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1E9537F7" w14:textId="77777777" w:rsidTr="008A5EB0">
        <w:trPr>
          <w:cantSplit/>
          <w:trHeight w:val="20"/>
        </w:trPr>
        <w:tc>
          <w:tcPr>
            <w:tcW w:w="1590" w:type="dxa"/>
            <w:vAlign w:val="center"/>
          </w:tcPr>
          <w:p w14:paraId="58434F0E"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7C175889" wp14:editId="26AC8764">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293CB450"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18DE2DF1" w14:textId="77777777" w:rsidR="008A5EB0" w:rsidRPr="000D1EE4" w:rsidRDefault="008A5EB0" w:rsidP="008A5EB0">
            <w:pPr>
              <w:jc w:val="right"/>
              <w:rPr>
                <w:rtl/>
                <w:lang w:bidi="ar-EG"/>
              </w:rPr>
            </w:pPr>
            <w:r>
              <w:rPr>
                <w:noProof/>
              </w:rPr>
              <w:drawing>
                <wp:inline distT="0" distB="0" distL="0" distR="0" wp14:anchorId="43D2D87A" wp14:editId="0AC78F4C">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523CB73" w14:textId="77777777" w:rsidTr="008A5EB0">
        <w:trPr>
          <w:gridAfter w:val="1"/>
          <w:wAfter w:w="6" w:type="dxa"/>
          <w:cantSplit/>
          <w:trHeight w:val="20"/>
        </w:trPr>
        <w:tc>
          <w:tcPr>
            <w:tcW w:w="6696" w:type="dxa"/>
            <w:gridSpan w:val="2"/>
            <w:tcBorders>
              <w:bottom w:val="single" w:sz="12" w:space="0" w:color="auto"/>
            </w:tcBorders>
          </w:tcPr>
          <w:p w14:paraId="5D90C829" w14:textId="77777777" w:rsidR="000D1EE4" w:rsidRPr="000D1EE4" w:rsidRDefault="000D1EE4" w:rsidP="000D1EE4">
            <w:pPr>
              <w:rPr>
                <w:rtl/>
                <w:lang w:bidi="ar-EG"/>
              </w:rPr>
            </w:pPr>
          </w:p>
        </w:tc>
        <w:tc>
          <w:tcPr>
            <w:tcW w:w="2970" w:type="dxa"/>
            <w:gridSpan w:val="2"/>
            <w:tcBorders>
              <w:bottom w:val="single" w:sz="12" w:space="0" w:color="auto"/>
            </w:tcBorders>
          </w:tcPr>
          <w:p w14:paraId="165BA709" w14:textId="77777777" w:rsidR="000D1EE4" w:rsidRPr="000D1EE4" w:rsidRDefault="000D1EE4" w:rsidP="000D1EE4">
            <w:pPr>
              <w:rPr>
                <w:lang w:val="en-GB" w:bidi="ar-EG"/>
              </w:rPr>
            </w:pPr>
          </w:p>
        </w:tc>
      </w:tr>
      <w:tr w:rsidR="000D1EE4" w:rsidRPr="000D1EE4" w14:paraId="31406FA9" w14:textId="77777777" w:rsidTr="008A5EB0">
        <w:trPr>
          <w:gridAfter w:val="1"/>
          <w:wAfter w:w="6" w:type="dxa"/>
          <w:cantSplit/>
          <w:trHeight w:val="20"/>
        </w:trPr>
        <w:tc>
          <w:tcPr>
            <w:tcW w:w="6696" w:type="dxa"/>
            <w:gridSpan w:val="2"/>
            <w:tcBorders>
              <w:top w:val="single" w:sz="12" w:space="0" w:color="auto"/>
            </w:tcBorders>
          </w:tcPr>
          <w:p w14:paraId="5940EA0B" w14:textId="77777777" w:rsidR="000D1EE4" w:rsidRPr="000D1EE4" w:rsidRDefault="000D1EE4" w:rsidP="00F84AF5">
            <w:pPr>
              <w:spacing w:before="0" w:line="240" w:lineRule="exact"/>
              <w:rPr>
                <w:b/>
                <w:bCs/>
                <w:rtl/>
                <w:lang w:bidi="ar-EG"/>
              </w:rPr>
            </w:pPr>
          </w:p>
        </w:tc>
        <w:tc>
          <w:tcPr>
            <w:tcW w:w="2970" w:type="dxa"/>
            <w:gridSpan w:val="2"/>
            <w:tcBorders>
              <w:top w:val="single" w:sz="12" w:space="0" w:color="auto"/>
            </w:tcBorders>
          </w:tcPr>
          <w:p w14:paraId="2A5F9E16" w14:textId="77777777" w:rsidR="000D1EE4" w:rsidRPr="000D1EE4" w:rsidRDefault="000D1EE4" w:rsidP="00F84AF5">
            <w:pPr>
              <w:spacing w:before="0" w:line="240" w:lineRule="exact"/>
              <w:rPr>
                <w:b/>
                <w:bCs/>
                <w:lang w:bidi="ar-EG"/>
              </w:rPr>
            </w:pPr>
          </w:p>
        </w:tc>
      </w:tr>
      <w:tr w:rsidR="00F84AF5" w:rsidRPr="000D1EE4" w14:paraId="1E279286" w14:textId="77777777" w:rsidTr="008A5EB0">
        <w:trPr>
          <w:gridAfter w:val="1"/>
          <w:wAfter w:w="6" w:type="dxa"/>
          <w:cantSplit/>
        </w:trPr>
        <w:tc>
          <w:tcPr>
            <w:tcW w:w="6696" w:type="dxa"/>
            <w:gridSpan w:val="2"/>
          </w:tcPr>
          <w:p w14:paraId="10086CAE" w14:textId="44BEE160" w:rsidR="00F84AF5" w:rsidRPr="00505B26" w:rsidRDefault="00F84AF5" w:rsidP="00F84AF5">
            <w:pPr>
              <w:spacing w:before="60" w:after="60" w:line="260" w:lineRule="exact"/>
              <w:rPr>
                <w:b/>
                <w:bCs/>
                <w:rtl/>
                <w:lang w:bidi="ar-EG"/>
              </w:rPr>
            </w:pPr>
            <w:r w:rsidRPr="00707401">
              <w:rPr>
                <w:b/>
                <w:bCs/>
                <w:rtl/>
                <w:lang w:bidi="ar-EG"/>
              </w:rPr>
              <w:t>الجلسة العامة</w:t>
            </w:r>
          </w:p>
        </w:tc>
        <w:tc>
          <w:tcPr>
            <w:tcW w:w="2970" w:type="dxa"/>
            <w:gridSpan w:val="2"/>
          </w:tcPr>
          <w:p w14:paraId="2E3E1139" w14:textId="4363D97D" w:rsidR="00F84AF5" w:rsidRPr="000D1EE4" w:rsidRDefault="00F84AF5" w:rsidP="00F84AF5">
            <w:pPr>
              <w:spacing w:before="60" w:after="60" w:line="260" w:lineRule="exact"/>
              <w:rPr>
                <w:b/>
                <w:bCs/>
                <w:rtl/>
                <w:lang w:bidi="ar-EG"/>
              </w:rPr>
            </w:pPr>
            <w:r w:rsidRPr="00707401">
              <w:rPr>
                <w:rFonts w:eastAsia="SimSun"/>
                <w:b/>
                <w:bCs/>
                <w:rtl/>
                <w:lang w:bidi="ar-EG"/>
              </w:rPr>
              <w:t xml:space="preserve">الوثيقة </w:t>
            </w:r>
            <w:r>
              <w:rPr>
                <w:rFonts w:eastAsia="SimSun"/>
                <w:b/>
                <w:bCs/>
              </w:rPr>
              <w:t>59</w:t>
            </w:r>
            <w:r w:rsidRPr="00707401">
              <w:rPr>
                <w:rFonts w:eastAsia="SimSun"/>
                <w:b/>
                <w:bCs/>
              </w:rPr>
              <w:t>-A</w:t>
            </w:r>
          </w:p>
        </w:tc>
      </w:tr>
      <w:tr w:rsidR="00F84AF5" w:rsidRPr="000D1EE4" w14:paraId="07EC8620" w14:textId="77777777" w:rsidTr="008A5EB0">
        <w:trPr>
          <w:gridAfter w:val="1"/>
          <w:wAfter w:w="6" w:type="dxa"/>
          <w:cantSplit/>
        </w:trPr>
        <w:tc>
          <w:tcPr>
            <w:tcW w:w="6696" w:type="dxa"/>
            <w:gridSpan w:val="2"/>
          </w:tcPr>
          <w:p w14:paraId="6F2CD7D9" w14:textId="77777777" w:rsidR="00F84AF5" w:rsidRPr="000D1EE4" w:rsidRDefault="00F84AF5" w:rsidP="00F84AF5">
            <w:pPr>
              <w:spacing w:before="60" w:after="60" w:line="260" w:lineRule="exact"/>
              <w:rPr>
                <w:b/>
                <w:bCs/>
                <w:rtl/>
                <w:lang w:bidi="ar-EG"/>
              </w:rPr>
            </w:pPr>
          </w:p>
        </w:tc>
        <w:tc>
          <w:tcPr>
            <w:tcW w:w="2970" w:type="dxa"/>
            <w:gridSpan w:val="2"/>
          </w:tcPr>
          <w:p w14:paraId="26619060" w14:textId="2EBABA3D" w:rsidR="00F84AF5" w:rsidRPr="000D1EE4" w:rsidRDefault="00F84AF5" w:rsidP="00F84AF5">
            <w:pPr>
              <w:spacing w:before="60" w:after="60" w:line="260" w:lineRule="exact"/>
              <w:rPr>
                <w:b/>
                <w:bCs/>
                <w:rtl/>
                <w:lang w:bidi="ar-EG"/>
              </w:rPr>
            </w:pPr>
            <w:r>
              <w:rPr>
                <w:rFonts w:eastAsia="SimSun"/>
                <w:b/>
                <w:bCs/>
              </w:rPr>
              <w:t>25</w:t>
            </w:r>
            <w:r w:rsidRPr="00707401">
              <w:rPr>
                <w:rFonts w:eastAsia="SimSun"/>
                <w:b/>
                <w:bCs/>
                <w:rtl/>
              </w:rPr>
              <w:t xml:space="preserve"> أغسطس </w:t>
            </w:r>
            <w:r w:rsidRPr="00707401">
              <w:rPr>
                <w:rFonts w:eastAsia="SimSun"/>
                <w:b/>
                <w:bCs/>
              </w:rPr>
              <w:t>2023</w:t>
            </w:r>
          </w:p>
        </w:tc>
      </w:tr>
      <w:tr w:rsidR="00F84AF5" w:rsidRPr="000D1EE4" w14:paraId="38546155" w14:textId="77777777" w:rsidTr="008A5EB0">
        <w:trPr>
          <w:gridAfter w:val="1"/>
          <w:wAfter w:w="6" w:type="dxa"/>
          <w:cantSplit/>
        </w:trPr>
        <w:tc>
          <w:tcPr>
            <w:tcW w:w="6696" w:type="dxa"/>
            <w:gridSpan w:val="2"/>
          </w:tcPr>
          <w:p w14:paraId="17E22589" w14:textId="77777777" w:rsidR="00F84AF5" w:rsidRPr="000D1EE4" w:rsidRDefault="00F84AF5" w:rsidP="00F84AF5">
            <w:pPr>
              <w:spacing w:before="60" w:after="60" w:line="260" w:lineRule="exact"/>
              <w:rPr>
                <w:b/>
                <w:bCs/>
                <w:rtl/>
                <w:lang w:bidi="ar-EG"/>
              </w:rPr>
            </w:pPr>
          </w:p>
        </w:tc>
        <w:tc>
          <w:tcPr>
            <w:tcW w:w="2970" w:type="dxa"/>
            <w:gridSpan w:val="2"/>
          </w:tcPr>
          <w:p w14:paraId="59C6BD2E" w14:textId="086CB903" w:rsidR="00F84AF5" w:rsidRPr="000D1EE4" w:rsidRDefault="00F84AF5" w:rsidP="00F84AF5">
            <w:pPr>
              <w:spacing w:before="60" w:after="60" w:line="260" w:lineRule="exact"/>
              <w:rPr>
                <w:b/>
                <w:bCs/>
                <w:lang w:bidi="ar-EG"/>
              </w:rPr>
            </w:pPr>
            <w:r w:rsidRPr="00707401">
              <w:rPr>
                <w:b/>
                <w:bCs/>
                <w:rtl/>
                <w:lang w:bidi="ar-EG"/>
              </w:rPr>
              <w:t xml:space="preserve">الأصل: </w:t>
            </w:r>
            <w:r>
              <w:rPr>
                <w:rFonts w:hint="cs"/>
                <w:b/>
                <w:bCs/>
                <w:rtl/>
                <w:lang w:bidi="ar-EG"/>
              </w:rPr>
              <w:t>بالإسبانية</w:t>
            </w:r>
          </w:p>
        </w:tc>
      </w:tr>
      <w:tr w:rsidR="000D1EE4" w:rsidRPr="000D1EE4" w14:paraId="22EB9EA8" w14:textId="77777777" w:rsidTr="008A5EB0">
        <w:trPr>
          <w:gridAfter w:val="1"/>
          <w:wAfter w:w="6" w:type="dxa"/>
          <w:cantSplit/>
        </w:trPr>
        <w:tc>
          <w:tcPr>
            <w:tcW w:w="9666" w:type="dxa"/>
            <w:gridSpan w:val="4"/>
          </w:tcPr>
          <w:p w14:paraId="1826C8A2" w14:textId="77777777" w:rsidR="000D1EE4" w:rsidRPr="000D1EE4" w:rsidRDefault="000D1EE4" w:rsidP="000D1EE4">
            <w:pPr>
              <w:rPr>
                <w:b/>
                <w:bCs/>
                <w:lang w:bidi="ar-EG"/>
              </w:rPr>
            </w:pPr>
          </w:p>
        </w:tc>
      </w:tr>
      <w:tr w:rsidR="000D1EE4" w:rsidRPr="000D1EE4" w14:paraId="5CE0C02F" w14:textId="77777777" w:rsidTr="008A5EB0">
        <w:trPr>
          <w:gridAfter w:val="1"/>
          <w:wAfter w:w="6" w:type="dxa"/>
          <w:cantSplit/>
        </w:trPr>
        <w:tc>
          <w:tcPr>
            <w:tcW w:w="9666" w:type="dxa"/>
            <w:gridSpan w:val="4"/>
          </w:tcPr>
          <w:p w14:paraId="44326886" w14:textId="62093C6B" w:rsidR="000D1EE4" w:rsidRPr="00F84AF5" w:rsidRDefault="00F84AF5" w:rsidP="00F84AF5">
            <w:pPr>
              <w:pStyle w:val="Source"/>
              <w:rPr>
                <w:rtl/>
              </w:rPr>
            </w:pPr>
            <w:r w:rsidRPr="00F84AF5">
              <w:rPr>
                <w:rFonts w:hint="cs"/>
                <w:rtl/>
              </w:rPr>
              <w:t>كوبا</w:t>
            </w:r>
          </w:p>
        </w:tc>
      </w:tr>
      <w:tr w:rsidR="000D1EE4" w:rsidRPr="000D1EE4" w14:paraId="00BA6833" w14:textId="77777777" w:rsidTr="008A5EB0">
        <w:trPr>
          <w:gridAfter w:val="1"/>
          <w:wAfter w:w="6" w:type="dxa"/>
          <w:cantSplit/>
        </w:trPr>
        <w:tc>
          <w:tcPr>
            <w:tcW w:w="9666" w:type="dxa"/>
            <w:gridSpan w:val="4"/>
          </w:tcPr>
          <w:p w14:paraId="3539AD4E" w14:textId="1FC5A542" w:rsidR="000D1EE4" w:rsidRPr="00F84AF5" w:rsidRDefault="00F84AF5" w:rsidP="00F84AF5">
            <w:pPr>
              <w:pStyle w:val="Title1"/>
              <w:rPr>
                <w:rtl/>
              </w:rPr>
            </w:pPr>
            <w:r w:rsidRPr="00F84AF5">
              <w:rPr>
                <w:rFonts w:hint="cs"/>
                <w:rtl/>
              </w:rPr>
              <w:t>مقترحات بشأن أعمال المؤتمر</w:t>
            </w:r>
          </w:p>
        </w:tc>
      </w:tr>
      <w:tr w:rsidR="000D1EE4" w:rsidRPr="000D1EE4" w14:paraId="3F655AE2" w14:textId="77777777" w:rsidTr="008A5EB0">
        <w:trPr>
          <w:gridAfter w:val="1"/>
          <w:wAfter w:w="6" w:type="dxa"/>
          <w:cantSplit/>
        </w:trPr>
        <w:tc>
          <w:tcPr>
            <w:tcW w:w="9666" w:type="dxa"/>
            <w:gridSpan w:val="4"/>
          </w:tcPr>
          <w:p w14:paraId="0A3C1E5C" w14:textId="56F06EF7" w:rsidR="000D1EE4" w:rsidRPr="000D1EE4" w:rsidRDefault="000D1EE4" w:rsidP="00F84AF5">
            <w:pPr>
              <w:rPr>
                <w:rtl/>
              </w:rPr>
            </w:pPr>
          </w:p>
        </w:tc>
      </w:tr>
    </w:tbl>
    <w:p w14:paraId="5F538C95" w14:textId="77777777" w:rsidR="00F84AF5" w:rsidRDefault="00F84AF5" w:rsidP="00F84AF5">
      <w:pPr>
        <w:rPr>
          <w:rtl/>
          <w:lang w:val="en-GB" w:bidi="ar-EG"/>
        </w:rPr>
      </w:pPr>
      <w:r>
        <w:rPr>
          <w:rFonts w:hint="cs"/>
          <w:rtl/>
          <w:lang w:val="en-GB" w:bidi="ar-EG"/>
        </w:rPr>
        <w:t xml:space="preserve">يسر إدارة كوبا أن تقدم مساهماتها بشأن أعمال المؤتمر العالمي للاتصالات الراديوية لعام 2023 </w:t>
      </w:r>
      <w:r>
        <w:rPr>
          <w:lang w:val="en-GB" w:bidi="ar-EG"/>
        </w:rPr>
        <w:t>(WRC-23)</w:t>
      </w:r>
      <w:r>
        <w:rPr>
          <w:rFonts w:hint="cs"/>
          <w:rtl/>
          <w:lang w:val="en-GB" w:bidi="ar-EG"/>
        </w:rPr>
        <w:t xml:space="preserve"> وفقاً لبنود جدول الأعمال التي حددها للمؤتمر مجلس الاتحاد في قراره 1399.</w:t>
      </w:r>
    </w:p>
    <w:p w14:paraId="234518CE" w14:textId="77777777" w:rsidR="00F84AF5" w:rsidRDefault="00F84AF5" w:rsidP="00F84AF5">
      <w:pPr>
        <w:rPr>
          <w:rtl/>
          <w:lang w:val="en-GB" w:bidi="ar-EG"/>
        </w:rPr>
      </w:pPr>
      <w:r>
        <w:rPr>
          <w:rFonts w:hint="cs"/>
          <w:rtl/>
          <w:lang w:val="en-GB" w:bidi="ar-EG"/>
        </w:rPr>
        <w:t>وقد جرى تنظيم مقترحات كوبا المقدمة إلى المؤتمر بحيث يرد كل بند من بنود جدول الأعمال في إضافة منفصلة، وفيما يتعلق بالبنود الفرعية في إطار البند 1 من جدول الأعمال، فإن رقم كل إضافة يقابل البند الفرعي المعني من جدول الأعمال.</w:t>
      </w:r>
    </w:p>
    <w:p w14:paraId="2CD56729" w14:textId="32CAE130" w:rsidR="00F84AF5" w:rsidRPr="00F84AF5" w:rsidRDefault="00F84AF5" w:rsidP="00F84AF5">
      <w:pPr>
        <w:rPr>
          <w:rtl/>
        </w:rPr>
      </w:pPr>
      <w:r w:rsidRPr="00F84AF5">
        <w:rPr>
          <w:rFonts w:hint="cs"/>
          <w:rtl/>
        </w:rPr>
        <w:t xml:space="preserve">وقد راعت إدارة كوبا، لدى إعداد مساهماتها، حالة دراسات قطاع الاتصالات الراديوية </w:t>
      </w:r>
      <w:r w:rsidRPr="00F84AF5">
        <w:t>(ITU-R)</w:t>
      </w:r>
      <w:r w:rsidRPr="00F84AF5">
        <w:rPr>
          <w:rFonts w:hint="cs"/>
          <w:rtl/>
        </w:rPr>
        <w:t xml:space="preserve"> بشأن كل موضوع من المواضيع التي يُنظر فيها، ولا سيما تقري</w:t>
      </w:r>
      <w:r>
        <w:rPr>
          <w:rFonts w:hint="cs"/>
          <w:rtl/>
        </w:rPr>
        <w:t>ر</w:t>
      </w:r>
      <w:r w:rsidRPr="00F84AF5">
        <w:rPr>
          <w:rFonts w:hint="cs"/>
          <w:rtl/>
        </w:rPr>
        <w:t xml:space="preserve"> الاجتماع التحضيري للمؤتمر، مع إيلاء الأولوية لما يلي:</w:t>
      </w:r>
    </w:p>
    <w:p w14:paraId="11E35EF2" w14:textId="77777777" w:rsidR="00F84AF5" w:rsidRDefault="00F84AF5" w:rsidP="00F84AF5">
      <w:pPr>
        <w:pStyle w:val="enumlev1"/>
        <w:rPr>
          <w:rtl/>
          <w:lang w:val="en-GB" w:bidi="ar-EG"/>
        </w:rPr>
      </w:pPr>
      <w:r>
        <w:rPr>
          <w:rFonts w:hint="cs"/>
          <w:rtl/>
          <w:lang w:val="en-GB" w:bidi="ar-EG"/>
        </w:rPr>
        <w:t>1)</w:t>
      </w:r>
      <w:r>
        <w:rPr>
          <w:rtl/>
          <w:lang w:val="en-GB" w:bidi="ar-EG"/>
        </w:rPr>
        <w:tab/>
      </w:r>
      <w:r>
        <w:rPr>
          <w:rFonts w:hint="cs"/>
          <w:rtl/>
          <w:lang w:val="en-GB" w:bidi="ar-EG"/>
        </w:rPr>
        <w:t>تيسير النفاذ المنصف إلى موارد الطيف والمدارات لجميع البلدان على قدم المساواة؛</w:t>
      </w:r>
    </w:p>
    <w:p w14:paraId="5ABE3597" w14:textId="70CAE1A1" w:rsidR="00F84AF5" w:rsidRDefault="00F84AF5" w:rsidP="00F84AF5">
      <w:pPr>
        <w:pStyle w:val="enumlev1"/>
        <w:rPr>
          <w:rtl/>
          <w:lang w:val="en-GB" w:bidi="ar-EG"/>
        </w:rPr>
      </w:pPr>
      <w:r>
        <w:rPr>
          <w:rFonts w:hint="cs"/>
          <w:rtl/>
          <w:lang w:val="en-GB" w:bidi="ar-EG"/>
        </w:rPr>
        <w:t>2)</w:t>
      </w:r>
      <w:r>
        <w:rPr>
          <w:rtl/>
          <w:lang w:val="en-GB" w:bidi="ar-EG"/>
        </w:rPr>
        <w:tab/>
      </w:r>
      <w:r>
        <w:rPr>
          <w:rFonts w:hint="cs"/>
          <w:rtl/>
          <w:lang w:val="en-GB" w:bidi="ar-EG"/>
        </w:rPr>
        <w:t>ضمان توفر وحماية ترددات الاستغاثة والسلامة</w:t>
      </w:r>
      <w:r>
        <w:rPr>
          <w:rFonts w:hint="cs"/>
          <w:rtl/>
          <w:lang w:val="en-GB" w:bidi="ar-EG"/>
        </w:rPr>
        <w:t>؛</w:t>
      </w:r>
    </w:p>
    <w:p w14:paraId="4E1ACD3A" w14:textId="77777777" w:rsidR="00F84AF5" w:rsidRDefault="00F84AF5" w:rsidP="00F84AF5">
      <w:pPr>
        <w:pStyle w:val="enumlev1"/>
        <w:rPr>
          <w:rtl/>
          <w:lang w:val="en-GB" w:bidi="ar-EG"/>
        </w:rPr>
      </w:pPr>
      <w:r>
        <w:rPr>
          <w:rFonts w:hint="cs"/>
          <w:rtl/>
          <w:lang w:val="en-GB" w:bidi="ar-EG"/>
        </w:rPr>
        <w:t xml:space="preserve">3) </w:t>
      </w:r>
      <w:r>
        <w:rPr>
          <w:rtl/>
          <w:lang w:val="en-GB" w:bidi="ar-EG"/>
        </w:rPr>
        <w:tab/>
      </w:r>
      <w:r>
        <w:rPr>
          <w:rFonts w:hint="cs"/>
          <w:rtl/>
          <w:lang w:val="en-GB" w:bidi="ar-EG"/>
        </w:rPr>
        <w:t>حماية خدمات وأنظمة الاتصالات الراديوية القائمة وفقاً للوائح الراديو؛</w:t>
      </w:r>
    </w:p>
    <w:p w14:paraId="75400F12" w14:textId="77777777" w:rsidR="00F84AF5" w:rsidRPr="00F84AF5" w:rsidRDefault="00F84AF5" w:rsidP="00F84AF5">
      <w:pPr>
        <w:pStyle w:val="enumlev1"/>
        <w:rPr>
          <w:lang w:bidi="ar-EG"/>
        </w:rPr>
      </w:pPr>
      <w:r>
        <w:rPr>
          <w:rFonts w:hint="cs"/>
          <w:rtl/>
          <w:lang w:val="en-GB" w:bidi="ar-EG"/>
        </w:rPr>
        <w:t>4)</w:t>
      </w:r>
      <w:r>
        <w:rPr>
          <w:rtl/>
          <w:lang w:val="en-GB" w:bidi="ar-EG"/>
        </w:rPr>
        <w:tab/>
      </w:r>
      <w:r>
        <w:rPr>
          <w:rFonts w:hint="cs"/>
          <w:rtl/>
          <w:lang w:val="en-GB" w:bidi="ar-EG"/>
        </w:rPr>
        <w:t>تيسير إدخال تكنولوجيات الاتصالات الراديوية الجديدة؛</w:t>
      </w:r>
    </w:p>
    <w:p w14:paraId="358F200C" w14:textId="77777777" w:rsidR="00F84AF5" w:rsidRDefault="00F84AF5" w:rsidP="00F84AF5">
      <w:pPr>
        <w:pStyle w:val="enumlev1"/>
        <w:rPr>
          <w:rtl/>
          <w:lang w:val="en-GB" w:bidi="ar-EG"/>
        </w:rPr>
      </w:pPr>
      <w:r>
        <w:rPr>
          <w:rFonts w:hint="cs"/>
          <w:rtl/>
          <w:lang w:val="en-GB" w:bidi="ar-EG"/>
        </w:rPr>
        <w:t>5)</w:t>
      </w:r>
      <w:r>
        <w:rPr>
          <w:rtl/>
          <w:lang w:val="en-GB" w:bidi="ar-EG"/>
        </w:rPr>
        <w:tab/>
      </w:r>
      <w:r>
        <w:rPr>
          <w:rFonts w:hint="cs"/>
          <w:rtl/>
          <w:lang w:val="en-GB" w:bidi="ar-EG"/>
        </w:rPr>
        <w:t>تعزيز الحفاظ على الموارد الطبيعية والبيئة؛</w:t>
      </w:r>
    </w:p>
    <w:p w14:paraId="4ECD4599" w14:textId="77777777" w:rsidR="00F84AF5" w:rsidRDefault="00F84AF5" w:rsidP="00F84AF5">
      <w:pPr>
        <w:pStyle w:val="enumlev1"/>
        <w:rPr>
          <w:rtl/>
          <w:lang w:val="en-GB" w:bidi="ar-EG"/>
        </w:rPr>
      </w:pPr>
      <w:r>
        <w:rPr>
          <w:rFonts w:hint="cs"/>
          <w:rtl/>
          <w:lang w:val="en-GB" w:bidi="ar-EG"/>
        </w:rPr>
        <w:t>6)</w:t>
      </w:r>
      <w:r>
        <w:rPr>
          <w:rtl/>
          <w:lang w:val="en-GB" w:bidi="ar-EG"/>
        </w:rPr>
        <w:tab/>
      </w:r>
      <w:r>
        <w:rPr>
          <w:rFonts w:hint="cs"/>
          <w:rtl/>
          <w:lang w:val="en-GB" w:bidi="ar-EG"/>
        </w:rPr>
        <w:t>مراعاة احتياجات البلدان النامية.</w:t>
      </w:r>
    </w:p>
    <w:p w14:paraId="33F3E53C" w14:textId="323ED320" w:rsidR="00F84AF5" w:rsidRDefault="00F84AF5" w:rsidP="00F84AF5">
      <w:pPr>
        <w:rPr>
          <w:lang w:val="en-GB" w:bidi="ar-EG"/>
        </w:rPr>
      </w:pPr>
      <w:r>
        <w:rPr>
          <w:rFonts w:hint="cs"/>
          <w:rtl/>
          <w:lang w:val="en-GB" w:bidi="ar-EG"/>
        </w:rPr>
        <w:t>ويتمثل الهدف الرئيسي لإدارة كوبا في العمل الجاد مع جميع الوفود المشاركة في المؤتمر العالمي للاتصالات الراديوية سعياً إلى التوصل إلى حلول مناسبة للقضايا الشائكة التي سيجري تناولها. وتحقيقاً لهذه الغاية، لن تدخر الإدارة أي وقت أو جهد خلال الأسابيع الأربعة للمؤتمر من أجل تحقيق نتائج تفيد المجتمع الدولي وتعزز عمل الاتحاد.</w:t>
      </w:r>
    </w:p>
    <w:p w14:paraId="76BDF8B5" w14:textId="69D7F16C" w:rsidR="00F84AF5" w:rsidRDefault="00F84AF5" w:rsidP="00F84AF5">
      <w:pPr>
        <w:spacing w:before="600"/>
        <w:jc w:val="center"/>
        <w:rPr>
          <w:rFonts w:hint="cs"/>
          <w:rtl/>
          <w:lang w:val="en-GB" w:bidi="ar-SY"/>
        </w:rPr>
      </w:pPr>
      <w:r>
        <w:rPr>
          <w:rFonts w:hint="cs"/>
          <w:rtl/>
          <w:lang w:val="en-GB" w:bidi="ar-SY"/>
        </w:rPr>
        <w:t>ــــــــــــــــــــــــــــــــــــــــــــــــــــــــــــــــــــــــــــــــــــــــــــــــ</w:t>
      </w:r>
    </w:p>
    <w:sectPr w:rsidR="00F84AF5" w:rsidSect="009D02BD">
      <w:headerReference w:type="even" r:id="rId14"/>
      <w:headerReference w:type="default" r:id="rId15"/>
      <w:footerReference w:type="even" r:id="rId16"/>
      <w:footerReference w:type="default" r:id="rId17"/>
      <w:footerReference w:type="first" r:id="rId18"/>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01B6" w14:textId="77777777" w:rsidR="00F84AF5" w:rsidRDefault="00F84AF5" w:rsidP="002919E1">
      <w:r>
        <w:separator/>
      </w:r>
    </w:p>
    <w:p w14:paraId="51625086" w14:textId="77777777" w:rsidR="00F84AF5" w:rsidRDefault="00F84AF5" w:rsidP="002919E1"/>
    <w:p w14:paraId="43B8015E" w14:textId="77777777" w:rsidR="00F84AF5" w:rsidRDefault="00F84AF5" w:rsidP="002919E1"/>
    <w:p w14:paraId="05194114" w14:textId="77777777" w:rsidR="00F84AF5" w:rsidRDefault="00F84AF5"/>
    <w:p w14:paraId="34E24C25" w14:textId="77777777" w:rsidR="00F84AF5" w:rsidRDefault="00F84AF5"/>
  </w:endnote>
  <w:endnote w:type="continuationSeparator" w:id="0">
    <w:p w14:paraId="77F2944C" w14:textId="77777777" w:rsidR="00F84AF5" w:rsidRDefault="00F84AF5" w:rsidP="002919E1">
      <w:r>
        <w:continuationSeparator/>
      </w:r>
    </w:p>
    <w:p w14:paraId="30303094" w14:textId="77777777" w:rsidR="00F84AF5" w:rsidRDefault="00F84AF5" w:rsidP="002919E1"/>
    <w:p w14:paraId="43C4791A" w14:textId="77777777" w:rsidR="00F84AF5" w:rsidRDefault="00F84AF5" w:rsidP="002919E1"/>
    <w:p w14:paraId="6366C464" w14:textId="77777777" w:rsidR="00F84AF5" w:rsidRDefault="00F84AF5"/>
    <w:p w14:paraId="78892A62" w14:textId="77777777" w:rsidR="00F84AF5" w:rsidRDefault="00F8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B8DD"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84AF5">
      <w:rPr>
        <w:noProof/>
        <w:sz w:val="16"/>
        <w:szCs w:val="16"/>
        <w:lang w:val="fr-FR"/>
      </w:rPr>
      <w:t>Document2</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6E8A" w14:textId="77777777"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84AF5">
      <w:rPr>
        <w:noProof/>
        <w:sz w:val="16"/>
        <w:szCs w:val="16"/>
        <w:lang w:val="fr-FR"/>
      </w:rPr>
      <w:t>Document2</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F7AD" w14:textId="1AFFDC1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0777A">
      <w:rPr>
        <w:noProof/>
        <w:sz w:val="16"/>
        <w:szCs w:val="16"/>
        <w:lang w:val="fr-FR"/>
      </w:rPr>
      <w:t>P:\ARA\ITU-R\CONF-R\CMR23\000\059A.docx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00777A" w:rsidRPr="0000777A">
      <w:rPr>
        <w:sz w:val="16"/>
        <w:szCs w:val="16"/>
        <w:lang w:val="fr-FR"/>
      </w:rPr>
      <w:t>527288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1B52" w14:textId="77777777" w:rsidR="00F84AF5" w:rsidRDefault="00F84AF5" w:rsidP="00C45930">
      <w:r>
        <w:separator/>
      </w:r>
    </w:p>
  </w:footnote>
  <w:footnote w:type="continuationSeparator" w:id="0">
    <w:p w14:paraId="1A14D901" w14:textId="77777777" w:rsidR="00F84AF5" w:rsidRDefault="00F84AF5" w:rsidP="002919E1">
      <w:r>
        <w:continuationSeparator/>
      </w:r>
    </w:p>
    <w:p w14:paraId="2CD5ACAB" w14:textId="77777777" w:rsidR="00F84AF5" w:rsidRDefault="00F84AF5" w:rsidP="002919E1"/>
    <w:p w14:paraId="1C4DE388" w14:textId="77777777" w:rsidR="00F84AF5" w:rsidRDefault="00F84AF5" w:rsidP="002919E1"/>
    <w:p w14:paraId="731E8FDA" w14:textId="77777777" w:rsidR="00F84AF5" w:rsidRDefault="00F84AF5"/>
    <w:p w14:paraId="768187EB" w14:textId="77777777" w:rsidR="00F84AF5" w:rsidRDefault="00F84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249F" w14:textId="77777777" w:rsidR="00D63A6F" w:rsidRPr="00447F32" w:rsidRDefault="0000777A"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A979" w14:textId="77777777" w:rsidR="009D02BD" w:rsidRPr="009D02BD" w:rsidRDefault="0000777A"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9D02BD" w:rsidRPr="00B269D2">
      <w:rPr>
        <w:rFonts w:cs="Calibri"/>
        <w:noProof/>
      </w:rPr>
      <w:t>xx</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64D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2E1D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D483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584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0673293">
    <w:abstractNumId w:val="9"/>
  </w:num>
  <w:num w:numId="2" w16cid:durableId="2097744966">
    <w:abstractNumId w:val="13"/>
  </w:num>
  <w:num w:numId="3" w16cid:durableId="89401601">
    <w:abstractNumId w:val="11"/>
  </w:num>
  <w:num w:numId="4" w16cid:durableId="1049496667">
    <w:abstractNumId w:val="14"/>
  </w:num>
  <w:num w:numId="5" w16cid:durableId="478378422">
    <w:abstractNumId w:val="7"/>
  </w:num>
  <w:num w:numId="6" w16cid:durableId="749548860">
    <w:abstractNumId w:val="6"/>
  </w:num>
  <w:num w:numId="7" w16cid:durableId="734544225">
    <w:abstractNumId w:val="5"/>
  </w:num>
  <w:num w:numId="8" w16cid:durableId="1235700219">
    <w:abstractNumId w:val="4"/>
  </w:num>
  <w:num w:numId="9" w16cid:durableId="17632321">
    <w:abstractNumId w:val="8"/>
  </w:num>
  <w:num w:numId="10" w16cid:durableId="296953110">
    <w:abstractNumId w:val="3"/>
  </w:num>
  <w:num w:numId="11" w16cid:durableId="1914117638">
    <w:abstractNumId w:val="2"/>
  </w:num>
  <w:num w:numId="12" w16cid:durableId="1474835376">
    <w:abstractNumId w:val="1"/>
  </w:num>
  <w:num w:numId="13" w16cid:durableId="1366910093">
    <w:abstractNumId w:val="0"/>
  </w:num>
  <w:num w:numId="14" w16cid:durableId="442463279">
    <w:abstractNumId w:val="10"/>
  </w:num>
  <w:num w:numId="15" w16cid:durableId="397830126">
    <w:abstractNumId w:val="15"/>
  </w:num>
  <w:num w:numId="16" w16cid:durableId="335546319">
    <w:abstractNumId w:val="12"/>
  </w:num>
  <w:num w:numId="17" w16cid:durableId="196158943">
    <w:abstractNumId w:val="6"/>
  </w:num>
  <w:num w:numId="18" w16cid:durableId="740369641">
    <w:abstractNumId w:val="5"/>
  </w:num>
  <w:num w:numId="19" w16cid:durableId="2703957">
    <w:abstractNumId w:val="3"/>
  </w:num>
  <w:num w:numId="20" w16cid:durableId="1611738213">
    <w:abstractNumId w:val="2"/>
  </w:num>
  <w:num w:numId="21" w16cid:durableId="306592076">
    <w:abstractNumId w:val="6"/>
  </w:num>
  <w:num w:numId="22" w16cid:durableId="962153775">
    <w:abstractNumId w:val="5"/>
  </w:num>
  <w:num w:numId="23" w16cid:durableId="767652788">
    <w:abstractNumId w:val="3"/>
  </w:num>
  <w:num w:numId="24" w16cid:durableId="1424573619">
    <w:abstractNumId w:val="2"/>
  </w:num>
  <w:num w:numId="25" w16cid:durableId="1320111846">
    <w:abstractNumId w:val="6"/>
  </w:num>
  <w:num w:numId="26" w16cid:durableId="265045212">
    <w:abstractNumId w:val="5"/>
  </w:num>
  <w:num w:numId="27" w16cid:durableId="1827739602">
    <w:abstractNumId w:val="3"/>
  </w:num>
  <w:num w:numId="28" w16cid:durableId="461844438">
    <w:abstractNumId w:val="2"/>
  </w:num>
  <w:num w:numId="29" w16cid:durableId="906109641">
    <w:abstractNumId w:val="6"/>
  </w:num>
  <w:num w:numId="30" w16cid:durableId="138614531">
    <w:abstractNumId w:val="5"/>
  </w:num>
  <w:num w:numId="31" w16cid:durableId="1374698471">
    <w:abstractNumId w:val="3"/>
  </w:num>
  <w:num w:numId="32" w16cid:durableId="434134961">
    <w:abstractNumId w:val="2"/>
  </w:num>
  <w:num w:numId="33" w16cid:durableId="125659488">
    <w:abstractNumId w:val="6"/>
  </w:num>
  <w:num w:numId="34" w16cid:durableId="491220057">
    <w:abstractNumId w:val="5"/>
  </w:num>
  <w:num w:numId="35" w16cid:durableId="1783452964">
    <w:abstractNumId w:val="3"/>
  </w:num>
  <w:num w:numId="36" w16cid:durableId="134446265">
    <w:abstractNumId w:val="2"/>
  </w:num>
  <w:num w:numId="37" w16cid:durableId="116414350">
    <w:abstractNumId w:val="6"/>
  </w:num>
  <w:num w:numId="38" w16cid:durableId="858010510">
    <w:abstractNumId w:val="5"/>
  </w:num>
  <w:num w:numId="39" w16cid:durableId="1933931608">
    <w:abstractNumId w:val="3"/>
  </w:num>
  <w:num w:numId="40" w16cid:durableId="697318275">
    <w:abstractNumId w:val="2"/>
  </w:num>
  <w:num w:numId="41" w16cid:durableId="1084036906">
    <w:abstractNumId w:val="6"/>
  </w:num>
  <w:num w:numId="42" w16cid:durableId="1407652590">
    <w:abstractNumId w:val="5"/>
  </w:num>
  <w:num w:numId="43" w16cid:durableId="145558967">
    <w:abstractNumId w:val="3"/>
  </w:num>
  <w:num w:numId="44" w16cid:durableId="936330940">
    <w:abstractNumId w:val="2"/>
  </w:num>
  <w:num w:numId="45" w16cid:durableId="834422724">
    <w:abstractNumId w:val="6"/>
  </w:num>
  <w:num w:numId="46" w16cid:durableId="1671521569">
    <w:abstractNumId w:val="5"/>
  </w:num>
  <w:num w:numId="47" w16cid:durableId="359357387">
    <w:abstractNumId w:val="3"/>
  </w:num>
  <w:num w:numId="48" w16cid:durableId="11107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F5"/>
    <w:rsid w:val="00000C65"/>
    <w:rsid w:val="00002718"/>
    <w:rsid w:val="00003348"/>
    <w:rsid w:val="0000777A"/>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53A"/>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4AF5"/>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EB4ED"/>
  <w15:docId w15:val="{F9B065D2-70FE-45F8-A6E4-E885C78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PA_WRC23.dotx</Template>
  <TotalTime>3</TotalTime>
  <Pages>1</Pages>
  <Words>227</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Arabic-AAM</dc:creator>
  <cp:keywords>DPM_v2020.5.14.1_prod</cp:keywords>
  <cp:lastModifiedBy>Arabic-AAM</cp:lastModifiedBy>
  <cp:revision>2</cp:revision>
  <cp:lastPrinted>2020-08-11T14:28:00Z</cp:lastPrinted>
  <dcterms:created xsi:type="dcterms:W3CDTF">2023-10-02T12:58:00Z</dcterms:created>
  <dcterms:modified xsi:type="dcterms:W3CDTF">2023-10-02T13:01:00Z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