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20" w:type="pct"/>
        <w:tblLayout w:type="fixed"/>
        <w:tblLook w:val="0000" w:firstRow="0" w:lastRow="0" w:firstColumn="0" w:lastColumn="0" w:noHBand="0" w:noVBand="0"/>
      </w:tblPr>
      <w:tblGrid>
        <w:gridCol w:w="1590"/>
        <w:gridCol w:w="5106"/>
        <w:gridCol w:w="993"/>
        <w:gridCol w:w="1977"/>
        <w:gridCol w:w="6"/>
      </w:tblGrid>
      <w:tr w:rsidR="008A5EB0" w:rsidRPr="000D1EE4" w14:paraId="1FC23960" w14:textId="77777777" w:rsidTr="008A5EB0">
        <w:trPr>
          <w:cantSplit/>
          <w:trHeight w:val="20"/>
        </w:trPr>
        <w:tc>
          <w:tcPr>
            <w:tcW w:w="1590" w:type="dxa"/>
            <w:vAlign w:val="center"/>
          </w:tcPr>
          <w:p w14:paraId="1A5896F5" w14:textId="77777777" w:rsidR="008A5EB0" w:rsidRPr="000D1EE4" w:rsidRDefault="008A5EB0" w:rsidP="008A5EB0">
            <w:pPr>
              <w:spacing w:before="0"/>
              <w:jc w:val="left"/>
              <w:rPr>
                <w:b/>
                <w:bCs/>
                <w:rtl/>
                <w:lang w:bidi="ar-EG"/>
              </w:rPr>
            </w:pPr>
            <w:r w:rsidRPr="000D1EE4">
              <w:rPr>
                <w:noProof/>
                <w:lang w:val="en-GB" w:bidi="ar-EG"/>
              </w:rPr>
              <w:drawing>
                <wp:inline distT="0" distB="0" distL="0" distR="0" wp14:anchorId="4A0A0CA7" wp14:editId="7E9431DD">
                  <wp:extent cx="682402" cy="720000"/>
                  <wp:effectExtent l="0" t="0" r="3810" b="444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53A3EEB3" w14:textId="77777777" w:rsidR="008A5EB0" w:rsidRPr="000D1EE4" w:rsidRDefault="008A5EB0" w:rsidP="008A5EB0">
            <w:pPr>
              <w:pStyle w:val="LOGO"/>
              <w:framePr w:hSpace="0" w:wrap="auto" w:xAlign="left" w:yAlign="inline"/>
              <w:rPr>
                <w:b w:val="0"/>
                <w:bCs w:val="0"/>
                <w:rtl/>
              </w:rPr>
            </w:pPr>
            <w:r>
              <w:rPr>
                <w:rFonts w:hint="cs"/>
                <w:rtl/>
              </w:rPr>
              <w:t>المؤتمر العالمي للاتصالات الراديوية</w:t>
            </w:r>
            <w:r w:rsidRPr="000D1EE4">
              <w:rPr>
                <w:rFonts w:hint="cs"/>
                <w:rtl/>
              </w:rPr>
              <w:t xml:space="preserve"> </w:t>
            </w:r>
            <w:r>
              <w:t>(</w:t>
            </w:r>
            <w:r w:rsidRPr="000D1EE4">
              <w:t>WRC-23</w:t>
            </w:r>
            <w:r>
              <w:t>)</w:t>
            </w:r>
            <w:r>
              <w:br/>
            </w:r>
            <w:r>
              <w:rPr>
                <w:rFonts w:hint="cs"/>
                <w:sz w:val="26"/>
                <w:szCs w:val="26"/>
                <w:rtl/>
              </w:rPr>
              <w:t>دبي</w:t>
            </w:r>
            <w:r w:rsidRPr="000D1EE4">
              <w:rPr>
                <w:sz w:val="26"/>
                <w:szCs w:val="26"/>
                <w:rtl/>
              </w:rPr>
              <w:t xml:space="preserve">، </w:t>
            </w:r>
            <w:r>
              <w:rPr>
                <w:sz w:val="26"/>
                <w:szCs w:val="26"/>
              </w:rPr>
              <w:t>20</w:t>
            </w:r>
            <w:r w:rsidRPr="000D1EE4">
              <w:rPr>
                <w:rFonts w:hint="cs"/>
                <w:sz w:val="26"/>
                <w:szCs w:val="26"/>
                <w:rtl/>
              </w:rPr>
              <w:t xml:space="preserve"> </w:t>
            </w:r>
            <w:r>
              <w:rPr>
                <w:rFonts w:hint="cs"/>
                <w:sz w:val="26"/>
                <w:szCs w:val="26"/>
                <w:rtl/>
              </w:rPr>
              <w:t>نوفمبر</w:t>
            </w:r>
            <w:r w:rsidRPr="000D1EE4">
              <w:rPr>
                <w:rFonts w:hint="cs"/>
                <w:sz w:val="26"/>
                <w:szCs w:val="26"/>
                <w:rtl/>
              </w:rPr>
              <w:t xml:space="preserve"> </w:t>
            </w:r>
            <w:r w:rsidRPr="000D1EE4">
              <w:rPr>
                <w:sz w:val="26"/>
                <w:szCs w:val="26"/>
                <w:rtl/>
              </w:rPr>
              <w:t>–</w:t>
            </w:r>
            <w:r w:rsidRPr="000D1EE4">
              <w:rPr>
                <w:rFonts w:hint="cs"/>
                <w:sz w:val="26"/>
                <w:szCs w:val="26"/>
                <w:rtl/>
              </w:rPr>
              <w:t xml:space="preserve"> </w:t>
            </w:r>
            <w:r>
              <w:rPr>
                <w:sz w:val="26"/>
                <w:szCs w:val="26"/>
              </w:rPr>
              <w:t>15</w:t>
            </w:r>
            <w:r w:rsidRPr="000D1EE4">
              <w:rPr>
                <w:rFonts w:hint="cs"/>
                <w:sz w:val="26"/>
                <w:szCs w:val="26"/>
                <w:rtl/>
              </w:rPr>
              <w:t xml:space="preserve"> </w:t>
            </w:r>
            <w:r>
              <w:rPr>
                <w:rFonts w:hint="cs"/>
                <w:sz w:val="26"/>
                <w:szCs w:val="26"/>
                <w:rtl/>
              </w:rPr>
              <w:t>ديسمبر</w:t>
            </w:r>
            <w:r w:rsidRPr="000D1EE4">
              <w:rPr>
                <w:rFonts w:hint="cs"/>
                <w:sz w:val="26"/>
                <w:szCs w:val="26"/>
                <w:rtl/>
              </w:rPr>
              <w:t xml:space="preserve"> </w:t>
            </w:r>
            <w:r w:rsidRPr="000D1EE4">
              <w:rPr>
                <w:sz w:val="26"/>
                <w:szCs w:val="26"/>
              </w:rPr>
              <w:t>2023</w:t>
            </w:r>
          </w:p>
        </w:tc>
        <w:tc>
          <w:tcPr>
            <w:tcW w:w="1983" w:type="dxa"/>
            <w:gridSpan w:val="2"/>
            <w:vAlign w:val="center"/>
          </w:tcPr>
          <w:p w14:paraId="53091D9F" w14:textId="77777777" w:rsidR="008A5EB0" w:rsidRPr="000D1EE4" w:rsidRDefault="008A5EB0" w:rsidP="008A5EB0">
            <w:pPr>
              <w:jc w:val="right"/>
              <w:rPr>
                <w:rtl/>
                <w:lang w:bidi="ar-EG"/>
              </w:rPr>
            </w:pPr>
            <w:r>
              <w:rPr>
                <w:noProof/>
              </w:rPr>
              <w:drawing>
                <wp:inline distT="0" distB="0" distL="0" distR="0" wp14:anchorId="1649EB44" wp14:editId="2CD34C79">
                  <wp:extent cx="967839" cy="967839"/>
                  <wp:effectExtent l="0" t="0" r="0" b="3810"/>
                  <wp:docPr id="1" name="Picture 1" descr="A picture containing graphics, graphic design,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s, graphic design, screenshot, fon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62963442" w14:textId="77777777" w:rsidTr="008A5EB0">
        <w:trPr>
          <w:gridAfter w:val="1"/>
          <w:wAfter w:w="6" w:type="dxa"/>
          <w:cantSplit/>
          <w:trHeight w:val="20"/>
        </w:trPr>
        <w:tc>
          <w:tcPr>
            <w:tcW w:w="6696" w:type="dxa"/>
            <w:gridSpan w:val="2"/>
            <w:tcBorders>
              <w:bottom w:val="single" w:sz="12" w:space="0" w:color="auto"/>
            </w:tcBorders>
          </w:tcPr>
          <w:p w14:paraId="791FDED4" w14:textId="77777777" w:rsidR="000D1EE4" w:rsidRPr="000D1EE4" w:rsidRDefault="000D1EE4" w:rsidP="000D1EE4">
            <w:pPr>
              <w:rPr>
                <w:rtl/>
                <w:lang w:bidi="ar-EG"/>
              </w:rPr>
            </w:pPr>
          </w:p>
        </w:tc>
        <w:tc>
          <w:tcPr>
            <w:tcW w:w="2970" w:type="dxa"/>
            <w:gridSpan w:val="2"/>
            <w:tcBorders>
              <w:bottom w:val="single" w:sz="12" w:space="0" w:color="auto"/>
            </w:tcBorders>
          </w:tcPr>
          <w:p w14:paraId="56B46BBE" w14:textId="77777777" w:rsidR="000D1EE4" w:rsidRPr="000D1EE4" w:rsidRDefault="000D1EE4" w:rsidP="000D1EE4">
            <w:pPr>
              <w:rPr>
                <w:lang w:val="en-GB" w:bidi="ar-EG"/>
              </w:rPr>
            </w:pPr>
          </w:p>
        </w:tc>
      </w:tr>
      <w:tr w:rsidR="000D1EE4" w:rsidRPr="000D1EE4" w14:paraId="78C1E367" w14:textId="77777777" w:rsidTr="008A5EB0">
        <w:trPr>
          <w:gridAfter w:val="1"/>
          <w:wAfter w:w="6" w:type="dxa"/>
          <w:cantSplit/>
          <w:trHeight w:val="20"/>
        </w:trPr>
        <w:tc>
          <w:tcPr>
            <w:tcW w:w="6696" w:type="dxa"/>
            <w:gridSpan w:val="2"/>
            <w:tcBorders>
              <w:top w:val="single" w:sz="12" w:space="0" w:color="auto"/>
            </w:tcBorders>
          </w:tcPr>
          <w:p w14:paraId="375FB8D2" w14:textId="77777777" w:rsidR="000D1EE4" w:rsidRPr="000D1EE4" w:rsidRDefault="000D1EE4" w:rsidP="000D1EE4">
            <w:pPr>
              <w:rPr>
                <w:b/>
                <w:bCs/>
                <w:rtl/>
                <w:lang w:bidi="ar-EG"/>
              </w:rPr>
            </w:pPr>
          </w:p>
        </w:tc>
        <w:tc>
          <w:tcPr>
            <w:tcW w:w="2970" w:type="dxa"/>
            <w:gridSpan w:val="2"/>
            <w:tcBorders>
              <w:top w:val="single" w:sz="12" w:space="0" w:color="auto"/>
            </w:tcBorders>
          </w:tcPr>
          <w:p w14:paraId="6E4218E4" w14:textId="77777777" w:rsidR="000D1EE4" w:rsidRPr="000D1EE4" w:rsidRDefault="000D1EE4" w:rsidP="000D1EE4">
            <w:pPr>
              <w:rPr>
                <w:b/>
                <w:bCs/>
                <w:lang w:bidi="ar-EG"/>
              </w:rPr>
            </w:pPr>
          </w:p>
        </w:tc>
      </w:tr>
      <w:tr w:rsidR="000D1EE4" w:rsidRPr="000D1EE4" w14:paraId="3B6D5BA4" w14:textId="77777777" w:rsidTr="008A5EB0">
        <w:trPr>
          <w:gridAfter w:val="1"/>
          <w:wAfter w:w="6" w:type="dxa"/>
          <w:cantSplit/>
        </w:trPr>
        <w:tc>
          <w:tcPr>
            <w:tcW w:w="6696" w:type="dxa"/>
            <w:gridSpan w:val="2"/>
          </w:tcPr>
          <w:p w14:paraId="413DDAEF" w14:textId="77777777" w:rsidR="000D1EE4" w:rsidRPr="00505B26" w:rsidRDefault="000D1EE4" w:rsidP="000D1EE4">
            <w:pPr>
              <w:spacing w:before="60" w:after="60" w:line="260" w:lineRule="exact"/>
              <w:rPr>
                <w:b/>
                <w:bCs/>
                <w:rtl/>
                <w:lang w:bidi="ar-EG"/>
              </w:rPr>
            </w:pPr>
            <w:r w:rsidRPr="00505B26">
              <w:rPr>
                <w:b/>
                <w:bCs/>
                <w:rtl/>
                <w:lang w:bidi="ar-EG"/>
              </w:rPr>
              <w:t>الجلسة العامة</w:t>
            </w:r>
          </w:p>
        </w:tc>
        <w:tc>
          <w:tcPr>
            <w:tcW w:w="2970" w:type="dxa"/>
            <w:gridSpan w:val="2"/>
          </w:tcPr>
          <w:p w14:paraId="7D04C7AE" w14:textId="2F9E6F38" w:rsidR="000D1EE4" w:rsidRPr="000D1EE4" w:rsidRDefault="000D1EE4" w:rsidP="000D1EE4">
            <w:pPr>
              <w:spacing w:before="60" w:after="60" w:line="260" w:lineRule="exact"/>
              <w:rPr>
                <w:b/>
                <w:bCs/>
                <w:rtl/>
                <w:lang w:bidi="ar-EG"/>
              </w:rPr>
            </w:pPr>
            <w:r w:rsidRPr="00505B26">
              <w:rPr>
                <w:b/>
                <w:bCs/>
                <w:rtl/>
                <w:lang w:bidi="ar-EG"/>
              </w:rPr>
              <w:t>الوثيقة</w:t>
            </w:r>
            <w:r w:rsidRPr="00505B26">
              <w:rPr>
                <w:rFonts w:hint="cs"/>
                <w:b/>
                <w:bCs/>
                <w:rtl/>
                <w:lang w:bidi="ar-EG"/>
              </w:rPr>
              <w:t xml:space="preserve"> </w:t>
            </w:r>
            <w:r w:rsidR="00AF7E28">
              <w:rPr>
                <w:b/>
                <w:bCs/>
                <w:lang w:bidi="ar-EG"/>
              </w:rPr>
              <w:t>56</w:t>
            </w:r>
            <w:r w:rsidRPr="00505B26">
              <w:rPr>
                <w:b/>
                <w:bCs/>
                <w:lang w:bidi="ar-EG"/>
              </w:rPr>
              <w:t>-A</w:t>
            </w:r>
          </w:p>
        </w:tc>
      </w:tr>
      <w:tr w:rsidR="000D1EE4" w:rsidRPr="000D1EE4" w14:paraId="1CF6201A" w14:textId="77777777" w:rsidTr="008A5EB0">
        <w:trPr>
          <w:gridAfter w:val="1"/>
          <w:wAfter w:w="6" w:type="dxa"/>
          <w:cantSplit/>
        </w:trPr>
        <w:tc>
          <w:tcPr>
            <w:tcW w:w="6696" w:type="dxa"/>
            <w:gridSpan w:val="2"/>
          </w:tcPr>
          <w:p w14:paraId="6D617F1D" w14:textId="77777777" w:rsidR="000D1EE4" w:rsidRPr="000D1EE4" w:rsidRDefault="000D1EE4" w:rsidP="000D1EE4">
            <w:pPr>
              <w:spacing w:before="60" w:after="60" w:line="260" w:lineRule="exact"/>
              <w:rPr>
                <w:b/>
                <w:bCs/>
                <w:rtl/>
                <w:lang w:bidi="ar-EG"/>
              </w:rPr>
            </w:pPr>
          </w:p>
        </w:tc>
        <w:tc>
          <w:tcPr>
            <w:tcW w:w="2970" w:type="dxa"/>
            <w:gridSpan w:val="2"/>
          </w:tcPr>
          <w:p w14:paraId="505661E3" w14:textId="7A8CB0F8" w:rsidR="000D1EE4" w:rsidRPr="000D1EE4" w:rsidRDefault="00AF7E28" w:rsidP="000D1EE4">
            <w:pPr>
              <w:spacing w:before="60" w:after="60" w:line="260" w:lineRule="exact"/>
              <w:rPr>
                <w:b/>
                <w:bCs/>
                <w:rtl/>
                <w:lang w:bidi="ar-EG"/>
              </w:rPr>
            </w:pPr>
            <w:r>
              <w:rPr>
                <w:b/>
                <w:bCs/>
                <w:lang w:bidi="ar-EG"/>
              </w:rPr>
              <w:t>21</w:t>
            </w:r>
            <w:r w:rsidR="000D1EE4" w:rsidRPr="000D1EE4">
              <w:rPr>
                <w:rFonts w:hint="cs"/>
                <w:b/>
                <w:bCs/>
                <w:rtl/>
                <w:lang w:bidi="ar-EG"/>
              </w:rPr>
              <w:t xml:space="preserve"> </w:t>
            </w:r>
            <w:r>
              <w:rPr>
                <w:rFonts w:hint="cs"/>
                <w:b/>
                <w:bCs/>
                <w:rtl/>
                <w:lang w:bidi="ar-EG"/>
              </w:rPr>
              <w:t>سبتمبر</w:t>
            </w:r>
            <w:r w:rsidR="000D1EE4" w:rsidRPr="000D1EE4">
              <w:rPr>
                <w:rFonts w:hint="cs"/>
                <w:b/>
                <w:bCs/>
                <w:rtl/>
                <w:lang w:bidi="ar-EG"/>
              </w:rPr>
              <w:t xml:space="preserve"> </w:t>
            </w:r>
            <w:r w:rsidR="00B269D2" w:rsidRPr="00505B26">
              <w:rPr>
                <w:b/>
                <w:bCs/>
                <w:lang w:bidi="ar-EG"/>
              </w:rPr>
              <w:t>2023</w:t>
            </w:r>
          </w:p>
        </w:tc>
      </w:tr>
      <w:tr w:rsidR="000D1EE4" w:rsidRPr="000D1EE4" w14:paraId="28AEC11A" w14:textId="77777777" w:rsidTr="008A5EB0">
        <w:trPr>
          <w:gridAfter w:val="1"/>
          <w:wAfter w:w="6" w:type="dxa"/>
          <w:cantSplit/>
        </w:trPr>
        <w:tc>
          <w:tcPr>
            <w:tcW w:w="6696" w:type="dxa"/>
            <w:gridSpan w:val="2"/>
          </w:tcPr>
          <w:p w14:paraId="293A48BC" w14:textId="77777777" w:rsidR="000D1EE4" w:rsidRPr="000D1EE4" w:rsidRDefault="000D1EE4" w:rsidP="000D1EE4">
            <w:pPr>
              <w:spacing w:before="60" w:after="60" w:line="260" w:lineRule="exact"/>
              <w:rPr>
                <w:rFonts w:hint="cs"/>
                <w:b/>
                <w:bCs/>
                <w:rtl/>
                <w:lang w:bidi="ar-EG"/>
              </w:rPr>
            </w:pPr>
          </w:p>
        </w:tc>
        <w:tc>
          <w:tcPr>
            <w:tcW w:w="2970" w:type="dxa"/>
            <w:gridSpan w:val="2"/>
          </w:tcPr>
          <w:p w14:paraId="3C050C1E" w14:textId="77777777" w:rsidR="000D1EE4" w:rsidRPr="000D1EE4" w:rsidRDefault="000D1EE4" w:rsidP="000D1EE4">
            <w:pPr>
              <w:spacing w:before="60" w:after="60" w:line="260" w:lineRule="exact"/>
              <w:rPr>
                <w:b/>
                <w:bCs/>
                <w:lang w:bidi="ar-EG"/>
              </w:rPr>
            </w:pPr>
            <w:r w:rsidRPr="000D1EE4">
              <w:rPr>
                <w:b/>
                <w:bCs/>
                <w:rtl/>
                <w:lang w:bidi="ar-EG"/>
              </w:rPr>
              <w:t>الأصل:</w:t>
            </w:r>
            <w:r w:rsidRPr="000D1EE4">
              <w:rPr>
                <w:rFonts w:hint="cs"/>
                <w:b/>
                <w:bCs/>
                <w:rtl/>
                <w:lang w:bidi="ar-EG"/>
              </w:rPr>
              <w:t xml:space="preserve"> </w:t>
            </w:r>
            <w:r w:rsidRPr="000D1EE4">
              <w:rPr>
                <w:b/>
                <w:bCs/>
                <w:rtl/>
                <w:lang w:bidi="ar-EG"/>
              </w:rPr>
              <w:t>بالإنكليزية</w:t>
            </w:r>
          </w:p>
        </w:tc>
      </w:tr>
      <w:tr w:rsidR="000D1EE4" w:rsidRPr="000D1EE4" w14:paraId="5FD53E3A" w14:textId="77777777" w:rsidTr="008A5EB0">
        <w:trPr>
          <w:gridAfter w:val="1"/>
          <w:wAfter w:w="6" w:type="dxa"/>
          <w:cantSplit/>
        </w:trPr>
        <w:tc>
          <w:tcPr>
            <w:tcW w:w="9666" w:type="dxa"/>
            <w:gridSpan w:val="4"/>
          </w:tcPr>
          <w:p w14:paraId="5332D2FE" w14:textId="77777777" w:rsidR="000D1EE4" w:rsidRPr="000D1EE4" w:rsidRDefault="000D1EE4" w:rsidP="000D1EE4">
            <w:pPr>
              <w:rPr>
                <w:b/>
                <w:bCs/>
                <w:lang w:bidi="ar-EG"/>
              </w:rPr>
            </w:pPr>
          </w:p>
        </w:tc>
      </w:tr>
      <w:tr w:rsidR="000D1EE4" w:rsidRPr="000D1EE4" w14:paraId="1578B7E3" w14:textId="77777777" w:rsidTr="008A5EB0">
        <w:trPr>
          <w:gridAfter w:val="1"/>
          <w:wAfter w:w="6" w:type="dxa"/>
          <w:cantSplit/>
        </w:trPr>
        <w:tc>
          <w:tcPr>
            <w:tcW w:w="9666" w:type="dxa"/>
            <w:gridSpan w:val="4"/>
          </w:tcPr>
          <w:p w14:paraId="12C11CC0" w14:textId="17926607" w:rsidR="000D1EE4" w:rsidRPr="000D1EE4" w:rsidRDefault="00AF7E28" w:rsidP="00AF7E28">
            <w:pPr>
              <w:pStyle w:val="Source"/>
              <w:rPr>
                <w:rtl/>
                <w:lang w:bidi="ar-SA"/>
              </w:rPr>
            </w:pPr>
            <w:r w:rsidRPr="00AF7E28">
              <w:rPr>
                <w:rFonts w:hint="cs"/>
                <w:rtl/>
                <w:lang w:bidi="ar-SY"/>
              </w:rPr>
              <w:t>مذكرة من الأمين</w:t>
            </w:r>
            <w:r w:rsidR="0018511F">
              <w:rPr>
                <w:rFonts w:hint="cs"/>
                <w:rtl/>
                <w:lang w:bidi="ar-SY"/>
              </w:rPr>
              <w:t>ة</w:t>
            </w:r>
            <w:r w:rsidRPr="00AF7E28">
              <w:rPr>
                <w:rFonts w:hint="cs"/>
                <w:rtl/>
                <w:lang w:bidi="ar-SY"/>
              </w:rPr>
              <w:t xml:space="preserve"> العام</w:t>
            </w:r>
            <w:r w:rsidR="0018511F">
              <w:rPr>
                <w:rFonts w:hint="cs"/>
                <w:rtl/>
                <w:lang w:bidi="ar-SY"/>
              </w:rPr>
              <w:t>ة</w:t>
            </w:r>
          </w:p>
        </w:tc>
      </w:tr>
      <w:tr w:rsidR="000D1EE4" w:rsidRPr="000D1EE4" w14:paraId="6E4D182F" w14:textId="77777777" w:rsidTr="008A5EB0">
        <w:trPr>
          <w:gridAfter w:val="1"/>
          <w:wAfter w:w="6" w:type="dxa"/>
          <w:cantSplit/>
        </w:trPr>
        <w:tc>
          <w:tcPr>
            <w:tcW w:w="9666" w:type="dxa"/>
            <w:gridSpan w:val="4"/>
          </w:tcPr>
          <w:p w14:paraId="5333338A" w14:textId="66B7B53A" w:rsidR="000D1EE4" w:rsidRPr="000D1EE4" w:rsidRDefault="00AF7E28" w:rsidP="00AF7E28">
            <w:pPr>
              <w:pStyle w:val="Title1"/>
              <w:rPr>
                <w:rtl/>
              </w:rPr>
            </w:pPr>
            <w:r w:rsidRPr="00AF7E28">
              <w:rPr>
                <w:rFonts w:hint="cs"/>
                <w:rtl/>
                <w:lang w:bidi="ar-SA"/>
              </w:rPr>
              <w:t xml:space="preserve">مشاركة </w:t>
            </w:r>
            <w:r w:rsidR="00D07B96" w:rsidRPr="00AF7E28">
              <w:rPr>
                <w:rFonts w:hint="cs"/>
                <w:rtl/>
                <w:lang w:bidi="ar-SA"/>
              </w:rPr>
              <w:t>المراقبين</w:t>
            </w:r>
            <w:r w:rsidR="00CA1678">
              <w:rPr>
                <w:rStyle w:val="FootnoteReference"/>
                <w:rtl/>
                <w:lang w:bidi="ar-SA"/>
              </w:rPr>
              <w:footnoteReference w:customMarkFollows="1" w:id="1"/>
              <w:t>1</w:t>
            </w:r>
          </w:p>
        </w:tc>
      </w:tr>
      <w:tr w:rsidR="000D1EE4" w:rsidRPr="000D1EE4" w14:paraId="58FF0401" w14:textId="77777777" w:rsidTr="008A5EB0">
        <w:trPr>
          <w:gridAfter w:val="1"/>
          <w:wAfter w:w="6" w:type="dxa"/>
          <w:cantSplit/>
        </w:trPr>
        <w:tc>
          <w:tcPr>
            <w:tcW w:w="9666" w:type="dxa"/>
            <w:gridSpan w:val="4"/>
          </w:tcPr>
          <w:p w14:paraId="1EA5C839" w14:textId="0885A413" w:rsidR="000D1EE4" w:rsidRPr="000D1EE4" w:rsidRDefault="000D1EE4" w:rsidP="000D1EE4">
            <w:pPr>
              <w:pStyle w:val="Title2"/>
              <w:rPr>
                <w:rtl/>
              </w:rPr>
            </w:pPr>
          </w:p>
        </w:tc>
      </w:tr>
    </w:tbl>
    <w:p w14:paraId="4A497746" w14:textId="25286323" w:rsidR="00417E14" w:rsidRPr="00C90DB2" w:rsidRDefault="0047290D" w:rsidP="00C309E0">
      <w:pPr>
        <w:rPr>
          <w:spacing w:val="-2"/>
          <w:rtl/>
          <w:lang w:bidi="ar-EG"/>
        </w:rPr>
      </w:pPr>
      <w:r w:rsidRPr="00C90DB2">
        <w:rPr>
          <w:rFonts w:hint="cs"/>
          <w:spacing w:val="-2"/>
          <w:rtl/>
          <w:lang w:bidi="ar-EG"/>
        </w:rPr>
        <w:t>تخضع</w:t>
      </w:r>
      <w:r w:rsidR="0018511F" w:rsidRPr="00C90DB2">
        <w:rPr>
          <w:rFonts w:hint="cs"/>
          <w:spacing w:val="-2"/>
          <w:rtl/>
          <w:lang w:bidi="ar-EG"/>
        </w:rPr>
        <w:t xml:space="preserve"> </w:t>
      </w:r>
      <w:r w:rsidR="00B72527" w:rsidRPr="00C90DB2">
        <w:rPr>
          <w:spacing w:val="-2"/>
          <w:rtl/>
          <w:lang w:bidi="ar-EG"/>
        </w:rPr>
        <w:t>مشاركة المراقبين في</w:t>
      </w:r>
      <w:r w:rsidR="0018511F" w:rsidRPr="00C90DB2">
        <w:rPr>
          <w:rFonts w:hint="cs"/>
          <w:spacing w:val="-2"/>
          <w:rtl/>
          <w:lang w:bidi="ar-EG"/>
        </w:rPr>
        <w:t xml:space="preserve"> هذا المؤتمر </w:t>
      </w:r>
      <w:r w:rsidRPr="00C90DB2">
        <w:rPr>
          <w:rFonts w:hint="cs"/>
          <w:spacing w:val="-2"/>
          <w:rtl/>
          <w:lang w:bidi="ar-EG"/>
        </w:rPr>
        <w:t>ل</w:t>
      </w:r>
      <w:r w:rsidR="0018511F" w:rsidRPr="00C90DB2">
        <w:rPr>
          <w:rFonts w:hint="cs"/>
          <w:spacing w:val="-2"/>
          <w:rtl/>
          <w:lang w:bidi="ar-EG"/>
        </w:rPr>
        <w:t>أحكام</w:t>
      </w:r>
      <w:r w:rsidR="00B72527" w:rsidRPr="00C90DB2">
        <w:rPr>
          <w:spacing w:val="-2"/>
          <w:rtl/>
          <w:lang w:bidi="ar-EG"/>
        </w:rPr>
        <w:t xml:space="preserve"> </w:t>
      </w:r>
      <w:r w:rsidR="0018511F" w:rsidRPr="00C90DB2">
        <w:rPr>
          <w:rFonts w:hint="cs"/>
          <w:spacing w:val="-2"/>
          <w:rtl/>
          <w:lang w:bidi="ar-EG"/>
        </w:rPr>
        <w:t>الرقم 276</w:t>
      </w:r>
      <w:r w:rsidR="00B72527" w:rsidRPr="00C90DB2">
        <w:rPr>
          <w:spacing w:val="-2"/>
          <w:rtl/>
          <w:lang w:bidi="ar-EG"/>
        </w:rPr>
        <w:t xml:space="preserve"> </w:t>
      </w:r>
      <w:r w:rsidR="0018511F" w:rsidRPr="00C90DB2">
        <w:rPr>
          <w:rFonts w:hint="cs"/>
          <w:spacing w:val="-2"/>
          <w:rtl/>
          <w:lang w:bidi="ar-EG"/>
        </w:rPr>
        <w:t>و</w:t>
      </w:r>
      <w:r w:rsidR="00B72527" w:rsidRPr="00C90DB2">
        <w:rPr>
          <w:spacing w:val="-2"/>
          <w:rtl/>
          <w:lang w:bidi="ar-EG"/>
        </w:rPr>
        <w:t>الأرقام</w:t>
      </w:r>
      <w:r w:rsidR="0018511F" w:rsidRPr="00C90DB2">
        <w:rPr>
          <w:rFonts w:hint="cs"/>
          <w:spacing w:val="-2"/>
          <w:rtl/>
          <w:lang w:bidi="ar-EG"/>
        </w:rPr>
        <w:t xml:space="preserve"> من</w:t>
      </w:r>
      <w:r w:rsidR="00B72527" w:rsidRPr="00C90DB2">
        <w:rPr>
          <w:spacing w:val="-2"/>
          <w:rtl/>
          <w:lang w:bidi="ar-EG"/>
        </w:rPr>
        <w:t xml:space="preserve"> </w:t>
      </w:r>
      <w:r w:rsidR="00B72527" w:rsidRPr="00C90DB2">
        <w:rPr>
          <w:spacing w:val="-2"/>
          <w:lang w:bidi="ar-EG"/>
        </w:rPr>
        <w:t>278</w:t>
      </w:r>
      <w:r w:rsidR="00B72527" w:rsidRPr="00C90DB2">
        <w:rPr>
          <w:spacing w:val="-2"/>
          <w:rtl/>
          <w:lang w:bidi="ar-EG"/>
        </w:rPr>
        <w:t xml:space="preserve"> إلى </w:t>
      </w:r>
      <w:r w:rsidR="00B72527" w:rsidRPr="00C90DB2">
        <w:rPr>
          <w:spacing w:val="-2"/>
          <w:lang w:bidi="ar-EG"/>
        </w:rPr>
        <w:t>280</w:t>
      </w:r>
      <w:r w:rsidR="00B72527" w:rsidRPr="00C90DB2">
        <w:rPr>
          <w:spacing w:val="-2"/>
          <w:rtl/>
          <w:lang w:bidi="ar-EG"/>
        </w:rPr>
        <w:t xml:space="preserve"> من الاتفاقية (فيما</w:t>
      </w:r>
      <w:r w:rsidR="00B72527" w:rsidRPr="00C90DB2">
        <w:rPr>
          <w:rFonts w:hint="cs"/>
          <w:spacing w:val="-2"/>
          <w:rtl/>
          <w:lang w:bidi="ar-EG"/>
        </w:rPr>
        <w:t> </w:t>
      </w:r>
      <w:r w:rsidR="00B72527" w:rsidRPr="00C90DB2">
        <w:rPr>
          <w:spacing w:val="-2"/>
          <w:rtl/>
          <w:lang w:bidi="ar-EG"/>
        </w:rPr>
        <w:t xml:space="preserve">يتعلق بالقبول)، </w:t>
      </w:r>
      <w:r w:rsidR="0018511F" w:rsidRPr="00C90DB2">
        <w:rPr>
          <w:rFonts w:hint="cs"/>
          <w:spacing w:val="-2"/>
          <w:rtl/>
          <w:lang w:bidi="ar-EG"/>
        </w:rPr>
        <w:t xml:space="preserve">وأحكام الملحقين 2 و3 بالقرار </w:t>
      </w:r>
      <w:r w:rsidR="00B72527" w:rsidRPr="00C90DB2">
        <w:rPr>
          <w:spacing w:val="-2"/>
          <w:lang w:bidi="ar-EG"/>
        </w:rPr>
        <w:t>145</w:t>
      </w:r>
      <w:r w:rsidR="00B72527" w:rsidRPr="00C90DB2">
        <w:rPr>
          <w:spacing w:val="-2"/>
          <w:rtl/>
          <w:lang w:bidi="ar-EG"/>
        </w:rPr>
        <w:t xml:space="preserve"> (أنطاليا، </w:t>
      </w:r>
      <w:r w:rsidR="00B72527" w:rsidRPr="00C90DB2">
        <w:rPr>
          <w:spacing w:val="-2"/>
          <w:lang w:bidi="ar-EG"/>
        </w:rPr>
        <w:t>2006</w:t>
      </w:r>
      <w:r w:rsidR="00B72527" w:rsidRPr="00C90DB2">
        <w:rPr>
          <w:spacing w:val="-2"/>
          <w:rtl/>
          <w:lang w:bidi="ar-EG"/>
        </w:rPr>
        <w:t>) (فيما</w:t>
      </w:r>
      <w:r w:rsidR="00B72527" w:rsidRPr="00C90DB2">
        <w:rPr>
          <w:rFonts w:hint="cs"/>
          <w:spacing w:val="-2"/>
          <w:rtl/>
          <w:lang w:bidi="ar-EG"/>
        </w:rPr>
        <w:t> </w:t>
      </w:r>
      <w:r w:rsidR="00B72527" w:rsidRPr="00C90DB2">
        <w:rPr>
          <w:spacing w:val="-2"/>
          <w:rtl/>
          <w:lang w:bidi="ar-EG"/>
        </w:rPr>
        <w:t>يتعلق بالحقوق الممنوحة).</w:t>
      </w:r>
      <w:r w:rsidR="00D30230" w:rsidRPr="00C90DB2">
        <w:rPr>
          <w:rFonts w:hint="cs"/>
          <w:spacing w:val="-2"/>
          <w:rtl/>
          <w:lang w:bidi="ar-EG"/>
        </w:rPr>
        <w:t xml:space="preserve"> </w:t>
      </w:r>
      <w:r w:rsidR="00CD65BE" w:rsidRPr="00C90DB2">
        <w:rPr>
          <w:rFonts w:hint="cs"/>
          <w:spacing w:val="-2"/>
          <w:rtl/>
          <w:lang w:bidi="ar-EG"/>
        </w:rPr>
        <w:t xml:space="preserve">وترد الأحكام ذات الصلة </w:t>
      </w:r>
      <w:r w:rsidR="00CD65BE" w:rsidRPr="00C90DB2">
        <w:rPr>
          <w:spacing w:val="-2"/>
          <w:rtl/>
        </w:rPr>
        <w:t xml:space="preserve">في منشور الاتحاد </w:t>
      </w:r>
      <w:r w:rsidR="00CD65BE" w:rsidRPr="00C90DB2">
        <w:rPr>
          <w:spacing w:val="-2"/>
          <w:rtl/>
          <w:lang w:bidi="ar-EG"/>
        </w:rPr>
        <w:t>"</w:t>
      </w:r>
      <w:hyperlink r:id="rId14" w:history="1">
        <w:r w:rsidR="00CD65BE" w:rsidRPr="00C90DB2">
          <w:rPr>
            <w:rStyle w:val="Hyperlink"/>
            <w:spacing w:val="-2"/>
            <w:rtl/>
          </w:rPr>
          <w:t>مجموع</w:t>
        </w:r>
      </w:hyperlink>
      <w:r w:rsidR="00CD65BE" w:rsidRPr="00C90DB2">
        <w:rPr>
          <w:rStyle w:val="Hyperlink"/>
          <w:spacing w:val="-2"/>
          <w:rtl/>
        </w:rPr>
        <w:t>ة النصوص الأساسية للاتحاد الدولي للاتصالات (طبعة 2023)</w:t>
      </w:r>
      <w:r w:rsidR="00CD65BE" w:rsidRPr="00C90DB2">
        <w:rPr>
          <w:spacing w:val="-2"/>
          <w:rtl/>
          <w:lang w:bidi="ar-EG"/>
        </w:rPr>
        <w:t>)"،</w:t>
      </w:r>
      <w:r w:rsidR="00CD65BE" w:rsidRPr="00C90DB2">
        <w:rPr>
          <w:rFonts w:hint="cs"/>
          <w:spacing w:val="-2"/>
          <w:rtl/>
          <w:lang w:bidi="ar-EG"/>
        </w:rPr>
        <w:t xml:space="preserve"> وهي ترد في ملحقات هذه الوثيقة لتيسير الاطلاع عليها.</w:t>
      </w:r>
    </w:p>
    <w:p w14:paraId="445E2338" w14:textId="29D15A90" w:rsidR="00C45930" w:rsidRPr="0021170B" w:rsidRDefault="00D30230" w:rsidP="00673A8A">
      <w:pPr>
        <w:tabs>
          <w:tab w:val="clear" w:pos="1134"/>
          <w:tab w:val="clear" w:pos="1871"/>
          <w:tab w:val="clear" w:pos="2268"/>
          <w:tab w:val="left" w:pos="794"/>
          <w:tab w:val="left" w:pos="5670"/>
        </w:tabs>
        <w:spacing w:before="1440"/>
        <w:ind w:left="3969"/>
        <w:jc w:val="center"/>
        <w:rPr>
          <w:rFonts w:eastAsia="SimSun"/>
          <w:lang w:eastAsia="zh-CN" w:bidi="ar-EG"/>
        </w:rPr>
      </w:pPr>
      <w:bookmarkStart w:id="0" w:name="_Hlk116333661"/>
      <w:r w:rsidRPr="00D30230">
        <w:rPr>
          <w:rFonts w:eastAsia="SimSun" w:hint="cs"/>
          <w:rtl/>
          <w:lang w:eastAsia="zh-CN" w:bidi="ar-SY"/>
        </w:rPr>
        <w:t xml:space="preserve">دورين </w:t>
      </w:r>
      <w:proofErr w:type="spellStart"/>
      <w:r w:rsidRPr="00D30230">
        <w:rPr>
          <w:rFonts w:eastAsia="SimSun" w:hint="cs"/>
          <w:rtl/>
          <w:lang w:eastAsia="zh-CN" w:bidi="ar-SY"/>
        </w:rPr>
        <w:t>بوغدان</w:t>
      </w:r>
      <w:proofErr w:type="spellEnd"/>
      <w:r w:rsidRPr="00D30230">
        <w:rPr>
          <w:rFonts w:eastAsia="SimSun" w:hint="cs"/>
          <w:rtl/>
          <w:lang w:eastAsia="zh-CN" w:bidi="ar-SY"/>
        </w:rPr>
        <w:t>-مارتن</w:t>
      </w:r>
      <w:r w:rsidRPr="00D30230">
        <w:rPr>
          <w:rFonts w:eastAsia="SimSun"/>
          <w:rtl/>
          <w:lang w:eastAsia="zh-CN" w:bidi="ar-SY"/>
        </w:rPr>
        <w:br/>
      </w:r>
      <w:r w:rsidRPr="00D30230">
        <w:rPr>
          <w:rFonts w:eastAsia="SimSun" w:hint="cs"/>
          <w:rtl/>
          <w:lang w:eastAsia="zh-CN" w:bidi="ar-SY"/>
        </w:rPr>
        <w:t>الأمينة العامة</w:t>
      </w:r>
      <w:bookmarkEnd w:id="0"/>
    </w:p>
    <w:p w14:paraId="6A79F914" w14:textId="77777777" w:rsidR="004C67F1" w:rsidRDefault="004C67F1" w:rsidP="0021170B">
      <w:pPr>
        <w:rPr>
          <w:rtl/>
          <w:lang w:val="en-GB" w:bidi="ar-EG"/>
        </w:rPr>
      </w:pPr>
      <w:r>
        <w:rPr>
          <w:rtl/>
          <w:lang w:val="en-GB" w:bidi="ar-EG"/>
        </w:rPr>
        <w:br w:type="page"/>
      </w:r>
    </w:p>
    <w:p w14:paraId="64555705" w14:textId="02AA3663" w:rsidR="00FD7BB8" w:rsidRPr="00D30230" w:rsidRDefault="00D30230" w:rsidP="00D30230">
      <w:pPr>
        <w:pStyle w:val="AnnexNo"/>
        <w:rPr>
          <w:lang w:val="en-US"/>
        </w:rPr>
      </w:pPr>
      <w:r>
        <w:rPr>
          <w:rFonts w:hint="cs"/>
          <w:rtl/>
        </w:rPr>
        <w:lastRenderedPageBreak/>
        <w:t xml:space="preserve">الملحق </w:t>
      </w:r>
      <w:r>
        <w:t>1</w:t>
      </w:r>
    </w:p>
    <w:p w14:paraId="38F84417" w14:textId="06311A3D" w:rsidR="00FD7BB8" w:rsidRPr="007C39A8" w:rsidRDefault="001E1526" w:rsidP="00941F1F">
      <w:pPr>
        <w:pStyle w:val="Annextitle"/>
        <w:rPr>
          <w:rtl/>
        </w:rPr>
      </w:pPr>
      <w:r w:rsidRPr="007C39A8">
        <w:rPr>
          <w:rFonts w:hint="cs"/>
          <w:rtl/>
        </w:rPr>
        <w:t>اتفاقية الاتحاد الدولي للاتصالات</w:t>
      </w:r>
    </w:p>
    <w:p w14:paraId="33140002" w14:textId="50B004E5" w:rsidR="001E1526" w:rsidRPr="007C39A8" w:rsidRDefault="001E1526" w:rsidP="002D79AD">
      <w:pPr>
        <w:pStyle w:val="ChapNo"/>
        <w:rPr>
          <w:rtl/>
        </w:rPr>
      </w:pPr>
      <w:r w:rsidRPr="007C39A8">
        <w:rPr>
          <w:rFonts w:hint="cs"/>
          <w:rtl/>
        </w:rPr>
        <w:t>الفصل الثاني</w:t>
      </w:r>
    </w:p>
    <w:p w14:paraId="4F2E01D0" w14:textId="234650D2" w:rsidR="001E1526" w:rsidRDefault="001E1526" w:rsidP="00601B9A">
      <w:pPr>
        <w:pStyle w:val="Chaptitle"/>
        <w:rPr>
          <w:rtl/>
        </w:rPr>
      </w:pPr>
      <w:r w:rsidRPr="007C39A8">
        <w:rPr>
          <w:rFonts w:hint="cs"/>
          <w:rtl/>
        </w:rPr>
        <w:t>أحكام خاصة</w:t>
      </w:r>
      <w:r w:rsidR="006A293E" w:rsidRPr="007C39A8">
        <w:rPr>
          <w:rFonts w:hint="cs"/>
          <w:rtl/>
        </w:rPr>
        <w:t xml:space="preserve"> تتعلق</w:t>
      </w:r>
      <w:r w:rsidRPr="007C39A8">
        <w:rPr>
          <w:rFonts w:hint="cs"/>
          <w:rtl/>
        </w:rPr>
        <w:t xml:space="preserve"> بالمؤتمرات وال</w:t>
      </w:r>
      <w:r w:rsidR="006A293E" w:rsidRPr="007C39A8">
        <w:rPr>
          <w:rFonts w:hint="cs"/>
          <w:rtl/>
        </w:rPr>
        <w:t>جمعيات</w:t>
      </w:r>
    </w:p>
    <w:tbl>
      <w:tblPr>
        <w:bidiVisual/>
        <w:tblW w:w="10173" w:type="dxa"/>
        <w:tblInd w:w="-168" w:type="dxa"/>
        <w:tblLayout w:type="fixed"/>
        <w:tblLook w:val="0000" w:firstRow="0" w:lastRow="0" w:firstColumn="0" w:lastColumn="0" w:noHBand="0" w:noVBand="0"/>
      </w:tblPr>
      <w:tblGrid>
        <w:gridCol w:w="2235"/>
        <w:gridCol w:w="7938"/>
      </w:tblGrid>
      <w:tr w:rsidR="004673F8" w:rsidRPr="00646369" w14:paraId="0DDED4D1" w14:textId="77777777" w:rsidTr="004673F8">
        <w:trPr>
          <w:trHeight w:val="258"/>
        </w:trPr>
        <w:tc>
          <w:tcPr>
            <w:tcW w:w="2235" w:type="dxa"/>
          </w:tcPr>
          <w:p w14:paraId="7988F36D" w14:textId="77777777" w:rsidR="004673F8" w:rsidRPr="004673F8" w:rsidRDefault="004673F8" w:rsidP="004673F8">
            <w:pPr>
              <w:pStyle w:val="Pa19"/>
              <w:bidi/>
              <w:spacing w:before="160" w:after="180"/>
              <w:rPr>
                <w:rFonts w:ascii="Dubai" w:hAnsi="Dubai" w:cs="Dubai"/>
                <w:b/>
                <w:bCs/>
                <w:color w:val="403F41"/>
                <w:sz w:val="22"/>
                <w:szCs w:val="22"/>
              </w:rPr>
            </w:pPr>
          </w:p>
        </w:tc>
        <w:tc>
          <w:tcPr>
            <w:tcW w:w="7938" w:type="dxa"/>
          </w:tcPr>
          <w:p w14:paraId="20DE5E92" w14:textId="2FCCD593" w:rsidR="004673F8" w:rsidRPr="00601B9A" w:rsidRDefault="004673F8" w:rsidP="00601B9A">
            <w:pPr>
              <w:pStyle w:val="ArtNo"/>
            </w:pPr>
            <w:r w:rsidRPr="004673F8">
              <w:rPr>
                <w:rtl/>
              </w:rPr>
              <w:t>المادة 24</w:t>
            </w:r>
          </w:p>
        </w:tc>
      </w:tr>
      <w:tr w:rsidR="004673F8" w:rsidRPr="00646369" w14:paraId="0DABF75A" w14:textId="77777777" w:rsidTr="004673F8">
        <w:trPr>
          <w:trHeight w:val="258"/>
        </w:trPr>
        <w:tc>
          <w:tcPr>
            <w:tcW w:w="2235" w:type="dxa"/>
          </w:tcPr>
          <w:p w14:paraId="38971E3B" w14:textId="77777777" w:rsidR="004673F8" w:rsidRPr="005E50D6" w:rsidRDefault="004673F8" w:rsidP="004E5047">
            <w:pPr>
              <w:pStyle w:val="Arttitle"/>
              <w:jc w:val="left"/>
              <w:rPr>
                <w:color w:val="403F41"/>
              </w:rPr>
            </w:pPr>
            <w:r w:rsidRPr="005E50D6">
              <w:t>PP-02</w:t>
            </w:r>
          </w:p>
        </w:tc>
        <w:tc>
          <w:tcPr>
            <w:tcW w:w="7938" w:type="dxa"/>
          </w:tcPr>
          <w:p w14:paraId="186FA224" w14:textId="0AC57625" w:rsidR="004673F8" w:rsidRPr="004673F8" w:rsidRDefault="004673F8" w:rsidP="00007FF9">
            <w:pPr>
              <w:pStyle w:val="Arttitle"/>
              <w:rPr>
                <w:color w:val="403F41"/>
              </w:rPr>
            </w:pPr>
            <w:r>
              <w:rPr>
                <w:rFonts w:hint="cs"/>
                <w:rtl/>
              </w:rPr>
              <w:t>القبول في مؤتمرات الاتصالات الراديوية</w:t>
            </w:r>
          </w:p>
        </w:tc>
      </w:tr>
      <w:tr w:rsidR="004673F8" w:rsidRPr="00646369" w14:paraId="5625F559" w14:textId="77777777" w:rsidTr="004673F8">
        <w:trPr>
          <w:trHeight w:val="258"/>
        </w:trPr>
        <w:tc>
          <w:tcPr>
            <w:tcW w:w="2235" w:type="dxa"/>
          </w:tcPr>
          <w:p w14:paraId="193CFAFC" w14:textId="0E96A30D" w:rsidR="004673F8" w:rsidRPr="005E50D6" w:rsidRDefault="004673F8" w:rsidP="005E50D6">
            <w:pPr>
              <w:jc w:val="left"/>
              <w:rPr>
                <w:b/>
                <w:bCs/>
              </w:rPr>
            </w:pPr>
            <w:r w:rsidRPr="005E50D6">
              <w:rPr>
                <w:b/>
                <w:bCs/>
              </w:rPr>
              <w:t>270</w:t>
            </w:r>
            <w:r w:rsidR="00517491" w:rsidRPr="005E50D6">
              <w:rPr>
                <w:rFonts w:hint="cs"/>
                <w:b/>
                <w:bCs/>
                <w:rtl/>
              </w:rPr>
              <w:t xml:space="preserve"> </w:t>
            </w:r>
            <w:r w:rsidR="00517491" w:rsidRPr="00673A8A">
              <w:rPr>
                <w:rFonts w:hint="cs"/>
                <w:b/>
                <w:bCs/>
                <w:rtl/>
              </w:rPr>
              <w:t>إلى</w:t>
            </w:r>
            <w:r w:rsidR="00517491" w:rsidRPr="005E50D6">
              <w:rPr>
                <w:rFonts w:hint="cs"/>
                <w:b/>
                <w:bCs/>
                <w:rtl/>
              </w:rPr>
              <w:t xml:space="preserve"> </w:t>
            </w:r>
            <w:r w:rsidRPr="005E50D6">
              <w:rPr>
                <w:b/>
                <w:bCs/>
              </w:rPr>
              <w:t>275</w:t>
            </w:r>
            <w:r w:rsidRPr="005E50D6">
              <w:rPr>
                <w:b/>
                <w:bCs/>
              </w:rPr>
              <w:br/>
              <w:t xml:space="preserve">PP-02 </w:t>
            </w:r>
          </w:p>
        </w:tc>
        <w:tc>
          <w:tcPr>
            <w:tcW w:w="7938" w:type="dxa"/>
          </w:tcPr>
          <w:p w14:paraId="53754D5E" w14:textId="14C47DFB" w:rsidR="004673F8" w:rsidRPr="004673F8" w:rsidRDefault="004673F8" w:rsidP="005E50D6">
            <w:r>
              <w:rPr>
                <w:rFonts w:hint="cs"/>
                <w:rtl/>
              </w:rPr>
              <w:t>(ملغاة)</w:t>
            </w:r>
          </w:p>
        </w:tc>
      </w:tr>
      <w:tr w:rsidR="004673F8" w:rsidRPr="00646369" w14:paraId="27A72200" w14:textId="77777777" w:rsidTr="004673F8">
        <w:trPr>
          <w:trHeight w:val="258"/>
        </w:trPr>
        <w:tc>
          <w:tcPr>
            <w:tcW w:w="2235" w:type="dxa"/>
          </w:tcPr>
          <w:p w14:paraId="09424E3F" w14:textId="77777777" w:rsidR="004673F8" w:rsidRPr="005E50D6" w:rsidRDefault="004673F8" w:rsidP="005E50D6">
            <w:pPr>
              <w:rPr>
                <w:b/>
                <w:bCs/>
              </w:rPr>
            </w:pPr>
            <w:r w:rsidRPr="005E50D6">
              <w:rPr>
                <w:b/>
                <w:bCs/>
              </w:rPr>
              <w:t>276</w:t>
            </w:r>
            <w:r w:rsidRPr="005E50D6">
              <w:rPr>
                <w:b/>
                <w:bCs/>
              </w:rPr>
              <w:br/>
              <w:t>PP-02</w:t>
            </w:r>
          </w:p>
        </w:tc>
        <w:tc>
          <w:tcPr>
            <w:tcW w:w="7938" w:type="dxa"/>
          </w:tcPr>
          <w:p w14:paraId="4FC0847A" w14:textId="08E4E846" w:rsidR="004673F8" w:rsidRPr="004673F8" w:rsidRDefault="004673F8" w:rsidP="00543776">
            <w:pPr>
              <w:tabs>
                <w:tab w:val="clear" w:pos="1134"/>
                <w:tab w:val="left" w:pos="813"/>
              </w:tabs>
              <w:rPr>
                <w:rtl/>
                <w:lang w:bidi="ar-EG"/>
              </w:rPr>
            </w:pPr>
            <w:r>
              <w:t>1</w:t>
            </w:r>
            <w:r>
              <w:tab/>
            </w:r>
            <w:r>
              <w:rPr>
                <w:rFonts w:hint="cs"/>
                <w:rtl/>
                <w:lang w:bidi="ar-EG"/>
              </w:rPr>
              <w:t>يُقبل للمشاركة في مؤتمرات الاتصالات الراديوية:</w:t>
            </w:r>
          </w:p>
        </w:tc>
      </w:tr>
      <w:tr w:rsidR="004673F8" w:rsidRPr="00646369" w14:paraId="5EA53270" w14:textId="77777777" w:rsidTr="004673F8">
        <w:trPr>
          <w:trHeight w:val="138"/>
        </w:trPr>
        <w:tc>
          <w:tcPr>
            <w:tcW w:w="2235" w:type="dxa"/>
          </w:tcPr>
          <w:p w14:paraId="51D02022" w14:textId="77777777" w:rsidR="004673F8" w:rsidRPr="005E50D6" w:rsidRDefault="004673F8" w:rsidP="005E50D6">
            <w:pPr>
              <w:rPr>
                <w:b/>
                <w:bCs/>
              </w:rPr>
            </w:pPr>
            <w:r w:rsidRPr="005E50D6">
              <w:rPr>
                <w:b/>
                <w:bCs/>
              </w:rPr>
              <w:t>277</w:t>
            </w:r>
          </w:p>
        </w:tc>
        <w:tc>
          <w:tcPr>
            <w:tcW w:w="7938" w:type="dxa"/>
          </w:tcPr>
          <w:p w14:paraId="386D92CA" w14:textId="44BA0AE5" w:rsidR="004673F8" w:rsidRPr="004673F8" w:rsidRDefault="004673F8" w:rsidP="00C03D4C">
            <w:pPr>
              <w:pStyle w:val="enumlev1"/>
            </w:pPr>
            <w:r>
              <w:rPr>
                <w:rFonts w:hint="cs"/>
                <w:i/>
                <w:iCs/>
                <w:rtl/>
              </w:rPr>
              <w:t xml:space="preserve"> أ )</w:t>
            </w:r>
            <w:r>
              <w:rPr>
                <w:i/>
                <w:iCs/>
                <w:rtl/>
              </w:rPr>
              <w:tab/>
            </w:r>
            <w:r w:rsidRPr="00B22A5B">
              <w:rPr>
                <w:rFonts w:hint="cs"/>
                <w:rtl/>
              </w:rPr>
              <w:t>الوفود</w:t>
            </w:r>
            <w:r w:rsidR="00B22A5B" w:rsidRPr="00B22A5B">
              <w:rPr>
                <w:rFonts w:hint="cs"/>
                <w:rtl/>
              </w:rPr>
              <w:t>؛</w:t>
            </w:r>
          </w:p>
        </w:tc>
      </w:tr>
      <w:tr w:rsidR="004673F8" w:rsidRPr="00646369" w14:paraId="73411AA7" w14:textId="77777777" w:rsidTr="004673F8">
        <w:trPr>
          <w:trHeight w:val="378"/>
        </w:trPr>
        <w:tc>
          <w:tcPr>
            <w:tcW w:w="2235" w:type="dxa"/>
          </w:tcPr>
          <w:p w14:paraId="028CD17A" w14:textId="77777777" w:rsidR="004673F8" w:rsidRPr="005E50D6" w:rsidRDefault="004673F8" w:rsidP="005E50D6">
            <w:pPr>
              <w:rPr>
                <w:b/>
                <w:bCs/>
              </w:rPr>
            </w:pPr>
            <w:r w:rsidRPr="005E50D6">
              <w:rPr>
                <w:b/>
                <w:bCs/>
              </w:rPr>
              <w:t>278</w:t>
            </w:r>
            <w:r w:rsidRPr="005E50D6">
              <w:rPr>
                <w:b/>
                <w:bCs/>
              </w:rPr>
              <w:br/>
              <w:t xml:space="preserve">PP-02 </w:t>
            </w:r>
            <w:r w:rsidRPr="005E50D6">
              <w:rPr>
                <w:b/>
                <w:bCs/>
              </w:rPr>
              <w:br/>
              <w:t>PP-06</w:t>
            </w:r>
          </w:p>
        </w:tc>
        <w:tc>
          <w:tcPr>
            <w:tcW w:w="7938" w:type="dxa"/>
          </w:tcPr>
          <w:p w14:paraId="6F4CE02D" w14:textId="04524F2E" w:rsidR="004673F8" w:rsidRPr="004673F8" w:rsidRDefault="00EA595C" w:rsidP="00C03D4C">
            <w:pPr>
              <w:pStyle w:val="enumlev1"/>
            </w:pPr>
            <w:r>
              <w:rPr>
                <w:rFonts w:hint="cs"/>
                <w:i/>
                <w:iCs/>
                <w:rtl/>
              </w:rPr>
              <w:t>ب</w:t>
            </w:r>
            <w:r w:rsidR="00B22A5B">
              <w:rPr>
                <w:rFonts w:hint="cs"/>
                <w:i/>
                <w:iCs/>
                <w:rtl/>
              </w:rPr>
              <w:t>)</w:t>
            </w:r>
            <w:r w:rsidR="00B22A5B">
              <w:rPr>
                <w:i/>
                <w:iCs/>
                <w:rtl/>
              </w:rPr>
              <w:tab/>
            </w:r>
            <w:r w:rsidR="00B22A5B">
              <w:rPr>
                <w:rFonts w:hint="cs"/>
                <w:rtl/>
              </w:rPr>
              <w:t xml:space="preserve">مراقبو المنظمات والوكالات المشار إليها في الأرقام </w:t>
            </w:r>
            <w:r w:rsidR="00B22A5B">
              <w:t>69A2</w:t>
            </w:r>
            <w:r w:rsidR="00B22A5B">
              <w:rPr>
                <w:rFonts w:hint="cs"/>
                <w:rtl/>
                <w:lang w:bidi="ar-EG"/>
              </w:rPr>
              <w:t xml:space="preserve"> إلى </w:t>
            </w:r>
            <w:r w:rsidR="00B22A5B">
              <w:rPr>
                <w:lang w:bidi="ar-EG"/>
              </w:rPr>
              <w:t>69D2</w:t>
            </w:r>
            <w:r w:rsidR="00B22A5B">
              <w:rPr>
                <w:rFonts w:hint="cs"/>
                <w:rtl/>
                <w:lang w:bidi="ar-EG"/>
              </w:rPr>
              <w:t xml:space="preserve"> من هذه الاتفاقية الذين يمكنهم المشاركة بصفة استشارية</w:t>
            </w:r>
            <w:r w:rsidR="00B22A5B" w:rsidRPr="00B22A5B">
              <w:rPr>
                <w:rFonts w:hint="cs"/>
                <w:rtl/>
              </w:rPr>
              <w:t>؛</w:t>
            </w:r>
          </w:p>
        </w:tc>
      </w:tr>
      <w:tr w:rsidR="004673F8" w:rsidRPr="00646369" w14:paraId="3553C8E4" w14:textId="77777777" w:rsidTr="004673F8">
        <w:trPr>
          <w:trHeight w:val="378"/>
        </w:trPr>
        <w:tc>
          <w:tcPr>
            <w:tcW w:w="2235" w:type="dxa"/>
          </w:tcPr>
          <w:p w14:paraId="10DB98A4" w14:textId="0CB491AC" w:rsidR="004673F8" w:rsidRPr="005E50D6" w:rsidRDefault="004673F8" w:rsidP="00673A8A">
            <w:pPr>
              <w:rPr>
                <w:b/>
                <w:bCs/>
              </w:rPr>
            </w:pPr>
            <w:r w:rsidRPr="005E50D6">
              <w:rPr>
                <w:b/>
                <w:bCs/>
              </w:rPr>
              <w:t>279</w:t>
            </w:r>
            <w:r w:rsidRPr="005E50D6">
              <w:rPr>
                <w:b/>
                <w:bCs/>
              </w:rPr>
              <w:br/>
              <w:t xml:space="preserve">PP-02 </w:t>
            </w:r>
            <w:r w:rsidRPr="005E50D6">
              <w:rPr>
                <w:b/>
                <w:bCs/>
              </w:rPr>
              <w:br/>
              <w:t>PP-06</w:t>
            </w:r>
          </w:p>
        </w:tc>
        <w:tc>
          <w:tcPr>
            <w:tcW w:w="7938" w:type="dxa"/>
          </w:tcPr>
          <w:p w14:paraId="4607D3C3" w14:textId="4372967A" w:rsidR="004673F8" w:rsidRPr="00C03D4C" w:rsidRDefault="00EA595C" w:rsidP="00C03D4C">
            <w:pPr>
              <w:pStyle w:val="enumlev1"/>
              <w:rPr>
                <w:spacing w:val="-4"/>
              </w:rPr>
            </w:pPr>
            <w:r w:rsidRPr="00C03D4C">
              <w:rPr>
                <w:rFonts w:hint="cs"/>
                <w:i/>
                <w:iCs/>
                <w:spacing w:val="-4"/>
                <w:rtl/>
              </w:rPr>
              <w:t>ج</w:t>
            </w:r>
            <w:r w:rsidR="00B22A5B" w:rsidRPr="00C03D4C">
              <w:rPr>
                <w:rFonts w:hint="cs"/>
                <w:i/>
                <w:iCs/>
                <w:spacing w:val="-4"/>
                <w:rtl/>
              </w:rPr>
              <w:t>)</w:t>
            </w:r>
            <w:r w:rsidR="00B22A5B" w:rsidRPr="00C03D4C">
              <w:rPr>
                <w:i/>
                <w:iCs/>
                <w:spacing w:val="-4"/>
                <w:rtl/>
              </w:rPr>
              <w:tab/>
            </w:r>
            <w:r w:rsidRPr="00C03D4C">
              <w:rPr>
                <w:rFonts w:hint="cs"/>
                <w:spacing w:val="-4"/>
                <w:rtl/>
              </w:rPr>
              <w:t>مراقبو المنظمات الدولية الأخرى المدعوة وفقاً للأحكام ذات الصلة في الفصل الأول من القواعد العامة لمؤتمرات الاتحاد وجمعياته واجتماعاته الذين يمكنهم المشاركة بصفة استشارية</w:t>
            </w:r>
            <w:r w:rsidR="00B22A5B" w:rsidRPr="00C03D4C">
              <w:rPr>
                <w:rFonts w:hint="cs"/>
                <w:spacing w:val="-4"/>
                <w:rtl/>
              </w:rPr>
              <w:t>؛</w:t>
            </w:r>
          </w:p>
        </w:tc>
      </w:tr>
      <w:tr w:rsidR="004673F8" w:rsidRPr="00646369" w14:paraId="77AEAFA8" w14:textId="77777777" w:rsidTr="004673F8">
        <w:trPr>
          <w:trHeight w:val="378"/>
        </w:trPr>
        <w:tc>
          <w:tcPr>
            <w:tcW w:w="2235" w:type="dxa"/>
          </w:tcPr>
          <w:p w14:paraId="654EC44B" w14:textId="06453487" w:rsidR="004673F8" w:rsidRPr="005E50D6" w:rsidRDefault="004673F8" w:rsidP="00673A8A">
            <w:pPr>
              <w:rPr>
                <w:b/>
                <w:bCs/>
              </w:rPr>
            </w:pPr>
            <w:r w:rsidRPr="005E50D6">
              <w:rPr>
                <w:b/>
                <w:bCs/>
              </w:rPr>
              <w:t>280</w:t>
            </w:r>
            <w:r w:rsidRPr="005E50D6">
              <w:rPr>
                <w:b/>
                <w:bCs/>
              </w:rPr>
              <w:br/>
              <w:t>PP-98</w:t>
            </w:r>
            <w:r w:rsidRPr="005E50D6">
              <w:rPr>
                <w:b/>
                <w:bCs/>
              </w:rPr>
              <w:br/>
              <w:t>PP-06</w:t>
            </w:r>
          </w:p>
        </w:tc>
        <w:tc>
          <w:tcPr>
            <w:tcW w:w="7938" w:type="dxa"/>
          </w:tcPr>
          <w:p w14:paraId="19CD652A" w14:textId="32375374" w:rsidR="004673F8" w:rsidRPr="004673F8" w:rsidRDefault="007C39A8" w:rsidP="00C03D4C">
            <w:pPr>
              <w:pStyle w:val="enumlev1"/>
              <w:rPr>
                <w:i/>
                <w:iCs/>
              </w:rPr>
            </w:pPr>
            <w:r>
              <w:rPr>
                <w:rFonts w:hint="cs"/>
                <w:i/>
                <w:iCs/>
                <w:rtl/>
              </w:rPr>
              <w:t xml:space="preserve">د </w:t>
            </w:r>
            <w:r w:rsidR="00B22A5B">
              <w:rPr>
                <w:rFonts w:hint="cs"/>
                <w:i/>
                <w:iCs/>
                <w:rtl/>
              </w:rPr>
              <w:t>)</w:t>
            </w:r>
            <w:r w:rsidR="00B22A5B">
              <w:rPr>
                <w:i/>
                <w:iCs/>
                <w:rtl/>
              </w:rPr>
              <w:tab/>
            </w:r>
            <w:r>
              <w:rPr>
                <w:rFonts w:hint="cs"/>
                <w:rtl/>
              </w:rPr>
              <w:t>مراقبو أعضاء قطاع الاتصالات الراديوية</w:t>
            </w:r>
            <w:r w:rsidR="00B22A5B" w:rsidRPr="00B22A5B">
              <w:rPr>
                <w:rFonts w:hint="cs"/>
                <w:rtl/>
              </w:rPr>
              <w:t>؛</w:t>
            </w:r>
          </w:p>
        </w:tc>
      </w:tr>
      <w:tr w:rsidR="004673F8" w:rsidRPr="00646369" w14:paraId="4A8C19F1" w14:textId="77777777" w:rsidTr="004673F8">
        <w:trPr>
          <w:trHeight w:val="378"/>
        </w:trPr>
        <w:tc>
          <w:tcPr>
            <w:tcW w:w="2235" w:type="dxa"/>
          </w:tcPr>
          <w:p w14:paraId="0395B11A" w14:textId="77777777" w:rsidR="004673F8" w:rsidRPr="004673F8" w:rsidRDefault="004673F8" w:rsidP="005E50D6"/>
        </w:tc>
        <w:tc>
          <w:tcPr>
            <w:tcW w:w="7938" w:type="dxa"/>
          </w:tcPr>
          <w:p w14:paraId="20B7E9AB" w14:textId="36422F43" w:rsidR="004673F8" w:rsidRPr="0021170B" w:rsidRDefault="0021170B" w:rsidP="005E50D6">
            <w:pPr>
              <w:rPr>
                <w:i/>
                <w:iCs/>
              </w:rPr>
            </w:pPr>
            <w:r w:rsidRPr="0021170B">
              <w:rPr>
                <w:rFonts w:hint="cs"/>
                <w:i/>
                <w:iCs/>
                <w:rtl/>
                <w:lang w:bidi="ar-EG"/>
              </w:rPr>
              <w:t>[...]</w:t>
            </w:r>
          </w:p>
        </w:tc>
      </w:tr>
    </w:tbl>
    <w:p w14:paraId="6499D0BE" w14:textId="77777777" w:rsidR="001E1526" w:rsidRDefault="001E1526" w:rsidP="00FD7BB8">
      <w:pPr>
        <w:rPr>
          <w:rtl/>
          <w:lang w:val="en-GB" w:bidi="ar-EG"/>
        </w:rPr>
      </w:pPr>
    </w:p>
    <w:p w14:paraId="6D599ADF" w14:textId="797ECAEC" w:rsidR="002D79AD" w:rsidRDefault="002D79AD" w:rsidP="00FD7BB8">
      <w:pPr>
        <w:rPr>
          <w:rtl/>
          <w:lang w:val="en-GB" w:bidi="ar-EG"/>
        </w:rPr>
      </w:pPr>
      <w:r>
        <w:rPr>
          <w:rtl/>
          <w:lang w:val="en-GB" w:bidi="ar-EG"/>
        </w:rPr>
        <w:br w:type="page"/>
      </w:r>
    </w:p>
    <w:p w14:paraId="69B039F0" w14:textId="57AEC74D" w:rsidR="00941F1F" w:rsidRPr="00D30230" w:rsidRDefault="00941F1F" w:rsidP="00941F1F">
      <w:pPr>
        <w:pStyle w:val="AnnexNo"/>
        <w:rPr>
          <w:lang w:val="en-US"/>
        </w:rPr>
      </w:pPr>
      <w:r>
        <w:rPr>
          <w:rFonts w:hint="cs"/>
          <w:rtl/>
        </w:rPr>
        <w:lastRenderedPageBreak/>
        <w:t xml:space="preserve">الملحق </w:t>
      </w:r>
      <w:r>
        <w:t>2</w:t>
      </w:r>
    </w:p>
    <w:p w14:paraId="088284D8" w14:textId="77777777" w:rsidR="00212347" w:rsidRPr="004F2760" w:rsidRDefault="00212347" w:rsidP="00212347">
      <w:pPr>
        <w:pStyle w:val="ResNo"/>
        <w:rPr>
          <w:rtl/>
        </w:rPr>
      </w:pPr>
      <w:r w:rsidRPr="004F2760">
        <w:rPr>
          <w:rtl/>
        </w:rPr>
        <w:t xml:space="preserve">القـرار </w:t>
      </w:r>
      <w:r w:rsidRPr="004F2760">
        <w:rPr>
          <w:rStyle w:val="href"/>
        </w:rPr>
        <w:t>145</w:t>
      </w:r>
      <w:r w:rsidRPr="004F2760">
        <w:rPr>
          <w:rtl/>
        </w:rPr>
        <w:t xml:space="preserve"> (أنطاليا، </w:t>
      </w:r>
      <w:r w:rsidRPr="004F2760">
        <w:t>2006</w:t>
      </w:r>
      <w:r w:rsidRPr="004F2760">
        <w:rPr>
          <w:rtl/>
        </w:rPr>
        <w:t>)</w:t>
      </w:r>
    </w:p>
    <w:p w14:paraId="122F068C" w14:textId="77777777" w:rsidR="00212347" w:rsidRDefault="00212347" w:rsidP="00212347">
      <w:pPr>
        <w:pStyle w:val="Restitle"/>
        <w:rPr>
          <w:rtl/>
        </w:rPr>
      </w:pPr>
      <w:r w:rsidRPr="004F2760">
        <w:rPr>
          <w:rtl/>
        </w:rPr>
        <w:t>مشاركة المراقبين في مؤتمرات الاتحاد وجمعياته واجتماعاته</w:t>
      </w:r>
    </w:p>
    <w:p w14:paraId="103BC329" w14:textId="526B17F2" w:rsidR="001E1526" w:rsidRPr="00212347" w:rsidRDefault="009B255F" w:rsidP="00FD7BB8">
      <w:pPr>
        <w:rPr>
          <w:lang w:bidi="ar-EG"/>
        </w:rPr>
      </w:pPr>
      <w:r>
        <w:rPr>
          <w:rFonts w:hint="cs"/>
          <w:rtl/>
          <w:lang w:bidi="ar-EG"/>
        </w:rPr>
        <w:t>[...]</w:t>
      </w:r>
    </w:p>
    <w:p w14:paraId="708CD7FB" w14:textId="77777777" w:rsidR="00212347" w:rsidRPr="004F2760" w:rsidRDefault="00212347" w:rsidP="00212347">
      <w:pPr>
        <w:pStyle w:val="AnnexNo"/>
        <w:rPr>
          <w:rtl/>
        </w:rPr>
      </w:pPr>
      <w:r w:rsidRPr="004F2760">
        <w:rPr>
          <w:rtl/>
        </w:rPr>
        <w:t>الملحـق </w:t>
      </w:r>
      <w:r w:rsidRPr="004F2760">
        <w:t>2</w:t>
      </w:r>
      <w:r w:rsidRPr="004F2760">
        <w:rPr>
          <w:rtl/>
        </w:rPr>
        <w:t xml:space="preserve"> </w:t>
      </w:r>
      <w:r w:rsidRPr="004F2760">
        <w:rPr>
          <w:rFonts w:hint="cs"/>
          <w:rtl/>
        </w:rPr>
        <w:t>ل</w:t>
      </w:r>
      <w:r w:rsidRPr="004F2760">
        <w:rPr>
          <w:rtl/>
        </w:rPr>
        <w:t xml:space="preserve">لقـرار </w:t>
      </w:r>
      <w:r w:rsidRPr="004F2760">
        <w:t>145</w:t>
      </w:r>
      <w:r w:rsidRPr="004F2760">
        <w:rPr>
          <w:rtl/>
        </w:rPr>
        <w:t xml:space="preserve"> (أنطاليا، </w:t>
      </w:r>
      <w:r w:rsidRPr="004F2760">
        <w:t>2006</w:t>
      </w:r>
      <w:r w:rsidRPr="004F2760">
        <w:rPr>
          <w:rtl/>
        </w:rPr>
        <w:t>)</w:t>
      </w:r>
    </w:p>
    <w:p w14:paraId="6646B935" w14:textId="77777777" w:rsidR="00212347" w:rsidRPr="004F2760" w:rsidRDefault="00212347" w:rsidP="00212347">
      <w:pPr>
        <w:pStyle w:val="Annextitle"/>
        <w:rPr>
          <w:rtl/>
        </w:rPr>
      </w:pPr>
      <w:r w:rsidRPr="004F2760">
        <w:rPr>
          <w:rtl/>
        </w:rPr>
        <w:t>المراقبون المشاركون بصفة استشارية</w:t>
      </w:r>
    </w:p>
    <w:p w14:paraId="423C1E5D" w14:textId="77777777" w:rsidR="00212347" w:rsidRPr="008C46F8" w:rsidRDefault="00212347" w:rsidP="00212347">
      <w:pPr>
        <w:rPr>
          <w:spacing w:val="-2"/>
          <w:rtl/>
        </w:rPr>
      </w:pPr>
      <w:r w:rsidRPr="008C46F8">
        <w:rPr>
          <w:spacing w:val="-2"/>
          <w:rtl/>
        </w:rPr>
        <w:t xml:space="preserve">تُعطى الحقوق التالية للمنظمات والوكالات والكيانات التي </w:t>
      </w:r>
      <w:r w:rsidRPr="008C46F8">
        <w:rPr>
          <w:rFonts w:hint="cs"/>
          <w:spacing w:val="-2"/>
          <w:rtl/>
        </w:rPr>
        <w:t>تُقبل مشاركتها</w:t>
      </w:r>
      <w:r w:rsidRPr="008C46F8">
        <w:rPr>
          <w:spacing w:val="-2"/>
          <w:rtl/>
        </w:rPr>
        <w:t xml:space="preserve"> كمراقب بصفة استشارية في مؤتمرات الاتحاد وجمعياته واجتماعاته وفقاً للأحكام ذات الصلة من اتفاقية الاتحاد:</w:t>
      </w:r>
    </w:p>
    <w:p w14:paraId="1765B625" w14:textId="5809201A" w:rsidR="00212347" w:rsidRPr="008C46F8" w:rsidRDefault="00212347" w:rsidP="00212347">
      <w:pPr>
        <w:pStyle w:val="Heading1"/>
        <w:ind w:left="1133" w:hanging="1133"/>
        <w:rPr>
          <w:spacing w:val="-2"/>
        </w:rPr>
      </w:pPr>
      <w:r w:rsidRPr="008C46F8">
        <w:rPr>
          <w:spacing w:val="-2"/>
          <w:rtl/>
        </w:rPr>
        <w:t>أولاً</w:t>
      </w:r>
      <w:r w:rsidRPr="008C46F8">
        <w:rPr>
          <w:rFonts w:hint="cs"/>
          <w:spacing w:val="-2"/>
          <w:rtl/>
        </w:rPr>
        <w:tab/>
      </w:r>
      <w:r w:rsidRPr="008C46F8">
        <w:rPr>
          <w:spacing w:val="-2"/>
          <w:rtl/>
        </w:rPr>
        <w:t>مؤتمرات المندوبين المفوضين (المادة </w:t>
      </w:r>
      <w:r w:rsidRPr="008C46F8">
        <w:rPr>
          <w:spacing w:val="-2"/>
        </w:rPr>
        <w:t>23</w:t>
      </w:r>
      <w:r w:rsidRPr="008C46F8">
        <w:rPr>
          <w:spacing w:val="-2"/>
          <w:rtl/>
        </w:rPr>
        <w:t>، الأرقام من </w:t>
      </w:r>
      <w:r w:rsidRPr="008C46F8">
        <w:rPr>
          <w:spacing w:val="-2"/>
        </w:rPr>
        <w:t>269A</w:t>
      </w:r>
      <w:r w:rsidRPr="008C46F8">
        <w:rPr>
          <w:spacing w:val="-2"/>
          <w:rtl/>
        </w:rPr>
        <w:t xml:space="preserve"> إلى </w:t>
      </w:r>
      <w:r w:rsidRPr="008C46F8">
        <w:rPr>
          <w:spacing w:val="-2"/>
        </w:rPr>
        <w:t>269D</w:t>
      </w:r>
      <w:r w:rsidRPr="008C46F8">
        <w:rPr>
          <w:spacing w:val="-2"/>
          <w:rtl/>
        </w:rPr>
        <w:t>)، مؤتمرات الاتصالات الراديوية (المادة</w:t>
      </w:r>
      <w:r w:rsidRPr="008C46F8">
        <w:rPr>
          <w:rFonts w:hint="cs"/>
          <w:spacing w:val="-2"/>
          <w:rtl/>
        </w:rPr>
        <w:t xml:space="preserve"> </w:t>
      </w:r>
      <w:r w:rsidRPr="008C46F8">
        <w:rPr>
          <w:spacing w:val="-2"/>
        </w:rPr>
        <w:t>24</w:t>
      </w:r>
      <w:r w:rsidRPr="008C46F8">
        <w:rPr>
          <w:spacing w:val="-2"/>
          <w:rtl/>
        </w:rPr>
        <w:t>، الرقمان</w:t>
      </w:r>
      <w:r w:rsidRPr="008C46F8">
        <w:rPr>
          <w:rFonts w:hint="cs"/>
          <w:spacing w:val="-2"/>
          <w:rtl/>
        </w:rPr>
        <w:t xml:space="preserve"> </w:t>
      </w:r>
      <w:r w:rsidRPr="008C46F8">
        <w:rPr>
          <w:spacing w:val="-2"/>
        </w:rPr>
        <w:t>278</w:t>
      </w:r>
      <w:r w:rsidRPr="008C46F8">
        <w:rPr>
          <w:spacing w:val="-2"/>
          <w:rtl/>
        </w:rPr>
        <w:t xml:space="preserve"> و</w:t>
      </w:r>
      <w:r w:rsidRPr="008C46F8">
        <w:rPr>
          <w:spacing w:val="-2"/>
        </w:rPr>
        <w:t>279</w:t>
      </w:r>
      <w:r w:rsidRPr="008C46F8">
        <w:rPr>
          <w:spacing w:val="-2"/>
          <w:rtl/>
        </w:rPr>
        <w:t xml:space="preserve">) والمؤتمرات العالمية للاتصالات الدولية </w:t>
      </w:r>
      <w:r w:rsidRPr="008C46F8">
        <w:rPr>
          <w:rFonts w:hint="cs"/>
          <w:spacing w:val="-2"/>
          <w:rtl/>
        </w:rPr>
        <w:t>(</w:t>
      </w:r>
      <w:r w:rsidRPr="008C46F8">
        <w:rPr>
          <w:spacing w:val="-2"/>
          <w:rtl/>
        </w:rPr>
        <w:t>المادة</w:t>
      </w:r>
      <w:r w:rsidR="005B7567">
        <w:rPr>
          <w:rFonts w:hint="eastAsia"/>
          <w:spacing w:val="-2"/>
          <w:rtl/>
        </w:rPr>
        <w:t> </w:t>
      </w:r>
      <w:r w:rsidRPr="008C46F8">
        <w:rPr>
          <w:spacing w:val="-2"/>
        </w:rPr>
        <w:t>3</w:t>
      </w:r>
      <w:r w:rsidRPr="008C46F8">
        <w:rPr>
          <w:spacing w:val="-2"/>
          <w:rtl/>
        </w:rPr>
        <w:t>، الرقم</w:t>
      </w:r>
      <w:r w:rsidRPr="008C46F8">
        <w:rPr>
          <w:rFonts w:hint="cs"/>
          <w:spacing w:val="-2"/>
          <w:rtl/>
        </w:rPr>
        <w:t xml:space="preserve"> </w:t>
      </w:r>
      <w:r w:rsidRPr="008C46F8">
        <w:rPr>
          <w:spacing w:val="-2"/>
        </w:rPr>
        <w:t>49</w:t>
      </w:r>
      <w:r w:rsidRPr="008C46F8">
        <w:rPr>
          <w:spacing w:val="-2"/>
          <w:rtl/>
        </w:rPr>
        <w:t xml:space="preserve"> </w:t>
      </w:r>
      <w:r w:rsidRPr="008C46F8">
        <w:rPr>
          <w:rFonts w:hint="cs"/>
          <w:spacing w:val="-2"/>
          <w:rtl/>
        </w:rPr>
        <w:t>و</w:t>
      </w:r>
      <w:r w:rsidRPr="008C46F8">
        <w:rPr>
          <w:spacing w:val="-2"/>
          <w:rtl/>
        </w:rPr>
        <w:t xml:space="preserve">المادة </w:t>
      </w:r>
      <w:r w:rsidRPr="008C46F8">
        <w:rPr>
          <w:spacing w:val="-2"/>
        </w:rPr>
        <w:t>24</w:t>
      </w:r>
      <w:r w:rsidRPr="008C46F8">
        <w:rPr>
          <w:spacing w:val="-2"/>
          <w:rtl/>
        </w:rPr>
        <w:t xml:space="preserve">، الرقمان </w:t>
      </w:r>
      <w:r w:rsidRPr="008C46F8">
        <w:rPr>
          <w:spacing w:val="-2"/>
        </w:rPr>
        <w:t>278</w:t>
      </w:r>
      <w:r w:rsidRPr="008C46F8">
        <w:rPr>
          <w:spacing w:val="-2"/>
          <w:rtl/>
        </w:rPr>
        <w:t xml:space="preserve"> و</w:t>
      </w:r>
      <w:r w:rsidRPr="008C46F8">
        <w:rPr>
          <w:spacing w:val="-2"/>
        </w:rPr>
        <w:t>279</w:t>
      </w:r>
      <w:r w:rsidRPr="008C46F8">
        <w:rPr>
          <w:spacing w:val="-2"/>
          <w:rtl/>
        </w:rPr>
        <w:t>)</w:t>
      </w:r>
    </w:p>
    <w:p w14:paraId="3409738C" w14:textId="77777777" w:rsidR="00212347" w:rsidRPr="004F2760" w:rsidRDefault="00212347" w:rsidP="00212347">
      <w:pPr>
        <w:rPr>
          <w:rtl/>
        </w:rPr>
      </w:pPr>
      <w:r w:rsidRPr="004F2760">
        <w:rPr>
          <w:rtl/>
        </w:rPr>
        <w:t>هؤلاء المراقبون:</w:t>
      </w:r>
    </w:p>
    <w:p w14:paraId="69A28DFC" w14:textId="7D11CD15" w:rsidR="00212347" w:rsidRPr="004F2760" w:rsidRDefault="00212347" w:rsidP="00212347">
      <w:pPr>
        <w:pStyle w:val="enumlev1"/>
        <w:rPr>
          <w:rtl/>
        </w:rPr>
      </w:pPr>
      <w:r w:rsidRPr="004F2760">
        <w:t>1</w:t>
      </w:r>
      <w:r w:rsidRPr="004F2760">
        <w:rPr>
          <w:rtl/>
        </w:rPr>
        <w:tab/>
        <w:t xml:space="preserve">يُقبلون للمشاركة في الجلسات </w:t>
      </w:r>
      <w:proofErr w:type="gramStart"/>
      <w:r w:rsidRPr="004F2760">
        <w:rPr>
          <w:rtl/>
        </w:rPr>
        <w:t>العامة؛</w:t>
      </w:r>
      <w:proofErr w:type="gramEnd"/>
    </w:p>
    <w:p w14:paraId="1C2DEB5E" w14:textId="2EF58CB3" w:rsidR="00212347" w:rsidRPr="004F2760" w:rsidRDefault="00212347" w:rsidP="00212347">
      <w:pPr>
        <w:pStyle w:val="enumlev1"/>
        <w:rPr>
          <w:rtl/>
          <w:lang w:bidi="ar-SY"/>
        </w:rPr>
      </w:pPr>
      <w:r w:rsidRPr="004F2760">
        <w:t>2</w:t>
      </w:r>
      <w:r w:rsidRPr="004F2760">
        <w:rPr>
          <w:rtl/>
        </w:rPr>
        <w:tab/>
      </w:r>
      <w:r w:rsidRPr="004F2760">
        <w:rPr>
          <w:spacing w:val="6"/>
          <w:rtl/>
        </w:rPr>
        <w:t xml:space="preserve">يجوز، ما لم تقرر الجلسة العامة خلاف ذلك، قبولهم للمشاركة في اللجان، وفي الأفرقة </w:t>
      </w:r>
      <w:r w:rsidRPr="004F2760">
        <w:rPr>
          <w:spacing w:val="10"/>
          <w:rtl/>
        </w:rPr>
        <w:t>المتفرعة عنها، باستثناء لجنة التوجيه ولجنة مراقبة الميزانية ولجنة أوراق الاعتماد</w:t>
      </w:r>
      <w:r w:rsidRPr="004F2760">
        <w:rPr>
          <w:spacing w:val="6"/>
          <w:rtl/>
        </w:rPr>
        <w:t xml:space="preserve"> ولجنة</w:t>
      </w:r>
      <w:r w:rsidRPr="004F2760">
        <w:rPr>
          <w:rFonts w:hint="cs"/>
          <w:spacing w:val="6"/>
          <w:rtl/>
        </w:rPr>
        <w:t> </w:t>
      </w:r>
      <w:proofErr w:type="gramStart"/>
      <w:r w:rsidRPr="004F2760">
        <w:rPr>
          <w:spacing w:val="6"/>
          <w:rtl/>
        </w:rPr>
        <w:t>الصياغة؛</w:t>
      </w:r>
      <w:proofErr w:type="gramEnd"/>
    </w:p>
    <w:p w14:paraId="28AB416D" w14:textId="1D23826D" w:rsidR="00212347" w:rsidRPr="004F2760" w:rsidRDefault="00212347" w:rsidP="00212347">
      <w:pPr>
        <w:pStyle w:val="enumlev1"/>
        <w:rPr>
          <w:rtl/>
        </w:rPr>
      </w:pPr>
      <w:r w:rsidRPr="004F2760">
        <w:t>3</w:t>
      </w:r>
      <w:r w:rsidRPr="004F2760">
        <w:rPr>
          <w:rtl/>
        </w:rPr>
        <w:tab/>
      </w:r>
      <w:r w:rsidRPr="004F2760">
        <w:rPr>
          <w:spacing w:val="10"/>
          <w:rtl/>
        </w:rPr>
        <w:t>من حقهم الحصول على جميع وثائق المؤتمر في حدود القيود المقررة بالنسبة لعدد</w:t>
      </w:r>
      <w:r w:rsidRPr="004F2760">
        <w:rPr>
          <w:spacing w:val="6"/>
          <w:rtl/>
        </w:rPr>
        <w:t xml:space="preserve"> النسخ </w:t>
      </w:r>
      <w:proofErr w:type="gramStart"/>
      <w:r w:rsidRPr="004F2760">
        <w:rPr>
          <w:spacing w:val="6"/>
          <w:rtl/>
        </w:rPr>
        <w:t>الموزعة؛</w:t>
      </w:r>
      <w:proofErr w:type="gramEnd"/>
    </w:p>
    <w:p w14:paraId="4CF9C8FD" w14:textId="764F4970" w:rsidR="00212347" w:rsidRPr="004F2760" w:rsidRDefault="00212347" w:rsidP="00212347">
      <w:pPr>
        <w:pStyle w:val="enumlev1"/>
        <w:rPr>
          <w:rtl/>
        </w:rPr>
      </w:pPr>
      <w:r w:rsidRPr="004F2760">
        <w:t>4</w:t>
      </w:r>
      <w:r w:rsidRPr="004F2760">
        <w:rPr>
          <w:rtl/>
        </w:rPr>
        <w:tab/>
        <w:t>يجوز لهم تقديم وثائق معلومات عن طريق الأمين العام وتوزع هذه الوثائق على المؤتمر بلغة (</w:t>
      </w:r>
      <w:r w:rsidRPr="004F2760">
        <w:rPr>
          <w:rFonts w:hint="cs"/>
          <w:rtl/>
        </w:rPr>
        <w:t xml:space="preserve">أو </w:t>
      </w:r>
      <w:r w:rsidRPr="004F2760">
        <w:rPr>
          <w:rtl/>
        </w:rPr>
        <w:t>لغات) الاتحاد الرسمية التي تقدم بها</w:t>
      </w:r>
      <w:r w:rsidRPr="004F2760">
        <w:rPr>
          <w:rFonts w:hint="cs"/>
          <w:rtl/>
        </w:rPr>
        <w:t>؛</w:t>
      </w:r>
      <w:r w:rsidRPr="004F2760">
        <w:rPr>
          <w:rtl/>
        </w:rPr>
        <w:t xml:space="preserve"> ويشار إلى هذه الوثائق بوضوح في جداول أعمال الاجتماعات على أنها وثائق </w:t>
      </w:r>
      <w:proofErr w:type="gramStart"/>
      <w:r w:rsidRPr="004F2760">
        <w:rPr>
          <w:rtl/>
        </w:rPr>
        <w:t>معلومات؛</w:t>
      </w:r>
      <w:proofErr w:type="gramEnd"/>
    </w:p>
    <w:p w14:paraId="25A07C4F" w14:textId="2FD15A72" w:rsidR="00212347" w:rsidRPr="005B7567" w:rsidRDefault="00212347" w:rsidP="00212347">
      <w:pPr>
        <w:pStyle w:val="enumlev1"/>
        <w:rPr>
          <w:spacing w:val="-4"/>
          <w:rtl/>
        </w:rPr>
      </w:pPr>
      <w:r w:rsidRPr="005B7567">
        <w:rPr>
          <w:spacing w:val="-4"/>
        </w:rPr>
        <w:t>5</w:t>
      </w:r>
      <w:r w:rsidRPr="005B7567">
        <w:rPr>
          <w:spacing w:val="-4"/>
          <w:rtl/>
        </w:rPr>
        <w:tab/>
        <w:t>يجوز لهم طلب الكلمة لتقديم رأي أو معلومات حول نقاط تندرج ضمن اختصاصاتهم</w:t>
      </w:r>
      <w:r w:rsidRPr="005B7567">
        <w:rPr>
          <w:rFonts w:hint="cs"/>
          <w:spacing w:val="-4"/>
          <w:rtl/>
        </w:rPr>
        <w:t>؛</w:t>
      </w:r>
      <w:r w:rsidRPr="005B7567">
        <w:rPr>
          <w:spacing w:val="-4"/>
          <w:rtl/>
        </w:rPr>
        <w:t xml:space="preserve"> ولا</w:t>
      </w:r>
      <w:r w:rsidRPr="005B7567">
        <w:rPr>
          <w:rFonts w:hint="cs"/>
          <w:spacing w:val="-4"/>
          <w:rtl/>
        </w:rPr>
        <w:t> </w:t>
      </w:r>
      <w:r w:rsidRPr="005B7567">
        <w:rPr>
          <w:spacing w:val="-4"/>
          <w:rtl/>
        </w:rPr>
        <w:t>يتضمن هذا الرأي أي</w:t>
      </w:r>
      <w:r w:rsidR="005B7567" w:rsidRPr="005B7567">
        <w:rPr>
          <w:rFonts w:hint="cs"/>
          <w:spacing w:val="-4"/>
          <w:rtl/>
        </w:rPr>
        <w:t> </w:t>
      </w:r>
      <w:r w:rsidRPr="005B7567">
        <w:rPr>
          <w:spacing w:val="-4"/>
          <w:rtl/>
        </w:rPr>
        <w:t xml:space="preserve">مقترحات ولا يُعامل </w:t>
      </w:r>
      <w:r w:rsidRPr="005B7567">
        <w:rPr>
          <w:rFonts w:hint="cs"/>
          <w:spacing w:val="-4"/>
          <w:rtl/>
        </w:rPr>
        <w:t>معاملة</w:t>
      </w:r>
      <w:r w:rsidRPr="005B7567">
        <w:rPr>
          <w:spacing w:val="-4"/>
          <w:rtl/>
        </w:rPr>
        <w:t xml:space="preserve"> </w:t>
      </w:r>
      <w:proofErr w:type="gramStart"/>
      <w:r w:rsidRPr="005B7567">
        <w:rPr>
          <w:rFonts w:hint="cs"/>
          <w:spacing w:val="-4"/>
          <w:rtl/>
        </w:rPr>
        <w:t>ال</w:t>
      </w:r>
      <w:r w:rsidRPr="005B7567">
        <w:rPr>
          <w:spacing w:val="-4"/>
          <w:rtl/>
        </w:rPr>
        <w:t>مقترحات؛</w:t>
      </w:r>
      <w:proofErr w:type="gramEnd"/>
    </w:p>
    <w:p w14:paraId="18CDB9D8" w14:textId="46236693" w:rsidR="00212347" w:rsidRPr="004F2760" w:rsidRDefault="00212347" w:rsidP="00212347">
      <w:pPr>
        <w:pStyle w:val="enumlev1"/>
        <w:rPr>
          <w:rtl/>
        </w:rPr>
      </w:pPr>
      <w:r w:rsidRPr="004F2760">
        <w:t>6</w:t>
      </w:r>
      <w:r w:rsidRPr="004F2760">
        <w:rPr>
          <w:rtl/>
        </w:rPr>
        <w:tab/>
        <w:t xml:space="preserve">يسمح لهم الرئيس بأخذ الكلمة بعد آخر دولة من الدول الأعضاء على قائمة </w:t>
      </w:r>
      <w:proofErr w:type="gramStart"/>
      <w:r w:rsidRPr="004F2760">
        <w:rPr>
          <w:rtl/>
        </w:rPr>
        <w:t>المتحدثين؛</w:t>
      </w:r>
      <w:proofErr w:type="gramEnd"/>
    </w:p>
    <w:p w14:paraId="0E9E932A" w14:textId="5722E413" w:rsidR="00212347" w:rsidRPr="004F2760" w:rsidRDefault="00212347" w:rsidP="00212347">
      <w:pPr>
        <w:pStyle w:val="enumlev1"/>
      </w:pPr>
      <w:r w:rsidRPr="004F2760">
        <w:t>7</w:t>
      </w:r>
      <w:r w:rsidRPr="004F2760">
        <w:rPr>
          <w:rtl/>
        </w:rPr>
        <w:tab/>
        <w:t xml:space="preserve">يمكن أن يدعوهم الرئيس أثناء الاجتماع إلى تقديم بيان أو معلومات ذات صلة قد تساعد في مداولات </w:t>
      </w:r>
      <w:proofErr w:type="gramStart"/>
      <w:r w:rsidRPr="004F2760">
        <w:rPr>
          <w:rtl/>
        </w:rPr>
        <w:t>الاجتماع؛</w:t>
      </w:r>
      <w:proofErr w:type="gramEnd"/>
    </w:p>
    <w:p w14:paraId="748072FE" w14:textId="7094A276" w:rsidR="00212347" w:rsidRPr="004F2760" w:rsidRDefault="00212347" w:rsidP="00212347">
      <w:pPr>
        <w:pStyle w:val="enumlev1"/>
        <w:rPr>
          <w:rtl/>
        </w:rPr>
      </w:pPr>
      <w:r w:rsidRPr="004F2760">
        <w:t>8</w:t>
      </w:r>
      <w:r w:rsidRPr="004F2760">
        <w:rPr>
          <w:rtl/>
        </w:rPr>
        <w:tab/>
        <w:t xml:space="preserve">يتم تسجيلهم بالشكل الذي يُسهل على المشاركين في المؤتمر التعرف عليهم </w:t>
      </w:r>
      <w:proofErr w:type="gramStart"/>
      <w:r w:rsidRPr="004F2760">
        <w:rPr>
          <w:rtl/>
        </w:rPr>
        <w:t>كمراقبين؛</w:t>
      </w:r>
      <w:proofErr w:type="gramEnd"/>
    </w:p>
    <w:p w14:paraId="7EC87813" w14:textId="0F0BF529" w:rsidR="00212347" w:rsidRPr="004F2760" w:rsidRDefault="00212347" w:rsidP="00212347">
      <w:pPr>
        <w:pStyle w:val="enumlev1"/>
        <w:rPr>
          <w:rtl/>
        </w:rPr>
      </w:pPr>
      <w:r w:rsidRPr="004F2760">
        <w:t>9</w:t>
      </w:r>
      <w:r w:rsidRPr="004F2760">
        <w:rPr>
          <w:rtl/>
        </w:rPr>
        <w:tab/>
        <w:t>يتم ترتيب جلوسهم طبقاً للترتيب الهجائي الفرنسي بعد الدول الأعضاء والمراقب وفقاً للقرار </w:t>
      </w:r>
      <w:r w:rsidRPr="004F2760">
        <w:t>99</w:t>
      </w:r>
      <w:r w:rsidRPr="004F2760">
        <w:rPr>
          <w:rtl/>
        </w:rPr>
        <w:t xml:space="preserve"> (المراجع في</w:t>
      </w:r>
      <w:r w:rsidR="005B7567">
        <w:rPr>
          <w:rFonts w:hint="cs"/>
          <w:rtl/>
        </w:rPr>
        <w:t> </w:t>
      </w:r>
      <w:r w:rsidRPr="004F2760">
        <w:rPr>
          <w:rtl/>
        </w:rPr>
        <w:t xml:space="preserve">أنطاليا، </w:t>
      </w:r>
      <w:r w:rsidRPr="004F2760">
        <w:t>2006</w:t>
      </w:r>
      <w:r w:rsidRPr="004F2760">
        <w:rPr>
          <w:rtl/>
        </w:rPr>
        <w:t>) لمؤتمر المندوبين المفوضين.</w:t>
      </w:r>
    </w:p>
    <w:p w14:paraId="6BB37034" w14:textId="77777777" w:rsidR="00212347" w:rsidRPr="004F2760" w:rsidRDefault="00212347" w:rsidP="00212347">
      <w:pPr>
        <w:rPr>
          <w:rtl/>
        </w:rPr>
      </w:pPr>
      <w:r w:rsidRPr="004F2760">
        <w:rPr>
          <w:rtl/>
        </w:rPr>
        <w:t>في حالة مؤتمر للاتصالات الراديوية أو مؤتمر عالمي للاتصالات الدولية، يجب تسجيل المشاركين من المنظمات التي تتمتع بوضع مزدوج كعضو قطاع وكمراقب بصفة استشارية ضمن فئة واحدة، ويجب أن تكون مشاركتهم كذلك.</w:t>
      </w:r>
    </w:p>
    <w:p w14:paraId="2B121A6F" w14:textId="13CCACC1" w:rsidR="00212347" w:rsidRPr="0089094F" w:rsidRDefault="0089094F" w:rsidP="0089094F">
      <w:pPr>
        <w:rPr>
          <w:rtl/>
          <w:lang w:bidi="ar-EG"/>
        </w:rPr>
      </w:pPr>
      <w:r>
        <w:rPr>
          <w:rFonts w:hint="cs"/>
          <w:rtl/>
          <w:lang w:bidi="ar-EG"/>
        </w:rPr>
        <w:t>[...]</w:t>
      </w:r>
    </w:p>
    <w:p w14:paraId="27590810" w14:textId="77777777" w:rsidR="009D02BD" w:rsidRDefault="009D02BD" w:rsidP="0089094F">
      <w:pPr>
        <w:rPr>
          <w:rtl/>
          <w:lang w:bidi="ar-EG"/>
        </w:rPr>
      </w:pPr>
      <w:r>
        <w:rPr>
          <w:rtl/>
          <w:lang w:bidi="ar-EG"/>
        </w:rPr>
        <w:br w:type="page"/>
      </w:r>
    </w:p>
    <w:p w14:paraId="4563019B" w14:textId="77777777" w:rsidR="0089094F" w:rsidRPr="004F2760" w:rsidRDefault="0089094F" w:rsidP="0089094F">
      <w:pPr>
        <w:pStyle w:val="AnnexNo"/>
        <w:rPr>
          <w:rtl/>
        </w:rPr>
      </w:pPr>
      <w:r w:rsidRPr="004F2760">
        <w:rPr>
          <w:rtl/>
        </w:rPr>
        <w:lastRenderedPageBreak/>
        <w:t>الملحـق </w:t>
      </w:r>
      <w:r w:rsidRPr="004F2760">
        <w:t>3</w:t>
      </w:r>
      <w:r w:rsidRPr="004F2760">
        <w:rPr>
          <w:rtl/>
        </w:rPr>
        <w:t xml:space="preserve"> </w:t>
      </w:r>
      <w:r w:rsidRPr="004F2760">
        <w:rPr>
          <w:rFonts w:hint="cs"/>
          <w:rtl/>
        </w:rPr>
        <w:t>ل</w:t>
      </w:r>
      <w:r w:rsidRPr="004F2760">
        <w:rPr>
          <w:rtl/>
        </w:rPr>
        <w:t xml:space="preserve">لقـرار </w:t>
      </w:r>
      <w:r w:rsidRPr="004F2760">
        <w:t>145</w:t>
      </w:r>
      <w:r w:rsidRPr="004F2760">
        <w:rPr>
          <w:rtl/>
        </w:rPr>
        <w:t xml:space="preserve"> (أنطاليا، </w:t>
      </w:r>
      <w:r w:rsidRPr="004F2760">
        <w:t>2006</w:t>
      </w:r>
      <w:r w:rsidRPr="004F2760">
        <w:rPr>
          <w:rtl/>
        </w:rPr>
        <w:t>)</w:t>
      </w:r>
    </w:p>
    <w:p w14:paraId="0241695C" w14:textId="77777777" w:rsidR="0089094F" w:rsidRPr="004F2760" w:rsidRDefault="0089094F" w:rsidP="0089094F">
      <w:pPr>
        <w:pStyle w:val="Annextitle"/>
      </w:pPr>
      <w:r w:rsidRPr="004F2760">
        <w:rPr>
          <w:rtl/>
        </w:rPr>
        <w:t>المراقبون الذين لا يشاركون بصفة استشارية</w:t>
      </w:r>
    </w:p>
    <w:p w14:paraId="22739DEE" w14:textId="77777777" w:rsidR="0089094F" w:rsidRPr="004F2760" w:rsidRDefault="0089094F" w:rsidP="0089094F">
      <w:pPr>
        <w:rPr>
          <w:rtl/>
        </w:rPr>
      </w:pPr>
      <w:r w:rsidRPr="004F2760">
        <w:rPr>
          <w:rtl/>
        </w:rPr>
        <w:t xml:space="preserve">تُعطى الحقوق التالية للمنظمات والكيانات التي </w:t>
      </w:r>
      <w:r w:rsidRPr="004F2760">
        <w:rPr>
          <w:rFonts w:hint="cs"/>
          <w:rtl/>
        </w:rPr>
        <w:t xml:space="preserve">تُقبل مشاركتها </w:t>
      </w:r>
      <w:r w:rsidRPr="004F2760">
        <w:rPr>
          <w:rtl/>
        </w:rPr>
        <w:t>كمراقب في مؤتمرات الاتحاد وجمعياته واجتماعاته وفقاً للأحكام ذات الصلة من اتفاقية الاتحاد:</w:t>
      </w:r>
    </w:p>
    <w:p w14:paraId="5D3A23FC" w14:textId="77777777" w:rsidR="0089094F" w:rsidRPr="0089094F" w:rsidRDefault="0089094F" w:rsidP="0089094F">
      <w:pPr>
        <w:rPr>
          <w:rtl/>
          <w:lang w:bidi="ar-EG"/>
        </w:rPr>
      </w:pPr>
      <w:r>
        <w:rPr>
          <w:rFonts w:hint="cs"/>
          <w:rtl/>
          <w:lang w:bidi="ar-EG"/>
        </w:rPr>
        <w:t>[...]</w:t>
      </w:r>
    </w:p>
    <w:p w14:paraId="0A62B61E" w14:textId="13F3BD76" w:rsidR="0089094F" w:rsidRPr="00D07B96" w:rsidRDefault="0089094F" w:rsidP="0089094F">
      <w:pPr>
        <w:pStyle w:val="Heading1"/>
        <w:ind w:left="1133" w:hanging="1133"/>
        <w:rPr>
          <w:spacing w:val="-2"/>
          <w:rtl/>
        </w:rPr>
      </w:pPr>
      <w:r w:rsidRPr="00D07B96">
        <w:rPr>
          <w:spacing w:val="-2"/>
          <w:rtl/>
        </w:rPr>
        <w:t>ثانياً</w:t>
      </w:r>
      <w:r w:rsidRPr="00D07B96">
        <w:rPr>
          <w:rFonts w:hint="cs"/>
          <w:spacing w:val="-2"/>
          <w:rtl/>
        </w:rPr>
        <w:tab/>
      </w:r>
      <w:r w:rsidRPr="00D07B96">
        <w:rPr>
          <w:spacing w:val="-2"/>
          <w:rtl/>
        </w:rPr>
        <w:t>مؤتمرات الاتصالات الراديوية (المادة </w:t>
      </w:r>
      <w:r w:rsidRPr="00D07B96">
        <w:rPr>
          <w:spacing w:val="-2"/>
        </w:rPr>
        <w:t>24</w:t>
      </w:r>
      <w:r w:rsidRPr="00D07B96">
        <w:rPr>
          <w:spacing w:val="-2"/>
          <w:rtl/>
        </w:rPr>
        <w:t>، الرقم </w:t>
      </w:r>
      <w:r w:rsidRPr="00D07B96">
        <w:rPr>
          <w:spacing w:val="-2"/>
        </w:rPr>
        <w:t>280</w:t>
      </w:r>
      <w:r w:rsidRPr="00D07B96">
        <w:rPr>
          <w:spacing w:val="-2"/>
          <w:rtl/>
        </w:rPr>
        <w:t>) والمؤتمرات العالمية للاتصالات الدولية (المادة </w:t>
      </w:r>
      <w:r w:rsidRPr="00D07B96">
        <w:rPr>
          <w:spacing w:val="-2"/>
        </w:rPr>
        <w:t>3</w:t>
      </w:r>
      <w:r w:rsidRPr="00D07B96">
        <w:rPr>
          <w:spacing w:val="-2"/>
          <w:rtl/>
        </w:rPr>
        <w:t>، الرقم </w:t>
      </w:r>
      <w:r w:rsidRPr="00D07B96">
        <w:rPr>
          <w:spacing w:val="-2"/>
        </w:rPr>
        <w:t>49</w:t>
      </w:r>
      <w:r w:rsidRPr="00D07B96">
        <w:rPr>
          <w:spacing w:val="-2"/>
          <w:rtl/>
        </w:rPr>
        <w:t xml:space="preserve"> </w:t>
      </w:r>
      <w:r w:rsidRPr="00D07B96">
        <w:rPr>
          <w:rFonts w:hint="cs"/>
          <w:spacing w:val="-2"/>
          <w:rtl/>
        </w:rPr>
        <w:t>و</w:t>
      </w:r>
      <w:r w:rsidRPr="00D07B96">
        <w:rPr>
          <w:spacing w:val="-2"/>
          <w:rtl/>
        </w:rPr>
        <w:t xml:space="preserve">المادة </w:t>
      </w:r>
      <w:r w:rsidRPr="00D07B96">
        <w:rPr>
          <w:spacing w:val="-2"/>
        </w:rPr>
        <w:t>24</w:t>
      </w:r>
      <w:r w:rsidRPr="00D07B96">
        <w:rPr>
          <w:spacing w:val="-2"/>
          <w:rtl/>
        </w:rPr>
        <w:t xml:space="preserve">، الرقم </w:t>
      </w:r>
      <w:r w:rsidRPr="00D07B96">
        <w:rPr>
          <w:spacing w:val="-2"/>
        </w:rPr>
        <w:t>280</w:t>
      </w:r>
      <w:r w:rsidRPr="00D07B96">
        <w:rPr>
          <w:spacing w:val="-2"/>
          <w:rtl/>
        </w:rPr>
        <w:t xml:space="preserve"> والمادة </w:t>
      </w:r>
      <w:r w:rsidRPr="00D07B96">
        <w:rPr>
          <w:spacing w:val="-2"/>
        </w:rPr>
        <w:t>33</w:t>
      </w:r>
      <w:r w:rsidRPr="00D07B96">
        <w:rPr>
          <w:spacing w:val="-2"/>
          <w:rtl/>
        </w:rPr>
        <w:t>، الرقم </w:t>
      </w:r>
      <w:r w:rsidRPr="00D07B96">
        <w:rPr>
          <w:spacing w:val="-2"/>
        </w:rPr>
        <w:t>476</w:t>
      </w:r>
      <w:r w:rsidRPr="00D07B96">
        <w:rPr>
          <w:spacing w:val="-2"/>
          <w:rtl/>
        </w:rPr>
        <w:t>)</w:t>
      </w:r>
    </w:p>
    <w:p w14:paraId="07F14D15" w14:textId="77777777" w:rsidR="0089094F" w:rsidRPr="004F2760" w:rsidRDefault="0089094F" w:rsidP="0089094F">
      <w:pPr>
        <w:rPr>
          <w:rtl/>
        </w:rPr>
      </w:pPr>
      <w:r w:rsidRPr="004F2760">
        <w:rPr>
          <w:rtl/>
        </w:rPr>
        <w:t>هؤلاء المراقبون:</w:t>
      </w:r>
    </w:p>
    <w:p w14:paraId="4F26CA3D" w14:textId="7E36E6CA" w:rsidR="0089094F" w:rsidRPr="004F2760" w:rsidRDefault="0089094F" w:rsidP="0089094F">
      <w:pPr>
        <w:pStyle w:val="enumlev1"/>
        <w:rPr>
          <w:rtl/>
        </w:rPr>
      </w:pPr>
      <w:r w:rsidRPr="004F2760">
        <w:t>1</w:t>
      </w:r>
      <w:r w:rsidRPr="004F2760">
        <w:rPr>
          <w:rtl/>
        </w:rPr>
        <w:tab/>
        <w:t xml:space="preserve">يُسمح لهم بحضور الجلسات </w:t>
      </w:r>
      <w:proofErr w:type="gramStart"/>
      <w:r w:rsidRPr="004F2760">
        <w:rPr>
          <w:rtl/>
        </w:rPr>
        <w:t>العامة؛</w:t>
      </w:r>
      <w:proofErr w:type="gramEnd"/>
    </w:p>
    <w:p w14:paraId="7E765DFE" w14:textId="1B40C966" w:rsidR="0089094F" w:rsidRPr="004F2760" w:rsidRDefault="0089094F" w:rsidP="0089094F">
      <w:pPr>
        <w:pStyle w:val="enumlev1"/>
        <w:rPr>
          <w:rtl/>
        </w:rPr>
      </w:pPr>
      <w:r w:rsidRPr="004F2760">
        <w:t>2</w:t>
      </w:r>
      <w:r w:rsidRPr="004F2760">
        <w:rPr>
          <w:rtl/>
        </w:rPr>
        <w:tab/>
        <w:t xml:space="preserve">يجوز لهم، ما لم تقرر الجلسة العامة خلاف ذلك، حضور اللجان والأفرقة المتفرعة عنها، باستثناء لجنة التوجيه ولجنة مراقبة الميزانية ولجنة أوراق الاعتماد ولجنة </w:t>
      </w:r>
      <w:proofErr w:type="gramStart"/>
      <w:r w:rsidRPr="004F2760">
        <w:rPr>
          <w:rtl/>
        </w:rPr>
        <w:t>الصياغة؛</w:t>
      </w:r>
      <w:proofErr w:type="gramEnd"/>
    </w:p>
    <w:p w14:paraId="1E00DAD4" w14:textId="1F7B04D4" w:rsidR="0089094F" w:rsidRPr="004F2760" w:rsidRDefault="0089094F" w:rsidP="0089094F">
      <w:pPr>
        <w:pStyle w:val="enumlev1"/>
        <w:rPr>
          <w:rtl/>
        </w:rPr>
      </w:pPr>
      <w:r w:rsidRPr="004F2760">
        <w:t>3</w:t>
      </w:r>
      <w:r w:rsidRPr="004F2760">
        <w:rPr>
          <w:rtl/>
        </w:rPr>
        <w:tab/>
      </w:r>
      <w:r w:rsidRPr="004F2760">
        <w:rPr>
          <w:spacing w:val="6"/>
          <w:rtl/>
        </w:rPr>
        <w:t xml:space="preserve">من حقهم الحصول على جميع وثائق المؤتمر في حدود القيود المقررة بالنسبة لعدد النسخ </w:t>
      </w:r>
      <w:proofErr w:type="gramStart"/>
      <w:r w:rsidRPr="004F2760">
        <w:rPr>
          <w:spacing w:val="6"/>
          <w:rtl/>
        </w:rPr>
        <w:t>الموزعة؛</w:t>
      </w:r>
      <w:proofErr w:type="gramEnd"/>
    </w:p>
    <w:p w14:paraId="21D7ACBE" w14:textId="4D750A63" w:rsidR="0089094F" w:rsidRPr="004F2760" w:rsidRDefault="0089094F" w:rsidP="0089094F">
      <w:pPr>
        <w:pStyle w:val="enumlev1"/>
        <w:rPr>
          <w:rtl/>
        </w:rPr>
      </w:pPr>
      <w:r w:rsidRPr="004F2760">
        <w:t>4</w:t>
      </w:r>
      <w:r w:rsidRPr="004F2760">
        <w:rPr>
          <w:rtl/>
        </w:rPr>
        <w:tab/>
        <w:t>يمكن أن يدعوهم الرئيس أثناء الاجتماع إلى تقديم معلومات ذات صلة قد تساعد في مداولات الاجتماع</w:t>
      </w:r>
      <w:r w:rsidRPr="004F2760">
        <w:rPr>
          <w:rFonts w:hint="cs"/>
          <w:rtl/>
        </w:rPr>
        <w:t xml:space="preserve"> أو تقديم بيان</w:t>
      </w:r>
      <w:r w:rsidRPr="004F2760">
        <w:rPr>
          <w:rtl/>
        </w:rPr>
        <w:t xml:space="preserve">، دون أن يكون مسموحاً لهم بالمشاركة في </w:t>
      </w:r>
      <w:proofErr w:type="gramStart"/>
      <w:r w:rsidRPr="004F2760">
        <w:rPr>
          <w:rtl/>
        </w:rPr>
        <w:t>المناقشات؛</w:t>
      </w:r>
      <w:proofErr w:type="gramEnd"/>
    </w:p>
    <w:p w14:paraId="7F76F648" w14:textId="1E1C5BD9" w:rsidR="00F85527" w:rsidRPr="0089094F" w:rsidRDefault="0089094F" w:rsidP="00F85527">
      <w:pPr>
        <w:pStyle w:val="enumlev1"/>
      </w:pPr>
      <w:r w:rsidRPr="004F2760">
        <w:t>5</w:t>
      </w:r>
      <w:r w:rsidRPr="004F2760">
        <w:rPr>
          <w:rtl/>
        </w:rPr>
        <w:tab/>
        <w:t>يتم ترتيب جلوسهم طبقاً للترتيب الهجائي الفرنسي بعد المشاركين الآخرين.</w:t>
      </w:r>
    </w:p>
    <w:p w14:paraId="15376732" w14:textId="1D33325B" w:rsidR="0089094F" w:rsidRPr="00B269D2" w:rsidRDefault="0089094F" w:rsidP="0089094F">
      <w:pPr>
        <w:spacing w:before="600"/>
        <w:jc w:val="center"/>
      </w:pPr>
      <w:r>
        <w:rPr>
          <w:rFonts w:hint="cs"/>
          <w:rtl/>
        </w:rPr>
        <w:t>ـــــــــــــــــــــــــــــــــــــــــــــــــــــــــــــــــــــــــــــــــــــــــــــــــــــــــــــــ</w:t>
      </w:r>
    </w:p>
    <w:sectPr w:rsidR="0089094F" w:rsidRPr="00B269D2" w:rsidSect="009D02BD">
      <w:headerReference w:type="even" r:id="rId15"/>
      <w:headerReference w:type="default" r:id="rId16"/>
      <w:footerReference w:type="even" r:id="rId17"/>
      <w:footerReference w:type="default" r:id="rId18"/>
      <w:footerReference w:type="first" r:id="rId19"/>
      <w:type w:val="oddPage"/>
      <w:pgSz w:w="11909" w:h="16834" w:code="9"/>
      <w:pgMar w:top="1411" w:right="1138" w:bottom="1138" w:left="1138" w:header="562" w:footer="56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0E6FA" w14:textId="77777777" w:rsidR="008A0B5C" w:rsidRDefault="008A0B5C" w:rsidP="002919E1">
      <w:r>
        <w:separator/>
      </w:r>
    </w:p>
    <w:p w14:paraId="0D89EFAC" w14:textId="77777777" w:rsidR="008A0B5C" w:rsidRDefault="008A0B5C" w:rsidP="002919E1"/>
    <w:p w14:paraId="7FBC4DB5" w14:textId="77777777" w:rsidR="008A0B5C" w:rsidRDefault="008A0B5C" w:rsidP="002919E1"/>
    <w:p w14:paraId="75FE09BE" w14:textId="77777777" w:rsidR="008A0B5C" w:rsidRDefault="008A0B5C"/>
    <w:p w14:paraId="2DC8BAEE" w14:textId="77777777" w:rsidR="008A0B5C" w:rsidRDefault="008A0B5C"/>
  </w:endnote>
  <w:endnote w:type="continuationSeparator" w:id="0">
    <w:p w14:paraId="18116719" w14:textId="77777777" w:rsidR="008A0B5C" w:rsidRDefault="008A0B5C" w:rsidP="002919E1">
      <w:r>
        <w:continuationSeparator/>
      </w:r>
    </w:p>
    <w:p w14:paraId="6EACE3B3" w14:textId="77777777" w:rsidR="008A0B5C" w:rsidRDefault="008A0B5C" w:rsidP="002919E1"/>
    <w:p w14:paraId="79A83E03" w14:textId="77777777" w:rsidR="008A0B5C" w:rsidRDefault="008A0B5C" w:rsidP="002919E1"/>
    <w:p w14:paraId="4660002F" w14:textId="77777777" w:rsidR="008A0B5C" w:rsidRDefault="008A0B5C"/>
    <w:p w14:paraId="6BF3F818" w14:textId="77777777" w:rsidR="008A0B5C" w:rsidRDefault="008A0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393F" w14:textId="77777777"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8A0B5C">
      <w:rPr>
        <w:noProof/>
        <w:sz w:val="16"/>
        <w:szCs w:val="16"/>
        <w:lang w:val="fr-FR"/>
      </w:rPr>
      <w:t>Document11</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spellStart"/>
    <w:proofErr w:type="gramEnd"/>
    <w:r w:rsidRPr="0026373E">
      <w:rPr>
        <w:sz w:val="16"/>
        <w:szCs w:val="16"/>
        <w:lang w:val="fr-FR"/>
      </w:rPr>
      <w:t>xxxxxx</w:t>
    </w:r>
    <w:proofErr w:type="spellEnd"/>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C858" w14:textId="413F7CC7" w:rsidR="009D02BD" w:rsidRPr="009D02BD" w:rsidRDefault="009D02BD" w:rsidP="009D02BD">
    <w:pPr>
      <w:pStyle w:val="Footer"/>
      <w:tabs>
        <w:tab w:val="center" w:pos="5103"/>
        <w:tab w:val="right" w:pos="9639"/>
      </w:tabs>
      <w:bidi w:val="0"/>
      <w:spacing w:before="120"/>
      <w:rPr>
        <w:sz w:val="16"/>
        <w:szCs w:val="16"/>
      </w:rPr>
    </w:pPr>
    <w:r w:rsidRPr="0026373E">
      <w:rPr>
        <w:sz w:val="16"/>
        <w:szCs w:val="16"/>
        <w:lang w:val="fr-FR"/>
      </w:rPr>
      <w:fldChar w:fldCharType="begin"/>
    </w:r>
    <w:r w:rsidRPr="00673A8A">
      <w:rPr>
        <w:sz w:val="16"/>
        <w:szCs w:val="16"/>
        <w:lang w:val="en-GB"/>
      </w:rPr>
      <w:instrText xml:space="preserve"> FILENAME \p \* MERGEFORMAT </w:instrText>
    </w:r>
    <w:r w:rsidRPr="0026373E">
      <w:rPr>
        <w:sz w:val="16"/>
        <w:szCs w:val="16"/>
        <w:lang w:val="fr-FR"/>
      </w:rPr>
      <w:fldChar w:fldCharType="separate"/>
    </w:r>
    <w:r w:rsidR="008B417C" w:rsidRPr="00673A8A">
      <w:rPr>
        <w:noProof/>
        <w:sz w:val="16"/>
        <w:szCs w:val="16"/>
        <w:lang w:val="en-GB"/>
      </w:rPr>
      <w:t>P:\ARA\ITU-R\CONF-R\CMR23\000\056A.docx</w:t>
    </w:r>
    <w:r w:rsidRPr="0026373E">
      <w:rPr>
        <w:sz w:val="16"/>
        <w:szCs w:val="16"/>
      </w:rPr>
      <w:fldChar w:fldCharType="end"/>
    </w:r>
    <w:proofErr w:type="gramStart"/>
    <w:r w:rsidRPr="0026373E">
      <w:rPr>
        <w:sz w:val="16"/>
        <w:szCs w:val="16"/>
      </w:rPr>
      <w:t xml:space="preserve">  </w:t>
    </w:r>
    <w:r w:rsidRPr="00673A8A">
      <w:rPr>
        <w:sz w:val="16"/>
        <w:szCs w:val="16"/>
        <w:lang w:val="en-GB"/>
      </w:rPr>
      <w:t xml:space="preserve"> (</w:t>
    </w:r>
    <w:proofErr w:type="gramEnd"/>
    <w:r w:rsidR="00D30230" w:rsidRPr="00673A8A">
      <w:rPr>
        <w:sz w:val="16"/>
        <w:szCs w:val="16"/>
        <w:lang w:val="en-GB"/>
      </w:rPr>
      <w:t>526992</w:t>
    </w:r>
    <w:r w:rsidRPr="00673A8A">
      <w:rPr>
        <w:sz w:val="16"/>
        <w:szCs w:val="16"/>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AF800" w14:textId="683821D3"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673A8A">
      <w:rPr>
        <w:sz w:val="16"/>
        <w:szCs w:val="16"/>
        <w:lang w:val="en-GB"/>
      </w:rPr>
      <w:instrText xml:space="preserve"> FILENAME \p \* MERGEFORMAT </w:instrText>
    </w:r>
    <w:r w:rsidRPr="0026373E">
      <w:rPr>
        <w:sz w:val="16"/>
        <w:szCs w:val="16"/>
        <w:lang w:val="fr-FR"/>
      </w:rPr>
      <w:fldChar w:fldCharType="separate"/>
    </w:r>
    <w:r w:rsidR="008B417C" w:rsidRPr="00673A8A">
      <w:rPr>
        <w:noProof/>
        <w:sz w:val="16"/>
        <w:szCs w:val="16"/>
        <w:lang w:val="en-GB"/>
      </w:rPr>
      <w:t>P:\ARA\ITU-R\CONF-R\CMR23\000\056A.docx</w:t>
    </w:r>
    <w:r w:rsidRPr="0026373E">
      <w:rPr>
        <w:sz w:val="16"/>
        <w:szCs w:val="16"/>
      </w:rPr>
      <w:fldChar w:fldCharType="end"/>
    </w:r>
    <w:proofErr w:type="gramStart"/>
    <w:r w:rsidRPr="0026373E">
      <w:rPr>
        <w:sz w:val="16"/>
        <w:szCs w:val="16"/>
      </w:rPr>
      <w:t xml:space="preserve">  </w:t>
    </w:r>
    <w:r w:rsidRPr="00673A8A">
      <w:rPr>
        <w:sz w:val="16"/>
        <w:szCs w:val="16"/>
        <w:lang w:val="en-GB"/>
      </w:rPr>
      <w:t xml:space="preserve"> (</w:t>
    </w:r>
    <w:proofErr w:type="gramEnd"/>
    <w:r w:rsidR="00CA1678" w:rsidRPr="00673A8A">
      <w:rPr>
        <w:sz w:val="16"/>
        <w:szCs w:val="16"/>
        <w:lang w:val="en-GB"/>
      </w:rPr>
      <w:t>526992</w:t>
    </w:r>
    <w:r w:rsidRPr="00673A8A">
      <w:rPr>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97D59" w14:textId="77777777" w:rsidR="008A0B5C" w:rsidRDefault="008A0B5C" w:rsidP="00C45930">
      <w:r>
        <w:separator/>
      </w:r>
    </w:p>
  </w:footnote>
  <w:footnote w:type="continuationSeparator" w:id="0">
    <w:p w14:paraId="62AA54A4" w14:textId="77777777" w:rsidR="008A0B5C" w:rsidRDefault="008A0B5C" w:rsidP="002919E1">
      <w:r>
        <w:continuationSeparator/>
      </w:r>
    </w:p>
    <w:p w14:paraId="3B7DFB02" w14:textId="77777777" w:rsidR="008A0B5C" w:rsidRDefault="008A0B5C" w:rsidP="002919E1"/>
    <w:p w14:paraId="6B1356FD" w14:textId="77777777" w:rsidR="008A0B5C" w:rsidRDefault="008A0B5C" w:rsidP="002919E1"/>
    <w:p w14:paraId="5FFD0AE4" w14:textId="77777777" w:rsidR="008A0B5C" w:rsidRDefault="008A0B5C"/>
    <w:p w14:paraId="0997A4B9" w14:textId="77777777" w:rsidR="008A0B5C" w:rsidRDefault="008A0B5C"/>
  </w:footnote>
  <w:footnote w:id="1">
    <w:p w14:paraId="28EB3784" w14:textId="12C5AFB5" w:rsidR="00CA1678" w:rsidRDefault="00CA1678" w:rsidP="00673A8A">
      <w:pPr>
        <w:pStyle w:val="FootnoteText"/>
        <w:tabs>
          <w:tab w:val="clear" w:pos="1134"/>
          <w:tab w:val="left" w:pos="277"/>
        </w:tabs>
        <w:rPr>
          <w:lang w:bidi="ar-EG"/>
        </w:rPr>
      </w:pPr>
      <w:r>
        <w:rPr>
          <w:rStyle w:val="FootnoteReference"/>
          <w:rtl/>
        </w:rPr>
        <w:t>1</w:t>
      </w:r>
      <w:r>
        <w:rPr>
          <w:rtl/>
        </w:rPr>
        <w:tab/>
      </w:r>
      <w:r w:rsidR="0047290D">
        <w:rPr>
          <w:rFonts w:hint="cs"/>
          <w:rtl/>
        </w:rPr>
        <w:t>ب</w:t>
      </w:r>
      <w:r w:rsidRPr="00CA1678">
        <w:rPr>
          <w:rFonts w:hint="cs"/>
          <w:rtl/>
        </w:rPr>
        <w:t>خلاف دولة فلسطين، حيث يحدد القرار</w:t>
      </w:r>
      <w:r w:rsidRPr="00CA1678">
        <w:rPr>
          <w:rFonts w:hint="eastAsia"/>
          <w:rtl/>
        </w:rPr>
        <w:t> </w:t>
      </w:r>
      <w:r w:rsidRPr="00CA1678">
        <w:t>99</w:t>
      </w:r>
      <w:r w:rsidRPr="00CA1678">
        <w:rPr>
          <w:rFonts w:hint="cs"/>
          <w:rtl/>
          <w:lang w:bidi="ar-SY"/>
        </w:rPr>
        <w:t xml:space="preserve"> (المراجَع في دبي،</w:t>
      </w:r>
      <w:r w:rsidRPr="00CA1678">
        <w:rPr>
          <w:rFonts w:hint="eastAsia"/>
          <w:rtl/>
          <w:lang w:bidi="ar-SY"/>
        </w:rPr>
        <w:t> </w:t>
      </w:r>
      <w:r w:rsidRPr="00CA1678">
        <w:t>2018</w:t>
      </w:r>
      <w:r w:rsidRPr="00CA1678">
        <w:rPr>
          <w:rFonts w:hint="cs"/>
          <w:rtl/>
          <w:lang w:bidi="ar-SY"/>
        </w:rPr>
        <w:t>) وضع فلسطين (وما</w:t>
      </w:r>
      <w:r w:rsidRPr="00CA1678">
        <w:rPr>
          <w:rFonts w:hint="eastAsia"/>
          <w:rtl/>
          <w:lang w:bidi="ar-SY"/>
        </w:rPr>
        <w:t> </w:t>
      </w:r>
      <w:r w:rsidRPr="00CA1678">
        <w:rPr>
          <w:rFonts w:hint="cs"/>
          <w:rtl/>
          <w:lang w:bidi="ar-SY"/>
        </w:rPr>
        <w:t>يرتبط به من حقوق).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EEC2" w14:textId="77777777" w:rsidR="00D63A6F" w:rsidRPr="00447F32" w:rsidRDefault="00AC2AEE" w:rsidP="00D63A6F">
    <w:pPr>
      <w:pStyle w:val="Header"/>
      <w:bidi w:val="0"/>
      <w:spacing w:after="240"/>
      <w:jc w:val="center"/>
      <w:rPr>
        <w:rFonts w:cs="Calibri"/>
      </w:rPr>
    </w:pPr>
    <w:sdt>
      <w:sdtPr>
        <w:id w:val="-1375531529"/>
        <w:docPartObj>
          <w:docPartGallery w:val="Page Numbers (Top of Page)"/>
          <w:docPartUnique/>
        </w:docPartObj>
      </w:sdtPr>
      <w:sdtEndPr>
        <w:rPr>
          <w:rFonts w:cs="Calibri"/>
          <w:noProof/>
        </w:rPr>
      </w:sdtEndPr>
      <w:sdtContent>
        <w:r w:rsidR="00D63A6F">
          <w:t xml:space="preserve">- </w:t>
        </w:r>
        <w:r w:rsidR="00D63A6F" w:rsidRPr="00447F32">
          <w:rPr>
            <w:rFonts w:cs="Calibri"/>
          </w:rPr>
          <w:fldChar w:fldCharType="begin"/>
        </w:r>
        <w:r w:rsidR="00D63A6F" w:rsidRPr="00447F32">
          <w:rPr>
            <w:rFonts w:cs="Calibri"/>
          </w:rPr>
          <w:instrText xml:space="preserve"> PAGE   \* MERGEFORMAT </w:instrText>
        </w:r>
        <w:r w:rsidR="00D63A6F" w:rsidRPr="00447F32">
          <w:rPr>
            <w:rFonts w:cs="Calibri"/>
          </w:rPr>
          <w:fldChar w:fldCharType="separate"/>
        </w:r>
        <w:r w:rsidR="00D63A6F">
          <w:rPr>
            <w:rFonts w:cs="Calibri"/>
          </w:rPr>
          <w:t>2</w:t>
        </w:r>
        <w:r w:rsidR="00D63A6F" w:rsidRPr="00447F32">
          <w:rPr>
            <w:rFonts w:cs="Calibri"/>
            <w:noProof/>
          </w:rPr>
          <w:fldChar w:fldCharType="end"/>
        </w:r>
        <w:r w:rsidR="00D63A6F">
          <w:rPr>
            <w:rFonts w:cs="Calibri"/>
            <w:noProof/>
          </w:rPr>
          <w:t xml:space="preserve"> -</w:t>
        </w:r>
      </w:sdtContent>
    </w:sdt>
    <w:r w:rsidR="000D1EE4">
      <w:rPr>
        <w:rFonts w:cs="Calibri"/>
        <w:noProof/>
      </w:rPr>
      <w:br/>
    </w:r>
    <w:r w:rsidR="00B269D2">
      <w:rPr>
        <w:rFonts w:cs="Calibri"/>
        <w:noProof/>
      </w:rPr>
      <w:t>CMR23</w:t>
    </w:r>
    <w:r w:rsidR="000D1EE4">
      <w:rPr>
        <w:rFonts w:cs="Calibri"/>
        <w:noProof/>
      </w:rPr>
      <w:t>/</w:t>
    </w:r>
    <w:r w:rsidR="00B269D2" w:rsidRPr="00B269D2">
      <w:rPr>
        <w:rFonts w:cs="Calibri"/>
        <w:noProof/>
      </w:rPr>
      <w:t>x</w:t>
    </w:r>
    <w:r w:rsidR="000D1EE4" w:rsidRPr="00B269D2">
      <w:rPr>
        <w:rFonts w:cs="Calibri"/>
        <w:noProof/>
      </w:rPr>
      <w:t>x</w:t>
    </w:r>
    <w:r w:rsidR="000D1EE4">
      <w:rPr>
        <w:rFonts w:cs="Calibri"/>
        <w:noProof/>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89FB" w14:textId="76A86AD7" w:rsidR="009D02BD" w:rsidRPr="009D02BD" w:rsidRDefault="00AC2AEE" w:rsidP="009D02BD">
    <w:pPr>
      <w:pStyle w:val="Header"/>
      <w:bidi w:val="0"/>
      <w:spacing w:after="240"/>
      <w:jc w:val="center"/>
      <w:rPr>
        <w:rFonts w:cs="Calibri"/>
      </w:rPr>
    </w:pPr>
    <w:sdt>
      <w:sdtPr>
        <w:id w:val="-1483071590"/>
        <w:docPartObj>
          <w:docPartGallery w:val="Page Numbers (Top of Page)"/>
          <w:docPartUnique/>
        </w:docPartObj>
      </w:sdtPr>
      <w:sdtEndPr>
        <w:rPr>
          <w:rFonts w:cs="Calibri"/>
          <w:noProof/>
        </w:rPr>
      </w:sdtEndPr>
      <w:sdtContent>
        <w:r w:rsidR="009D02BD">
          <w:t xml:space="preserve">- </w:t>
        </w:r>
        <w:r w:rsidR="009D02BD" w:rsidRPr="00447F32">
          <w:rPr>
            <w:rFonts w:cs="Calibri"/>
          </w:rPr>
          <w:fldChar w:fldCharType="begin"/>
        </w:r>
        <w:r w:rsidR="009D02BD" w:rsidRPr="00447F32">
          <w:rPr>
            <w:rFonts w:cs="Calibri"/>
          </w:rPr>
          <w:instrText xml:space="preserve"> PAGE   \* MERGEFORMAT </w:instrText>
        </w:r>
        <w:r w:rsidR="009D02BD" w:rsidRPr="00447F32">
          <w:rPr>
            <w:rFonts w:cs="Calibri"/>
          </w:rPr>
          <w:fldChar w:fldCharType="separate"/>
        </w:r>
        <w:r w:rsidR="009D02BD">
          <w:rPr>
            <w:rFonts w:cs="Calibri"/>
          </w:rPr>
          <w:t>2</w:t>
        </w:r>
        <w:r w:rsidR="009D02BD" w:rsidRPr="00447F32">
          <w:rPr>
            <w:rFonts w:cs="Calibri"/>
            <w:noProof/>
          </w:rPr>
          <w:fldChar w:fldCharType="end"/>
        </w:r>
        <w:r w:rsidR="009D02BD">
          <w:rPr>
            <w:rFonts w:cs="Calibri"/>
            <w:noProof/>
          </w:rPr>
          <w:t xml:space="preserve"> -</w:t>
        </w:r>
      </w:sdtContent>
    </w:sdt>
    <w:r w:rsidR="009D02BD">
      <w:rPr>
        <w:rFonts w:cs="Calibri"/>
        <w:noProof/>
      </w:rPr>
      <w:br/>
    </w:r>
    <w:r w:rsidR="001466B5">
      <w:rPr>
        <w:rFonts w:cs="Calibri"/>
        <w:noProof/>
      </w:rPr>
      <w:t>WRC</w:t>
    </w:r>
    <w:r w:rsidR="009D02BD">
      <w:rPr>
        <w:rFonts w:cs="Calibri"/>
        <w:noProof/>
      </w:rPr>
      <w:t>23/</w:t>
    </w:r>
    <w:r w:rsidR="00D30230">
      <w:rPr>
        <w:rFonts w:cs="Calibri"/>
        <w:noProof/>
      </w:rPr>
      <w:t>56</w:t>
    </w:r>
    <w:r w:rsidR="009D02BD">
      <w:rPr>
        <w:rFonts w:cs="Calibri"/>
        <w:noProof/>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E64D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2E1D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D483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5843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70673293">
    <w:abstractNumId w:val="9"/>
  </w:num>
  <w:num w:numId="2" w16cid:durableId="2097744966">
    <w:abstractNumId w:val="13"/>
  </w:num>
  <w:num w:numId="3" w16cid:durableId="89401601">
    <w:abstractNumId w:val="11"/>
  </w:num>
  <w:num w:numId="4" w16cid:durableId="1049496667">
    <w:abstractNumId w:val="14"/>
  </w:num>
  <w:num w:numId="5" w16cid:durableId="478378422">
    <w:abstractNumId w:val="7"/>
  </w:num>
  <w:num w:numId="6" w16cid:durableId="749548860">
    <w:abstractNumId w:val="6"/>
  </w:num>
  <w:num w:numId="7" w16cid:durableId="734544225">
    <w:abstractNumId w:val="5"/>
  </w:num>
  <w:num w:numId="8" w16cid:durableId="1235700219">
    <w:abstractNumId w:val="4"/>
  </w:num>
  <w:num w:numId="9" w16cid:durableId="17632321">
    <w:abstractNumId w:val="8"/>
  </w:num>
  <w:num w:numId="10" w16cid:durableId="296953110">
    <w:abstractNumId w:val="3"/>
  </w:num>
  <w:num w:numId="11" w16cid:durableId="1914117638">
    <w:abstractNumId w:val="2"/>
  </w:num>
  <w:num w:numId="12" w16cid:durableId="1474835376">
    <w:abstractNumId w:val="1"/>
  </w:num>
  <w:num w:numId="13" w16cid:durableId="1366910093">
    <w:abstractNumId w:val="0"/>
  </w:num>
  <w:num w:numId="14" w16cid:durableId="442463279">
    <w:abstractNumId w:val="10"/>
  </w:num>
  <w:num w:numId="15" w16cid:durableId="397830126">
    <w:abstractNumId w:val="15"/>
  </w:num>
  <w:num w:numId="16" w16cid:durableId="335546319">
    <w:abstractNumId w:val="12"/>
  </w:num>
  <w:num w:numId="17" w16cid:durableId="196158943">
    <w:abstractNumId w:val="6"/>
  </w:num>
  <w:num w:numId="18" w16cid:durableId="740369641">
    <w:abstractNumId w:val="5"/>
  </w:num>
  <w:num w:numId="19" w16cid:durableId="2703957">
    <w:abstractNumId w:val="3"/>
  </w:num>
  <w:num w:numId="20" w16cid:durableId="1611738213">
    <w:abstractNumId w:val="2"/>
  </w:num>
  <w:num w:numId="21" w16cid:durableId="306592076">
    <w:abstractNumId w:val="6"/>
  </w:num>
  <w:num w:numId="22" w16cid:durableId="962153775">
    <w:abstractNumId w:val="5"/>
  </w:num>
  <w:num w:numId="23" w16cid:durableId="767652788">
    <w:abstractNumId w:val="3"/>
  </w:num>
  <w:num w:numId="24" w16cid:durableId="1424573619">
    <w:abstractNumId w:val="2"/>
  </w:num>
  <w:num w:numId="25" w16cid:durableId="1320111846">
    <w:abstractNumId w:val="6"/>
  </w:num>
  <w:num w:numId="26" w16cid:durableId="265045212">
    <w:abstractNumId w:val="5"/>
  </w:num>
  <w:num w:numId="27" w16cid:durableId="1827739602">
    <w:abstractNumId w:val="3"/>
  </w:num>
  <w:num w:numId="28" w16cid:durableId="461844438">
    <w:abstractNumId w:val="2"/>
  </w:num>
  <w:num w:numId="29" w16cid:durableId="906109641">
    <w:abstractNumId w:val="6"/>
  </w:num>
  <w:num w:numId="30" w16cid:durableId="138614531">
    <w:abstractNumId w:val="5"/>
  </w:num>
  <w:num w:numId="31" w16cid:durableId="1374698471">
    <w:abstractNumId w:val="3"/>
  </w:num>
  <w:num w:numId="32" w16cid:durableId="434134961">
    <w:abstractNumId w:val="2"/>
  </w:num>
  <w:num w:numId="33" w16cid:durableId="125659488">
    <w:abstractNumId w:val="6"/>
  </w:num>
  <w:num w:numId="34" w16cid:durableId="491220057">
    <w:abstractNumId w:val="5"/>
  </w:num>
  <w:num w:numId="35" w16cid:durableId="1783452964">
    <w:abstractNumId w:val="3"/>
  </w:num>
  <w:num w:numId="36" w16cid:durableId="134446265">
    <w:abstractNumId w:val="2"/>
  </w:num>
  <w:num w:numId="37" w16cid:durableId="116414350">
    <w:abstractNumId w:val="6"/>
  </w:num>
  <w:num w:numId="38" w16cid:durableId="858010510">
    <w:abstractNumId w:val="5"/>
  </w:num>
  <w:num w:numId="39" w16cid:durableId="1933931608">
    <w:abstractNumId w:val="3"/>
  </w:num>
  <w:num w:numId="40" w16cid:durableId="697318275">
    <w:abstractNumId w:val="2"/>
  </w:num>
  <w:num w:numId="41" w16cid:durableId="1084036906">
    <w:abstractNumId w:val="6"/>
  </w:num>
  <w:num w:numId="42" w16cid:durableId="1407652590">
    <w:abstractNumId w:val="5"/>
  </w:num>
  <w:num w:numId="43" w16cid:durableId="145558967">
    <w:abstractNumId w:val="3"/>
  </w:num>
  <w:num w:numId="44" w16cid:durableId="936330940">
    <w:abstractNumId w:val="2"/>
  </w:num>
  <w:num w:numId="45" w16cid:durableId="834422724">
    <w:abstractNumId w:val="6"/>
  </w:num>
  <w:num w:numId="46" w16cid:durableId="1671521569">
    <w:abstractNumId w:val="5"/>
  </w:num>
  <w:num w:numId="47" w16cid:durableId="359357387">
    <w:abstractNumId w:val="3"/>
  </w:num>
  <w:num w:numId="48" w16cid:durableId="1110735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B5C"/>
    <w:rsid w:val="00000C65"/>
    <w:rsid w:val="00002718"/>
    <w:rsid w:val="00003348"/>
    <w:rsid w:val="00007FF9"/>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292C"/>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6B5"/>
    <w:rsid w:val="00146A76"/>
    <w:rsid w:val="0016459B"/>
    <w:rsid w:val="00167364"/>
    <w:rsid w:val="0018511F"/>
    <w:rsid w:val="001903B2"/>
    <w:rsid w:val="001956F9"/>
    <w:rsid w:val="001A6F04"/>
    <w:rsid w:val="001B0F78"/>
    <w:rsid w:val="001B217C"/>
    <w:rsid w:val="001B5953"/>
    <w:rsid w:val="001B76DD"/>
    <w:rsid w:val="001C4118"/>
    <w:rsid w:val="001C69FA"/>
    <w:rsid w:val="001D4F6F"/>
    <w:rsid w:val="001D746E"/>
    <w:rsid w:val="001E1526"/>
    <w:rsid w:val="001E190C"/>
    <w:rsid w:val="001E1A72"/>
    <w:rsid w:val="001E2DB9"/>
    <w:rsid w:val="001E2F56"/>
    <w:rsid w:val="001E3FDB"/>
    <w:rsid w:val="001E51EE"/>
    <w:rsid w:val="001E54F6"/>
    <w:rsid w:val="001E5A8C"/>
    <w:rsid w:val="00200484"/>
    <w:rsid w:val="00201A0A"/>
    <w:rsid w:val="00203382"/>
    <w:rsid w:val="002047FE"/>
    <w:rsid w:val="002075D4"/>
    <w:rsid w:val="0021170B"/>
    <w:rsid w:val="00211B2A"/>
    <w:rsid w:val="00212347"/>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D79AD"/>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53A"/>
    <w:rsid w:val="00440622"/>
    <w:rsid w:val="0044575B"/>
    <w:rsid w:val="00450693"/>
    <w:rsid w:val="004636E2"/>
    <w:rsid w:val="004673F8"/>
    <w:rsid w:val="00470CBD"/>
    <w:rsid w:val="0047290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E5047"/>
    <w:rsid w:val="004F4785"/>
    <w:rsid w:val="00505B26"/>
    <w:rsid w:val="00505FCA"/>
    <w:rsid w:val="00506CDD"/>
    <w:rsid w:val="00510C2D"/>
    <w:rsid w:val="005113D4"/>
    <w:rsid w:val="005166A4"/>
    <w:rsid w:val="005169F4"/>
    <w:rsid w:val="00517491"/>
    <w:rsid w:val="00520AF9"/>
    <w:rsid w:val="005210D1"/>
    <w:rsid w:val="00523146"/>
    <w:rsid w:val="00523275"/>
    <w:rsid w:val="005268BC"/>
    <w:rsid w:val="005301B6"/>
    <w:rsid w:val="00530EB8"/>
    <w:rsid w:val="00531DC7"/>
    <w:rsid w:val="005350B0"/>
    <w:rsid w:val="005431B5"/>
    <w:rsid w:val="00543776"/>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B7567"/>
    <w:rsid w:val="005C29C8"/>
    <w:rsid w:val="005C47A6"/>
    <w:rsid w:val="005C5D25"/>
    <w:rsid w:val="005D2606"/>
    <w:rsid w:val="005D6D48"/>
    <w:rsid w:val="005D72A4"/>
    <w:rsid w:val="005E1676"/>
    <w:rsid w:val="005E50D6"/>
    <w:rsid w:val="005E77B1"/>
    <w:rsid w:val="005E7F46"/>
    <w:rsid w:val="005F05CC"/>
    <w:rsid w:val="005F65DE"/>
    <w:rsid w:val="00601B9A"/>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3A8A"/>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293E"/>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9A8"/>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094F"/>
    <w:rsid w:val="008927F5"/>
    <w:rsid w:val="00893E53"/>
    <w:rsid w:val="008A0B5C"/>
    <w:rsid w:val="008A1137"/>
    <w:rsid w:val="008A1788"/>
    <w:rsid w:val="008A3E57"/>
    <w:rsid w:val="008A4185"/>
    <w:rsid w:val="008A5EB0"/>
    <w:rsid w:val="008A6552"/>
    <w:rsid w:val="008B417C"/>
    <w:rsid w:val="008B4E93"/>
    <w:rsid w:val="008B52B7"/>
    <w:rsid w:val="008B5C07"/>
    <w:rsid w:val="008C380B"/>
    <w:rsid w:val="008C3818"/>
    <w:rsid w:val="008C46F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41F1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B255F"/>
    <w:rsid w:val="009C3927"/>
    <w:rsid w:val="009D02BD"/>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A152B"/>
    <w:rsid w:val="00AB2A33"/>
    <w:rsid w:val="00AB5370"/>
    <w:rsid w:val="00AC1275"/>
    <w:rsid w:val="00AC2AEE"/>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AF7E28"/>
    <w:rsid w:val="00B01623"/>
    <w:rsid w:val="00B0294E"/>
    <w:rsid w:val="00B033DF"/>
    <w:rsid w:val="00B036FB"/>
    <w:rsid w:val="00B039AD"/>
    <w:rsid w:val="00B07CEE"/>
    <w:rsid w:val="00B111FF"/>
    <w:rsid w:val="00B12661"/>
    <w:rsid w:val="00B14876"/>
    <w:rsid w:val="00B16045"/>
    <w:rsid w:val="00B1714C"/>
    <w:rsid w:val="00B20F59"/>
    <w:rsid w:val="00B22A5B"/>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72527"/>
    <w:rsid w:val="00B815F2"/>
    <w:rsid w:val="00B81CB5"/>
    <w:rsid w:val="00B8351F"/>
    <w:rsid w:val="00B86C44"/>
    <w:rsid w:val="00B941D7"/>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3D4C"/>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0DB2"/>
    <w:rsid w:val="00C917B5"/>
    <w:rsid w:val="00C94DFA"/>
    <w:rsid w:val="00C96F80"/>
    <w:rsid w:val="00CA1678"/>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D65BE"/>
    <w:rsid w:val="00CE0302"/>
    <w:rsid w:val="00CE0E68"/>
    <w:rsid w:val="00CE21B5"/>
    <w:rsid w:val="00CE2DED"/>
    <w:rsid w:val="00CE5779"/>
    <w:rsid w:val="00CE5BA4"/>
    <w:rsid w:val="00CE7DB9"/>
    <w:rsid w:val="00CF0F3D"/>
    <w:rsid w:val="00D05322"/>
    <w:rsid w:val="00D07B96"/>
    <w:rsid w:val="00D10CFC"/>
    <w:rsid w:val="00D1728C"/>
    <w:rsid w:val="00D21226"/>
    <w:rsid w:val="00D21235"/>
    <w:rsid w:val="00D25120"/>
    <w:rsid w:val="00D27F6E"/>
    <w:rsid w:val="00D30230"/>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95C"/>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5527"/>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337D3"/>
  <w15:docId w15:val="{E96789EB-CC7F-411E-8D70-CCB33BCE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44053A"/>
    <w:pPr>
      <w:spacing w:before="240"/>
      <w:ind w:left="0" w:firstLine="0"/>
    </w:p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link w:val="AnnexNoChar"/>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9D02BD"/>
    <w:rPr>
      <w:rFonts w:ascii="Dubai" w:hAnsi="Dubai" w:cs="Dubai"/>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qForma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Pa21">
    <w:name w:val="Pa21"/>
    <w:basedOn w:val="Normal"/>
    <w:next w:val="Normal"/>
    <w:uiPriority w:val="99"/>
    <w:rsid w:val="004673F8"/>
    <w:pPr>
      <w:tabs>
        <w:tab w:val="clear" w:pos="1134"/>
        <w:tab w:val="clear" w:pos="1871"/>
        <w:tab w:val="clear" w:pos="2268"/>
      </w:tabs>
      <w:autoSpaceDE w:val="0"/>
      <w:autoSpaceDN w:val="0"/>
      <w:bidi w:val="0"/>
      <w:adjustRightInd w:val="0"/>
      <w:spacing w:before="0" w:line="231" w:lineRule="atLeast"/>
      <w:jc w:val="left"/>
    </w:pPr>
    <w:rPr>
      <w:rFonts w:ascii="Calibri" w:hAnsi="Calibri" w:cs="Calibri"/>
      <w:sz w:val="24"/>
      <w:szCs w:val="24"/>
      <w:lang w:val="en-GB" w:eastAsia="zh-CN"/>
    </w:rPr>
  </w:style>
  <w:style w:type="paragraph" w:customStyle="1" w:styleId="Pa18">
    <w:name w:val="Pa18"/>
    <w:basedOn w:val="Normal"/>
    <w:next w:val="Normal"/>
    <w:uiPriority w:val="99"/>
    <w:rsid w:val="004673F8"/>
    <w:pPr>
      <w:tabs>
        <w:tab w:val="clear" w:pos="1134"/>
        <w:tab w:val="clear" w:pos="1871"/>
        <w:tab w:val="clear" w:pos="2268"/>
      </w:tabs>
      <w:autoSpaceDE w:val="0"/>
      <w:autoSpaceDN w:val="0"/>
      <w:bidi w:val="0"/>
      <w:adjustRightInd w:val="0"/>
      <w:spacing w:before="0" w:line="201" w:lineRule="atLeast"/>
      <w:jc w:val="left"/>
    </w:pPr>
    <w:rPr>
      <w:rFonts w:ascii="Calibri" w:hAnsi="Calibri" w:cs="Calibri"/>
      <w:sz w:val="24"/>
      <w:szCs w:val="24"/>
      <w:lang w:val="en-GB" w:eastAsia="zh-CN"/>
    </w:rPr>
  </w:style>
  <w:style w:type="paragraph" w:customStyle="1" w:styleId="Pa19">
    <w:name w:val="Pa19"/>
    <w:basedOn w:val="Normal"/>
    <w:next w:val="Normal"/>
    <w:uiPriority w:val="99"/>
    <w:rsid w:val="004673F8"/>
    <w:pPr>
      <w:tabs>
        <w:tab w:val="clear" w:pos="1134"/>
        <w:tab w:val="clear" w:pos="1871"/>
        <w:tab w:val="clear" w:pos="2268"/>
      </w:tabs>
      <w:autoSpaceDE w:val="0"/>
      <w:autoSpaceDN w:val="0"/>
      <w:bidi w:val="0"/>
      <w:adjustRightInd w:val="0"/>
      <w:spacing w:before="0" w:line="201" w:lineRule="atLeast"/>
      <w:jc w:val="left"/>
    </w:pPr>
    <w:rPr>
      <w:rFonts w:ascii="Calibri" w:hAnsi="Calibri" w:cs="Calibri"/>
      <w:sz w:val="24"/>
      <w:szCs w:val="24"/>
      <w:lang w:val="en-GB" w:eastAsia="zh-CN"/>
    </w:rPr>
  </w:style>
  <w:style w:type="paragraph" w:customStyle="1" w:styleId="Pa2">
    <w:name w:val="Pa2"/>
    <w:basedOn w:val="Normal"/>
    <w:next w:val="Normal"/>
    <w:uiPriority w:val="99"/>
    <w:rsid w:val="004673F8"/>
    <w:pPr>
      <w:tabs>
        <w:tab w:val="clear" w:pos="1134"/>
        <w:tab w:val="clear" w:pos="1871"/>
        <w:tab w:val="clear" w:pos="2268"/>
      </w:tabs>
      <w:autoSpaceDE w:val="0"/>
      <w:autoSpaceDN w:val="0"/>
      <w:bidi w:val="0"/>
      <w:adjustRightInd w:val="0"/>
      <w:spacing w:before="0" w:line="201" w:lineRule="atLeast"/>
      <w:jc w:val="left"/>
    </w:pPr>
    <w:rPr>
      <w:rFonts w:ascii="Calibri" w:hAnsi="Calibri" w:cs="Calibri"/>
      <w:sz w:val="24"/>
      <w:szCs w:val="24"/>
      <w:lang w:val="en-GB" w:eastAsia="zh-CN"/>
    </w:rPr>
  </w:style>
  <w:style w:type="paragraph" w:customStyle="1" w:styleId="Pa22">
    <w:name w:val="Pa22"/>
    <w:basedOn w:val="Normal"/>
    <w:next w:val="Normal"/>
    <w:uiPriority w:val="99"/>
    <w:rsid w:val="004673F8"/>
    <w:pPr>
      <w:tabs>
        <w:tab w:val="clear" w:pos="1134"/>
        <w:tab w:val="clear" w:pos="1871"/>
        <w:tab w:val="clear" w:pos="2268"/>
      </w:tabs>
      <w:autoSpaceDE w:val="0"/>
      <w:autoSpaceDN w:val="0"/>
      <w:bidi w:val="0"/>
      <w:adjustRightInd w:val="0"/>
      <w:spacing w:before="0" w:line="201" w:lineRule="atLeast"/>
      <w:jc w:val="left"/>
    </w:pPr>
    <w:rPr>
      <w:rFonts w:ascii="Calibri" w:hAnsi="Calibri" w:cs="Calibri"/>
      <w:sz w:val="24"/>
      <w:szCs w:val="24"/>
      <w:lang w:val="en-GB" w:eastAsia="zh-CN"/>
    </w:rPr>
  </w:style>
  <w:style w:type="paragraph" w:customStyle="1" w:styleId="Pa6">
    <w:name w:val="Pa6"/>
    <w:basedOn w:val="Normal"/>
    <w:next w:val="Normal"/>
    <w:uiPriority w:val="99"/>
    <w:rsid w:val="004673F8"/>
    <w:pPr>
      <w:tabs>
        <w:tab w:val="clear" w:pos="1134"/>
        <w:tab w:val="clear" w:pos="1871"/>
        <w:tab w:val="clear" w:pos="2268"/>
      </w:tabs>
      <w:autoSpaceDE w:val="0"/>
      <w:autoSpaceDN w:val="0"/>
      <w:bidi w:val="0"/>
      <w:adjustRightInd w:val="0"/>
      <w:spacing w:before="0" w:line="201" w:lineRule="atLeast"/>
      <w:jc w:val="left"/>
    </w:pPr>
    <w:rPr>
      <w:rFonts w:ascii="Calibri" w:hAnsi="Calibri" w:cs="Calibri"/>
      <w:sz w:val="24"/>
      <w:szCs w:val="24"/>
      <w:lang w:val="en-GB" w:eastAsia="zh-CN"/>
    </w:rPr>
  </w:style>
  <w:style w:type="character" w:customStyle="1" w:styleId="AnnexNoChar">
    <w:name w:val="Annex_No Char"/>
    <w:basedOn w:val="DefaultParagraphFont"/>
    <w:link w:val="AnnexNo"/>
    <w:rsid w:val="00212347"/>
    <w:rPr>
      <w:rFonts w:ascii="Dubai" w:hAnsi="Dubai" w:cs="Dubai"/>
      <w:sz w:val="28"/>
      <w:szCs w:val="28"/>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pub/S-CONF-P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2.xml><?xml version="1.0" encoding="utf-8"?>
<ds:datastoreItem xmlns:ds="http://schemas.openxmlformats.org/officeDocument/2006/customXml" ds:itemID="{93D25B3B-5FDE-4E53-994F-60636F3B02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4.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627</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R16-WRC19-C-!MSW-A</dc:title>
  <dc:creator>Arabic-AA</dc:creator>
  <cp:keywords>DPM_v2020.5.14.1_prod</cp:keywords>
  <cp:lastModifiedBy>Arabic-IR</cp:lastModifiedBy>
  <cp:revision>5</cp:revision>
  <cp:lastPrinted>2020-08-11T14:28:00Z</cp:lastPrinted>
  <dcterms:created xsi:type="dcterms:W3CDTF">2023-10-03T12:37:00Z</dcterms:created>
  <dcterms:modified xsi:type="dcterms:W3CDTF">2023-10-03T14:12:00Z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