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65E0B031" w14:textId="77777777" w:rsidTr="00752552">
        <w:trPr>
          <w:cantSplit/>
          <w:trHeight w:val="20"/>
        </w:trPr>
        <w:tc>
          <w:tcPr>
            <w:tcW w:w="1589" w:type="dxa"/>
            <w:vAlign w:val="center"/>
          </w:tcPr>
          <w:p w14:paraId="4183B76D" w14:textId="77777777" w:rsidR="00752552" w:rsidRPr="000D1EE4" w:rsidRDefault="00752552" w:rsidP="00752552">
            <w:pPr>
              <w:spacing w:before="0"/>
              <w:jc w:val="left"/>
              <w:rPr>
                <w:b/>
                <w:bCs/>
                <w:rtl/>
                <w:lang w:bidi="ar-EG"/>
              </w:rPr>
            </w:pPr>
            <w:r w:rsidRPr="000D1EE4">
              <w:rPr>
                <w:noProof/>
              </w:rPr>
              <w:drawing>
                <wp:inline distT="0" distB="0" distL="0" distR="0" wp14:anchorId="5BE106BD" wp14:editId="62CC72C6">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7520AA95"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013D1C1B"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206BE298" w14:textId="77777777" w:rsidR="00752552" w:rsidRPr="000D1EE4" w:rsidRDefault="00752552" w:rsidP="00752552">
            <w:pPr>
              <w:jc w:val="right"/>
              <w:rPr>
                <w:rtl/>
                <w:lang w:bidi="ar-EG"/>
              </w:rPr>
            </w:pPr>
            <w:bookmarkStart w:id="0" w:name="ditulogo"/>
            <w:bookmarkEnd w:id="0"/>
            <w:r>
              <w:rPr>
                <w:noProof/>
              </w:rPr>
              <w:drawing>
                <wp:inline distT="0" distB="0" distL="0" distR="0" wp14:anchorId="585C0845" wp14:editId="5DB61FF2">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08121BA6" w14:textId="77777777" w:rsidTr="00752552">
        <w:trPr>
          <w:cantSplit/>
          <w:trHeight w:val="20"/>
        </w:trPr>
        <w:tc>
          <w:tcPr>
            <w:tcW w:w="6696" w:type="dxa"/>
            <w:gridSpan w:val="2"/>
            <w:tcBorders>
              <w:bottom w:val="single" w:sz="12" w:space="0" w:color="auto"/>
            </w:tcBorders>
          </w:tcPr>
          <w:p w14:paraId="77D43E5F" w14:textId="77777777" w:rsidR="000D1EE4" w:rsidRPr="000D1EE4" w:rsidRDefault="000D1EE4" w:rsidP="000D1EE4">
            <w:pPr>
              <w:rPr>
                <w:rtl/>
                <w:lang w:bidi="ar-EG"/>
              </w:rPr>
            </w:pPr>
          </w:p>
        </w:tc>
        <w:tc>
          <w:tcPr>
            <w:tcW w:w="2970" w:type="dxa"/>
            <w:gridSpan w:val="2"/>
            <w:tcBorders>
              <w:bottom w:val="single" w:sz="12" w:space="0" w:color="auto"/>
            </w:tcBorders>
          </w:tcPr>
          <w:p w14:paraId="2469C0B1" w14:textId="77777777" w:rsidR="000D1EE4" w:rsidRPr="000D1EE4" w:rsidRDefault="000D1EE4" w:rsidP="000D1EE4">
            <w:pPr>
              <w:rPr>
                <w:lang w:val="en-GB" w:bidi="ar-EG"/>
              </w:rPr>
            </w:pPr>
          </w:p>
        </w:tc>
      </w:tr>
      <w:tr w:rsidR="000D1EE4" w:rsidRPr="000D1EE4" w14:paraId="0F6D3024" w14:textId="77777777" w:rsidTr="00752552">
        <w:trPr>
          <w:cantSplit/>
          <w:trHeight w:val="20"/>
        </w:trPr>
        <w:tc>
          <w:tcPr>
            <w:tcW w:w="6696" w:type="dxa"/>
            <w:gridSpan w:val="2"/>
            <w:tcBorders>
              <w:top w:val="single" w:sz="12" w:space="0" w:color="auto"/>
            </w:tcBorders>
          </w:tcPr>
          <w:p w14:paraId="39BB5E83" w14:textId="77777777" w:rsidR="000D1EE4" w:rsidRPr="000D1EE4" w:rsidRDefault="000D1EE4" w:rsidP="000D1EE4">
            <w:pPr>
              <w:rPr>
                <w:b/>
                <w:bCs/>
                <w:rtl/>
                <w:lang w:bidi="ar-EG"/>
              </w:rPr>
            </w:pPr>
          </w:p>
        </w:tc>
        <w:tc>
          <w:tcPr>
            <w:tcW w:w="2970" w:type="dxa"/>
            <w:gridSpan w:val="2"/>
            <w:tcBorders>
              <w:top w:val="single" w:sz="12" w:space="0" w:color="auto"/>
            </w:tcBorders>
          </w:tcPr>
          <w:p w14:paraId="64258BB3" w14:textId="77777777" w:rsidR="000D1EE4" w:rsidRPr="000D1EE4" w:rsidRDefault="000D1EE4" w:rsidP="000D1EE4">
            <w:pPr>
              <w:rPr>
                <w:b/>
                <w:bCs/>
                <w:lang w:bidi="ar-EG"/>
              </w:rPr>
            </w:pPr>
          </w:p>
        </w:tc>
      </w:tr>
      <w:tr w:rsidR="000D1EE4" w:rsidRPr="000D1EE4" w14:paraId="398C62A5" w14:textId="77777777" w:rsidTr="00752552">
        <w:trPr>
          <w:cantSplit/>
        </w:trPr>
        <w:tc>
          <w:tcPr>
            <w:tcW w:w="6696" w:type="dxa"/>
            <w:gridSpan w:val="2"/>
          </w:tcPr>
          <w:p w14:paraId="6ADC8DF2" w14:textId="77777777" w:rsidR="000D1EE4" w:rsidRPr="00505B26" w:rsidRDefault="00E50850" w:rsidP="007363D1">
            <w:pPr>
              <w:pStyle w:val="Committee"/>
              <w:bidi/>
              <w:rPr>
                <w:rtl/>
                <w:lang w:bidi="ar-EG"/>
              </w:rPr>
            </w:pPr>
            <w:r w:rsidRPr="0018721C">
              <w:rPr>
                <w:rtl/>
                <w:lang w:bidi="ar-EG"/>
              </w:rPr>
              <w:t>الجلسة العامة</w:t>
            </w:r>
          </w:p>
        </w:tc>
        <w:tc>
          <w:tcPr>
            <w:tcW w:w="2970" w:type="dxa"/>
            <w:gridSpan w:val="2"/>
          </w:tcPr>
          <w:p w14:paraId="2A3E77F3" w14:textId="77777777" w:rsidR="000D1EE4" w:rsidRPr="007363D1" w:rsidRDefault="00E50850" w:rsidP="003B6B1A">
            <w:pPr>
              <w:spacing w:before="60" w:after="60" w:line="260" w:lineRule="exact"/>
              <w:jc w:val="left"/>
              <w:rPr>
                <w:b/>
                <w:bCs/>
                <w:rtl/>
                <w:lang w:bidi="ar-EG"/>
              </w:rPr>
            </w:pPr>
            <w:r w:rsidRPr="007363D1">
              <w:rPr>
                <w:rFonts w:eastAsia="SimSun"/>
                <w:b/>
                <w:bCs/>
                <w:rtl/>
                <w:lang w:bidi="ar-EG"/>
              </w:rPr>
              <w:t>الإضافة 9</w:t>
            </w:r>
            <w:r w:rsidRPr="007363D1">
              <w:rPr>
                <w:rFonts w:eastAsia="SimSun"/>
                <w:b/>
                <w:bCs/>
                <w:rtl/>
                <w:lang w:bidi="ar-EG"/>
              </w:rPr>
              <w:br/>
              <w:t xml:space="preserve">للوثيقة </w:t>
            </w:r>
            <w:r w:rsidRPr="007363D1">
              <w:rPr>
                <w:rFonts w:eastAsia="SimSun"/>
                <w:b/>
                <w:bCs/>
              </w:rPr>
              <w:t>44(Add.27)-A</w:t>
            </w:r>
          </w:p>
        </w:tc>
      </w:tr>
      <w:tr w:rsidR="000D1EE4" w:rsidRPr="000D1EE4" w14:paraId="01AE1A24" w14:textId="77777777" w:rsidTr="00752552">
        <w:trPr>
          <w:cantSplit/>
        </w:trPr>
        <w:tc>
          <w:tcPr>
            <w:tcW w:w="6696" w:type="dxa"/>
            <w:gridSpan w:val="2"/>
          </w:tcPr>
          <w:p w14:paraId="59B124B6" w14:textId="77777777" w:rsidR="000D1EE4" w:rsidRPr="000D1EE4" w:rsidRDefault="000D1EE4" w:rsidP="000D1EE4">
            <w:pPr>
              <w:spacing w:before="60" w:after="60" w:line="260" w:lineRule="exact"/>
              <w:rPr>
                <w:b/>
                <w:bCs/>
                <w:rtl/>
                <w:lang w:bidi="ar-EG"/>
              </w:rPr>
            </w:pPr>
          </w:p>
        </w:tc>
        <w:tc>
          <w:tcPr>
            <w:tcW w:w="2970" w:type="dxa"/>
            <w:gridSpan w:val="2"/>
          </w:tcPr>
          <w:p w14:paraId="7BDA52F9" w14:textId="77777777" w:rsidR="000D1EE4" w:rsidRPr="007363D1" w:rsidRDefault="00E50850" w:rsidP="000D1EE4">
            <w:pPr>
              <w:spacing w:before="60" w:after="60" w:line="260" w:lineRule="exact"/>
              <w:rPr>
                <w:b/>
                <w:bCs/>
                <w:rtl/>
                <w:lang w:bidi="ar-EG"/>
              </w:rPr>
            </w:pPr>
            <w:r w:rsidRPr="007363D1">
              <w:rPr>
                <w:rFonts w:eastAsia="SimSun"/>
                <w:b/>
                <w:bCs/>
              </w:rPr>
              <w:t>13</w:t>
            </w:r>
            <w:r w:rsidRPr="007363D1">
              <w:rPr>
                <w:rFonts w:eastAsia="SimSun"/>
                <w:b/>
                <w:bCs/>
                <w:rtl/>
              </w:rPr>
              <w:t xml:space="preserve"> أكتوبر </w:t>
            </w:r>
            <w:r w:rsidRPr="007363D1">
              <w:rPr>
                <w:rFonts w:eastAsia="SimSun"/>
                <w:b/>
                <w:bCs/>
              </w:rPr>
              <w:t>2023</w:t>
            </w:r>
          </w:p>
        </w:tc>
      </w:tr>
      <w:tr w:rsidR="000D1EE4" w:rsidRPr="000D1EE4" w14:paraId="319CAE7C" w14:textId="77777777" w:rsidTr="00752552">
        <w:trPr>
          <w:cantSplit/>
        </w:trPr>
        <w:tc>
          <w:tcPr>
            <w:tcW w:w="6696" w:type="dxa"/>
            <w:gridSpan w:val="2"/>
          </w:tcPr>
          <w:p w14:paraId="0F2D77FA" w14:textId="77777777" w:rsidR="000D1EE4" w:rsidRPr="000D1EE4" w:rsidRDefault="000D1EE4" w:rsidP="000D1EE4">
            <w:pPr>
              <w:spacing w:before="60" w:after="60" w:line="260" w:lineRule="exact"/>
              <w:rPr>
                <w:b/>
                <w:bCs/>
                <w:rtl/>
                <w:lang w:bidi="ar-EG"/>
              </w:rPr>
            </w:pPr>
          </w:p>
        </w:tc>
        <w:tc>
          <w:tcPr>
            <w:tcW w:w="2970" w:type="dxa"/>
            <w:gridSpan w:val="2"/>
          </w:tcPr>
          <w:p w14:paraId="5E605B55" w14:textId="77777777" w:rsidR="000D1EE4" w:rsidRPr="007363D1" w:rsidRDefault="00E50850" w:rsidP="000D1EE4">
            <w:pPr>
              <w:spacing w:before="60" w:after="60" w:line="260" w:lineRule="exact"/>
              <w:rPr>
                <w:b/>
                <w:bCs/>
                <w:lang w:bidi="ar-EG"/>
              </w:rPr>
            </w:pPr>
            <w:r w:rsidRPr="007363D1">
              <w:rPr>
                <w:b/>
                <w:bCs/>
                <w:rtl/>
                <w:lang w:bidi="ar-EG"/>
              </w:rPr>
              <w:t>الأصل: بالإنكليزية</w:t>
            </w:r>
          </w:p>
        </w:tc>
      </w:tr>
      <w:tr w:rsidR="000D1EE4" w:rsidRPr="000D1EE4" w14:paraId="12A1E78E" w14:textId="77777777" w:rsidTr="00752552">
        <w:trPr>
          <w:cantSplit/>
        </w:trPr>
        <w:tc>
          <w:tcPr>
            <w:tcW w:w="9666" w:type="dxa"/>
            <w:gridSpan w:val="4"/>
          </w:tcPr>
          <w:p w14:paraId="62DEA662" w14:textId="77777777" w:rsidR="000D1EE4" w:rsidRPr="000D1EE4" w:rsidRDefault="000D1EE4" w:rsidP="000D1EE4">
            <w:pPr>
              <w:rPr>
                <w:b/>
                <w:bCs/>
                <w:lang w:bidi="ar-EG"/>
              </w:rPr>
            </w:pPr>
          </w:p>
        </w:tc>
      </w:tr>
      <w:tr w:rsidR="000D1EE4" w:rsidRPr="000D1EE4" w14:paraId="02671018" w14:textId="77777777" w:rsidTr="00752552">
        <w:trPr>
          <w:cantSplit/>
        </w:trPr>
        <w:tc>
          <w:tcPr>
            <w:tcW w:w="9666" w:type="dxa"/>
            <w:gridSpan w:val="4"/>
          </w:tcPr>
          <w:p w14:paraId="683CDFEA" w14:textId="77777777" w:rsidR="000D1EE4" w:rsidRPr="000D1EE4" w:rsidRDefault="000D1EE4" w:rsidP="000D1EE4">
            <w:pPr>
              <w:pStyle w:val="Source"/>
              <w:rPr>
                <w:rtl/>
                <w:lang w:bidi="ar-SA"/>
              </w:rPr>
            </w:pPr>
            <w:r w:rsidRPr="000D1EE4">
              <w:rPr>
                <w:rtl/>
              </w:rPr>
              <w:t>الدول الأعضاء في لجنة البلدان الأمريكية للاتصالات (CITEL)</w:t>
            </w:r>
          </w:p>
        </w:tc>
      </w:tr>
      <w:tr w:rsidR="000D1EE4" w:rsidRPr="000D1EE4" w14:paraId="43D8894A" w14:textId="77777777" w:rsidTr="00752552">
        <w:trPr>
          <w:cantSplit/>
        </w:trPr>
        <w:tc>
          <w:tcPr>
            <w:tcW w:w="9666" w:type="dxa"/>
            <w:gridSpan w:val="4"/>
          </w:tcPr>
          <w:p w14:paraId="46E11467" w14:textId="7548E6C3" w:rsidR="000D1EE4" w:rsidRPr="000D1EE4" w:rsidRDefault="007363D1" w:rsidP="000D1EE4">
            <w:pPr>
              <w:pStyle w:val="Title1"/>
              <w:rPr>
                <w:rtl/>
              </w:rPr>
            </w:pPr>
            <w:r>
              <w:rPr>
                <w:rFonts w:hint="cs"/>
                <w:rtl/>
              </w:rPr>
              <w:t>مقترحات بشأن أعمال المؤتمر</w:t>
            </w:r>
          </w:p>
        </w:tc>
      </w:tr>
      <w:tr w:rsidR="000D1EE4" w:rsidRPr="000D1EE4" w14:paraId="5841BBC9" w14:textId="77777777" w:rsidTr="00752552">
        <w:trPr>
          <w:cantSplit/>
        </w:trPr>
        <w:tc>
          <w:tcPr>
            <w:tcW w:w="9666" w:type="dxa"/>
            <w:gridSpan w:val="4"/>
          </w:tcPr>
          <w:p w14:paraId="6517AC81" w14:textId="77777777" w:rsidR="000D1EE4" w:rsidRPr="000D1EE4" w:rsidRDefault="000D1EE4" w:rsidP="000D1EE4">
            <w:pPr>
              <w:pStyle w:val="Title2"/>
              <w:rPr>
                <w:rtl/>
              </w:rPr>
            </w:pPr>
          </w:p>
        </w:tc>
      </w:tr>
      <w:tr w:rsidR="00E50850" w:rsidRPr="000D1EE4" w14:paraId="336CC746" w14:textId="77777777" w:rsidTr="00752552">
        <w:trPr>
          <w:cantSplit/>
        </w:trPr>
        <w:tc>
          <w:tcPr>
            <w:tcW w:w="9666" w:type="dxa"/>
            <w:gridSpan w:val="4"/>
          </w:tcPr>
          <w:p w14:paraId="6CCDEF93" w14:textId="59A5ECCC" w:rsidR="00E50850" w:rsidRPr="000D1EE4" w:rsidRDefault="00E50850" w:rsidP="00E50850">
            <w:pPr>
              <w:pStyle w:val="Agendaitem"/>
            </w:pPr>
            <w:r>
              <w:rPr>
                <w:rtl/>
              </w:rPr>
              <w:t>بند جدول الأعمال</w:t>
            </w:r>
            <w:r w:rsidR="007363D1">
              <w:rPr>
                <w:rFonts w:hint="cs"/>
                <w:rtl/>
              </w:rPr>
              <w:t xml:space="preserve"> 10</w:t>
            </w:r>
          </w:p>
        </w:tc>
      </w:tr>
    </w:tbl>
    <w:p w14:paraId="6F259F6B" w14:textId="77777777" w:rsidR="001E2CD5" w:rsidRPr="00387E34" w:rsidRDefault="001E2CD5" w:rsidP="00387E34">
      <w:pPr>
        <w:rPr>
          <w:rtl/>
        </w:rPr>
      </w:pPr>
      <w:r w:rsidRPr="00387E34">
        <w:rPr>
          <w:lang w:bidi="ar-EG"/>
        </w:rPr>
        <w:t>10</w:t>
      </w:r>
      <w:r w:rsidRPr="00387E34">
        <w:rPr>
          <w:rFonts w:hint="cs"/>
          <w:rtl/>
        </w:rPr>
        <w:tab/>
      </w:r>
      <w:r w:rsidRPr="00FE2CFF">
        <w:rPr>
          <w:rFonts w:hint="eastAsia"/>
          <w:rtl/>
        </w:rPr>
        <w:t>تقديم</w:t>
      </w:r>
      <w:r w:rsidRPr="00FE2CFF">
        <w:rPr>
          <w:rtl/>
        </w:rPr>
        <w:t xml:space="preserve"> </w:t>
      </w:r>
      <w:r w:rsidRPr="00FE2CFF">
        <w:rPr>
          <w:rFonts w:hint="eastAsia"/>
          <w:rtl/>
        </w:rPr>
        <w:t>توصيات</w:t>
      </w:r>
      <w:r w:rsidRPr="00FE2CFF">
        <w:rPr>
          <w:rtl/>
        </w:rPr>
        <w:t xml:space="preserve"> </w:t>
      </w:r>
      <w:r w:rsidRPr="00FE2CFF">
        <w:rPr>
          <w:rFonts w:hint="eastAsia"/>
          <w:rtl/>
        </w:rPr>
        <w:t>إلى</w:t>
      </w:r>
      <w:r w:rsidRPr="00FE2CFF">
        <w:rPr>
          <w:rtl/>
        </w:rPr>
        <w:t xml:space="preserve"> </w:t>
      </w:r>
      <w:r w:rsidRPr="00FE2CFF">
        <w:rPr>
          <w:rFonts w:hint="cs"/>
          <w:rtl/>
        </w:rPr>
        <w:t>مجلس الاتحاد</w:t>
      </w:r>
      <w:r w:rsidRPr="00FE2CFF">
        <w:rPr>
          <w:rtl/>
        </w:rPr>
        <w:t xml:space="preserve"> </w:t>
      </w:r>
      <w:r w:rsidRPr="00FE2CFF">
        <w:rPr>
          <w:rFonts w:hint="eastAsia"/>
          <w:rtl/>
        </w:rPr>
        <w:t>بالبنود</w:t>
      </w:r>
      <w:r w:rsidRPr="00FE2CFF">
        <w:rPr>
          <w:rtl/>
        </w:rPr>
        <w:t xml:space="preserve"> </w:t>
      </w:r>
      <w:r w:rsidRPr="00FE2CFF">
        <w:rPr>
          <w:rFonts w:hint="eastAsia"/>
          <w:rtl/>
        </w:rPr>
        <w:t>التي</w:t>
      </w:r>
      <w:r w:rsidRPr="00FE2CFF">
        <w:rPr>
          <w:rtl/>
        </w:rPr>
        <w:t xml:space="preserve"> </w:t>
      </w:r>
      <w:r w:rsidRPr="00FE2CFF">
        <w:rPr>
          <w:rFonts w:hint="eastAsia"/>
          <w:rtl/>
        </w:rPr>
        <w:t>يلزم</w:t>
      </w:r>
      <w:r w:rsidRPr="00FE2CFF">
        <w:rPr>
          <w:rtl/>
        </w:rPr>
        <w:t xml:space="preserve"> </w:t>
      </w:r>
      <w:r w:rsidRPr="00FE2CFF">
        <w:rPr>
          <w:rFonts w:hint="eastAsia"/>
          <w:rtl/>
        </w:rPr>
        <w:t>إدراجها</w:t>
      </w:r>
      <w:r w:rsidRPr="00FE2CFF">
        <w:rPr>
          <w:rtl/>
        </w:rPr>
        <w:t xml:space="preserve"> </w:t>
      </w:r>
      <w:r w:rsidRPr="00FE2CFF">
        <w:rPr>
          <w:rFonts w:hint="eastAsia"/>
          <w:rtl/>
        </w:rPr>
        <w:t>في جدول</w:t>
      </w:r>
      <w:r w:rsidRPr="00FE2CFF">
        <w:rPr>
          <w:rtl/>
        </w:rPr>
        <w:t xml:space="preserve"> </w:t>
      </w:r>
      <w:r w:rsidRPr="00FE2CFF">
        <w:rPr>
          <w:rFonts w:hint="eastAsia"/>
          <w:rtl/>
        </w:rPr>
        <w:t>أعمال</w:t>
      </w:r>
      <w:r w:rsidRPr="00FE2CFF">
        <w:rPr>
          <w:rtl/>
        </w:rPr>
        <w:t xml:space="preserve"> </w:t>
      </w:r>
      <w:r w:rsidRPr="00FE2CFF">
        <w:rPr>
          <w:rFonts w:hint="eastAsia"/>
          <w:rtl/>
        </w:rPr>
        <w:t>المؤتمر</w:t>
      </w:r>
      <w:r w:rsidRPr="00FE2CFF">
        <w:rPr>
          <w:rtl/>
        </w:rPr>
        <w:t xml:space="preserve"> </w:t>
      </w:r>
      <w:r w:rsidRPr="00FE2CFF">
        <w:rPr>
          <w:rFonts w:hint="eastAsia"/>
          <w:rtl/>
        </w:rPr>
        <w:t>العالمي</w:t>
      </w:r>
      <w:r w:rsidRPr="00FE2CFF">
        <w:rPr>
          <w:rtl/>
        </w:rPr>
        <w:t xml:space="preserve"> </w:t>
      </w:r>
      <w:r w:rsidRPr="00FE2CFF">
        <w:rPr>
          <w:rFonts w:hint="cs"/>
          <w:rtl/>
        </w:rPr>
        <w:t>التالي</w:t>
      </w:r>
      <w:r w:rsidRPr="00FE2CFF">
        <w:rPr>
          <w:rtl/>
        </w:rPr>
        <w:t xml:space="preserve"> </w:t>
      </w:r>
      <w:r w:rsidRPr="00FE2CFF">
        <w:rPr>
          <w:rFonts w:hint="eastAsia"/>
          <w:rtl/>
        </w:rPr>
        <w:t>للاتصالات</w:t>
      </w:r>
      <w:r w:rsidRPr="00FE2CFF">
        <w:rPr>
          <w:rtl/>
        </w:rPr>
        <w:t xml:space="preserve"> </w:t>
      </w:r>
      <w:r w:rsidRPr="00FE2CFF">
        <w:rPr>
          <w:rFonts w:hint="eastAsia"/>
          <w:rtl/>
        </w:rPr>
        <w:t>الراديوية</w:t>
      </w:r>
      <w:r w:rsidRPr="00FE2CFF">
        <w:rPr>
          <w:rtl/>
        </w:rPr>
        <w:t xml:space="preserve"> </w:t>
      </w:r>
      <w:r w:rsidRPr="00FE2CFF">
        <w:rPr>
          <w:rFonts w:hint="eastAsia"/>
          <w:rtl/>
        </w:rPr>
        <w:t>و</w:t>
      </w:r>
      <w:r w:rsidRPr="00FE2CFF">
        <w:rPr>
          <w:rFonts w:hint="cs"/>
          <w:rtl/>
        </w:rPr>
        <w:t>ب</w:t>
      </w:r>
      <w:r w:rsidRPr="00FE2CFF">
        <w:rPr>
          <w:rFonts w:hint="eastAsia"/>
          <w:rtl/>
        </w:rPr>
        <w:t>بنود</w:t>
      </w:r>
      <w:r w:rsidRPr="00FE2CFF">
        <w:rPr>
          <w:rtl/>
        </w:rPr>
        <w:t xml:space="preserve"> </w:t>
      </w:r>
      <w:r w:rsidRPr="00FE2CFF">
        <w:rPr>
          <w:rFonts w:hint="eastAsia"/>
          <w:rtl/>
        </w:rPr>
        <w:t>جداول</w:t>
      </w:r>
      <w:r w:rsidRPr="00FE2CFF">
        <w:rPr>
          <w:rtl/>
        </w:rPr>
        <w:t xml:space="preserve"> </w:t>
      </w:r>
      <w:r w:rsidRPr="00FE2CFF">
        <w:rPr>
          <w:rFonts w:hint="eastAsia"/>
          <w:rtl/>
        </w:rPr>
        <w:t>الأعمال</w:t>
      </w:r>
      <w:r w:rsidRPr="00FE2CFF">
        <w:rPr>
          <w:rtl/>
        </w:rPr>
        <w:t xml:space="preserve"> الأولية للمؤتمرات </w:t>
      </w:r>
      <w:r w:rsidRPr="00FE2CFF">
        <w:rPr>
          <w:rFonts w:hint="cs"/>
          <w:rtl/>
        </w:rPr>
        <w:t>اللاحقة</w:t>
      </w:r>
      <w:r w:rsidRPr="00FE2CFF">
        <w:rPr>
          <w:rtl/>
        </w:rPr>
        <w:t xml:space="preserve">، وفقاً للمادة </w:t>
      </w:r>
      <w:r w:rsidRPr="00FE2CFF">
        <w:t>7</w:t>
      </w:r>
      <w:r w:rsidRPr="00FE2CFF">
        <w:rPr>
          <w:rtl/>
        </w:rPr>
        <w:t xml:space="preserve"> من </w:t>
      </w:r>
      <w:r w:rsidRPr="00FE2CFF">
        <w:rPr>
          <w:rFonts w:hint="cs"/>
          <w:rtl/>
        </w:rPr>
        <w:t>اتفاقية الاتحاد</w:t>
      </w:r>
      <w:r w:rsidRPr="00FE2CFF">
        <w:rPr>
          <w:rtl/>
        </w:rPr>
        <w:t xml:space="preserve"> والقرار </w:t>
      </w:r>
      <w:r w:rsidRPr="00FE2CFF">
        <w:rPr>
          <w:b/>
          <w:bCs/>
          <w:iCs/>
        </w:rPr>
        <w:t>(Rev.WRC-19)</w:t>
      </w:r>
      <w:r w:rsidRPr="00FE2CFF">
        <w:rPr>
          <w:b/>
          <w:bCs/>
          <w:iCs/>
          <w:rtl/>
        </w:rPr>
        <w:t xml:space="preserve"> </w:t>
      </w:r>
      <w:r w:rsidRPr="00FE2CFF">
        <w:rPr>
          <w:b/>
          <w:bCs/>
          <w:iCs/>
          <w:lang w:val="en-GB"/>
        </w:rPr>
        <w:t>804</w:t>
      </w:r>
      <w:r w:rsidRPr="00FE2CFF">
        <w:rPr>
          <w:rFonts w:hint="eastAsia"/>
          <w:rtl/>
        </w:rPr>
        <w:t>،</w:t>
      </w:r>
    </w:p>
    <w:p w14:paraId="1161C7A8" w14:textId="0CCFA29F" w:rsidR="00417E14" w:rsidRDefault="001A0939" w:rsidP="001A0939">
      <w:pPr>
        <w:pStyle w:val="Part1"/>
        <w:rPr>
          <w:rtl/>
        </w:rPr>
      </w:pPr>
      <w:r>
        <w:rPr>
          <w:rFonts w:hint="cs"/>
          <w:rtl/>
        </w:rPr>
        <w:t>الجزء 9</w:t>
      </w:r>
    </w:p>
    <w:p w14:paraId="6F352E34" w14:textId="75DADDB4" w:rsidR="00B24B17" w:rsidRDefault="001A0939" w:rsidP="007A3B95">
      <w:pPr>
        <w:pStyle w:val="Headingb"/>
        <w:rPr>
          <w:lang w:val="en-GB"/>
        </w:rPr>
      </w:pPr>
      <w:r>
        <w:rPr>
          <w:rFonts w:hint="cs"/>
          <w:rtl/>
          <w:lang w:val="en-GB"/>
        </w:rPr>
        <w:t>خلفية</w:t>
      </w:r>
    </w:p>
    <w:p w14:paraId="75EDE331" w14:textId="2D929437" w:rsidR="00E50C3C" w:rsidRPr="00E50C3C" w:rsidRDefault="00E50C3C" w:rsidP="00322D83">
      <w:pPr>
        <w:rPr>
          <w:rtl/>
          <w:lang w:val="en-GB"/>
        </w:rPr>
      </w:pPr>
      <w:r w:rsidRPr="00E50C3C">
        <w:rPr>
          <w:rtl/>
          <w:lang w:val="en-GB"/>
        </w:rPr>
        <w:t>شهد الطلب على التوصيلية زيادة كبيرة في السنوات العديدة الماضية، ويرجع ذلك أساسا</w:t>
      </w:r>
      <w:r w:rsidR="004D552E">
        <w:rPr>
          <w:rFonts w:hint="cs"/>
          <w:rtl/>
          <w:lang w:val="en-GB"/>
        </w:rPr>
        <w:t>ً</w:t>
      </w:r>
      <w:r w:rsidRPr="00E50C3C">
        <w:rPr>
          <w:rtl/>
          <w:lang w:val="en-GB"/>
        </w:rPr>
        <w:t xml:space="preserve"> إلى تطوير تطبيقات وتكنولوجيات جديدة تتطلب مزيدا</w:t>
      </w:r>
      <w:r w:rsidR="004D552E">
        <w:rPr>
          <w:rFonts w:hint="cs"/>
          <w:rtl/>
          <w:lang w:val="en-GB"/>
        </w:rPr>
        <w:t>ً</w:t>
      </w:r>
      <w:r w:rsidRPr="00E50C3C">
        <w:rPr>
          <w:rtl/>
          <w:lang w:val="en-GB"/>
        </w:rPr>
        <w:t xml:space="preserve"> من عرض النطاق للعمل بشكل سليم. وتساعد التحديدات الأخيرة لنطاقات التردد للاتصالات المتنقلة الدولية</w:t>
      </w:r>
      <w:r w:rsidR="004D552E">
        <w:rPr>
          <w:rFonts w:hint="cs"/>
          <w:rtl/>
          <w:lang w:val="en-GB"/>
        </w:rPr>
        <w:t> </w:t>
      </w:r>
      <w:r w:rsidRPr="00E50C3C">
        <w:rPr>
          <w:rtl/>
          <w:lang w:val="en-GB"/>
        </w:rPr>
        <w:t>(</w:t>
      </w:r>
      <w:r w:rsidRPr="00E50C3C">
        <w:rPr>
          <w:lang w:val="en-GB"/>
        </w:rPr>
        <w:t>IMT</w:t>
      </w:r>
      <w:r w:rsidRPr="00E50C3C">
        <w:rPr>
          <w:rtl/>
          <w:lang w:val="en-GB"/>
        </w:rPr>
        <w:t xml:space="preserve">) </w:t>
      </w:r>
      <w:r w:rsidR="00322D83">
        <w:rPr>
          <w:rFonts w:hint="cs"/>
          <w:rtl/>
          <w:lang w:val="en-GB"/>
        </w:rPr>
        <w:t>في</w:t>
      </w:r>
      <w:r w:rsidRPr="00E50C3C">
        <w:rPr>
          <w:rtl/>
          <w:lang w:val="en-GB"/>
        </w:rPr>
        <w:t xml:space="preserve"> تحقيق هذا الهدف، ولكن لا</w:t>
      </w:r>
      <w:r w:rsidR="004D552E">
        <w:rPr>
          <w:rFonts w:hint="cs"/>
          <w:rtl/>
          <w:lang w:val="en-GB"/>
        </w:rPr>
        <w:t> </w:t>
      </w:r>
      <w:r w:rsidRPr="00E50C3C">
        <w:rPr>
          <w:rtl/>
          <w:lang w:val="en-GB"/>
        </w:rPr>
        <w:t>تزال هناك أماكن كثيرة غير موصولة، لا</w:t>
      </w:r>
      <w:r w:rsidR="004D552E">
        <w:rPr>
          <w:rFonts w:hint="cs"/>
          <w:rtl/>
          <w:lang w:val="en-GB"/>
        </w:rPr>
        <w:t> </w:t>
      </w:r>
      <w:r w:rsidRPr="00E50C3C">
        <w:rPr>
          <w:rtl/>
          <w:lang w:val="en-GB"/>
        </w:rPr>
        <w:t>سيما في المناطق الريفية والنائية.</w:t>
      </w:r>
    </w:p>
    <w:p w14:paraId="4231CA22" w14:textId="2C5049A2" w:rsidR="00E50C3C" w:rsidRPr="00E50C3C" w:rsidRDefault="00E50C3C" w:rsidP="00322D83">
      <w:pPr>
        <w:rPr>
          <w:rtl/>
          <w:lang w:val="en-GB"/>
        </w:rPr>
      </w:pPr>
      <w:r w:rsidRPr="00E50C3C">
        <w:rPr>
          <w:rtl/>
          <w:lang w:val="en-GB"/>
        </w:rPr>
        <w:t>وعلى غرار أطر الاتصالات المتنقلة الدولية السابقة، مثل الاتصالات المتنقلة الدولية-2000 والاتصالات المتنقلة الدولية-المتقدمة، ي</w:t>
      </w:r>
      <w:r w:rsidR="004D552E">
        <w:rPr>
          <w:rFonts w:hint="cs"/>
          <w:rtl/>
          <w:lang w:val="en-GB"/>
        </w:rPr>
        <w:t>ُ</w:t>
      </w:r>
      <w:r w:rsidRPr="00E50C3C">
        <w:rPr>
          <w:rtl/>
          <w:lang w:val="en-GB"/>
        </w:rPr>
        <w:t>توقع أن ي</w:t>
      </w:r>
      <w:r w:rsidR="004D552E">
        <w:rPr>
          <w:rFonts w:hint="cs"/>
          <w:rtl/>
          <w:lang w:val="en-GB"/>
        </w:rPr>
        <w:t>ُ</w:t>
      </w:r>
      <w:r w:rsidRPr="00E50C3C">
        <w:rPr>
          <w:rtl/>
          <w:lang w:val="en-GB"/>
        </w:rPr>
        <w:t>تيح استعمال</w:t>
      </w:r>
      <w:r w:rsidR="00322D83">
        <w:rPr>
          <w:rFonts w:hint="cs"/>
          <w:rtl/>
          <w:lang w:val="en-GB"/>
        </w:rPr>
        <w:t>ُ</w:t>
      </w:r>
      <w:r w:rsidRPr="00E50C3C">
        <w:rPr>
          <w:rtl/>
          <w:lang w:val="en-GB"/>
        </w:rPr>
        <w:t xml:space="preserve"> السطوح البينية الراديوية الساتلية </w:t>
      </w:r>
      <w:r w:rsidR="00322D83">
        <w:rPr>
          <w:rFonts w:hint="cs"/>
          <w:rtl/>
          <w:lang w:val="en-GB"/>
        </w:rPr>
        <w:t>والهدف المتوخى منها</w:t>
      </w:r>
      <w:r w:rsidRPr="00E50C3C">
        <w:rPr>
          <w:rtl/>
          <w:lang w:val="en-GB"/>
        </w:rPr>
        <w:t>، في إطار النظام الإيكولوجي للاتصالات المتنقلة الدولية-2020، تكملة عمليات الاتصالات المتنقلة الدولية-2020 للأرض، نظرا</w:t>
      </w:r>
      <w:r w:rsidR="004D552E">
        <w:rPr>
          <w:rFonts w:hint="cs"/>
          <w:rtl/>
          <w:lang w:val="en-GB"/>
        </w:rPr>
        <w:t>ً</w:t>
      </w:r>
      <w:r w:rsidRPr="00E50C3C">
        <w:rPr>
          <w:rtl/>
          <w:lang w:val="en-GB"/>
        </w:rPr>
        <w:t xml:space="preserve"> إلى قدرة </w:t>
      </w:r>
      <w:proofErr w:type="spellStart"/>
      <w:r w:rsidRPr="00E50C3C">
        <w:rPr>
          <w:rtl/>
          <w:lang w:val="en-GB"/>
        </w:rPr>
        <w:t>السواتل</w:t>
      </w:r>
      <w:proofErr w:type="spellEnd"/>
      <w:r w:rsidRPr="00E50C3C">
        <w:rPr>
          <w:rtl/>
          <w:lang w:val="en-GB"/>
        </w:rPr>
        <w:t xml:space="preserve"> الفريدة على التصدي للتحديات التي تطرحها التغطية وعلى معالجة حالات الاستعمال.</w:t>
      </w:r>
    </w:p>
    <w:p w14:paraId="0B245398" w14:textId="59D9970A" w:rsidR="00E50C3C" w:rsidRPr="00E50C3C" w:rsidRDefault="00E50C3C" w:rsidP="00E50C3C">
      <w:pPr>
        <w:rPr>
          <w:rtl/>
          <w:lang w:val="en-GB"/>
        </w:rPr>
      </w:pPr>
      <w:r w:rsidRPr="00E50C3C">
        <w:rPr>
          <w:rtl/>
          <w:lang w:val="en-GB"/>
        </w:rPr>
        <w:t>وفي هذا السياق، سي</w:t>
      </w:r>
      <w:r w:rsidR="004D552E">
        <w:rPr>
          <w:rFonts w:hint="cs"/>
          <w:rtl/>
          <w:lang w:val="en-GB"/>
        </w:rPr>
        <w:t>ُ</w:t>
      </w:r>
      <w:r w:rsidRPr="00E50C3C">
        <w:rPr>
          <w:rtl/>
          <w:lang w:val="en-GB"/>
        </w:rPr>
        <w:t>سهم المكون الساتلي، بشكل أساسي، في توسيع نطاق التغطية التي توفرها خدمة الاتصالات المتنقلة الدولية-2020 في المناطق المفتقرة إلى الخدمات والمحرومة منها، حيث يكون إكمال المكون الأرضي ذا أهمية أكبر. وعلاوة</w:t>
      </w:r>
      <w:r w:rsidR="004D552E">
        <w:rPr>
          <w:rFonts w:hint="cs"/>
          <w:rtl/>
          <w:lang w:val="en-GB"/>
        </w:rPr>
        <w:t>ً</w:t>
      </w:r>
      <w:r w:rsidRPr="00E50C3C">
        <w:rPr>
          <w:rtl/>
          <w:lang w:val="en-GB"/>
        </w:rPr>
        <w:t xml:space="preserve"> على ذلك، سيسهم النوعان لمكونات الشبكة في زيادة الموثوقية العامة لأنظمة الاتصالات المتنقلة الدولية</w:t>
      </w:r>
      <w:r w:rsidR="001E1B3C">
        <w:rPr>
          <w:rFonts w:hint="cs"/>
          <w:rtl/>
          <w:lang w:val="en-GB"/>
        </w:rPr>
        <w:t>-</w:t>
      </w:r>
      <w:r w:rsidR="001E1B3C">
        <w:rPr>
          <w:rStyle w:val="FootnoteReference"/>
          <w:rtl/>
          <w:lang w:val="en-GB"/>
        </w:rPr>
        <w:footnoteReference w:customMarkFollows="1" w:id="1"/>
        <w:t>1</w:t>
      </w:r>
      <w:r w:rsidRPr="00322D83">
        <w:rPr>
          <w:rtl/>
          <w:lang w:val="en-GB"/>
        </w:rPr>
        <w:t>2020</w:t>
      </w:r>
      <w:r w:rsidR="001E1B3C">
        <w:rPr>
          <w:rFonts w:hint="cs"/>
          <w:rtl/>
          <w:lang w:val="en-GB"/>
        </w:rPr>
        <w:t>.</w:t>
      </w:r>
      <w:r w:rsidRPr="00322D83">
        <w:rPr>
          <w:rFonts w:hint="cs"/>
          <w:rtl/>
          <w:lang w:val="en-GB"/>
        </w:rPr>
        <w:t xml:space="preserve"> </w:t>
      </w:r>
      <w:r w:rsidRPr="00322D83">
        <w:rPr>
          <w:rtl/>
          <w:lang w:val="en-GB"/>
        </w:rPr>
        <w:t>وعلى نحو</w:t>
      </w:r>
      <w:r w:rsidRPr="00E50C3C">
        <w:rPr>
          <w:rtl/>
          <w:lang w:val="en-GB"/>
        </w:rPr>
        <w:t xml:space="preserve"> ما جاء في التقرير </w:t>
      </w:r>
      <w:r w:rsidRPr="00E50C3C">
        <w:rPr>
          <w:lang w:val="en-GB"/>
        </w:rPr>
        <w:t>ITU-R M.2514-0</w:t>
      </w:r>
      <w:r w:rsidRPr="00E50C3C">
        <w:rPr>
          <w:rtl/>
          <w:lang w:val="en-GB"/>
        </w:rPr>
        <w:t xml:space="preserve"> الذي اعتُمد مؤخرا</w:t>
      </w:r>
      <w:r w:rsidR="004D552E">
        <w:rPr>
          <w:rFonts w:hint="cs"/>
          <w:rtl/>
          <w:lang w:val="en-GB"/>
        </w:rPr>
        <w:t>ً</w:t>
      </w:r>
      <w:r w:rsidRPr="00E50C3C">
        <w:rPr>
          <w:rtl/>
          <w:lang w:val="en-GB"/>
        </w:rPr>
        <w:t xml:space="preserve"> والذي تناول الرؤية والمتطلبات والمبادئ التوجيهية للتقييم للسطوح البينية </w:t>
      </w:r>
      <w:r w:rsidRPr="00E50C3C">
        <w:rPr>
          <w:rtl/>
          <w:lang w:val="en-GB"/>
        </w:rPr>
        <w:lastRenderedPageBreak/>
        <w:t>الراديوية الساتلية للاتصالات المتنقلة الدولية-2020، تَظهر فئات الخدمة الساتلية الجديدة في السيناريوهات المتعلقة باستعمال النطاق العريض المتنقل المحسَّن (</w:t>
      </w:r>
      <w:proofErr w:type="spellStart"/>
      <w:r w:rsidRPr="00E50C3C">
        <w:rPr>
          <w:lang w:val="en-GB"/>
        </w:rPr>
        <w:t>eMBB</w:t>
      </w:r>
      <w:proofErr w:type="spellEnd"/>
      <w:r w:rsidRPr="00E50C3C">
        <w:rPr>
          <w:lang w:val="en-GB"/>
        </w:rPr>
        <w:t>-s</w:t>
      </w:r>
      <w:r w:rsidRPr="00E50C3C">
        <w:rPr>
          <w:rtl/>
          <w:lang w:val="en-GB"/>
        </w:rPr>
        <w:t>) والاتصالات الآلية الكثيفة (</w:t>
      </w:r>
      <w:proofErr w:type="spellStart"/>
      <w:r w:rsidRPr="00E50C3C">
        <w:rPr>
          <w:lang w:val="en-GB"/>
        </w:rPr>
        <w:t>mMTC</w:t>
      </w:r>
      <w:proofErr w:type="spellEnd"/>
      <w:r w:rsidRPr="00E50C3C">
        <w:rPr>
          <w:lang w:val="en-GB"/>
        </w:rPr>
        <w:t>-s</w:t>
      </w:r>
      <w:r w:rsidRPr="00E50C3C">
        <w:rPr>
          <w:rtl/>
          <w:lang w:val="en-GB"/>
        </w:rPr>
        <w:t>) والاتصالات ذات الموثوقية العالية (</w:t>
      </w:r>
      <w:r w:rsidRPr="00E50C3C">
        <w:rPr>
          <w:lang w:val="en-GB"/>
        </w:rPr>
        <w:t>HRC</w:t>
      </w:r>
      <w:r w:rsidR="00AB4CED">
        <w:rPr>
          <w:lang w:val="en-GB"/>
        </w:rPr>
        <w:noBreakHyphen/>
      </w:r>
      <w:r w:rsidRPr="00E50C3C">
        <w:rPr>
          <w:lang w:val="en-GB"/>
        </w:rPr>
        <w:t>s</w:t>
      </w:r>
      <w:r w:rsidRPr="00E50C3C">
        <w:rPr>
          <w:rtl/>
          <w:lang w:val="en-GB"/>
        </w:rPr>
        <w:t xml:space="preserve">) للمكون الساتلي للاتصالات المتنقلة الدولية-2020. وسيناريوهات استعمال </w:t>
      </w:r>
      <w:proofErr w:type="spellStart"/>
      <w:r w:rsidRPr="00E50C3C">
        <w:rPr>
          <w:lang w:val="en-GB"/>
        </w:rPr>
        <w:t>mMTC</w:t>
      </w:r>
      <w:proofErr w:type="spellEnd"/>
      <w:r w:rsidRPr="00E50C3C">
        <w:rPr>
          <w:lang w:val="en-GB"/>
        </w:rPr>
        <w:t>-s</w:t>
      </w:r>
      <w:r w:rsidRPr="00E50C3C">
        <w:rPr>
          <w:rtl/>
          <w:lang w:val="en-GB"/>
        </w:rPr>
        <w:t xml:space="preserve"> و</w:t>
      </w:r>
      <w:proofErr w:type="spellStart"/>
      <w:r w:rsidRPr="00E50C3C">
        <w:rPr>
          <w:lang w:val="en-GB"/>
        </w:rPr>
        <w:t>eMBB</w:t>
      </w:r>
      <w:proofErr w:type="spellEnd"/>
      <w:r w:rsidRPr="00E50C3C">
        <w:rPr>
          <w:lang w:val="en-GB"/>
        </w:rPr>
        <w:t>-s</w:t>
      </w:r>
      <w:r w:rsidRPr="00E50C3C">
        <w:rPr>
          <w:rtl/>
          <w:lang w:val="en-GB"/>
        </w:rPr>
        <w:t xml:space="preserve"> هي متغيرات لسيناريوهات استعمال </w:t>
      </w:r>
      <w:proofErr w:type="spellStart"/>
      <w:r w:rsidRPr="00E50C3C">
        <w:rPr>
          <w:lang w:val="en-GB"/>
        </w:rPr>
        <w:t>mMTC</w:t>
      </w:r>
      <w:proofErr w:type="spellEnd"/>
      <w:r w:rsidRPr="00E50C3C">
        <w:rPr>
          <w:rtl/>
          <w:lang w:val="en-GB"/>
        </w:rPr>
        <w:t xml:space="preserve"> و</w:t>
      </w:r>
      <w:proofErr w:type="spellStart"/>
      <w:r w:rsidRPr="00E50C3C">
        <w:rPr>
          <w:lang w:val="en-GB"/>
        </w:rPr>
        <w:t>eMBB</w:t>
      </w:r>
      <w:proofErr w:type="spellEnd"/>
      <w:r w:rsidRPr="00E50C3C">
        <w:rPr>
          <w:rtl/>
          <w:lang w:val="en-GB"/>
        </w:rPr>
        <w:t xml:space="preserve"> المحددة للاتصالات </w:t>
      </w:r>
      <w:r w:rsidRPr="00E50C3C">
        <w:rPr>
          <w:lang w:val="en-GB"/>
        </w:rPr>
        <w:t>IMT-2020</w:t>
      </w:r>
      <w:r w:rsidRPr="00E50C3C">
        <w:rPr>
          <w:rtl/>
          <w:lang w:val="en-GB"/>
        </w:rPr>
        <w:t xml:space="preserve"> للأرض وفقا</w:t>
      </w:r>
      <w:r w:rsidR="00AB4CED">
        <w:rPr>
          <w:rFonts w:hint="cs"/>
          <w:rtl/>
          <w:lang w:val="en-GB"/>
        </w:rPr>
        <w:t>ً</w:t>
      </w:r>
      <w:r w:rsidRPr="00E50C3C">
        <w:rPr>
          <w:rtl/>
          <w:lang w:val="en-GB"/>
        </w:rPr>
        <w:t xml:space="preserve"> للتوصية </w:t>
      </w:r>
      <w:r w:rsidRPr="00E50C3C">
        <w:rPr>
          <w:lang w:val="en-GB"/>
        </w:rPr>
        <w:t>ITU-R M.2083</w:t>
      </w:r>
      <w:r w:rsidRPr="00E50C3C">
        <w:rPr>
          <w:rtl/>
          <w:lang w:val="en-GB"/>
        </w:rPr>
        <w:t>. ومن غير المتوقع أن يقوم السطح البيني الراديوي الساتلي للاتصالات المتنقلة الدولية-2020 بتوفير الخدمة لجوانب معينة من الاتصالات المتنقلة الدولية-2020، مثل صبيب البيانات العالي جدا</w:t>
      </w:r>
      <w:r w:rsidR="00AB4CED">
        <w:rPr>
          <w:rFonts w:hint="cs"/>
          <w:rtl/>
          <w:lang w:val="en-GB"/>
        </w:rPr>
        <w:t>ً</w:t>
      </w:r>
      <w:r w:rsidRPr="00E50C3C">
        <w:rPr>
          <w:rtl/>
          <w:lang w:val="en-GB"/>
        </w:rPr>
        <w:t xml:space="preserve"> للنطاق </w:t>
      </w:r>
      <w:proofErr w:type="spellStart"/>
      <w:r w:rsidRPr="00E50C3C">
        <w:rPr>
          <w:lang w:val="en-GB"/>
        </w:rPr>
        <w:t>eMBB</w:t>
      </w:r>
      <w:proofErr w:type="spellEnd"/>
      <w:r w:rsidRPr="00E50C3C">
        <w:rPr>
          <w:rtl/>
          <w:lang w:val="en-GB"/>
        </w:rPr>
        <w:t>، وكثافة التوصيل العالية جدا</w:t>
      </w:r>
      <w:r w:rsidR="004B6594">
        <w:rPr>
          <w:rFonts w:hint="cs"/>
          <w:rtl/>
          <w:lang w:val="en-GB"/>
        </w:rPr>
        <w:t>ً</w:t>
      </w:r>
      <w:r w:rsidRPr="00E50C3C">
        <w:rPr>
          <w:rtl/>
          <w:lang w:val="en-GB"/>
        </w:rPr>
        <w:t xml:space="preserve"> للاتصالات </w:t>
      </w:r>
      <w:proofErr w:type="spellStart"/>
      <w:r w:rsidRPr="00E50C3C">
        <w:rPr>
          <w:lang w:val="en-GB"/>
        </w:rPr>
        <w:t>mMTC</w:t>
      </w:r>
      <w:proofErr w:type="spellEnd"/>
      <w:r w:rsidRPr="00E50C3C">
        <w:rPr>
          <w:rtl/>
          <w:lang w:val="en-GB"/>
        </w:rPr>
        <w:t>، والكمون المن</w:t>
      </w:r>
      <w:r w:rsidR="00322D83">
        <w:rPr>
          <w:rFonts w:hint="cs"/>
          <w:rtl/>
          <w:lang w:val="en-GB"/>
        </w:rPr>
        <w:t>خ</w:t>
      </w:r>
      <w:r w:rsidRPr="00E50C3C">
        <w:rPr>
          <w:rtl/>
          <w:lang w:val="en-GB"/>
        </w:rPr>
        <w:t>فض للاتصالات الفائقة الموثوقية والمنخفضة الكمون (</w:t>
      </w:r>
      <w:r w:rsidRPr="00E50C3C">
        <w:rPr>
          <w:lang w:val="en-GB"/>
        </w:rPr>
        <w:t>URLLC</w:t>
      </w:r>
      <w:r w:rsidRPr="00E50C3C">
        <w:rPr>
          <w:rtl/>
          <w:lang w:val="en-GB"/>
        </w:rPr>
        <w:t>)، نظرا</w:t>
      </w:r>
      <w:r w:rsidR="00AB4CED">
        <w:rPr>
          <w:rFonts w:hint="cs"/>
          <w:rtl/>
          <w:lang w:val="en-GB"/>
        </w:rPr>
        <w:t>ً</w:t>
      </w:r>
      <w:r w:rsidRPr="00E50C3C">
        <w:rPr>
          <w:rtl/>
          <w:lang w:val="en-GB"/>
        </w:rPr>
        <w:t xml:space="preserve"> إلى المسافة المتأصلة بين </w:t>
      </w:r>
      <w:proofErr w:type="spellStart"/>
      <w:r w:rsidRPr="00E50C3C">
        <w:rPr>
          <w:rtl/>
          <w:lang w:val="en-GB"/>
        </w:rPr>
        <w:t>السواتل</w:t>
      </w:r>
      <w:proofErr w:type="spellEnd"/>
      <w:r w:rsidRPr="00E50C3C">
        <w:rPr>
          <w:rtl/>
          <w:lang w:val="en-GB"/>
        </w:rPr>
        <w:t xml:space="preserve"> </w:t>
      </w:r>
      <w:proofErr w:type="spellStart"/>
      <w:r w:rsidRPr="00E50C3C">
        <w:rPr>
          <w:rtl/>
          <w:lang w:val="en-GB"/>
        </w:rPr>
        <w:t>والمطاريف</w:t>
      </w:r>
      <w:proofErr w:type="spellEnd"/>
      <w:r w:rsidRPr="00E50C3C">
        <w:rPr>
          <w:rtl/>
          <w:lang w:val="en-GB"/>
        </w:rPr>
        <w:t xml:space="preserve"> أو المحطات الأرضية المرتبطة بها وإلى التحدي المتمثل في ازدياد الكمون الناجم عن ذلك مقارنة</w:t>
      </w:r>
      <w:r w:rsidR="00AB4CED">
        <w:rPr>
          <w:rFonts w:hint="cs"/>
          <w:rtl/>
          <w:lang w:val="en-GB"/>
        </w:rPr>
        <w:t>ً</w:t>
      </w:r>
      <w:r w:rsidRPr="00E50C3C">
        <w:rPr>
          <w:rtl/>
          <w:lang w:val="en-GB"/>
        </w:rPr>
        <w:t xml:space="preserve"> بعمليات الأرض. وتجدر الإشارة أيضا</w:t>
      </w:r>
      <w:r w:rsidR="00AB4CED">
        <w:rPr>
          <w:rFonts w:hint="cs"/>
          <w:rtl/>
          <w:lang w:val="en-GB"/>
        </w:rPr>
        <w:t>ً</w:t>
      </w:r>
      <w:r w:rsidRPr="00E50C3C">
        <w:rPr>
          <w:rtl/>
          <w:lang w:val="en-GB"/>
        </w:rPr>
        <w:t xml:space="preserve"> إلى أن سيناريوهات الاستعمال هذه كانت وما</w:t>
      </w:r>
      <w:r w:rsidR="00AB4CED">
        <w:rPr>
          <w:rFonts w:hint="cs"/>
          <w:rtl/>
          <w:lang w:val="en-GB"/>
        </w:rPr>
        <w:t> </w:t>
      </w:r>
      <w:r w:rsidRPr="00E50C3C">
        <w:rPr>
          <w:rtl/>
          <w:lang w:val="en-GB"/>
        </w:rPr>
        <w:t xml:space="preserve">زالت توفرها شبكات وأنظمة متنقلة </w:t>
      </w:r>
      <w:proofErr w:type="spellStart"/>
      <w:r w:rsidRPr="00E50C3C">
        <w:rPr>
          <w:rtl/>
          <w:lang w:val="en-GB"/>
        </w:rPr>
        <w:t>ساتلية</w:t>
      </w:r>
      <w:proofErr w:type="spellEnd"/>
      <w:r w:rsidRPr="00E50C3C">
        <w:rPr>
          <w:rtl/>
          <w:lang w:val="en-GB"/>
        </w:rPr>
        <w:t>، دون أن تكون هذه الخدمات الساتلية جزءا</w:t>
      </w:r>
      <w:r w:rsidR="00AB4CED">
        <w:rPr>
          <w:rFonts w:hint="cs"/>
          <w:rtl/>
          <w:lang w:val="en-GB"/>
        </w:rPr>
        <w:t>ً</w:t>
      </w:r>
      <w:r w:rsidRPr="00E50C3C">
        <w:rPr>
          <w:rtl/>
          <w:lang w:val="en-GB"/>
        </w:rPr>
        <w:t xml:space="preserve"> من المكون الساتلي للاتصالات المتنقلة الدولية، مما قد يحدّ، بطريقة ما، من إمكانية إتاحة تجربة سَلسة للمستعمل النهائي. والجدير بالذكر أن التقرير </w:t>
      </w:r>
      <w:r w:rsidRPr="00E50C3C">
        <w:rPr>
          <w:lang w:val="en-GB"/>
        </w:rPr>
        <w:t>ITU-R M.2514</w:t>
      </w:r>
      <w:r w:rsidRPr="00E50C3C">
        <w:rPr>
          <w:rtl/>
          <w:lang w:val="en-GB"/>
        </w:rPr>
        <w:t xml:space="preserve"> يورد أيضا</w:t>
      </w:r>
      <w:r w:rsidR="00AB4CED">
        <w:rPr>
          <w:rFonts w:hint="cs"/>
          <w:rtl/>
          <w:lang w:val="en-GB"/>
        </w:rPr>
        <w:t>ً</w:t>
      </w:r>
      <w:r w:rsidRPr="00E50C3C">
        <w:rPr>
          <w:rtl/>
          <w:lang w:val="en-GB"/>
        </w:rPr>
        <w:t xml:space="preserve"> تفاصيل الأنواع الثلاثة </w:t>
      </w:r>
      <w:proofErr w:type="spellStart"/>
      <w:r w:rsidRPr="00E50C3C">
        <w:rPr>
          <w:rtl/>
          <w:lang w:val="en-GB"/>
        </w:rPr>
        <w:t>للمطاريف</w:t>
      </w:r>
      <w:proofErr w:type="spellEnd"/>
      <w:r w:rsidRPr="00E50C3C">
        <w:rPr>
          <w:rtl/>
          <w:lang w:val="en-GB"/>
        </w:rPr>
        <w:t xml:space="preserve"> الساتلية المتنقلة المستعملة للمكون الساتلي للاتصالات المتنقلة الدولية-2020 وهي: الأجهزة المحمولة باليد </w:t>
      </w:r>
      <w:proofErr w:type="spellStart"/>
      <w:r w:rsidRPr="00E50C3C">
        <w:rPr>
          <w:rtl/>
          <w:lang w:val="en-GB"/>
        </w:rPr>
        <w:t>والمطاريف</w:t>
      </w:r>
      <w:proofErr w:type="spellEnd"/>
      <w:r w:rsidRPr="00E50C3C">
        <w:rPr>
          <w:rtl/>
          <w:lang w:val="en-GB"/>
        </w:rPr>
        <w:t xml:space="preserve"> الاتجاهية والأجهزة من النوع الآلي (</w:t>
      </w:r>
      <w:r w:rsidRPr="00E50C3C">
        <w:rPr>
          <w:lang w:val="en-GB"/>
        </w:rPr>
        <w:t>MTD</w:t>
      </w:r>
      <w:r w:rsidRPr="00E50C3C">
        <w:rPr>
          <w:rtl/>
          <w:lang w:val="en-GB"/>
        </w:rPr>
        <w:t>).</w:t>
      </w:r>
    </w:p>
    <w:p w14:paraId="0BA7AE83" w14:textId="17B780D9" w:rsidR="00E50C3C" w:rsidRPr="00762C3F" w:rsidRDefault="00E50C3C" w:rsidP="00322D83">
      <w:pPr>
        <w:rPr>
          <w:rtl/>
          <w:lang w:val="en-GB"/>
        </w:rPr>
      </w:pPr>
      <w:r w:rsidRPr="00E50C3C">
        <w:rPr>
          <w:rtl/>
          <w:lang w:val="en-GB"/>
        </w:rPr>
        <w:t>وفيما يتعلق بالاحتياجات الإضافية من الطيف للخدمة المتنقلة الساتلية (</w:t>
      </w:r>
      <w:r w:rsidRPr="00E50C3C">
        <w:rPr>
          <w:lang w:val="en-GB"/>
        </w:rPr>
        <w:t>MSS</w:t>
      </w:r>
      <w:r w:rsidRPr="00322D83">
        <w:rPr>
          <w:rtl/>
          <w:lang w:val="en-GB"/>
        </w:rPr>
        <w:t>)، لا</w:t>
      </w:r>
      <w:r w:rsidR="00D477F3">
        <w:rPr>
          <w:rFonts w:hint="cs"/>
          <w:rtl/>
          <w:lang w:val="en-GB"/>
        </w:rPr>
        <w:t> </w:t>
      </w:r>
      <w:r w:rsidRPr="00322D83">
        <w:rPr>
          <w:rtl/>
          <w:lang w:val="en-GB"/>
        </w:rPr>
        <w:t>سيما لاستعمال المكون الساتلي للاتصالات المتنقلة الدولية، ت</w:t>
      </w:r>
      <w:r w:rsidR="00D477F3">
        <w:rPr>
          <w:rFonts w:hint="cs"/>
          <w:rtl/>
          <w:lang w:val="en-GB"/>
        </w:rPr>
        <w:t>ُ</w:t>
      </w:r>
      <w:r w:rsidRPr="00322D83">
        <w:rPr>
          <w:rtl/>
          <w:lang w:val="en-GB"/>
        </w:rPr>
        <w:t>شير بوضوح دراسات قطاع الاتصالات الراديوية السابقة،</w:t>
      </w:r>
      <w:r w:rsidR="00D477F3">
        <w:rPr>
          <w:rStyle w:val="FootnoteReference"/>
          <w:rtl/>
          <w:lang w:val="en-GB"/>
        </w:rPr>
        <w:footnoteReference w:customMarkFollows="1" w:id="2"/>
        <w:t>2</w:t>
      </w:r>
      <w:r w:rsidRPr="00322D83">
        <w:rPr>
          <w:rtl/>
          <w:lang w:val="en-GB"/>
        </w:rPr>
        <w:t xml:space="preserve"> إلى جانب ديناميات السوق الحديثة واتجاهات </w:t>
      </w:r>
      <w:r w:rsidRPr="00762C3F">
        <w:rPr>
          <w:rtl/>
          <w:lang w:val="en-GB"/>
        </w:rPr>
        <w:t>التكنولوجيا الجديدة للاتصال الساتلي المباشر بالأجهزة (</w:t>
      </w:r>
      <w:r w:rsidRPr="00762C3F">
        <w:rPr>
          <w:lang w:val="en-GB"/>
        </w:rPr>
        <w:t>D2D</w:t>
      </w:r>
      <w:r w:rsidRPr="00762C3F">
        <w:rPr>
          <w:rtl/>
          <w:lang w:val="en-GB"/>
        </w:rPr>
        <w:t>) وإنترنت الأشياء، إلى ضرورة إجراء مزيد من الدراسات المحدثة بشأن توزيعات إضافية للخدمة المتنقلة الساتلية في النطاقات المحددة بالفعل للاتصالات المتنقلة الدولية في لوائح الراديو. ويبدو أن الافتقار إلى الطيف المنسَّق شديد لدرجة أن بعض الجهات الفاعلة سعت بشكل جامع في الآونة الأخيرة إلى إيجاد مسارات أكثر تطرفا</w:t>
      </w:r>
      <w:r w:rsidR="00D477F3">
        <w:rPr>
          <w:rFonts w:hint="cs"/>
          <w:rtl/>
          <w:lang w:val="en-GB"/>
        </w:rPr>
        <w:t>ً</w:t>
      </w:r>
      <w:r w:rsidRPr="00762C3F">
        <w:rPr>
          <w:rtl/>
          <w:lang w:val="en-GB"/>
        </w:rPr>
        <w:t xml:space="preserve"> عن طريق نشر أنظمة تجارية للخدمة المتنقلة الساتلية بموجب الرقم </w:t>
      </w:r>
      <w:r w:rsidRPr="00762C3F">
        <w:rPr>
          <w:b/>
          <w:bCs/>
          <w:rtl/>
          <w:lang w:val="en-GB"/>
        </w:rPr>
        <w:t>4.4</w:t>
      </w:r>
      <w:r w:rsidRPr="00762C3F">
        <w:rPr>
          <w:rtl/>
          <w:lang w:val="en-GB"/>
        </w:rPr>
        <w:t xml:space="preserve"> من لوائح الراديو. وينبغي ألا ننسى أن لجنة لوائح الراديو (</w:t>
      </w:r>
      <w:r w:rsidRPr="00762C3F">
        <w:rPr>
          <w:lang w:val="en-GB"/>
        </w:rPr>
        <w:t>RRB</w:t>
      </w:r>
      <w:r w:rsidRPr="00762C3F">
        <w:rPr>
          <w:rtl/>
          <w:lang w:val="en-GB"/>
        </w:rPr>
        <w:t>) استرعت انتباه المؤتمر العالمي للاتصالات الراديوية لعام 2023 إلى هذه المشكلة</w:t>
      </w:r>
      <w:r w:rsidR="00D477F3">
        <w:rPr>
          <w:rStyle w:val="FootnoteReference"/>
          <w:rtl/>
          <w:lang w:bidi="ar-EG"/>
        </w:rPr>
        <w:footnoteReference w:customMarkFollows="1" w:id="3"/>
        <w:t>3</w:t>
      </w:r>
      <w:r w:rsidRPr="00762C3F">
        <w:rPr>
          <w:rFonts w:hint="cs"/>
          <w:rtl/>
          <w:lang w:bidi="ar-EG"/>
        </w:rPr>
        <w:t xml:space="preserve"> </w:t>
      </w:r>
      <w:r w:rsidRPr="00762C3F">
        <w:rPr>
          <w:rtl/>
          <w:lang w:val="en-GB"/>
        </w:rPr>
        <w:t>وأفادت في تقريرها إلى المؤتمر بأنه في يونيو 2023، كان هناك أكثر من 600</w:t>
      </w:r>
      <w:r w:rsidR="00D477F3">
        <w:rPr>
          <w:lang w:val="en-GB"/>
        </w:rPr>
        <w:t> </w:t>
      </w:r>
      <w:r w:rsidRPr="00762C3F">
        <w:rPr>
          <w:rtl/>
          <w:lang w:val="en-GB"/>
        </w:rPr>
        <w:t xml:space="preserve">1 مجموعة من تخصيصات ترددية مقترنة بما عدده 488 من الشبكات والأنظمة الساتلية المسجلة في السجل الأساسي الدولي للترددات باستخدام الرقم </w:t>
      </w:r>
      <w:r w:rsidRPr="00762C3F">
        <w:rPr>
          <w:b/>
          <w:bCs/>
          <w:rtl/>
          <w:lang w:val="en-GB"/>
        </w:rPr>
        <w:t>4.4</w:t>
      </w:r>
      <w:r w:rsidRPr="00762C3F">
        <w:rPr>
          <w:rtl/>
          <w:lang w:val="en-GB"/>
        </w:rPr>
        <w:t xml:space="preserve"> من لوائح الراديو. ومن بينها، هناك أنظمة </w:t>
      </w:r>
      <w:proofErr w:type="spellStart"/>
      <w:r w:rsidRPr="00762C3F">
        <w:rPr>
          <w:rtl/>
          <w:lang w:val="en-GB"/>
        </w:rPr>
        <w:t>ساتلية</w:t>
      </w:r>
      <w:proofErr w:type="spellEnd"/>
      <w:r w:rsidRPr="00762C3F">
        <w:rPr>
          <w:rtl/>
          <w:lang w:val="en-GB"/>
        </w:rPr>
        <w:t xml:space="preserve"> تتواصل مباشرةً مع مطاريف المشتركين في شبكات اتصالات الأرض لدعم تطبيقات الاتصالات المتنقلة الدولية</w:t>
      </w:r>
      <w:r w:rsidR="00D477F3">
        <w:rPr>
          <w:rFonts w:hint="cs"/>
          <w:rtl/>
          <w:lang w:val="en-GB"/>
        </w:rPr>
        <w:t> </w:t>
      </w:r>
      <w:r w:rsidRPr="00762C3F">
        <w:rPr>
          <w:rtl/>
          <w:lang w:val="en-GB"/>
        </w:rPr>
        <w:t>(</w:t>
      </w:r>
      <w:r w:rsidRPr="00762C3F">
        <w:rPr>
          <w:lang w:val="en-GB"/>
        </w:rPr>
        <w:t>IMT</w:t>
      </w:r>
      <w:r w:rsidRPr="00762C3F">
        <w:rPr>
          <w:rtl/>
          <w:lang w:val="en-GB"/>
        </w:rPr>
        <w:t>) (مباشرةً إلى الهاتف الخلوي) أو إنترنت الأشياء (</w:t>
      </w:r>
      <w:r w:rsidRPr="00762C3F">
        <w:rPr>
          <w:lang w:val="en-GB"/>
        </w:rPr>
        <w:t>IoT</w:t>
      </w:r>
      <w:r w:rsidRPr="00762C3F">
        <w:rPr>
          <w:rtl/>
          <w:lang w:val="en-GB"/>
        </w:rPr>
        <w:t xml:space="preserve">) (مباشرةً إلى الجهاز) في نطاقات تردد موزعة للخدمة </w:t>
      </w:r>
      <w:proofErr w:type="gramStart"/>
      <w:r w:rsidRPr="00762C3F">
        <w:rPr>
          <w:rtl/>
          <w:lang w:val="en-GB"/>
        </w:rPr>
        <w:t>المتنقلة</w:t>
      </w:r>
      <w:proofErr w:type="gramEnd"/>
      <w:r w:rsidRPr="00762C3F">
        <w:rPr>
          <w:rtl/>
          <w:lang w:val="en-GB"/>
        </w:rPr>
        <w:t xml:space="preserve"> ولكن غير موزعة للخدمات الفضائية. وتُجسد هذه الحركة، بطريقة ما، النقص الحقيقي في طيف الخدمة المتنقلة الساتلية المتاح اليوم، بحيث يصبح الاحتجاج بأحكام الرقم </w:t>
      </w:r>
      <w:r w:rsidRPr="00762C3F">
        <w:rPr>
          <w:b/>
          <w:bCs/>
          <w:rtl/>
          <w:lang w:val="en-GB"/>
        </w:rPr>
        <w:t>4.4</w:t>
      </w:r>
      <w:r w:rsidRPr="00762C3F">
        <w:rPr>
          <w:rtl/>
          <w:lang w:val="en-GB"/>
        </w:rPr>
        <w:t xml:space="preserve"> من لوائح الراديو للتطبيقات التجارية للخدمة المتنقلة الساتلية خيارا</w:t>
      </w:r>
      <w:r w:rsidR="00D477F3">
        <w:rPr>
          <w:rFonts w:hint="cs"/>
          <w:rtl/>
          <w:lang w:val="en-GB"/>
        </w:rPr>
        <w:t>ً</w:t>
      </w:r>
      <w:r w:rsidRPr="00762C3F">
        <w:rPr>
          <w:rtl/>
          <w:lang w:val="en-GB"/>
        </w:rPr>
        <w:t xml:space="preserve"> أمام الإدارات من أجل تلبية الطلب المشروع للأسواق. </w:t>
      </w:r>
      <w:r w:rsidR="00322D83" w:rsidRPr="00762C3F">
        <w:rPr>
          <w:rFonts w:hint="cs"/>
          <w:rtl/>
          <w:lang w:val="en-GB"/>
        </w:rPr>
        <w:t>وعلى غرار ما</w:t>
      </w:r>
      <w:r w:rsidRPr="00762C3F">
        <w:rPr>
          <w:rtl/>
          <w:lang w:val="en-GB"/>
        </w:rPr>
        <w:t xml:space="preserve"> استُخلص أيضا</w:t>
      </w:r>
      <w:r w:rsidR="00D477F3">
        <w:rPr>
          <w:rFonts w:hint="cs"/>
          <w:rtl/>
          <w:lang w:val="en-GB"/>
        </w:rPr>
        <w:t>ً</w:t>
      </w:r>
      <w:r w:rsidRPr="00762C3F">
        <w:rPr>
          <w:rtl/>
          <w:lang w:val="en-GB"/>
        </w:rPr>
        <w:t xml:space="preserve"> من تقرير اللجنة إلى المؤتمر </w:t>
      </w:r>
      <w:r w:rsidRPr="00762C3F">
        <w:rPr>
          <w:lang w:val="en-GB"/>
        </w:rPr>
        <w:t>WRC-23</w:t>
      </w:r>
      <w:r w:rsidRPr="00762C3F">
        <w:rPr>
          <w:rtl/>
          <w:lang w:val="en-GB"/>
        </w:rPr>
        <w:t xml:space="preserve">، يزداد اعتماد الإدارات والهيئات التشغيلية على الرقم </w:t>
      </w:r>
      <w:r w:rsidRPr="00762C3F">
        <w:rPr>
          <w:b/>
          <w:bCs/>
          <w:rtl/>
          <w:lang w:val="en-GB"/>
        </w:rPr>
        <w:t>4.4</w:t>
      </w:r>
      <w:r w:rsidRPr="00762C3F">
        <w:rPr>
          <w:rtl/>
          <w:lang w:val="en-GB"/>
        </w:rPr>
        <w:t xml:space="preserve"> من لوائح الراديو كوسيلة لتأمين النفاذ إلى موارد الطيف والمدارات التي ترغب في استعمالها لتشغيل الشبكات أو الأنظمة الساتلية للخدمة المتنقلة الساتلية، التي تعتزم تقديم خدمات تجارية على المدى الطويل. وغالباً ما يستخدم مشغلو </w:t>
      </w:r>
      <w:proofErr w:type="spellStart"/>
      <w:r w:rsidRPr="00762C3F">
        <w:rPr>
          <w:rtl/>
          <w:lang w:val="en-GB"/>
        </w:rPr>
        <w:t>السواتل</w:t>
      </w:r>
      <w:proofErr w:type="spellEnd"/>
      <w:r w:rsidRPr="00762C3F">
        <w:rPr>
          <w:rtl/>
          <w:lang w:val="en-GB"/>
        </w:rPr>
        <w:t xml:space="preserve"> التجارية الرقم </w:t>
      </w:r>
      <w:r w:rsidRPr="00762C3F">
        <w:rPr>
          <w:b/>
          <w:bCs/>
          <w:rtl/>
          <w:lang w:val="en-GB"/>
        </w:rPr>
        <w:t xml:space="preserve">4.4 </w:t>
      </w:r>
      <w:r w:rsidRPr="00762C3F">
        <w:rPr>
          <w:rtl/>
          <w:lang w:val="en-GB"/>
        </w:rPr>
        <w:t xml:space="preserve">من لوائح الراديو لإطلاق نماذج أولية ليكونوا أول من يستخدم نطاق تردد ما مع انتظار قرار لمؤتمر عالمي مقبل للاتصالات الراديوية يوزع النطاق لخدمة فضائية بما يزود العمليات المستقبلية بالاعتراف والحماية الدوليين الضروريين. ومع ذلك، لاحظت اللجنة في السنوات الأخيرة أن عدداً متزايداً من مشغلي </w:t>
      </w:r>
      <w:proofErr w:type="spellStart"/>
      <w:r w:rsidRPr="00762C3F">
        <w:rPr>
          <w:rtl/>
          <w:lang w:val="en-GB"/>
        </w:rPr>
        <w:t>السواتل</w:t>
      </w:r>
      <w:proofErr w:type="spellEnd"/>
      <w:r w:rsidRPr="00762C3F">
        <w:rPr>
          <w:rtl/>
          <w:lang w:val="en-GB"/>
        </w:rPr>
        <w:t xml:space="preserve"> الذين يخططون لاستخدام نطاق تردد بموجب الرقم </w:t>
      </w:r>
      <w:r w:rsidRPr="00762C3F">
        <w:rPr>
          <w:b/>
          <w:bCs/>
          <w:rtl/>
          <w:lang w:val="en-GB"/>
        </w:rPr>
        <w:t>4.4</w:t>
      </w:r>
      <w:r w:rsidR="00322D83" w:rsidRPr="00762C3F">
        <w:rPr>
          <w:rFonts w:hint="cs"/>
          <w:rtl/>
          <w:lang w:val="en-GB"/>
        </w:rPr>
        <w:t xml:space="preserve"> </w:t>
      </w:r>
      <w:r w:rsidRPr="00762C3F">
        <w:rPr>
          <w:rtl/>
          <w:lang w:val="en-GB"/>
        </w:rPr>
        <w:t>من لوائح الراديو، نشروا نظامهم أو شبكتهم وبدأوا في تقديم خدمات تجارية دون التماس أي قرار من أي مؤتمر عالمي للاتصالات الراديوية. وفيما يتعلق بهذه الأنظمة الساتلية، ولا</w:t>
      </w:r>
      <w:r w:rsidR="00D477F3">
        <w:rPr>
          <w:rFonts w:hint="cs"/>
          <w:rtl/>
          <w:lang w:val="en-GB"/>
        </w:rPr>
        <w:t> </w:t>
      </w:r>
      <w:r w:rsidRPr="00762C3F">
        <w:rPr>
          <w:rtl/>
          <w:lang w:val="en-GB"/>
        </w:rPr>
        <w:t xml:space="preserve">سيما الأنظمة غير المستقرة بالنسبة إلى الأرض، كانت حالة التداخل غير مؤكدة بسبب العدد الكبير من المستويات المدارية </w:t>
      </w:r>
      <w:proofErr w:type="spellStart"/>
      <w:r w:rsidRPr="00762C3F">
        <w:rPr>
          <w:rtl/>
          <w:lang w:val="en-GB"/>
        </w:rPr>
        <w:t>والسواتل</w:t>
      </w:r>
      <w:proofErr w:type="spellEnd"/>
      <w:r w:rsidRPr="00762C3F">
        <w:rPr>
          <w:rtl/>
          <w:lang w:val="en-GB"/>
        </w:rPr>
        <w:t>.</w:t>
      </w:r>
    </w:p>
    <w:p w14:paraId="3ADE8539" w14:textId="75D6C8DD" w:rsidR="00E50C3C" w:rsidRPr="00762C3F" w:rsidRDefault="00E50C3C" w:rsidP="00E50C3C">
      <w:pPr>
        <w:rPr>
          <w:rtl/>
          <w:lang w:val="en-GB"/>
        </w:rPr>
      </w:pPr>
      <w:r w:rsidRPr="00762C3F">
        <w:rPr>
          <w:rtl/>
          <w:lang w:val="en-GB"/>
        </w:rPr>
        <w:t>وضمن التكنولوجيات التي تستخدم المكون الساتلي للاتصالات المتنقلة الدولية، تنتقل الأجهزة بسلاسة إلى التوصيلية الساتلية عندما يكون المطراف خارج نطاق تغطية شبكة الاتصالات المتنقلة الدولية للأرض. وفي الآونة الأخيرة، عقد بعض مشغلي الاتصالات المتنقلة شراكات مع مشغلي الأنظمة الساتلية القائمين لتقديم الخدمة مباشرة إلى المطاريف المتنقلة عندما يكون المستعملون النهائيون خارج نطاق تغطية الاتصالات المتنقلة الدولية للأرض. وتقتصر هذه الخدمات الأولية حاليا</w:t>
      </w:r>
      <w:r w:rsidR="004B6594">
        <w:rPr>
          <w:rFonts w:hint="cs"/>
          <w:rtl/>
          <w:lang w:val="en-GB"/>
        </w:rPr>
        <w:t>ً</w:t>
      </w:r>
      <w:r w:rsidRPr="00762C3F">
        <w:rPr>
          <w:rtl/>
          <w:lang w:val="en-GB"/>
        </w:rPr>
        <w:t xml:space="preserve"> على الاتصالات في حالات الطوارئ، أو خدمة رسائل نصية محدودة جدا</w:t>
      </w:r>
      <w:r w:rsidR="004B6594">
        <w:rPr>
          <w:rFonts w:hint="cs"/>
          <w:rtl/>
          <w:lang w:val="en-GB"/>
        </w:rPr>
        <w:t>ً</w:t>
      </w:r>
      <w:r w:rsidRPr="00762C3F">
        <w:rPr>
          <w:rtl/>
          <w:lang w:val="en-GB"/>
        </w:rPr>
        <w:t xml:space="preserve">، بالاستناد إلى النفاذ إلى التوزيعات غير الكافية للخدمة المتنقلة الساتلية </w:t>
      </w:r>
      <w:r w:rsidRPr="00762C3F">
        <w:rPr>
          <w:rtl/>
          <w:lang w:val="en-GB"/>
        </w:rPr>
        <w:lastRenderedPageBreak/>
        <w:t>القائمة المحددة أيضا</w:t>
      </w:r>
      <w:r w:rsidR="004B6594">
        <w:rPr>
          <w:rFonts w:hint="cs"/>
          <w:rtl/>
          <w:lang w:val="en-GB"/>
        </w:rPr>
        <w:t>ً</w:t>
      </w:r>
      <w:r w:rsidRPr="00762C3F">
        <w:rPr>
          <w:rtl/>
          <w:lang w:val="en-GB"/>
        </w:rPr>
        <w:t xml:space="preserve"> للمكون الساتلي للاتصالات المتنقلة الدولية. ويمكن تحسين خدمة التواصل الموفرة للمستعملين النهائيين من خلال زيادة السعة بفضل توزيعات جديدة للخدمة المتنقلة الساتلية عند استعمال المكون الساتلي للاتصالات المتنقلة الدولية. وعلى وجه الخصوص، قد يكون استعمال الخدمة المتنقلة الساتلية لتوفير المكون الساتلي للاتصالات المتنقلة الدولية أكثر جاذبية بفضل نمو </w:t>
      </w:r>
      <w:proofErr w:type="spellStart"/>
      <w:r w:rsidRPr="00762C3F">
        <w:rPr>
          <w:rtl/>
          <w:lang w:val="en-GB"/>
        </w:rPr>
        <w:t>كوكبات</w:t>
      </w:r>
      <w:proofErr w:type="spellEnd"/>
      <w:r w:rsidRPr="00762C3F">
        <w:rPr>
          <w:rtl/>
          <w:lang w:val="en-GB"/>
        </w:rPr>
        <w:t xml:space="preserve"> </w:t>
      </w:r>
      <w:proofErr w:type="spellStart"/>
      <w:r w:rsidRPr="00762C3F">
        <w:rPr>
          <w:rtl/>
          <w:lang w:val="en-GB"/>
        </w:rPr>
        <w:t>السواتل</w:t>
      </w:r>
      <w:proofErr w:type="spellEnd"/>
      <w:r w:rsidRPr="00762C3F">
        <w:rPr>
          <w:rtl/>
          <w:lang w:val="en-GB"/>
        </w:rPr>
        <w:t xml:space="preserve"> غير المستقرة بالنسبة إلى الأرض، نظرا</w:t>
      </w:r>
      <w:r w:rsidR="004B6594">
        <w:rPr>
          <w:rFonts w:hint="cs"/>
          <w:rtl/>
          <w:lang w:val="en-GB"/>
        </w:rPr>
        <w:t>ً</w:t>
      </w:r>
      <w:r w:rsidRPr="00762C3F">
        <w:rPr>
          <w:rtl/>
          <w:lang w:val="en-GB"/>
        </w:rPr>
        <w:t xml:space="preserve"> إلى الفوائد المكتسبة على صعيد موازنة الوصلة والكمون الذي توفره الأنظمة غير المستقرة بالنسبة إلى الأرض فيما يتعلق </w:t>
      </w:r>
      <w:proofErr w:type="spellStart"/>
      <w:r w:rsidRPr="00762C3F">
        <w:rPr>
          <w:rtl/>
          <w:lang w:val="en-GB"/>
        </w:rPr>
        <w:t>بالسواتل</w:t>
      </w:r>
      <w:proofErr w:type="spellEnd"/>
      <w:r w:rsidRPr="00762C3F">
        <w:rPr>
          <w:rtl/>
          <w:lang w:val="en-GB"/>
        </w:rPr>
        <w:t xml:space="preserve"> المستقرة بالنسبة إلى الأرض.</w:t>
      </w:r>
    </w:p>
    <w:p w14:paraId="0D06EA17" w14:textId="1AD22D0C" w:rsidR="001A0939" w:rsidRPr="00CA77A8" w:rsidRDefault="00E50C3C" w:rsidP="00CA77A8">
      <w:pPr>
        <w:rPr>
          <w:highlight w:val="yellow"/>
          <w:rtl/>
          <w:lang w:val="en-GB"/>
        </w:rPr>
      </w:pPr>
      <w:r w:rsidRPr="00762C3F">
        <w:rPr>
          <w:rtl/>
          <w:lang w:val="en-GB"/>
        </w:rPr>
        <w:t>ومع مراعاة جميع هذه الجوانب، من الضروري إجراء دراسات بشأن توزيعات إضافية للخدمة المتنقلة الساتلية على نطاقات التردد المحددة بالفعل للاتصالات المتنقلة الدولية. وبالنظر إلى نطاقات التردد المحددة بالفعل للاتصالات المتنقلة الدولية في</w:t>
      </w:r>
      <w:r w:rsidR="004B6594">
        <w:rPr>
          <w:rFonts w:hint="cs"/>
          <w:rtl/>
          <w:lang w:val="en-GB"/>
        </w:rPr>
        <w:t> </w:t>
      </w:r>
      <w:r w:rsidRPr="00762C3F">
        <w:rPr>
          <w:rtl/>
          <w:lang w:val="en-GB"/>
        </w:rPr>
        <w:t xml:space="preserve">الإقليم 2، ومع مراعاة أن استعمال نطاقات التردد دون </w:t>
      </w:r>
      <w:r w:rsidRPr="00762C3F">
        <w:rPr>
          <w:lang w:val="en-GB"/>
        </w:rPr>
        <w:t>GHz</w:t>
      </w:r>
      <w:r w:rsidR="004B6594">
        <w:rPr>
          <w:lang w:val="en-GB"/>
        </w:rPr>
        <w:t> </w:t>
      </w:r>
      <w:r w:rsidRPr="00762C3F">
        <w:rPr>
          <w:lang w:val="en-GB"/>
        </w:rPr>
        <w:t>5</w:t>
      </w:r>
      <w:r w:rsidRPr="00762C3F">
        <w:rPr>
          <w:rtl/>
          <w:lang w:val="en-GB"/>
        </w:rPr>
        <w:t xml:space="preserve"> أمر مرغوب فيه من حيث التغطية والنشر، يُقترح دراسة نطاقات التردد المحددة في الجزء "</w:t>
      </w:r>
      <w:r w:rsidRPr="00762C3F">
        <w:rPr>
          <w:i/>
          <w:iCs/>
          <w:rtl/>
          <w:lang w:val="en-GB"/>
        </w:rPr>
        <w:t>يقرر أن يدعو قطاع الاتصالات الراديوية</w:t>
      </w:r>
      <w:r w:rsidR="002A4FFE" w:rsidRPr="00762C3F">
        <w:rPr>
          <w:rFonts w:hint="cs"/>
          <w:i/>
          <w:iCs/>
          <w:rtl/>
          <w:lang w:val="en-GB"/>
        </w:rPr>
        <w:t xml:space="preserve"> بالاتحاد</w:t>
      </w:r>
      <w:r w:rsidRPr="00762C3F">
        <w:rPr>
          <w:rtl/>
          <w:lang w:val="en-GB"/>
        </w:rPr>
        <w:t>" من مشروع القرار الجديد المقترح أدناه، ب</w:t>
      </w:r>
      <w:r w:rsidR="004B6594">
        <w:rPr>
          <w:rFonts w:hint="cs"/>
          <w:rtl/>
          <w:lang w:val="en-GB"/>
        </w:rPr>
        <w:t>ُ</w:t>
      </w:r>
      <w:r w:rsidRPr="00762C3F">
        <w:rPr>
          <w:rtl/>
          <w:lang w:val="en-GB"/>
        </w:rPr>
        <w:t>غية ضمان التعايش والتوافق بين المكون الأرضي للاتصالات المتنقلة الدولية (في الخدمة المتنقلة) والمكون الساتلي للاتصالات المتنقلة الدولية (في الخدمة المتنقلة والخدمة المتنقلة الساتلية) وكذلك لضمان حماية الخدمات القائمة</w:t>
      </w:r>
      <w:r w:rsidR="00FA4C3A" w:rsidRPr="00762C3F">
        <w:rPr>
          <w:rFonts w:hint="cs"/>
          <w:rtl/>
          <w:lang w:val="en-GB"/>
        </w:rPr>
        <w:t xml:space="preserve"> </w:t>
      </w:r>
      <w:r w:rsidR="00CA77A8" w:rsidRPr="00762C3F">
        <w:rPr>
          <w:rFonts w:hint="cs"/>
          <w:rtl/>
          <w:lang w:val="en-GB"/>
        </w:rPr>
        <w:t>التي لديها توزيع</w:t>
      </w:r>
      <w:r w:rsidR="00FA4C3A" w:rsidRPr="00762C3F">
        <w:rPr>
          <w:rFonts w:hint="cs"/>
          <w:rtl/>
          <w:lang w:val="en-GB"/>
        </w:rPr>
        <w:t xml:space="preserve"> أولي</w:t>
      </w:r>
      <w:r w:rsidRPr="00762C3F">
        <w:rPr>
          <w:rtl/>
          <w:lang w:val="en-GB"/>
        </w:rPr>
        <w:t xml:space="preserve"> في</w:t>
      </w:r>
      <w:r w:rsidRPr="00E50C3C">
        <w:rPr>
          <w:rtl/>
          <w:lang w:val="en-GB"/>
        </w:rPr>
        <w:t xml:space="preserve"> النطاق وكذلك في </w:t>
      </w:r>
      <w:r>
        <w:rPr>
          <w:rtl/>
          <w:lang w:val="en-GB"/>
        </w:rPr>
        <w:t>النطاقات المجاورة، حسب الاقتضاء</w:t>
      </w:r>
      <w:r>
        <w:rPr>
          <w:rFonts w:hint="cs"/>
          <w:rtl/>
          <w:lang w:val="en-GB"/>
        </w:rPr>
        <w:t>.</w:t>
      </w:r>
    </w:p>
    <w:p w14:paraId="145D3FA1" w14:textId="4062B6FA" w:rsidR="001A0939" w:rsidRDefault="001A0939" w:rsidP="001A0939">
      <w:pPr>
        <w:pStyle w:val="Headingb"/>
        <w:rPr>
          <w:rtl/>
        </w:rPr>
      </w:pPr>
      <w:r>
        <w:rPr>
          <w:rFonts w:hint="cs"/>
          <w:rtl/>
        </w:rPr>
        <w:t>المقترحات</w:t>
      </w:r>
    </w:p>
    <w:p w14:paraId="7E113AE1" w14:textId="77777777" w:rsidR="000E24F7" w:rsidRPr="007579F6" w:rsidRDefault="000E24F7" w:rsidP="000E24F7"/>
    <w:p w14:paraId="69979428"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4A177C2F" w14:textId="77777777" w:rsidR="00D90938" w:rsidRDefault="001E2CD5">
      <w:pPr>
        <w:pStyle w:val="Proposal"/>
      </w:pPr>
      <w:r>
        <w:t>ADD</w:t>
      </w:r>
      <w:r>
        <w:tab/>
        <w:t>IAP/44A27A9/1</w:t>
      </w:r>
    </w:p>
    <w:p w14:paraId="0203FDE1" w14:textId="040CFA61" w:rsidR="00D90938" w:rsidRPr="00614001" w:rsidRDefault="00614001" w:rsidP="00614001">
      <w:pPr>
        <w:pStyle w:val="ResNo"/>
        <w:rPr>
          <w:rtl/>
          <w:lang w:val="en-GB" w:bidi="ar-SA"/>
        </w:rPr>
      </w:pPr>
      <w:r>
        <w:rPr>
          <w:rFonts w:ascii="Times New Roman" w:hint="cs"/>
          <w:rtl/>
          <w:lang w:val="en-GB" w:bidi="ar-SA"/>
        </w:rPr>
        <w:t xml:space="preserve">مشروع </w:t>
      </w:r>
      <w:r w:rsidR="00D3206F">
        <w:rPr>
          <w:rFonts w:ascii="Times New Roman" w:hint="cs"/>
          <w:rtl/>
          <w:lang w:val="en-GB"/>
        </w:rPr>
        <w:t>ال</w:t>
      </w:r>
      <w:r>
        <w:rPr>
          <w:rFonts w:ascii="Times New Roman" w:hint="cs"/>
          <w:rtl/>
          <w:lang w:val="en-GB" w:bidi="ar-SA"/>
        </w:rPr>
        <w:t xml:space="preserve">قرار </w:t>
      </w:r>
      <w:r w:rsidR="00D3206F">
        <w:rPr>
          <w:rFonts w:ascii="Times New Roman" w:hint="cs"/>
          <w:rtl/>
          <w:lang w:val="en-GB" w:bidi="ar-SA"/>
        </w:rPr>
        <w:t>ال</w:t>
      </w:r>
      <w:r>
        <w:rPr>
          <w:rFonts w:ascii="Times New Roman" w:hint="cs"/>
          <w:rtl/>
          <w:lang w:val="en-GB" w:bidi="ar-SA"/>
        </w:rPr>
        <w:t xml:space="preserve">جديد </w:t>
      </w:r>
      <w:r w:rsidRPr="00D3206F">
        <w:rPr>
          <w:rFonts w:hint="cs"/>
          <w:rtl/>
          <w:lang w:val="en-GB" w:bidi="ar-SA"/>
        </w:rPr>
        <w:t>(</w:t>
      </w:r>
      <w:r w:rsidRPr="00D3206F">
        <w:rPr>
          <w:lang w:val="en-GB" w:bidi="ar-SA"/>
        </w:rPr>
        <w:t>WRC-23</w:t>
      </w:r>
      <w:r w:rsidRPr="00D3206F">
        <w:rPr>
          <w:rFonts w:hint="cs"/>
          <w:rtl/>
          <w:lang w:val="en-GB" w:bidi="ar-SA"/>
        </w:rPr>
        <w:t>) [</w:t>
      </w:r>
      <w:r w:rsidRPr="00D3206F">
        <w:rPr>
          <w:lang w:bidi="ar-SA"/>
        </w:rPr>
        <w:t>AI10-MSS-NEW-ALLOCATION</w:t>
      </w:r>
      <w:r w:rsidRPr="00D3206F">
        <w:rPr>
          <w:rFonts w:hint="cs"/>
          <w:rtl/>
          <w:lang w:val="en-GB" w:bidi="ar-SA"/>
        </w:rPr>
        <w:t>]</w:t>
      </w:r>
    </w:p>
    <w:p w14:paraId="6E2F5C4E" w14:textId="183DEE5F" w:rsidR="00D90938" w:rsidRPr="00614001" w:rsidRDefault="00C95F6C" w:rsidP="00CA77A8">
      <w:pPr>
        <w:pStyle w:val="Restitle"/>
        <w:rPr>
          <w:rtl/>
          <w:lang w:val="en-GB"/>
        </w:rPr>
      </w:pPr>
      <w:r>
        <w:rPr>
          <w:rFonts w:ascii="Times New Roman" w:hint="cs"/>
          <w:rtl/>
        </w:rPr>
        <w:t xml:space="preserve">إجراء </w:t>
      </w:r>
      <w:r w:rsidRPr="00C95F6C">
        <w:rPr>
          <w:rFonts w:ascii="Times New Roman"/>
          <w:rtl/>
        </w:rPr>
        <w:t xml:space="preserve">دراسات </w:t>
      </w:r>
      <w:r w:rsidR="00CA77A8">
        <w:rPr>
          <w:rFonts w:ascii="Times New Roman" w:hint="cs"/>
          <w:rtl/>
        </w:rPr>
        <w:t>لمنح</w:t>
      </w:r>
      <w:r>
        <w:rPr>
          <w:rFonts w:ascii="Times New Roman" w:hint="cs"/>
          <w:rtl/>
        </w:rPr>
        <w:t xml:space="preserve"> </w:t>
      </w:r>
      <w:r w:rsidRPr="00C95F6C">
        <w:rPr>
          <w:rFonts w:ascii="Times New Roman"/>
          <w:rtl/>
        </w:rPr>
        <w:t xml:space="preserve">توزيعات إضافية للخدمة المتنقلة الساتلية </w:t>
      </w:r>
      <w:r w:rsidR="00B12B91">
        <w:rPr>
          <w:rFonts w:ascii="Times New Roman"/>
          <w:rtl/>
        </w:rPr>
        <w:br/>
      </w:r>
      <w:r>
        <w:rPr>
          <w:rFonts w:ascii="Times New Roman" w:hint="cs"/>
          <w:rtl/>
        </w:rPr>
        <w:t>لإتاحة</w:t>
      </w:r>
      <w:r w:rsidRPr="00C95F6C">
        <w:rPr>
          <w:rFonts w:ascii="Times New Roman"/>
          <w:rtl/>
        </w:rPr>
        <w:t xml:space="preserve"> استعمال المكون الساتلي للاتصالات المتنقلة الدولية</w:t>
      </w:r>
    </w:p>
    <w:p w14:paraId="29F505B0" w14:textId="0D5BBFB6" w:rsidR="00D90938" w:rsidRDefault="00614001">
      <w:pPr>
        <w:pStyle w:val="Normalaftertitle"/>
        <w:rPr>
          <w:rtl/>
        </w:rPr>
      </w:pPr>
      <w:r>
        <w:rPr>
          <w:rFonts w:hint="cs"/>
          <w:rtl/>
        </w:rPr>
        <w:t>إن المؤتمر العالمي للاتصالات الراديوية (دبي، 2023)،</w:t>
      </w:r>
    </w:p>
    <w:p w14:paraId="20E78DB0" w14:textId="6C540E37" w:rsidR="00614001" w:rsidRDefault="00614001" w:rsidP="00614001">
      <w:pPr>
        <w:pStyle w:val="Call"/>
        <w:rPr>
          <w:rtl/>
        </w:rPr>
      </w:pPr>
      <w:r>
        <w:rPr>
          <w:rFonts w:hint="cs"/>
          <w:rtl/>
        </w:rPr>
        <w:t>إذ يضع في اعتباره</w:t>
      </w:r>
    </w:p>
    <w:p w14:paraId="275460D3" w14:textId="0A9D684A" w:rsidR="00614001" w:rsidRDefault="00614001" w:rsidP="00490FF2">
      <w:pPr>
        <w:rPr>
          <w:rtl/>
        </w:rPr>
      </w:pPr>
      <w:r w:rsidRPr="00D3206F">
        <w:rPr>
          <w:rFonts w:hint="eastAsia"/>
          <w:i/>
          <w:iCs/>
          <w:rtl/>
        </w:rPr>
        <w:t> </w:t>
      </w:r>
      <w:r w:rsidRPr="00D3206F">
        <w:rPr>
          <w:rFonts w:hint="cs"/>
          <w:i/>
          <w:iCs/>
          <w:rtl/>
        </w:rPr>
        <w:t>أ )</w:t>
      </w:r>
      <w:r>
        <w:rPr>
          <w:rtl/>
        </w:rPr>
        <w:tab/>
      </w:r>
      <w:r w:rsidR="00490FF2" w:rsidRPr="00490FF2">
        <w:rPr>
          <w:rtl/>
        </w:rPr>
        <w:t xml:space="preserve">أن الاتصالات المتنقلة الدولية </w:t>
      </w:r>
      <w:r w:rsidR="00490FF2" w:rsidRPr="00490FF2">
        <w:t>(IMT)</w:t>
      </w:r>
      <w:r w:rsidR="00490FF2" w:rsidRPr="00490FF2">
        <w:rPr>
          <w:rtl/>
        </w:rPr>
        <w:t xml:space="preserve"> تهدف إلى توفير خدمات اتصالات على نطاق عالمي، بغض النظر عن المكان ونوع الشبكة أو المطراف؛</w:t>
      </w:r>
    </w:p>
    <w:p w14:paraId="2E2062BC" w14:textId="12BDD4A7" w:rsidR="00614001" w:rsidRDefault="00614001" w:rsidP="00C95F6C">
      <w:pPr>
        <w:rPr>
          <w:rtl/>
        </w:rPr>
      </w:pPr>
      <w:r w:rsidRPr="00D3206F">
        <w:rPr>
          <w:rFonts w:hint="cs"/>
          <w:i/>
          <w:iCs/>
          <w:rtl/>
        </w:rPr>
        <w:t>ب)</w:t>
      </w:r>
      <w:r>
        <w:rPr>
          <w:rtl/>
        </w:rPr>
        <w:tab/>
      </w:r>
      <w:r w:rsidR="00C95F6C" w:rsidRPr="00C95F6C">
        <w:rPr>
          <w:rtl/>
        </w:rPr>
        <w:t>أنه من أجل دعم السيناريوهات والتطبيقات الجديدة الناشئة للاتصالات المتنقلة الدولية-2020 و/أو الاتصالات ا</w:t>
      </w:r>
      <w:r w:rsidR="00CA77A8">
        <w:rPr>
          <w:rtl/>
        </w:rPr>
        <w:t xml:space="preserve">لمتنقلة الدولية-2030، ينبغي أن </w:t>
      </w:r>
      <w:r w:rsidR="00CA77A8">
        <w:rPr>
          <w:rFonts w:hint="cs"/>
          <w:rtl/>
        </w:rPr>
        <w:t>ي</w:t>
      </w:r>
      <w:r w:rsidR="00CA77A8">
        <w:rPr>
          <w:rtl/>
        </w:rPr>
        <w:t>ؤدي مكون الأرض و</w:t>
      </w:r>
      <w:r w:rsidR="00B12B91">
        <w:rPr>
          <w:rFonts w:hint="cs"/>
          <w:rtl/>
        </w:rPr>
        <w:t xml:space="preserve">المكون </w:t>
      </w:r>
      <w:r w:rsidR="00CA77A8">
        <w:rPr>
          <w:rtl/>
        </w:rPr>
        <w:t>الساتلي</w:t>
      </w:r>
      <w:r w:rsidR="00C95F6C" w:rsidRPr="00C95F6C">
        <w:rPr>
          <w:rtl/>
        </w:rPr>
        <w:t xml:space="preserve"> للاتصالات المتنقلة الدولية دوره</w:t>
      </w:r>
      <w:r w:rsidR="00CA77A8">
        <w:rPr>
          <w:rFonts w:hint="cs"/>
          <w:rtl/>
        </w:rPr>
        <w:t>م</w:t>
      </w:r>
      <w:r w:rsidR="00C95F6C" w:rsidRPr="00C95F6C">
        <w:rPr>
          <w:rtl/>
        </w:rPr>
        <w:t xml:space="preserve">ا بطريقة متكاملة </w:t>
      </w:r>
      <w:r w:rsidR="00C95F6C">
        <w:rPr>
          <w:rFonts w:hint="cs"/>
          <w:rtl/>
        </w:rPr>
        <w:t>وعلى نحو ي</w:t>
      </w:r>
      <w:r w:rsidR="005F35A0">
        <w:rPr>
          <w:rFonts w:hint="cs"/>
          <w:rtl/>
        </w:rPr>
        <w:t>ُ</w:t>
      </w:r>
      <w:r w:rsidR="00C95F6C">
        <w:rPr>
          <w:rFonts w:hint="cs"/>
          <w:rtl/>
        </w:rPr>
        <w:t>تيح</w:t>
      </w:r>
      <w:r w:rsidR="00C95F6C" w:rsidRPr="00C95F6C">
        <w:rPr>
          <w:rtl/>
        </w:rPr>
        <w:t xml:space="preserve"> </w:t>
      </w:r>
      <w:r w:rsidR="00C95F6C">
        <w:rPr>
          <w:rFonts w:hint="cs"/>
          <w:rtl/>
        </w:rPr>
        <w:t>ا</w:t>
      </w:r>
      <w:r w:rsidR="00C95F6C" w:rsidRPr="00C95F6C">
        <w:rPr>
          <w:rtl/>
        </w:rPr>
        <w:t>لتشغيل البيني؛</w:t>
      </w:r>
    </w:p>
    <w:p w14:paraId="5F1081ED" w14:textId="31091984" w:rsidR="00614001" w:rsidRDefault="00614001" w:rsidP="00C95F6C">
      <w:pPr>
        <w:rPr>
          <w:rtl/>
        </w:rPr>
      </w:pPr>
      <w:r w:rsidRPr="00D3206F">
        <w:rPr>
          <w:rFonts w:hint="cs"/>
          <w:i/>
          <w:iCs/>
          <w:rtl/>
        </w:rPr>
        <w:t>ج)</w:t>
      </w:r>
      <w:r>
        <w:rPr>
          <w:rtl/>
        </w:rPr>
        <w:tab/>
      </w:r>
      <w:r w:rsidR="00C95F6C" w:rsidRPr="00C95F6C">
        <w:rPr>
          <w:rtl/>
        </w:rPr>
        <w:t>أن التوزيعات الإضافية للخدمة المتنقلة الساتلية (</w:t>
      </w:r>
      <w:r w:rsidR="00C95F6C" w:rsidRPr="00C95F6C">
        <w:t>MSS</w:t>
      </w:r>
      <w:r w:rsidR="00C95F6C" w:rsidRPr="00C95F6C">
        <w:rPr>
          <w:rtl/>
        </w:rPr>
        <w:t>) في نطاقات التردد الموزعة بالفعل للخدمة المتنقلة</w:t>
      </w:r>
      <w:r w:rsidR="005F35A0">
        <w:rPr>
          <w:rFonts w:hint="cs"/>
          <w:rtl/>
        </w:rPr>
        <w:t> </w:t>
      </w:r>
      <w:r w:rsidR="00C95F6C" w:rsidRPr="00C95F6C">
        <w:rPr>
          <w:rtl/>
        </w:rPr>
        <w:t>(</w:t>
      </w:r>
      <w:r w:rsidR="00C95F6C" w:rsidRPr="00C95F6C">
        <w:t>MS</w:t>
      </w:r>
      <w:r w:rsidR="00C95F6C" w:rsidRPr="00C95F6C">
        <w:rPr>
          <w:rtl/>
        </w:rPr>
        <w:t>)، بما</w:t>
      </w:r>
      <w:r w:rsidR="005F35A0">
        <w:rPr>
          <w:rFonts w:hint="cs"/>
          <w:rtl/>
        </w:rPr>
        <w:t> </w:t>
      </w:r>
      <w:r w:rsidR="00C95F6C" w:rsidRPr="00C95F6C">
        <w:rPr>
          <w:rtl/>
        </w:rPr>
        <w:t xml:space="preserve">في ذلك تلك المحددة للاتصالات المتنقلة الدولية، قد تمكّن مشغلي </w:t>
      </w:r>
      <w:proofErr w:type="spellStart"/>
      <w:r w:rsidR="00C95F6C" w:rsidRPr="00C95F6C">
        <w:rPr>
          <w:rtl/>
        </w:rPr>
        <w:t>السواتل</w:t>
      </w:r>
      <w:proofErr w:type="spellEnd"/>
      <w:r w:rsidR="00C95F6C" w:rsidRPr="00C95F6C">
        <w:rPr>
          <w:rtl/>
        </w:rPr>
        <w:t xml:space="preserve"> من توفير خدمات التوصيلية المتنقلة الساتلية لمختلف أنواع المطاريف، مثل الأجهزة المحمولة باليد و</w:t>
      </w:r>
      <w:r w:rsidR="00C95F6C">
        <w:rPr>
          <w:rFonts w:hint="cs"/>
          <w:rtl/>
        </w:rPr>
        <w:t>الأجهزة ال</w:t>
      </w:r>
      <w:r w:rsidR="00C95F6C" w:rsidRPr="00C95F6C">
        <w:rPr>
          <w:rtl/>
        </w:rPr>
        <w:t xml:space="preserve">اتجاهية والأجهزة </w:t>
      </w:r>
      <w:r w:rsidR="00C95F6C">
        <w:rPr>
          <w:rFonts w:hint="cs"/>
          <w:rtl/>
        </w:rPr>
        <w:t>من النوع الآلي</w:t>
      </w:r>
      <w:r w:rsidR="005F35A0">
        <w:rPr>
          <w:rFonts w:hint="cs"/>
          <w:rtl/>
        </w:rPr>
        <w:t> </w:t>
      </w:r>
      <w:r w:rsidR="00C95F6C" w:rsidRPr="00C95F6C">
        <w:rPr>
          <w:rtl/>
        </w:rPr>
        <w:t>(</w:t>
      </w:r>
      <w:r w:rsidR="00C95F6C" w:rsidRPr="00C95F6C">
        <w:t>MTD</w:t>
      </w:r>
      <w:r w:rsidR="00C95F6C" w:rsidRPr="00C95F6C">
        <w:rPr>
          <w:rtl/>
        </w:rPr>
        <w:t>) من أجل إكمال نطاق التغطية التي توفرها شبكة الاتصالات المتنقلة الدولية للأرض؛</w:t>
      </w:r>
    </w:p>
    <w:p w14:paraId="62A21022" w14:textId="1CA078DD" w:rsidR="00614001" w:rsidRPr="0064725B" w:rsidRDefault="00614001" w:rsidP="00B14A74">
      <w:r w:rsidRPr="00D3206F">
        <w:rPr>
          <w:rFonts w:hint="cs"/>
          <w:i/>
          <w:iCs/>
          <w:rtl/>
        </w:rPr>
        <w:t>د )</w:t>
      </w:r>
      <w:r>
        <w:rPr>
          <w:rtl/>
        </w:rPr>
        <w:tab/>
      </w:r>
      <w:r w:rsidR="00B14A74" w:rsidRPr="00B14A74">
        <w:rPr>
          <w:rtl/>
        </w:rPr>
        <w:t>أنه يجري بالفعل النظر في نطاقي</w:t>
      </w:r>
      <w:r w:rsidR="005F35A0">
        <w:rPr>
          <w:rFonts w:hint="cs"/>
          <w:rtl/>
        </w:rPr>
        <w:t>ّ</w:t>
      </w:r>
      <w:r w:rsidR="00B14A74" w:rsidRPr="00B14A74">
        <w:rPr>
          <w:rtl/>
        </w:rPr>
        <w:t xml:space="preserve"> التردد </w:t>
      </w:r>
      <w:r w:rsidR="00B14A74" w:rsidRPr="00B14A74">
        <w:t>MHz</w:t>
      </w:r>
      <w:r w:rsidR="005F35A0">
        <w:t> </w:t>
      </w:r>
      <w:r w:rsidR="00B14A74" w:rsidRPr="00B14A74">
        <w:t>2</w:t>
      </w:r>
      <w:r w:rsidR="005F35A0">
        <w:t> </w:t>
      </w:r>
      <w:r w:rsidR="00B14A74" w:rsidRPr="00B14A74">
        <w:t>010-1</w:t>
      </w:r>
      <w:r w:rsidR="005F35A0">
        <w:t> </w:t>
      </w:r>
      <w:r w:rsidR="00B14A74" w:rsidRPr="00B14A74">
        <w:t>980</w:t>
      </w:r>
      <w:r w:rsidR="00B14A74" w:rsidRPr="00B14A74">
        <w:rPr>
          <w:rtl/>
        </w:rPr>
        <w:t xml:space="preserve"> (أرض-فضاء) و</w:t>
      </w:r>
      <w:r w:rsidR="00B14A74" w:rsidRPr="00B14A74">
        <w:t>MHz</w:t>
      </w:r>
      <w:r w:rsidR="005F35A0">
        <w:t> </w:t>
      </w:r>
      <w:r w:rsidR="00B14A74" w:rsidRPr="00B14A74">
        <w:t>2</w:t>
      </w:r>
      <w:r w:rsidR="005F35A0">
        <w:t> </w:t>
      </w:r>
      <w:r w:rsidR="00B14A74" w:rsidRPr="00B14A74">
        <w:t>200-2</w:t>
      </w:r>
      <w:r w:rsidR="005F35A0">
        <w:t> </w:t>
      </w:r>
      <w:r w:rsidR="00B14A74" w:rsidRPr="00B14A74">
        <w:t>170</w:t>
      </w:r>
      <w:r w:rsidR="00B14A74" w:rsidRPr="00B14A74">
        <w:rPr>
          <w:rtl/>
        </w:rPr>
        <w:t xml:space="preserve"> (فضاء-أرض) الموزعَين على كل من الخدمة المتنقلة والخدمة المتنقلة الساتلية والمحددَين للاتصالات المتنقلة الدولية، لاستعمال مكون الأرض و</w:t>
      </w:r>
      <w:r w:rsidR="00B12B91">
        <w:rPr>
          <w:rFonts w:hint="cs"/>
          <w:rtl/>
        </w:rPr>
        <w:t xml:space="preserve">المكون </w:t>
      </w:r>
      <w:r w:rsidR="00B14A74" w:rsidRPr="00B14A74">
        <w:rPr>
          <w:rtl/>
        </w:rPr>
        <w:t>الساتلي للاتصالات المتنقلة الدولية؛</w:t>
      </w:r>
    </w:p>
    <w:p w14:paraId="145228B9" w14:textId="12E84DE1" w:rsidR="00614001" w:rsidRPr="0064725B" w:rsidRDefault="00614001" w:rsidP="00B14A74">
      <w:pPr>
        <w:rPr>
          <w:rtl/>
          <w:lang w:val="en-GB" w:bidi="ar-EG"/>
        </w:rPr>
      </w:pPr>
      <w:r w:rsidRPr="00D3206F">
        <w:rPr>
          <w:rFonts w:hint="cs"/>
          <w:i/>
          <w:iCs/>
          <w:rtl/>
        </w:rPr>
        <w:t>هـ )</w:t>
      </w:r>
      <w:r>
        <w:rPr>
          <w:rtl/>
        </w:rPr>
        <w:tab/>
      </w:r>
      <w:r w:rsidR="00B14A74" w:rsidRPr="00B14A74">
        <w:rPr>
          <w:rtl/>
        </w:rPr>
        <w:t>أن هناك توزيعا</w:t>
      </w:r>
      <w:r w:rsidR="005F35A0">
        <w:rPr>
          <w:rFonts w:hint="cs"/>
          <w:rtl/>
        </w:rPr>
        <w:t>ً</w:t>
      </w:r>
      <w:r w:rsidR="00B14A74" w:rsidRPr="00B14A74">
        <w:rPr>
          <w:rtl/>
        </w:rPr>
        <w:t xml:space="preserve"> إضافيا</w:t>
      </w:r>
      <w:r w:rsidR="005F35A0">
        <w:rPr>
          <w:rFonts w:hint="cs"/>
          <w:rtl/>
        </w:rPr>
        <w:t>ً</w:t>
      </w:r>
      <w:r w:rsidR="00B14A74" w:rsidRPr="00B14A74">
        <w:rPr>
          <w:rtl/>
        </w:rPr>
        <w:t xml:space="preserve"> للخدمة المتنقلة الساتلية على أساس أولي في الإقليم</w:t>
      </w:r>
      <w:r w:rsidR="005F35A0">
        <w:rPr>
          <w:rFonts w:hint="cs"/>
          <w:rtl/>
        </w:rPr>
        <w:t> </w:t>
      </w:r>
      <w:r w:rsidR="00B14A74" w:rsidRPr="00B14A74">
        <w:rPr>
          <w:rtl/>
        </w:rPr>
        <w:t xml:space="preserve">2 وفي نطاق التردد </w:t>
      </w:r>
      <w:r w:rsidR="00B14A74">
        <w:rPr>
          <w:rFonts w:hint="cs"/>
          <w:rtl/>
          <w:lang w:val="en-GB"/>
        </w:rPr>
        <w:t>806-890</w:t>
      </w:r>
      <w:r w:rsidR="005F35A0">
        <w:rPr>
          <w:rFonts w:hint="eastAsia"/>
          <w:rtl/>
          <w:lang w:val="en-GB"/>
        </w:rPr>
        <w:t> </w:t>
      </w:r>
      <w:r w:rsidR="00B14A74">
        <w:t>MHz</w:t>
      </w:r>
      <w:r w:rsidR="00B14A74">
        <w:rPr>
          <w:rFonts w:hint="cs"/>
          <w:rtl/>
          <w:lang w:val="en-GB"/>
        </w:rPr>
        <w:t xml:space="preserve"> </w:t>
      </w:r>
      <w:r w:rsidR="00B14A74" w:rsidRPr="00B14A74">
        <w:rPr>
          <w:rtl/>
        </w:rPr>
        <w:t>وتوزيعا</w:t>
      </w:r>
      <w:r w:rsidR="005F35A0">
        <w:rPr>
          <w:rFonts w:hint="cs"/>
          <w:rtl/>
        </w:rPr>
        <w:t>ً</w:t>
      </w:r>
      <w:r w:rsidR="00B14A74" w:rsidRPr="00B14A74">
        <w:rPr>
          <w:rtl/>
        </w:rPr>
        <w:t xml:space="preserve"> إضافيا</w:t>
      </w:r>
      <w:r w:rsidR="005F35A0">
        <w:rPr>
          <w:rFonts w:hint="cs"/>
          <w:rtl/>
        </w:rPr>
        <w:t>ً</w:t>
      </w:r>
      <w:r w:rsidR="00B14A74" w:rsidRPr="00B14A74">
        <w:rPr>
          <w:rtl/>
        </w:rPr>
        <w:t xml:space="preserve"> للخدمة المتنقلة الساتلية، باستثناء الخدمة المتنقلة الساتلية للطيران على أساس أولي في الإقليم</w:t>
      </w:r>
      <w:r w:rsidR="005F35A0">
        <w:rPr>
          <w:rFonts w:hint="cs"/>
          <w:rtl/>
        </w:rPr>
        <w:t> </w:t>
      </w:r>
      <w:r w:rsidR="00B14A74" w:rsidRPr="00B14A74">
        <w:rPr>
          <w:rtl/>
        </w:rPr>
        <w:t>3، في نطاقي</w:t>
      </w:r>
      <w:r w:rsidR="005F35A0">
        <w:rPr>
          <w:rFonts w:hint="cs"/>
          <w:rtl/>
        </w:rPr>
        <w:t>ّ</w:t>
      </w:r>
      <w:r w:rsidR="00B14A74" w:rsidRPr="00B14A74">
        <w:rPr>
          <w:rtl/>
        </w:rPr>
        <w:t xml:space="preserve"> التردد </w:t>
      </w:r>
      <w:r w:rsidR="0064725B">
        <w:rPr>
          <w:rFonts w:hint="cs"/>
          <w:rtl/>
          <w:lang w:val="en-GB"/>
        </w:rPr>
        <w:t>806-890</w:t>
      </w:r>
      <w:r w:rsidR="005F35A0">
        <w:rPr>
          <w:rFonts w:hint="eastAsia"/>
          <w:rtl/>
          <w:lang w:val="en-GB"/>
        </w:rPr>
        <w:t> </w:t>
      </w:r>
      <w:r w:rsidR="0064725B">
        <w:t>MHz</w:t>
      </w:r>
      <w:r w:rsidR="00D3206F">
        <w:rPr>
          <w:rFonts w:hint="cs"/>
          <w:rtl/>
        </w:rPr>
        <w:t xml:space="preserve"> و</w:t>
      </w:r>
      <w:r w:rsidR="00D3206F">
        <w:t>MHz 960</w:t>
      </w:r>
      <w:r w:rsidR="00D3206F">
        <w:noBreakHyphen/>
        <w:t>942</w:t>
      </w:r>
      <w:r w:rsidR="00D3206F">
        <w:rPr>
          <w:rFonts w:hint="cs"/>
          <w:rtl/>
          <w:lang w:bidi="ar-EG"/>
        </w:rPr>
        <w:t>؛</w:t>
      </w:r>
    </w:p>
    <w:p w14:paraId="42907CDC" w14:textId="31B5AAD7" w:rsidR="00614001" w:rsidRDefault="00614001" w:rsidP="00B14A74">
      <w:pPr>
        <w:rPr>
          <w:rtl/>
          <w:lang w:bidi="ar-EG"/>
        </w:rPr>
      </w:pPr>
      <w:r w:rsidRPr="00D3206F">
        <w:rPr>
          <w:rFonts w:hint="cs"/>
          <w:i/>
          <w:iCs/>
          <w:rtl/>
        </w:rPr>
        <w:t>و</w:t>
      </w:r>
      <w:r w:rsidRPr="00D3206F">
        <w:rPr>
          <w:rFonts w:hint="eastAsia"/>
          <w:i/>
          <w:iCs/>
          <w:rtl/>
        </w:rPr>
        <w:t> </w:t>
      </w:r>
      <w:r w:rsidRPr="00D3206F">
        <w:rPr>
          <w:rFonts w:hint="cs"/>
          <w:i/>
          <w:iCs/>
          <w:rtl/>
        </w:rPr>
        <w:t>)</w:t>
      </w:r>
      <w:r>
        <w:rPr>
          <w:rtl/>
        </w:rPr>
        <w:tab/>
      </w:r>
      <w:r w:rsidR="00B14A74" w:rsidRPr="00B14A74">
        <w:rPr>
          <w:rtl/>
          <w:lang w:bidi="ar-EG"/>
        </w:rPr>
        <w:t>أن نطاقي</w:t>
      </w:r>
      <w:r w:rsidR="005F35A0">
        <w:rPr>
          <w:rFonts w:hint="cs"/>
          <w:rtl/>
          <w:lang w:bidi="ar-EG"/>
        </w:rPr>
        <w:t>ّ</w:t>
      </w:r>
      <w:r w:rsidR="00B14A74" w:rsidRPr="00B14A74">
        <w:rPr>
          <w:rtl/>
          <w:lang w:bidi="ar-EG"/>
        </w:rPr>
        <w:t xml:space="preserve"> التردد</w:t>
      </w:r>
      <w:r w:rsidR="00B14A74">
        <w:rPr>
          <w:rFonts w:hint="cs"/>
          <w:rtl/>
          <w:lang w:bidi="ar-EG"/>
        </w:rPr>
        <w:t xml:space="preserve"> </w:t>
      </w:r>
      <w:r w:rsidR="00D3206F">
        <w:t>MHz 2 520</w:t>
      </w:r>
      <w:r w:rsidR="00D3206F">
        <w:noBreakHyphen/>
        <w:t>2 500</w:t>
      </w:r>
      <w:r w:rsidR="00D3206F">
        <w:rPr>
          <w:rFonts w:hint="cs"/>
          <w:rtl/>
        </w:rPr>
        <w:t xml:space="preserve"> و</w:t>
      </w:r>
      <w:r w:rsidR="00D3206F">
        <w:t>MHz 2 690</w:t>
      </w:r>
      <w:r w:rsidR="00D3206F">
        <w:noBreakHyphen/>
        <w:t>2 670</w:t>
      </w:r>
      <w:r w:rsidR="00D3206F">
        <w:rPr>
          <w:rFonts w:hint="cs"/>
          <w:rtl/>
          <w:lang w:bidi="ar-EG"/>
        </w:rPr>
        <w:t xml:space="preserve"> </w:t>
      </w:r>
      <w:r w:rsidR="00B14A74" w:rsidRPr="00B14A74">
        <w:rPr>
          <w:rtl/>
          <w:lang w:bidi="ar-EG"/>
        </w:rPr>
        <w:t>موزعان في الإقليم</w:t>
      </w:r>
      <w:r w:rsidR="005F35A0">
        <w:rPr>
          <w:rFonts w:hint="cs"/>
          <w:rtl/>
          <w:lang w:bidi="ar-EG"/>
        </w:rPr>
        <w:t> </w:t>
      </w:r>
      <w:r w:rsidR="00B14A74" w:rsidRPr="00B14A74">
        <w:rPr>
          <w:rtl/>
          <w:lang w:bidi="ar-EG"/>
        </w:rPr>
        <w:t>3 للخدمة المتنقلة الساتلية (فضاء-أرض) والخدمة المتنقلة الساتلية (أرض-فضاء) على التوالي؛</w:t>
      </w:r>
    </w:p>
    <w:p w14:paraId="64BBF676" w14:textId="53353152" w:rsidR="00614001" w:rsidRDefault="00614001" w:rsidP="00614001">
      <w:pPr>
        <w:rPr>
          <w:rtl/>
        </w:rPr>
      </w:pPr>
      <w:r w:rsidRPr="00D3206F">
        <w:rPr>
          <w:rFonts w:hint="cs"/>
          <w:i/>
          <w:iCs/>
          <w:rtl/>
        </w:rPr>
        <w:t>ز )</w:t>
      </w:r>
      <w:r>
        <w:rPr>
          <w:rtl/>
        </w:rPr>
        <w:tab/>
      </w:r>
      <w:r w:rsidR="00490FF2" w:rsidRPr="00490FF2">
        <w:rPr>
          <w:rtl/>
        </w:rPr>
        <w:t>ضرورة حماية الخدمات القائمة عند النظر في إمكانية منح توزيع إضافي لأي خدمة في أي نطاق تردد</w:t>
      </w:r>
      <w:r w:rsidR="00490FF2">
        <w:rPr>
          <w:rFonts w:hint="cs"/>
          <w:rtl/>
        </w:rPr>
        <w:t>؛</w:t>
      </w:r>
    </w:p>
    <w:p w14:paraId="76734395" w14:textId="08B0FE9D" w:rsidR="00614001" w:rsidRPr="00CA77A8" w:rsidRDefault="00614001" w:rsidP="00490FF2">
      <w:pPr>
        <w:rPr>
          <w:rtl/>
        </w:rPr>
      </w:pPr>
      <w:r w:rsidRPr="00D3206F">
        <w:rPr>
          <w:rFonts w:hint="cs"/>
          <w:i/>
          <w:iCs/>
          <w:rtl/>
        </w:rPr>
        <w:t>ح)</w:t>
      </w:r>
      <w:r>
        <w:rPr>
          <w:rtl/>
        </w:rPr>
        <w:tab/>
      </w:r>
      <w:r w:rsidR="00490FF2" w:rsidRPr="00490FF2">
        <w:rPr>
          <w:rtl/>
        </w:rPr>
        <w:t>أن الأنظمة العاملة في التوزيع الجديد ينبغي ألا</w:t>
      </w:r>
      <w:r w:rsidR="007F4505">
        <w:rPr>
          <w:rFonts w:hint="cs"/>
          <w:rtl/>
        </w:rPr>
        <w:t> </w:t>
      </w:r>
      <w:r w:rsidR="00490FF2" w:rsidRPr="00490FF2">
        <w:rPr>
          <w:rtl/>
        </w:rPr>
        <w:t xml:space="preserve">تفرض </w:t>
      </w:r>
      <w:r w:rsidR="00490FF2" w:rsidRPr="00CA77A8">
        <w:rPr>
          <w:rtl/>
        </w:rPr>
        <w:t>قيوداً على الأنظمة القائمة للخدمات التي لديها توزيع أولي، بما في ذلك في نطاقات التردد المجاورة</w:t>
      </w:r>
      <w:r w:rsidR="00490FF2" w:rsidRPr="00CA77A8">
        <w:rPr>
          <w:rFonts w:hint="cs"/>
          <w:rtl/>
        </w:rPr>
        <w:t>؛</w:t>
      </w:r>
    </w:p>
    <w:p w14:paraId="0DB3461A" w14:textId="13852E7C" w:rsidR="00614001" w:rsidRDefault="00614001" w:rsidP="00B14A74">
      <w:pPr>
        <w:rPr>
          <w:rtl/>
        </w:rPr>
      </w:pPr>
      <w:r w:rsidRPr="00CA77A8">
        <w:rPr>
          <w:rFonts w:hint="cs"/>
          <w:i/>
          <w:iCs/>
          <w:rtl/>
        </w:rPr>
        <w:t>ط)</w:t>
      </w:r>
      <w:r w:rsidRPr="00CA77A8">
        <w:rPr>
          <w:rtl/>
        </w:rPr>
        <w:tab/>
      </w:r>
      <w:r w:rsidR="00B14A74" w:rsidRPr="00CA77A8">
        <w:rPr>
          <w:rtl/>
        </w:rPr>
        <w:t>أنه يمكن استعمال</w:t>
      </w:r>
      <w:r w:rsidR="00B14A74" w:rsidRPr="00CA77A8">
        <w:rPr>
          <w:rFonts w:hint="cs"/>
          <w:rtl/>
        </w:rPr>
        <w:t xml:space="preserve"> المكون الساتلي</w:t>
      </w:r>
      <w:r w:rsidR="00B14A74" w:rsidRPr="00CA77A8">
        <w:rPr>
          <w:rtl/>
        </w:rPr>
        <w:t xml:space="preserve"> </w:t>
      </w:r>
      <w:r w:rsidR="00B14A74" w:rsidRPr="00CA77A8">
        <w:rPr>
          <w:rFonts w:hint="cs"/>
          <w:rtl/>
        </w:rPr>
        <w:t>للاتصالات المتنقلة الدولية</w:t>
      </w:r>
      <w:r w:rsidR="00B14A74" w:rsidRPr="00B14A74">
        <w:rPr>
          <w:rtl/>
        </w:rPr>
        <w:t xml:space="preserve"> كجزء من شبكات الاتصالات المتنقلة الدولية </w:t>
      </w:r>
      <w:r w:rsidR="00B14A74">
        <w:rPr>
          <w:rFonts w:hint="cs"/>
          <w:rtl/>
        </w:rPr>
        <w:t xml:space="preserve">للأرض </w:t>
      </w:r>
      <w:r w:rsidR="00B14A74" w:rsidRPr="00B14A74">
        <w:rPr>
          <w:rtl/>
        </w:rPr>
        <w:t>لتوفير التوصيلية</w:t>
      </w:r>
      <w:r w:rsidR="00B14A74">
        <w:rPr>
          <w:rFonts w:hint="cs"/>
          <w:rtl/>
        </w:rPr>
        <w:t xml:space="preserve"> المتنقلة</w:t>
      </w:r>
      <w:r w:rsidR="00B14A74" w:rsidRPr="00B14A74">
        <w:rPr>
          <w:rtl/>
        </w:rPr>
        <w:t xml:space="preserve"> للمجتمعات المحرومة من الخدمات </w:t>
      </w:r>
      <w:r w:rsidR="00B14A74">
        <w:rPr>
          <w:rFonts w:hint="cs"/>
          <w:rtl/>
        </w:rPr>
        <w:t>و</w:t>
      </w:r>
      <w:r w:rsidR="00B14A74" w:rsidRPr="00B14A74">
        <w:rPr>
          <w:rtl/>
        </w:rPr>
        <w:t>في المناطق الريفية والمناطق النائية</w:t>
      </w:r>
      <w:r w:rsidR="00B14A74">
        <w:rPr>
          <w:rFonts w:hint="cs"/>
          <w:rtl/>
        </w:rPr>
        <w:t>؛</w:t>
      </w:r>
    </w:p>
    <w:p w14:paraId="56E472CC" w14:textId="58FB4C68" w:rsidR="00614001" w:rsidRDefault="00614001" w:rsidP="004A4B50">
      <w:pPr>
        <w:rPr>
          <w:rtl/>
        </w:rPr>
      </w:pPr>
      <w:r w:rsidRPr="00D3206F">
        <w:rPr>
          <w:rFonts w:hint="cs"/>
          <w:i/>
          <w:iCs/>
          <w:rtl/>
        </w:rPr>
        <w:t>ي)</w:t>
      </w:r>
      <w:r>
        <w:rPr>
          <w:rtl/>
        </w:rPr>
        <w:tab/>
      </w:r>
      <w:r w:rsidR="004A4B50" w:rsidRPr="004A4B50">
        <w:rPr>
          <w:rtl/>
        </w:rPr>
        <w:t>ألا يكون لاستعمال المكون الساتلي للاتصالات المتنقلة الدولية أي أولوية وألا يسبب</w:t>
      </w:r>
      <w:r w:rsidR="00CA77A8">
        <w:rPr>
          <w:rFonts w:hint="cs"/>
          <w:rtl/>
        </w:rPr>
        <w:t xml:space="preserve"> في</w:t>
      </w:r>
      <w:r w:rsidR="004A4B50" w:rsidRPr="004A4B50">
        <w:rPr>
          <w:rtl/>
        </w:rPr>
        <w:t xml:space="preserve"> أي قيود لا</w:t>
      </w:r>
      <w:r w:rsidR="007F4505">
        <w:rPr>
          <w:rFonts w:hint="cs"/>
          <w:rtl/>
        </w:rPr>
        <w:t> </w:t>
      </w:r>
      <w:r w:rsidR="004A4B50" w:rsidRPr="004A4B50">
        <w:rPr>
          <w:rtl/>
        </w:rPr>
        <w:t>داعي لها تؤدي إلى تغييرات تنظيمية في الخدمات المتنقلة، بما فيها أنظمة الاتصالات المتنقلة الدولية للأرض،</w:t>
      </w:r>
    </w:p>
    <w:p w14:paraId="0AA1C0BE" w14:textId="575ECEB4" w:rsidR="00614001" w:rsidRPr="00614001" w:rsidRDefault="00614001" w:rsidP="00614001">
      <w:pPr>
        <w:pStyle w:val="Call"/>
      </w:pPr>
      <w:r>
        <w:rPr>
          <w:rFonts w:hint="cs"/>
          <w:rtl/>
          <w:lang w:val="en-GB"/>
        </w:rPr>
        <w:t>وإذ يلاحظ</w:t>
      </w:r>
    </w:p>
    <w:p w14:paraId="3E756602" w14:textId="55ABB323" w:rsidR="00614001" w:rsidRDefault="00614001" w:rsidP="004A4B50">
      <w:pPr>
        <w:rPr>
          <w:rtl/>
          <w:lang w:val="en-GB"/>
        </w:rPr>
      </w:pPr>
      <w:r w:rsidRPr="00D3206F">
        <w:rPr>
          <w:rFonts w:hint="eastAsia"/>
          <w:i/>
          <w:iCs/>
          <w:rtl/>
          <w:lang w:val="en-GB"/>
        </w:rPr>
        <w:t> </w:t>
      </w:r>
      <w:r w:rsidRPr="00D3206F">
        <w:rPr>
          <w:rFonts w:hint="cs"/>
          <w:i/>
          <w:iCs/>
          <w:rtl/>
          <w:lang w:val="en-GB"/>
        </w:rPr>
        <w:t>أ )</w:t>
      </w:r>
      <w:r>
        <w:rPr>
          <w:rtl/>
          <w:lang w:val="en-GB"/>
        </w:rPr>
        <w:tab/>
      </w:r>
      <w:r w:rsidR="004A4B50" w:rsidRPr="004A4B50">
        <w:rPr>
          <w:rtl/>
          <w:lang w:val="en-GB"/>
        </w:rPr>
        <w:t>أن تيسّ</w:t>
      </w:r>
      <w:r w:rsidR="00CA77A8">
        <w:rPr>
          <w:rFonts w:hint="cs"/>
          <w:rtl/>
          <w:lang w:val="en-GB"/>
        </w:rPr>
        <w:t>ُ</w:t>
      </w:r>
      <w:r w:rsidR="004A4B50" w:rsidRPr="004A4B50">
        <w:rPr>
          <w:rtl/>
          <w:lang w:val="en-GB"/>
        </w:rPr>
        <w:t>ر المكون الساتلي للاتصالات المتنقلة الدولية في آن واحد مع الخدمة المتنقلة، بما</w:t>
      </w:r>
      <w:r w:rsidR="007F4505">
        <w:rPr>
          <w:rFonts w:hint="cs"/>
          <w:rtl/>
          <w:lang w:val="en-GB"/>
        </w:rPr>
        <w:t> </w:t>
      </w:r>
      <w:r w:rsidR="004A4B50" w:rsidRPr="004A4B50">
        <w:rPr>
          <w:rtl/>
          <w:lang w:val="en-GB"/>
        </w:rPr>
        <w:t>في ذلك مكون الأرض للاتصالات المتنقلة الدولية، من شأنه أن يحس</w:t>
      </w:r>
      <w:r w:rsidR="007F4505">
        <w:rPr>
          <w:rFonts w:hint="cs"/>
          <w:rtl/>
          <w:lang w:val="en-GB"/>
        </w:rPr>
        <w:t>ّ</w:t>
      </w:r>
      <w:r w:rsidR="004A4B50" w:rsidRPr="004A4B50">
        <w:rPr>
          <w:rtl/>
          <w:lang w:val="en-GB"/>
        </w:rPr>
        <w:t>ن التشغيل الشامل للاتصالات المتنقلة الدولية ويزيد من جاذبيتها؛</w:t>
      </w:r>
    </w:p>
    <w:p w14:paraId="0C4CC5F6" w14:textId="58E51C74" w:rsidR="00614001" w:rsidRDefault="00614001" w:rsidP="004A4B50">
      <w:pPr>
        <w:rPr>
          <w:rtl/>
          <w:lang w:val="en-GB"/>
        </w:rPr>
      </w:pPr>
      <w:r w:rsidRPr="00D3206F">
        <w:rPr>
          <w:rFonts w:hint="cs"/>
          <w:i/>
          <w:iCs/>
          <w:rtl/>
          <w:lang w:val="en-GB"/>
        </w:rPr>
        <w:t>ب)</w:t>
      </w:r>
      <w:r>
        <w:rPr>
          <w:rtl/>
          <w:lang w:val="en-GB"/>
        </w:rPr>
        <w:tab/>
      </w:r>
      <w:r w:rsidR="00490FF2" w:rsidRPr="00490FF2">
        <w:rPr>
          <w:rtl/>
          <w:lang w:val="en-GB"/>
        </w:rPr>
        <w:t>أن نشر مكونات أرض و</w:t>
      </w:r>
      <w:r w:rsidR="00C83748">
        <w:rPr>
          <w:rFonts w:hint="cs"/>
          <w:rtl/>
          <w:lang w:val="en-GB"/>
        </w:rPr>
        <w:t xml:space="preserve">مكونات </w:t>
      </w:r>
      <w:proofErr w:type="spellStart"/>
      <w:r w:rsidR="00490FF2" w:rsidRPr="00490FF2">
        <w:rPr>
          <w:rtl/>
          <w:lang w:val="en-GB"/>
        </w:rPr>
        <w:t>ساتلية</w:t>
      </w:r>
      <w:proofErr w:type="spellEnd"/>
      <w:r w:rsidR="00490FF2" w:rsidRPr="00490FF2">
        <w:rPr>
          <w:rtl/>
          <w:lang w:val="en-GB"/>
        </w:rPr>
        <w:t xml:space="preserve"> مستقلة للاتصالات المتنقلة الدولية، بتغطية مشتركة وترددات مشتركة، غير ممكن ما لم تطبق تقنيات مثل استعمال نطاق حارس مناسب أو تقنيات تخفيف أخرى بهدف ضمان التعايش والتوافق بين مكونات الأرض و</w:t>
      </w:r>
      <w:r w:rsidR="00C83748">
        <w:rPr>
          <w:rFonts w:hint="cs"/>
          <w:rtl/>
          <w:lang w:val="en-GB"/>
        </w:rPr>
        <w:t xml:space="preserve">المكونات </w:t>
      </w:r>
      <w:r w:rsidR="00490FF2" w:rsidRPr="00490FF2">
        <w:rPr>
          <w:rtl/>
          <w:lang w:val="en-GB"/>
        </w:rPr>
        <w:t>السات</w:t>
      </w:r>
      <w:r w:rsidR="004A4B50">
        <w:rPr>
          <w:rtl/>
          <w:lang w:val="en-GB"/>
        </w:rPr>
        <w:t>لية للاتصالات المتنقلة الدولية</w:t>
      </w:r>
      <w:r w:rsidR="00490FF2" w:rsidRPr="00490FF2">
        <w:rPr>
          <w:rtl/>
          <w:lang w:val="en-GB"/>
        </w:rPr>
        <w:t>؛</w:t>
      </w:r>
    </w:p>
    <w:p w14:paraId="2F5F2EEE" w14:textId="2BEB59A4" w:rsidR="00614001" w:rsidRDefault="00614001" w:rsidP="004A4B50">
      <w:pPr>
        <w:rPr>
          <w:rtl/>
          <w:lang w:val="en-GB"/>
        </w:rPr>
      </w:pPr>
      <w:r w:rsidRPr="00D3206F">
        <w:rPr>
          <w:rFonts w:hint="cs"/>
          <w:i/>
          <w:iCs/>
          <w:rtl/>
          <w:lang w:val="en-GB"/>
        </w:rPr>
        <w:t>ج)</w:t>
      </w:r>
      <w:r>
        <w:rPr>
          <w:rtl/>
          <w:lang w:val="en-GB"/>
        </w:rPr>
        <w:tab/>
      </w:r>
      <w:r w:rsidR="004A4B50" w:rsidRPr="004A4B50">
        <w:rPr>
          <w:rtl/>
          <w:lang w:val="en-GB"/>
        </w:rPr>
        <w:t>أنه ينبغي أن يُعتبر الاستعمال المتكامل لمكون الأرض و</w:t>
      </w:r>
      <w:r w:rsidR="00C83748">
        <w:rPr>
          <w:rFonts w:hint="cs"/>
          <w:rtl/>
          <w:lang w:val="en-GB"/>
        </w:rPr>
        <w:t xml:space="preserve">المكون </w:t>
      </w:r>
      <w:r w:rsidR="004A4B50" w:rsidRPr="004A4B50">
        <w:rPr>
          <w:rtl/>
          <w:lang w:val="en-GB"/>
        </w:rPr>
        <w:t>الساتلي للاتصالات المتنقلة الدولية عنصرا</w:t>
      </w:r>
      <w:r w:rsidR="007F4505">
        <w:rPr>
          <w:rFonts w:hint="cs"/>
          <w:rtl/>
          <w:lang w:val="en-GB"/>
        </w:rPr>
        <w:t>ً</w:t>
      </w:r>
      <w:r w:rsidR="004A4B50" w:rsidRPr="004A4B50">
        <w:rPr>
          <w:rtl/>
          <w:lang w:val="en-GB"/>
        </w:rPr>
        <w:t xml:space="preserve"> تكميليا</w:t>
      </w:r>
      <w:r w:rsidR="007F4505">
        <w:rPr>
          <w:rFonts w:hint="cs"/>
          <w:rtl/>
          <w:lang w:val="en-GB"/>
        </w:rPr>
        <w:t>ً</w:t>
      </w:r>
      <w:r w:rsidR="004A4B50" w:rsidRPr="004A4B50">
        <w:rPr>
          <w:rtl/>
          <w:lang w:val="en-GB"/>
        </w:rPr>
        <w:t xml:space="preserve"> من حيث توفير الخدمات وتغطيتها، وفقا</w:t>
      </w:r>
      <w:r w:rsidR="007F4505">
        <w:rPr>
          <w:rFonts w:hint="cs"/>
          <w:rtl/>
          <w:lang w:val="en-GB"/>
        </w:rPr>
        <w:t>ً</w:t>
      </w:r>
      <w:r w:rsidR="004A4B50" w:rsidRPr="004A4B50">
        <w:rPr>
          <w:rtl/>
          <w:lang w:val="en-GB"/>
        </w:rPr>
        <w:t xml:space="preserve"> للتوصيتين </w:t>
      </w:r>
      <w:r w:rsidR="004A4B50" w:rsidRPr="004A4B50">
        <w:rPr>
          <w:lang w:val="en-GB"/>
        </w:rPr>
        <w:t>ITU-R M.1167</w:t>
      </w:r>
      <w:r w:rsidR="004A4B50" w:rsidRPr="004A4B50">
        <w:rPr>
          <w:rtl/>
          <w:lang w:val="en-GB"/>
        </w:rPr>
        <w:t xml:space="preserve"> و</w:t>
      </w:r>
      <w:r w:rsidR="004A4B50" w:rsidRPr="004A4B50">
        <w:rPr>
          <w:lang w:val="en-GB"/>
        </w:rPr>
        <w:t>ITU-R M.2083</w:t>
      </w:r>
      <w:r w:rsidR="004A4B50" w:rsidRPr="004A4B50">
        <w:rPr>
          <w:rtl/>
          <w:lang w:val="en-GB"/>
        </w:rPr>
        <w:t>؛</w:t>
      </w:r>
    </w:p>
    <w:p w14:paraId="6812CB29" w14:textId="748A91B1" w:rsidR="00614001" w:rsidRDefault="00614001" w:rsidP="004A4B50">
      <w:pPr>
        <w:rPr>
          <w:rtl/>
          <w:lang w:val="en-GB"/>
        </w:rPr>
      </w:pPr>
      <w:r w:rsidRPr="00D3206F">
        <w:rPr>
          <w:rFonts w:hint="cs"/>
          <w:i/>
          <w:iCs/>
          <w:rtl/>
          <w:lang w:val="en-GB"/>
        </w:rPr>
        <w:t>د )</w:t>
      </w:r>
      <w:r>
        <w:rPr>
          <w:rtl/>
          <w:lang w:val="en-GB"/>
        </w:rPr>
        <w:tab/>
      </w:r>
      <w:r w:rsidR="004A4B50" w:rsidRPr="004A4B50">
        <w:rPr>
          <w:rtl/>
          <w:lang w:val="en-GB"/>
        </w:rPr>
        <w:t xml:space="preserve">أن التوصيتين </w:t>
      </w:r>
      <w:r w:rsidR="004A4B50" w:rsidRPr="004A4B50">
        <w:rPr>
          <w:lang w:val="en-GB"/>
        </w:rPr>
        <w:t>ITU-R M.1167</w:t>
      </w:r>
      <w:r w:rsidR="004A4B50" w:rsidRPr="004A4B50">
        <w:rPr>
          <w:rtl/>
          <w:lang w:val="en-GB"/>
        </w:rPr>
        <w:t xml:space="preserve"> و</w:t>
      </w:r>
      <w:r w:rsidR="004A4B50" w:rsidRPr="004A4B50">
        <w:rPr>
          <w:lang w:val="en-GB"/>
        </w:rPr>
        <w:t>ITU-R M.818-2</w:t>
      </w:r>
      <w:r w:rsidR="004A4B50" w:rsidRPr="004A4B50">
        <w:rPr>
          <w:rtl/>
          <w:lang w:val="en-GB"/>
        </w:rPr>
        <w:t xml:space="preserve"> وَضعتا الإطار الوصفي للمكون الساتلي للاتصالات المتنقلة الدولية-2000 وشروط التشغيل الساتلي في الاتصالات المتنقلة الدولية-2020؛</w:t>
      </w:r>
    </w:p>
    <w:p w14:paraId="2E20D5E0" w14:textId="6E09B49E" w:rsidR="00614001" w:rsidRDefault="00614001" w:rsidP="004A4B50">
      <w:pPr>
        <w:rPr>
          <w:rtl/>
          <w:lang w:val="en-GB"/>
        </w:rPr>
      </w:pPr>
      <w:r w:rsidRPr="00D3206F">
        <w:rPr>
          <w:rFonts w:hint="cs"/>
          <w:i/>
          <w:iCs/>
          <w:rtl/>
          <w:lang w:val="en-GB"/>
        </w:rPr>
        <w:t>هـ )</w:t>
      </w:r>
      <w:r>
        <w:rPr>
          <w:rtl/>
          <w:lang w:val="en-GB"/>
        </w:rPr>
        <w:tab/>
      </w:r>
      <w:r w:rsidR="004A4B50" w:rsidRPr="004A4B50">
        <w:rPr>
          <w:rtl/>
          <w:lang w:val="en-GB"/>
        </w:rPr>
        <w:t xml:space="preserve">التوصية </w:t>
      </w:r>
      <w:r w:rsidR="004A4B50" w:rsidRPr="004A4B50">
        <w:rPr>
          <w:lang w:val="en-GB"/>
        </w:rPr>
        <w:t>ITU-R M.1182</w:t>
      </w:r>
      <w:r w:rsidR="004A4B50" w:rsidRPr="004A4B50">
        <w:rPr>
          <w:rtl/>
          <w:lang w:val="en-GB"/>
        </w:rPr>
        <w:t xml:space="preserve">، بشأن توفير معماريات </w:t>
      </w:r>
      <w:r w:rsidR="004A4B50" w:rsidRPr="00CA77A8">
        <w:rPr>
          <w:rtl/>
          <w:lang w:val="en-GB"/>
        </w:rPr>
        <w:t>لتكامل</w:t>
      </w:r>
      <w:r w:rsidR="004A4B50" w:rsidRPr="004A4B50">
        <w:rPr>
          <w:rtl/>
          <w:lang w:val="en-GB"/>
        </w:rPr>
        <w:t xml:space="preserve"> الخدمات المتنقلة </w:t>
      </w:r>
      <w:r w:rsidR="00C83748">
        <w:rPr>
          <w:rFonts w:hint="cs"/>
          <w:rtl/>
          <w:lang w:val="en-GB"/>
        </w:rPr>
        <w:t>للأرض</w:t>
      </w:r>
      <w:r w:rsidR="004A4B50" w:rsidRPr="004A4B50">
        <w:rPr>
          <w:rtl/>
          <w:lang w:val="en-GB"/>
        </w:rPr>
        <w:t xml:space="preserve"> و</w:t>
      </w:r>
      <w:r w:rsidR="00C83748">
        <w:rPr>
          <w:rFonts w:hint="cs"/>
          <w:rtl/>
          <w:lang w:val="en-GB"/>
        </w:rPr>
        <w:t xml:space="preserve">الخدمات المتنقلة </w:t>
      </w:r>
      <w:r w:rsidR="004A4B50" w:rsidRPr="004A4B50">
        <w:rPr>
          <w:rtl/>
          <w:lang w:val="en-GB"/>
        </w:rPr>
        <w:t>الساتلية؛</w:t>
      </w:r>
    </w:p>
    <w:p w14:paraId="38E2BCDB" w14:textId="562544FA" w:rsidR="00614001" w:rsidRPr="00614001" w:rsidRDefault="00614001" w:rsidP="004F3A9D">
      <w:pPr>
        <w:rPr>
          <w:rtl/>
          <w:lang w:val="en-GB"/>
        </w:rPr>
      </w:pPr>
      <w:r w:rsidRPr="00D3206F">
        <w:rPr>
          <w:rFonts w:hint="cs"/>
          <w:i/>
          <w:iCs/>
          <w:rtl/>
          <w:lang w:val="en-GB"/>
        </w:rPr>
        <w:t>و )</w:t>
      </w:r>
      <w:r>
        <w:rPr>
          <w:rtl/>
          <w:lang w:val="en-GB"/>
        </w:rPr>
        <w:tab/>
      </w:r>
      <w:r w:rsidR="004F3A9D" w:rsidRPr="004F3A9D">
        <w:rPr>
          <w:rtl/>
          <w:lang w:val="en-GB"/>
        </w:rPr>
        <w:t xml:space="preserve">التوصية </w:t>
      </w:r>
      <w:r w:rsidR="004F3A9D" w:rsidRPr="004F3A9D">
        <w:rPr>
          <w:lang w:val="en-GB"/>
        </w:rPr>
        <w:t>ITU-R M.2014</w:t>
      </w:r>
      <w:r w:rsidR="004F3A9D" w:rsidRPr="004F3A9D">
        <w:rPr>
          <w:rtl/>
          <w:lang w:val="en-GB"/>
        </w:rPr>
        <w:t xml:space="preserve"> بشأن الأساس التقني للتداول العالمي </w:t>
      </w:r>
      <w:proofErr w:type="spellStart"/>
      <w:r w:rsidR="004F3A9D" w:rsidRPr="004F3A9D">
        <w:rPr>
          <w:rtl/>
          <w:lang w:val="en-GB"/>
        </w:rPr>
        <w:t>للمطاريف</w:t>
      </w:r>
      <w:proofErr w:type="spellEnd"/>
      <w:r w:rsidR="004F3A9D" w:rsidRPr="004F3A9D">
        <w:rPr>
          <w:rtl/>
          <w:lang w:val="en-GB"/>
        </w:rPr>
        <w:t xml:space="preserve"> الساتلية للاتصالات المتنقلة الدولية؛</w:t>
      </w:r>
    </w:p>
    <w:p w14:paraId="3CC46294" w14:textId="16C20DA2" w:rsidR="00614001" w:rsidRDefault="00614001" w:rsidP="00490FF2">
      <w:pPr>
        <w:rPr>
          <w:rtl/>
        </w:rPr>
      </w:pPr>
      <w:r w:rsidRPr="00D3206F">
        <w:rPr>
          <w:rFonts w:hint="cs"/>
          <w:i/>
          <w:iCs/>
          <w:rtl/>
        </w:rPr>
        <w:t>ز )</w:t>
      </w:r>
      <w:r>
        <w:rPr>
          <w:rtl/>
        </w:rPr>
        <w:tab/>
      </w:r>
      <w:r w:rsidR="00490FF2" w:rsidRPr="00490FF2">
        <w:rPr>
          <w:rtl/>
        </w:rPr>
        <w:t xml:space="preserve">أن التوصية </w:t>
      </w:r>
      <w:r w:rsidR="00490FF2" w:rsidRPr="00490FF2">
        <w:t>ITU-R M.2083</w:t>
      </w:r>
      <w:r w:rsidR="00490FF2" w:rsidRPr="00490FF2">
        <w:rPr>
          <w:rtl/>
        </w:rPr>
        <w:t xml:space="preserve"> تتضمن الإطار والأهداف الإجمالية للتطور المستقبلي للاتصالات المتنقلة الدولية من أجل عام 2020 وما بعده؛</w:t>
      </w:r>
    </w:p>
    <w:p w14:paraId="4651B6B0" w14:textId="65250CF3" w:rsidR="00614001" w:rsidRDefault="00614001" w:rsidP="004F3A9D">
      <w:pPr>
        <w:rPr>
          <w:rtl/>
        </w:rPr>
      </w:pPr>
      <w:r w:rsidRPr="00D3206F">
        <w:rPr>
          <w:rFonts w:hint="cs"/>
          <w:i/>
          <w:iCs/>
          <w:rtl/>
        </w:rPr>
        <w:t>ح)</w:t>
      </w:r>
      <w:r>
        <w:rPr>
          <w:rtl/>
        </w:rPr>
        <w:tab/>
      </w:r>
      <w:r w:rsidR="004F3A9D" w:rsidRPr="004F3A9D">
        <w:rPr>
          <w:rtl/>
        </w:rPr>
        <w:t xml:space="preserve">التقرير </w:t>
      </w:r>
      <w:r w:rsidR="004F3A9D" w:rsidRPr="004F3A9D">
        <w:t>ITU-R M.2514</w:t>
      </w:r>
      <w:r w:rsidR="004F3A9D" w:rsidRPr="004F3A9D">
        <w:rPr>
          <w:rtl/>
        </w:rPr>
        <w:t>، بشأن الرؤية والمتطلبات والمبادئ التوجيهية للتقييم للسطوح البينية الراديوية الساتلية للاتصالات المتنقلة الدولية-2020؛</w:t>
      </w:r>
    </w:p>
    <w:p w14:paraId="1B3514D7" w14:textId="4141BA0D" w:rsidR="00614001" w:rsidRDefault="00614001" w:rsidP="004F3A9D">
      <w:pPr>
        <w:rPr>
          <w:rtl/>
        </w:rPr>
      </w:pPr>
      <w:r w:rsidRPr="00D3206F">
        <w:rPr>
          <w:rFonts w:hint="cs"/>
          <w:i/>
          <w:iCs/>
          <w:rtl/>
        </w:rPr>
        <w:t>ط)</w:t>
      </w:r>
      <w:r>
        <w:rPr>
          <w:rtl/>
        </w:rPr>
        <w:tab/>
      </w:r>
      <w:r w:rsidR="004F3A9D" w:rsidRPr="004F3A9D">
        <w:rPr>
          <w:rtl/>
        </w:rPr>
        <w:t xml:space="preserve">التوصية </w:t>
      </w:r>
      <w:r w:rsidR="004F3A9D" w:rsidRPr="004F3A9D">
        <w:t>ITU-R SA.1154</w:t>
      </w:r>
      <w:r w:rsidR="004F3A9D" w:rsidRPr="004F3A9D">
        <w:rPr>
          <w:rtl/>
        </w:rPr>
        <w:t xml:space="preserve"> بشأن الأحكام المتعلقة بحماية خدمات الأبحاث الفضائية والعمليات الفضائية واستكشاف الأرض الساتلية،</w:t>
      </w:r>
    </w:p>
    <w:p w14:paraId="6BDFD89D" w14:textId="667D14FC" w:rsidR="00614001" w:rsidRDefault="00614001" w:rsidP="00614001">
      <w:pPr>
        <w:pStyle w:val="Call"/>
        <w:rPr>
          <w:rtl/>
        </w:rPr>
      </w:pPr>
      <w:r>
        <w:rPr>
          <w:rFonts w:hint="cs"/>
          <w:rtl/>
        </w:rPr>
        <w:t>وإذ يدرك</w:t>
      </w:r>
    </w:p>
    <w:p w14:paraId="2F021E1E" w14:textId="25CE3186" w:rsidR="00614001" w:rsidRDefault="007E27AF" w:rsidP="002A4FFE">
      <w:pPr>
        <w:rPr>
          <w:rtl/>
        </w:rPr>
      </w:pPr>
      <w:r w:rsidRPr="00D3206F">
        <w:rPr>
          <w:rFonts w:hint="cs"/>
          <w:i/>
          <w:iCs/>
          <w:rtl/>
        </w:rPr>
        <w:t> أ</w:t>
      </w:r>
      <w:r w:rsidRPr="00D3206F">
        <w:rPr>
          <w:rFonts w:hint="eastAsia"/>
          <w:i/>
          <w:iCs/>
          <w:rtl/>
        </w:rPr>
        <w:t> </w:t>
      </w:r>
      <w:r w:rsidRPr="00D3206F">
        <w:rPr>
          <w:rFonts w:hint="cs"/>
          <w:i/>
          <w:iCs/>
          <w:rtl/>
        </w:rPr>
        <w:t>)</w:t>
      </w:r>
      <w:r>
        <w:rPr>
          <w:rtl/>
        </w:rPr>
        <w:tab/>
      </w:r>
      <w:r w:rsidR="002A4FFE" w:rsidRPr="002A4FFE">
        <w:rPr>
          <w:rtl/>
        </w:rPr>
        <w:t>أن التوزيعات الجديدة للخدمة المتنقلة الساتلية في نطاقات تردد الخدمة المتنقلة من شأنها أن تساعد في تحسين إمكانية التشغيل البيني بين مكون الأرض و</w:t>
      </w:r>
      <w:r w:rsidR="00C83748">
        <w:rPr>
          <w:rFonts w:hint="cs"/>
          <w:rtl/>
        </w:rPr>
        <w:t xml:space="preserve">المكون </w:t>
      </w:r>
      <w:r w:rsidR="002A4FFE" w:rsidRPr="002A4FFE">
        <w:rPr>
          <w:rtl/>
        </w:rPr>
        <w:t>الساتلي للاتصالات المتنقلة الدولية؛</w:t>
      </w:r>
    </w:p>
    <w:p w14:paraId="55AFFC10" w14:textId="2EEAF943" w:rsidR="007E27AF" w:rsidRDefault="007E27AF" w:rsidP="002A4FFE">
      <w:pPr>
        <w:rPr>
          <w:rtl/>
        </w:rPr>
      </w:pPr>
      <w:r w:rsidRPr="00D3206F">
        <w:rPr>
          <w:rFonts w:hint="cs"/>
          <w:i/>
          <w:iCs/>
          <w:rtl/>
        </w:rPr>
        <w:t>ب)</w:t>
      </w:r>
      <w:r>
        <w:rPr>
          <w:rtl/>
        </w:rPr>
        <w:tab/>
      </w:r>
      <w:r w:rsidR="002A4FFE" w:rsidRPr="002A4FFE">
        <w:rPr>
          <w:rtl/>
        </w:rPr>
        <w:t xml:space="preserve">أن تنسيق توزيعات الخدمة المتنقلة الساتلية في بعض نطاقات التردد سيساعد في مواصلة تطوير أنظمة الخدمة المتنقلة الساتلية ومعدات المستعملين لتحقيق </w:t>
      </w:r>
      <w:r w:rsidR="00762C3F">
        <w:rPr>
          <w:rFonts w:hint="cs"/>
          <w:rtl/>
        </w:rPr>
        <w:t>ال</w:t>
      </w:r>
      <w:r w:rsidR="002A4FFE" w:rsidRPr="002A4FFE">
        <w:rPr>
          <w:rtl/>
        </w:rPr>
        <w:t xml:space="preserve">فوائد </w:t>
      </w:r>
      <w:r w:rsidR="00762C3F">
        <w:rPr>
          <w:rFonts w:hint="cs"/>
          <w:rtl/>
        </w:rPr>
        <w:t xml:space="preserve">الناجمة عن </w:t>
      </w:r>
      <w:r w:rsidR="002A4FFE" w:rsidRPr="002A4FFE">
        <w:rPr>
          <w:rtl/>
        </w:rPr>
        <w:t>وفورات الحجم، مع ملاحظة الطبيعة العالمية للخدمة؛</w:t>
      </w:r>
    </w:p>
    <w:p w14:paraId="75C08FEB" w14:textId="6BFFE618" w:rsidR="007E27AF" w:rsidRDefault="007E27AF" w:rsidP="002A4FFE">
      <w:pPr>
        <w:rPr>
          <w:rtl/>
        </w:rPr>
      </w:pPr>
      <w:r w:rsidRPr="00D3206F">
        <w:rPr>
          <w:rFonts w:hint="cs"/>
          <w:i/>
          <w:iCs/>
          <w:rtl/>
        </w:rPr>
        <w:t>ج)</w:t>
      </w:r>
      <w:r>
        <w:rPr>
          <w:rtl/>
        </w:rPr>
        <w:tab/>
      </w:r>
      <w:r w:rsidR="002A4FFE" w:rsidRPr="002A4FFE">
        <w:rPr>
          <w:rtl/>
        </w:rPr>
        <w:t>أنه من الضروري توزيع طيف إضافي للخدمة المتنقلة الساتلية من أجل تحسين التغطية التي توفرها شبكات الاتصالات المتنقلة الدولية في المناطق المحرومة من الخدمات والمفتقرة إليها، بالتكامل مع مكونين الأرض و</w:t>
      </w:r>
      <w:r w:rsidR="00C83748">
        <w:rPr>
          <w:rFonts w:hint="cs"/>
          <w:rtl/>
        </w:rPr>
        <w:t xml:space="preserve">المكون </w:t>
      </w:r>
      <w:r w:rsidR="002A4FFE" w:rsidRPr="002A4FFE">
        <w:rPr>
          <w:rtl/>
        </w:rPr>
        <w:t>الساتلي للاتصالات المتنقلة الدولية،</w:t>
      </w:r>
    </w:p>
    <w:p w14:paraId="3633B74E" w14:textId="68920F0F" w:rsidR="007E27AF" w:rsidRPr="00614001" w:rsidRDefault="007E27AF" w:rsidP="007E27AF">
      <w:pPr>
        <w:pStyle w:val="Call"/>
      </w:pPr>
      <w:r w:rsidRPr="007E27AF">
        <w:rPr>
          <w:rtl/>
        </w:rPr>
        <w:t>يقرر أن يدعو قطاع الاتصالات الراديوية بالاتحاد</w:t>
      </w:r>
      <w:r w:rsidR="00C83748">
        <w:rPr>
          <w:rFonts w:hint="cs"/>
          <w:rtl/>
        </w:rPr>
        <w:t xml:space="preserve"> إلى</w:t>
      </w:r>
    </w:p>
    <w:p w14:paraId="37E80A54" w14:textId="465893EE" w:rsidR="00D90938" w:rsidRDefault="007E27AF" w:rsidP="00B734F2">
      <w:pPr>
        <w:rPr>
          <w:b/>
          <w:bCs/>
          <w:rtl/>
          <w:lang w:val="en-GB"/>
        </w:rPr>
      </w:pPr>
      <w:r>
        <w:rPr>
          <w:rFonts w:hint="cs"/>
          <w:rtl/>
          <w:lang w:val="en-GB"/>
        </w:rPr>
        <w:t>1</w:t>
      </w:r>
      <w:r>
        <w:rPr>
          <w:rtl/>
          <w:lang w:val="en-GB"/>
        </w:rPr>
        <w:tab/>
      </w:r>
      <w:r w:rsidR="00D81E3C" w:rsidRPr="00D81E3C">
        <w:rPr>
          <w:rtl/>
          <w:lang w:val="en-GB"/>
        </w:rPr>
        <w:t xml:space="preserve">إجراء الدراسات المناسبة واستكمالها في الوقت المناسب قبل انعقاد المؤتمر </w:t>
      </w:r>
      <w:r w:rsidR="00D81E3C" w:rsidRPr="00D81E3C">
        <w:rPr>
          <w:lang w:val="en-GB"/>
        </w:rPr>
        <w:t>WRC-27</w:t>
      </w:r>
      <w:r w:rsidR="00D81E3C" w:rsidRPr="00D81E3C">
        <w:rPr>
          <w:rtl/>
          <w:lang w:val="en-GB"/>
        </w:rPr>
        <w:t>، فيما يتعلق بالتوزيعات العالمية الجديدة المحتملة للخدمة المتنقلة الساتلية في نطاقات التردد التالية، أو</w:t>
      </w:r>
      <w:r w:rsidR="00B734F2">
        <w:rPr>
          <w:rFonts w:hint="cs"/>
          <w:b/>
          <w:bCs/>
          <w:rtl/>
          <w:lang w:val="en-GB"/>
        </w:rPr>
        <w:t> </w:t>
      </w:r>
      <w:r w:rsidR="00D81E3C" w:rsidRPr="00D81E3C">
        <w:rPr>
          <w:rtl/>
          <w:lang w:val="en-GB"/>
        </w:rPr>
        <w:t xml:space="preserve">في أجزاء منها، من أجل إتاحة إمكانية </w:t>
      </w:r>
      <w:r w:rsidR="00762C3F">
        <w:rPr>
          <w:rFonts w:hint="cs"/>
          <w:rtl/>
          <w:lang w:val="en-GB"/>
        </w:rPr>
        <w:t>استعمال</w:t>
      </w:r>
      <w:r w:rsidR="00D81E3C" w:rsidRPr="00D81E3C">
        <w:rPr>
          <w:rtl/>
          <w:lang w:val="en-GB"/>
        </w:rPr>
        <w:t xml:space="preserve"> المكون الساتلي للاتصالات المتنقلة الدولية:</w:t>
      </w:r>
    </w:p>
    <w:p w14:paraId="1610E569" w14:textId="1C027E5E" w:rsidR="00490FF2" w:rsidRPr="0064725B" w:rsidRDefault="00490FF2" w:rsidP="00490FF2">
      <w:pPr>
        <w:pStyle w:val="enumlev1"/>
      </w:pPr>
      <w:r>
        <w:rPr>
          <w:rFonts w:hint="cs"/>
          <w:rtl/>
          <w:lang w:val="en-GB"/>
        </w:rPr>
        <w:t>-</w:t>
      </w:r>
      <w:r>
        <w:rPr>
          <w:rtl/>
          <w:lang w:val="en-GB"/>
        </w:rPr>
        <w:tab/>
      </w:r>
      <w:r w:rsidR="0064725B">
        <w:rPr>
          <w:rFonts w:hint="cs"/>
          <w:rtl/>
          <w:lang w:val="en-GB"/>
        </w:rPr>
        <w:t xml:space="preserve">694-960 </w:t>
      </w:r>
      <w:r w:rsidR="0064725B">
        <w:t>MHz</w:t>
      </w:r>
      <w:r w:rsidR="0064725B">
        <w:rPr>
          <w:rFonts w:hint="cs"/>
          <w:rtl/>
        </w:rPr>
        <w:t>؛</w:t>
      </w:r>
    </w:p>
    <w:p w14:paraId="6A78E614" w14:textId="3DB83F29" w:rsidR="00490FF2" w:rsidRPr="0064725B" w:rsidRDefault="00490FF2" w:rsidP="007629C0">
      <w:pPr>
        <w:pStyle w:val="enumlev1"/>
        <w:rPr>
          <w:rtl/>
          <w:lang w:val="en-GB"/>
        </w:rPr>
      </w:pPr>
      <w:r>
        <w:rPr>
          <w:rFonts w:hint="cs"/>
          <w:rtl/>
          <w:lang w:val="en-GB"/>
        </w:rPr>
        <w:t>-</w:t>
      </w:r>
      <w:r>
        <w:rPr>
          <w:rtl/>
          <w:lang w:val="en-GB"/>
        </w:rPr>
        <w:tab/>
      </w:r>
      <w:r w:rsidR="00C83748">
        <w:rPr>
          <w:lang w:val="en-GB"/>
        </w:rPr>
        <w:t> 710</w:t>
      </w:r>
      <w:r w:rsidR="00B734F2">
        <w:rPr>
          <w:rFonts w:hint="eastAsia"/>
          <w:lang w:val="en-GB"/>
        </w:rPr>
        <w:t> </w:t>
      </w:r>
      <w:r w:rsidR="007629C0">
        <w:rPr>
          <w:rFonts w:hint="cs"/>
          <w:rtl/>
          <w:lang w:val="en-GB"/>
        </w:rPr>
        <w:t>1-025</w:t>
      </w:r>
      <w:r w:rsidR="00B734F2">
        <w:rPr>
          <w:rFonts w:hint="eastAsia"/>
          <w:lang w:val="en-GB"/>
        </w:rPr>
        <w:t> </w:t>
      </w:r>
      <w:r w:rsidR="007629C0">
        <w:rPr>
          <w:rFonts w:hint="cs"/>
          <w:rtl/>
          <w:lang w:val="en-GB"/>
        </w:rPr>
        <w:t xml:space="preserve">2 </w:t>
      </w:r>
      <w:r w:rsidR="0064725B">
        <w:t>MHz</w:t>
      </w:r>
      <w:r w:rsidR="0064725B">
        <w:rPr>
          <w:rFonts w:hint="cs"/>
          <w:rtl/>
        </w:rPr>
        <w:t>؛</w:t>
      </w:r>
    </w:p>
    <w:p w14:paraId="374E5B1C" w14:textId="30326814" w:rsidR="00490FF2" w:rsidRPr="0064725B" w:rsidRDefault="00490FF2" w:rsidP="007629C0">
      <w:pPr>
        <w:pStyle w:val="enumlev1"/>
        <w:rPr>
          <w:rtl/>
          <w:lang w:val="en-GB"/>
        </w:rPr>
      </w:pPr>
      <w:r>
        <w:rPr>
          <w:rFonts w:hint="cs"/>
          <w:rtl/>
          <w:lang w:val="en-GB"/>
        </w:rPr>
        <w:t>-</w:t>
      </w:r>
      <w:r>
        <w:rPr>
          <w:rtl/>
          <w:lang w:val="en-GB"/>
        </w:rPr>
        <w:tab/>
      </w:r>
      <w:r w:rsidR="007629C0">
        <w:rPr>
          <w:rFonts w:hint="cs"/>
          <w:rtl/>
          <w:lang w:val="en-GB"/>
        </w:rPr>
        <w:t>110</w:t>
      </w:r>
      <w:r w:rsidR="00B734F2">
        <w:rPr>
          <w:rFonts w:hint="eastAsia"/>
          <w:lang w:val="en-GB"/>
        </w:rPr>
        <w:t> </w:t>
      </w:r>
      <w:r w:rsidR="007629C0">
        <w:rPr>
          <w:rFonts w:hint="cs"/>
          <w:rtl/>
          <w:lang w:val="en-GB"/>
        </w:rPr>
        <w:t>2-200</w:t>
      </w:r>
      <w:r w:rsidR="00B734F2">
        <w:rPr>
          <w:rFonts w:hint="eastAsia"/>
          <w:lang w:val="en-GB"/>
        </w:rPr>
        <w:t> </w:t>
      </w:r>
      <w:r w:rsidR="007629C0">
        <w:rPr>
          <w:rFonts w:hint="cs"/>
          <w:rtl/>
          <w:lang w:val="en-GB"/>
        </w:rPr>
        <w:t>2</w:t>
      </w:r>
      <w:r w:rsidR="0064725B">
        <w:rPr>
          <w:rFonts w:hint="cs"/>
          <w:rtl/>
          <w:lang w:val="en-GB"/>
        </w:rPr>
        <w:t xml:space="preserve"> </w:t>
      </w:r>
      <w:r w:rsidR="0064725B">
        <w:t>MHz</w:t>
      </w:r>
      <w:r w:rsidR="0064725B">
        <w:rPr>
          <w:rFonts w:hint="cs"/>
          <w:rtl/>
        </w:rPr>
        <w:t>؛</w:t>
      </w:r>
    </w:p>
    <w:p w14:paraId="3FBACD31" w14:textId="276DEB49" w:rsidR="00490FF2" w:rsidRPr="0064725B" w:rsidRDefault="00490FF2" w:rsidP="007629C0">
      <w:pPr>
        <w:pStyle w:val="enumlev1"/>
      </w:pPr>
      <w:r>
        <w:rPr>
          <w:rFonts w:hint="cs"/>
          <w:rtl/>
          <w:lang w:val="en-GB"/>
        </w:rPr>
        <w:t>-</w:t>
      </w:r>
      <w:r>
        <w:rPr>
          <w:rtl/>
          <w:lang w:val="en-GB"/>
        </w:rPr>
        <w:tab/>
      </w:r>
      <w:r w:rsidR="007629C0">
        <w:rPr>
          <w:rFonts w:hint="cs"/>
          <w:rtl/>
          <w:lang w:val="en-GB"/>
        </w:rPr>
        <w:t>300</w:t>
      </w:r>
      <w:r w:rsidR="00B734F2">
        <w:rPr>
          <w:rFonts w:hint="eastAsia"/>
          <w:lang w:val="en-GB"/>
        </w:rPr>
        <w:t> </w:t>
      </w:r>
      <w:r w:rsidR="007629C0">
        <w:rPr>
          <w:rFonts w:hint="cs"/>
          <w:rtl/>
          <w:lang w:val="en-GB"/>
        </w:rPr>
        <w:t>2-400</w:t>
      </w:r>
      <w:r w:rsidR="00B734F2">
        <w:rPr>
          <w:rFonts w:hint="eastAsia"/>
          <w:lang w:val="en-GB"/>
        </w:rPr>
        <w:t> </w:t>
      </w:r>
      <w:r w:rsidR="007629C0">
        <w:rPr>
          <w:rFonts w:hint="cs"/>
          <w:rtl/>
          <w:lang w:val="en-GB"/>
        </w:rPr>
        <w:t>2</w:t>
      </w:r>
      <w:r w:rsidR="0064725B">
        <w:rPr>
          <w:rFonts w:hint="cs"/>
          <w:rtl/>
        </w:rPr>
        <w:t xml:space="preserve"> </w:t>
      </w:r>
      <w:r w:rsidR="0064725B">
        <w:rPr>
          <w:lang w:val="en-GB"/>
        </w:rPr>
        <w:t>MHz</w:t>
      </w:r>
      <w:r w:rsidR="0064725B">
        <w:rPr>
          <w:rFonts w:hint="cs"/>
          <w:rtl/>
          <w:lang w:val="en-GB"/>
        </w:rPr>
        <w:t>؛</w:t>
      </w:r>
    </w:p>
    <w:p w14:paraId="47D753F0" w14:textId="6BCF0446" w:rsidR="00490FF2" w:rsidRPr="0064725B" w:rsidRDefault="00490FF2" w:rsidP="007629C0">
      <w:pPr>
        <w:pStyle w:val="enumlev1"/>
        <w:rPr>
          <w:rtl/>
          <w:lang w:val="en-GB"/>
        </w:rPr>
      </w:pPr>
      <w:r>
        <w:rPr>
          <w:rFonts w:hint="cs"/>
          <w:rtl/>
          <w:lang w:val="en-GB"/>
        </w:rPr>
        <w:t>-</w:t>
      </w:r>
      <w:r>
        <w:rPr>
          <w:rtl/>
          <w:lang w:val="en-GB"/>
        </w:rPr>
        <w:tab/>
      </w:r>
      <w:r w:rsidR="007629C0">
        <w:rPr>
          <w:rFonts w:hint="cs"/>
          <w:rtl/>
          <w:lang w:val="en-GB"/>
        </w:rPr>
        <w:t>500</w:t>
      </w:r>
      <w:r w:rsidR="00B734F2">
        <w:rPr>
          <w:rFonts w:hint="eastAsia"/>
          <w:lang w:val="en-GB"/>
        </w:rPr>
        <w:t> </w:t>
      </w:r>
      <w:r w:rsidR="007629C0">
        <w:rPr>
          <w:rFonts w:hint="cs"/>
          <w:rtl/>
          <w:lang w:val="en-GB"/>
        </w:rPr>
        <w:t>2-690</w:t>
      </w:r>
      <w:r w:rsidR="00B734F2">
        <w:rPr>
          <w:rFonts w:hint="eastAsia"/>
          <w:lang w:val="en-GB"/>
        </w:rPr>
        <w:t> </w:t>
      </w:r>
      <w:r w:rsidR="007629C0">
        <w:rPr>
          <w:rFonts w:hint="cs"/>
          <w:rtl/>
          <w:lang w:val="en-GB"/>
        </w:rPr>
        <w:t xml:space="preserve">2 </w:t>
      </w:r>
      <w:r w:rsidR="0064725B">
        <w:t>MHz</w:t>
      </w:r>
      <w:r w:rsidR="00D3206F">
        <w:rPr>
          <w:rFonts w:hint="cs"/>
          <w:rtl/>
          <w:lang w:val="en-GB"/>
        </w:rPr>
        <w:t>،</w:t>
      </w:r>
    </w:p>
    <w:p w14:paraId="4B42CA83" w14:textId="600C4E39" w:rsidR="007E27AF" w:rsidRDefault="007E27AF" w:rsidP="007629C0">
      <w:pPr>
        <w:rPr>
          <w:rtl/>
          <w:lang w:val="en-GB"/>
        </w:rPr>
      </w:pPr>
      <w:r>
        <w:rPr>
          <w:rFonts w:hint="cs"/>
          <w:rtl/>
          <w:lang w:val="en-GB"/>
        </w:rPr>
        <w:t>2</w:t>
      </w:r>
      <w:r>
        <w:rPr>
          <w:rtl/>
          <w:lang w:val="en-GB"/>
        </w:rPr>
        <w:tab/>
      </w:r>
      <w:r w:rsidR="007629C0" w:rsidRPr="007629C0">
        <w:rPr>
          <w:rtl/>
          <w:lang w:val="en-GB"/>
        </w:rPr>
        <w:t>النظر، في الدراسات المذكورة أعلاه، في التدابير التقنية والتشغيلية والتنظيمية الممكن اتخاذها لضمان التعايش والتوافق بين الخدمة المتنقلة والخدمة المتنقلة الساتلية، ولا</w:t>
      </w:r>
      <w:r w:rsidR="00B734F2">
        <w:rPr>
          <w:rFonts w:hint="cs"/>
          <w:rtl/>
          <w:lang w:val="en-GB"/>
        </w:rPr>
        <w:t> </w:t>
      </w:r>
      <w:r w:rsidR="007629C0" w:rsidRPr="007629C0">
        <w:rPr>
          <w:rtl/>
          <w:lang w:val="en-GB"/>
        </w:rPr>
        <w:t>سيما من أجل نشر الاستخدام التكميلي لمكون الأرض و</w:t>
      </w:r>
      <w:r w:rsidR="00C83748">
        <w:rPr>
          <w:rFonts w:hint="cs"/>
          <w:rtl/>
          <w:lang w:val="en-GB"/>
        </w:rPr>
        <w:t xml:space="preserve">المكون </w:t>
      </w:r>
      <w:r w:rsidR="007629C0" w:rsidRPr="007629C0">
        <w:rPr>
          <w:rtl/>
          <w:lang w:val="en-GB"/>
        </w:rPr>
        <w:t>الساتلي للاتصالات المتنقلة الدولية، وضمان حماية الخدمات القائمة</w:t>
      </w:r>
      <w:r w:rsidR="007629C0">
        <w:rPr>
          <w:rFonts w:hint="cs"/>
          <w:rtl/>
          <w:lang w:val="en-GB"/>
        </w:rPr>
        <w:t xml:space="preserve"> التي لديها توزيع أولي</w:t>
      </w:r>
      <w:r w:rsidR="007629C0" w:rsidRPr="007629C0">
        <w:rPr>
          <w:rtl/>
          <w:lang w:val="en-GB"/>
        </w:rPr>
        <w:t>، حسب الاقتضاء،</w:t>
      </w:r>
    </w:p>
    <w:p w14:paraId="27BB60C3" w14:textId="47B24BA1" w:rsidR="007E27AF" w:rsidRDefault="007E27AF" w:rsidP="003123DA">
      <w:pPr>
        <w:pStyle w:val="Call"/>
        <w:rPr>
          <w:rtl/>
          <w:lang w:val="en-GB"/>
        </w:rPr>
      </w:pPr>
      <w:r w:rsidRPr="007E27AF">
        <w:rPr>
          <w:rtl/>
          <w:lang w:val="en-GB"/>
        </w:rPr>
        <w:t xml:space="preserve">يدعو المؤتمر </w:t>
      </w:r>
      <w:r w:rsidRPr="003123DA">
        <w:rPr>
          <w:rtl/>
        </w:rPr>
        <w:t>العالمي</w:t>
      </w:r>
      <w:r w:rsidRPr="007E27AF">
        <w:rPr>
          <w:rtl/>
          <w:lang w:val="en-GB"/>
        </w:rPr>
        <w:t xml:space="preserve"> للاتصالات الراديوية لعام 2027</w:t>
      </w:r>
    </w:p>
    <w:p w14:paraId="288403EE" w14:textId="5321C110" w:rsidR="00D2558D" w:rsidRDefault="007629C0" w:rsidP="00B734F2">
      <w:pPr>
        <w:rPr>
          <w:i/>
          <w:iCs/>
          <w:rtl/>
          <w:lang w:val="en-GB"/>
        </w:rPr>
      </w:pPr>
      <w:r w:rsidRPr="007629C0">
        <w:rPr>
          <w:rtl/>
          <w:lang w:val="en-GB"/>
        </w:rPr>
        <w:t>إلى النظر، استنادا</w:t>
      </w:r>
      <w:r w:rsidR="000E24F7">
        <w:rPr>
          <w:rFonts w:hint="cs"/>
          <w:rtl/>
          <w:lang w:val="en-GB"/>
        </w:rPr>
        <w:t>ً</w:t>
      </w:r>
      <w:r w:rsidRPr="007629C0">
        <w:rPr>
          <w:rtl/>
          <w:lang w:val="en-GB"/>
        </w:rPr>
        <w:t xml:space="preserve"> إلى نتائج الدراسات التي أجريت بموجب أحكام الفقرتين في "</w:t>
      </w:r>
      <w:r w:rsidRPr="00B734F2">
        <w:rPr>
          <w:i/>
          <w:iCs/>
          <w:rtl/>
          <w:lang w:val="en-GB"/>
        </w:rPr>
        <w:t>يقرر أن يدعو قطاع الاتصالات الراديوية بالاتحاد</w:t>
      </w:r>
      <w:r w:rsidRPr="007629C0">
        <w:rPr>
          <w:rtl/>
          <w:lang w:val="en-GB"/>
        </w:rPr>
        <w:t xml:space="preserve">" أعلاه، في منح توزيعات إضافية من الطيف للخدمة المتنقلة الساتلية على أساس أولي، وإلى تحديد الإجراءات التنظيمية المناسبة، مع </w:t>
      </w:r>
      <w:r w:rsidR="00D2558D">
        <w:rPr>
          <w:rFonts w:hint="cs"/>
          <w:rtl/>
          <w:lang w:val="en-GB"/>
        </w:rPr>
        <w:t>الحرص على</w:t>
      </w:r>
      <w:r w:rsidRPr="007629C0">
        <w:rPr>
          <w:rtl/>
          <w:lang w:val="en-GB"/>
        </w:rPr>
        <w:t xml:space="preserve"> عدم فرض قيود تنظيمية أو تقنية إضافية على نشر الخدمة المتنقلة، بما في ذلك أنظمة الاتصالات المتنقلة الدولية للأرض،</w:t>
      </w:r>
    </w:p>
    <w:p w14:paraId="6E50CFC4" w14:textId="2EA26EDE" w:rsidR="007E27AF" w:rsidRPr="007E27AF" w:rsidRDefault="003123DA" w:rsidP="00C83748">
      <w:pPr>
        <w:pStyle w:val="Call"/>
        <w:rPr>
          <w:rtl/>
          <w:lang w:val="en-GB"/>
        </w:rPr>
      </w:pPr>
      <w:r>
        <w:rPr>
          <w:rFonts w:hint="cs"/>
          <w:rtl/>
          <w:lang w:val="en-GB"/>
        </w:rPr>
        <w:t xml:space="preserve">يدعو </w:t>
      </w:r>
      <w:r w:rsidRPr="003123DA">
        <w:rPr>
          <w:rFonts w:hint="cs"/>
          <w:rtl/>
        </w:rPr>
        <w:t>الإدارات</w:t>
      </w:r>
    </w:p>
    <w:p w14:paraId="21DE1886" w14:textId="322AE338" w:rsidR="007E27AF" w:rsidRPr="00490FF2" w:rsidRDefault="00490FF2" w:rsidP="00C83748">
      <w:pPr>
        <w:keepNext/>
        <w:rPr>
          <w:lang w:val="en-GB"/>
        </w:rPr>
      </w:pPr>
      <w:r w:rsidRPr="00490FF2">
        <w:rPr>
          <w:rtl/>
          <w:lang w:val="en-GB"/>
        </w:rPr>
        <w:t>إلى المشاركة بنشاط في هذه الدراسات من خلال تقديم مساهمات إلى قطاع الاتصالات الراديوية بالاتحاد.</w:t>
      </w:r>
    </w:p>
    <w:p w14:paraId="5145B413" w14:textId="77777777" w:rsidR="00490FF2" w:rsidRDefault="00490FF2" w:rsidP="00490FF2">
      <w:pPr>
        <w:pStyle w:val="Reasons"/>
        <w:rPr>
          <w:rtl/>
          <w:lang w:val="en-GB"/>
        </w:rPr>
      </w:pPr>
    </w:p>
    <w:p w14:paraId="6988B535" w14:textId="1136D8B1" w:rsidR="00490FF2" w:rsidRDefault="00490FF2" w:rsidP="00C83748">
      <w:pPr>
        <w:rPr>
          <w:rtl/>
          <w:lang w:val="en-GB"/>
        </w:rPr>
      </w:pPr>
      <w:r>
        <w:rPr>
          <w:rtl/>
          <w:lang w:val="en-GB"/>
        </w:rPr>
        <w:br w:type="page"/>
      </w:r>
    </w:p>
    <w:p w14:paraId="0023C75C" w14:textId="4D4429FB" w:rsidR="00490FF2" w:rsidRDefault="00490FF2" w:rsidP="00490FF2">
      <w:pPr>
        <w:pStyle w:val="AnnexNo"/>
        <w:rPr>
          <w:rtl/>
        </w:rPr>
      </w:pPr>
      <w:r>
        <w:rPr>
          <w:rFonts w:hint="cs"/>
          <w:rtl/>
        </w:rPr>
        <w:t>المرفق</w:t>
      </w:r>
    </w:p>
    <w:p w14:paraId="0D632907" w14:textId="747BA410" w:rsidR="00490FF2" w:rsidRDefault="00D2558D" w:rsidP="00762C3F">
      <w:pPr>
        <w:pStyle w:val="Annextitle"/>
        <w:rPr>
          <w:rtl/>
          <w:lang w:val="en-GB"/>
        </w:rPr>
      </w:pPr>
      <w:r w:rsidRPr="00D2558D">
        <w:rPr>
          <w:rtl/>
          <w:lang w:val="en-GB"/>
        </w:rPr>
        <w:t xml:space="preserve">اقتراح </w:t>
      </w:r>
      <w:r w:rsidR="00762C3F">
        <w:rPr>
          <w:rFonts w:hint="cs"/>
          <w:rtl/>
          <w:lang w:val="en-GB"/>
        </w:rPr>
        <w:t>وضع</w:t>
      </w:r>
      <w:r w:rsidRPr="00D2558D">
        <w:rPr>
          <w:rtl/>
          <w:lang w:val="en-GB"/>
        </w:rPr>
        <w:t xml:space="preserve"> بند في جدول أعمال المؤتمر العالمي للاتصالات الراديوية لعام 2027 بشأن </w:t>
      </w:r>
      <w:r w:rsidR="00762C3F">
        <w:rPr>
          <w:rFonts w:hint="cs"/>
          <w:rtl/>
          <w:lang w:val="en-GB"/>
        </w:rPr>
        <w:t>منح</w:t>
      </w:r>
      <w:r w:rsidRPr="00D2558D">
        <w:rPr>
          <w:rtl/>
          <w:lang w:val="en-GB"/>
        </w:rPr>
        <w:t xml:space="preserve"> توزيعات إضافية للخدمة المتنقلة الساتلية لإتاحة استعمال المكون الساتلي للاتصالات المتنقلة الدولية</w:t>
      </w:r>
    </w:p>
    <w:tbl>
      <w:tblPr>
        <w:bidiVisual/>
        <w:tblW w:w="0" w:type="auto"/>
        <w:tblLook w:val="04A0" w:firstRow="1" w:lastRow="0" w:firstColumn="1" w:lastColumn="0" w:noHBand="0" w:noVBand="1"/>
      </w:tblPr>
      <w:tblGrid>
        <w:gridCol w:w="4816"/>
        <w:gridCol w:w="4817"/>
      </w:tblGrid>
      <w:tr w:rsidR="00020422" w:rsidRPr="00B164D7" w14:paraId="3FF18A42" w14:textId="77777777" w:rsidTr="0055334A">
        <w:tc>
          <w:tcPr>
            <w:tcW w:w="9633" w:type="dxa"/>
            <w:gridSpan w:val="2"/>
            <w:tcBorders>
              <w:left w:val="nil"/>
              <w:right w:val="nil"/>
            </w:tcBorders>
          </w:tcPr>
          <w:p w14:paraId="433E167D" w14:textId="7DF9A8D1" w:rsidR="00020422" w:rsidRPr="00B164D7" w:rsidRDefault="00020422" w:rsidP="00B164D7">
            <w:pPr>
              <w:spacing w:before="80" w:after="80" w:line="300" w:lineRule="exact"/>
              <w:rPr>
                <w:b/>
                <w:bCs/>
                <w:i/>
                <w:iCs/>
                <w:position w:val="2"/>
                <w:rtl/>
                <w:lang w:val="en-GB"/>
              </w:rPr>
            </w:pPr>
            <w:r w:rsidRPr="00B164D7">
              <w:rPr>
                <w:rFonts w:hint="cs"/>
                <w:b/>
                <w:bCs/>
                <w:position w:val="2"/>
                <w:rtl/>
                <w:lang w:val="en-GB"/>
              </w:rPr>
              <w:t>الموضوع:</w:t>
            </w:r>
            <w:r w:rsidRPr="00B164D7">
              <w:rPr>
                <w:rFonts w:hint="cs"/>
                <w:b/>
                <w:bCs/>
                <w:i/>
                <w:iCs/>
                <w:position w:val="2"/>
                <w:rtl/>
                <w:lang w:val="en-GB"/>
              </w:rPr>
              <w:t xml:space="preserve"> </w:t>
            </w:r>
            <w:r w:rsidR="008C0316" w:rsidRPr="00B164D7">
              <w:rPr>
                <w:position w:val="2"/>
                <w:rtl/>
                <w:lang w:val="en-GB"/>
              </w:rPr>
              <w:t xml:space="preserve">اقتراح </w:t>
            </w:r>
            <w:r w:rsidR="00762C3F" w:rsidRPr="00B164D7">
              <w:rPr>
                <w:rFonts w:hint="cs"/>
                <w:position w:val="2"/>
                <w:rtl/>
                <w:lang w:val="en-GB"/>
              </w:rPr>
              <w:t>وضع</w:t>
            </w:r>
            <w:r w:rsidR="008C0316" w:rsidRPr="00B164D7">
              <w:rPr>
                <w:position w:val="2"/>
                <w:rtl/>
                <w:lang w:val="en-GB"/>
              </w:rPr>
              <w:t xml:space="preserve"> بند في جدول الأعمال المقبل للمؤتمر العالمي للاتصالات الراديوية لعام 2027 (</w:t>
            </w:r>
            <w:r w:rsidR="008C0316" w:rsidRPr="00B164D7">
              <w:rPr>
                <w:position w:val="2"/>
                <w:lang w:val="en-GB"/>
              </w:rPr>
              <w:t>WRC-27</w:t>
            </w:r>
            <w:r w:rsidR="008C0316" w:rsidRPr="00B164D7">
              <w:rPr>
                <w:position w:val="2"/>
                <w:rtl/>
                <w:lang w:val="en-GB"/>
              </w:rPr>
              <w:t xml:space="preserve">) بشأن </w:t>
            </w:r>
            <w:r w:rsidR="00762C3F" w:rsidRPr="00B164D7">
              <w:rPr>
                <w:rFonts w:hint="cs"/>
                <w:position w:val="2"/>
                <w:rtl/>
                <w:lang w:val="en-GB"/>
              </w:rPr>
              <w:t>منح</w:t>
            </w:r>
            <w:r w:rsidR="008C0316" w:rsidRPr="00B164D7">
              <w:rPr>
                <w:position w:val="2"/>
                <w:rtl/>
                <w:lang w:val="en-GB"/>
              </w:rPr>
              <w:t xml:space="preserve"> توزيعات إضافية للخدمة المتنقلة الساتلية لإتاحة استعمال المكون الساتلي للاتصالات المتنقلة الدولية.</w:t>
            </w:r>
          </w:p>
        </w:tc>
      </w:tr>
      <w:tr w:rsidR="00020422" w:rsidRPr="00B164D7" w14:paraId="4FF5C73E" w14:textId="77777777" w:rsidTr="0055334A">
        <w:tc>
          <w:tcPr>
            <w:tcW w:w="9633" w:type="dxa"/>
            <w:gridSpan w:val="2"/>
            <w:tcBorders>
              <w:left w:val="nil"/>
              <w:bottom w:val="single" w:sz="4" w:space="0" w:color="auto"/>
              <w:right w:val="nil"/>
            </w:tcBorders>
          </w:tcPr>
          <w:p w14:paraId="3051DF71" w14:textId="151A675F" w:rsidR="00020422" w:rsidRPr="00B164D7" w:rsidRDefault="00020422" w:rsidP="00B164D7">
            <w:pPr>
              <w:spacing w:before="80" w:after="80" w:line="300" w:lineRule="exact"/>
              <w:rPr>
                <w:b/>
                <w:bCs/>
                <w:i/>
                <w:iCs/>
                <w:position w:val="2"/>
                <w:rtl/>
                <w:lang w:val="en-GB"/>
              </w:rPr>
            </w:pPr>
            <w:r w:rsidRPr="00B164D7">
              <w:rPr>
                <w:rFonts w:hint="cs"/>
                <w:b/>
                <w:bCs/>
                <w:position w:val="2"/>
                <w:rtl/>
                <w:lang w:val="en-GB"/>
              </w:rPr>
              <w:t>المصدر:</w:t>
            </w:r>
            <w:r w:rsidRPr="00B164D7">
              <w:rPr>
                <w:b/>
                <w:bCs/>
                <w:position w:val="2"/>
              </w:rPr>
              <w:t xml:space="preserve"> </w:t>
            </w:r>
            <w:r w:rsidRPr="00B164D7">
              <w:rPr>
                <w:position w:val="2"/>
                <w:rtl/>
                <w:lang w:val="en-GB"/>
              </w:rPr>
              <w:t>الدول الأعضاء في لجنة البلدان الأمريكية للاتصالات (CITEL)</w:t>
            </w:r>
          </w:p>
        </w:tc>
      </w:tr>
      <w:tr w:rsidR="00020422" w:rsidRPr="00B164D7" w14:paraId="5DB4EA7B" w14:textId="77777777" w:rsidTr="0055334A">
        <w:tc>
          <w:tcPr>
            <w:tcW w:w="9633" w:type="dxa"/>
            <w:gridSpan w:val="2"/>
            <w:tcBorders>
              <w:top w:val="single" w:sz="4" w:space="0" w:color="auto"/>
              <w:left w:val="nil"/>
              <w:bottom w:val="single" w:sz="4" w:space="0" w:color="auto"/>
              <w:right w:val="nil"/>
            </w:tcBorders>
          </w:tcPr>
          <w:p w14:paraId="22E98385" w14:textId="77777777" w:rsidR="00020422" w:rsidRPr="00B164D7" w:rsidRDefault="00020422" w:rsidP="00B164D7">
            <w:pPr>
              <w:spacing w:before="80" w:after="80" w:line="300" w:lineRule="exact"/>
              <w:rPr>
                <w:b/>
                <w:bCs/>
                <w:i/>
                <w:iCs/>
                <w:position w:val="2"/>
                <w:rtl/>
                <w:lang w:val="en-GB"/>
              </w:rPr>
            </w:pPr>
            <w:r w:rsidRPr="00B164D7">
              <w:rPr>
                <w:rFonts w:hint="cs"/>
                <w:b/>
                <w:bCs/>
                <w:i/>
                <w:iCs/>
                <w:position w:val="2"/>
                <w:rtl/>
                <w:lang w:val="en-GB"/>
              </w:rPr>
              <w:t>المقترح:</w:t>
            </w:r>
          </w:p>
          <w:p w14:paraId="736751AA" w14:textId="04A793A9" w:rsidR="00020422" w:rsidRPr="00B164D7" w:rsidRDefault="008C0316" w:rsidP="00B164D7">
            <w:pPr>
              <w:spacing w:before="80" w:after="80" w:line="300" w:lineRule="exact"/>
              <w:rPr>
                <w:b/>
                <w:bCs/>
                <w:position w:val="2"/>
                <w:rtl/>
                <w:lang w:val="en-GB"/>
              </w:rPr>
            </w:pPr>
            <w:r w:rsidRPr="00B164D7">
              <w:rPr>
                <w:position w:val="2"/>
                <w:rtl/>
                <w:lang w:val="en-GB"/>
              </w:rPr>
              <w:t xml:space="preserve">إجراء دراسات </w:t>
            </w:r>
            <w:r w:rsidR="00762C3F" w:rsidRPr="00B164D7">
              <w:rPr>
                <w:rFonts w:hint="cs"/>
                <w:position w:val="2"/>
                <w:rtl/>
                <w:lang w:val="en-GB"/>
              </w:rPr>
              <w:t>لمنح</w:t>
            </w:r>
            <w:r w:rsidRPr="00B164D7">
              <w:rPr>
                <w:position w:val="2"/>
                <w:rtl/>
                <w:lang w:val="en-GB"/>
              </w:rPr>
              <w:t xml:space="preserve"> توزيعات إضافية للخدمة المتنقلة الساتلية على نطاقات التردد التالية: </w:t>
            </w:r>
            <w:r w:rsidRPr="00B164D7">
              <w:rPr>
                <w:position w:val="2"/>
                <w:lang w:val="en-GB"/>
              </w:rPr>
              <w:t>MHz 960-694</w:t>
            </w:r>
            <w:r w:rsidRPr="00B164D7">
              <w:rPr>
                <w:position w:val="2"/>
                <w:rtl/>
                <w:lang w:val="en-GB"/>
              </w:rPr>
              <w:t xml:space="preserve"> و</w:t>
            </w:r>
            <w:r w:rsidRPr="00B164D7">
              <w:rPr>
                <w:position w:val="2"/>
                <w:lang w:val="en-GB"/>
              </w:rPr>
              <w:t>MHz</w:t>
            </w:r>
            <w:r w:rsidR="00B734F2" w:rsidRPr="00B164D7">
              <w:rPr>
                <w:position w:val="2"/>
                <w:lang w:val="en-GB"/>
              </w:rPr>
              <w:t> </w:t>
            </w:r>
            <w:r w:rsidRPr="00B164D7">
              <w:rPr>
                <w:position w:val="2"/>
                <w:lang w:val="en-GB"/>
              </w:rPr>
              <w:t>2</w:t>
            </w:r>
            <w:r w:rsidR="00B734F2" w:rsidRPr="00B164D7">
              <w:rPr>
                <w:position w:val="2"/>
                <w:lang w:val="en-GB"/>
              </w:rPr>
              <w:t> </w:t>
            </w:r>
            <w:r w:rsidRPr="00B164D7">
              <w:rPr>
                <w:position w:val="2"/>
                <w:lang w:val="en-GB"/>
              </w:rPr>
              <w:t>025</w:t>
            </w:r>
            <w:r w:rsidR="00B734F2" w:rsidRPr="00B164D7">
              <w:rPr>
                <w:position w:val="2"/>
                <w:lang w:val="en-GB"/>
              </w:rPr>
              <w:noBreakHyphen/>
            </w:r>
            <w:r w:rsidRPr="00B164D7">
              <w:rPr>
                <w:position w:val="2"/>
                <w:lang w:val="en-GB"/>
              </w:rPr>
              <w:t>1</w:t>
            </w:r>
            <w:r w:rsidR="00B734F2" w:rsidRPr="00B164D7">
              <w:rPr>
                <w:position w:val="2"/>
                <w:lang w:val="en-GB"/>
              </w:rPr>
              <w:t> </w:t>
            </w:r>
            <w:r w:rsidRPr="00B164D7">
              <w:rPr>
                <w:position w:val="2"/>
                <w:lang w:val="en-GB"/>
              </w:rPr>
              <w:t>710</w:t>
            </w:r>
            <w:r w:rsidRPr="00B164D7">
              <w:rPr>
                <w:position w:val="2"/>
                <w:rtl/>
                <w:lang w:val="en-GB"/>
              </w:rPr>
              <w:t xml:space="preserve"> و</w:t>
            </w:r>
            <w:r w:rsidRPr="00B164D7">
              <w:rPr>
                <w:position w:val="2"/>
                <w:lang w:val="en-GB"/>
              </w:rPr>
              <w:t>MHz 2 200-2 110</w:t>
            </w:r>
            <w:r w:rsidRPr="00B164D7">
              <w:rPr>
                <w:position w:val="2"/>
                <w:rtl/>
                <w:lang w:val="en-GB"/>
              </w:rPr>
              <w:t xml:space="preserve"> و</w:t>
            </w:r>
            <w:r w:rsidRPr="00B164D7">
              <w:rPr>
                <w:position w:val="2"/>
                <w:lang w:val="en-GB"/>
              </w:rPr>
              <w:t>MHz 2 400-2 300</w:t>
            </w:r>
            <w:r w:rsidRPr="00B164D7">
              <w:rPr>
                <w:position w:val="2"/>
                <w:rtl/>
                <w:lang w:val="en-GB"/>
              </w:rPr>
              <w:t xml:space="preserve"> و</w:t>
            </w:r>
            <w:r w:rsidRPr="00B164D7">
              <w:rPr>
                <w:position w:val="2"/>
                <w:lang w:val="en-GB"/>
              </w:rPr>
              <w:t>MHz 2 690-2 500</w:t>
            </w:r>
            <w:r w:rsidRPr="00B164D7">
              <w:rPr>
                <w:position w:val="2"/>
                <w:rtl/>
                <w:lang w:val="en-GB"/>
              </w:rPr>
              <w:t>.</w:t>
            </w:r>
          </w:p>
        </w:tc>
      </w:tr>
      <w:tr w:rsidR="00020422" w:rsidRPr="00B164D7" w14:paraId="74B3384D" w14:textId="77777777" w:rsidTr="0055334A">
        <w:tc>
          <w:tcPr>
            <w:tcW w:w="9633" w:type="dxa"/>
            <w:gridSpan w:val="2"/>
            <w:tcBorders>
              <w:top w:val="single" w:sz="4" w:space="0" w:color="auto"/>
              <w:left w:val="nil"/>
              <w:bottom w:val="single" w:sz="4" w:space="0" w:color="auto"/>
              <w:right w:val="nil"/>
            </w:tcBorders>
          </w:tcPr>
          <w:p w14:paraId="0094571D" w14:textId="77777777" w:rsidR="00020422" w:rsidRPr="00B164D7" w:rsidRDefault="00020422" w:rsidP="00B164D7">
            <w:pPr>
              <w:spacing w:before="80" w:after="80" w:line="300" w:lineRule="exact"/>
              <w:rPr>
                <w:b/>
                <w:bCs/>
                <w:i/>
                <w:iCs/>
                <w:position w:val="2"/>
                <w:rtl/>
                <w:lang w:val="en-GB"/>
              </w:rPr>
            </w:pPr>
            <w:r w:rsidRPr="00B164D7">
              <w:rPr>
                <w:rFonts w:hint="cs"/>
                <w:b/>
                <w:bCs/>
                <w:i/>
                <w:iCs/>
                <w:position w:val="2"/>
                <w:rtl/>
                <w:lang w:val="en-GB"/>
              </w:rPr>
              <w:t>الخلفية/الأسباب الداعية إلى المقترح:</w:t>
            </w:r>
          </w:p>
          <w:p w14:paraId="2C252C02" w14:textId="327F684B" w:rsidR="00D653F8" w:rsidRPr="00B164D7" w:rsidRDefault="00D653F8" w:rsidP="00B164D7">
            <w:pPr>
              <w:spacing w:before="80" w:after="80" w:line="300" w:lineRule="exact"/>
              <w:rPr>
                <w:position w:val="2"/>
                <w:rtl/>
                <w:lang w:val="en-GB"/>
              </w:rPr>
            </w:pPr>
            <w:r w:rsidRPr="00B164D7">
              <w:rPr>
                <w:position w:val="2"/>
                <w:rtl/>
                <w:lang w:val="en-GB"/>
              </w:rPr>
              <w:t>تتيح الخدمة المتنقلة (</w:t>
            </w:r>
            <w:r w:rsidRPr="00B164D7">
              <w:rPr>
                <w:position w:val="2"/>
                <w:lang w:val="en-GB"/>
              </w:rPr>
              <w:t>MS</w:t>
            </w:r>
            <w:r w:rsidRPr="00B164D7">
              <w:rPr>
                <w:position w:val="2"/>
                <w:rtl/>
                <w:lang w:val="en-GB"/>
              </w:rPr>
              <w:t>) من خلال مكونها الأرضي للاتصالات المتنقلة الدولية (</w:t>
            </w:r>
            <w:r w:rsidRPr="00B164D7">
              <w:rPr>
                <w:position w:val="2"/>
                <w:lang w:val="en-GB"/>
              </w:rPr>
              <w:t>IMT</w:t>
            </w:r>
            <w:r w:rsidRPr="00B164D7">
              <w:rPr>
                <w:position w:val="2"/>
                <w:rtl/>
                <w:lang w:val="en-GB"/>
              </w:rPr>
              <w:t>) توفير تواصل عالي السرعة للسكان في العديد من المناطق، ولا</w:t>
            </w:r>
            <w:r w:rsidR="00B734F2" w:rsidRPr="00B164D7">
              <w:rPr>
                <w:rFonts w:hint="cs"/>
                <w:position w:val="2"/>
                <w:rtl/>
                <w:lang w:val="en-GB"/>
              </w:rPr>
              <w:t> </w:t>
            </w:r>
            <w:r w:rsidRPr="00B164D7">
              <w:rPr>
                <w:position w:val="2"/>
                <w:rtl/>
                <w:lang w:val="en-GB"/>
              </w:rPr>
              <w:t xml:space="preserve">سيما في المناطق ذات الكثافة السكانية الأعلى. ومع ذلك، هناك العديد من المناطق المحرومة من الخدمات و/أو التي تفتقر إليها في جميع أنحاء العالم، وخاصة في المواقع النائية و/أو الريفية. وفي هذا الصدد، </w:t>
            </w:r>
            <w:r w:rsidR="00762C3F" w:rsidRPr="00B164D7">
              <w:rPr>
                <w:rFonts w:hint="cs"/>
                <w:position w:val="2"/>
                <w:rtl/>
                <w:lang w:val="en-GB"/>
              </w:rPr>
              <w:t>قد يساعد</w:t>
            </w:r>
            <w:r w:rsidRPr="00B164D7">
              <w:rPr>
                <w:position w:val="2"/>
                <w:rtl/>
                <w:lang w:val="en-GB"/>
              </w:rPr>
              <w:t xml:space="preserve"> توسيع نطاق توزيعات الخدمة المتنقلة الساتلية (</w:t>
            </w:r>
            <w:r w:rsidRPr="00B164D7">
              <w:rPr>
                <w:position w:val="2"/>
                <w:lang w:val="en-GB"/>
              </w:rPr>
              <w:t>MSS</w:t>
            </w:r>
            <w:r w:rsidRPr="00B164D7">
              <w:rPr>
                <w:position w:val="2"/>
                <w:rtl/>
                <w:lang w:val="en-GB"/>
              </w:rPr>
              <w:t>) لإتاحة استعمال المكون الساتلي للاتصالات المتنقلة الدو</w:t>
            </w:r>
            <w:r w:rsidR="00762C3F" w:rsidRPr="00B164D7">
              <w:rPr>
                <w:position w:val="2"/>
                <w:rtl/>
                <w:lang w:val="en-GB"/>
              </w:rPr>
              <w:t>لية في</w:t>
            </w:r>
            <w:r w:rsidR="00B734F2" w:rsidRPr="00B164D7">
              <w:rPr>
                <w:rFonts w:hint="cs"/>
                <w:position w:val="2"/>
                <w:rtl/>
                <w:lang w:val="en-GB"/>
              </w:rPr>
              <w:t> </w:t>
            </w:r>
            <w:r w:rsidR="00762C3F" w:rsidRPr="00B164D7">
              <w:rPr>
                <w:position w:val="2"/>
                <w:rtl/>
                <w:lang w:val="en-GB"/>
              </w:rPr>
              <w:t xml:space="preserve">حالات جديدة </w:t>
            </w:r>
            <w:r w:rsidR="00762C3F" w:rsidRPr="00B164D7">
              <w:rPr>
                <w:rFonts w:hint="cs"/>
                <w:position w:val="2"/>
                <w:rtl/>
                <w:lang w:val="en-GB"/>
              </w:rPr>
              <w:t>على</w:t>
            </w:r>
            <w:r w:rsidRPr="00B164D7">
              <w:rPr>
                <w:position w:val="2"/>
                <w:rtl/>
                <w:lang w:val="en-GB"/>
              </w:rPr>
              <w:t xml:space="preserve"> توسيع نطاق الاتصالات لتشمل هذه المناطق، مما يحسّن التوصيلية.</w:t>
            </w:r>
          </w:p>
          <w:p w14:paraId="65A48C9C" w14:textId="746DC308" w:rsidR="00020422" w:rsidRPr="00B164D7" w:rsidRDefault="00D653F8" w:rsidP="00B164D7">
            <w:pPr>
              <w:spacing w:before="80" w:after="80" w:line="300" w:lineRule="exact"/>
              <w:rPr>
                <w:position w:val="2"/>
                <w:lang w:val="en-GB"/>
              </w:rPr>
            </w:pPr>
            <w:r w:rsidRPr="00B164D7">
              <w:rPr>
                <w:position w:val="2"/>
                <w:rtl/>
                <w:lang w:val="en-GB"/>
              </w:rPr>
              <w:t>وفي الآونة الأخيرة، عقد بعض مشغلي الاتصالات المتنقلة شراكات مع مشغلي الأنظمة الساتلية القائمين لتقديم خدمات الاتصالات الساتلية مباشرة إلى الأجهزة</w:t>
            </w:r>
            <w:r w:rsidR="00B164D7">
              <w:rPr>
                <w:rFonts w:hint="eastAsia"/>
                <w:position w:val="2"/>
                <w:rtl/>
                <w:lang w:val="en-GB" w:bidi="ar-EG"/>
              </w:rPr>
              <w:t> </w:t>
            </w:r>
            <w:r w:rsidR="00B164D7">
              <w:rPr>
                <w:position w:val="2"/>
                <w:lang w:bidi="ar-EG"/>
              </w:rPr>
              <w:t>(D2D)</w:t>
            </w:r>
            <w:r w:rsidRPr="00B164D7">
              <w:rPr>
                <w:position w:val="2"/>
                <w:rtl/>
                <w:lang w:val="en-GB"/>
              </w:rPr>
              <w:t xml:space="preserve"> عندما يكون المستعملون النهائيون خارج نطاق تغطية الاتصالات المتنقلة الدولية للأرض. وتقتصر هذه الخدمات حاليا</w:t>
            </w:r>
            <w:r w:rsidR="00B734F2" w:rsidRPr="00B164D7">
              <w:rPr>
                <w:rFonts w:hint="cs"/>
                <w:position w:val="2"/>
                <w:rtl/>
                <w:lang w:val="en-GB"/>
              </w:rPr>
              <w:t>ً</w:t>
            </w:r>
            <w:r w:rsidRPr="00B164D7">
              <w:rPr>
                <w:position w:val="2"/>
                <w:rtl/>
                <w:lang w:val="en-GB"/>
              </w:rPr>
              <w:t xml:space="preserve"> على الاتصالات في حالات الطوارئ، أو خدمة رسائل نصية محدودة جدا</w:t>
            </w:r>
            <w:r w:rsidR="00B734F2" w:rsidRPr="00B164D7">
              <w:rPr>
                <w:rFonts w:hint="cs"/>
                <w:position w:val="2"/>
                <w:rtl/>
                <w:lang w:val="en-GB"/>
              </w:rPr>
              <w:t>ً</w:t>
            </w:r>
            <w:r w:rsidRPr="00B164D7">
              <w:rPr>
                <w:position w:val="2"/>
                <w:rtl/>
                <w:lang w:val="en-GB"/>
              </w:rPr>
              <w:t>، ولكن يمكن تحسين خدمة التواصل الموفرة للمستعملين النهائيين من خلال توزيعات جديدة للخدمة المتنقلة الساتلية عند استعمال المكون الساتلي للاتصالات المتنقلة الدولية. وبالإضافة إلى ذلك، يلزم أيضا</w:t>
            </w:r>
            <w:r w:rsidR="004A40CD" w:rsidRPr="00B164D7">
              <w:rPr>
                <w:rFonts w:hint="cs"/>
                <w:position w:val="2"/>
                <w:rtl/>
                <w:lang w:val="en-GB"/>
              </w:rPr>
              <w:t>ً</w:t>
            </w:r>
            <w:r w:rsidRPr="00B164D7">
              <w:rPr>
                <w:position w:val="2"/>
                <w:rtl/>
                <w:lang w:val="en-GB"/>
              </w:rPr>
              <w:t xml:space="preserve"> إجراء دراسات بشأن منح توزيعات إضافية للخدمة المتنقلة الساتلية من أجل استعمال المكون الساتلي للاتصالات المتنقلة الدولية بواسطة الأجهزة المحمولة باليد </w:t>
            </w:r>
            <w:proofErr w:type="spellStart"/>
            <w:r w:rsidRPr="00B164D7">
              <w:rPr>
                <w:position w:val="2"/>
                <w:rtl/>
                <w:lang w:val="en-GB"/>
              </w:rPr>
              <w:t>والمطاريف</w:t>
            </w:r>
            <w:proofErr w:type="spellEnd"/>
            <w:r w:rsidRPr="00B164D7">
              <w:rPr>
                <w:position w:val="2"/>
                <w:rtl/>
                <w:lang w:val="en-GB"/>
              </w:rPr>
              <w:t xml:space="preserve"> الاتجاهية والأجهزة من النوع الآلي (</w:t>
            </w:r>
            <w:r w:rsidRPr="00B164D7">
              <w:rPr>
                <w:position w:val="2"/>
                <w:lang w:val="en-GB"/>
              </w:rPr>
              <w:t>MTD</w:t>
            </w:r>
            <w:r w:rsidRPr="00B164D7">
              <w:rPr>
                <w:position w:val="2"/>
                <w:rtl/>
                <w:lang w:val="en-GB"/>
              </w:rPr>
              <w:t xml:space="preserve">) من أجل إكمال نطاق التغطية التي توفرها شبكة الاتصالات المتنقلة الدولية للأرض. ولذلك، تدعو هذه المساهمة الدول الأعضاء في لجنة البلدان الأمريكية للاتصالات إلى النظر في وضع بند جديد في جدول أعمال المؤتمر </w:t>
            </w:r>
            <w:r w:rsidRPr="00B164D7">
              <w:rPr>
                <w:position w:val="2"/>
                <w:lang w:val="en-GB"/>
              </w:rPr>
              <w:t>WRC-27</w:t>
            </w:r>
            <w:r w:rsidRPr="00B164D7">
              <w:rPr>
                <w:position w:val="2"/>
                <w:rtl/>
                <w:lang w:val="en-GB"/>
              </w:rPr>
              <w:t xml:space="preserve"> لدراسة إمكانية منح توزيعات إضافية للخدمة المتنقلة الساتلية في نطاقات التردد دون </w:t>
            </w:r>
            <w:r w:rsidRPr="00B164D7">
              <w:rPr>
                <w:position w:val="2"/>
                <w:lang w:val="en-GB"/>
              </w:rPr>
              <w:t>GHz 5</w:t>
            </w:r>
            <w:r w:rsidRPr="00B164D7">
              <w:rPr>
                <w:position w:val="2"/>
                <w:rtl/>
                <w:lang w:val="en-GB"/>
              </w:rPr>
              <w:t xml:space="preserve"> الموزعة بالفعل للخدمة المتنقلة والمحددة لاستعمال الاتصالات المتنقلة الدولية. وسيتعين دراسة الاحتياجات من الطيف والتعايش مع الخدمات القائمة خلال دورة المؤتمر العالمي المقبل للاتصالات الراديوية لضمان كفاءة استعمال الطيف وحماية الخدمات القائمة. وستشجّع التوزيعات الجديدة للخدمة المتنقلة الساتلية الممنوحة لاستعمال المكون الساتلي للاتصالات المتنقلة الدولية على توسيع نطاق خدمات الاتصالات المتنقلة الدولية في المناطق المحرومة من الخدمات والمفتقرة إليها وعلى زيادة التغطية التي توفرها هذه الخدمات في هذه المناطق.</w:t>
            </w:r>
          </w:p>
        </w:tc>
      </w:tr>
      <w:tr w:rsidR="00020422" w:rsidRPr="00B164D7" w14:paraId="6A1A39F4" w14:textId="77777777" w:rsidTr="0055334A">
        <w:tc>
          <w:tcPr>
            <w:tcW w:w="9633" w:type="dxa"/>
            <w:gridSpan w:val="2"/>
            <w:tcBorders>
              <w:top w:val="single" w:sz="4" w:space="0" w:color="auto"/>
              <w:left w:val="nil"/>
              <w:bottom w:val="single" w:sz="4" w:space="0" w:color="auto"/>
              <w:right w:val="nil"/>
            </w:tcBorders>
          </w:tcPr>
          <w:p w14:paraId="1A83D6F0" w14:textId="77777777" w:rsidR="00020422" w:rsidRPr="00B164D7" w:rsidRDefault="00020422" w:rsidP="00B164D7">
            <w:pPr>
              <w:spacing w:before="80" w:after="80" w:line="300" w:lineRule="exact"/>
              <w:rPr>
                <w:b/>
                <w:bCs/>
                <w:i/>
                <w:iCs/>
                <w:position w:val="2"/>
                <w:rtl/>
                <w:lang w:val="en-GB"/>
              </w:rPr>
            </w:pPr>
            <w:r w:rsidRPr="00B164D7">
              <w:rPr>
                <w:rFonts w:hint="cs"/>
                <w:b/>
                <w:bCs/>
                <w:i/>
                <w:iCs/>
                <w:position w:val="2"/>
                <w:rtl/>
                <w:lang w:val="en-GB"/>
              </w:rPr>
              <w:t>خدمات الاتصالات الراديوية المعنية:</w:t>
            </w:r>
          </w:p>
          <w:p w14:paraId="08B02F7B" w14:textId="2E03DBEB" w:rsidR="00020422" w:rsidRPr="00B164D7" w:rsidRDefault="00DF4DCC" w:rsidP="00B164D7">
            <w:pPr>
              <w:spacing w:before="80" w:after="80" w:line="300" w:lineRule="exact"/>
              <w:rPr>
                <w:position w:val="2"/>
                <w:rtl/>
                <w:lang w:val="en-GB" w:bidi="ar-EG"/>
              </w:rPr>
            </w:pPr>
            <w:r w:rsidRPr="00B164D7">
              <w:rPr>
                <w:position w:val="2"/>
                <w:rtl/>
              </w:rPr>
              <w:t>المتنقلة الساتلية، والمتنقلة، وأنظمة الاتصالات المتنقلة الدولية، وغيرها من الخدمات في النطاق وفي النطاقات المجاورة.</w:t>
            </w:r>
          </w:p>
        </w:tc>
      </w:tr>
      <w:tr w:rsidR="00020422" w:rsidRPr="00B164D7" w14:paraId="72175A60" w14:textId="77777777" w:rsidTr="0055334A">
        <w:tc>
          <w:tcPr>
            <w:tcW w:w="9633" w:type="dxa"/>
            <w:gridSpan w:val="2"/>
            <w:tcBorders>
              <w:top w:val="single" w:sz="4" w:space="0" w:color="auto"/>
              <w:left w:val="nil"/>
              <w:bottom w:val="single" w:sz="4" w:space="0" w:color="auto"/>
              <w:right w:val="nil"/>
            </w:tcBorders>
          </w:tcPr>
          <w:p w14:paraId="0B2E2F4B" w14:textId="77777777" w:rsidR="00020422" w:rsidRPr="00B164D7" w:rsidRDefault="00020422" w:rsidP="00B164D7">
            <w:pPr>
              <w:spacing w:before="80" w:after="80" w:line="300" w:lineRule="exact"/>
              <w:rPr>
                <w:b/>
                <w:bCs/>
                <w:i/>
                <w:iCs/>
                <w:position w:val="2"/>
                <w:rtl/>
                <w:lang w:val="en-GB"/>
              </w:rPr>
            </w:pPr>
            <w:r w:rsidRPr="00B164D7">
              <w:rPr>
                <w:rFonts w:hint="cs"/>
                <w:b/>
                <w:bCs/>
                <w:i/>
                <w:iCs/>
                <w:position w:val="2"/>
                <w:rtl/>
                <w:lang w:val="en-GB"/>
              </w:rPr>
              <w:t>بيان الصعوبات المحتملة:</w:t>
            </w:r>
          </w:p>
          <w:p w14:paraId="05D90812" w14:textId="1BD5435C" w:rsidR="00020422" w:rsidRPr="00B164D7" w:rsidRDefault="00DF4DCC" w:rsidP="00B164D7">
            <w:pPr>
              <w:spacing w:before="80" w:after="80" w:line="300" w:lineRule="exact"/>
              <w:rPr>
                <w:position w:val="2"/>
                <w:lang w:val="en-GB"/>
              </w:rPr>
            </w:pPr>
            <w:r w:rsidRPr="00B164D7">
              <w:rPr>
                <w:position w:val="2"/>
                <w:rtl/>
                <w:lang w:val="en-GB"/>
              </w:rPr>
              <w:t>في بعض الحالات، قد يكون من الصعب تحقيق التعايش بين الخدمة المتنقلة الساتلية والخدمة المتنقلة عند استعمال المكون الساتلي و</w:t>
            </w:r>
            <w:r w:rsidR="00B164D7">
              <w:rPr>
                <w:rFonts w:hint="cs"/>
                <w:position w:val="2"/>
                <w:rtl/>
                <w:lang w:val="en-GB"/>
              </w:rPr>
              <w:t xml:space="preserve">مكون </w:t>
            </w:r>
            <w:r w:rsidRPr="00B164D7">
              <w:rPr>
                <w:position w:val="2"/>
                <w:rtl/>
                <w:lang w:val="en-GB"/>
              </w:rPr>
              <w:t>الأرض للاتصالات المتنقلة الدولية، خاصة عندما توزع الخدمتان المترابطتان (الخدمة المتنقلة والخدمة المتنقلة الساتلية) على أساس أولي</w:t>
            </w:r>
            <w:r w:rsidRPr="00B164D7">
              <w:rPr>
                <w:rFonts w:hint="cs"/>
                <w:position w:val="2"/>
                <w:rtl/>
                <w:lang w:val="en-GB"/>
              </w:rPr>
              <w:t>.</w:t>
            </w:r>
          </w:p>
        </w:tc>
      </w:tr>
      <w:tr w:rsidR="00020422" w:rsidRPr="00B164D7" w14:paraId="522D4E37" w14:textId="77777777" w:rsidTr="0055334A">
        <w:tc>
          <w:tcPr>
            <w:tcW w:w="9633" w:type="dxa"/>
            <w:gridSpan w:val="2"/>
            <w:tcBorders>
              <w:top w:val="single" w:sz="4" w:space="0" w:color="auto"/>
              <w:left w:val="nil"/>
              <w:bottom w:val="single" w:sz="4" w:space="0" w:color="auto"/>
              <w:right w:val="nil"/>
            </w:tcBorders>
          </w:tcPr>
          <w:p w14:paraId="04F30BCA" w14:textId="77777777" w:rsidR="00020422" w:rsidRPr="00B164D7" w:rsidRDefault="00020422" w:rsidP="00B164D7">
            <w:pPr>
              <w:spacing w:before="80" w:after="80" w:line="300" w:lineRule="exact"/>
              <w:rPr>
                <w:b/>
                <w:bCs/>
                <w:i/>
                <w:iCs/>
                <w:position w:val="2"/>
                <w:rtl/>
                <w:lang w:val="en-GB"/>
              </w:rPr>
            </w:pPr>
            <w:r w:rsidRPr="00B164D7">
              <w:rPr>
                <w:rFonts w:hint="cs"/>
                <w:b/>
                <w:bCs/>
                <w:i/>
                <w:iCs/>
                <w:position w:val="2"/>
                <w:rtl/>
                <w:lang w:val="en-GB"/>
              </w:rPr>
              <w:t>الدراسات السابقة أو الجارية حول الموضوع:</w:t>
            </w:r>
          </w:p>
          <w:p w14:paraId="7C2FD5E3" w14:textId="410FDD1F" w:rsidR="00020422" w:rsidRPr="00B164D7" w:rsidRDefault="00D3206F" w:rsidP="00B164D7">
            <w:pPr>
              <w:spacing w:before="80" w:after="80" w:line="300" w:lineRule="exact"/>
              <w:rPr>
                <w:position w:val="2"/>
                <w:rtl/>
                <w:lang w:bidi="ar-EG"/>
              </w:rPr>
            </w:pPr>
            <w:r w:rsidRPr="00B164D7">
              <w:rPr>
                <w:rFonts w:hint="cs"/>
                <w:position w:val="2"/>
                <w:rtl/>
                <w:lang w:val="en-GB"/>
              </w:rPr>
              <w:t xml:space="preserve">فرقة العمل </w:t>
            </w:r>
            <w:r w:rsidRPr="00B164D7">
              <w:rPr>
                <w:position w:val="2"/>
              </w:rPr>
              <w:t>4C</w:t>
            </w:r>
          </w:p>
        </w:tc>
      </w:tr>
      <w:tr w:rsidR="00020422" w:rsidRPr="00B164D7" w14:paraId="55808956" w14:textId="77777777" w:rsidTr="0055334A">
        <w:tc>
          <w:tcPr>
            <w:tcW w:w="4816" w:type="dxa"/>
            <w:tcBorders>
              <w:top w:val="single" w:sz="4" w:space="0" w:color="auto"/>
              <w:left w:val="nil"/>
              <w:bottom w:val="single" w:sz="4" w:space="0" w:color="auto"/>
              <w:right w:val="single" w:sz="4" w:space="0" w:color="auto"/>
            </w:tcBorders>
          </w:tcPr>
          <w:p w14:paraId="3D0BE71A" w14:textId="68520184" w:rsidR="00020422" w:rsidRPr="00B164D7" w:rsidRDefault="00020422" w:rsidP="00B164D7">
            <w:pPr>
              <w:spacing w:before="80" w:after="80" w:line="300" w:lineRule="exact"/>
              <w:rPr>
                <w:b/>
                <w:i/>
                <w:position w:val="2"/>
                <w:rtl/>
                <w:lang w:val="en-GB"/>
              </w:rPr>
            </w:pPr>
            <w:r w:rsidRPr="00B164D7">
              <w:rPr>
                <w:rFonts w:hint="cs"/>
                <w:b/>
                <w:bCs/>
                <w:i/>
                <w:iCs/>
                <w:position w:val="2"/>
                <w:rtl/>
                <w:lang w:val="en-GB"/>
              </w:rPr>
              <w:t>الجهة المطلوب منها أن تقوم بالدراسة:</w:t>
            </w:r>
            <w:r w:rsidR="00D3206F" w:rsidRPr="00B164D7">
              <w:rPr>
                <w:rFonts w:hint="cs"/>
                <w:b/>
                <w:bCs/>
                <w:i/>
                <w:iCs/>
                <w:position w:val="2"/>
                <w:rtl/>
                <w:lang w:val="en-GB"/>
              </w:rPr>
              <w:t xml:space="preserve"> </w:t>
            </w:r>
            <w:r w:rsidR="00D3206F" w:rsidRPr="00B164D7">
              <w:rPr>
                <w:rFonts w:hint="cs"/>
                <w:position w:val="2"/>
                <w:rtl/>
                <w:lang w:val="en-GB"/>
              </w:rPr>
              <w:t xml:space="preserve">فرقة العمل </w:t>
            </w:r>
            <w:r w:rsidR="00D3206F" w:rsidRPr="00B164D7">
              <w:rPr>
                <w:position w:val="2"/>
              </w:rPr>
              <w:t>4C</w:t>
            </w:r>
          </w:p>
        </w:tc>
        <w:tc>
          <w:tcPr>
            <w:tcW w:w="4817" w:type="dxa"/>
            <w:tcBorders>
              <w:top w:val="single" w:sz="4" w:space="0" w:color="auto"/>
              <w:left w:val="single" w:sz="4" w:space="0" w:color="auto"/>
              <w:bottom w:val="single" w:sz="4" w:space="0" w:color="auto"/>
              <w:right w:val="nil"/>
            </w:tcBorders>
          </w:tcPr>
          <w:p w14:paraId="0CAD9442" w14:textId="77777777" w:rsidR="00020422" w:rsidRPr="00B164D7" w:rsidRDefault="00020422" w:rsidP="00B164D7">
            <w:pPr>
              <w:spacing w:before="80" w:after="80" w:line="300" w:lineRule="exact"/>
              <w:rPr>
                <w:b/>
                <w:bCs/>
                <w:i/>
                <w:iCs/>
                <w:position w:val="2"/>
                <w:rtl/>
                <w:lang w:val="en-GB"/>
              </w:rPr>
            </w:pPr>
            <w:r w:rsidRPr="00B164D7">
              <w:rPr>
                <w:rFonts w:hint="cs"/>
                <w:b/>
                <w:bCs/>
                <w:i/>
                <w:iCs/>
                <w:position w:val="2"/>
                <w:rtl/>
                <w:lang w:val="en-GB"/>
              </w:rPr>
              <w:t>بالاشتراك مع:</w:t>
            </w:r>
          </w:p>
          <w:p w14:paraId="7A1D6A36" w14:textId="6080289A" w:rsidR="00020422" w:rsidRPr="00B164D7" w:rsidRDefault="00D653F8" w:rsidP="00B164D7">
            <w:pPr>
              <w:spacing w:before="80" w:after="80" w:line="300" w:lineRule="exact"/>
              <w:rPr>
                <w:position w:val="2"/>
              </w:rPr>
            </w:pPr>
            <w:r w:rsidRPr="00B164D7">
              <w:rPr>
                <w:position w:val="2"/>
                <w:rtl/>
                <w:lang w:val="en-GB"/>
              </w:rPr>
              <w:t>الإدارات وأعضاء قطاع الاتصالات الراديوية</w:t>
            </w:r>
          </w:p>
        </w:tc>
      </w:tr>
      <w:tr w:rsidR="00020422" w:rsidRPr="00B164D7" w14:paraId="32A3C9FC" w14:textId="77777777" w:rsidTr="0055334A">
        <w:tc>
          <w:tcPr>
            <w:tcW w:w="9633" w:type="dxa"/>
            <w:gridSpan w:val="2"/>
            <w:tcBorders>
              <w:top w:val="single" w:sz="4" w:space="0" w:color="auto"/>
              <w:left w:val="nil"/>
              <w:bottom w:val="single" w:sz="4" w:space="0" w:color="auto"/>
              <w:right w:val="nil"/>
            </w:tcBorders>
          </w:tcPr>
          <w:p w14:paraId="3F217B7D" w14:textId="77777777" w:rsidR="00020422" w:rsidRPr="00B164D7" w:rsidRDefault="00020422" w:rsidP="00B164D7">
            <w:pPr>
              <w:spacing w:before="80" w:after="80" w:line="300" w:lineRule="exact"/>
              <w:rPr>
                <w:b/>
                <w:i/>
                <w:position w:val="2"/>
                <w:rtl/>
                <w:lang w:val="en-GB" w:bidi="ar-EG"/>
              </w:rPr>
            </w:pPr>
            <w:r w:rsidRPr="00B164D7">
              <w:rPr>
                <w:rFonts w:hint="cs"/>
                <w:b/>
                <w:bCs/>
                <w:i/>
                <w:iCs/>
                <w:position w:val="2"/>
                <w:rtl/>
                <w:lang w:val="en-GB"/>
              </w:rPr>
              <w:t>لجان الدراسات المعنية في قطاع الاتصالات الراديوية:</w:t>
            </w:r>
          </w:p>
          <w:p w14:paraId="028B3CAF" w14:textId="73E0C2B5" w:rsidR="00020422" w:rsidRPr="00B164D7" w:rsidRDefault="00D3206F" w:rsidP="00B164D7">
            <w:pPr>
              <w:spacing w:before="80" w:after="80" w:line="300" w:lineRule="exact"/>
              <w:rPr>
                <w:b/>
                <w:i/>
                <w:position w:val="2"/>
                <w:rtl/>
                <w:lang w:val="en-GB"/>
              </w:rPr>
            </w:pPr>
            <w:r w:rsidRPr="00B164D7">
              <w:rPr>
                <w:rFonts w:hint="cs"/>
                <w:position w:val="2"/>
                <w:rtl/>
                <w:lang w:val="en-GB"/>
              </w:rPr>
              <w:t>لجنتا الدراسات 4 و5</w:t>
            </w:r>
          </w:p>
        </w:tc>
      </w:tr>
      <w:tr w:rsidR="00020422" w:rsidRPr="00B164D7" w14:paraId="4A7A46FA" w14:textId="77777777" w:rsidTr="0055334A">
        <w:tc>
          <w:tcPr>
            <w:tcW w:w="9633" w:type="dxa"/>
            <w:gridSpan w:val="2"/>
            <w:tcBorders>
              <w:top w:val="single" w:sz="4" w:space="0" w:color="auto"/>
              <w:left w:val="nil"/>
              <w:bottom w:val="single" w:sz="4" w:space="0" w:color="auto"/>
              <w:right w:val="nil"/>
            </w:tcBorders>
          </w:tcPr>
          <w:p w14:paraId="50889C2B" w14:textId="77777777" w:rsidR="00020422" w:rsidRPr="00B164D7" w:rsidRDefault="00020422" w:rsidP="00B164D7">
            <w:pPr>
              <w:spacing w:before="80" w:after="80" w:line="300" w:lineRule="exact"/>
              <w:rPr>
                <w:b/>
                <w:i/>
                <w:position w:val="2"/>
                <w:rtl/>
                <w:lang w:val="en-GB"/>
              </w:rPr>
            </w:pPr>
            <w:r w:rsidRPr="00B164D7">
              <w:rPr>
                <w:rFonts w:hint="cs"/>
                <w:b/>
                <w:bCs/>
                <w:i/>
                <w:iCs/>
                <w:position w:val="2"/>
                <w:rtl/>
                <w:lang w:val="en-GB"/>
              </w:rPr>
              <w:t xml:space="preserve">الآثار المترتبة على المقترح من حيث استعمال موارد الاتحاد، بما فيها الآثار المالية (انظر الرقم </w:t>
            </w:r>
            <w:r w:rsidRPr="00B164D7">
              <w:rPr>
                <w:b/>
                <w:bCs/>
                <w:i/>
                <w:iCs/>
                <w:position w:val="2"/>
              </w:rPr>
              <w:t>126</w:t>
            </w:r>
            <w:r w:rsidRPr="00B164D7">
              <w:rPr>
                <w:rFonts w:hint="cs"/>
                <w:b/>
                <w:bCs/>
                <w:i/>
                <w:iCs/>
                <w:position w:val="2"/>
                <w:rtl/>
                <w:lang w:val="en-GB"/>
              </w:rPr>
              <w:t xml:space="preserve"> من الاتفاقية):</w:t>
            </w:r>
          </w:p>
          <w:p w14:paraId="23DC0360" w14:textId="154DA68C" w:rsidR="00020422" w:rsidRPr="00B164D7" w:rsidRDefault="00020422" w:rsidP="00B164D7">
            <w:pPr>
              <w:spacing w:before="80" w:after="80" w:line="300" w:lineRule="exact"/>
              <w:rPr>
                <w:b/>
                <w:i/>
                <w:position w:val="2"/>
              </w:rPr>
            </w:pPr>
            <w:r w:rsidRPr="00B164D7">
              <w:rPr>
                <w:rFonts w:hint="cs"/>
                <w:position w:val="2"/>
                <w:rtl/>
                <w:lang w:val="en-GB"/>
              </w:rPr>
              <w:t>سيُدرس</w:t>
            </w:r>
            <w:r w:rsidRPr="00B164D7">
              <w:rPr>
                <w:position w:val="2"/>
                <w:rtl/>
                <w:lang w:val="en-GB"/>
              </w:rPr>
              <w:t xml:space="preserve"> هذا البند المقترح إدراجه في جدول الأعمال </w:t>
            </w:r>
            <w:r w:rsidRPr="00B164D7">
              <w:rPr>
                <w:rFonts w:hint="cs"/>
                <w:position w:val="2"/>
                <w:rtl/>
                <w:lang w:val="en-GB"/>
              </w:rPr>
              <w:t>في إطار</w:t>
            </w:r>
            <w:r w:rsidRPr="00B164D7">
              <w:rPr>
                <w:position w:val="2"/>
                <w:rtl/>
                <w:lang w:val="en-GB"/>
              </w:rPr>
              <w:t xml:space="preserve"> الإجراءات العادية لقطاع الاتصالات الراديوية والميزانية </w:t>
            </w:r>
            <w:r w:rsidRPr="00B164D7">
              <w:rPr>
                <w:rFonts w:hint="cs"/>
                <w:position w:val="2"/>
                <w:rtl/>
                <w:lang w:val="en-GB"/>
              </w:rPr>
              <w:t>المقررة.</w:t>
            </w:r>
          </w:p>
        </w:tc>
      </w:tr>
      <w:tr w:rsidR="00020422" w:rsidRPr="00B164D7" w14:paraId="39724385" w14:textId="77777777" w:rsidTr="0055334A">
        <w:tc>
          <w:tcPr>
            <w:tcW w:w="4816" w:type="dxa"/>
            <w:tcBorders>
              <w:top w:val="single" w:sz="4" w:space="0" w:color="auto"/>
              <w:left w:val="nil"/>
              <w:bottom w:val="single" w:sz="4" w:space="0" w:color="auto"/>
              <w:right w:val="nil"/>
            </w:tcBorders>
          </w:tcPr>
          <w:p w14:paraId="5001BB23" w14:textId="22E1490A" w:rsidR="00020422" w:rsidRPr="00B164D7" w:rsidRDefault="00020422" w:rsidP="00B164D7">
            <w:pPr>
              <w:spacing w:before="80" w:after="80" w:line="300" w:lineRule="exact"/>
              <w:rPr>
                <w:b/>
                <w:iCs/>
                <w:position w:val="2"/>
              </w:rPr>
            </w:pPr>
            <w:r w:rsidRPr="00B164D7">
              <w:rPr>
                <w:rFonts w:hint="cs"/>
                <w:b/>
                <w:bCs/>
                <w:i/>
                <w:iCs/>
                <w:position w:val="2"/>
                <w:rtl/>
                <w:lang w:val="en-GB"/>
              </w:rPr>
              <w:t xml:space="preserve">مقترح إقليمي مشترك: </w:t>
            </w:r>
            <w:r w:rsidRPr="00B164D7">
              <w:rPr>
                <w:rFonts w:hint="cs"/>
                <w:position w:val="2"/>
                <w:rtl/>
                <w:lang w:val="en-GB"/>
              </w:rPr>
              <w:t>نعم</w:t>
            </w:r>
          </w:p>
        </w:tc>
        <w:tc>
          <w:tcPr>
            <w:tcW w:w="4817" w:type="dxa"/>
            <w:tcBorders>
              <w:top w:val="single" w:sz="4" w:space="0" w:color="auto"/>
              <w:left w:val="nil"/>
              <w:bottom w:val="single" w:sz="4" w:space="0" w:color="auto"/>
              <w:right w:val="nil"/>
            </w:tcBorders>
          </w:tcPr>
          <w:p w14:paraId="6D751124" w14:textId="3A41DCEF" w:rsidR="00020422" w:rsidRPr="00B164D7" w:rsidRDefault="00020422" w:rsidP="00B164D7">
            <w:pPr>
              <w:spacing w:before="80" w:after="80" w:line="300" w:lineRule="exact"/>
              <w:rPr>
                <w:b/>
                <w:iCs/>
                <w:position w:val="2"/>
              </w:rPr>
            </w:pPr>
            <w:r w:rsidRPr="00B164D7">
              <w:rPr>
                <w:rFonts w:hint="cs"/>
                <w:b/>
                <w:bCs/>
                <w:i/>
                <w:iCs/>
                <w:position w:val="2"/>
                <w:rtl/>
                <w:lang w:val="en-GB"/>
              </w:rPr>
              <w:t xml:space="preserve">مقترح من عدة بلدان: </w:t>
            </w:r>
            <w:r w:rsidRPr="00B164D7">
              <w:rPr>
                <w:rFonts w:hint="cs"/>
                <w:position w:val="2"/>
                <w:rtl/>
                <w:lang w:val="en-GB"/>
              </w:rPr>
              <w:t>لا</w:t>
            </w:r>
          </w:p>
          <w:p w14:paraId="406A0FD1" w14:textId="77777777" w:rsidR="00020422" w:rsidRPr="00B164D7" w:rsidRDefault="00020422" w:rsidP="00B164D7">
            <w:pPr>
              <w:spacing w:before="80" w:after="80" w:line="300" w:lineRule="exact"/>
              <w:rPr>
                <w:b/>
                <w:bCs/>
                <w:i/>
                <w:iCs/>
                <w:position w:val="2"/>
                <w:rtl/>
                <w:lang w:val="en-GB"/>
              </w:rPr>
            </w:pPr>
            <w:r w:rsidRPr="00B164D7">
              <w:rPr>
                <w:rFonts w:hint="cs"/>
                <w:b/>
                <w:bCs/>
                <w:i/>
                <w:iCs/>
                <w:position w:val="2"/>
                <w:rtl/>
                <w:lang w:val="en-GB"/>
              </w:rPr>
              <w:t>عدد البلدان:</w:t>
            </w:r>
          </w:p>
          <w:p w14:paraId="3F1F93B4" w14:textId="77777777" w:rsidR="004A40CD" w:rsidRPr="00B164D7" w:rsidRDefault="004A40CD" w:rsidP="00B164D7">
            <w:pPr>
              <w:spacing w:before="80" w:after="80" w:line="300" w:lineRule="exact"/>
              <w:rPr>
                <w:b/>
                <w:i/>
                <w:position w:val="2"/>
              </w:rPr>
            </w:pPr>
          </w:p>
        </w:tc>
      </w:tr>
      <w:tr w:rsidR="00020422" w:rsidRPr="00B164D7" w14:paraId="0E7E4FF9" w14:textId="77777777" w:rsidTr="0055334A">
        <w:tc>
          <w:tcPr>
            <w:tcW w:w="9633" w:type="dxa"/>
            <w:gridSpan w:val="2"/>
            <w:tcBorders>
              <w:top w:val="single" w:sz="4" w:space="0" w:color="auto"/>
              <w:left w:val="nil"/>
              <w:bottom w:val="nil"/>
              <w:right w:val="nil"/>
            </w:tcBorders>
          </w:tcPr>
          <w:p w14:paraId="6F952B11" w14:textId="77777777" w:rsidR="00020422" w:rsidRPr="00B164D7" w:rsidRDefault="00020422" w:rsidP="00B164D7">
            <w:pPr>
              <w:spacing w:before="80" w:after="80" w:line="300" w:lineRule="exact"/>
              <w:rPr>
                <w:b/>
                <w:bCs/>
                <w:i/>
                <w:iCs/>
                <w:position w:val="2"/>
                <w:rtl/>
                <w:lang w:val="en-GB"/>
              </w:rPr>
            </w:pPr>
            <w:r w:rsidRPr="00B164D7">
              <w:rPr>
                <w:rFonts w:hint="cs"/>
                <w:b/>
                <w:bCs/>
                <w:i/>
                <w:iCs/>
                <w:position w:val="2"/>
                <w:rtl/>
                <w:lang w:val="en-GB"/>
              </w:rPr>
              <w:t>ملاحظات</w:t>
            </w:r>
          </w:p>
          <w:p w14:paraId="48A21EA4" w14:textId="77777777" w:rsidR="00020422" w:rsidRPr="00B164D7" w:rsidRDefault="00020422" w:rsidP="00B164D7">
            <w:pPr>
              <w:spacing w:before="80" w:after="80" w:line="300" w:lineRule="exact"/>
              <w:rPr>
                <w:b/>
                <w:i/>
                <w:position w:val="2"/>
              </w:rPr>
            </w:pPr>
          </w:p>
        </w:tc>
      </w:tr>
    </w:tbl>
    <w:p w14:paraId="4A502F9B" w14:textId="734C49A0" w:rsidR="00490FF2" w:rsidRPr="00490FF2" w:rsidRDefault="00020422" w:rsidP="004A40CD">
      <w:pPr>
        <w:spacing w:before="600"/>
        <w:jc w:val="center"/>
        <w:rPr>
          <w:rtl/>
          <w:lang w:val="en-GB"/>
        </w:rPr>
      </w:pPr>
      <w:r w:rsidRPr="00020422">
        <w:rPr>
          <w:rtl/>
          <w:lang w:val="en-GB" w:bidi="ar-EG"/>
        </w:rPr>
        <w:t>ــــــــــــــــــــــــــــــــــــــــــــــــــــــــــــــــــــــــــــــــــــــــــــــــ</w:t>
      </w:r>
    </w:p>
    <w:sectPr w:rsidR="00490FF2" w:rsidRPr="00490FF2" w:rsidSect="004C67F1">
      <w:headerReference w:type="even" r:id="rId15"/>
      <w:headerReference w:type="default" r:id="rId16"/>
      <w:footerReference w:type="even" r:id="rId17"/>
      <w:footerReference w:type="default" r:id="rId18"/>
      <w:footerReference w:type="first" r:id="rId19"/>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BD889" w14:textId="77777777" w:rsidR="001A6F04" w:rsidRDefault="001A6F04" w:rsidP="002919E1">
      <w:r>
        <w:separator/>
      </w:r>
    </w:p>
    <w:p w14:paraId="22BEC8C0" w14:textId="77777777" w:rsidR="001A6F04" w:rsidRDefault="001A6F04" w:rsidP="002919E1"/>
    <w:p w14:paraId="0C284472" w14:textId="77777777" w:rsidR="001A6F04" w:rsidRDefault="001A6F04" w:rsidP="002919E1"/>
    <w:p w14:paraId="7FD682F5" w14:textId="77777777" w:rsidR="001A6F04" w:rsidRDefault="001A6F04"/>
    <w:p w14:paraId="636ADE06" w14:textId="77777777" w:rsidR="001A6F04" w:rsidRDefault="001A6F04"/>
  </w:endnote>
  <w:endnote w:type="continuationSeparator" w:id="0">
    <w:p w14:paraId="12040C5A" w14:textId="77777777" w:rsidR="001A6F04" w:rsidRDefault="001A6F04" w:rsidP="002919E1">
      <w:r>
        <w:continuationSeparator/>
      </w:r>
    </w:p>
    <w:p w14:paraId="405A8F9E" w14:textId="77777777" w:rsidR="001A6F04" w:rsidRDefault="001A6F04" w:rsidP="002919E1"/>
    <w:p w14:paraId="6D447FB4" w14:textId="77777777" w:rsidR="001A6F04" w:rsidRDefault="001A6F04" w:rsidP="002919E1"/>
    <w:p w14:paraId="77E41E63" w14:textId="77777777" w:rsidR="001A6F04" w:rsidRDefault="001A6F04"/>
    <w:p w14:paraId="056EC1DE"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raditional Arabic">
    <w:charset w:val="B2"/>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48969595"/>
  <w:p w14:paraId="0C467113" w14:textId="291A506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D3206F">
      <w:rPr>
        <w:sz w:val="16"/>
        <w:szCs w:val="16"/>
        <w:lang w:val="en-GB"/>
      </w:rPr>
      <w:instrText xml:space="preserve"> FILENAME \p \* MERGEFORMAT </w:instrText>
    </w:r>
    <w:r w:rsidRPr="0026373E">
      <w:rPr>
        <w:sz w:val="16"/>
        <w:szCs w:val="16"/>
        <w:lang w:val="fr-FR"/>
      </w:rPr>
      <w:fldChar w:fldCharType="separate"/>
    </w:r>
    <w:r w:rsidR="004D552E">
      <w:rPr>
        <w:noProof/>
        <w:sz w:val="16"/>
        <w:szCs w:val="16"/>
        <w:lang w:val="en-GB"/>
      </w:rPr>
      <w:t>P:\ARA\ITU-R\CONF-R\CMR23\000\044ADD27ADD09A.docx</w:t>
    </w:r>
    <w:r w:rsidRPr="0026373E">
      <w:rPr>
        <w:sz w:val="16"/>
        <w:szCs w:val="16"/>
      </w:rPr>
      <w:fldChar w:fldCharType="end"/>
    </w:r>
    <w:proofErr w:type="gramStart"/>
    <w:r w:rsidRPr="0026373E">
      <w:rPr>
        <w:sz w:val="16"/>
        <w:szCs w:val="16"/>
      </w:rPr>
      <w:t xml:space="preserve">  </w:t>
    </w:r>
    <w:r w:rsidRPr="00D3206F">
      <w:rPr>
        <w:sz w:val="16"/>
        <w:szCs w:val="16"/>
        <w:lang w:val="en-GB"/>
      </w:rPr>
      <w:t xml:space="preserve"> (</w:t>
    </w:r>
    <w:proofErr w:type="gramEnd"/>
    <w:r w:rsidR="00614001" w:rsidRPr="00D3206F">
      <w:rPr>
        <w:sz w:val="16"/>
        <w:szCs w:val="16"/>
        <w:lang w:val="en-GB"/>
      </w:rPr>
      <w:t>529482</w:t>
    </w:r>
    <w:r w:rsidRPr="00D3206F">
      <w:rPr>
        <w:sz w:val="16"/>
        <w:szCs w:val="16"/>
        <w:lang w:val="en-GB"/>
      </w:rPr>
      <w:t>)</w:t>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9479" w14:textId="1517EA44" w:rsidR="00490FF2" w:rsidRDefault="00490FF2" w:rsidP="00490FF2">
    <w:pPr>
      <w:pStyle w:val="Footer"/>
      <w:bidi w:val="0"/>
    </w:pPr>
    <w:r w:rsidRPr="0026373E">
      <w:rPr>
        <w:sz w:val="16"/>
        <w:szCs w:val="16"/>
        <w:lang w:val="fr-FR"/>
      </w:rPr>
      <w:fldChar w:fldCharType="begin"/>
    </w:r>
    <w:r w:rsidRPr="00D3206F">
      <w:rPr>
        <w:sz w:val="16"/>
        <w:szCs w:val="16"/>
        <w:lang w:val="en-GB"/>
      </w:rPr>
      <w:instrText xml:space="preserve"> FILENAME \p \* MERGEFORMAT </w:instrText>
    </w:r>
    <w:r w:rsidRPr="0026373E">
      <w:rPr>
        <w:sz w:val="16"/>
        <w:szCs w:val="16"/>
        <w:lang w:val="fr-FR"/>
      </w:rPr>
      <w:fldChar w:fldCharType="separate"/>
    </w:r>
    <w:r w:rsidR="004D552E">
      <w:rPr>
        <w:noProof/>
        <w:sz w:val="16"/>
        <w:szCs w:val="16"/>
        <w:lang w:val="en-GB"/>
      </w:rPr>
      <w:t>P:\ARA\ITU-R\CONF-R\CMR23\000\044ADD27ADD09A.docx</w:t>
    </w:r>
    <w:r w:rsidRPr="0026373E">
      <w:rPr>
        <w:sz w:val="16"/>
        <w:szCs w:val="16"/>
      </w:rPr>
      <w:fldChar w:fldCharType="end"/>
    </w:r>
    <w:proofErr w:type="gramStart"/>
    <w:r w:rsidRPr="0026373E">
      <w:rPr>
        <w:sz w:val="16"/>
        <w:szCs w:val="16"/>
      </w:rPr>
      <w:t xml:space="preserve">  </w:t>
    </w:r>
    <w:r w:rsidRPr="00D3206F">
      <w:rPr>
        <w:sz w:val="16"/>
        <w:szCs w:val="16"/>
        <w:lang w:val="en-GB"/>
      </w:rPr>
      <w:t xml:space="preserve"> (</w:t>
    </w:r>
    <w:proofErr w:type="gramEnd"/>
    <w:r w:rsidRPr="00D3206F">
      <w:rPr>
        <w:sz w:val="16"/>
        <w:szCs w:val="16"/>
        <w:lang w:val="en-GB"/>
      </w:rPr>
      <w:t>529482)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9F63" w14:textId="6FEDB542" w:rsidR="001A0939" w:rsidRPr="00E14726" w:rsidRDefault="00E14726" w:rsidP="00E14726">
    <w:pPr>
      <w:pStyle w:val="Footer"/>
      <w:tabs>
        <w:tab w:val="center" w:pos="5103"/>
        <w:tab w:val="right" w:pos="9639"/>
      </w:tabs>
      <w:bidi w:val="0"/>
      <w:spacing w:before="120"/>
      <w:rPr>
        <w:sz w:val="16"/>
        <w:szCs w:val="16"/>
      </w:rPr>
    </w:pPr>
    <w:r w:rsidRPr="0026373E">
      <w:rPr>
        <w:sz w:val="16"/>
        <w:szCs w:val="16"/>
        <w:lang w:val="fr-FR"/>
      </w:rPr>
      <w:fldChar w:fldCharType="begin"/>
    </w:r>
    <w:r w:rsidRPr="00D3206F">
      <w:rPr>
        <w:sz w:val="16"/>
        <w:szCs w:val="16"/>
        <w:lang w:val="en-GB"/>
      </w:rPr>
      <w:instrText xml:space="preserve"> FILENAME \p \* MERGEFORMAT </w:instrText>
    </w:r>
    <w:r w:rsidRPr="0026373E">
      <w:rPr>
        <w:sz w:val="16"/>
        <w:szCs w:val="16"/>
        <w:lang w:val="fr-FR"/>
      </w:rPr>
      <w:fldChar w:fldCharType="separate"/>
    </w:r>
    <w:r w:rsidR="004D552E">
      <w:rPr>
        <w:noProof/>
        <w:sz w:val="16"/>
        <w:szCs w:val="16"/>
        <w:lang w:val="en-GB"/>
      </w:rPr>
      <w:t>P:\ARA\ITU-R\CONF-R\CMR23\000\044ADD27ADD09A.docx</w:t>
    </w:r>
    <w:r w:rsidRPr="0026373E">
      <w:rPr>
        <w:sz w:val="16"/>
        <w:szCs w:val="16"/>
      </w:rPr>
      <w:fldChar w:fldCharType="end"/>
    </w:r>
    <w:proofErr w:type="gramStart"/>
    <w:r w:rsidRPr="0026373E">
      <w:rPr>
        <w:sz w:val="16"/>
        <w:szCs w:val="16"/>
      </w:rPr>
      <w:t xml:space="preserve">  </w:t>
    </w:r>
    <w:r w:rsidRPr="00D3206F">
      <w:rPr>
        <w:sz w:val="16"/>
        <w:szCs w:val="16"/>
        <w:lang w:val="en-GB"/>
      </w:rPr>
      <w:t xml:space="preserve"> (</w:t>
    </w:r>
    <w:proofErr w:type="gramEnd"/>
    <w:r w:rsidRPr="00D3206F">
      <w:rPr>
        <w:sz w:val="16"/>
        <w:szCs w:val="16"/>
        <w:lang w:val="en-GB"/>
      </w:rPr>
      <w:t>529482)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81CC" w14:textId="77777777" w:rsidR="001A6F04" w:rsidRDefault="001A6F04" w:rsidP="00C45930">
      <w:r>
        <w:separator/>
      </w:r>
    </w:p>
  </w:footnote>
  <w:footnote w:type="continuationSeparator" w:id="0">
    <w:p w14:paraId="0B6E6B32" w14:textId="77777777" w:rsidR="001A6F04" w:rsidRDefault="001A6F04" w:rsidP="002919E1">
      <w:r>
        <w:continuationSeparator/>
      </w:r>
    </w:p>
    <w:p w14:paraId="261310F1" w14:textId="77777777" w:rsidR="001A6F04" w:rsidRDefault="001A6F04" w:rsidP="002919E1"/>
    <w:p w14:paraId="447DB4BC" w14:textId="77777777" w:rsidR="001A6F04" w:rsidRDefault="001A6F04" w:rsidP="002919E1"/>
    <w:p w14:paraId="258B5934" w14:textId="77777777" w:rsidR="001A6F04" w:rsidRDefault="001A6F04"/>
    <w:p w14:paraId="6DE9EF9D" w14:textId="77777777" w:rsidR="001A6F04" w:rsidRDefault="001A6F04"/>
  </w:footnote>
  <w:footnote w:id="1">
    <w:p w14:paraId="66729772" w14:textId="77777777" w:rsidR="001E1B3C" w:rsidRDefault="001E1B3C" w:rsidP="001E1B3C">
      <w:pPr>
        <w:pStyle w:val="FootnoteText"/>
        <w:tabs>
          <w:tab w:val="clear" w:pos="1134"/>
          <w:tab w:val="left" w:pos="277"/>
        </w:tabs>
        <w:rPr>
          <w:lang w:bidi="ar-LB"/>
        </w:rPr>
      </w:pPr>
      <w:r>
        <w:rPr>
          <w:rStyle w:val="FootnoteReference"/>
          <w:rtl/>
        </w:rPr>
        <w:t>1</w:t>
      </w:r>
      <w:r>
        <w:rPr>
          <w:rtl/>
        </w:rPr>
        <w:tab/>
      </w:r>
      <w:r w:rsidRPr="00E50C3C">
        <w:rPr>
          <w:rtl/>
        </w:rPr>
        <w:t xml:space="preserve">مفاهيم مستقاة من التقرير </w:t>
      </w:r>
      <w:hyperlink r:id="rId1" w:history="1">
        <w:r w:rsidRPr="004D552E">
          <w:rPr>
            <w:rStyle w:val="Hyperlink"/>
            <w:rFonts w:ascii="Dubai" w:hAnsi="Dubai" w:cs="Dubai"/>
          </w:rPr>
          <w:t>ITU-R M.2514</w:t>
        </w:r>
      </w:hyperlink>
      <w:r w:rsidRPr="00E50C3C">
        <w:rPr>
          <w:rtl/>
        </w:rPr>
        <w:t xml:space="preserve"> الذي ي</w:t>
      </w:r>
      <w:r>
        <w:rPr>
          <w:rFonts w:hint="cs"/>
          <w:rtl/>
        </w:rPr>
        <w:t>ُ</w:t>
      </w:r>
      <w:r w:rsidRPr="00E50C3C">
        <w:rPr>
          <w:rtl/>
        </w:rPr>
        <w:t xml:space="preserve">حدد رؤى بشأن المكون الساتلي للاتصالات المتنقلة الدولية-2020 من أجل توفير خدمات الاتصالات المتنقلة الدولية بكفاءة فيما يتعلق بسيناريوهات التطبيق والخدمات والنظام والإذاعة والجوانب المتعلقة بالسطوح البينية للشبكات. وبالإضافة إلى ذلك، يقدم التقرير معايير للتقييم ومنهجية بشأن المتطلبات من </w:t>
      </w:r>
      <w:r>
        <w:rPr>
          <w:rFonts w:hint="cs"/>
          <w:rtl/>
        </w:rPr>
        <w:t>أ</w:t>
      </w:r>
      <w:r w:rsidRPr="00E50C3C">
        <w:rPr>
          <w:rtl/>
        </w:rPr>
        <w:t>جل إعداد توصيات لتطوير السطح البيني الراديوي الساتلي (السطوح البينية الراديوية الساتلية) للاتصالات المتنقلة الدولية-2020.</w:t>
      </w:r>
    </w:p>
  </w:footnote>
  <w:footnote w:id="2">
    <w:p w14:paraId="496F591A" w14:textId="6CF37D5B" w:rsidR="00D477F3" w:rsidRPr="00BA4A6E" w:rsidRDefault="00D477F3" w:rsidP="00FA4C3A">
      <w:pPr>
        <w:pStyle w:val="FootnoteText"/>
        <w:rPr>
          <w:rtl/>
          <w:lang w:val="en-GB"/>
        </w:rPr>
      </w:pPr>
      <w:r>
        <w:rPr>
          <w:rStyle w:val="FootnoteReference"/>
          <w:rtl/>
        </w:rPr>
        <w:t>2</w:t>
      </w:r>
      <w:r>
        <w:rPr>
          <w:rtl/>
        </w:rPr>
        <w:t xml:space="preserve"> </w:t>
      </w:r>
      <w:r w:rsidRPr="00E50C3C">
        <w:rPr>
          <w:rtl/>
        </w:rPr>
        <w:t xml:space="preserve">يشير التقرير </w:t>
      </w:r>
      <w:hyperlink r:id="rId2" w:history="1">
        <w:r w:rsidRPr="004B6594">
          <w:rPr>
            <w:rStyle w:val="Hyperlink"/>
            <w:rFonts w:ascii="Dubai" w:hAnsi="Dubai" w:cs="Dubai"/>
          </w:rPr>
          <w:t>ITU-R M.2077-0</w:t>
        </w:r>
      </w:hyperlink>
      <w:r w:rsidRPr="00E50C3C">
        <w:rPr>
          <w:rtl/>
        </w:rPr>
        <w:t xml:space="preserve"> (2006)، في الجدول 17، إلى الاحتياجات المتوقعة (لعام 2020) فيما يتعلق بالحاجة إلى توزيعات جديدة للطيف العالمي للخدمة المتنقلة الساتلية في المدى </w:t>
      </w:r>
      <w:r w:rsidRPr="00E50C3C">
        <w:t>GHz 6-1</w:t>
      </w:r>
      <w:r w:rsidRPr="00E50C3C">
        <w:rPr>
          <w:rtl/>
        </w:rPr>
        <w:t xml:space="preserve"> للمكون الساتلي للاتصالات المتنقلة الدولية </w:t>
      </w:r>
      <w:r>
        <w:rPr>
          <w:rFonts w:hint="cs"/>
          <w:rtl/>
        </w:rPr>
        <w:t>عند</w:t>
      </w:r>
      <w:r w:rsidRPr="00E50C3C">
        <w:rPr>
          <w:rtl/>
        </w:rPr>
        <w:t xml:space="preserve"> </w:t>
      </w:r>
      <w:r w:rsidRPr="00E50C3C">
        <w:t>MHz 257</w:t>
      </w:r>
      <w:r w:rsidRPr="00E50C3C">
        <w:rPr>
          <w:rtl/>
        </w:rPr>
        <w:t xml:space="preserve"> (فضاء-أرض) و</w:t>
      </w:r>
      <w:r w:rsidRPr="00E50C3C">
        <w:t>MHz 90</w:t>
      </w:r>
      <w:r w:rsidRPr="00E50C3C">
        <w:rPr>
          <w:rtl/>
        </w:rPr>
        <w:t xml:space="preserve"> (أرض-فضاء) في</w:t>
      </w:r>
      <w:r w:rsidR="004B6594">
        <w:rPr>
          <w:rFonts w:hint="cs"/>
          <w:rtl/>
        </w:rPr>
        <w:t> </w:t>
      </w:r>
      <w:r w:rsidRPr="00E50C3C">
        <w:rPr>
          <w:rtl/>
        </w:rPr>
        <w:t xml:space="preserve">سيناريوهات الحركة الكثيفة. وقدر التقرير </w:t>
      </w:r>
      <w:hyperlink r:id="rId3" w:history="1">
        <w:r w:rsidRPr="004B6594">
          <w:rPr>
            <w:rStyle w:val="Hyperlink"/>
            <w:rFonts w:ascii="Dubai" w:hAnsi="Dubai" w:cs="Dubai"/>
          </w:rPr>
          <w:t>ITU-R M.2218-0</w:t>
        </w:r>
      </w:hyperlink>
      <w:r w:rsidRPr="00E50C3C">
        <w:rPr>
          <w:rtl/>
        </w:rPr>
        <w:t xml:space="preserve"> (2011) أن الاحتياجات من الطيف للتطوير المستقبلي للنطاق العريض للخد</w:t>
      </w:r>
      <w:r>
        <w:rPr>
          <w:rtl/>
        </w:rPr>
        <w:t>مة المتنقلة الساتلية تتراوح بي</w:t>
      </w:r>
      <w:r>
        <w:rPr>
          <w:rFonts w:hint="cs"/>
          <w:rtl/>
        </w:rPr>
        <w:t>ن</w:t>
      </w:r>
      <w:r w:rsidR="004B6594">
        <w:rPr>
          <w:rFonts w:hint="cs"/>
          <w:rtl/>
        </w:rPr>
        <w:t xml:space="preserve"> </w:t>
      </w:r>
      <w:r>
        <w:rPr>
          <w:rFonts w:hint="cs"/>
          <w:rtl/>
        </w:rPr>
        <w:t>240</w:t>
      </w:r>
      <w:proofErr w:type="gramStart"/>
      <w:r>
        <w:t>MHz</w:t>
      </w:r>
      <w:r w:rsidR="004B6594">
        <w:t> </w:t>
      </w:r>
      <w:r w:rsidR="004B6594">
        <w:rPr>
          <w:rFonts w:hint="cs"/>
          <w:rtl/>
          <w:lang w:val="en-GB"/>
        </w:rPr>
        <w:t xml:space="preserve"> </w:t>
      </w:r>
      <w:r>
        <w:rPr>
          <w:rFonts w:hint="cs"/>
          <w:rtl/>
          <w:lang w:val="en-GB"/>
        </w:rPr>
        <w:t>و</w:t>
      </w:r>
      <w:proofErr w:type="gramEnd"/>
      <w:r>
        <w:rPr>
          <w:rFonts w:hint="cs"/>
          <w:rtl/>
          <w:lang w:val="en-GB"/>
        </w:rPr>
        <w:t>355</w:t>
      </w:r>
      <w:r w:rsidR="004B6594">
        <w:rPr>
          <w:rFonts w:hint="eastAsia"/>
          <w:rtl/>
          <w:lang w:val="en-GB"/>
        </w:rPr>
        <w:t> </w:t>
      </w:r>
      <w:r>
        <w:t>MHz</w:t>
      </w:r>
      <w:r>
        <w:rPr>
          <w:rFonts w:hint="cs"/>
          <w:rtl/>
        </w:rPr>
        <w:t>.</w:t>
      </w:r>
    </w:p>
  </w:footnote>
  <w:footnote w:id="3">
    <w:p w14:paraId="24F54D9F" w14:textId="4529E9E6" w:rsidR="00D477F3" w:rsidRDefault="00D477F3" w:rsidP="00C95F6C">
      <w:pPr>
        <w:pStyle w:val="FootnoteText"/>
      </w:pPr>
      <w:r>
        <w:rPr>
          <w:rStyle w:val="FootnoteReference"/>
          <w:rtl/>
        </w:rPr>
        <w:t>3</w:t>
      </w:r>
      <w:r>
        <w:rPr>
          <w:rtl/>
        </w:rPr>
        <w:t xml:space="preserve"> </w:t>
      </w:r>
      <w:r w:rsidRPr="00C95F6C">
        <w:rPr>
          <w:rtl/>
        </w:rPr>
        <w:t xml:space="preserve">القسم 14.4 من </w:t>
      </w:r>
      <w:hyperlink r:id="rId4" w:history="1">
        <w:r w:rsidRPr="004B6594">
          <w:rPr>
            <w:rStyle w:val="Hyperlink"/>
            <w:rFonts w:ascii="Dubai" w:hAnsi="Dubai" w:cs="Dubai"/>
            <w:rtl/>
          </w:rPr>
          <w:t xml:space="preserve">تقرير لجنة لوائح الراديو إلى المؤتمر </w:t>
        </w:r>
        <w:r w:rsidRPr="004B6594">
          <w:rPr>
            <w:rStyle w:val="Hyperlink"/>
            <w:rFonts w:ascii="Dubai" w:hAnsi="Dubai" w:cs="Dubai"/>
          </w:rPr>
          <w:t>WRC-23</w:t>
        </w:r>
        <w:r w:rsidRPr="004B6594">
          <w:rPr>
            <w:rStyle w:val="Hyperlink"/>
            <w:rFonts w:ascii="Dubai" w:hAnsi="Dubai" w:cs="Dubai"/>
            <w:rtl/>
          </w:rPr>
          <w:t xml:space="preserve"> بشأن القرار 80 (الوثيقة 50)</w:t>
        </w:r>
      </w:hyperlink>
      <w:r w:rsidRPr="00C95F6C">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B9BD" w14:textId="3D4E427C" w:rsidR="00D63A6F" w:rsidRPr="00E14726" w:rsidRDefault="005E5F16" w:rsidP="00490FF2">
    <w:pPr>
      <w:bidi w:val="0"/>
      <w:spacing w:after="360" w:line="240" w:lineRule="auto"/>
      <w:jc w:val="center"/>
    </w:pPr>
    <w:r w:rsidRPr="00E14726">
      <w:rPr>
        <w:rStyle w:val="PageNumber"/>
        <w:rFonts w:ascii="Dubai" w:hAnsi="Dubai" w:cs="Dubai"/>
      </w:rPr>
      <w:fldChar w:fldCharType="begin"/>
    </w:r>
    <w:r w:rsidRPr="00E14726">
      <w:rPr>
        <w:rStyle w:val="PageNumber"/>
        <w:rFonts w:ascii="Dubai" w:hAnsi="Dubai" w:cs="Dubai"/>
      </w:rPr>
      <w:instrText xml:space="preserve"> PAGE </w:instrText>
    </w:r>
    <w:r w:rsidRPr="00E14726">
      <w:rPr>
        <w:rStyle w:val="PageNumber"/>
        <w:rFonts w:ascii="Dubai" w:hAnsi="Dubai" w:cs="Dubai"/>
      </w:rPr>
      <w:fldChar w:fldCharType="separate"/>
    </w:r>
    <w:r w:rsidR="00762C3F">
      <w:rPr>
        <w:rStyle w:val="PageNumber"/>
        <w:rFonts w:ascii="Dubai" w:hAnsi="Dubai" w:cs="Dubai"/>
        <w:noProof/>
      </w:rPr>
      <w:t>2</w:t>
    </w:r>
    <w:r w:rsidRPr="00E14726">
      <w:rPr>
        <w:rStyle w:val="PageNumber"/>
        <w:rFonts w:ascii="Dubai" w:hAnsi="Dubai" w:cs="Dubai"/>
      </w:rPr>
      <w:fldChar w:fldCharType="end"/>
    </w:r>
    <w:r w:rsidRPr="00E14726">
      <w:rPr>
        <w:rStyle w:val="PageNumber"/>
        <w:rFonts w:ascii="Dubai" w:hAnsi="Dubai" w:cs="Dubai"/>
        <w:rtl/>
      </w:rPr>
      <w:br/>
    </w:r>
    <w:r w:rsidR="004F5F29" w:rsidRPr="00E14726">
      <w:rPr>
        <w:rStyle w:val="PageNumber"/>
        <w:rFonts w:ascii="Dubai" w:hAnsi="Dubai" w:cs="Dubai"/>
      </w:rPr>
      <w:t>WRC</w:t>
    </w:r>
    <w:r w:rsidRPr="00E14726">
      <w:rPr>
        <w:rStyle w:val="PageNumber"/>
        <w:rFonts w:ascii="Dubai" w:hAnsi="Dubai" w:cs="Dubai"/>
      </w:rPr>
      <w:t>23/44(Add.</w:t>
    </w:r>
    <w:proofErr w:type="gramStart"/>
    <w:r w:rsidRPr="00E14726">
      <w:rPr>
        <w:rStyle w:val="PageNumber"/>
        <w:rFonts w:ascii="Dubai" w:hAnsi="Dubai" w:cs="Dubai"/>
      </w:rPr>
      <w:t>27)(</w:t>
    </w:r>
    <w:proofErr w:type="gramEnd"/>
    <w:r w:rsidRPr="00E14726">
      <w:rPr>
        <w:rStyle w:val="PageNumber"/>
        <w:rFonts w:ascii="Dubai" w:hAnsi="Dubai" w:cs="Dubai"/>
      </w:rPr>
      <w:t>Add.9)-A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2DA1" w14:textId="6EEDF038" w:rsidR="00490FF2" w:rsidRPr="00E14726" w:rsidRDefault="00490FF2" w:rsidP="00490FF2">
    <w:pPr>
      <w:pStyle w:val="Header"/>
      <w:jc w:val="center"/>
    </w:pPr>
    <w:r w:rsidRPr="00E14726">
      <w:rPr>
        <w:rStyle w:val="PageNumber"/>
        <w:rFonts w:ascii="Dubai" w:hAnsi="Dubai" w:cs="Dubai"/>
      </w:rPr>
      <w:fldChar w:fldCharType="begin"/>
    </w:r>
    <w:r w:rsidRPr="00E14726">
      <w:rPr>
        <w:rStyle w:val="PageNumber"/>
        <w:rFonts w:ascii="Dubai" w:hAnsi="Dubai" w:cs="Dubai"/>
      </w:rPr>
      <w:instrText xml:space="preserve"> PAGE </w:instrText>
    </w:r>
    <w:r w:rsidRPr="00E14726">
      <w:rPr>
        <w:rStyle w:val="PageNumber"/>
        <w:rFonts w:ascii="Dubai" w:hAnsi="Dubai" w:cs="Dubai"/>
      </w:rPr>
      <w:fldChar w:fldCharType="separate"/>
    </w:r>
    <w:r w:rsidR="00762C3F">
      <w:rPr>
        <w:rStyle w:val="PageNumber"/>
        <w:rFonts w:ascii="Dubai" w:hAnsi="Dubai" w:cs="Dubai"/>
        <w:noProof/>
        <w:rtl/>
      </w:rPr>
      <w:t>3</w:t>
    </w:r>
    <w:r w:rsidRPr="00E14726">
      <w:rPr>
        <w:rStyle w:val="PageNumber"/>
        <w:rFonts w:ascii="Dubai" w:hAnsi="Dubai" w:cs="Dubai"/>
      </w:rPr>
      <w:fldChar w:fldCharType="end"/>
    </w:r>
    <w:r w:rsidRPr="00E14726">
      <w:rPr>
        <w:rStyle w:val="PageNumber"/>
        <w:rFonts w:ascii="Dubai" w:hAnsi="Dubai" w:cs="Dubai"/>
        <w:rtl/>
      </w:rPr>
      <w:br/>
    </w:r>
    <w:r w:rsidRPr="00E14726">
      <w:rPr>
        <w:rStyle w:val="PageNumber"/>
        <w:rFonts w:ascii="Dubai" w:hAnsi="Dubai" w:cs="Dubai"/>
      </w:rPr>
      <w:t>WRC23/44(Add.27)(Add.9)-A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BD620B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58CF4A2"/>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155E1A42"/>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5DB20826"/>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74323025">
    <w:abstractNumId w:val="4"/>
  </w:num>
  <w:num w:numId="2" w16cid:durableId="722678770">
    <w:abstractNumId w:val="3"/>
  </w:num>
  <w:num w:numId="3" w16cid:durableId="613099008">
    <w:abstractNumId w:val="2"/>
  </w:num>
  <w:num w:numId="4" w16cid:durableId="366224056">
    <w:abstractNumId w:val="1"/>
  </w:num>
  <w:num w:numId="5" w16cid:durableId="1067649337">
    <w:abstractNumId w:val="0"/>
  </w:num>
  <w:num w:numId="6" w16cid:durableId="1020816057">
    <w:abstractNumId w:val="3"/>
  </w:num>
  <w:num w:numId="7" w16cid:durableId="1341278277">
    <w:abstractNumId w:val="2"/>
  </w:num>
  <w:num w:numId="8" w16cid:durableId="2123068263">
    <w:abstractNumId w:val="1"/>
  </w:num>
  <w:num w:numId="9" w16cid:durableId="1152604135">
    <w:abstractNumId w:val="0"/>
  </w:num>
  <w:num w:numId="10" w16cid:durableId="492138175">
    <w:abstractNumId w:val="3"/>
  </w:num>
  <w:num w:numId="11" w16cid:durableId="827357343">
    <w:abstractNumId w:val="2"/>
  </w:num>
  <w:num w:numId="12" w16cid:durableId="2085563692">
    <w:abstractNumId w:val="1"/>
  </w:num>
  <w:num w:numId="13" w16cid:durableId="1415318076">
    <w:abstractNumId w:val="0"/>
  </w:num>
  <w:num w:numId="14" w16cid:durableId="608857886">
    <w:abstractNumId w:val="3"/>
  </w:num>
  <w:num w:numId="15" w16cid:durableId="1779251495">
    <w:abstractNumId w:val="2"/>
  </w:num>
  <w:num w:numId="16" w16cid:durableId="755633874">
    <w:abstractNumId w:val="1"/>
  </w:num>
  <w:num w:numId="17" w16cid:durableId="393163208">
    <w:abstractNumId w:val="0"/>
  </w:num>
  <w:num w:numId="18" w16cid:durableId="1996257205">
    <w:abstractNumId w:val="3"/>
  </w:num>
  <w:num w:numId="19" w16cid:durableId="2028558427">
    <w:abstractNumId w:val="2"/>
  </w:num>
  <w:num w:numId="20" w16cid:durableId="896628388">
    <w:abstractNumId w:val="1"/>
  </w:num>
  <w:num w:numId="21" w16cid:durableId="797449693">
    <w:abstractNumId w:val="0"/>
  </w:num>
  <w:num w:numId="22" w16cid:durableId="1153915580">
    <w:abstractNumId w:val="3"/>
  </w:num>
  <w:num w:numId="23" w16cid:durableId="1372532553">
    <w:abstractNumId w:val="2"/>
  </w:num>
  <w:num w:numId="24" w16cid:durableId="443230173">
    <w:abstractNumId w:val="1"/>
  </w:num>
  <w:num w:numId="25" w16cid:durableId="449319908">
    <w:abstractNumId w:val="0"/>
  </w:num>
  <w:num w:numId="26" w16cid:durableId="798645431">
    <w:abstractNumId w:val="3"/>
  </w:num>
  <w:num w:numId="27" w16cid:durableId="902759421">
    <w:abstractNumId w:val="2"/>
  </w:num>
  <w:num w:numId="28" w16cid:durableId="1889343421">
    <w:abstractNumId w:val="1"/>
  </w:num>
  <w:num w:numId="29" w16cid:durableId="2074890246">
    <w:abstractNumId w:val="0"/>
  </w:num>
  <w:num w:numId="30" w16cid:durableId="1817529795">
    <w:abstractNumId w:val="3"/>
  </w:num>
  <w:num w:numId="31" w16cid:durableId="1751198916">
    <w:abstractNumId w:val="2"/>
  </w:num>
  <w:num w:numId="32" w16cid:durableId="1148059682">
    <w:abstractNumId w:val="1"/>
  </w:num>
  <w:num w:numId="33" w16cid:durableId="1687099844">
    <w:abstractNumId w:val="0"/>
  </w:num>
  <w:num w:numId="34" w16cid:durableId="1764835635">
    <w:abstractNumId w:val="3"/>
  </w:num>
  <w:num w:numId="35" w16cid:durableId="537863692">
    <w:abstractNumId w:val="2"/>
  </w:num>
  <w:num w:numId="36" w16cid:durableId="1428042332">
    <w:abstractNumId w:val="1"/>
  </w:num>
  <w:num w:numId="37" w16cid:durableId="283001012">
    <w:abstractNumId w:val="0"/>
  </w:num>
  <w:num w:numId="38" w16cid:durableId="1361394662">
    <w:abstractNumId w:val="3"/>
  </w:num>
  <w:num w:numId="39" w16cid:durableId="395205236">
    <w:abstractNumId w:val="2"/>
  </w:num>
  <w:num w:numId="40" w16cid:durableId="42142914">
    <w:abstractNumId w:val="1"/>
  </w:num>
  <w:num w:numId="41" w16cid:durableId="1861506627">
    <w:abstractNumId w:val="0"/>
  </w:num>
  <w:num w:numId="42" w16cid:durableId="2139250822">
    <w:abstractNumId w:val="3"/>
  </w:num>
  <w:num w:numId="43" w16cid:durableId="86116627">
    <w:abstractNumId w:val="2"/>
  </w:num>
  <w:num w:numId="44" w16cid:durableId="342630393">
    <w:abstractNumId w:val="1"/>
  </w:num>
  <w:num w:numId="45" w16cid:durableId="154297906">
    <w:abstractNumId w:val="0"/>
  </w:num>
  <w:num w:numId="46" w16cid:durableId="836920003">
    <w:abstractNumId w:val="3"/>
  </w:num>
  <w:num w:numId="47" w16cid:durableId="276523413">
    <w:abstractNumId w:val="2"/>
  </w:num>
  <w:num w:numId="48" w16cid:durableId="1866015092">
    <w:abstractNumId w:val="1"/>
  </w:num>
  <w:num w:numId="49" w16cid:durableId="123242936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0422"/>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4F7"/>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0939"/>
    <w:rsid w:val="001A6F04"/>
    <w:rsid w:val="001B0F78"/>
    <w:rsid w:val="001B217C"/>
    <w:rsid w:val="001B5953"/>
    <w:rsid w:val="001B76DD"/>
    <w:rsid w:val="001C4118"/>
    <w:rsid w:val="001C69FA"/>
    <w:rsid w:val="001D4F6F"/>
    <w:rsid w:val="001D746E"/>
    <w:rsid w:val="001E190C"/>
    <w:rsid w:val="001E1A72"/>
    <w:rsid w:val="001E1B3C"/>
    <w:rsid w:val="001E2CD5"/>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4FFE"/>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23DA"/>
    <w:rsid w:val="00314B1E"/>
    <w:rsid w:val="00322D83"/>
    <w:rsid w:val="00323DAA"/>
    <w:rsid w:val="0032715E"/>
    <w:rsid w:val="00330AB2"/>
    <w:rsid w:val="003365C2"/>
    <w:rsid w:val="0033737F"/>
    <w:rsid w:val="003401B0"/>
    <w:rsid w:val="00342F1E"/>
    <w:rsid w:val="00353652"/>
    <w:rsid w:val="003569E1"/>
    <w:rsid w:val="003605D1"/>
    <w:rsid w:val="00365DC6"/>
    <w:rsid w:val="00372EF3"/>
    <w:rsid w:val="00376DF3"/>
    <w:rsid w:val="003815E2"/>
    <w:rsid w:val="00381FAD"/>
    <w:rsid w:val="00382A66"/>
    <w:rsid w:val="0039238F"/>
    <w:rsid w:val="003923B1"/>
    <w:rsid w:val="0039497E"/>
    <w:rsid w:val="003965FE"/>
    <w:rsid w:val="003B2059"/>
    <w:rsid w:val="003B27AD"/>
    <w:rsid w:val="003B4D16"/>
    <w:rsid w:val="003B4E87"/>
    <w:rsid w:val="003B4F23"/>
    <w:rsid w:val="003B6B1A"/>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14FF"/>
    <w:rsid w:val="0044575B"/>
    <w:rsid w:val="00450693"/>
    <w:rsid w:val="004636E2"/>
    <w:rsid w:val="00470CBD"/>
    <w:rsid w:val="0047407D"/>
    <w:rsid w:val="00480ABB"/>
    <w:rsid w:val="00485BC1"/>
    <w:rsid w:val="004861FD"/>
    <w:rsid w:val="004909DD"/>
    <w:rsid w:val="00490FF2"/>
    <w:rsid w:val="00492FD9"/>
    <w:rsid w:val="00493A03"/>
    <w:rsid w:val="00496110"/>
    <w:rsid w:val="004A05E6"/>
    <w:rsid w:val="004A40CD"/>
    <w:rsid w:val="004A4B50"/>
    <w:rsid w:val="004A6230"/>
    <w:rsid w:val="004A6C66"/>
    <w:rsid w:val="004A713B"/>
    <w:rsid w:val="004A715A"/>
    <w:rsid w:val="004A7AA0"/>
    <w:rsid w:val="004B403D"/>
    <w:rsid w:val="004B6594"/>
    <w:rsid w:val="004C11BC"/>
    <w:rsid w:val="004C5C04"/>
    <w:rsid w:val="004C67F1"/>
    <w:rsid w:val="004C6A41"/>
    <w:rsid w:val="004D0448"/>
    <w:rsid w:val="004D1B32"/>
    <w:rsid w:val="004D2146"/>
    <w:rsid w:val="004D4AE6"/>
    <w:rsid w:val="004D5234"/>
    <w:rsid w:val="004D552E"/>
    <w:rsid w:val="004F161F"/>
    <w:rsid w:val="004F3A9D"/>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35A0"/>
    <w:rsid w:val="005F65DE"/>
    <w:rsid w:val="0060446B"/>
    <w:rsid w:val="00605A1E"/>
    <w:rsid w:val="00610526"/>
    <w:rsid w:val="00612042"/>
    <w:rsid w:val="00613492"/>
    <w:rsid w:val="00614001"/>
    <w:rsid w:val="006208D2"/>
    <w:rsid w:val="006226F2"/>
    <w:rsid w:val="00630905"/>
    <w:rsid w:val="006315B5"/>
    <w:rsid w:val="00634507"/>
    <w:rsid w:val="0063573F"/>
    <w:rsid w:val="00642743"/>
    <w:rsid w:val="006437CF"/>
    <w:rsid w:val="0064725B"/>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3D1"/>
    <w:rsid w:val="00736DCC"/>
    <w:rsid w:val="00741855"/>
    <w:rsid w:val="00742B73"/>
    <w:rsid w:val="00751251"/>
    <w:rsid w:val="00752552"/>
    <w:rsid w:val="0075482A"/>
    <w:rsid w:val="007579F6"/>
    <w:rsid w:val="007610E7"/>
    <w:rsid w:val="007629C0"/>
    <w:rsid w:val="00762C3F"/>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3B95"/>
    <w:rsid w:val="007A42F1"/>
    <w:rsid w:val="007A59AF"/>
    <w:rsid w:val="007B1FCA"/>
    <w:rsid w:val="007B4AC4"/>
    <w:rsid w:val="007C12CE"/>
    <w:rsid w:val="007C2C12"/>
    <w:rsid w:val="007C3CFA"/>
    <w:rsid w:val="007C7603"/>
    <w:rsid w:val="007D173C"/>
    <w:rsid w:val="007D2E6C"/>
    <w:rsid w:val="007D66A4"/>
    <w:rsid w:val="007E0E8B"/>
    <w:rsid w:val="007E27AF"/>
    <w:rsid w:val="007E48CC"/>
    <w:rsid w:val="007E6847"/>
    <w:rsid w:val="007E6B0A"/>
    <w:rsid w:val="007E7696"/>
    <w:rsid w:val="007F08CA"/>
    <w:rsid w:val="007F4505"/>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1DA5"/>
    <w:rsid w:val="0088384B"/>
    <w:rsid w:val="008927F5"/>
    <w:rsid w:val="00893E53"/>
    <w:rsid w:val="008A1137"/>
    <w:rsid w:val="008A1788"/>
    <w:rsid w:val="008A3E57"/>
    <w:rsid w:val="008A4185"/>
    <w:rsid w:val="008A6552"/>
    <w:rsid w:val="008B4E93"/>
    <w:rsid w:val="008B52B7"/>
    <w:rsid w:val="008B5C07"/>
    <w:rsid w:val="008C0316"/>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A6FDD"/>
    <w:rsid w:val="00AB2A33"/>
    <w:rsid w:val="00AB4CED"/>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2B91"/>
    <w:rsid w:val="00B14876"/>
    <w:rsid w:val="00B14A74"/>
    <w:rsid w:val="00B16045"/>
    <w:rsid w:val="00B164D7"/>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734F2"/>
    <w:rsid w:val="00B815F2"/>
    <w:rsid w:val="00B81CB5"/>
    <w:rsid w:val="00B8351F"/>
    <w:rsid w:val="00B86C44"/>
    <w:rsid w:val="00B97131"/>
    <w:rsid w:val="00B9727C"/>
    <w:rsid w:val="00BA2033"/>
    <w:rsid w:val="00BA4A6E"/>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3748"/>
    <w:rsid w:val="00C84112"/>
    <w:rsid w:val="00C841EB"/>
    <w:rsid w:val="00C8665F"/>
    <w:rsid w:val="00C917B5"/>
    <w:rsid w:val="00C94DFA"/>
    <w:rsid w:val="00C95F6C"/>
    <w:rsid w:val="00C96F80"/>
    <w:rsid w:val="00CA1971"/>
    <w:rsid w:val="00CA298C"/>
    <w:rsid w:val="00CA77A8"/>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558D"/>
    <w:rsid w:val="00D27F6E"/>
    <w:rsid w:val="00D3206F"/>
    <w:rsid w:val="00D419CB"/>
    <w:rsid w:val="00D44350"/>
    <w:rsid w:val="00D44E3F"/>
    <w:rsid w:val="00D477F3"/>
    <w:rsid w:val="00D502D8"/>
    <w:rsid w:val="00D51132"/>
    <w:rsid w:val="00D51BB8"/>
    <w:rsid w:val="00D525F5"/>
    <w:rsid w:val="00D535D0"/>
    <w:rsid w:val="00D577D8"/>
    <w:rsid w:val="00D62C78"/>
    <w:rsid w:val="00D63A6F"/>
    <w:rsid w:val="00D645CF"/>
    <w:rsid w:val="00D653F8"/>
    <w:rsid w:val="00D81703"/>
    <w:rsid w:val="00D81E3C"/>
    <w:rsid w:val="00D82929"/>
    <w:rsid w:val="00D84010"/>
    <w:rsid w:val="00D84214"/>
    <w:rsid w:val="00D90938"/>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4DCC"/>
    <w:rsid w:val="00DF6E9B"/>
    <w:rsid w:val="00E06689"/>
    <w:rsid w:val="00E10821"/>
    <w:rsid w:val="00E14726"/>
    <w:rsid w:val="00E20122"/>
    <w:rsid w:val="00E21A8D"/>
    <w:rsid w:val="00E221F5"/>
    <w:rsid w:val="00E2476B"/>
    <w:rsid w:val="00E2489D"/>
    <w:rsid w:val="00E26520"/>
    <w:rsid w:val="00E33051"/>
    <w:rsid w:val="00E343A3"/>
    <w:rsid w:val="00E428EF"/>
    <w:rsid w:val="00E50850"/>
    <w:rsid w:val="00E50C3C"/>
    <w:rsid w:val="00E51BFA"/>
    <w:rsid w:val="00E549DE"/>
    <w:rsid w:val="00E56BD6"/>
    <w:rsid w:val="00E60CD9"/>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2"/>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A4C3A"/>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0579A"/>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UnresolvedMention2">
    <w:name w:val="Unresolved Mention2"/>
    <w:basedOn w:val="DefaultParagraphFont"/>
    <w:uiPriority w:val="99"/>
    <w:semiHidden/>
    <w:unhideWhenUsed/>
    <w:rsid w:val="00020422"/>
    <w:rPr>
      <w:color w:val="605E5C"/>
      <w:shd w:val="clear" w:color="auto" w:fill="E1DFDD"/>
    </w:rPr>
  </w:style>
  <w:style w:type="character" w:styleId="UnresolvedMention">
    <w:name w:val="Unresolved Mention"/>
    <w:basedOn w:val="DefaultParagraphFont"/>
    <w:uiPriority w:val="99"/>
    <w:semiHidden/>
    <w:unhideWhenUsed/>
    <w:rsid w:val="004D5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2118861930">
      <w:bodyDiv w:val="1"/>
      <w:marLeft w:val="60"/>
      <w:marRight w:val="60"/>
      <w:marTop w:val="60"/>
      <w:marBottom w:val="60"/>
      <w:divBdr>
        <w:top w:val="none" w:sz="0" w:space="0" w:color="auto"/>
        <w:left w:val="none" w:sz="0" w:space="0" w:color="auto"/>
        <w:bottom w:val="none" w:sz="0" w:space="0" w:color="auto"/>
        <w:right w:val="none" w:sz="0" w:space="0" w:color="auto"/>
      </w:divBdr>
      <w:divsChild>
        <w:div w:id="1768579986">
          <w:marLeft w:val="0"/>
          <w:marRight w:val="0"/>
          <w:marTop w:val="0"/>
          <w:marBottom w:val="0"/>
          <w:divBdr>
            <w:top w:val="none" w:sz="0" w:space="0" w:color="auto"/>
            <w:left w:val="none" w:sz="0" w:space="0" w:color="auto"/>
            <w:bottom w:val="none" w:sz="0" w:space="0" w:color="auto"/>
            <w:right w:val="none" w:sz="0" w:space="0" w:color="auto"/>
          </w:divBdr>
          <w:divsChild>
            <w:div w:id="21184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itu.int/pub/R-REP-M.2218-2011" TargetMode="External"/><Relationship Id="rId2" Type="http://schemas.openxmlformats.org/officeDocument/2006/relationships/hyperlink" Target="https://www.itu.int/pub/R-REP-M.2077-2006" TargetMode="External"/><Relationship Id="rId1" Type="http://schemas.openxmlformats.org/officeDocument/2006/relationships/hyperlink" Target="https://www.itu.int/pub/R-REP-M.2514-2022" TargetMode="External"/><Relationship Id="rId4" Type="http://schemas.openxmlformats.org/officeDocument/2006/relationships/hyperlink" Target="https://www.itu.int/md/R23-WRC23-C-0050/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eff5066-9d59-4789-b6b9-9b34facb48b4" targetNamespace="http://schemas.microsoft.com/office/2006/metadata/properties" ma:root="true" ma:fieldsID="d41af5c836d734370eb92e7ee5f83852" ns2:_="" ns3:_="">
    <xsd:import namespace="996b2e75-67fd-4955-a3b0-5ab9934cb50b"/>
    <xsd:import namespace="9eff5066-9d59-4789-b6b9-9b34facb48b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eff5066-9d59-4789-b6b9-9b34facb48b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eff5066-9d59-4789-b6b9-9b34facb48b4">DPM</DPM_x0020_Author>
    <DPM_x0020_File_x0020_name xmlns="9eff5066-9d59-4789-b6b9-9b34facb48b4">R23-WRC23-C-0044!A27-A9!MSW-A</DPM_x0020_File_x0020_name>
    <DPM_x0020_Version xmlns="9eff5066-9d59-4789-b6b9-9b34facb48b4">DPM_2022.05.12.01</DPM_x0020_Version>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eff5066-9d59-4789-b6b9-9b34facb4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5066-9d59-4789-b6b9-9b34facb4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09B0D1B5-E127-43E1-85A9-9656AC2B7112}">
  <ds:schemaRefs>
    <ds:schemaRef ds:uri="http://schemas.openxmlformats.org/officeDocument/2006/bibliography"/>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Pages>
  <Words>2534</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R23-WRC23-C-0044!A27-A9!MSW-A</vt:lpstr>
    </vt:vector>
  </TitlesOfParts>
  <Manager>General Secretariat - Pool</Manager>
  <Company>International Telecommunication Union (ITU)</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R23-WRC23-C-0044!A27-A9!MSW-A</dc:title>
  <dc:creator>Documents Proposals Manager (DPM)</dc:creator>
  <cp:keywords>DPM_v2023.8.1.1_prod</cp:keywords>
  <cp:lastModifiedBy>Arabic_GE</cp:lastModifiedBy>
  <cp:revision>9</cp:revision>
  <cp:lastPrinted>2020-08-11T14:28:00Z</cp:lastPrinted>
  <dcterms:created xsi:type="dcterms:W3CDTF">2023-11-03T15:07:00Z</dcterms:created>
  <dcterms:modified xsi:type="dcterms:W3CDTF">2023-11-05T17:42:00Z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