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1A21D2" w14:paraId="5C912384" w14:textId="77777777" w:rsidTr="00F320AA">
        <w:trPr>
          <w:cantSplit/>
        </w:trPr>
        <w:tc>
          <w:tcPr>
            <w:tcW w:w="1418" w:type="dxa"/>
            <w:vAlign w:val="center"/>
          </w:tcPr>
          <w:p w14:paraId="594B85B1" w14:textId="1D36E450" w:rsidR="00F320AA" w:rsidRPr="001A21D2" w:rsidRDefault="00C32F4A" w:rsidP="00F320AA">
            <w:pPr>
              <w:spacing w:before="0"/>
              <w:rPr>
                <w:rFonts w:ascii="Verdana" w:hAnsi="Verdana"/>
                <w:position w:val="6"/>
              </w:rPr>
            </w:pPr>
            <w:r w:rsidRPr="001A21D2">
              <w:rPr>
                <w:rFonts w:ascii="Verdana" w:hAnsi="Verdana"/>
                <w:position w:val="6"/>
              </w:rPr>
              <w:t>–</w:t>
            </w:r>
            <w:r w:rsidR="00F320AA" w:rsidRPr="001A21D2">
              <w:drawing>
                <wp:inline distT="0" distB="0" distL="0" distR="0" wp14:anchorId="4A196F12" wp14:editId="4CC6CF1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154B2F0" w14:textId="77777777" w:rsidR="00F320AA" w:rsidRPr="001A21D2" w:rsidRDefault="00F320AA" w:rsidP="00F320AA">
            <w:pPr>
              <w:spacing w:before="400" w:after="48" w:line="240" w:lineRule="atLeast"/>
              <w:rPr>
                <w:rFonts w:ascii="Verdana" w:hAnsi="Verdana"/>
                <w:position w:val="6"/>
              </w:rPr>
            </w:pPr>
            <w:r w:rsidRPr="001A21D2">
              <w:rPr>
                <w:rFonts w:ascii="Verdana" w:hAnsi="Verdana" w:cs="Times"/>
                <w:b/>
                <w:position w:val="6"/>
                <w:sz w:val="22"/>
                <w:szCs w:val="22"/>
              </w:rPr>
              <w:t>World Radiocommunication Conference (WRC-23)</w:t>
            </w:r>
            <w:r w:rsidRPr="001A21D2">
              <w:rPr>
                <w:rFonts w:ascii="Verdana" w:hAnsi="Verdana" w:cs="Times"/>
                <w:b/>
                <w:position w:val="6"/>
                <w:sz w:val="26"/>
                <w:szCs w:val="26"/>
              </w:rPr>
              <w:br/>
            </w:r>
            <w:r w:rsidRPr="001A21D2">
              <w:rPr>
                <w:rFonts w:ascii="Verdana" w:hAnsi="Verdana"/>
                <w:b/>
                <w:bCs/>
                <w:position w:val="6"/>
                <w:sz w:val="18"/>
                <w:szCs w:val="18"/>
              </w:rPr>
              <w:t>Dubai, 20 November - 15 December 2023</w:t>
            </w:r>
          </w:p>
        </w:tc>
        <w:tc>
          <w:tcPr>
            <w:tcW w:w="1951" w:type="dxa"/>
            <w:vAlign w:val="center"/>
          </w:tcPr>
          <w:p w14:paraId="696180A5" w14:textId="77777777" w:rsidR="00F320AA" w:rsidRPr="001A21D2" w:rsidRDefault="00EB0812" w:rsidP="00F320AA">
            <w:pPr>
              <w:spacing w:before="0" w:line="240" w:lineRule="atLeast"/>
            </w:pPr>
            <w:r w:rsidRPr="001A21D2">
              <w:drawing>
                <wp:inline distT="0" distB="0" distL="0" distR="0" wp14:anchorId="020499FA" wp14:editId="0593CAC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1A21D2" w14:paraId="5EE8A916" w14:textId="77777777">
        <w:trPr>
          <w:cantSplit/>
        </w:trPr>
        <w:tc>
          <w:tcPr>
            <w:tcW w:w="6911" w:type="dxa"/>
            <w:gridSpan w:val="2"/>
            <w:tcBorders>
              <w:bottom w:val="single" w:sz="12" w:space="0" w:color="auto"/>
            </w:tcBorders>
          </w:tcPr>
          <w:p w14:paraId="470C562B" w14:textId="77777777" w:rsidR="00A066F1" w:rsidRPr="001A21D2"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F5299F2" w14:textId="77777777" w:rsidR="00A066F1" w:rsidRPr="001A21D2" w:rsidRDefault="00A066F1" w:rsidP="00A066F1">
            <w:pPr>
              <w:spacing w:before="0" w:line="240" w:lineRule="atLeast"/>
              <w:rPr>
                <w:rFonts w:ascii="Verdana" w:hAnsi="Verdana"/>
                <w:szCs w:val="24"/>
              </w:rPr>
            </w:pPr>
          </w:p>
        </w:tc>
      </w:tr>
      <w:tr w:rsidR="00A066F1" w:rsidRPr="001A21D2" w14:paraId="33FE1737" w14:textId="77777777">
        <w:trPr>
          <w:cantSplit/>
        </w:trPr>
        <w:tc>
          <w:tcPr>
            <w:tcW w:w="6911" w:type="dxa"/>
            <w:gridSpan w:val="2"/>
            <w:tcBorders>
              <w:top w:val="single" w:sz="12" w:space="0" w:color="auto"/>
            </w:tcBorders>
          </w:tcPr>
          <w:p w14:paraId="1EAB9878" w14:textId="77777777" w:rsidR="00A066F1" w:rsidRPr="001A21D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8050784" w14:textId="77777777" w:rsidR="00A066F1" w:rsidRPr="001A21D2" w:rsidRDefault="00A066F1" w:rsidP="00A066F1">
            <w:pPr>
              <w:spacing w:before="0" w:line="240" w:lineRule="atLeast"/>
              <w:rPr>
                <w:rFonts w:ascii="Verdana" w:hAnsi="Verdana"/>
                <w:sz w:val="20"/>
              </w:rPr>
            </w:pPr>
          </w:p>
        </w:tc>
      </w:tr>
      <w:tr w:rsidR="00A066F1" w:rsidRPr="001A21D2" w14:paraId="2699792C" w14:textId="77777777">
        <w:trPr>
          <w:cantSplit/>
          <w:trHeight w:val="23"/>
        </w:trPr>
        <w:tc>
          <w:tcPr>
            <w:tcW w:w="6911" w:type="dxa"/>
            <w:gridSpan w:val="2"/>
            <w:shd w:val="clear" w:color="auto" w:fill="auto"/>
          </w:tcPr>
          <w:p w14:paraId="35CD5EAA" w14:textId="77777777" w:rsidR="00A066F1" w:rsidRPr="001A21D2"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1A21D2">
              <w:rPr>
                <w:rFonts w:ascii="Verdana" w:hAnsi="Verdana"/>
                <w:sz w:val="20"/>
                <w:szCs w:val="20"/>
              </w:rPr>
              <w:t>PLENARY MEETING</w:t>
            </w:r>
          </w:p>
        </w:tc>
        <w:tc>
          <w:tcPr>
            <w:tcW w:w="3120" w:type="dxa"/>
            <w:gridSpan w:val="2"/>
          </w:tcPr>
          <w:p w14:paraId="22B576C0" w14:textId="77777777" w:rsidR="00A066F1" w:rsidRPr="001A21D2" w:rsidRDefault="00E55816" w:rsidP="00AA666F">
            <w:pPr>
              <w:tabs>
                <w:tab w:val="left" w:pos="851"/>
              </w:tabs>
              <w:spacing w:before="0" w:line="240" w:lineRule="atLeast"/>
              <w:rPr>
                <w:rFonts w:ascii="Verdana" w:hAnsi="Verdana"/>
                <w:sz w:val="20"/>
              </w:rPr>
            </w:pPr>
            <w:r w:rsidRPr="001A21D2">
              <w:rPr>
                <w:rFonts w:ascii="Verdana" w:hAnsi="Verdana"/>
                <w:b/>
                <w:sz w:val="20"/>
              </w:rPr>
              <w:t>Addendum 5 to</w:t>
            </w:r>
            <w:r w:rsidRPr="001A21D2">
              <w:rPr>
                <w:rFonts w:ascii="Verdana" w:hAnsi="Verdana"/>
                <w:b/>
                <w:sz w:val="20"/>
              </w:rPr>
              <w:br/>
              <w:t>Document 44(Add.27)</w:t>
            </w:r>
            <w:r w:rsidR="00A066F1" w:rsidRPr="001A21D2">
              <w:rPr>
                <w:rFonts w:ascii="Verdana" w:hAnsi="Verdana"/>
                <w:b/>
                <w:sz w:val="20"/>
              </w:rPr>
              <w:t>-</w:t>
            </w:r>
            <w:r w:rsidR="005E10C9" w:rsidRPr="001A21D2">
              <w:rPr>
                <w:rFonts w:ascii="Verdana" w:hAnsi="Verdana"/>
                <w:b/>
                <w:sz w:val="20"/>
              </w:rPr>
              <w:t>E</w:t>
            </w:r>
          </w:p>
        </w:tc>
      </w:tr>
      <w:tr w:rsidR="00A066F1" w:rsidRPr="001A21D2" w14:paraId="56292B96" w14:textId="77777777">
        <w:trPr>
          <w:cantSplit/>
          <w:trHeight w:val="23"/>
        </w:trPr>
        <w:tc>
          <w:tcPr>
            <w:tcW w:w="6911" w:type="dxa"/>
            <w:gridSpan w:val="2"/>
            <w:shd w:val="clear" w:color="auto" w:fill="auto"/>
          </w:tcPr>
          <w:p w14:paraId="68CA4328" w14:textId="77777777" w:rsidR="00A066F1" w:rsidRPr="001A21D2"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27F3BE2" w14:textId="77777777" w:rsidR="00A066F1" w:rsidRPr="001A21D2" w:rsidRDefault="00420873" w:rsidP="00A066F1">
            <w:pPr>
              <w:tabs>
                <w:tab w:val="left" w:pos="993"/>
              </w:tabs>
              <w:spacing w:before="0"/>
              <w:rPr>
                <w:rFonts w:ascii="Verdana" w:hAnsi="Verdana"/>
                <w:sz w:val="20"/>
              </w:rPr>
            </w:pPr>
            <w:r w:rsidRPr="001A21D2">
              <w:rPr>
                <w:rFonts w:ascii="Verdana" w:hAnsi="Verdana"/>
                <w:b/>
                <w:sz w:val="20"/>
              </w:rPr>
              <w:t>13 October 2023</w:t>
            </w:r>
          </w:p>
        </w:tc>
      </w:tr>
      <w:tr w:rsidR="00A066F1" w:rsidRPr="001A21D2" w14:paraId="5C85B2E1" w14:textId="77777777">
        <w:trPr>
          <w:cantSplit/>
          <w:trHeight w:val="23"/>
        </w:trPr>
        <w:tc>
          <w:tcPr>
            <w:tcW w:w="6911" w:type="dxa"/>
            <w:gridSpan w:val="2"/>
            <w:shd w:val="clear" w:color="auto" w:fill="auto"/>
          </w:tcPr>
          <w:p w14:paraId="0479F535" w14:textId="77777777" w:rsidR="00A066F1" w:rsidRPr="001A21D2"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5C0B251" w14:textId="77777777" w:rsidR="00A066F1" w:rsidRPr="001A21D2" w:rsidRDefault="00E55816" w:rsidP="00A066F1">
            <w:pPr>
              <w:tabs>
                <w:tab w:val="left" w:pos="993"/>
              </w:tabs>
              <w:spacing w:before="0"/>
              <w:rPr>
                <w:rFonts w:ascii="Verdana" w:hAnsi="Verdana"/>
                <w:b/>
                <w:sz w:val="20"/>
              </w:rPr>
            </w:pPr>
            <w:r w:rsidRPr="001A21D2">
              <w:rPr>
                <w:rFonts w:ascii="Verdana" w:hAnsi="Verdana"/>
                <w:b/>
                <w:sz w:val="20"/>
              </w:rPr>
              <w:t>Original: English</w:t>
            </w:r>
          </w:p>
        </w:tc>
      </w:tr>
      <w:tr w:rsidR="00A066F1" w:rsidRPr="001A21D2" w14:paraId="0BA03252" w14:textId="77777777" w:rsidTr="00025864">
        <w:trPr>
          <w:cantSplit/>
          <w:trHeight w:val="23"/>
        </w:trPr>
        <w:tc>
          <w:tcPr>
            <w:tcW w:w="10031" w:type="dxa"/>
            <w:gridSpan w:val="4"/>
            <w:shd w:val="clear" w:color="auto" w:fill="auto"/>
          </w:tcPr>
          <w:p w14:paraId="102C3955" w14:textId="77777777" w:rsidR="00A066F1" w:rsidRPr="001A21D2" w:rsidRDefault="00A066F1" w:rsidP="00A066F1">
            <w:pPr>
              <w:tabs>
                <w:tab w:val="left" w:pos="993"/>
              </w:tabs>
              <w:spacing w:before="0"/>
              <w:rPr>
                <w:rFonts w:ascii="Verdana" w:hAnsi="Verdana"/>
                <w:b/>
                <w:sz w:val="20"/>
              </w:rPr>
            </w:pPr>
          </w:p>
        </w:tc>
      </w:tr>
      <w:tr w:rsidR="00E55816" w:rsidRPr="001A21D2" w14:paraId="5DA09F68" w14:textId="77777777" w:rsidTr="00025864">
        <w:trPr>
          <w:cantSplit/>
          <w:trHeight w:val="23"/>
        </w:trPr>
        <w:tc>
          <w:tcPr>
            <w:tcW w:w="10031" w:type="dxa"/>
            <w:gridSpan w:val="4"/>
            <w:shd w:val="clear" w:color="auto" w:fill="auto"/>
          </w:tcPr>
          <w:p w14:paraId="1BB72F5C" w14:textId="77777777" w:rsidR="00E55816" w:rsidRPr="001A21D2" w:rsidRDefault="00884D60" w:rsidP="00E55816">
            <w:pPr>
              <w:pStyle w:val="Source"/>
            </w:pPr>
            <w:r w:rsidRPr="001A21D2">
              <w:t>Member States of the Inter-American Telecommunication Commission (CITEL)</w:t>
            </w:r>
          </w:p>
        </w:tc>
      </w:tr>
      <w:tr w:rsidR="00E55816" w:rsidRPr="001A21D2" w14:paraId="68ABF5D3" w14:textId="77777777" w:rsidTr="00025864">
        <w:trPr>
          <w:cantSplit/>
          <w:trHeight w:val="23"/>
        </w:trPr>
        <w:tc>
          <w:tcPr>
            <w:tcW w:w="10031" w:type="dxa"/>
            <w:gridSpan w:val="4"/>
            <w:shd w:val="clear" w:color="auto" w:fill="auto"/>
          </w:tcPr>
          <w:p w14:paraId="76104174" w14:textId="77777777" w:rsidR="00E55816" w:rsidRPr="001A21D2" w:rsidRDefault="007D5320" w:rsidP="00E55816">
            <w:pPr>
              <w:pStyle w:val="Title1"/>
            </w:pPr>
            <w:r w:rsidRPr="001A21D2">
              <w:t>PROPOSALS FOR THE WORK OF THE CONFERENCE</w:t>
            </w:r>
          </w:p>
        </w:tc>
      </w:tr>
      <w:tr w:rsidR="00E55816" w:rsidRPr="001A21D2" w14:paraId="061D78DB" w14:textId="77777777" w:rsidTr="00025864">
        <w:trPr>
          <w:cantSplit/>
          <w:trHeight w:val="23"/>
        </w:trPr>
        <w:tc>
          <w:tcPr>
            <w:tcW w:w="10031" w:type="dxa"/>
            <w:gridSpan w:val="4"/>
            <w:shd w:val="clear" w:color="auto" w:fill="auto"/>
          </w:tcPr>
          <w:p w14:paraId="28029511" w14:textId="77777777" w:rsidR="00E55816" w:rsidRPr="001A21D2" w:rsidRDefault="00E55816" w:rsidP="00E55816">
            <w:pPr>
              <w:pStyle w:val="Title2"/>
            </w:pPr>
          </w:p>
        </w:tc>
      </w:tr>
      <w:tr w:rsidR="00A538A6" w:rsidRPr="001A21D2" w14:paraId="55B155AE" w14:textId="77777777" w:rsidTr="00025864">
        <w:trPr>
          <w:cantSplit/>
          <w:trHeight w:val="23"/>
        </w:trPr>
        <w:tc>
          <w:tcPr>
            <w:tcW w:w="10031" w:type="dxa"/>
            <w:gridSpan w:val="4"/>
            <w:shd w:val="clear" w:color="auto" w:fill="auto"/>
          </w:tcPr>
          <w:p w14:paraId="33B22E92" w14:textId="77777777" w:rsidR="00A538A6" w:rsidRPr="001A21D2" w:rsidRDefault="004B13CB" w:rsidP="004B13CB">
            <w:pPr>
              <w:pStyle w:val="Agendaitem"/>
              <w:rPr>
                <w:lang w:val="en-GB"/>
              </w:rPr>
            </w:pPr>
            <w:r w:rsidRPr="001A21D2">
              <w:rPr>
                <w:lang w:val="en-GB"/>
              </w:rPr>
              <w:t>Agenda item 10</w:t>
            </w:r>
          </w:p>
        </w:tc>
      </w:tr>
    </w:tbl>
    <w:bookmarkEnd w:id="5"/>
    <w:bookmarkEnd w:id="6"/>
    <w:p w14:paraId="0F30C85C" w14:textId="6FB02E44" w:rsidR="00187BD9" w:rsidRPr="001A21D2" w:rsidRDefault="00D3139F" w:rsidP="00025A01">
      <w:r w:rsidRPr="001A21D2">
        <w:t>10</w:t>
      </w:r>
      <w:r w:rsidRPr="001A21D2">
        <w:rPr>
          <w:b/>
          <w:bCs/>
        </w:rPr>
        <w:tab/>
      </w:r>
      <w:r w:rsidRPr="001A21D2">
        <w:t xml:space="preserve">to recommend to the ITU Council items for inclusion in the agenda for the next world radiocommunication conference, </w:t>
      </w:r>
      <w:r w:rsidRPr="001A21D2">
        <w:rPr>
          <w:iCs/>
        </w:rPr>
        <w:t xml:space="preserve">and items for the preliminary agenda of future conferences, </w:t>
      </w:r>
      <w:r w:rsidRPr="001A21D2">
        <w:t xml:space="preserve">in accordance with Article 7 of the ITU Convention </w:t>
      </w:r>
      <w:r w:rsidRPr="001A21D2">
        <w:rPr>
          <w:iCs/>
        </w:rPr>
        <w:t>and Resolution</w:t>
      </w:r>
      <w:r w:rsidR="000B46CB" w:rsidRPr="001A21D2">
        <w:rPr>
          <w:iCs/>
        </w:rPr>
        <w:t> </w:t>
      </w:r>
      <w:r w:rsidRPr="001A21D2">
        <w:rPr>
          <w:b/>
          <w:bCs/>
          <w:iCs/>
        </w:rPr>
        <w:t>804 (Rev.WRC</w:t>
      </w:r>
      <w:r w:rsidRPr="001A21D2">
        <w:rPr>
          <w:b/>
          <w:bCs/>
          <w:iCs/>
        </w:rPr>
        <w:noBreakHyphen/>
        <w:t>19)</w:t>
      </w:r>
      <w:r w:rsidRPr="001A21D2">
        <w:rPr>
          <w:iCs/>
        </w:rPr>
        <w:t>,</w:t>
      </w:r>
    </w:p>
    <w:p w14:paraId="5522B144" w14:textId="77777777" w:rsidR="009B0D05" w:rsidRPr="001A21D2" w:rsidRDefault="009B0D05" w:rsidP="00301454">
      <w:pPr>
        <w:pStyle w:val="Part1"/>
      </w:pPr>
      <w:r w:rsidRPr="001A21D2">
        <w:t>Part 5</w:t>
      </w:r>
    </w:p>
    <w:p w14:paraId="2EF76328" w14:textId="77777777" w:rsidR="009B0D05" w:rsidRPr="001A21D2" w:rsidRDefault="009B0D05" w:rsidP="009B0D05">
      <w:pPr>
        <w:pStyle w:val="Headingb"/>
        <w:rPr>
          <w:b w:val="0"/>
          <w:lang w:val="en-GB"/>
        </w:rPr>
      </w:pPr>
      <w:r w:rsidRPr="001A21D2">
        <w:rPr>
          <w:lang w:val="en-GB"/>
        </w:rPr>
        <w:t>Background</w:t>
      </w:r>
    </w:p>
    <w:p w14:paraId="63A3CD1F" w14:textId="25FEE4C0" w:rsidR="009B0D05" w:rsidRPr="001A21D2" w:rsidRDefault="009B0D05" w:rsidP="009B0D05">
      <w:r w:rsidRPr="001A21D2">
        <w:t>The frequency band 12.75-13.25</w:t>
      </w:r>
      <w:r w:rsidR="000B46CB" w:rsidRPr="001A21D2">
        <w:t> </w:t>
      </w:r>
      <w:r w:rsidRPr="001A21D2">
        <w:t xml:space="preserve">GHz </w:t>
      </w:r>
      <w:proofErr w:type="gramStart"/>
      <w:r w:rsidRPr="001A21D2">
        <w:t>is assigned</w:t>
      </w:r>
      <w:proofErr w:type="gramEnd"/>
      <w:r w:rsidRPr="001A21D2">
        <w:t>, on a primary basis, to the fixed service (FS), the fixed-satellite service (FSS) (Earth-to-space), and the mobile service (MS) and, on a secondary basis, to the deep-space research service (space-to-Earth) (SRS) in the three ITU-R Regions. In the FSS, geostationary systems operate in accordance with the provisions of Appendix</w:t>
      </w:r>
      <w:r w:rsidR="000B46CB" w:rsidRPr="001A21D2">
        <w:t> </w:t>
      </w:r>
      <w:r w:rsidRPr="001A21D2">
        <w:rPr>
          <w:b/>
          <w:bCs/>
        </w:rPr>
        <w:t>30B</w:t>
      </w:r>
      <w:r w:rsidRPr="001A21D2">
        <w:t xml:space="preserve"> of the Radio Regulations (RR), as do non-geostationary systems that protect the geostationary systems in accordance with the provisions of RR Article</w:t>
      </w:r>
      <w:r w:rsidR="000B46CB" w:rsidRPr="001A21D2">
        <w:t> </w:t>
      </w:r>
      <w:r w:rsidRPr="001A21D2">
        <w:rPr>
          <w:b/>
          <w:bCs/>
        </w:rPr>
        <w:t>22</w:t>
      </w:r>
      <w:r w:rsidRPr="001A21D2">
        <w:t>.</w:t>
      </w:r>
    </w:p>
    <w:p w14:paraId="1E010511" w14:textId="77777777" w:rsidR="009B0D05" w:rsidRPr="001A21D2" w:rsidRDefault="009B0D05" w:rsidP="009B0D05">
      <w:r w:rsidRPr="001A21D2">
        <w:t xml:space="preserve">The growing demand for Internet-based applications for the aeronautical and maritime industries requires additional satellite capacity for these services. In view of the global character of these services, harmonization of conditions in the Radio Regulations would be beneficial both for the administrations and for the aeronautical, maritime, and satellite industries. </w:t>
      </w:r>
    </w:p>
    <w:p w14:paraId="282C18BF" w14:textId="6FE8AD99" w:rsidR="009B0D05" w:rsidRPr="001A21D2" w:rsidRDefault="009B0D05" w:rsidP="009B0D05">
      <w:r w:rsidRPr="001A21D2">
        <w:t>The frequency band 12.75-13.25</w:t>
      </w:r>
      <w:r w:rsidR="000B46CB" w:rsidRPr="001A21D2">
        <w:t> </w:t>
      </w:r>
      <w:r w:rsidRPr="001A21D2">
        <w:t xml:space="preserve">GHz has </w:t>
      </w:r>
      <w:proofErr w:type="gramStart"/>
      <w:r w:rsidRPr="001A21D2">
        <w:t>been examined</w:t>
      </w:r>
      <w:proofErr w:type="gramEnd"/>
      <w:r w:rsidRPr="001A21D2">
        <w:t xml:space="preserve"> for use by aeronautical earth stations in motion (ESIM-A) and maritime earth stations in motion (ESIM-M) communicating with GSO space stations in the FSS in the framework of WRC-23 agenda item 1.15, in conformity with Resolution</w:t>
      </w:r>
      <w:r w:rsidR="008E272C" w:rsidRPr="001A21D2">
        <w:t> </w:t>
      </w:r>
      <w:r w:rsidRPr="001A21D2">
        <w:rPr>
          <w:b/>
          <w:bCs/>
        </w:rPr>
        <w:t>172 (WRC-19)</w:t>
      </w:r>
      <w:r w:rsidRPr="001A21D2">
        <w:t>. These studies indicate that it is possible to determine a set of technical, operational, and regulatory conditions that would make it possible for the ESIMs communicating with GSO in the band to operate, while protecting existing services. In addition, studies conducted in the framework of WRC-23 agenda item</w:t>
      </w:r>
      <w:r w:rsidR="000B46CB" w:rsidRPr="001A21D2">
        <w:t> </w:t>
      </w:r>
      <w:r w:rsidRPr="001A21D2">
        <w:t>1.16 in accordance with Resolution</w:t>
      </w:r>
      <w:r w:rsidR="000B46CB" w:rsidRPr="001A21D2">
        <w:t> </w:t>
      </w:r>
      <w:r w:rsidRPr="001A21D2">
        <w:rPr>
          <w:b/>
          <w:bCs/>
        </w:rPr>
        <w:t>173 (WRC-19)</w:t>
      </w:r>
      <w:r w:rsidRPr="001A21D2">
        <w:t xml:space="preserve"> indicate that the same frequency band can </w:t>
      </w:r>
      <w:proofErr w:type="gramStart"/>
      <w:r w:rsidRPr="001A21D2">
        <w:t>be used</w:t>
      </w:r>
      <w:proofErr w:type="gramEnd"/>
      <w:r w:rsidRPr="001A21D2">
        <w:t xml:space="preserve"> by both GSO and non-GSO systems to provide ESIMs with connectivity. </w:t>
      </w:r>
    </w:p>
    <w:p w14:paraId="3EBE1A5F" w14:textId="153F9670" w:rsidR="009B0D05" w:rsidRPr="001A21D2" w:rsidRDefault="009B0D05" w:rsidP="009B0D05">
      <w:pPr>
        <w:pStyle w:val="Headingb"/>
        <w:rPr>
          <w:lang w:val="en-GB"/>
        </w:rPr>
      </w:pPr>
      <w:r w:rsidRPr="001A21D2">
        <w:rPr>
          <w:lang w:val="en-GB"/>
        </w:rPr>
        <w:lastRenderedPageBreak/>
        <w:t>Proposals</w:t>
      </w:r>
    </w:p>
    <w:p w14:paraId="1E069730" w14:textId="00B5AE0D" w:rsidR="009B0D05" w:rsidRPr="001A21D2" w:rsidRDefault="009B0D05" w:rsidP="009B0D05">
      <w:r w:rsidRPr="001A21D2">
        <w:rPr>
          <w:iCs/>
        </w:rPr>
        <w:t>CITEL proposes including a new WRC-27 agenda item described as follows: examine the possible use of the frequency band 12.75-13.25</w:t>
      </w:r>
      <w:r w:rsidR="000B46CB" w:rsidRPr="001A21D2">
        <w:rPr>
          <w:iCs/>
        </w:rPr>
        <w:t> </w:t>
      </w:r>
      <w:r w:rsidRPr="001A21D2">
        <w:rPr>
          <w:iCs/>
        </w:rPr>
        <w:t>GHz by aeronautical and maritime earth stations in motion communicating with non-geostationary space stations in the fixed-satellite service (Earth-to-space)</w:t>
      </w:r>
      <w:r w:rsidRPr="001A21D2">
        <w:t>.</w:t>
      </w:r>
    </w:p>
    <w:p w14:paraId="7DE2DCC2" w14:textId="77777777" w:rsidR="009B0D05" w:rsidRPr="001A21D2" w:rsidRDefault="009B0D05" w:rsidP="009B0D05"/>
    <w:p w14:paraId="033BF3E5" w14:textId="77777777" w:rsidR="009B0D05" w:rsidRPr="001A21D2" w:rsidRDefault="009B0D05" w:rsidP="009B0D05">
      <w:r w:rsidRPr="001A21D2">
        <w:br w:type="page"/>
      </w:r>
    </w:p>
    <w:p w14:paraId="392A9A72" w14:textId="77777777" w:rsidR="006171F3" w:rsidRPr="001A21D2" w:rsidRDefault="00D3139F">
      <w:pPr>
        <w:pStyle w:val="Proposal"/>
      </w:pPr>
      <w:r w:rsidRPr="001A21D2">
        <w:lastRenderedPageBreak/>
        <w:t>ADD</w:t>
      </w:r>
      <w:r w:rsidRPr="001A21D2">
        <w:tab/>
        <w:t>IAP/44A27A5/1</w:t>
      </w:r>
    </w:p>
    <w:p w14:paraId="0BCEBBC0" w14:textId="77777777" w:rsidR="006A17D7" w:rsidRPr="001A21D2" w:rsidRDefault="006A17D7" w:rsidP="006A17D7">
      <w:pPr>
        <w:pStyle w:val="ResNo"/>
      </w:pPr>
      <w:r w:rsidRPr="001A21D2">
        <w:t>Draft New Resolution [IAP-2] (WRC-23)</w:t>
      </w:r>
    </w:p>
    <w:p w14:paraId="1505750B" w14:textId="77777777" w:rsidR="006A17D7" w:rsidRPr="001A21D2" w:rsidRDefault="006A17D7" w:rsidP="006A17D7">
      <w:pPr>
        <w:pStyle w:val="Restitle"/>
      </w:pPr>
      <w:r w:rsidRPr="001A21D2">
        <w:rPr>
          <w:rFonts w:ascii="Times New Roman"/>
        </w:rPr>
        <w:t>Agenda of the 2027 World Radiocommunication Conference</w:t>
      </w:r>
    </w:p>
    <w:p w14:paraId="0D67D4A1" w14:textId="77777777" w:rsidR="006A17D7" w:rsidRPr="001A21D2" w:rsidRDefault="006A17D7" w:rsidP="00D2659F">
      <w:pPr>
        <w:pStyle w:val="Normalaftertitle"/>
      </w:pPr>
      <w:r w:rsidRPr="001A21D2">
        <w:t>The World Radiocommunication Conference (Dubai, 2023),</w:t>
      </w:r>
    </w:p>
    <w:p w14:paraId="6354EFB7" w14:textId="77777777" w:rsidR="006A17D7" w:rsidRPr="001A21D2" w:rsidRDefault="006A17D7" w:rsidP="006A17D7">
      <w:pPr>
        <w:pStyle w:val="Call"/>
      </w:pPr>
      <w:r w:rsidRPr="001A21D2">
        <w:t>considering</w:t>
      </w:r>
    </w:p>
    <w:p w14:paraId="4C7D2768" w14:textId="06888C04" w:rsidR="006A17D7" w:rsidRPr="001A21D2" w:rsidRDefault="006A17D7" w:rsidP="006A17D7">
      <w:r w:rsidRPr="001A21D2">
        <w:rPr>
          <w:i/>
          <w:iCs/>
        </w:rPr>
        <w:t>a)</w:t>
      </w:r>
      <w:r w:rsidRPr="001A21D2">
        <w:tab/>
        <w:t xml:space="preserve">that, according to No. 118 of the ITU Convention, the general scope of the agenda of a </w:t>
      </w:r>
      <w:r w:rsidR="000F23DB" w:rsidRPr="001A21D2">
        <w:t xml:space="preserve">world radiocommunication conference </w:t>
      </w:r>
      <w:r w:rsidRPr="001A21D2">
        <w:t xml:space="preserve">(WRC) should </w:t>
      </w:r>
      <w:proofErr w:type="gramStart"/>
      <w:r w:rsidRPr="001A21D2">
        <w:t>be established</w:t>
      </w:r>
      <w:proofErr w:type="gramEnd"/>
      <w:r w:rsidRPr="001A21D2">
        <w:t xml:space="preserve"> four to six years in advance and that the Council must set the final agenda two years before the </w:t>
      </w:r>
      <w:r w:rsidR="000F23DB" w:rsidRPr="001A21D2">
        <w:t>conference</w:t>
      </w:r>
      <w:r w:rsidRPr="001A21D2">
        <w:t>;</w:t>
      </w:r>
    </w:p>
    <w:p w14:paraId="785D9825" w14:textId="3F1AA2F8" w:rsidR="006A17D7" w:rsidRPr="001A21D2" w:rsidRDefault="006A17D7" w:rsidP="006A17D7">
      <w:r w:rsidRPr="001A21D2">
        <w:rPr>
          <w:i/>
          <w:iCs/>
        </w:rPr>
        <w:t>b)</w:t>
      </w:r>
      <w:r w:rsidRPr="001A21D2">
        <w:tab/>
      </w:r>
      <w:r w:rsidR="000F23DB" w:rsidRPr="001A21D2">
        <w:t xml:space="preserve">Article 13 </w:t>
      </w:r>
      <w:r w:rsidR="000F23DB" w:rsidRPr="001A21D2">
        <w:t xml:space="preserve">of the </w:t>
      </w:r>
      <w:r w:rsidRPr="001A21D2">
        <w:t xml:space="preserve">ITU Constitution on the competence and calendar of WRCs and </w:t>
      </w:r>
      <w:r w:rsidR="000F23DB" w:rsidRPr="001A21D2">
        <w:t>Article </w:t>
      </w:r>
      <w:r w:rsidR="000F23DB" w:rsidRPr="001A21D2">
        <w:rPr>
          <w:b/>
          <w:bCs/>
        </w:rPr>
        <w:t>7</w:t>
      </w:r>
      <w:r w:rsidR="000F23DB" w:rsidRPr="001A21D2">
        <w:t xml:space="preserve"> </w:t>
      </w:r>
      <w:r w:rsidR="000F23DB" w:rsidRPr="001A21D2">
        <w:t xml:space="preserve">of the </w:t>
      </w:r>
      <w:r w:rsidRPr="001A21D2">
        <w:t>ITU Convention on their agendas;</w:t>
      </w:r>
    </w:p>
    <w:p w14:paraId="39A2BBB4" w14:textId="18694748" w:rsidR="006A17D7" w:rsidRPr="001A21D2" w:rsidRDefault="006A17D7" w:rsidP="006A17D7">
      <w:r w:rsidRPr="001A21D2">
        <w:rPr>
          <w:i/>
          <w:iCs/>
        </w:rPr>
        <w:t>c)</w:t>
      </w:r>
      <w:r w:rsidRPr="001A21D2">
        <w:tab/>
        <w:t xml:space="preserve">relevant resolutions and recommendations of previous </w:t>
      </w:r>
      <w:r w:rsidR="000F23DB" w:rsidRPr="001A21D2">
        <w:t>world administrative radio conferences</w:t>
      </w:r>
      <w:r w:rsidRPr="001A21D2">
        <w:t xml:space="preserve"> (WARC</w:t>
      </w:r>
      <w:r w:rsidR="000F23DB" w:rsidRPr="001A21D2">
        <w:t>s</w:t>
      </w:r>
      <w:r w:rsidRPr="001A21D2">
        <w:t xml:space="preserve">) and WRCs, </w:t>
      </w:r>
    </w:p>
    <w:p w14:paraId="3307B066" w14:textId="77777777" w:rsidR="006A17D7" w:rsidRPr="001A21D2" w:rsidRDefault="006A17D7" w:rsidP="006A17D7">
      <w:pPr>
        <w:pStyle w:val="Call"/>
      </w:pPr>
      <w:r w:rsidRPr="001A21D2">
        <w:t>recognizing</w:t>
      </w:r>
    </w:p>
    <w:p w14:paraId="490701E2" w14:textId="19E05692" w:rsidR="006A17D7" w:rsidRPr="001A21D2" w:rsidRDefault="006A17D7" w:rsidP="006A17D7">
      <w:pPr>
        <w:rPr>
          <w:szCs w:val="24"/>
        </w:rPr>
      </w:pPr>
      <w:r w:rsidRPr="001A21D2">
        <w:rPr>
          <w:i/>
          <w:iCs/>
          <w:szCs w:val="24"/>
        </w:rPr>
        <w:t>a)</w:t>
      </w:r>
      <w:r w:rsidRPr="001A21D2">
        <w:rPr>
          <w:szCs w:val="24"/>
        </w:rPr>
        <w:tab/>
        <w:t>that this Conference has identified various subjects that require continued study at WRC</w:t>
      </w:r>
      <w:r w:rsidR="007436B6" w:rsidRPr="001A21D2">
        <w:rPr>
          <w:szCs w:val="24"/>
        </w:rPr>
        <w:noBreakHyphen/>
      </w:r>
      <w:r w:rsidRPr="001A21D2">
        <w:rPr>
          <w:szCs w:val="24"/>
        </w:rPr>
        <w:t>27;</w:t>
      </w:r>
    </w:p>
    <w:p w14:paraId="2CE02A39" w14:textId="77777777" w:rsidR="006A17D7" w:rsidRPr="001A21D2" w:rsidRDefault="006A17D7" w:rsidP="006A17D7">
      <w:pPr>
        <w:rPr>
          <w:szCs w:val="24"/>
        </w:rPr>
      </w:pPr>
      <w:r w:rsidRPr="001A21D2">
        <w:rPr>
          <w:i/>
          <w:iCs/>
          <w:szCs w:val="24"/>
        </w:rPr>
        <w:t>b)</w:t>
      </w:r>
      <w:r w:rsidRPr="001A21D2">
        <w:rPr>
          <w:szCs w:val="24"/>
        </w:rPr>
        <w:tab/>
        <w:t xml:space="preserve">that, when drawing up the present agenda, </w:t>
      </w:r>
      <w:proofErr w:type="gramStart"/>
      <w:r w:rsidRPr="001A21D2">
        <w:rPr>
          <w:szCs w:val="24"/>
        </w:rPr>
        <w:t>many</w:t>
      </w:r>
      <w:proofErr w:type="gramEnd"/>
      <w:r w:rsidRPr="001A21D2">
        <w:rPr>
          <w:szCs w:val="24"/>
        </w:rPr>
        <w:t xml:space="preserve"> of the items proposed by the administrations could not be included and had to be deferred to the agendas of future conferences,</w:t>
      </w:r>
    </w:p>
    <w:p w14:paraId="2EC08E7F" w14:textId="77777777" w:rsidR="006A17D7" w:rsidRPr="001A21D2" w:rsidRDefault="006A17D7" w:rsidP="006A17D7">
      <w:pPr>
        <w:pStyle w:val="Call"/>
      </w:pPr>
      <w:r w:rsidRPr="001A21D2">
        <w:t>resolves</w:t>
      </w:r>
    </w:p>
    <w:p w14:paraId="2C27640C" w14:textId="77777777" w:rsidR="006A17D7" w:rsidRPr="001A21D2" w:rsidRDefault="006A17D7" w:rsidP="006A17D7">
      <w:pPr>
        <w:rPr>
          <w:szCs w:val="24"/>
        </w:rPr>
      </w:pPr>
      <w:r w:rsidRPr="001A21D2">
        <w:rPr>
          <w:szCs w:val="24"/>
        </w:rPr>
        <w:t xml:space="preserve">to recommend to the Council a four-week WRC in 2027 </w:t>
      </w:r>
      <w:proofErr w:type="gramStart"/>
      <w:r w:rsidRPr="001A21D2">
        <w:rPr>
          <w:szCs w:val="24"/>
        </w:rPr>
        <w:t>on the basis of</w:t>
      </w:r>
      <w:proofErr w:type="gramEnd"/>
      <w:r w:rsidRPr="001A21D2">
        <w:rPr>
          <w:szCs w:val="24"/>
        </w:rPr>
        <w:t xml:space="preserve"> the following agenda:</w:t>
      </w:r>
    </w:p>
    <w:p w14:paraId="7E35E5E4" w14:textId="6371256D" w:rsidR="006A17D7" w:rsidRPr="001A21D2" w:rsidRDefault="006A17D7" w:rsidP="006A17D7">
      <w:pPr>
        <w:rPr>
          <w:szCs w:val="24"/>
        </w:rPr>
      </w:pPr>
      <w:r w:rsidRPr="001A21D2">
        <w:rPr>
          <w:szCs w:val="24"/>
        </w:rPr>
        <w:t>1</w:t>
      </w:r>
      <w:r w:rsidRPr="001A21D2">
        <w:rPr>
          <w:szCs w:val="24"/>
        </w:rPr>
        <w:tab/>
      </w:r>
      <w:proofErr w:type="gramStart"/>
      <w:r w:rsidRPr="001A21D2">
        <w:rPr>
          <w:szCs w:val="24"/>
        </w:rPr>
        <w:t>on the basis of</w:t>
      </w:r>
      <w:proofErr w:type="gramEnd"/>
      <w:r w:rsidRPr="001A21D2">
        <w:rPr>
          <w:szCs w:val="24"/>
        </w:rPr>
        <w:t xml:space="preserve"> the proposals made by the administrations, taking into account the results of WRC</w:t>
      </w:r>
      <w:r w:rsidR="007436B6" w:rsidRPr="001A21D2">
        <w:rPr>
          <w:szCs w:val="24"/>
        </w:rPr>
        <w:noBreakHyphen/>
      </w:r>
      <w:r w:rsidRPr="001A21D2">
        <w:rPr>
          <w:szCs w:val="24"/>
        </w:rPr>
        <w:t>23 and the Report on the Conference Preparatory Meeting, and with due consideration given to the needs of existing and future services in the frequency bands, to consider and take adequate measures in regard to the following subjects</w:t>
      </w:r>
      <w:r w:rsidR="000F23DB" w:rsidRPr="001A21D2">
        <w:rPr>
          <w:szCs w:val="24"/>
        </w:rPr>
        <w:t>:</w:t>
      </w:r>
    </w:p>
    <w:p w14:paraId="74C14B3E" w14:textId="77777777" w:rsidR="006A17D7" w:rsidRPr="001A21D2" w:rsidRDefault="006A17D7" w:rsidP="006A17D7">
      <w:pPr>
        <w:rPr>
          <w:szCs w:val="24"/>
        </w:rPr>
      </w:pPr>
      <w:r w:rsidRPr="001A21D2">
        <w:rPr>
          <w:szCs w:val="24"/>
        </w:rPr>
        <w:t>…</w:t>
      </w:r>
    </w:p>
    <w:p w14:paraId="36708D9F" w14:textId="05A9E2E2" w:rsidR="006A17D7" w:rsidRPr="001A21D2" w:rsidRDefault="006A17D7" w:rsidP="006A17D7">
      <w:pPr>
        <w:rPr>
          <w:szCs w:val="24"/>
        </w:rPr>
      </w:pPr>
      <w:r w:rsidRPr="001A21D2">
        <w:rPr>
          <w:szCs w:val="24"/>
        </w:rPr>
        <w:t>1.X</w:t>
      </w:r>
      <w:r w:rsidRPr="001A21D2">
        <w:rPr>
          <w:szCs w:val="24"/>
        </w:rPr>
        <w:tab/>
        <w:t>to consider the use of aeronautical and maritime earth stations in motion communicating with non-geostationary space stations in the fixed-satellite service (Earth-to-space) in the frequency band 12.75-13.25</w:t>
      </w:r>
      <w:r w:rsidR="007436B6" w:rsidRPr="001A21D2">
        <w:rPr>
          <w:szCs w:val="24"/>
        </w:rPr>
        <w:t> </w:t>
      </w:r>
      <w:r w:rsidRPr="001A21D2">
        <w:rPr>
          <w:szCs w:val="24"/>
        </w:rPr>
        <w:t xml:space="preserve">GHz in conformity with Resolution </w:t>
      </w:r>
      <w:r w:rsidRPr="001A21D2">
        <w:rPr>
          <w:b/>
          <w:bCs/>
          <w:szCs w:val="24"/>
        </w:rPr>
        <w:t>[AI-10-13 GHz non-GSO ESIM-A and ESIM-M]</w:t>
      </w:r>
      <w:r w:rsidRPr="001A21D2">
        <w:rPr>
          <w:b/>
          <w:bCs/>
        </w:rPr>
        <w:t xml:space="preserve"> (WRC</w:t>
      </w:r>
      <w:r w:rsidR="000F23DB" w:rsidRPr="001A21D2">
        <w:rPr>
          <w:b/>
          <w:bCs/>
        </w:rPr>
        <w:noBreakHyphen/>
      </w:r>
      <w:r w:rsidRPr="001A21D2">
        <w:rPr>
          <w:b/>
          <w:bCs/>
        </w:rPr>
        <w:t>23)</w:t>
      </w:r>
      <w:r w:rsidR="001D468E" w:rsidRPr="001A21D2">
        <w:t>;</w:t>
      </w:r>
    </w:p>
    <w:p w14:paraId="16F5EF98" w14:textId="77777777" w:rsidR="006A17D7" w:rsidRPr="001A21D2" w:rsidRDefault="006A17D7" w:rsidP="006A17D7">
      <w:pPr>
        <w:rPr>
          <w:szCs w:val="24"/>
        </w:rPr>
      </w:pPr>
      <w:r w:rsidRPr="001A21D2">
        <w:rPr>
          <w:szCs w:val="24"/>
        </w:rPr>
        <w:t>…</w:t>
      </w:r>
    </w:p>
    <w:p w14:paraId="73F56418" w14:textId="77777777" w:rsidR="006A17D7" w:rsidRPr="001A21D2" w:rsidRDefault="006A17D7" w:rsidP="006A17D7">
      <w:pPr>
        <w:pStyle w:val="Call"/>
      </w:pPr>
      <w:r w:rsidRPr="001A21D2">
        <w:t>invites the ITU Council</w:t>
      </w:r>
    </w:p>
    <w:p w14:paraId="280DF0AB" w14:textId="75BBF6E1" w:rsidR="006A17D7" w:rsidRPr="001A21D2" w:rsidRDefault="006A17D7" w:rsidP="001A21D2">
      <w:r w:rsidRPr="001A21D2">
        <w:t>to finalize the agenda and take the measures needed to convene WRC</w:t>
      </w:r>
      <w:r w:rsidR="007436B6" w:rsidRPr="001A21D2">
        <w:noBreakHyphen/>
      </w:r>
      <w:r w:rsidRPr="001A21D2">
        <w:t xml:space="preserve">27 and to begin as quickly as possible the necessary consultations with </w:t>
      </w:r>
      <w:r w:rsidR="00D2659F" w:rsidRPr="001A21D2">
        <w:t>Member States</w:t>
      </w:r>
      <w:r w:rsidRPr="001A21D2">
        <w:t>,</w:t>
      </w:r>
    </w:p>
    <w:p w14:paraId="39D6A504" w14:textId="77777777" w:rsidR="006A17D7" w:rsidRPr="001A21D2" w:rsidRDefault="006A17D7" w:rsidP="006A17D7">
      <w:pPr>
        <w:pStyle w:val="Call"/>
      </w:pPr>
      <w:r w:rsidRPr="001A21D2">
        <w:t>instructs the Director of the Radiocommunication Bureau</w:t>
      </w:r>
    </w:p>
    <w:p w14:paraId="7A855C92" w14:textId="73818D38" w:rsidR="006A17D7" w:rsidRPr="001A21D2" w:rsidRDefault="006A17D7" w:rsidP="006A17D7">
      <w:pPr>
        <w:rPr>
          <w:szCs w:val="24"/>
        </w:rPr>
      </w:pPr>
      <w:r w:rsidRPr="001A21D2">
        <w:rPr>
          <w:szCs w:val="24"/>
        </w:rPr>
        <w:t>1</w:t>
      </w:r>
      <w:r w:rsidRPr="001A21D2">
        <w:rPr>
          <w:szCs w:val="24"/>
        </w:rPr>
        <w:tab/>
        <w:t xml:space="preserve">to take the necessary measures to convene the sessions of the Conference Preparatory Meeting (CPM) and draw up a </w:t>
      </w:r>
      <w:r w:rsidR="00897A58" w:rsidRPr="001A21D2">
        <w:rPr>
          <w:szCs w:val="24"/>
        </w:rPr>
        <w:t>r</w:t>
      </w:r>
      <w:r w:rsidR="00545862" w:rsidRPr="001A21D2">
        <w:rPr>
          <w:szCs w:val="24"/>
        </w:rPr>
        <w:t xml:space="preserve">eport </w:t>
      </w:r>
      <w:r w:rsidRPr="001A21D2">
        <w:rPr>
          <w:szCs w:val="24"/>
        </w:rPr>
        <w:t>to the WRC</w:t>
      </w:r>
      <w:r w:rsidR="007436B6" w:rsidRPr="001A21D2">
        <w:rPr>
          <w:szCs w:val="24"/>
        </w:rPr>
        <w:noBreakHyphen/>
      </w:r>
      <w:r w:rsidRPr="001A21D2">
        <w:rPr>
          <w:szCs w:val="24"/>
        </w:rPr>
        <w:t>27;</w:t>
      </w:r>
    </w:p>
    <w:p w14:paraId="693D503C" w14:textId="241D5D3C" w:rsidR="006A17D7" w:rsidRPr="001A21D2" w:rsidRDefault="006A17D7" w:rsidP="006A17D7">
      <w:pPr>
        <w:rPr>
          <w:szCs w:val="24"/>
        </w:rPr>
      </w:pPr>
      <w:r w:rsidRPr="001A21D2">
        <w:rPr>
          <w:szCs w:val="24"/>
        </w:rPr>
        <w:t>2</w:t>
      </w:r>
      <w:r w:rsidRPr="001A21D2">
        <w:rPr>
          <w:szCs w:val="24"/>
        </w:rPr>
        <w:tab/>
        <w:t xml:space="preserve">to submit to the second session of the CPM a draft report on the difficulties or inconsistencies observed in the application of the Radio Regulations </w:t>
      </w:r>
      <w:proofErr w:type="gramStart"/>
      <w:r w:rsidRPr="001A21D2">
        <w:rPr>
          <w:szCs w:val="24"/>
        </w:rPr>
        <w:t>in regard to</w:t>
      </w:r>
      <w:proofErr w:type="gramEnd"/>
      <w:r w:rsidRPr="001A21D2">
        <w:rPr>
          <w:szCs w:val="24"/>
        </w:rPr>
        <w:t xml:space="preserve"> agenda item</w:t>
      </w:r>
      <w:r w:rsidR="007436B6" w:rsidRPr="001A21D2">
        <w:rPr>
          <w:szCs w:val="24"/>
        </w:rPr>
        <w:t> </w:t>
      </w:r>
      <w:r w:rsidRPr="001A21D2">
        <w:rPr>
          <w:szCs w:val="24"/>
        </w:rPr>
        <w:t xml:space="preserve">9.2 and to submit the final </w:t>
      </w:r>
      <w:r w:rsidR="00897A58" w:rsidRPr="001A21D2">
        <w:rPr>
          <w:szCs w:val="24"/>
        </w:rPr>
        <w:t>r</w:t>
      </w:r>
      <w:r w:rsidR="00545862" w:rsidRPr="001A21D2">
        <w:rPr>
          <w:szCs w:val="24"/>
        </w:rPr>
        <w:t xml:space="preserve">eport </w:t>
      </w:r>
      <w:r w:rsidRPr="001A21D2">
        <w:rPr>
          <w:szCs w:val="24"/>
        </w:rPr>
        <w:t>at least five months before the next WRC,</w:t>
      </w:r>
    </w:p>
    <w:p w14:paraId="703C1018" w14:textId="77777777" w:rsidR="006A17D7" w:rsidRPr="001A21D2" w:rsidRDefault="006A17D7" w:rsidP="006A17D7">
      <w:pPr>
        <w:pStyle w:val="Call"/>
      </w:pPr>
      <w:r w:rsidRPr="001A21D2">
        <w:lastRenderedPageBreak/>
        <w:t>instructs the Secretary-General</w:t>
      </w:r>
    </w:p>
    <w:p w14:paraId="4B42640D" w14:textId="09B5222F" w:rsidR="006A17D7" w:rsidRPr="001A21D2" w:rsidRDefault="006A17D7" w:rsidP="001D468E">
      <w:pPr>
        <w:rPr>
          <w:szCs w:val="24"/>
        </w:rPr>
      </w:pPr>
      <w:r w:rsidRPr="001A21D2">
        <w:rPr>
          <w:szCs w:val="24"/>
        </w:rPr>
        <w:t xml:space="preserve">to forward the present </w:t>
      </w:r>
      <w:r w:rsidR="000F23DB" w:rsidRPr="001A21D2">
        <w:rPr>
          <w:szCs w:val="24"/>
        </w:rPr>
        <w:t xml:space="preserve">Resolution </w:t>
      </w:r>
      <w:r w:rsidRPr="001A21D2">
        <w:rPr>
          <w:szCs w:val="24"/>
        </w:rPr>
        <w:t>to interested international and regional organizations.</w:t>
      </w:r>
    </w:p>
    <w:p w14:paraId="04304C25" w14:textId="77777777" w:rsidR="001D468E" w:rsidRPr="001A21D2" w:rsidRDefault="001D468E" w:rsidP="001D468E">
      <w:pPr>
        <w:pStyle w:val="Reasons"/>
      </w:pPr>
    </w:p>
    <w:p w14:paraId="238819F8" w14:textId="77777777" w:rsidR="006171F3" w:rsidRPr="001A21D2" w:rsidRDefault="00D3139F">
      <w:pPr>
        <w:pStyle w:val="Proposal"/>
      </w:pPr>
      <w:r w:rsidRPr="001A21D2">
        <w:t>ADD</w:t>
      </w:r>
      <w:r w:rsidRPr="001A21D2">
        <w:tab/>
        <w:t>IAP/44A27A5/2</w:t>
      </w:r>
    </w:p>
    <w:p w14:paraId="7103036D" w14:textId="6AD32C07" w:rsidR="001F53F4" w:rsidRPr="001A21D2" w:rsidRDefault="001F53F4" w:rsidP="001F53F4">
      <w:pPr>
        <w:pStyle w:val="ResNo"/>
      </w:pPr>
      <w:r w:rsidRPr="001A21D2">
        <w:t>Draft New Resolution [</w:t>
      </w:r>
      <w:r w:rsidRPr="001A21D2">
        <w:rPr>
          <w:bCs/>
        </w:rPr>
        <w:t>AI</w:t>
      </w:r>
      <w:r w:rsidR="00897A58" w:rsidRPr="001A21D2">
        <w:rPr>
          <w:bCs/>
        </w:rPr>
        <w:t>-</w:t>
      </w:r>
      <w:r w:rsidRPr="001A21D2">
        <w:rPr>
          <w:bCs/>
        </w:rPr>
        <w:t>10-13 GHz non</w:t>
      </w:r>
      <w:r w:rsidR="00897A58" w:rsidRPr="001A21D2">
        <w:rPr>
          <w:bCs/>
        </w:rPr>
        <w:t>-</w:t>
      </w:r>
      <w:r w:rsidRPr="001A21D2">
        <w:rPr>
          <w:bCs/>
        </w:rPr>
        <w:t>GSO ESIM-A and ESIM-M</w:t>
      </w:r>
      <w:r w:rsidRPr="001A21D2">
        <w:t>] (WRC-23)</w:t>
      </w:r>
    </w:p>
    <w:p w14:paraId="1BA77113" w14:textId="4D1ED845" w:rsidR="001F53F4" w:rsidRPr="001A21D2" w:rsidRDefault="001F53F4" w:rsidP="001F53F4">
      <w:pPr>
        <w:pStyle w:val="Restitle"/>
      </w:pPr>
      <w:r w:rsidRPr="001A21D2">
        <w:rPr>
          <w:bCs/>
        </w:rPr>
        <w:t>Study the possible use of the frequency band 12.75-13.25</w:t>
      </w:r>
      <w:r w:rsidR="005801BD" w:rsidRPr="001A21D2">
        <w:rPr>
          <w:bCs/>
        </w:rPr>
        <w:t> </w:t>
      </w:r>
      <w:r w:rsidRPr="001A21D2">
        <w:rPr>
          <w:bCs/>
        </w:rPr>
        <w:t>GHz by aeronautical and maritime earth stations in motion communicating with non-geostationary space stations in the fixed-satellite service (Earth-to-space)</w:t>
      </w:r>
    </w:p>
    <w:p w14:paraId="633CE699" w14:textId="77777777" w:rsidR="001F53F4" w:rsidRPr="001A21D2" w:rsidRDefault="001F53F4" w:rsidP="000F23DB">
      <w:pPr>
        <w:pStyle w:val="Normalaftertitle"/>
      </w:pPr>
      <w:r w:rsidRPr="001A21D2">
        <w:t>The World Radiocommunication Conference (Dubai, 2023),</w:t>
      </w:r>
    </w:p>
    <w:p w14:paraId="32675F2A" w14:textId="77777777" w:rsidR="001F53F4" w:rsidRPr="001A21D2" w:rsidRDefault="001F53F4" w:rsidP="001F53F4">
      <w:pPr>
        <w:pStyle w:val="Call"/>
      </w:pPr>
      <w:r w:rsidRPr="001A21D2">
        <w:t>considering</w:t>
      </w:r>
    </w:p>
    <w:p w14:paraId="42BA9C8F" w14:textId="5F99705F" w:rsidR="001F53F4" w:rsidRPr="001A21D2" w:rsidRDefault="001F53F4" w:rsidP="001F53F4">
      <w:pPr>
        <w:rPr>
          <w:szCs w:val="24"/>
        </w:rPr>
      </w:pPr>
      <w:r w:rsidRPr="001A21D2">
        <w:rPr>
          <w:i/>
          <w:szCs w:val="24"/>
        </w:rPr>
        <w:t>a)</w:t>
      </w:r>
      <w:r w:rsidRPr="001A21D2">
        <w:rPr>
          <w:szCs w:val="24"/>
        </w:rPr>
        <w:tab/>
        <w:t>that the frequency band 12.75-13.25</w:t>
      </w:r>
      <w:r w:rsidR="005801BD" w:rsidRPr="001A21D2">
        <w:rPr>
          <w:szCs w:val="24"/>
        </w:rPr>
        <w:t> </w:t>
      </w:r>
      <w:r w:rsidRPr="001A21D2">
        <w:rPr>
          <w:szCs w:val="24"/>
        </w:rPr>
        <w:t>GHz is currently allocated, on a primary basis, to fixed service, mobile service, and fixed-satellite service (FSS) (Earth-to-space) and, on a secondary basis, to the deep-space research service (space-to-Earth) worldwide;</w:t>
      </w:r>
    </w:p>
    <w:p w14:paraId="0C14ECAC" w14:textId="6B4DAEE1" w:rsidR="001F53F4" w:rsidRPr="001A21D2" w:rsidRDefault="001F53F4" w:rsidP="001F53F4">
      <w:pPr>
        <w:rPr>
          <w:szCs w:val="24"/>
        </w:rPr>
      </w:pPr>
      <w:r w:rsidRPr="001A21D2">
        <w:rPr>
          <w:i/>
          <w:iCs/>
          <w:szCs w:val="24"/>
        </w:rPr>
        <w:t>b)</w:t>
      </w:r>
      <w:r w:rsidRPr="001A21D2">
        <w:rPr>
          <w:szCs w:val="24"/>
        </w:rPr>
        <w:tab/>
        <w:t>that the frequency band 12.75-13.25</w:t>
      </w:r>
      <w:r w:rsidR="00EE4B1A" w:rsidRPr="001A21D2">
        <w:rPr>
          <w:szCs w:val="24"/>
        </w:rPr>
        <w:t> </w:t>
      </w:r>
      <w:r w:rsidRPr="001A21D2">
        <w:rPr>
          <w:szCs w:val="24"/>
        </w:rPr>
        <w:t xml:space="preserve">GHz </w:t>
      </w:r>
      <w:proofErr w:type="gramStart"/>
      <w:r w:rsidRPr="001A21D2">
        <w:rPr>
          <w:szCs w:val="24"/>
        </w:rPr>
        <w:t>is used</w:t>
      </w:r>
      <w:proofErr w:type="gramEnd"/>
      <w:r w:rsidRPr="001A21D2">
        <w:rPr>
          <w:szCs w:val="24"/>
        </w:rPr>
        <w:t xml:space="preserve"> in the FSS with geostationary</w:t>
      </w:r>
      <w:r w:rsidRPr="001A21D2">
        <w:t xml:space="preserve">-satellite </w:t>
      </w:r>
      <w:r w:rsidRPr="001A21D2">
        <w:rPr>
          <w:szCs w:val="24"/>
        </w:rPr>
        <w:t>orbit (GSO) space stations in conformity with the provisions of Appendix</w:t>
      </w:r>
      <w:r w:rsidR="00EE4B1A" w:rsidRPr="001A21D2">
        <w:rPr>
          <w:szCs w:val="24"/>
        </w:rPr>
        <w:t> </w:t>
      </w:r>
      <w:r w:rsidRPr="001A21D2">
        <w:rPr>
          <w:b/>
          <w:bCs/>
          <w:szCs w:val="24"/>
        </w:rPr>
        <w:t>30B</w:t>
      </w:r>
      <w:r w:rsidRPr="001A21D2">
        <w:rPr>
          <w:szCs w:val="24"/>
        </w:rPr>
        <w:t xml:space="preserve"> (No.</w:t>
      </w:r>
      <w:r w:rsidR="00EE4B1A" w:rsidRPr="001A21D2">
        <w:rPr>
          <w:szCs w:val="24"/>
        </w:rPr>
        <w:t> </w:t>
      </w:r>
      <w:r w:rsidRPr="001A21D2">
        <w:rPr>
          <w:b/>
          <w:bCs/>
          <w:szCs w:val="24"/>
        </w:rPr>
        <w:t>5.441</w:t>
      </w:r>
      <w:r w:rsidRPr="001A21D2">
        <w:rPr>
          <w:szCs w:val="24"/>
        </w:rPr>
        <w:t>) and that there are many GSO space station networks in the FSS that are operating in this frequency band;</w:t>
      </w:r>
    </w:p>
    <w:p w14:paraId="19C84A58" w14:textId="1E9F8965" w:rsidR="001F53F4" w:rsidRPr="001A21D2" w:rsidRDefault="001F53F4" w:rsidP="001F53F4">
      <w:pPr>
        <w:rPr>
          <w:szCs w:val="24"/>
        </w:rPr>
      </w:pPr>
      <w:r w:rsidRPr="001A21D2">
        <w:rPr>
          <w:i/>
          <w:iCs/>
          <w:szCs w:val="24"/>
        </w:rPr>
        <w:t>c)</w:t>
      </w:r>
      <w:r w:rsidRPr="001A21D2">
        <w:rPr>
          <w:szCs w:val="24"/>
        </w:rPr>
        <w:tab/>
        <w:t>that the frequency band 12.75-13.25</w:t>
      </w:r>
      <w:r w:rsidR="00EE4B1A" w:rsidRPr="001A21D2">
        <w:rPr>
          <w:szCs w:val="24"/>
        </w:rPr>
        <w:t> </w:t>
      </w:r>
      <w:r w:rsidRPr="001A21D2">
        <w:rPr>
          <w:szCs w:val="24"/>
        </w:rPr>
        <w:t xml:space="preserve">GHz </w:t>
      </w:r>
      <w:proofErr w:type="gramStart"/>
      <w:r w:rsidRPr="001A21D2">
        <w:rPr>
          <w:szCs w:val="24"/>
        </w:rPr>
        <w:t>is used</w:t>
      </w:r>
      <w:proofErr w:type="gramEnd"/>
      <w:r w:rsidRPr="001A21D2">
        <w:rPr>
          <w:szCs w:val="24"/>
        </w:rPr>
        <w:t xml:space="preserve"> in the FSS with non-GSO systems in conformity with No.</w:t>
      </w:r>
      <w:r w:rsidR="00EE4B1A" w:rsidRPr="001A21D2">
        <w:rPr>
          <w:szCs w:val="24"/>
        </w:rPr>
        <w:t> </w:t>
      </w:r>
      <w:r w:rsidRPr="001A21D2">
        <w:rPr>
          <w:b/>
          <w:bCs/>
          <w:szCs w:val="24"/>
        </w:rPr>
        <w:t>5.441</w:t>
      </w:r>
      <w:r w:rsidRPr="001A21D2">
        <w:rPr>
          <w:szCs w:val="24"/>
        </w:rPr>
        <w:t>;</w:t>
      </w:r>
    </w:p>
    <w:p w14:paraId="33D8CCDD" w14:textId="0C35D351" w:rsidR="001F53F4" w:rsidRPr="001A21D2" w:rsidRDefault="001F53F4" w:rsidP="001F53F4">
      <w:pPr>
        <w:rPr>
          <w:szCs w:val="24"/>
        </w:rPr>
      </w:pPr>
      <w:r w:rsidRPr="001A21D2">
        <w:rPr>
          <w:i/>
          <w:szCs w:val="24"/>
        </w:rPr>
        <w:t>d)</w:t>
      </w:r>
      <w:r w:rsidRPr="001A21D2">
        <w:rPr>
          <w:szCs w:val="24"/>
        </w:rPr>
        <w:tab/>
        <w:t xml:space="preserve">that the growing need for aeronautical and maritime connectivity could </w:t>
      </w:r>
      <w:proofErr w:type="gramStart"/>
      <w:r w:rsidRPr="001A21D2">
        <w:rPr>
          <w:szCs w:val="24"/>
        </w:rPr>
        <w:t>be partially met</w:t>
      </w:r>
      <w:proofErr w:type="gramEnd"/>
      <w:r w:rsidRPr="001A21D2">
        <w:rPr>
          <w:szCs w:val="24"/>
        </w:rPr>
        <w:t xml:space="preserve"> by allowing aeronautical earth stations in motion (ESIM</w:t>
      </w:r>
      <w:r w:rsidR="000F23DB" w:rsidRPr="001A21D2">
        <w:rPr>
          <w:szCs w:val="24"/>
        </w:rPr>
        <w:noBreakHyphen/>
      </w:r>
      <w:r w:rsidRPr="001A21D2">
        <w:rPr>
          <w:szCs w:val="24"/>
        </w:rPr>
        <w:t>A) and maritime earth stations in motion (ESIM</w:t>
      </w:r>
      <w:r w:rsidR="000F23DB" w:rsidRPr="001A21D2">
        <w:rPr>
          <w:szCs w:val="24"/>
        </w:rPr>
        <w:noBreakHyphen/>
      </w:r>
      <w:r w:rsidRPr="001A21D2">
        <w:rPr>
          <w:szCs w:val="24"/>
        </w:rPr>
        <w:t>M) to communicate with non-GSO space stations in the FSS in the frequency band 12.75-13.25</w:t>
      </w:r>
      <w:r w:rsidR="00EE4B1A" w:rsidRPr="001A21D2">
        <w:rPr>
          <w:szCs w:val="24"/>
        </w:rPr>
        <w:t> </w:t>
      </w:r>
      <w:r w:rsidRPr="001A21D2">
        <w:rPr>
          <w:szCs w:val="24"/>
        </w:rPr>
        <w:t>GHz (Earth-to-space);</w:t>
      </w:r>
    </w:p>
    <w:p w14:paraId="1F380B49" w14:textId="686A8B31" w:rsidR="001F53F4" w:rsidRPr="001A21D2" w:rsidRDefault="001F53F4" w:rsidP="001F53F4">
      <w:pPr>
        <w:rPr>
          <w:szCs w:val="24"/>
        </w:rPr>
      </w:pPr>
      <w:r w:rsidRPr="001A21D2">
        <w:rPr>
          <w:i/>
          <w:szCs w:val="24"/>
        </w:rPr>
        <w:t>e)</w:t>
      </w:r>
      <w:r w:rsidRPr="001A21D2">
        <w:rPr>
          <w:szCs w:val="24"/>
        </w:rPr>
        <w:tab/>
        <w:t>that technology breakthroughs, including the use of tracking techniques, allow ESIM</w:t>
      </w:r>
      <w:r w:rsidR="000F23DB" w:rsidRPr="001A21D2">
        <w:rPr>
          <w:szCs w:val="24"/>
        </w:rPr>
        <w:noBreakHyphen/>
      </w:r>
      <w:r w:rsidRPr="001A21D2">
        <w:rPr>
          <w:szCs w:val="24"/>
        </w:rPr>
        <w:t>A and ESIM</w:t>
      </w:r>
      <w:r w:rsidR="000F23DB" w:rsidRPr="001A21D2">
        <w:rPr>
          <w:szCs w:val="24"/>
        </w:rPr>
        <w:noBreakHyphen/>
      </w:r>
      <w:r w:rsidRPr="001A21D2">
        <w:rPr>
          <w:szCs w:val="24"/>
        </w:rPr>
        <w:t>M to operate within the characteristics of fixed</w:t>
      </w:r>
      <w:r w:rsidR="008255C5" w:rsidRPr="001A21D2">
        <w:rPr>
          <w:szCs w:val="24"/>
        </w:rPr>
        <w:t xml:space="preserve"> </w:t>
      </w:r>
      <w:r w:rsidRPr="001A21D2">
        <w:rPr>
          <w:szCs w:val="24"/>
        </w:rPr>
        <w:t>earth stations in the FSS;</w:t>
      </w:r>
    </w:p>
    <w:p w14:paraId="4415B08F" w14:textId="0ECCA25D" w:rsidR="001F53F4" w:rsidRPr="001A21D2" w:rsidRDefault="001F53F4" w:rsidP="001F53F4">
      <w:pPr>
        <w:rPr>
          <w:szCs w:val="24"/>
        </w:rPr>
      </w:pPr>
      <w:r w:rsidRPr="001A21D2">
        <w:rPr>
          <w:i/>
          <w:iCs/>
          <w:szCs w:val="24"/>
        </w:rPr>
        <w:t>f)</w:t>
      </w:r>
      <w:r w:rsidRPr="001A21D2">
        <w:rPr>
          <w:szCs w:val="24"/>
        </w:rPr>
        <w:tab/>
        <w:t>that the use of the frequency band 12.75-13.25</w:t>
      </w:r>
      <w:r w:rsidR="00EE4B1A" w:rsidRPr="001A21D2">
        <w:rPr>
          <w:szCs w:val="24"/>
        </w:rPr>
        <w:t> </w:t>
      </w:r>
      <w:r w:rsidRPr="001A21D2">
        <w:rPr>
          <w:szCs w:val="24"/>
        </w:rPr>
        <w:t>GHz for linkages of ESIM</w:t>
      </w:r>
      <w:r w:rsidR="000F23DB" w:rsidRPr="001A21D2">
        <w:rPr>
          <w:szCs w:val="24"/>
        </w:rPr>
        <w:noBreakHyphen/>
      </w:r>
      <w:r w:rsidRPr="001A21D2">
        <w:rPr>
          <w:szCs w:val="24"/>
        </w:rPr>
        <w:t>A to ESIM</w:t>
      </w:r>
      <w:r w:rsidR="000F23DB" w:rsidRPr="001A21D2">
        <w:rPr>
          <w:szCs w:val="24"/>
        </w:rPr>
        <w:noBreakHyphen/>
      </w:r>
      <w:r w:rsidRPr="001A21D2">
        <w:rPr>
          <w:szCs w:val="24"/>
        </w:rPr>
        <w:t>M operating with non-GSO FSS could contribute, as an additional use of the spectrum, to improving broadband communications for passengers;</w:t>
      </w:r>
    </w:p>
    <w:p w14:paraId="0F232AE7" w14:textId="3E43F01A" w:rsidR="001F53F4" w:rsidRPr="001A21D2" w:rsidRDefault="001F53F4" w:rsidP="001F53F4">
      <w:pPr>
        <w:rPr>
          <w:szCs w:val="24"/>
        </w:rPr>
      </w:pPr>
      <w:r w:rsidRPr="001A21D2">
        <w:rPr>
          <w:i/>
          <w:szCs w:val="24"/>
        </w:rPr>
        <w:t>g)</w:t>
      </w:r>
      <w:r w:rsidRPr="001A21D2">
        <w:rPr>
          <w:i/>
          <w:szCs w:val="24"/>
        </w:rPr>
        <w:tab/>
      </w:r>
      <w:r w:rsidRPr="001A21D2">
        <w:rPr>
          <w:szCs w:val="24"/>
        </w:rPr>
        <w:t>that ESIM</w:t>
      </w:r>
      <w:r w:rsidR="000F23DB" w:rsidRPr="001A21D2">
        <w:rPr>
          <w:szCs w:val="24"/>
        </w:rPr>
        <w:noBreakHyphen/>
      </w:r>
      <w:r w:rsidRPr="001A21D2">
        <w:rPr>
          <w:szCs w:val="24"/>
        </w:rPr>
        <w:t>A and ESIM</w:t>
      </w:r>
      <w:r w:rsidR="000F23DB" w:rsidRPr="001A21D2">
        <w:rPr>
          <w:szCs w:val="24"/>
        </w:rPr>
        <w:noBreakHyphen/>
      </w:r>
      <w:r w:rsidRPr="001A21D2">
        <w:rPr>
          <w:szCs w:val="24"/>
        </w:rPr>
        <w:t xml:space="preserve">M referred to in the present Resolution must not </w:t>
      </w:r>
      <w:proofErr w:type="gramStart"/>
      <w:r w:rsidRPr="001A21D2">
        <w:rPr>
          <w:szCs w:val="24"/>
        </w:rPr>
        <w:t>be used</w:t>
      </w:r>
      <w:proofErr w:type="gramEnd"/>
      <w:r w:rsidRPr="001A21D2">
        <w:rPr>
          <w:szCs w:val="24"/>
        </w:rPr>
        <w:t xml:space="preserve"> for safety-of-life applications,</w:t>
      </w:r>
    </w:p>
    <w:p w14:paraId="5331A84C" w14:textId="77777777" w:rsidR="001F53F4" w:rsidRPr="001A21D2" w:rsidRDefault="001F53F4" w:rsidP="001F53F4">
      <w:pPr>
        <w:pStyle w:val="Call"/>
      </w:pPr>
      <w:r w:rsidRPr="001A21D2">
        <w:t>observing</w:t>
      </w:r>
    </w:p>
    <w:p w14:paraId="33125748" w14:textId="17F5FDD6" w:rsidR="001F53F4" w:rsidRPr="001A21D2" w:rsidRDefault="001F53F4" w:rsidP="001F53F4">
      <w:pPr>
        <w:rPr>
          <w:szCs w:val="24"/>
        </w:rPr>
      </w:pPr>
      <w:r w:rsidRPr="001A21D2">
        <w:rPr>
          <w:i/>
          <w:iCs/>
          <w:szCs w:val="24"/>
        </w:rPr>
        <w:t>a)</w:t>
      </w:r>
      <w:r w:rsidRPr="001A21D2">
        <w:rPr>
          <w:szCs w:val="24"/>
        </w:rPr>
        <w:tab/>
        <w:t>that Resolution</w:t>
      </w:r>
      <w:r w:rsidR="00EE4B1A" w:rsidRPr="001A21D2">
        <w:rPr>
          <w:szCs w:val="24"/>
        </w:rPr>
        <w:t> </w:t>
      </w:r>
      <w:r w:rsidRPr="001A21D2">
        <w:rPr>
          <w:b/>
          <w:bCs/>
          <w:szCs w:val="24"/>
        </w:rPr>
        <w:t>169 (WRC</w:t>
      </w:r>
      <w:r w:rsidR="000F23DB" w:rsidRPr="001A21D2">
        <w:rPr>
          <w:b/>
          <w:bCs/>
          <w:szCs w:val="24"/>
        </w:rPr>
        <w:noBreakHyphen/>
      </w:r>
      <w:r w:rsidRPr="001A21D2">
        <w:rPr>
          <w:b/>
          <w:bCs/>
          <w:szCs w:val="24"/>
        </w:rPr>
        <w:t>19)</w:t>
      </w:r>
      <w:r w:rsidRPr="001A21D2">
        <w:rPr>
          <w:szCs w:val="24"/>
        </w:rPr>
        <w:t xml:space="preserve"> addresses the use of ESIM communicating with GSO space stations in the FSS in the frequency bands 17.7-19.7</w:t>
      </w:r>
      <w:r w:rsidR="00EE4B1A" w:rsidRPr="001A21D2">
        <w:rPr>
          <w:szCs w:val="24"/>
        </w:rPr>
        <w:t> </w:t>
      </w:r>
      <w:r w:rsidRPr="001A21D2">
        <w:rPr>
          <w:szCs w:val="24"/>
        </w:rPr>
        <w:t>GHz and 27.5-29.5</w:t>
      </w:r>
      <w:r w:rsidR="00EE4B1A" w:rsidRPr="001A21D2">
        <w:rPr>
          <w:szCs w:val="24"/>
        </w:rPr>
        <w:t> </w:t>
      </w:r>
      <w:r w:rsidRPr="001A21D2">
        <w:rPr>
          <w:szCs w:val="24"/>
        </w:rPr>
        <w:t>GHz under the conditions contained in said Resolution;</w:t>
      </w:r>
    </w:p>
    <w:p w14:paraId="61AB3FAB" w14:textId="1811A118" w:rsidR="001F53F4" w:rsidRPr="001A21D2" w:rsidRDefault="001F53F4" w:rsidP="001F53F4">
      <w:pPr>
        <w:rPr>
          <w:szCs w:val="24"/>
        </w:rPr>
      </w:pPr>
      <w:r w:rsidRPr="001A21D2">
        <w:rPr>
          <w:i/>
          <w:iCs/>
          <w:szCs w:val="24"/>
        </w:rPr>
        <w:t>b)</w:t>
      </w:r>
      <w:r w:rsidRPr="001A21D2">
        <w:rPr>
          <w:szCs w:val="24"/>
        </w:rPr>
        <w:tab/>
        <w:t>that Resolution</w:t>
      </w:r>
      <w:r w:rsidR="00EE4B1A" w:rsidRPr="001A21D2">
        <w:rPr>
          <w:szCs w:val="24"/>
        </w:rPr>
        <w:t> </w:t>
      </w:r>
      <w:r w:rsidRPr="001A21D2">
        <w:rPr>
          <w:b/>
          <w:bCs/>
          <w:szCs w:val="24"/>
        </w:rPr>
        <w:t>173 (WRC</w:t>
      </w:r>
      <w:r w:rsidR="000F23DB" w:rsidRPr="001A21D2">
        <w:rPr>
          <w:b/>
          <w:bCs/>
          <w:szCs w:val="24"/>
        </w:rPr>
        <w:noBreakHyphen/>
      </w:r>
      <w:r w:rsidRPr="001A21D2">
        <w:rPr>
          <w:b/>
          <w:bCs/>
          <w:szCs w:val="24"/>
        </w:rPr>
        <w:t>19)</w:t>
      </w:r>
      <w:r w:rsidRPr="001A21D2">
        <w:rPr>
          <w:szCs w:val="24"/>
        </w:rPr>
        <w:t xml:space="preserve"> </w:t>
      </w:r>
      <w:proofErr w:type="gramStart"/>
      <w:r w:rsidRPr="001A21D2">
        <w:rPr>
          <w:szCs w:val="24"/>
        </w:rPr>
        <w:t>is aimed</w:t>
      </w:r>
      <w:proofErr w:type="gramEnd"/>
      <w:r w:rsidRPr="001A21D2">
        <w:rPr>
          <w:szCs w:val="24"/>
        </w:rPr>
        <w:t xml:space="preserve"> at broadening the framework of Resolution</w:t>
      </w:r>
      <w:r w:rsidR="00EE4B1A" w:rsidRPr="001A21D2">
        <w:rPr>
          <w:szCs w:val="24"/>
        </w:rPr>
        <w:t> </w:t>
      </w:r>
      <w:r w:rsidRPr="001A21D2">
        <w:rPr>
          <w:b/>
          <w:bCs/>
          <w:szCs w:val="24"/>
        </w:rPr>
        <w:t>169 (WRC</w:t>
      </w:r>
      <w:r w:rsidR="000F23DB" w:rsidRPr="001A21D2">
        <w:rPr>
          <w:b/>
          <w:bCs/>
          <w:szCs w:val="24"/>
        </w:rPr>
        <w:noBreakHyphen/>
      </w:r>
      <w:r w:rsidRPr="001A21D2">
        <w:rPr>
          <w:b/>
          <w:bCs/>
          <w:szCs w:val="24"/>
        </w:rPr>
        <w:t>19)</w:t>
      </w:r>
      <w:r w:rsidRPr="001A21D2">
        <w:rPr>
          <w:szCs w:val="24"/>
        </w:rPr>
        <w:t xml:space="preserve"> by studying the use of ESIM communicating with non-geostationary space stations in the FSS in the frequency bands 17.7-18.6</w:t>
      </w:r>
      <w:r w:rsidR="00EE4B1A" w:rsidRPr="001A21D2">
        <w:rPr>
          <w:szCs w:val="24"/>
        </w:rPr>
        <w:t> </w:t>
      </w:r>
      <w:r w:rsidRPr="001A21D2">
        <w:rPr>
          <w:szCs w:val="24"/>
        </w:rPr>
        <w:t>GHz, 18.8-19.3</w:t>
      </w:r>
      <w:r w:rsidR="00EE4B1A" w:rsidRPr="001A21D2">
        <w:rPr>
          <w:szCs w:val="24"/>
        </w:rPr>
        <w:t> </w:t>
      </w:r>
      <w:r w:rsidRPr="001A21D2">
        <w:rPr>
          <w:szCs w:val="24"/>
        </w:rPr>
        <w:t>GHz and 19.7-20.2</w:t>
      </w:r>
      <w:r w:rsidR="00EE4B1A" w:rsidRPr="001A21D2">
        <w:rPr>
          <w:szCs w:val="24"/>
        </w:rPr>
        <w:t> </w:t>
      </w:r>
      <w:r w:rsidRPr="001A21D2">
        <w:rPr>
          <w:szCs w:val="24"/>
        </w:rPr>
        <w:t>GHz (space-to-Earth), and the frequency bands 27.5-29.1 and 29.5-30.0</w:t>
      </w:r>
      <w:r w:rsidR="00EE4B1A" w:rsidRPr="001A21D2">
        <w:rPr>
          <w:szCs w:val="24"/>
        </w:rPr>
        <w:t> </w:t>
      </w:r>
      <w:r w:rsidRPr="001A21D2">
        <w:rPr>
          <w:szCs w:val="24"/>
        </w:rPr>
        <w:t>GHz (Earth-to-space);</w:t>
      </w:r>
    </w:p>
    <w:p w14:paraId="01B66D26" w14:textId="63C9ABF9" w:rsidR="001F53F4" w:rsidRPr="001A21D2" w:rsidRDefault="001F53F4" w:rsidP="001F53F4">
      <w:pPr>
        <w:rPr>
          <w:szCs w:val="24"/>
        </w:rPr>
      </w:pPr>
      <w:r w:rsidRPr="001A21D2">
        <w:rPr>
          <w:i/>
          <w:iCs/>
          <w:szCs w:val="24"/>
        </w:rPr>
        <w:lastRenderedPageBreak/>
        <w:t>c)</w:t>
      </w:r>
      <w:r w:rsidRPr="001A21D2">
        <w:rPr>
          <w:szCs w:val="24"/>
        </w:rPr>
        <w:tab/>
        <w:t>that Resolution</w:t>
      </w:r>
      <w:r w:rsidR="00EE4B1A" w:rsidRPr="001A21D2">
        <w:rPr>
          <w:szCs w:val="24"/>
        </w:rPr>
        <w:t> </w:t>
      </w:r>
      <w:r w:rsidRPr="001A21D2">
        <w:rPr>
          <w:b/>
          <w:szCs w:val="24"/>
        </w:rPr>
        <w:t>172 (WRC</w:t>
      </w:r>
      <w:r w:rsidR="000F23DB" w:rsidRPr="001A21D2">
        <w:rPr>
          <w:b/>
          <w:szCs w:val="24"/>
        </w:rPr>
        <w:noBreakHyphen/>
      </w:r>
      <w:r w:rsidRPr="001A21D2">
        <w:rPr>
          <w:b/>
          <w:szCs w:val="24"/>
        </w:rPr>
        <w:t>19)</w:t>
      </w:r>
      <w:r w:rsidRPr="001A21D2">
        <w:rPr>
          <w:szCs w:val="24"/>
        </w:rPr>
        <w:t xml:space="preserve"> invites studies to </w:t>
      </w:r>
      <w:proofErr w:type="gramStart"/>
      <w:r w:rsidRPr="001A21D2">
        <w:rPr>
          <w:szCs w:val="24"/>
        </w:rPr>
        <w:t>be conducted</w:t>
      </w:r>
      <w:proofErr w:type="gramEnd"/>
      <w:r w:rsidRPr="001A21D2">
        <w:rPr>
          <w:szCs w:val="24"/>
        </w:rPr>
        <w:t xml:space="preserve"> for the use of ESIM</w:t>
      </w:r>
      <w:r w:rsidR="000F23DB" w:rsidRPr="001A21D2">
        <w:rPr>
          <w:szCs w:val="24"/>
        </w:rPr>
        <w:noBreakHyphen/>
      </w:r>
      <w:r w:rsidRPr="001A21D2">
        <w:rPr>
          <w:szCs w:val="24"/>
        </w:rPr>
        <w:t>A and ESIM</w:t>
      </w:r>
      <w:r w:rsidR="000F23DB" w:rsidRPr="001A21D2">
        <w:rPr>
          <w:szCs w:val="24"/>
        </w:rPr>
        <w:noBreakHyphen/>
      </w:r>
      <w:r w:rsidRPr="001A21D2">
        <w:rPr>
          <w:szCs w:val="24"/>
        </w:rPr>
        <w:t>M communicating with GSO space stations in the FSS in the frequency band 12.75-13.25</w:t>
      </w:r>
      <w:r w:rsidR="00EE4B1A" w:rsidRPr="001A21D2">
        <w:rPr>
          <w:szCs w:val="24"/>
        </w:rPr>
        <w:t> </w:t>
      </w:r>
      <w:r w:rsidRPr="001A21D2">
        <w:rPr>
          <w:szCs w:val="24"/>
        </w:rPr>
        <w:t>GHz,</w:t>
      </w:r>
    </w:p>
    <w:p w14:paraId="4E85FF1B" w14:textId="77777777" w:rsidR="001F53F4" w:rsidRPr="001A21D2" w:rsidRDefault="001F53F4" w:rsidP="001F53F4">
      <w:pPr>
        <w:pStyle w:val="Call"/>
      </w:pPr>
      <w:r w:rsidRPr="001A21D2">
        <w:t>recognizing</w:t>
      </w:r>
    </w:p>
    <w:p w14:paraId="05988069" w14:textId="1F541FDB" w:rsidR="001F53F4" w:rsidRPr="001A21D2" w:rsidRDefault="001F53F4" w:rsidP="001F53F4">
      <w:pPr>
        <w:rPr>
          <w:szCs w:val="24"/>
        </w:rPr>
      </w:pPr>
      <w:r w:rsidRPr="001A21D2">
        <w:rPr>
          <w:i/>
          <w:iCs/>
          <w:szCs w:val="24"/>
        </w:rPr>
        <w:t>a)</w:t>
      </w:r>
      <w:r w:rsidRPr="001A21D2">
        <w:rPr>
          <w:szCs w:val="24"/>
        </w:rPr>
        <w:tab/>
        <w:t>that, in conformity with No.</w:t>
      </w:r>
      <w:r w:rsidR="00EE4B1A" w:rsidRPr="001A21D2">
        <w:rPr>
          <w:szCs w:val="24"/>
        </w:rPr>
        <w:t> </w:t>
      </w:r>
      <w:r w:rsidRPr="001A21D2">
        <w:rPr>
          <w:b/>
          <w:bCs/>
          <w:szCs w:val="24"/>
        </w:rPr>
        <w:t>5.441</w:t>
      </w:r>
      <w:r w:rsidRPr="001A21D2">
        <w:rPr>
          <w:szCs w:val="24"/>
        </w:rPr>
        <w:t>, non-GSO systems cannot call for protection against GSO networks operating in conformity with the Radio Regulations and must operate in such a way as to quickly eliminate any unacceptable interference that might occur when operating;</w:t>
      </w:r>
    </w:p>
    <w:p w14:paraId="4682FF35" w14:textId="610D4230" w:rsidR="001F53F4" w:rsidRPr="001A21D2" w:rsidRDefault="001F53F4" w:rsidP="001F53F4">
      <w:pPr>
        <w:rPr>
          <w:i/>
          <w:iCs/>
          <w:szCs w:val="24"/>
        </w:rPr>
      </w:pPr>
      <w:r w:rsidRPr="001A21D2">
        <w:rPr>
          <w:i/>
          <w:iCs/>
          <w:szCs w:val="24"/>
        </w:rPr>
        <w:t>b)</w:t>
      </w:r>
      <w:r w:rsidRPr="001A21D2">
        <w:rPr>
          <w:i/>
          <w:iCs/>
          <w:szCs w:val="24"/>
        </w:rPr>
        <w:tab/>
      </w:r>
      <w:r w:rsidRPr="001A21D2">
        <w:rPr>
          <w:iCs/>
          <w:szCs w:val="24"/>
        </w:rPr>
        <w:t>that, in conformity with No.</w:t>
      </w:r>
      <w:r w:rsidR="00EE4B1A" w:rsidRPr="001A21D2">
        <w:rPr>
          <w:iCs/>
          <w:szCs w:val="24"/>
        </w:rPr>
        <w:t> </w:t>
      </w:r>
      <w:r w:rsidRPr="001A21D2">
        <w:rPr>
          <w:b/>
          <w:bCs/>
          <w:iCs/>
          <w:szCs w:val="24"/>
        </w:rPr>
        <w:t>5.441</w:t>
      </w:r>
      <w:r w:rsidRPr="001A21D2">
        <w:rPr>
          <w:iCs/>
          <w:szCs w:val="24"/>
        </w:rPr>
        <w:t>, the use of the frequency band 12.75-13.25</w:t>
      </w:r>
      <w:r w:rsidR="00EE4B1A" w:rsidRPr="001A21D2">
        <w:rPr>
          <w:iCs/>
          <w:szCs w:val="24"/>
        </w:rPr>
        <w:t> </w:t>
      </w:r>
      <w:r w:rsidRPr="001A21D2">
        <w:rPr>
          <w:iCs/>
          <w:szCs w:val="24"/>
        </w:rPr>
        <w:t>GHz (Earth-to-space) by a non-GSO satellite system in the FSS is subject to the application of the provisions of No.</w:t>
      </w:r>
      <w:r w:rsidR="00EE4B1A" w:rsidRPr="001A21D2">
        <w:rPr>
          <w:iCs/>
          <w:szCs w:val="24"/>
        </w:rPr>
        <w:t> </w:t>
      </w:r>
      <w:r w:rsidRPr="001A21D2">
        <w:rPr>
          <w:b/>
          <w:bCs/>
          <w:iCs/>
          <w:szCs w:val="24"/>
        </w:rPr>
        <w:t>9.12</w:t>
      </w:r>
      <w:r w:rsidRPr="001A21D2">
        <w:rPr>
          <w:iCs/>
          <w:szCs w:val="24"/>
        </w:rPr>
        <w:t xml:space="preserve"> for coordination with other non-GSO satellite systems in the FSS;</w:t>
      </w:r>
    </w:p>
    <w:p w14:paraId="2A855D89" w14:textId="509D0A0B" w:rsidR="001F53F4" w:rsidRPr="001A21D2" w:rsidRDefault="001F53F4" w:rsidP="001F53F4">
      <w:pPr>
        <w:rPr>
          <w:szCs w:val="24"/>
        </w:rPr>
      </w:pPr>
      <w:r w:rsidRPr="001A21D2">
        <w:rPr>
          <w:i/>
          <w:iCs/>
          <w:szCs w:val="24"/>
        </w:rPr>
        <w:t>c)</w:t>
      </w:r>
      <w:r w:rsidRPr="001A21D2">
        <w:rPr>
          <w:szCs w:val="24"/>
        </w:rPr>
        <w:tab/>
        <w:t>that, in conformity with the relevant provisions of Article</w:t>
      </w:r>
      <w:r w:rsidR="00EE4B1A" w:rsidRPr="001A21D2">
        <w:rPr>
          <w:szCs w:val="24"/>
        </w:rPr>
        <w:t> </w:t>
      </w:r>
      <w:r w:rsidRPr="001A21D2">
        <w:rPr>
          <w:b/>
          <w:bCs/>
          <w:szCs w:val="24"/>
        </w:rPr>
        <w:t>9</w:t>
      </w:r>
      <w:r w:rsidRPr="001A21D2">
        <w:rPr>
          <w:szCs w:val="24"/>
        </w:rPr>
        <w:t xml:space="preserve"> and </w:t>
      </w:r>
      <w:r w:rsidRPr="001A21D2">
        <w:rPr>
          <w:b/>
          <w:bCs/>
          <w:szCs w:val="24"/>
        </w:rPr>
        <w:t>11</w:t>
      </w:r>
      <w:r w:rsidRPr="001A21D2">
        <w:rPr>
          <w:szCs w:val="24"/>
        </w:rPr>
        <w:t>, the non-GSO FSS networks that intend to operate in the frequency band 12.75-13.25</w:t>
      </w:r>
      <w:r w:rsidR="00EE4B1A" w:rsidRPr="001A21D2">
        <w:rPr>
          <w:szCs w:val="24"/>
        </w:rPr>
        <w:t> </w:t>
      </w:r>
      <w:r w:rsidRPr="001A21D2">
        <w:rPr>
          <w:szCs w:val="24"/>
        </w:rPr>
        <w:t>GHz (Earth-to-space) must coordinate and notify each other;</w:t>
      </w:r>
    </w:p>
    <w:p w14:paraId="59621CF8" w14:textId="47BAA342" w:rsidR="001F53F4" w:rsidRPr="001A21D2" w:rsidRDefault="001F53F4" w:rsidP="001F53F4">
      <w:pPr>
        <w:rPr>
          <w:szCs w:val="24"/>
        </w:rPr>
      </w:pPr>
      <w:r w:rsidRPr="001A21D2">
        <w:rPr>
          <w:i/>
          <w:iCs/>
          <w:szCs w:val="24"/>
        </w:rPr>
        <w:t>d)</w:t>
      </w:r>
      <w:r w:rsidRPr="001A21D2">
        <w:rPr>
          <w:szCs w:val="24"/>
        </w:rPr>
        <w:tab/>
        <w:t>that Article</w:t>
      </w:r>
      <w:r w:rsidR="00EE4B1A" w:rsidRPr="001A21D2">
        <w:rPr>
          <w:szCs w:val="24"/>
        </w:rPr>
        <w:t> </w:t>
      </w:r>
      <w:r w:rsidRPr="001A21D2">
        <w:rPr>
          <w:b/>
          <w:bCs/>
          <w:szCs w:val="24"/>
        </w:rPr>
        <w:t>21</w:t>
      </w:r>
      <w:r w:rsidRPr="001A21D2">
        <w:rPr>
          <w:szCs w:val="24"/>
        </w:rPr>
        <w:t xml:space="preserve"> determines the limits of the equivalent isotropic radiated power (e.i.r.p.) applicable to the non-GSO FSS systems to protect fixed and mobile earth stations; </w:t>
      </w:r>
    </w:p>
    <w:p w14:paraId="23FE4BE2" w14:textId="39C9B02E" w:rsidR="001F53F4" w:rsidRPr="001A21D2" w:rsidRDefault="001F53F4" w:rsidP="001F53F4">
      <w:pPr>
        <w:rPr>
          <w:i/>
          <w:szCs w:val="24"/>
        </w:rPr>
      </w:pPr>
      <w:r w:rsidRPr="001A21D2">
        <w:rPr>
          <w:i/>
          <w:iCs/>
          <w:szCs w:val="24"/>
        </w:rPr>
        <w:t>e)</w:t>
      </w:r>
      <w:r w:rsidRPr="001A21D2">
        <w:rPr>
          <w:szCs w:val="24"/>
        </w:rPr>
        <w:tab/>
        <w:t>that Article</w:t>
      </w:r>
      <w:r w:rsidR="00EE4B1A" w:rsidRPr="001A21D2">
        <w:rPr>
          <w:szCs w:val="24"/>
        </w:rPr>
        <w:t> </w:t>
      </w:r>
      <w:r w:rsidRPr="001A21D2">
        <w:rPr>
          <w:b/>
          <w:bCs/>
          <w:szCs w:val="24"/>
        </w:rPr>
        <w:t>22</w:t>
      </w:r>
      <w:r w:rsidRPr="001A21D2">
        <w:rPr>
          <w:szCs w:val="24"/>
        </w:rPr>
        <w:t xml:space="preserve"> contains the limits of the epfd for non-GSO FSS systems in the frequency band 12.75-13.25</w:t>
      </w:r>
      <w:r w:rsidR="00EE4B1A" w:rsidRPr="001A21D2">
        <w:rPr>
          <w:szCs w:val="24"/>
        </w:rPr>
        <w:t> </w:t>
      </w:r>
      <w:r w:rsidRPr="001A21D2">
        <w:rPr>
          <w:szCs w:val="24"/>
        </w:rPr>
        <w:t>GHz (Earth-to-space) that guarantee the protection of GSO networks;</w:t>
      </w:r>
    </w:p>
    <w:p w14:paraId="6DB1E541" w14:textId="61BD0F0F" w:rsidR="001F53F4" w:rsidRPr="001A21D2" w:rsidRDefault="001F53F4" w:rsidP="001F53F4">
      <w:pPr>
        <w:rPr>
          <w:szCs w:val="24"/>
        </w:rPr>
      </w:pPr>
      <w:r w:rsidRPr="001A21D2">
        <w:rPr>
          <w:i/>
          <w:szCs w:val="24"/>
        </w:rPr>
        <w:t>f)</w:t>
      </w:r>
      <w:r w:rsidRPr="001A21D2">
        <w:rPr>
          <w:szCs w:val="24"/>
        </w:rPr>
        <w:tab/>
        <w:t xml:space="preserve">that the current use and future development of existing services in the frequency band must </w:t>
      </w:r>
      <w:proofErr w:type="gramStart"/>
      <w:r w:rsidRPr="001A21D2">
        <w:rPr>
          <w:szCs w:val="24"/>
        </w:rPr>
        <w:t>be protected</w:t>
      </w:r>
      <w:proofErr w:type="gramEnd"/>
      <w:r w:rsidRPr="001A21D2">
        <w:rPr>
          <w:szCs w:val="24"/>
        </w:rPr>
        <w:t xml:space="preserve"> without imposing additional restrictions because of the operation of ESIM</w:t>
      </w:r>
      <w:r w:rsidR="000F23DB" w:rsidRPr="001A21D2">
        <w:rPr>
          <w:szCs w:val="24"/>
        </w:rPr>
        <w:noBreakHyphen/>
      </w:r>
      <w:r w:rsidRPr="001A21D2">
        <w:rPr>
          <w:szCs w:val="24"/>
        </w:rPr>
        <w:t>A and ESIM</w:t>
      </w:r>
      <w:r w:rsidR="000F23DB" w:rsidRPr="001A21D2">
        <w:rPr>
          <w:szCs w:val="24"/>
        </w:rPr>
        <w:noBreakHyphen/>
      </w:r>
      <w:r w:rsidRPr="001A21D2">
        <w:rPr>
          <w:szCs w:val="24"/>
        </w:rPr>
        <w:t>M in the band,</w:t>
      </w:r>
    </w:p>
    <w:p w14:paraId="5CB4EBBE" w14:textId="77777777" w:rsidR="001F53F4" w:rsidRPr="001A21D2" w:rsidRDefault="001F53F4" w:rsidP="001F53F4">
      <w:pPr>
        <w:pStyle w:val="Call"/>
      </w:pPr>
      <w:r w:rsidRPr="001A21D2">
        <w:t>resolves to invite the ITU Radiocommunication Sector</w:t>
      </w:r>
    </w:p>
    <w:p w14:paraId="23C4BF0D" w14:textId="43B60859" w:rsidR="001F53F4" w:rsidRPr="001A21D2" w:rsidRDefault="001F53F4" w:rsidP="001F53F4">
      <w:pPr>
        <w:rPr>
          <w:szCs w:val="24"/>
        </w:rPr>
      </w:pPr>
      <w:r w:rsidRPr="001A21D2">
        <w:rPr>
          <w:szCs w:val="24"/>
        </w:rPr>
        <w:t>1</w:t>
      </w:r>
      <w:r w:rsidRPr="001A21D2">
        <w:rPr>
          <w:szCs w:val="24"/>
        </w:rPr>
        <w:tab/>
        <w:t>to study the technical and operational characteristics and user requirements of the ESIM</w:t>
      </w:r>
      <w:r w:rsidR="000F23DB" w:rsidRPr="001A21D2">
        <w:rPr>
          <w:szCs w:val="24"/>
        </w:rPr>
        <w:noBreakHyphen/>
      </w:r>
      <w:r w:rsidRPr="001A21D2">
        <w:rPr>
          <w:szCs w:val="24"/>
        </w:rPr>
        <w:t>A and ESIM</w:t>
      </w:r>
      <w:r w:rsidR="000F23DB" w:rsidRPr="001A21D2">
        <w:rPr>
          <w:szCs w:val="24"/>
        </w:rPr>
        <w:noBreakHyphen/>
      </w:r>
      <w:r w:rsidRPr="001A21D2">
        <w:rPr>
          <w:szCs w:val="24"/>
        </w:rPr>
        <w:t>M communicating with or intending to communicate with the non-GSO space stations in the FSS in the frequency band 12.75-13.25</w:t>
      </w:r>
      <w:r w:rsidR="00EE4B1A" w:rsidRPr="001A21D2">
        <w:rPr>
          <w:szCs w:val="24"/>
        </w:rPr>
        <w:t> </w:t>
      </w:r>
      <w:r w:rsidRPr="001A21D2">
        <w:rPr>
          <w:szCs w:val="24"/>
        </w:rPr>
        <w:t>GHz (Earth-to-space);</w:t>
      </w:r>
    </w:p>
    <w:p w14:paraId="4DE22632" w14:textId="42E99FBE" w:rsidR="001F53F4" w:rsidRPr="001A21D2" w:rsidRDefault="001F53F4" w:rsidP="001F53F4">
      <w:pPr>
        <w:rPr>
          <w:szCs w:val="24"/>
        </w:rPr>
      </w:pPr>
      <w:r w:rsidRPr="001A21D2">
        <w:rPr>
          <w:szCs w:val="24"/>
        </w:rPr>
        <w:t>2</w:t>
      </w:r>
      <w:r w:rsidRPr="001A21D2">
        <w:rPr>
          <w:szCs w:val="24"/>
        </w:rPr>
        <w:tab/>
        <w:t>to study sharing and compatibility between ESIM</w:t>
      </w:r>
      <w:r w:rsidR="000F23DB" w:rsidRPr="001A21D2">
        <w:rPr>
          <w:szCs w:val="24"/>
        </w:rPr>
        <w:noBreakHyphen/>
      </w:r>
      <w:r w:rsidRPr="001A21D2">
        <w:rPr>
          <w:szCs w:val="24"/>
        </w:rPr>
        <w:t>A and ESIM</w:t>
      </w:r>
      <w:r w:rsidR="000F23DB" w:rsidRPr="001A21D2">
        <w:rPr>
          <w:szCs w:val="24"/>
        </w:rPr>
        <w:noBreakHyphen/>
      </w:r>
      <w:r w:rsidRPr="001A21D2">
        <w:rPr>
          <w:szCs w:val="24"/>
        </w:rPr>
        <w:t>M communicating with non-GSO space stations in the FSS and the current and planned stations of existing services with allocations in the frequency band 12.75-13.25</w:t>
      </w:r>
      <w:r w:rsidR="00EE4B1A" w:rsidRPr="001A21D2">
        <w:rPr>
          <w:szCs w:val="24"/>
        </w:rPr>
        <w:t> </w:t>
      </w:r>
      <w:r w:rsidRPr="001A21D2">
        <w:rPr>
          <w:szCs w:val="24"/>
        </w:rPr>
        <w:t>GHz;</w:t>
      </w:r>
    </w:p>
    <w:p w14:paraId="77E02926" w14:textId="77777777" w:rsidR="001F53F4" w:rsidRPr="001A21D2" w:rsidRDefault="001F53F4" w:rsidP="001F53F4">
      <w:pPr>
        <w:rPr>
          <w:szCs w:val="24"/>
        </w:rPr>
      </w:pPr>
      <w:r w:rsidRPr="001A21D2">
        <w:rPr>
          <w:szCs w:val="24"/>
        </w:rPr>
        <w:t>3</w:t>
      </w:r>
      <w:r w:rsidRPr="001A21D2">
        <w:rPr>
          <w:szCs w:val="24"/>
        </w:rPr>
        <w:tab/>
        <w:t>to draw up the criteria for ensuring that ESIMs will not be calling for further protection or causing more interference than existing typical earth stations;</w:t>
      </w:r>
    </w:p>
    <w:p w14:paraId="6D97809A" w14:textId="3D4DB211" w:rsidR="001F53F4" w:rsidRPr="001A21D2" w:rsidRDefault="001F53F4" w:rsidP="001F53F4">
      <w:pPr>
        <w:rPr>
          <w:szCs w:val="24"/>
        </w:rPr>
      </w:pPr>
      <w:r w:rsidRPr="001A21D2">
        <w:rPr>
          <w:szCs w:val="24"/>
        </w:rPr>
        <w:t>4</w:t>
      </w:r>
      <w:r w:rsidRPr="001A21D2">
        <w:rPr>
          <w:szCs w:val="24"/>
        </w:rPr>
        <w:tab/>
        <w:t>to develop the technical conditions and regulatory provisions for the operation of ESIM</w:t>
      </w:r>
      <w:r w:rsidR="00C36BAE" w:rsidRPr="001A21D2">
        <w:rPr>
          <w:szCs w:val="24"/>
        </w:rPr>
        <w:noBreakHyphen/>
      </w:r>
      <w:r w:rsidRPr="001A21D2">
        <w:rPr>
          <w:szCs w:val="24"/>
        </w:rPr>
        <w:t>A and ESIM</w:t>
      </w:r>
      <w:r w:rsidR="000F23DB" w:rsidRPr="001A21D2">
        <w:rPr>
          <w:szCs w:val="24"/>
        </w:rPr>
        <w:noBreakHyphen/>
      </w:r>
      <w:r w:rsidRPr="001A21D2">
        <w:rPr>
          <w:szCs w:val="24"/>
        </w:rPr>
        <w:t>M communicating with non-GSO space stations in the FSS that operate in the frequency band 12.75-13.25</w:t>
      </w:r>
      <w:r w:rsidR="00EE4B1A" w:rsidRPr="001A21D2">
        <w:rPr>
          <w:szCs w:val="24"/>
        </w:rPr>
        <w:t> </w:t>
      </w:r>
      <w:r w:rsidRPr="001A21D2">
        <w:rPr>
          <w:szCs w:val="24"/>
        </w:rPr>
        <w:t xml:space="preserve">GHz (Earth-to-space), </w:t>
      </w:r>
      <w:proofErr w:type="gramStart"/>
      <w:r w:rsidRPr="001A21D2">
        <w:rPr>
          <w:szCs w:val="24"/>
        </w:rPr>
        <w:t>taking into account</w:t>
      </w:r>
      <w:proofErr w:type="gramEnd"/>
      <w:r w:rsidRPr="001A21D2">
        <w:rPr>
          <w:szCs w:val="24"/>
        </w:rPr>
        <w:t xml:space="preserve"> the results of the studies outlined in </w:t>
      </w:r>
      <w:r w:rsidRPr="001A21D2">
        <w:rPr>
          <w:i/>
        </w:rPr>
        <w:t>resolves to invite the ITU Radiocommunication Sector</w:t>
      </w:r>
      <w:r w:rsidRPr="001A21D2">
        <w:rPr>
          <w:szCs w:val="24"/>
        </w:rPr>
        <w:t xml:space="preserve"> 1 and 2, while ensuring the protection of incumbent services,</w:t>
      </w:r>
    </w:p>
    <w:p w14:paraId="682D8011" w14:textId="77777777" w:rsidR="001F53F4" w:rsidRPr="001A21D2" w:rsidRDefault="001F53F4" w:rsidP="001F53F4">
      <w:pPr>
        <w:pStyle w:val="Call"/>
      </w:pPr>
      <w:r w:rsidRPr="001A21D2">
        <w:t>invites the 2027 World Radiocommunication Conference</w:t>
      </w:r>
    </w:p>
    <w:p w14:paraId="3496EA36" w14:textId="77777777" w:rsidR="001F53F4" w:rsidRPr="001A21D2" w:rsidRDefault="001F53F4" w:rsidP="001F53F4">
      <w:pPr>
        <w:rPr>
          <w:szCs w:val="24"/>
        </w:rPr>
      </w:pPr>
      <w:r w:rsidRPr="001A21D2">
        <w:rPr>
          <w:szCs w:val="24"/>
        </w:rPr>
        <w:t>to consider the results of the above-mentioned studies and to adopt the necessary measures accordingly,</w:t>
      </w:r>
    </w:p>
    <w:p w14:paraId="1CA3F1E3" w14:textId="77777777" w:rsidR="001F53F4" w:rsidRPr="001A21D2" w:rsidRDefault="001F53F4" w:rsidP="001F53F4">
      <w:pPr>
        <w:pStyle w:val="Call"/>
      </w:pPr>
      <w:r w:rsidRPr="001A21D2">
        <w:t>invites the administrations</w:t>
      </w:r>
    </w:p>
    <w:p w14:paraId="588343E4" w14:textId="31483980" w:rsidR="001F53F4" w:rsidRPr="001A21D2" w:rsidRDefault="001F53F4" w:rsidP="001F53F4">
      <w:pPr>
        <w:rPr>
          <w:szCs w:val="24"/>
        </w:rPr>
      </w:pPr>
      <w:r w:rsidRPr="001A21D2">
        <w:rPr>
          <w:szCs w:val="24"/>
        </w:rPr>
        <w:t>to participate actively in the studies by sending their contributions to ITU</w:t>
      </w:r>
      <w:r w:rsidR="00EE4B1A" w:rsidRPr="001A21D2">
        <w:rPr>
          <w:szCs w:val="24"/>
        </w:rPr>
        <w:noBreakHyphen/>
      </w:r>
      <w:r w:rsidRPr="001A21D2">
        <w:rPr>
          <w:szCs w:val="24"/>
        </w:rPr>
        <w:t>R.</w:t>
      </w:r>
    </w:p>
    <w:p w14:paraId="6598AD12" w14:textId="77777777" w:rsidR="00F51941" w:rsidRPr="001A21D2" w:rsidRDefault="00F51941" w:rsidP="00F51941">
      <w:pPr>
        <w:pStyle w:val="Reasons"/>
      </w:pPr>
    </w:p>
    <w:p w14:paraId="38E601B4" w14:textId="77777777" w:rsidR="006171F3" w:rsidRPr="001A21D2" w:rsidRDefault="00D3139F">
      <w:pPr>
        <w:pStyle w:val="Proposal"/>
      </w:pPr>
      <w:r w:rsidRPr="001A21D2">
        <w:lastRenderedPageBreak/>
        <w:t>SUP</w:t>
      </w:r>
      <w:r w:rsidRPr="001A21D2">
        <w:tab/>
        <w:t>IAP/44A27A5/3</w:t>
      </w:r>
    </w:p>
    <w:p w14:paraId="6ADC1B2C" w14:textId="77777777" w:rsidR="00D3139F" w:rsidRPr="001A21D2" w:rsidRDefault="00D3139F" w:rsidP="00755998">
      <w:pPr>
        <w:pStyle w:val="ResNo"/>
      </w:pPr>
      <w:bookmarkStart w:id="7" w:name="_Toc39649639"/>
      <w:r w:rsidRPr="001A21D2">
        <w:t xml:space="preserve">RESOLUTION </w:t>
      </w:r>
      <w:r w:rsidRPr="001A21D2">
        <w:rPr>
          <w:rStyle w:val="href"/>
        </w:rPr>
        <w:t>812</w:t>
      </w:r>
      <w:r w:rsidRPr="001A21D2">
        <w:t xml:space="preserve"> (WRC-19)</w:t>
      </w:r>
      <w:bookmarkEnd w:id="7"/>
    </w:p>
    <w:p w14:paraId="533815C7" w14:textId="52F03D8A" w:rsidR="00A724E0" w:rsidRPr="001A21D2" w:rsidRDefault="00D3139F" w:rsidP="00A724E0">
      <w:pPr>
        <w:pStyle w:val="Restitle"/>
      </w:pPr>
      <w:bookmarkStart w:id="8" w:name="_Toc35789443"/>
      <w:bookmarkStart w:id="9" w:name="_Toc35857140"/>
      <w:bookmarkStart w:id="10" w:name="_Toc35877775"/>
      <w:bookmarkStart w:id="11" w:name="_Toc35963719"/>
      <w:bookmarkStart w:id="12" w:name="_Toc39649640"/>
      <w:r w:rsidRPr="001A21D2">
        <w:t>Preliminary agenda for the 2027 World Radiocommunication Conference</w:t>
      </w:r>
      <w:r w:rsidRPr="001A21D2">
        <w:rPr>
          <w:rStyle w:val="FootnoteReference"/>
        </w:rPr>
        <w:footnoteReference w:customMarkFollows="1" w:id="1"/>
        <w:t>*</w:t>
      </w:r>
      <w:bookmarkEnd w:id="8"/>
      <w:bookmarkEnd w:id="9"/>
      <w:bookmarkEnd w:id="10"/>
      <w:bookmarkEnd w:id="11"/>
      <w:bookmarkEnd w:id="12"/>
    </w:p>
    <w:p w14:paraId="38FA8406" w14:textId="7B287268" w:rsidR="00415647" w:rsidRPr="001A21D2" w:rsidRDefault="00D3139F" w:rsidP="00415647">
      <w:pPr>
        <w:pStyle w:val="Reasons"/>
      </w:pPr>
      <w:r w:rsidRPr="001A21D2">
        <w:rPr>
          <w:b/>
        </w:rPr>
        <w:t>Reasons:</w:t>
      </w:r>
      <w:r w:rsidRPr="001A21D2">
        <w:tab/>
      </w:r>
      <w:r w:rsidR="00415647" w:rsidRPr="001A21D2">
        <w:t xml:space="preserve">This resolution should </w:t>
      </w:r>
      <w:proofErr w:type="gramStart"/>
      <w:r w:rsidR="00415647" w:rsidRPr="001A21D2">
        <w:t>be eliminated</w:t>
      </w:r>
      <w:proofErr w:type="gramEnd"/>
      <w:r w:rsidR="00415647" w:rsidRPr="001A21D2">
        <w:t xml:space="preserve"> because WRC</w:t>
      </w:r>
      <w:r w:rsidR="00EE4B1A" w:rsidRPr="001A21D2">
        <w:noBreakHyphen/>
      </w:r>
      <w:r w:rsidR="00415647" w:rsidRPr="001A21D2">
        <w:t>23 shall be drawing up a new resolution that will incorporate the WRC</w:t>
      </w:r>
      <w:r w:rsidR="00EE4B1A" w:rsidRPr="001A21D2">
        <w:noBreakHyphen/>
      </w:r>
      <w:r w:rsidR="00415647" w:rsidRPr="001A21D2">
        <w:t>27 agenda.</w:t>
      </w:r>
    </w:p>
    <w:p w14:paraId="3CA65911" w14:textId="77777777" w:rsidR="002B71C3" w:rsidRPr="001A21D2" w:rsidRDefault="002B71C3" w:rsidP="009448F1">
      <w:r w:rsidRPr="001A21D2">
        <w:br w:type="page"/>
      </w:r>
    </w:p>
    <w:p w14:paraId="645DCBB6" w14:textId="4D21EE59" w:rsidR="00A74322" w:rsidRPr="001A21D2" w:rsidRDefault="00A74322" w:rsidP="00A74322">
      <w:pPr>
        <w:pStyle w:val="AnnexNo"/>
        <w:rPr>
          <w:rFonts w:ascii="Segoe UI" w:hAnsi="Segoe UI" w:cs="Segoe UI"/>
          <w:lang w:eastAsia="en-GB"/>
        </w:rPr>
      </w:pPr>
      <w:r w:rsidRPr="001A21D2">
        <w:rPr>
          <w:lang w:eastAsia="en-GB"/>
        </w:rPr>
        <w:lastRenderedPageBreak/>
        <w:t>ATTACHMENT </w:t>
      </w:r>
    </w:p>
    <w:p w14:paraId="7D5CFA60" w14:textId="46DDD2EF" w:rsidR="00A74322" w:rsidRPr="001A21D2" w:rsidRDefault="00A74322" w:rsidP="00A74322">
      <w:pPr>
        <w:pStyle w:val="Annextitle"/>
        <w:rPr>
          <w:color w:val="000000"/>
          <w:lang w:eastAsia="en-GB"/>
        </w:rPr>
      </w:pPr>
      <w:r w:rsidRPr="001A21D2">
        <w:rPr>
          <w:lang w:eastAsia="en-GB"/>
        </w:rPr>
        <w:t xml:space="preserve">Proposal for an additional agenda item for the use of the </w:t>
      </w:r>
      <w:r w:rsidRPr="001A21D2">
        <w:t>frequency band 12.75-13.25</w:t>
      </w:r>
      <w:r w:rsidR="00EE4B1A" w:rsidRPr="001A21D2">
        <w:t> </w:t>
      </w:r>
      <w:r w:rsidRPr="001A21D2">
        <w:t>GHz by aeronautical and maritime earth stations in motion communicating with non-geostationary space stations in the fixed-satellite service (Earth-to-space)</w:t>
      </w:r>
      <w:r w:rsidRPr="001A21D2">
        <w:rPr>
          <w:color w:val="000000"/>
          <w:lang w:eastAsia="en-GB"/>
        </w:rPr>
        <w:t> </w:t>
      </w: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5104"/>
      </w:tblGrid>
      <w:tr w:rsidR="000244D6" w:rsidRPr="001A21D2" w14:paraId="7402F7D4" w14:textId="77777777" w:rsidTr="001148ED">
        <w:trPr>
          <w:trHeight w:val="300"/>
        </w:trPr>
        <w:tc>
          <w:tcPr>
            <w:tcW w:w="9214" w:type="dxa"/>
            <w:gridSpan w:val="2"/>
            <w:tcBorders>
              <w:top w:val="nil"/>
              <w:left w:val="nil"/>
              <w:bottom w:val="nil"/>
              <w:right w:val="nil"/>
            </w:tcBorders>
            <w:shd w:val="clear" w:color="auto" w:fill="auto"/>
            <w:hideMark/>
          </w:tcPr>
          <w:p w14:paraId="2775F9F5" w14:textId="099E3D15" w:rsidR="000244D6" w:rsidRPr="001A21D2" w:rsidRDefault="000244D6" w:rsidP="00E41BA5">
            <w:pPr>
              <w:spacing w:after="120"/>
            </w:pPr>
            <w:r w:rsidRPr="001A21D2">
              <w:rPr>
                <w:b/>
                <w:bCs/>
                <w:szCs w:val="24"/>
                <w:lang w:eastAsia="en-GB"/>
              </w:rPr>
              <w:t>Subject: </w:t>
            </w:r>
            <w:r w:rsidR="00B75043" w:rsidRPr="001A21D2">
              <w:rPr>
                <w:color w:val="000000"/>
                <w:szCs w:val="24"/>
                <w:lang w:eastAsia="en-GB"/>
              </w:rPr>
              <w:t>Proposed future WRC</w:t>
            </w:r>
            <w:r w:rsidR="00EE4B1A" w:rsidRPr="001A21D2">
              <w:rPr>
                <w:color w:val="000000"/>
                <w:szCs w:val="24"/>
                <w:lang w:eastAsia="en-GB"/>
              </w:rPr>
              <w:noBreakHyphen/>
            </w:r>
            <w:r w:rsidR="00B75043" w:rsidRPr="001A21D2">
              <w:rPr>
                <w:color w:val="000000"/>
                <w:szCs w:val="24"/>
                <w:lang w:eastAsia="en-GB"/>
              </w:rPr>
              <w:t xml:space="preserve">27 agenda item </w:t>
            </w:r>
            <w:r w:rsidR="00B75043" w:rsidRPr="001A21D2">
              <w:rPr>
                <w:szCs w:val="24"/>
                <w:lang w:eastAsia="en-GB"/>
              </w:rPr>
              <w:t xml:space="preserve">to facilitate the use of the </w:t>
            </w:r>
            <w:r w:rsidR="00B75043" w:rsidRPr="001A21D2">
              <w:rPr>
                <w:szCs w:val="24"/>
              </w:rPr>
              <w:t>frequency band 12.75-13.25</w:t>
            </w:r>
            <w:r w:rsidR="00EE4B1A" w:rsidRPr="001A21D2">
              <w:rPr>
                <w:szCs w:val="24"/>
              </w:rPr>
              <w:t> </w:t>
            </w:r>
            <w:r w:rsidR="00B75043" w:rsidRPr="001A21D2">
              <w:rPr>
                <w:szCs w:val="24"/>
              </w:rPr>
              <w:t>GHz by aeronautical and maritime earth stations in motion communicating with non-geostationary space stations in the fixed-satellite service (Earth-to-space)</w:t>
            </w:r>
            <w:r w:rsidR="00B75043" w:rsidRPr="001A21D2">
              <w:rPr>
                <w:color w:val="000000"/>
                <w:szCs w:val="24"/>
                <w:lang w:eastAsia="en-GB"/>
              </w:rPr>
              <w:t> </w:t>
            </w:r>
          </w:p>
        </w:tc>
      </w:tr>
      <w:tr w:rsidR="000244D6" w:rsidRPr="001A21D2" w14:paraId="2E3D41FD" w14:textId="77777777" w:rsidTr="001148ED">
        <w:trPr>
          <w:trHeight w:val="300"/>
        </w:trPr>
        <w:tc>
          <w:tcPr>
            <w:tcW w:w="9214" w:type="dxa"/>
            <w:gridSpan w:val="2"/>
            <w:tcBorders>
              <w:top w:val="nil"/>
              <w:left w:val="nil"/>
              <w:bottom w:val="single" w:sz="6" w:space="0" w:color="auto"/>
              <w:right w:val="nil"/>
            </w:tcBorders>
            <w:shd w:val="clear" w:color="auto" w:fill="auto"/>
            <w:hideMark/>
          </w:tcPr>
          <w:p w14:paraId="30EA7953" w14:textId="77777777" w:rsidR="000244D6" w:rsidRPr="001A21D2" w:rsidRDefault="000244D6" w:rsidP="00E41BA5">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b/>
                <w:bCs/>
                <w:szCs w:val="24"/>
                <w:lang w:eastAsia="en-GB"/>
              </w:rPr>
              <w:t>Origin: </w:t>
            </w:r>
            <w:r w:rsidRPr="001A21D2">
              <w:rPr>
                <w:szCs w:val="24"/>
                <w:lang w:eastAsia="en-GB"/>
              </w:rPr>
              <w:t xml:space="preserve"> CITEL </w:t>
            </w:r>
          </w:p>
        </w:tc>
      </w:tr>
      <w:tr w:rsidR="000244D6" w:rsidRPr="001A21D2" w14:paraId="6DDC6EBF" w14:textId="77777777" w:rsidTr="001148ED">
        <w:trPr>
          <w:trHeight w:val="300"/>
        </w:trPr>
        <w:tc>
          <w:tcPr>
            <w:tcW w:w="9214" w:type="dxa"/>
            <w:gridSpan w:val="2"/>
            <w:tcBorders>
              <w:top w:val="single" w:sz="6" w:space="0" w:color="auto"/>
              <w:left w:val="nil"/>
              <w:bottom w:val="single" w:sz="6" w:space="0" w:color="auto"/>
              <w:right w:val="nil"/>
            </w:tcBorders>
            <w:shd w:val="clear" w:color="auto" w:fill="auto"/>
            <w:hideMark/>
          </w:tcPr>
          <w:p w14:paraId="7F1962C5" w14:textId="77777777" w:rsidR="000244D6" w:rsidRPr="001A21D2" w:rsidRDefault="000244D6" w:rsidP="002A045C">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1A21D2">
              <w:rPr>
                <w:b/>
                <w:bCs/>
                <w:i/>
                <w:iCs/>
                <w:color w:val="000000"/>
                <w:szCs w:val="24"/>
                <w:lang w:eastAsia="en-GB"/>
              </w:rPr>
              <w:t>Proposal</w:t>
            </w:r>
            <w:r w:rsidRPr="001A21D2">
              <w:rPr>
                <w:b/>
                <w:bCs/>
                <w:color w:val="000000"/>
                <w:szCs w:val="24"/>
                <w:lang w:eastAsia="en-GB"/>
              </w:rPr>
              <w:t>:</w:t>
            </w:r>
            <w:r w:rsidRPr="001A21D2">
              <w:rPr>
                <w:color w:val="000000"/>
                <w:szCs w:val="24"/>
                <w:lang w:eastAsia="en-GB"/>
              </w:rPr>
              <w:t> </w:t>
            </w:r>
          </w:p>
          <w:p w14:paraId="6241EF7C" w14:textId="6A17C502" w:rsidR="00BC0B9A" w:rsidRPr="001A21D2" w:rsidRDefault="00BC0B9A" w:rsidP="002A045C">
            <w:pPr>
              <w:rPr>
                <w:szCs w:val="24"/>
              </w:rPr>
            </w:pPr>
            <w:r w:rsidRPr="001A21D2">
              <w:rPr>
                <w:szCs w:val="24"/>
              </w:rPr>
              <w:t>to study the technical and operational characteristics and user requirements of the ESIM-A and ESIM-M communicating with or intending to communicate with the non-GSO space stations in the FSS in the frequency band 12.75-13.25</w:t>
            </w:r>
            <w:r w:rsidR="00EE4B1A" w:rsidRPr="001A21D2">
              <w:rPr>
                <w:szCs w:val="24"/>
              </w:rPr>
              <w:t> </w:t>
            </w:r>
            <w:r w:rsidRPr="001A21D2">
              <w:rPr>
                <w:szCs w:val="24"/>
              </w:rPr>
              <w:t>GHz (Earth-to-space); to study sharing and compatibility between ESIM-A and ESIM-M communicating with non-GSO spaces in the FSS and the current and planned stations of existing services with allocations in the frequency band 12.75-13.25</w:t>
            </w:r>
            <w:r w:rsidR="00EE4B1A" w:rsidRPr="001A21D2">
              <w:rPr>
                <w:szCs w:val="24"/>
              </w:rPr>
              <w:t> </w:t>
            </w:r>
            <w:r w:rsidRPr="001A21D2">
              <w:rPr>
                <w:szCs w:val="24"/>
              </w:rPr>
              <w:t>GHz; to develop the technical conditions and regulatory provisions for the operation of ESIM-A and ESIM-M communicating with non-GSO space stations in the FSS that operate in the frequency band 12.75-13.25</w:t>
            </w:r>
            <w:r w:rsidR="00EE4B1A" w:rsidRPr="001A21D2">
              <w:rPr>
                <w:szCs w:val="24"/>
              </w:rPr>
              <w:t> </w:t>
            </w:r>
            <w:r w:rsidRPr="001A21D2">
              <w:rPr>
                <w:szCs w:val="24"/>
              </w:rPr>
              <w:t xml:space="preserve">GHz (Earth-to-space), taking into account the results of the studies outlined in </w:t>
            </w:r>
            <w:r w:rsidRPr="001A21D2">
              <w:rPr>
                <w:i/>
              </w:rPr>
              <w:t>resolves to invite the ITU Radiocommunication Sector</w:t>
            </w:r>
            <w:r w:rsidRPr="001A21D2">
              <w:rPr>
                <w:szCs w:val="24"/>
              </w:rPr>
              <w:t xml:space="preserve"> 1 and 2, while ensuring the protection of incumbent services,</w:t>
            </w:r>
          </w:p>
          <w:p w14:paraId="0BEF13EF" w14:textId="2F978123" w:rsidR="000244D6" w:rsidRPr="001A21D2" w:rsidRDefault="000244D6"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szCs w:val="24"/>
                <w:lang w:eastAsia="en-GB"/>
              </w:rPr>
              <w:t> </w:t>
            </w:r>
          </w:p>
        </w:tc>
      </w:tr>
      <w:tr w:rsidR="000244D6" w:rsidRPr="001A21D2" w14:paraId="537CE56E" w14:textId="77777777" w:rsidTr="001148ED">
        <w:trPr>
          <w:trHeight w:val="300"/>
        </w:trPr>
        <w:tc>
          <w:tcPr>
            <w:tcW w:w="9214" w:type="dxa"/>
            <w:gridSpan w:val="2"/>
            <w:tcBorders>
              <w:top w:val="single" w:sz="6" w:space="0" w:color="auto"/>
              <w:left w:val="nil"/>
              <w:bottom w:val="single" w:sz="6" w:space="0" w:color="auto"/>
              <w:right w:val="nil"/>
            </w:tcBorders>
            <w:shd w:val="clear" w:color="auto" w:fill="auto"/>
            <w:hideMark/>
          </w:tcPr>
          <w:p w14:paraId="3C9174B2" w14:textId="77777777" w:rsidR="000244D6" w:rsidRPr="001A21D2" w:rsidRDefault="000244D6" w:rsidP="002A045C">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1A21D2">
              <w:rPr>
                <w:b/>
                <w:bCs/>
                <w:i/>
                <w:iCs/>
                <w:szCs w:val="24"/>
                <w:lang w:eastAsia="en-GB"/>
              </w:rPr>
              <w:t>Background/reason:</w:t>
            </w:r>
            <w:r w:rsidRPr="001A21D2">
              <w:rPr>
                <w:szCs w:val="24"/>
                <w:lang w:eastAsia="en-GB"/>
              </w:rPr>
              <w:t> </w:t>
            </w:r>
          </w:p>
          <w:p w14:paraId="65C75244" w14:textId="5DA9847D" w:rsidR="004D0680" w:rsidRPr="001A21D2" w:rsidRDefault="009A2024" w:rsidP="002A045C">
            <w:pPr>
              <w:rPr>
                <w:szCs w:val="24"/>
              </w:rPr>
            </w:pPr>
            <w:r w:rsidRPr="001A21D2">
              <w:rPr>
                <w:szCs w:val="24"/>
              </w:rPr>
              <w:t>T</w:t>
            </w:r>
            <w:r w:rsidR="00C45D9E" w:rsidRPr="001A21D2">
              <w:rPr>
                <w:szCs w:val="24"/>
              </w:rPr>
              <w:t>he frequency band 12.75-13.25</w:t>
            </w:r>
            <w:r w:rsidR="00EE4B1A" w:rsidRPr="001A21D2">
              <w:rPr>
                <w:szCs w:val="24"/>
              </w:rPr>
              <w:t> </w:t>
            </w:r>
            <w:r w:rsidR="00C45D9E" w:rsidRPr="001A21D2">
              <w:rPr>
                <w:szCs w:val="24"/>
              </w:rPr>
              <w:t xml:space="preserve">GHz </w:t>
            </w:r>
            <w:proofErr w:type="gramStart"/>
            <w:r w:rsidR="00C45D9E" w:rsidRPr="001A21D2">
              <w:rPr>
                <w:szCs w:val="24"/>
              </w:rPr>
              <w:t>is assigned</w:t>
            </w:r>
            <w:proofErr w:type="gramEnd"/>
            <w:r w:rsidR="00C45D9E" w:rsidRPr="001A21D2">
              <w:rPr>
                <w:szCs w:val="24"/>
              </w:rPr>
              <w:t>, on a primary basis, to the fixed service (FS), the fixed-satellite service (FSS) (Earth-to-space), and the mobile service (MS) and, on a secondary basis, to the deep-space research service (space-to-Earth) (SRS) in the three ITU</w:t>
            </w:r>
            <w:r w:rsidR="00EE4B1A" w:rsidRPr="001A21D2">
              <w:rPr>
                <w:szCs w:val="24"/>
              </w:rPr>
              <w:noBreakHyphen/>
            </w:r>
            <w:r w:rsidR="00C45D9E" w:rsidRPr="001A21D2">
              <w:rPr>
                <w:szCs w:val="24"/>
              </w:rPr>
              <w:t xml:space="preserve">R Regions. In the FSS, geostationary systems operate in accordance with the provisions of </w:t>
            </w:r>
            <w:r w:rsidR="0023207E" w:rsidRPr="001A21D2">
              <w:rPr>
                <w:szCs w:val="24"/>
              </w:rPr>
              <w:t xml:space="preserve">RR </w:t>
            </w:r>
            <w:r w:rsidR="00C45D9E" w:rsidRPr="001A21D2">
              <w:rPr>
                <w:szCs w:val="24"/>
              </w:rPr>
              <w:t>Appendix</w:t>
            </w:r>
            <w:r w:rsidR="00EE4B1A" w:rsidRPr="001A21D2">
              <w:rPr>
                <w:szCs w:val="24"/>
              </w:rPr>
              <w:t> </w:t>
            </w:r>
            <w:r w:rsidR="00C45D9E" w:rsidRPr="001A21D2">
              <w:rPr>
                <w:b/>
                <w:bCs/>
                <w:szCs w:val="24"/>
              </w:rPr>
              <w:t>30B</w:t>
            </w:r>
            <w:r w:rsidR="00C45D9E" w:rsidRPr="001A21D2">
              <w:rPr>
                <w:szCs w:val="24"/>
              </w:rPr>
              <w:t xml:space="preserve">, as do non-geostationary systems that protect the geostationary systems in accordance with the provisions of </w:t>
            </w:r>
            <w:r w:rsidR="0023207E" w:rsidRPr="001A21D2">
              <w:rPr>
                <w:szCs w:val="24"/>
              </w:rPr>
              <w:t xml:space="preserve">RR </w:t>
            </w:r>
            <w:r w:rsidR="00C45D9E" w:rsidRPr="001A21D2">
              <w:rPr>
                <w:szCs w:val="24"/>
              </w:rPr>
              <w:t>Article</w:t>
            </w:r>
            <w:r w:rsidR="00EE4B1A" w:rsidRPr="001A21D2">
              <w:rPr>
                <w:szCs w:val="24"/>
              </w:rPr>
              <w:t> </w:t>
            </w:r>
            <w:r w:rsidR="00C45D9E" w:rsidRPr="001A21D2">
              <w:rPr>
                <w:b/>
                <w:bCs/>
                <w:szCs w:val="24"/>
              </w:rPr>
              <w:t>22</w:t>
            </w:r>
            <w:r w:rsidR="00C45D9E" w:rsidRPr="001A21D2">
              <w:rPr>
                <w:szCs w:val="24"/>
              </w:rPr>
              <w:t>.</w:t>
            </w:r>
          </w:p>
          <w:p w14:paraId="2CC09B46" w14:textId="26392A63" w:rsidR="00C45D9E" w:rsidRPr="001A21D2" w:rsidRDefault="00C45D9E" w:rsidP="002A045C">
            <w:pPr>
              <w:rPr>
                <w:szCs w:val="24"/>
              </w:rPr>
            </w:pPr>
            <w:r w:rsidRPr="001A21D2">
              <w:rPr>
                <w:szCs w:val="24"/>
              </w:rPr>
              <w:t>The growing demand for Internet-based applications for the aeronautical and maritime industries requires additional satellite capacity for these services. In view of the global character of these services, harmonization of conditions in the Radio Regulations would be beneficial both for the administrations and for the aeronautical, maritime, and satellite industries.</w:t>
            </w:r>
          </w:p>
          <w:p w14:paraId="3336AC4D" w14:textId="70417870" w:rsidR="000244D6" w:rsidRPr="001A21D2" w:rsidRDefault="00C45D9E" w:rsidP="002A045C">
            <w:pPr>
              <w:rPr>
                <w:szCs w:val="24"/>
              </w:rPr>
            </w:pPr>
            <w:r w:rsidRPr="001A21D2">
              <w:rPr>
                <w:szCs w:val="24"/>
              </w:rPr>
              <w:t>The frequency band 12.75-13.25</w:t>
            </w:r>
            <w:r w:rsidR="00EE4B1A" w:rsidRPr="001A21D2">
              <w:rPr>
                <w:szCs w:val="24"/>
              </w:rPr>
              <w:t> </w:t>
            </w:r>
            <w:r w:rsidRPr="001A21D2">
              <w:rPr>
                <w:szCs w:val="24"/>
              </w:rPr>
              <w:t xml:space="preserve">GHz has </w:t>
            </w:r>
            <w:proofErr w:type="gramStart"/>
            <w:r w:rsidRPr="001A21D2">
              <w:rPr>
                <w:szCs w:val="24"/>
              </w:rPr>
              <w:t>been examined</w:t>
            </w:r>
            <w:proofErr w:type="gramEnd"/>
            <w:r w:rsidRPr="001A21D2">
              <w:rPr>
                <w:szCs w:val="24"/>
              </w:rPr>
              <w:t xml:space="preserve"> for use by aeronautical earth stations in motion (ESIM-A) and maritime earth stations in motion (ESIM-M) communicating with GSO space stations in the FSS in the framework of WRC</w:t>
            </w:r>
            <w:r w:rsidR="00EE4B1A" w:rsidRPr="001A21D2">
              <w:rPr>
                <w:szCs w:val="24"/>
              </w:rPr>
              <w:noBreakHyphen/>
            </w:r>
            <w:r w:rsidRPr="001A21D2">
              <w:rPr>
                <w:szCs w:val="24"/>
              </w:rPr>
              <w:t>23 agenda item</w:t>
            </w:r>
            <w:r w:rsidR="00EE4B1A" w:rsidRPr="001A21D2">
              <w:rPr>
                <w:szCs w:val="24"/>
              </w:rPr>
              <w:t> </w:t>
            </w:r>
            <w:r w:rsidRPr="001A21D2">
              <w:rPr>
                <w:szCs w:val="24"/>
              </w:rPr>
              <w:t>1.15, in conformity with Resolution</w:t>
            </w:r>
            <w:r w:rsidR="00EE4B1A" w:rsidRPr="001A21D2">
              <w:rPr>
                <w:szCs w:val="24"/>
              </w:rPr>
              <w:t> </w:t>
            </w:r>
            <w:r w:rsidRPr="001A21D2">
              <w:rPr>
                <w:b/>
                <w:bCs/>
                <w:szCs w:val="24"/>
              </w:rPr>
              <w:t>172 (WRC-19)</w:t>
            </w:r>
            <w:r w:rsidRPr="001A21D2">
              <w:rPr>
                <w:szCs w:val="24"/>
              </w:rPr>
              <w:t>. These studies indicate that it is possible to determine a set of technical, operational, and regulatory conditions that would make it possible for the ESIMs communicating with GSO in the band to operate, while protecting existing services. In addition, studies conducted in the framework of WRC</w:t>
            </w:r>
            <w:r w:rsidR="00EE4B1A" w:rsidRPr="001A21D2">
              <w:rPr>
                <w:szCs w:val="24"/>
              </w:rPr>
              <w:noBreakHyphen/>
            </w:r>
            <w:r w:rsidRPr="001A21D2">
              <w:rPr>
                <w:szCs w:val="24"/>
              </w:rPr>
              <w:t>23 agenda item</w:t>
            </w:r>
            <w:r w:rsidR="00EE4B1A" w:rsidRPr="001A21D2">
              <w:rPr>
                <w:szCs w:val="24"/>
              </w:rPr>
              <w:t> </w:t>
            </w:r>
            <w:r w:rsidRPr="001A21D2">
              <w:rPr>
                <w:szCs w:val="24"/>
              </w:rPr>
              <w:t>1.16 in accordance with Resolution</w:t>
            </w:r>
            <w:r w:rsidR="00EE4B1A" w:rsidRPr="001A21D2">
              <w:rPr>
                <w:szCs w:val="24"/>
              </w:rPr>
              <w:t> </w:t>
            </w:r>
            <w:r w:rsidRPr="001A21D2">
              <w:rPr>
                <w:b/>
                <w:bCs/>
                <w:szCs w:val="24"/>
              </w:rPr>
              <w:t>173 (WRC-19)</w:t>
            </w:r>
            <w:r w:rsidRPr="001A21D2">
              <w:rPr>
                <w:szCs w:val="24"/>
              </w:rPr>
              <w:t xml:space="preserve"> indicate that the same frequency band can </w:t>
            </w:r>
            <w:proofErr w:type="gramStart"/>
            <w:r w:rsidRPr="001A21D2">
              <w:rPr>
                <w:szCs w:val="24"/>
              </w:rPr>
              <w:t>be used</w:t>
            </w:r>
            <w:proofErr w:type="gramEnd"/>
            <w:r w:rsidRPr="001A21D2">
              <w:rPr>
                <w:szCs w:val="24"/>
              </w:rPr>
              <w:t xml:space="preserve"> by both GSO and non-GSO systems to provide ESIMs with connectivity.</w:t>
            </w:r>
            <w:r w:rsidR="000244D6" w:rsidRPr="001A21D2">
              <w:rPr>
                <w:szCs w:val="24"/>
                <w:lang w:eastAsia="en-GB"/>
              </w:rPr>
              <w:t> </w:t>
            </w:r>
          </w:p>
        </w:tc>
      </w:tr>
      <w:tr w:rsidR="000244D6" w:rsidRPr="001A21D2" w14:paraId="364399DF" w14:textId="77777777" w:rsidTr="001148ED">
        <w:trPr>
          <w:trHeight w:val="300"/>
        </w:trPr>
        <w:tc>
          <w:tcPr>
            <w:tcW w:w="9214" w:type="dxa"/>
            <w:gridSpan w:val="2"/>
            <w:tcBorders>
              <w:top w:val="single" w:sz="6" w:space="0" w:color="auto"/>
              <w:left w:val="nil"/>
              <w:bottom w:val="single" w:sz="6" w:space="0" w:color="auto"/>
              <w:right w:val="nil"/>
            </w:tcBorders>
            <w:shd w:val="clear" w:color="auto" w:fill="auto"/>
            <w:hideMark/>
          </w:tcPr>
          <w:p w14:paraId="6EEDDCFC" w14:textId="5237ADE5" w:rsidR="000244D6" w:rsidRPr="001A21D2" w:rsidRDefault="000244D6" w:rsidP="001148ED">
            <w:pPr>
              <w:spacing w:after="120"/>
              <w:rPr>
                <w:lang w:eastAsia="zh-CN"/>
              </w:rPr>
            </w:pPr>
            <w:r w:rsidRPr="001A21D2">
              <w:rPr>
                <w:b/>
                <w:bCs/>
                <w:i/>
                <w:iCs/>
                <w:szCs w:val="24"/>
                <w:lang w:eastAsia="en-GB"/>
              </w:rPr>
              <w:t>Radiocommunication services concerned</w:t>
            </w:r>
            <w:r w:rsidRPr="001A21D2">
              <w:rPr>
                <w:b/>
                <w:bCs/>
                <w:szCs w:val="24"/>
                <w:lang w:eastAsia="en-GB"/>
              </w:rPr>
              <w:t>:</w:t>
            </w:r>
            <w:r w:rsidRPr="001A21D2">
              <w:rPr>
                <w:szCs w:val="24"/>
                <w:lang w:eastAsia="en-GB"/>
              </w:rPr>
              <w:t> </w:t>
            </w:r>
            <w:r w:rsidR="004F7F85" w:rsidRPr="001A21D2">
              <w:rPr>
                <w:color w:val="000000"/>
                <w:szCs w:val="24"/>
                <w:lang w:eastAsia="en-GB"/>
              </w:rPr>
              <w:t>fixed</w:t>
            </w:r>
            <w:r w:rsidR="00C14F38" w:rsidRPr="001A21D2">
              <w:rPr>
                <w:color w:val="000000"/>
                <w:szCs w:val="24"/>
                <w:lang w:eastAsia="en-GB"/>
              </w:rPr>
              <w:t>,</w:t>
            </w:r>
            <w:r w:rsidR="00C14F38" w:rsidRPr="001A21D2">
              <w:rPr>
                <w:b/>
                <w:bCs/>
                <w:color w:val="000000"/>
                <w:szCs w:val="24"/>
                <w:lang w:eastAsia="en-GB"/>
              </w:rPr>
              <w:t xml:space="preserve"> </w:t>
            </w:r>
            <w:r w:rsidR="00557D04" w:rsidRPr="001A21D2">
              <w:rPr>
                <w:szCs w:val="24"/>
                <w:lang w:eastAsia="en-GB"/>
              </w:rPr>
              <w:t>fixed-satellite service</w:t>
            </w:r>
            <w:r w:rsidR="00C14F38" w:rsidRPr="001A21D2">
              <w:rPr>
                <w:szCs w:val="24"/>
                <w:lang w:eastAsia="en-GB"/>
              </w:rPr>
              <w:t xml:space="preserve">, </w:t>
            </w:r>
            <w:r w:rsidR="00557D04" w:rsidRPr="001A21D2">
              <w:rPr>
                <w:szCs w:val="24"/>
                <w:lang w:eastAsia="en-GB"/>
              </w:rPr>
              <w:t>mobile</w:t>
            </w:r>
            <w:r w:rsidR="00C14F38" w:rsidRPr="001A21D2">
              <w:rPr>
                <w:szCs w:val="24"/>
                <w:lang w:eastAsia="en-GB"/>
              </w:rPr>
              <w:t xml:space="preserve">, </w:t>
            </w:r>
            <w:r w:rsidR="001148ED" w:rsidRPr="001A21D2">
              <w:rPr>
                <w:szCs w:val="24"/>
                <w:lang w:eastAsia="en-GB"/>
              </w:rPr>
              <w:t>space research </w:t>
            </w:r>
          </w:p>
        </w:tc>
      </w:tr>
      <w:tr w:rsidR="000244D6" w:rsidRPr="001A21D2" w14:paraId="4D489908" w14:textId="77777777" w:rsidTr="001148ED">
        <w:trPr>
          <w:trHeight w:val="300"/>
        </w:trPr>
        <w:tc>
          <w:tcPr>
            <w:tcW w:w="9214" w:type="dxa"/>
            <w:gridSpan w:val="2"/>
            <w:tcBorders>
              <w:top w:val="single" w:sz="6" w:space="0" w:color="auto"/>
              <w:left w:val="nil"/>
              <w:bottom w:val="single" w:sz="6" w:space="0" w:color="auto"/>
              <w:right w:val="nil"/>
            </w:tcBorders>
            <w:shd w:val="clear" w:color="auto" w:fill="auto"/>
            <w:hideMark/>
          </w:tcPr>
          <w:p w14:paraId="5A72D042" w14:textId="77777777" w:rsidR="000244D6" w:rsidRPr="001A21D2" w:rsidRDefault="000244D6" w:rsidP="001148ED">
            <w:pPr>
              <w:tabs>
                <w:tab w:val="clear" w:pos="1134"/>
                <w:tab w:val="clear" w:pos="1871"/>
                <w:tab w:val="clear" w:pos="2268"/>
              </w:tabs>
              <w:overflowPunct/>
              <w:autoSpaceDE/>
              <w:autoSpaceDN/>
              <w:adjustRightInd/>
              <w:rPr>
                <w:rFonts w:ascii="Segoe UI" w:hAnsi="Segoe UI" w:cs="Segoe UI"/>
                <w:sz w:val="18"/>
                <w:szCs w:val="18"/>
                <w:lang w:eastAsia="en-GB"/>
              </w:rPr>
            </w:pPr>
            <w:r w:rsidRPr="001A21D2">
              <w:rPr>
                <w:b/>
                <w:bCs/>
                <w:i/>
                <w:iCs/>
                <w:szCs w:val="24"/>
                <w:lang w:eastAsia="en-GB"/>
              </w:rPr>
              <w:lastRenderedPageBreak/>
              <w:t xml:space="preserve">Indication of </w:t>
            </w:r>
            <w:proofErr w:type="gramStart"/>
            <w:r w:rsidRPr="001A21D2">
              <w:rPr>
                <w:b/>
                <w:bCs/>
                <w:i/>
                <w:iCs/>
                <w:szCs w:val="24"/>
                <w:lang w:eastAsia="en-GB"/>
              </w:rPr>
              <w:t>possible difficulties</w:t>
            </w:r>
            <w:proofErr w:type="gramEnd"/>
            <w:r w:rsidRPr="001A21D2">
              <w:rPr>
                <w:b/>
                <w:bCs/>
                <w:szCs w:val="24"/>
                <w:lang w:eastAsia="en-GB"/>
              </w:rPr>
              <w:t>:</w:t>
            </w:r>
            <w:r w:rsidRPr="001A21D2">
              <w:rPr>
                <w:szCs w:val="24"/>
                <w:lang w:eastAsia="en-GB"/>
              </w:rPr>
              <w:t> </w:t>
            </w:r>
          </w:p>
          <w:p w14:paraId="01AC626D" w14:textId="455B094E" w:rsidR="000244D6" w:rsidRPr="001A21D2" w:rsidRDefault="007D1DAC" w:rsidP="002A045C">
            <w:pPr>
              <w:tabs>
                <w:tab w:val="clear" w:pos="1134"/>
                <w:tab w:val="clear" w:pos="1871"/>
                <w:tab w:val="clear" w:pos="2268"/>
              </w:tabs>
              <w:spacing w:after="120"/>
              <w:rPr>
                <w:rFonts w:ascii="Segoe UI" w:hAnsi="Segoe UI" w:cs="Segoe UI"/>
                <w:sz w:val="18"/>
                <w:szCs w:val="18"/>
                <w:lang w:eastAsia="en-GB"/>
              </w:rPr>
            </w:pPr>
            <w:r w:rsidRPr="001A21D2">
              <w:rPr>
                <w:szCs w:val="24"/>
                <w:lang w:eastAsia="en-GB"/>
              </w:rPr>
              <w:t>[ ]</w:t>
            </w:r>
            <w:r w:rsidR="000244D6" w:rsidRPr="001A21D2">
              <w:rPr>
                <w:szCs w:val="24"/>
                <w:lang w:eastAsia="en-GB"/>
              </w:rPr>
              <w:t> </w:t>
            </w:r>
          </w:p>
        </w:tc>
      </w:tr>
      <w:tr w:rsidR="000244D6" w:rsidRPr="001A21D2" w14:paraId="2E28C040" w14:textId="77777777" w:rsidTr="001148ED">
        <w:trPr>
          <w:trHeight w:val="300"/>
        </w:trPr>
        <w:tc>
          <w:tcPr>
            <w:tcW w:w="9214" w:type="dxa"/>
            <w:gridSpan w:val="2"/>
            <w:tcBorders>
              <w:top w:val="single" w:sz="6" w:space="0" w:color="auto"/>
              <w:left w:val="nil"/>
              <w:bottom w:val="single" w:sz="6" w:space="0" w:color="auto"/>
              <w:right w:val="nil"/>
            </w:tcBorders>
            <w:shd w:val="clear" w:color="auto" w:fill="auto"/>
            <w:hideMark/>
          </w:tcPr>
          <w:p w14:paraId="7523B2E7" w14:textId="77777777" w:rsidR="000244D6" w:rsidRPr="001A21D2" w:rsidRDefault="000244D6" w:rsidP="002A045C">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1A21D2">
              <w:rPr>
                <w:b/>
                <w:bCs/>
                <w:i/>
                <w:iCs/>
                <w:szCs w:val="24"/>
                <w:lang w:eastAsia="en-GB"/>
              </w:rPr>
              <w:t>Previous/ongoing studies on the issue</w:t>
            </w:r>
            <w:r w:rsidRPr="001A21D2">
              <w:rPr>
                <w:b/>
                <w:bCs/>
                <w:szCs w:val="24"/>
                <w:lang w:eastAsia="en-GB"/>
              </w:rPr>
              <w:t>:</w:t>
            </w:r>
            <w:r w:rsidRPr="001A21D2">
              <w:rPr>
                <w:szCs w:val="24"/>
                <w:lang w:eastAsia="en-GB"/>
              </w:rPr>
              <w:t> </w:t>
            </w:r>
          </w:p>
          <w:p w14:paraId="75934771" w14:textId="7E741468" w:rsidR="000244D6" w:rsidRPr="001A21D2" w:rsidRDefault="00120789" w:rsidP="002A045C">
            <w:pPr>
              <w:tabs>
                <w:tab w:val="clear" w:pos="1134"/>
                <w:tab w:val="clear" w:pos="1871"/>
                <w:tab w:val="clear" w:pos="2268"/>
              </w:tabs>
              <w:spacing w:after="120"/>
              <w:rPr>
                <w:rFonts w:ascii="Segoe UI" w:hAnsi="Segoe UI" w:cs="Segoe UI"/>
                <w:sz w:val="18"/>
                <w:szCs w:val="18"/>
                <w:lang w:eastAsia="en-GB"/>
              </w:rPr>
            </w:pPr>
            <w:r w:rsidRPr="001A21D2">
              <w:rPr>
                <w:szCs w:val="24"/>
                <w:lang w:eastAsia="en-GB"/>
              </w:rPr>
              <w:t>[ ]</w:t>
            </w:r>
            <w:r w:rsidR="000244D6" w:rsidRPr="001A21D2">
              <w:rPr>
                <w:szCs w:val="24"/>
                <w:lang w:eastAsia="en-GB"/>
              </w:rPr>
              <w:t> </w:t>
            </w:r>
          </w:p>
        </w:tc>
      </w:tr>
      <w:tr w:rsidR="000244D6" w:rsidRPr="001A21D2" w14:paraId="1E28B2D9" w14:textId="77777777" w:rsidTr="001148ED">
        <w:trPr>
          <w:trHeight w:val="300"/>
        </w:trPr>
        <w:tc>
          <w:tcPr>
            <w:tcW w:w="4110" w:type="dxa"/>
            <w:tcBorders>
              <w:top w:val="single" w:sz="6" w:space="0" w:color="auto"/>
              <w:left w:val="nil"/>
              <w:bottom w:val="single" w:sz="6" w:space="0" w:color="auto"/>
              <w:right w:val="single" w:sz="6" w:space="0" w:color="auto"/>
            </w:tcBorders>
            <w:shd w:val="clear" w:color="auto" w:fill="auto"/>
            <w:hideMark/>
          </w:tcPr>
          <w:p w14:paraId="6C641703" w14:textId="77777777" w:rsidR="000244D6" w:rsidRPr="001A21D2" w:rsidRDefault="000244D6"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b/>
                <w:bCs/>
                <w:i/>
                <w:iCs/>
                <w:color w:val="000000"/>
                <w:szCs w:val="24"/>
                <w:lang w:eastAsia="en-GB"/>
              </w:rPr>
              <w:t xml:space="preserve">Studies to be </w:t>
            </w:r>
            <w:proofErr w:type="gramStart"/>
            <w:r w:rsidRPr="001A21D2">
              <w:rPr>
                <w:b/>
                <w:bCs/>
                <w:i/>
                <w:iCs/>
                <w:color w:val="000000"/>
                <w:szCs w:val="24"/>
                <w:lang w:eastAsia="en-GB"/>
              </w:rPr>
              <w:t>carried out</w:t>
            </w:r>
            <w:proofErr w:type="gramEnd"/>
            <w:r w:rsidRPr="001A21D2">
              <w:rPr>
                <w:b/>
                <w:bCs/>
                <w:i/>
                <w:iCs/>
                <w:color w:val="000000"/>
                <w:szCs w:val="24"/>
                <w:lang w:eastAsia="en-GB"/>
              </w:rPr>
              <w:t xml:space="preserve"> by</w:t>
            </w:r>
            <w:r w:rsidRPr="001A21D2">
              <w:rPr>
                <w:b/>
                <w:bCs/>
                <w:color w:val="000000"/>
                <w:szCs w:val="24"/>
                <w:lang w:eastAsia="en-GB"/>
              </w:rPr>
              <w:t>:</w:t>
            </w:r>
            <w:r w:rsidRPr="001A21D2">
              <w:rPr>
                <w:color w:val="000000"/>
                <w:szCs w:val="24"/>
                <w:lang w:eastAsia="en-GB"/>
              </w:rPr>
              <w:t> </w:t>
            </w:r>
          </w:p>
          <w:p w14:paraId="56D3BE08" w14:textId="5D2690D2" w:rsidR="000244D6" w:rsidRPr="001A21D2" w:rsidRDefault="000244D6"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szCs w:val="24"/>
                <w:lang w:eastAsia="en-GB"/>
              </w:rPr>
              <w:t>ITU</w:t>
            </w:r>
            <w:r w:rsidR="00EE4B1A" w:rsidRPr="001A21D2">
              <w:rPr>
                <w:szCs w:val="24"/>
                <w:lang w:eastAsia="en-GB"/>
              </w:rPr>
              <w:noBreakHyphen/>
            </w:r>
            <w:r w:rsidRPr="001A21D2">
              <w:rPr>
                <w:szCs w:val="24"/>
                <w:lang w:eastAsia="en-GB"/>
              </w:rPr>
              <w:t xml:space="preserve">R Working Party </w:t>
            </w:r>
            <w:r w:rsidR="009E0F77" w:rsidRPr="001A21D2">
              <w:rPr>
                <w:szCs w:val="24"/>
                <w:lang w:eastAsia="en-GB"/>
              </w:rPr>
              <w:t>4A</w:t>
            </w:r>
            <w:r w:rsidRPr="001A21D2">
              <w:rPr>
                <w:szCs w:val="24"/>
                <w:lang w:eastAsia="en-GB"/>
              </w:rPr>
              <w:t> </w:t>
            </w:r>
          </w:p>
        </w:tc>
        <w:tc>
          <w:tcPr>
            <w:tcW w:w="5104" w:type="dxa"/>
            <w:tcBorders>
              <w:top w:val="single" w:sz="6" w:space="0" w:color="auto"/>
              <w:left w:val="single" w:sz="6" w:space="0" w:color="auto"/>
              <w:bottom w:val="single" w:sz="6" w:space="0" w:color="auto"/>
              <w:right w:val="nil"/>
            </w:tcBorders>
            <w:shd w:val="clear" w:color="auto" w:fill="auto"/>
            <w:hideMark/>
          </w:tcPr>
          <w:p w14:paraId="142E2122" w14:textId="77777777" w:rsidR="000244D6" w:rsidRPr="001A21D2" w:rsidRDefault="000244D6"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b/>
                <w:bCs/>
                <w:i/>
                <w:iCs/>
                <w:color w:val="000000"/>
                <w:szCs w:val="24"/>
                <w:lang w:eastAsia="en-GB"/>
              </w:rPr>
              <w:t>with the participation of</w:t>
            </w:r>
            <w:r w:rsidRPr="001A21D2">
              <w:rPr>
                <w:b/>
                <w:bCs/>
                <w:color w:val="000000"/>
                <w:szCs w:val="24"/>
                <w:lang w:eastAsia="en-GB"/>
              </w:rPr>
              <w:t>:</w:t>
            </w:r>
            <w:r w:rsidRPr="001A21D2">
              <w:rPr>
                <w:color w:val="000000"/>
                <w:szCs w:val="24"/>
                <w:lang w:eastAsia="en-GB"/>
              </w:rPr>
              <w:t> </w:t>
            </w:r>
          </w:p>
          <w:p w14:paraId="48B9E23A" w14:textId="1D331807" w:rsidR="000244D6" w:rsidRPr="001A21D2" w:rsidRDefault="005335BD"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szCs w:val="24"/>
                <w:lang w:eastAsia="en-GB"/>
              </w:rPr>
              <w:t xml:space="preserve">administrations </w:t>
            </w:r>
            <w:r w:rsidR="00577AE9" w:rsidRPr="001A21D2">
              <w:rPr>
                <w:szCs w:val="24"/>
                <w:lang w:eastAsia="en-GB"/>
              </w:rPr>
              <w:t xml:space="preserve">and Sector </w:t>
            </w:r>
            <w:r w:rsidR="008472CD" w:rsidRPr="001A21D2">
              <w:rPr>
                <w:szCs w:val="24"/>
                <w:lang w:eastAsia="en-GB"/>
              </w:rPr>
              <w:t xml:space="preserve">Members </w:t>
            </w:r>
            <w:r w:rsidR="00577AE9" w:rsidRPr="001A21D2">
              <w:rPr>
                <w:szCs w:val="24"/>
                <w:lang w:eastAsia="en-GB"/>
              </w:rPr>
              <w:t>of the ITU</w:t>
            </w:r>
            <w:r w:rsidR="00EE4B1A" w:rsidRPr="001A21D2">
              <w:rPr>
                <w:szCs w:val="24"/>
                <w:lang w:eastAsia="en-GB"/>
              </w:rPr>
              <w:noBreakHyphen/>
            </w:r>
            <w:r w:rsidR="00577AE9" w:rsidRPr="001A21D2">
              <w:rPr>
                <w:szCs w:val="24"/>
                <w:lang w:eastAsia="en-GB"/>
              </w:rPr>
              <w:t>R </w:t>
            </w:r>
          </w:p>
        </w:tc>
      </w:tr>
      <w:tr w:rsidR="000244D6" w:rsidRPr="001A21D2" w14:paraId="6B4BC1DD" w14:textId="77777777" w:rsidTr="001148ED">
        <w:trPr>
          <w:trHeight w:val="300"/>
        </w:trPr>
        <w:tc>
          <w:tcPr>
            <w:tcW w:w="9214" w:type="dxa"/>
            <w:gridSpan w:val="2"/>
            <w:tcBorders>
              <w:top w:val="single" w:sz="6" w:space="0" w:color="auto"/>
              <w:left w:val="nil"/>
              <w:bottom w:val="single" w:sz="6" w:space="0" w:color="auto"/>
              <w:right w:val="nil"/>
            </w:tcBorders>
            <w:shd w:val="clear" w:color="auto" w:fill="auto"/>
            <w:hideMark/>
          </w:tcPr>
          <w:p w14:paraId="1A61F844" w14:textId="0B925941" w:rsidR="000244D6" w:rsidRPr="001A21D2" w:rsidRDefault="000244D6"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b/>
                <w:bCs/>
                <w:i/>
                <w:iCs/>
                <w:color w:val="000000"/>
                <w:szCs w:val="24"/>
                <w:lang w:eastAsia="en-GB"/>
              </w:rPr>
              <w:t>ITU</w:t>
            </w:r>
            <w:r w:rsidR="00EE4B1A" w:rsidRPr="001A21D2">
              <w:rPr>
                <w:b/>
                <w:bCs/>
                <w:i/>
                <w:iCs/>
                <w:color w:val="000000"/>
                <w:szCs w:val="24"/>
                <w:lang w:eastAsia="en-GB"/>
              </w:rPr>
              <w:noBreakHyphen/>
            </w:r>
            <w:r w:rsidRPr="001A21D2">
              <w:rPr>
                <w:b/>
                <w:bCs/>
                <w:i/>
                <w:iCs/>
                <w:color w:val="000000"/>
                <w:szCs w:val="24"/>
                <w:lang w:eastAsia="en-GB"/>
              </w:rPr>
              <w:t>R study groups concerned</w:t>
            </w:r>
            <w:r w:rsidRPr="001A21D2">
              <w:rPr>
                <w:b/>
                <w:bCs/>
                <w:color w:val="000000"/>
                <w:szCs w:val="24"/>
                <w:lang w:eastAsia="en-GB"/>
              </w:rPr>
              <w:t>:</w:t>
            </w:r>
            <w:r w:rsidRPr="001A21D2">
              <w:rPr>
                <w:color w:val="000000"/>
                <w:szCs w:val="24"/>
                <w:lang w:eastAsia="en-GB"/>
              </w:rPr>
              <w:t> </w:t>
            </w:r>
          </w:p>
          <w:p w14:paraId="3B7DFC7B" w14:textId="1CFD39BD" w:rsidR="000244D6" w:rsidRPr="001A21D2" w:rsidRDefault="000244D6"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szCs w:val="24"/>
                <w:lang w:eastAsia="en-GB"/>
              </w:rPr>
              <w:t>ITU</w:t>
            </w:r>
            <w:r w:rsidR="00EE4B1A" w:rsidRPr="001A21D2">
              <w:rPr>
                <w:szCs w:val="24"/>
                <w:lang w:eastAsia="en-GB"/>
              </w:rPr>
              <w:noBreakHyphen/>
            </w:r>
            <w:r w:rsidRPr="001A21D2">
              <w:rPr>
                <w:szCs w:val="24"/>
                <w:lang w:eastAsia="en-GB"/>
              </w:rPr>
              <w:t xml:space="preserve">R Study Group </w:t>
            </w:r>
            <w:r w:rsidR="00953231" w:rsidRPr="001A21D2">
              <w:rPr>
                <w:szCs w:val="24"/>
                <w:lang w:eastAsia="en-GB"/>
              </w:rPr>
              <w:t>4</w:t>
            </w:r>
            <w:r w:rsidRPr="001A21D2">
              <w:rPr>
                <w:szCs w:val="24"/>
                <w:lang w:eastAsia="en-GB"/>
              </w:rPr>
              <w:t> </w:t>
            </w:r>
          </w:p>
        </w:tc>
      </w:tr>
      <w:tr w:rsidR="000244D6" w:rsidRPr="001A21D2" w14:paraId="69EBEF99" w14:textId="77777777" w:rsidTr="001148ED">
        <w:trPr>
          <w:trHeight w:val="300"/>
        </w:trPr>
        <w:tc>
          <w:tcPr>
            <w:tcW w:w="9214" w:type="dxa"/>
            <w:gridSpan w:val="2"/>
            <w:tcBorders>
              <w:top w:val="single" w:sz="6" w:space="0" w:color="auto"/>
              <w:left w:val="nil"/>
              <w:bottom w:val="single" w:sz="6" w:space="0" w:color="auto"/>
              <w:right w:val="nil"/>
            </w:tcBorders>
            <w:shd w:val="clear" w:color="auto" w:fill="auto"/>
            <w:hideMark/>
          </w:tcPr>
          <w:p w14:paraId="54592A8E" w14:textId="77777777" w:rsidR="000244D6" w:rsidRPr="001A21D2" w:rsidRDefault="000244D6"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b/>
                <w:bCs/>
                <w:i/>
                <w:iCs/>
                <w:szCs w:val="24"/>
                <w:lang w:eastAsia="en-GB"/>
              </w:rPr>
              <w:t>ITU resource implications, including financial implications (refer to CV126)</w:t>
            </w:r>
            <w:r w:rsidRPr="001A21D2">
              <w:rPr>
                <w:b/>
                <w:bCs/>
                <w:szCs w:val="24"/>
                <w:lang w:eastAsia="en-GB"/>
              </w:rPr>
              <w:t>:</w:t>
            </w:r>
            <w:r w:rsidRPr="001A21D2">
              <w:rPr>
                <w:szCs w:val="24"/>
                <w:lang w:eastAsia="en-GB"/>
              </w:rPr>
              <w:t> </w:t>
            </w:r>
          </w:p>
          <w:p w14:paraId="7BC25962" w14:textId="6DBE5C40" w:rsidR="000244D6" w:rsidRPr="001A21D2" w:rsidRDefault="00350AB7"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szCs w:val="24"/>
                <w:lang w:eastAsia="en-GB"/>
              </w:rPr>
              <w:t xml:space="preserve">This proposed agenda item will </w:t>
            </w:r>
            <w:proofErr w:type="gramStart"/>
            <w:r w:rsidRPr="001A21D2">
              <w:rPr>
                <w:szCs w:val="24"/>
                <w:lang w:eastAsia="en-GB"/>
              </w:rPr>
              <w:t>be studied</w:t>
            </w:r>
            <w:proofErr w:type="gramEnd"/>
            <w:r w:rsidRPr="001A21D2">
              <w:rPr>
                <w:szCs w:val="24"/>
                <w:lang w:eastAsia="en-GB"/>
              </w:rPr>
              <w:t xml:space="preserve"> within the normal ITU</w:t>
            </w:r>
            <w:r w:rsidR="005C6F7C" w:rsidRPr="001A21D2">
              <w:rPr>
                <w:szCs w:val="24"/>
                <w:lang w:eastAsia="en-GB"/>
              </w:rPr>
              <w:noBreakHyphen/>
            </w:r>
            <w:r w:rsidRPr="001A21D2">
              <w:rPr>
                <w:szCs w:val="24"/>
                <w:lang w:eastAsia="en-GB"/>
              </w:rPr>
              <w:t>R procedures and planned budget.</w:t>
            </w:r>
            <w:r w:rsidR="000244D6" w:rsidRPr="001A21D2">
              <w:rPr>
                <w:szCs w:val="24"/>
                <w:lang w:eastAsia="en-GB"/>
              </w:rPr>
              <w:t> </w:t>
            </w:r>
          </w:p>
        </w:tc>
      </w:tr>
      <w:tr w:rsidR="000244D6" w:rsidRPr="001A21D2" w14:paraId="0CE50788" w14:textId="77777777" w:rsidTr="001148ED">
        <w:trPr>
          <w:trHeight w:val="300"/>
        </w:trPr>
        <w:tc>
          <w:tcPr>
            <w:tcW w:w="4110" w:type="dxa"/>
            <w:tcBorders>
              <w:top w:val="single" w:sz="6" w:space="0" w:color="auto"/>
              <w:left w:val="nil"/>
              <w:bottom w:val="single" w:sz="6" w:space="0" w:color="auto"/>
              <w:right w:val="nil"/>
            </w:tcBorders>
            <w:shd w:val="clear" w:color="auto" w:fill="auto"/>
            <w:hideMark/>
          </w:tcPr>
          <w:p w14:paraId="1B53A91C" w14:textId="5C65A291" w:rsidR="000244D6" w:rsidRPr="001A21D2" w:rsidRDefault="000244D6" w:rsidP="002A045C">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1A21D2">
              <w:rPr>
                <w:b/>
                <w:bCs/>
                <w:i/>
                <w:iCs/>
                <w:szCs w:val="24"/>
                <w:lang w:eastAsia="en-GB"/>
              </w:rPr>
              <w:t>Common regional proposal</w:t>
            </w:r>
            <w:r w:rsidRPr="001A21D2">
              <w:rPr>
                <w:b/>
                <w:bCs/>
                <w:szCs w:val="24"/>
                <w:lang w:eastAsia="en-GB"/>
              </w:rPr>
              <w:t>:</w:t>
            </w:r>
            <w:r w:rsidRPr="001A21D2">
              <w:rPr>
                <w:szCs w:val="24"/>
                <w:lang w:eastAsia="en-GB"/>
              </w:rPr>
              <w:t xml:space="preserve">  </w:t>
            </w:r>
            <w:r w:rsidR="002E45CA" w:rsidRPr="001A21D2">
              <w:rPr>
                <w:szCs w:val="24"/>
                <w:lang w:eastAsia="en-GB"/>
              </w:rPr>
              <w:t>Yes/No</w:t>
            </w:r>
            <w:r w:rsidRPr="001A21D2">
              <w:rPr>
                <w:szCs w:val="24"/>
                <w:lang w:eastAsia="en-GB"/>
              </w:rPr>
              <w:t> </w:t>
            </w:r>
          </w:p>
        </w:tc>
        <w:tc>
          <w:tcPr>
            <w:tcW w:w="5104" w:type="dxa"/>
            <w:tcBorders>
              <w:top w:val="single" w:sz="6" w:space="0" w:color="auto"/>
              <w:left w:val="nil"/>
              <w:bottom w:val="single" w:sz="6" w:space="0" w:color="auto"/>
              <w:right w:val="nil"/>
            </w:tcBorders>
            <w:shd w:val="clear" w:color="auto" w:fill="auto"/>
            <w:hideMark/>
          </w:tcPr>
          <w:p w14:paraId="738B598E" w14:textId="1A3A546C" w:rsidR="000244D6" w:rsidRPr="001A21D2" w:rsidRDefault="000244D6"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b/>
                <w:bCs/>
                <w:i/>
                <w:iCs/>
                <w:szCs w:val="24"/>
                <w:lang w:eastAsia="en-GB"/>
              </w:rPr>
              <w:t>Multicountry proposal</w:t>
            </w:r>
            <w:r w:rsidRPr="001A21D2">
              <w:rPr>
                <w:b/>
                <w:bCs/>
                <w:szCs w:val="24"/>
                <w:lang w:eastAsia="en-GB"/>
              </w:rPr>
              <w:t>:</w:t>
            </w:r>
            <w:r w:rsidRPr="001A21D2">
              <w:rPr>
                <w:szCs w:val="24"/>
                <w:lang w:eastAsia="en-GB"/>
              </w:rPr>
              <w:t xml:space="preserve">  </w:t>
            </w:r>
            <w:r w:rsidR="002E45CA" w:rsidRPr="001A21D2">
              <w:rPr>
                <w:szCs w:val="24"/>
                <w:lang w:eastAsia="en-GB"/>
              </w:rPr>
              <w:t>Yes/</w:t>
            </w:r>
            <w:r w:rsidRPr="001A21D2">
              <w:rPr>
                <w:szCs w:val="24"/>
                <w:lang w:eastAsia="en-GB"/>
              </w:rPr>
              <w:t>No </w:t>
            </w:r>
          </w:p>
          <w:p w14:paraId="43F79A3E" w14:textId="77777777" w:rsidR="000244D6" w:rsidRPr="001A21D2" w:rsidRDefault="000244D6" w:rsidP="002A045C">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1A21D2">
              <w:rPr>
                <w:b/>
                <w:bCs/>
                <w:i/>
                <w:iCs/>
                <w:szCs w:val="24"/>
                <w:lang w:eastAsia="en-GB"/>
              </w:rPr>
              <w:t>Number of countries</w:t>
            </w:r>
            <w:r w:rsidRPr="001A21D2">
              <w:rPr>
                <w:b/>
                <w:bCs/>
                <w:szCs w:val="24"/>
                <w:lang w:eastAsia="en-GB"/>
              </w:rPr>
              <w:t>:</w:t>
            </w:r>
          </w:p>
        </w:tc>
      </w:tr>
      <w:tr w:rsidR="000244D6" w:rsidRPr="001A21D2" w14:paraId="4DC04B45" w14:textId="77777777" w:rsidTr="001148ED">
        <w:trPr>
          <w:trHeight w:val="300"/>
        </w:trPr>
        <w:tc>
          <w:tcPr>
            <w:tcW w:w="9214" w:type="dxa"/>
            <w:gridSpan w:val="2"/>
            <w:tcBorders>
              <w:top w:val="single" w:sz="6" w:space="0" w:color="auto"/>
              <w:left w:val="nil"/>
              <w:bottom w:val="nil"/>
              <w:right w:val="nil"/>
            </w:tcBorders>
            <w:shd w:val="clear" w:color="auto" w:fill="auto"/>
            <w:hideMark/>
          </w:tcPr>
          <w:p w14:paraId="495E9910" w14:textId="77777777" w:rsidR="000244D6" w:rsidRPr="001A21D2" w:rsidRDefault="000244D6" w:rsidP="00E41BA5">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1A21D2">
              <w:rPr>
                <w:b/>
                <w:bCs/>
                <w:i/>
                <w:iCs/>
                <w:szCs w:val="24"/>
                <w:lang w:eastAsia="en-GB"/>
              </w:rPr>
              <w:t>Remarks</w:t>
            </w:r>
            <w:r w:rsidRPr="001A21D2">
              <w:rPr>
                <w:szCs w:val="24"/>
                <w:lang w:eastAsia="en-GB"/>
              </w:rPr>
              <w:t> </w:t>
            </w:r>
          </w:p>
          <w:p w14:paraId="4D22DE8B" w14:textId="77777777" w:rsidR="000244D6" w:rsidRPr="001A21D2" w:rsidRDefault="000244D6" w:rsidP="00E41BA5">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1A21D2">
              <w:rPr>
                <w:szCs w:val="24"/>
                <w:lang w:eastAsia="en-GB"/>
              </w:rPr>
              <w:t> </w:t>
            </w:r>
          </w:p>
        </w:tc>
      </w:tr>
    </w:tbl>
    <w:p w14:paraId="496BDCF8" w14:textId="77777777" w:rsidR="00B65063" w:rsidRPr="001A21D2" w:rsidRDefault="00B65063" w:rsidP="00B65063">
      <w:pPr>
        <w:jc w:val="center"/>
        <w:rPr>
          <w:b/>
          <w:szCs w:val="24"/>
        </w:rPr>
      </w:pPr>
      <w:r w:rsidRPr="001A21D2">
        <w:rPr>
          <w:b/>
          <w:szCs w:val="24"/>
        </w:rPr>
        <w:t>_____________</w:t>
      </w:r>
    </w:p>
    <w:p w14:paraId="58081BA5" w14:textId="7DA7A03C" w:rsidR="006171F3" w:rsidRPr="009F5760" w:rsidRDefault="006171F3" w:rsidP="00983A8C"/>
    <w:sectPr w:rsidR="006171F3" w:rsidRPr="009F5760">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0E61" w14:textId="77777777" w:rsidR="00EB5672" w:rsidRDefault="00EB5672">
      <w:r>
        <w:separator/>
      </w:r>
    </w:p>
  </w:endnote>
  <w:endnote w:type="continuationSeparator" w:id="0">
    <w:p w14:paraId="3F5D581A" w14:textId="77777777" w:rsidR="00EB5672" w:rsidRDefault="00EB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215A" w14:textId="77777777" w:rsidR="00E45D05" w:rsidRDefault="00E45D05">
    <w:pPr>
      <w:framePr w:wrap="around" w:vAnchor="text" w:hAnchor="margin" w:xAlign="right" w:y="1"/>
    </w:pPr>
    <w:r>
      <w:fldChar w:fldCharType="begin"/>
    </w:r>
    <w:r>
      <w:instrText xml:space="preserve">PAGE  </w:instrText>
    </w:r>
    <w:r>
      <w:fldChar w:fldCharType="end"/>
    </w:r>
  </w:p>
  <w:p w14:paraId="361D5B2E" w14:textId="12173BB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F23DB">
      <w:rPr>
        <w:noProof/>
      </w:rPr>
      <w:t>18.10.23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7949" w14:textId="554272D3" w:rsidR="00E45D05" w:rsidRPr="007436B6" w:rsidRDefault="00E45D05" w:rsidP="009B1EA1">
    <w:pPr>
      <w:pStyle w:val="Footer"/>
    </w:pPr>
    <w:r>
      <w:fldChar w:fldCharType="begin"/>
    </w:r>
    <w:r w:rsidRPr="0041348E">
      <w:rPr>
        <w:lang w:val="en-US"/>
      </w:rPr>
      <w:instrText xml:space="preserve"> FILENAME \p  \* MERGEFORMAT </w:instrText>
    </w:r>
    <w:r>
      <w:fldChar w:fldCharType="separate"/>
    </w:r>
    <w:r w:rsidR="005801BD">
      <w:rPr>
        <w:lang w:val="en-US"/>
      </w:rPr>
      <w:t>P:\ENG\ITU-R\CONF-R\CMR23\000\044ADD27ADD05E.doc</w:t>
    </w:r>
    <w:r>
      <w:fldChar w:fldCharType="end"/>
    </w:r>
    <w:r w:rsidR="007436B6">
      <w:t xml:space="preserve"> </w:t>
    </w:r>
    <w:r w:rsidR="007436B6" w:rsidRPr="007436B6">
      <w:t>(</w:t>
    </w:r>
    <w:r w:rsidR="007436B6">
      <w:t>529477)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54C" w14:textId="4FFC6AD2" w:rsidR="000B46CB" w:rsidRDefault="001A21D2" w:rsidP="000B46CB">
    <w:pPr>
      <w:pStyle w:val="Footer"/>
    </w:pPr>
    <w:r>
      <w:fldChar w:fldCharType="begin"/>
    </w:r>
    <w:r>
      <w:instrText xml:space="preserve"> F</w:instrText>
    </w:r>
    <w:r>
      <w:instrText xml:space="preserve">ILENAME \p  \* MERGEFORMAT </w:instrText>
    </w:r>
    <w:r>
      <w:fldChar w:fldCharType="separate"/>
    </w:r>
    <w:r w:rsidR="005801BD">
      <w:t>P:\ENG\ITU-R\CONF-R\CMR23\000\044ADD27ADD05E.doc</w:t>
    </w:r>
    <w:r>
      <w:fldChar w:fldCharType="end"/>
    </w:r>
    <w:r w:rsidR="000B46CB">
      <w:t xml:space="preserve"> (</w:t>
    </w:r>
    <w:r w:rsidR="007436B6">
      <w:t>529477</w:t>
    </w:r>
    <w:r w:rsidR="000B46C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A29D" w14:textId="77777777" w:rsidR="00EB5672" w:rsidRDefault="00EB5672">
      <w:r>
        <w:rPr>
          <w:b/>
        </w:rPr>
        <w:t>_______________</w:t>
      </w:r>
    </w:p>
  </w:footnote>
  <w:footnote w:type="continuationSeparator" w:id="0">
    <w:p w14:paraId="72C3E8FA" w14:textId="77777777" w:rsidR="00EB5672" w:rsidRDefault="00EB5672">
      <w:r>
        <w:continuationSeparator/>
      </w:r>
    </w:p>
  </w:footnote>
  <w:footnote w:id="1">
    <w:p w14:paraId="68B78F4B" w14:textId="4EEEE042" w:rsidR="00D3139F" w:rsidRDefault="00D3139F" w:rsidP="00755998">
      <w:pPr>
        <w:pStyle w:val="FootnoteText"/>
      </w:pPr>
      <w:r>
        <w:rPr>
          <w:rStyle w:val="FootnoteReference"/>
        </w:rPr>
        <w:t>*</w:t>
      </w:r>
      <w:r>
        <w:tab/>
        <w:t>The appearance of square brackets around certain frequency bands in this Resolution is understood to mean that WRC</w:t>
      </w:r>
      <w:r>
        <w:noBreakHyphen/>
        <w:t>23 will consider and review the inclusion of these frequency bands with square brackets and decide,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3B3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16BA95D"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44(Add.27)(Add.5)</w:t>
    </w:r>
    <w:bookmarkEnd w:id="13"/>
    <w:bookmarkEnd w:id="14"/>
    <w:bookmarkEnd w:id="1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95834863">
    <w:abstractNumId w:val="0"/>
  </w:num>
  <w:num w:numId="2" w16cid:durableId="14166362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0DC7"/>
    <w:rsid w:val="00022A29"/>
    <w:rsid w:val="000244D6"/>
    <w:rsid w:val="000355FD"/>
    <w:rsid w:val="00051E39"/>
    <w:rsid w:val="000705F2"/>
    <w:rsid w:val="00077239"/>
    <w:rsid w:val="0007795D"/>
    <w:rsid w:val="00086491"/>
    <w:rsid w:val="00091346"/>
    <w:rsid w:val="0009706C"/>
    <w:rsid w:val="000B46CB"/>
    <w:rsid w:val="000D154B"/>
    <w:rsid w:val="000D2DAF"/>
    <w:rsid w:val="000E463E"/>
    <w:rsid w:val="000F23DB"/>
    <w:rsid w:val="000F73FF"/>
    <w:rsid w:val="001148ED"/>
    <w:rsid w:val="00114CF7"/>
    <w:rsid w:val="00116C7A"/>
    <w:rsid w:val="00120789"/>
    <w:rsid w:val="00123B68"/>
    <w:rsid w:val="00126F2E"/>
    <w:rsid w:val="00146F6F"/>
    <w:rsid w:val="00161F26"/>
    <w:rsid w:val="00187BD9"/>
    <w:rsid w:val="00190B55"/>
    <w:rsid w:val="001936A2"/>
    <w:rsid w:val="001A21D2"/>
    <w:rsid w:val="001C1C4F"/>
    <w:rsid w:val="001C3B5F"/>
    <w:rsid w:val="001D058F"/>
    <w:rsid w:val="001D468E"/>
    <w:rsid w:val="001F53F4"/>
    <w:rsid w:val="002009EA"/>
    <w:rsid w:val="00202756"/>
    <w:rsid w:val="00202CA0"/>
    <w:rsid w:val="00216B6D"/>
    <w:rsid w:val="0022757F"/>
    <w:rsid w:val="0023207E"/>
    <w:rsid w:val="00241FA2"/>
    <w:rsid w:val="00243A4D"/>
    <w:rsid w:val="00271316"/>
    <w:rsid w:val="00286180"/>
    <w:rsid w:val="00290C84"/>
    <w:rsid w:val="002A045C"/>
    <w:rsid w:val="002B349C"/>
    <w:rsid w:val="002B71C3"/>
    <w:rsid w:val="002D58BE"/>
    <w:rsid w:val="002E45CA"/>
    <w:rsid w:val="002F4747"/>
    <w:rsid w:val="00300E8F"/>
    <w:rsid w:val="00301454"/>
    <w:rsid w:val="00302605"/>
    <w:rsid w:val="00350AB7"/>
    <w:rsid w:val="00361B37"/>
    <w:rsid w:val="00377BD3"/>
    <w:rsid w:val="00384088"/>
    <w:rsid w:val="003852CE"/>
    <w:rsid w:val="0039169B"/>
    <w:rsid w:val="003A7F8C"/>
    <w:rsid w:val="003B2284"/>
    <w:rsid w:val="003B532E"/>
    <w:rsid w:val="003D0F8B"/>
    <w:rsid w:val="003E0DB6"/>
    <w:rsid w:val="004022BD"/>
    <w:rsid w:val="0041348E"/>
    <w:rsid w:val="00415647"/>
    <w:rsid w:val="00420873"/>
    <w:rsid w:val="00454896"/>
    <w:rsid w:val="00492075"/>
    <w:rsid w:val="004969AD"/>
    <w:rsid w:val="004A26C4"/>
    <w:rsid w:val="004B13CB"/>
    <w:rsid w:val="004C4452"/>
    <w:rsid w:val="004D0680"/>
    <w:rsid w:val="004D26EA"/>
    <w:rsid w:val="004D2BFB"/>
    <w:rsid w:val="004D5D5C"/>
    <w:rsid w:val="004F3DC0"/>
    <w:rsid w:val="004F7F85"/>
    <w:rsid w:val="0050139F"/>
    <w:rsid w:val="00501A09"/>
    <w:rsid w:val="005335BD"/>
    <w:rsid w:val="00545862"/>
    <w:rsid w:val="0055140B"/>
    <w:rsid w:val="00557D04"/>
    <w:rsid w:val="00573557"/>
    <w:rsid w:val="00577AE9"/>
    <w:rsid w:val="005801BD"/>
    <w:rsid w:val="005861D7"/>
    <w:rsid w:val="005964AB"/>
    <w:rsid w:val="005C099A"/>
    <w:rsid w:val="005C31A5"/>
    <w:rsid w:val="005C6F7C"/>
    <w:rsid w:val="005C786C"/>
    <w:rsid w:val="005E10C9"/>
    <w:rsid w:val="005E290B"/>
    <w:rsid w:val="005E61DD"/>
    <w:rsid w:val="005F04D8"/>
    <w:rsid w:val="006023DF"/>
    <w:rsid w:val="00615426"/>
    <w:rsid w:val="00616219"/>
    <w:rsid w:val="006171F3"/>
    <w:rsid w:val="006175A1"/>
    <w:rsid w:val="00645B7D"/>
    <w:rsid w:val="00657DE0"/>
    <w:rsid w:val="006609E7"/>
    <w:rsid w:val="00685313"/>
    <w:rsid w:val="00692833"/>
    <w:rsid w:val="006A17D7"/>
    <w:rsid w:val="006A6E9B"/>
    <w:rsid w:val="006B1A47"/>
    <w:rsid w:val="006B7C2A"/>
    <w:rsid w:val="006C23DA"/>
    <w:rsid w:val="006D70B0"/>
    <w:rsid w:val="006E3D45"/>
    <w:rsid w:val="0070607A"/>
    <w:rsid w:val="007149F9"/>
    <w:rsid w:val="00733A30"/>
    <w:rsid w:val="007436B6"/>
    <w:rsid w:val="00745AEE"/>
    <w:rsid w:val="00750F10"/>
    <w:rsid w:val="007742CA"/>
    <w:rsid w:val="00774996"/>
    <w:rsid w:val="00790D70"/>
    <w:rsid w:val="007A6F1F"/>
    <w:rsid w:val="007D1DAC"/>
    <w:rsid w:val="007D5320"/>
    <w:rsid w:val="007F72D3"/>
    <w:rsid w:val="00800972"/>
    <w:rsid w:val="00804475"/>
    <w:rsid w:val="00811633"/>
    <w:rsid w:val="00814037"/>
    <w:rsid w:val="008255C5"/>
    <w:rsid w:val="00841216"/>
    <w:rsid w:val="00842AF0"/>
    <w:rsid w:val="008472CD"/>
    <w:rsid w:val="0086171E"/>
    <w:rsid w:val="00872FC8"/>
    <w:rsid w:val="008845D0"/>
    <w:rsid w:val="00884D60"/>
    <w:rsid w:val="00896E56"/>
    <w:rsid w:val="00897A58"/>
    <w:rsid w:val="008A11EA"/>
    <w:rsid w:val="008B43F2"/>
    <w:rsid w:val="008B6CFF"/>
    <w:rsid w:val="008E272C"/>
    <w:rsid w:val="009274B4"/>
    <w:rsid w:val="00934EA2"/>
    <w:rsid w:val="009448F1"/>
    <w:rsid w:val="00944A5C"/>
    <w:rsid w:val="00952A66"/>
    <w:rsid w:val="00953231"/>
    <w:rsid w:val="00983A8C"/>
    <w:rsid w:val="009A2024"/>
    <w:rsid w:val="009B0D05"/>
    <w:rsid w:val="009B1EA1"/>
    <w:rsid w:val="009B7C9A"/>
    <w:rsid w:val="009C56E5"/>
    <w:rsid w:val="009C7716"/>
    <w:rsid w:val="009E0F77"/>
    <w:rsid w:val="009E5FC8"/>
    <w:rsid w:val="009E687A"/>
    <w:rsid w:val="009F236F"/>
    <w:rsid w:val="009F5760"/>
    <w:rsid w:val="00A066F1"/>
    <w:rsid w:val="00A141AF"/>
    <w:rsid w:val="00A16D29"/>
    <w:rsid w:val="00A30305"/>
    <w:rsid w:val="00A31D2D"/>
    <w:rsid w:val="00A4600A"/>
    <w:rsid w:val="00A538A6"/>
    <w:rsid w:val="00A54C25"/>
    <w:rsid w:val="00A710E7"/>
    <w:rsid w:val="00A724E0"/>
    <w:rsid w:val="00A7372E"/>
    <w:rsid w:val="00A74322"/>
    <w:rsid w:val="00A80664"/>
    <w:rsid w:val="00A8284C"/>
    <w:rsid w:val="00A93B85"/>
    <w:rsid w:val="00AA0B18"/>
    <w:rsid w:val="00AA3C65"/>
    <w:rsid w:val="00AA666F"/>
    <w:rsid w:val="00AA72F1"/>
    <w:rsid w:val="00AB5689"/>
    <w:rsid w:val="00AD7914"/>
    <w:rsid w:val="00AE514B"/>
    <w:rsid w:val="00B11BDC"/>
    <w:rsid w:val="00B40888"/>
    <w:rsid w:val="00B60749"/>
    <w:rsid w:val="00B639E9"/>
    <w:rsid w:val="00B65063"/>
    <w:rsid w:val="00B75043"/>
    <w:rsid w:val="00B817CD"/>
    <w:rsid w:val="00B81A7D"/>
    <w:rsid w:val="00B91EF7"/>
    <w:rsid w:val="00B94AD0"/>
    <w:rsid w:val="00BB3A95"/>
    <w:rsid w:val="00BC0B9A"/>
    <w:rsid w:val="00BC75DE"/>
    <w:rsid w:val="00BD6CCE"/>
    <w:rsid w:val="00C0018F"/>
    <w:rsid w:val="00C14F38"/>
    <w:rsid w:val="00C16A5A"/>
    <w:rsid w:val="00C20466"/>
    <w:rsid w:val="00C214ED"/>
    <w:rsid w:val="00C234E6"/>
    <w:rsid w:val="00C324A8"/>
    <w:rsid w:val="00C32F4A"/>
    <w:rsid w:val="00C36BAE"/>
    <w:rsid w:val="00C45D9E"/>
    <w:rsid w:val="00C54517"/>
    <w:rsid w:val="00C56F70"/>
    <w:rsid w:val="00C57B91"/>
    <w:rsid w:val="00C64CD8"/>
    <w:rsid w:val="00C82695"/>
    <w:rsid w:val="00C97C68"/>
    <w:rsid w:val="00CA0D1C"/>
    <w:rsid w:val="00CA1A47"/>
    <w:rsid w:val="00CA3DFC"/>
    <w:rsid w:val="00CB44E5"/>
    <w:rsid w:val="00CC247A"/>
    <w:rsid w:val="00CE388F"/>
    <w:rsid w:val="00CE5E47"/>
    <w:rsid w:val="00CF020F"/>
    <w:rsid w:val="00CF2B5B"/>
    <w:rsid w:val="00D03242"/>
    <w:rsid w:val="00D14CE0"/>
    <w:rsid w:val="00D255D4"/>
    <w:rsid w:val="00D2659F"/>
    <w:rsid w:val="00D268B3"/>
    <w:rsid w:val="00D3139F"/>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B5672"/>
    <w:rsid w:val="00EC1D3D"/>
    <w:rsid w:val="00EE1624"/>
    <w:rsid w:val="00EE4B1A"/>
    <w:rsid w:val="00EF1932"/>
    <w:rsid w:val="00EF71B6"/>
    <w:rsid w:val="00F02766"/>
    <w:rsid w:val="00F05BD4"/>
    <w:rsid w:val="00F06473"/>
    <w:rsid w:val="00F320AA"/>
    <w:rsid w:val="00F51941"/>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C74F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9B0D05"/>
    <w:rPr>
      <w:rFonts w:ascii="Times New Roman Bold" w:hAnsi="Times New Roman Bold" w:cs="Times New Roman Bold"/>
      <w:b/>
      <w:sz w:val="24"/>
      <w:lang w:val="fr-CH" w:eastAsia="en-US"/>
    </w:rPr>
  </w:style>
  <w:style w:type="paragraph" w:styleId="Revision">
    <w:name w:val="Revision"/>
    <w:hidden/>
    <w:uiPriority w:val="99"/>
    <w:semiHidden/>
    <w:rsid w:val="00A80664"/>
    <w:rPr>
      <w:rFonts w:ascii="Times New Roman" w:hAnsi="Times New Roman"/>
      <w:sz w:val="24"/>
      <w:lang w:val="en-GB" w:eastAsia="en-US"/>
    </w:rPr>
  </w:style>
  <w:style w:type="character" w:styleId="CommentReference">
    <w:name w:val="annotation reference"/>
    <w:basedOn w:val="DefaultParagraphFont"/>
    <w:semiHidden/>
    <w:unhideWhenUsed/>
    <w:rsid w:val="007436B6"/>
    <w:rPr>
      <w:sz w:val="16"/>
      <w:szCs w:val="16"/>
    </w:rPr>
  </w:style>
  <w:style w:type="paragraph" w:styleId="CommentText">
    <w:name w:val="annotation text"/>
    <w:basedOn w:val="Normal"/>
    <w:link w:val="CommentTextChar"/>
    <w:unhideWhenUsed/>
    <w:rsid w:val="007436B6"/>
    <w:rPr>
      <w:sz w:val="20"/>
    </w:rPr>
  </w:style>
  <w:style w:type="character" w:customStyle="1" w:styleId="CommentTextChar">
    <w:name w:val="Comment Text Char"/>
    <w:basedOn w:val="DefaultParagraphFont"/>
    <w:link w:val="CommentText"/>
    <w:rsid w:val="007436B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436B6"/>
    <w:rPr>
      <w:b/>
      <w:bCs/>
    </w:rPr>
  </w:style>
  <w:style w:type="character" w:customStyle="1" w:styleId="CommentSubjectChar">
    <w:name w:val="Comment Subject Char"/>
    <w:basedOn w:val="CommentTextChar"/>
    <w:link w:val="CommentSubject"/>
    <w:semiHidden/>
    <w:rsid w:val="007436B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R23-WRC23-C-0044!A27-A5!MSW-E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EE8E9-2CF4-4C49-B853-9404C8DF1F90}">
  <ds:schemaRefs>
    <ds:schemaRef ds:uri="http://schemas.microsoft.com/sharepoint/events"/>
  </ds:schemaRefs>
</ds:datastoreItem>
</file>

<file path=customXml/itemProps2.xml><?xml version="1.0" encoding="utf-8"?>
<ds:datastoreItem xmlns:ds="http://schemas.openxmlformats.org/officeDocument/2006/customXml" ds:itemID="{D42CC34C-C687-4681-97AD-79160150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32A5E-6DD7-4331-9986-0C0608B12548}">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0DDD3C74-F9FD-479C-8856-8BA7FFE80082}">
  <ds:schemaRefs>
    <ds:schemaRef ds:uri="http://schemas.openxmlformats.org/officeDocument/2006/bibliography"/>
  </ds:schemaRefs>
</ds:datastoreItem>
</file>

<file path=customXml/itemProps5.xml><?xml version="1.0" encoding="utf-8"?>
<ds:datastoreItem xmlns:ds="http://schemas.openxmlformats.org/officeDocument/2006/customXml" ds:itemID="{2C5C9B4E-782E-4791-A525-DDBA49CD1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2130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R23-WRC23-C-0044!A27-A5!MSW-E</vt:lpstr>
    </vt:vector>
  </TitlesOfParts>
  <Manager>General Secretariat - Pool</Manager>
  <Company>International Telecommunication Union (ITU)</Company>
  <LinksUpToDate>false</LinksUpToDate>
  <CharactersWithSpaces>14304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R23-WRC23-C-0044!A27-A5!MSW-E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2023-10-18T13:47:00Z</dcterms:created>
  <dcterms:modified xsi:type="dcterms:W3CDTF">2023-10-18T14:44:00Z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