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7DF1453E" w14:textId="77777777" w:rsidTr="004C6D0B">
        <w:trPr>
          <w:cantSplit/>
        </w:trPr>
        <w:tc>
          <w:tcPr>
            <w:tcW w:w="1418" w:type="dxa"/>
            <w:vAlign w:val="center"/>
          </w:tcPr>
          <w:p w14:paraId="3F260F39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61CD99" wp14:editId="4E19285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222CE55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C52576F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362E8A6C" wp14:editId="328116C5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E7DDFC5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BFA488C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BBDE16D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24C4765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DFE8C37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955F95D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32581C73" w14:textId="77777777" w:rsidTr="001226EC">
        <w:trPr>
          <w:cantSplit/>
        </w:trPr>
        <w:tc>
          <w:tcPr>
            <w:tcW w:w="6771" w:type="dxa"/>
            <w:gridSpan w:val="2"/>
          </w:tcPr>
          <w:p w14:paraId="635BA2AA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D7C3DB5" w14:textId="77777777" w:rsidR="005651C9" w:rsidRPr="0013749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3749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13749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137491">
              <w:rPr>
                <w:rFonts w:ascii="Verdana" w:hAnsi="Verdana"/>
                <w:b/>
                <w:bCs/>
                <w:sz w:val="18"/>
                <w:szCs w:val="18"/>
              </w:rPr>
              <w:t>.27)</w:t>
            </w:r>
            <w:r w:rsidR="005651C9" w:rsidRPr="0013749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1C2F804" w14:textId="77777777" w:rsidTr="001226EC">
        <w:trPr>
          <w:cantSplit/>
        </w:trPr>
        <w:tc>
          <w:tcPr>
            <w:tcW w:w="6771" w:type="dxa"/>
            <w:gridSpan w:val="2"/>
          </w:tcPr>
          <w:p w14:paraId="79483D7E" w14:textId="77777777" w:rsidR="000F33D8" w:rsidRPr="0013749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36C032E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13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228ACB3" w14:textId="77777777" w:rsidTr="001226EC">
        <w:trPr>
          <w:cantSplit/>
        </w:trPr>
        <w:tc>
          <w:tcPr>
            <w:tcW w:w="6771" w:type="dxa"/>
            <w:gridSpan w:val="2"/>
          </w:tcPr>
          <w:p w14:paraId="6FB19867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0B30974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4C6BD765" w14:textId="77777777" w:rsidTr="009546EA">
        <w:trPr>
          <w:cantSplit/>
        </w:trPr>
        <w:tc>
          <w:tcPr>
            <w:tcW w:w="10031" w:type="dxa"/>
            <w:gridSpan w:val="4"/>
          </w:tcPr>
          <w:p w14:paraId="4D763F6B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11DC4F9" w14:textId="77777777">
        <w:trPr>
          <w:cantSplit/>
        </w:trPr>
        <w:tc>
          <w:tcPr>
            <w:tcW w:w="10031" w:type="dxa"/>
            <w:gridSpan w:val="4"/>
          </w:tcPr>
          <w:p w14:paraId="60330A44" w14:textId="77777777" w:rsidR="000F33D8" w:rsidRPr="00137491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137491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0A0EF3" w14:paraId="1EE37D5E" w14:textId="77777777">
        <w:trPr>
          <w:cantSplit/>
        </w:trPr>
        <w:tc>
          <w:tcPr>
            <w:tcW w:w="10031" w:type="dxa"/>
            <w:gridSpan w:val="4"/>
          </w:tcPr>
          <w:p w14:paraId="0E1A3803" w14:textId="091C47D7" w:rsidR="000F33D8" w:rsidRPr="005651C9" w:rsidRDefault="00D55215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69AC5B78" w14:textId="77777777">
        <w:trPr>
          <w:cantSplit/>
        </w:trPr>
        <w:tc>
          <w:tcPr>
            <w:tcW w:w="10031" w:type="dxa"/>
            <w:gridSpan w:val="4"/>
          </w:tcPr>
          <w:p w14:paraId="184D546B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288D842D" w14:textId="77777777">
        <w:trPr>
          <w:cantSplit/>
        </w:trPr>
        <w:tc>
          <w:tcPr>
            <w:tcW w:w="10031" w:type="dxa"/>
            <w:gridSpan w:val="4"/>
          </w:tcPr>
          <w:p w14:paraId="143DF931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10 повестки дня</w:t>
            </w:r>
          </w:p>
        </w:tc>
      </w:tr>
    </w:tbl>
    <w:bookmarkEnd w:id="7"/>
    <w:p w14:paraId="58146EBD" w14:textId="77777777" w:rsidR="007F2F21" w:rsidRPr="00454D4A" w:rsidRDefault="007F2F21" w:rsidP="00AE133A">
      <w:r w:rsidRPr="00532D1A">
        <w:t>10</w:t>
      </w:r>
      <w:r w:rsidRPr="00532D1A">
        <w:tab/>
      </w:r>
      <w:r w:rsidRPr="00B4505C"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B4505C">
        <w:rPr>
          <w:b/>
          <w:bCs/>
          <w:iCs/>
        </w:rPr>
        <w:t>804 (</w:t>
      </w:r>
      <w:r w:rsidRPr="00B4505C">
        <w:rPr>
          <w:b/>
          <w:bCs/>
        </w:rPr>
        <w:t>Пересм. ВКР</w:t>
      </w:r>
      <w:r w:rsidRPr="00454D4A">
        <w:rPr>
          <w:b/>
          <w:bCs/>
        </w:rPr>
        <w:t>-</w:t>
      </w:r>
      <w:r w:rsidRPr="00454D4A">
        <w:rPr>
          <w:b/>
          <w:bCs/>
          <w:iCs/>
        </w:rPr>
        <w:t>19)</w:t>
      </w:r>
      <w:r w:rsidRPr="00454D4A">
        <w:t>,</w:t>
      </w:r>
    </w:p>
    <w:p w14:paraId="28C90C82" w14:textId="5DC5D1F9" w:rsidR="00D55215" w:rsidRPr="00454D4A" w:rsidRDefault="00D55215" w:rsidP="00D55215">
      <w:pPr>
        <w:pStyle w:val="Part1"/>
        <w:rPr>
          <w:lang w:val="ru-RU"/>
        </w:rPr>
      </w:pPr>
      <w:r>
        <w:rPr>
          <w:lang w:val="ru-RU"/>
        </w:rPr>
        <w:t>Часть</w:t>
      </w:r>
      <w:r w:rsidRPr="00454D4A">
        <w:rPr>
          <w:lang w:val="ru-RU"/>
        </w:rPr>
        <w:t xml:space="preserve"> 2</w:t>
      </w:r>
    </w:p>
    <w:p w14:paraId="43F1ABE5" w14:textId="0EC86B29" w:rsidR="00D55215" w:rsidRPr="00454D4A" w:rsidRDefault="00D55215" w:rsidP="00D55215">
      <w:pPr>
        <w:pStyle w:val="Headingb"/>
        <w:rPr>
          <w:b w:val="0"/>
          <w:lang w:val="ru-RU"/>
        </w:rPr>
      </w:pPr>
      <w:r>
        <w:rPr>
          <w:lang w:val="ru-RU"/>
        </w:rPr>
        <w:t>Базовая</w:t>
      </w:r>
      <w:r w:rsidRPr="00454D4A">
        <w:rPr>
          <w:lang w:val="ru-RU"/>
        </w:rPr>
        <w:t xml:space="preserve"> </w:t>
      </w:r>
      <w:r>
        <w:rPr>
          <w:lang w:val="ru-RU"/>
        </w:rPr>
        <w:t>информация</w:t>
      </w:r>
    </w:p>
    <w:p w14:paraId="25D00F68" w14:textId="656262CF" w:rsidR="00137491" w:rsidRPr="00137491" w:rsidRDefault="00137491" w:rsidP="00D55215">
      <w:r>
        <w:t>З</w:t>
      </w:r>
      <w:r w:rsidRPr="00137491">
        <w:t xml:space="preserve">а последние несколько десятилетий </w:t>
      </w:r>
      <w:r>
        <w:t xml:space="preserve">произошел </w:t>
      </w:r>
      <w:r w:rsidRPr="00137491">
        <w:t xml:space="preserve">значительный рост </w:t>
      </w:r>
      <w:r>
        <w:t>ф</w:t>
      </w:r>
      <w:r w:rsidRPr="00137491">
        <w:t>иксированн</w:t>
      </w:r>
      <w:r>
        <w:t>ой</w:t>
      </w:r>
      <w:r w:rsidRPr="00137491">
        <w:t xml:space="preserve"> спутников</w:t>
      </w:r>
      <w:r>
        <w:t>ой</w:t>
      </w:r>
      <w:r w:rsidRPr="00137491">
        <w:t xml:space="preserve"> служб</w:t>
      </w:r>
      <w:r>
        <w:t>ы</w:t>
      </w:r>
      <w:r w:rsidRPr="00137491">
        <w:t xml:space="preserve"> (ФСС) </w:t>
      </w:r>
      <w:r>
        <w:t>в части</w:t>
      </w:r>
      <w:r w:rsidRPr="00137491">
        <w:t xml:space="preserve"> количества запущенных спутников, </w:t>
      </w:r>
      <w:r>
        <w:t>числа</w:t>
      </w:r>
      <w:r w:rsidRPr="00137491">
        <w:t xml:space="preserve"> участников отрасли, развития применений и </w:t>
      </w:r>
      <w:r>
        <w:t>возрастающей</w:t>
      </w:r>
      <w:r w:rsidRPr="00137491">
        <w:t xml:space="preserve"> потребности в </w:t>
      </w:r>
      <w:r>
        <w:t>улучшении эксплуатационных характеристик</w:t>
      </w:r>
      <w:r w:rsidRPr="00137491">
        <w:t xml:space="preserve">. </w:t>
      </w:r>
      <w:r>
        <w:t>Развитие с</w:t>
      </w:r>
      <w:r w:rsidRPr="00137491">
        <w:t>путниковы</w:t>
      </w:r>
      <w:r>
        <w:t>х</w:t>
      </w:r>
      <w:r w:rsidRPr="00137491">
        <w:t xml:space="preserve"> технологи</w:t>
      </w:r>
      <w:r>
        <w:t>й</w:t>
      </w:r>
      <w:r w:rsidRPr="00137491">
        <w:t xml:space="preserve"> также </w:t>
      </w:r>
      <w:r>
        <w:t>следует</w:t>
      </w:r>
      <w:r w:rsidRPr="00137491">
        <w:t xml:space="preserve"> этой тенденции</w:t>
      </w:r>
      <w:r>
        <w:t>:</w:t>
      </w:r>
      <w:r w:rsidRPr="00137491">
        <w:t xml:space="preserve"> пользовательско</w:t>
      </w:r>
      <w:r>
        <w:t>е</w:t>
      </w:r>
      <w:r w:rsidRPr="00137491">
        <w:t xml:space="preserve"> оборудовани</w:t>
      </w:r>
      <w:r>
        <w:t>е</w:t>
      </w:r>
      <w:r w:rsidRPr="00137491">
        <w:t xml:space="preserve"> позволяет </w:t>
      </w:r>
      <w:r>
        <w:t>обеспечи</w:t>
      </w:r>
      <w:r w:rsidR="002A4704">
        <w:t>ва</w:t>
      </w:r>
      <w:r>
        <w:t>ть</w:t>
      </w:r>
      <w:r w:rsidRPr="00137491">
        <w:t xml:space="preserve"> более высокие скорости передачи данных, меньшие </w:t>
      </w:r>
      <w:r>
        <w:t>размеры</w:t>
      </w:r>
      <w:r w:rsidRPr="00137491">
        <w:t xml:space="preserve"> пользовательских терминалов и все более гибкие продукты. Этот широкомасштабный рост ФСС </w:t>
      </w:r>
      <w:r w:rsidR="00934A6E">
        <w:t>усиливает нагрузку на</w:t>
      </w:r>
      <w:r w:rsidRPr="00137491">
        <w:t xml:space="preserve"> имеющи</w:t>
      </w:r>
      <w:r w:rsidR="00934A6E">
        <w:t>е</w:t>
      </w:r>
      <w:r w:rsidRPr="00137491">
        <w:t>ся и ограниченны</w:t>
      </w:r>
      <w:r w:rsidR="00934A6E">
        <w:t>е</w:t>
      </w:r>
      <w:r w:rsidRPr="00137491">
        <w:t xml:space="preserve"> ресурс</w:t>
      </w:r>
      <w:r w:rsidR="00934A6E">
        <w:t>ы</w:t>
      </w:r>
      <w:r w:rsidRPr="00137491">
        <w:t xml:space="preserve"> спектра, необходимы</w:t>
      </w:r>
      <w:r w:rsidR="00934A6E">
        <w:t>е</w:t>
      </w:r>
      <w:r w:rsidRPr="00137491">
        <w:t xml:space="preserve"> для </w:t>
      </w:r>
      <w:r>
        <w:t>обеспечения этой службы</w:t>
      </w:r>
      <w:r w:rsidRPr="00137491">
        <w:t>.</w:t>
      </w:r>
    </w:p>
    <w:p w14:paraId="3B2ABFD1" w14:textId="38F729BF" w:rsidR="00934A6E" w:rsidRPr="00934A6E" w:rsidRDefault="00934A6E" w:rsidP="00D55215">
      <w:r w:rsidRPr="00934A6E">
        <w:t xml:space="preserve">В настоящее время диапазон </w:t>
      </w:r>
      <w:r w:rsidRPr="00934A6E">
        <w:rPr>
          <w:lang w:val="en-GB"/>
        </w:rPr>
        <w:t>Ku</w:t>
      </w:r>
      <w:r w:rsidRPr="00934A6E">
        <w:t xml:space="preserve"> остается </w:t>
      </w:r>
      <w:r w:rsidR="00EA5433">
        <w:t xml:space="preserve">для </w:t>
      </w:r>
      <w:r w:rsidR="00EA5433" w:rsidRPr="00934A6E">
        <w:t xml:space="preserve">ФСС </w:t>
      </w:r>
      <w:r w:rsidRPr="00934A6E">
        <w:t xml:space="preserve">одним из важнейших ресурсов, и растущий спрос на спектр диапазона </w:t>
      </w:r>
      <w:r w:rsidRPr="00934A6E">
        <w:rPr>
          <w:lang w:val="en-GB"/>
        </w:rPr>
        <w:t>Ku</w:t>
      </w:r>
      <w:r w:rsidRPr="00934A6E">
        <w:t xml:space="preserve"> для установления соединений с использованием </w:t>
      </w:r>
      <w:r w:rsidR="000A3F44">
        <w:t>меньших по размеру</w:t>
      </w:r>
      <w:r w:rsidRPr="00934A6E">
        <w:t xml:space="preserve"> пользовательских терминалов </w:t>
      </w:r>
      <w:r>
        <w:t>создает нагрузку</w:t>
      </w:r>
      <w:r w:rsidRPr="00934A6E">
        <w:t xml:space="preserve"> на полосу частот </w:t>
      </w:r>
      <w:r w:rsidR="00EA5433" w:rsidRPr="00934A6E">
        <w:t>14–14,5</w:t>
      </w:r>
      <w:r w:rsidR="000A3F44">
        <w:t> </w:t>
      </w:r>
      <w:r w:rsidRPr="00934A6E">
        <w:t>ГГц линии вверх, которая в настоящее время является единственной частью спектра линии вверх, котор</w:t>
      </w:r>
      <w:r w:rsidR="002A4704">
        <w:t>ая</w:t>
      </w:r>
      <w:r w:rsidRPr="00934A6E">
        <w:t xml:space="preserve"> может использоваться для </w:t>
      </w:r>
      <w:r w:rsidR="000A3F44">
        <w:t>пользовательских</w:t>
      </w:r>
      <w:r w:rsidRPr="00934A6E">
        <w:t xml:space="preserve"> терминалов </w:t>
      </w:r>
      <w:r w:rsidR="000A3F44">
        <w:t>меньшего размера</w:t>
      </w:r>
      <w:r w:rsidRPr="00934A6E">
        <w:t xml:space="preserve">. За последние несколько лет </w:t>
      </w:r>
      <w:r w:rsidR="000A3F44">
        <w:t xml:space="preserve">произошло развитие </w:t>
      </w:r>
      <w:r w:rsidRPr="00934A6E">
        <w:t>технологи</w:t>
      </w:r>
      <w:r w:rsidR="000A3F44">
        <w:t>й, которое</w:t>
      </w:r>
      <w:r w:rsidRPr="00934A6E">
        <w:t xml:space="preserve"> </w:t>
      </w:r>
      <w:r w:rsidR="000A3F44">
        <w:t>ведет к</w:t>
      </w:r>
      <w:r w:rsidRPr="00934A6E">
        <w:t xml:space="preserve"> использовани</w:t>
      </w:r>
      <w:r w:rsidR="000A3F44">
        <w:t>ю</w:t>
      </w:r>
      <w:r w:rsidRPr="00934A6E">
        <w:t xml:space="preserve"> </w:t>
      </w:r>
      <w:r w:rsidR="000A3F44">
        <w:t>меньших по размерам</w:t>
      </w:r>
      <w:r w:rsidRPr="00934A6E">
        <w:t xml:space="preserve"> и более гибких пользовательских терминалов.</w:t>
      </w:r>
    </w:p>
    <w:p w14:paraId="1D8E8C7E" w14:textId="1F383D8A" w:rsidR="004B74FF" w:rsidRPr="004B74FF" w:rsidRDefault="00833C27" w:rsidP="00D55215">
      <w:bookmarkStart w:id="8" w:name="_Hlk126054467"/>
      <w:r w:rsidRPr="004B74FF">
        <w:t>ВАРК</w:t>
      </w:r>
      <w:r w:rsidR="004B74FF" w:rsidRPr="004B74FF">
        <w:t xml:space="preserve">-92 добавила распределение ФСС (Земля-космос) в полосе частот </w:t>
      </w:r>
      <w:r w:rsidRPr="004B74FF">
        <w:t>13,75–14</w:t>
      </w:r>
      <w:r>
        <w:t> </w:t>
      </w:r>
      <w:r w:rsidR="004B74FF" w:rsidRPr="004B74FF">
        <w:t xml:space="preserve">ГГц, используемой совместно с другими службами, и утвердила </w:t>
      </w:r>
      <w:r>
        <w:t>в форме</w:t>
      </w:r>
      <w:r w:rsidR="004B74FF" w:rsidRPr="004B74FF">
        <w:t xml:space="preserve"> примечаний некоторые значения, которые </w:t>
      </w:r>
      <w:r w:rsidR="002A4704">
        <w:t xml:space="preserve">будут </w:t>
      </w:r>
      <w:r>
        <w:t>применят</w:t>
      </w:r>
      <w:r w:rsidR="002A4704">
        <w:t>ь</w:t>
      </w:r>
      <w:r>
        <w:t>ся</w:t>
      </w:r>
      <w:r w:rsidR="004B74FF" w:rsidRPr="004B74FF">
        <w:t xml:space="preserve"> до тех пор, пока они не будут пересмотрены МККР и будущей компетентной конференцией (</w:t>
      </w:r>
      <w:bookmarkStart w:id="9" w:name="_Hlk149040187"/>
      <w:r w:rsidR="004B74FF" w:rsidRPr="004B74FF">
        <w:t>ВАРК</w:t>
      </w:r>
      <w:bookmarkEnd w:id="9"/>
      <w:r w:rsidR="004B74FF" w:rsidRPr="004B74FF">
        <w:t>-92)). Первые пересмотры были осуществлены на ВКР-95 и ВКР-2000 и на основе Резолюции</w:t>
      </w:r>
      <w:r>
        <w:t> </w:t>
      </w:r>
      <w:r w:rsidR="004B74FF" w:rsidRPr="00833C27">
        <w:rPr>
          <w:b/>
          <w:bCs/>
        </w:rPr>
        <w:t>733 (ВКР-2000)</w:t>
      </w:r>
      <w:r w:rsidR="004B74FF" w:rsidRPr="004B74FF">
        <w:t xml:space="preserve"> ВКР-2003 приняла последние изменения к примечаниям пп.</w:t>
      </w:r>
      <w:r>
        <w:t> </w:t>
      </w:r>
      <w:r w:rsidR="004B74FF" w:rsidRPr="00833C27">
        <w:rPr>
          <w:b/>
          <w:bCs/>
        </w:rPr>
        <w:t>5.502</w:t>
      </w:r>
      <w:r w:rsidR="004B74FF" w:rsidRPr="004B74FF">
        <w:t xml:space="preserve"> и </w:t>
      </w:r>
      <w:r w:rsidR="004B74FF" w:rsidRPr="00833C27">
        <w:rPr>
          <w:b/>
          <w:bCs/>
        </w:rPr>
        <w:t>5.503</w:t>
      </w:r>
      <w:r w:rsidR="004B74FF" w:rsidRPr="004B74FF">
        <w:t xml:space="preserve">, которые в настоящее время </w:t>
      </w:r>
      <w:r>
        <w:t xml:space="preserve">являются </w:t>
      </w:r>
      <w:r w:rsidR="004B74FF" w:rsidRPr="004B74FF">
        <w:t>действую</w:t>
      </w:r>
      <w:r>
        <w:t>щими</w:t>
      </w:r>
      <w:r w:rsidR="004B74FF" w:rsidRPr="004B74FF">
        <w:t xml:space="preserve"> в Регламенте радиосвязи (РР).</w:t>
      </w:r>
    </w:p>
    <w:bookmarkEnd w:id="8"/>
    <w:p w14:paraId="5029A81E" w14:textId="4B9DA3DC" w:rsidR="00D55215" w:rsidRPr="00454D4A" w:rsidRDefault="00454D4A" w:rsidP="00D55215">
      <w:r w:rsidRPr="00454D4A">
        <w:t>В частности, для полосы частот 13,75</w:t>
      </w:r>
      <w:r>
        <w:t>–</w:t>
      </w:r>
      <w:r w:rsidRPr="00454D4A">
        <w:t>14</w:t>
      </w:r>
      <w:r>
        <w:t> </w:t>
      </w:r>
      <w:r w:rsidRPr="00454D4A">
        <w:t xml:space="preserve">ГГц </w:t>
      </w:r>
      <w:r>
        <w:t>в</w:t>
      </w:r>
      <w:r w:rsidRPr="00454D4A">
        <w:t xml:space="preserve"> пп.</w:t>
      </w:r>
      <w:r>
        <w:t> </w:t>
      </w:r>
      <w:r w:rsidRPr="00454D4A">
        <w:rPr>
          <w:b/>
          <w:bCs/>
        </w:rPr>
        <w:t>5.502</w:t>
      </w:r>
      <w:r w:rsidRPr="00454D4A">
        <w:t xml:space="preserve"> и </w:t>
      </w:r>
      <w:r w:rsidRPr="00454D4A">
        <w:rPr>
          <w:b/>
          <w:bCs/>
        </w:rPr>
        <w:t>5.503</w:t>
      </w:r>
      <w:r w:rsidRPr="00454D4A">
        <w:t xml:space="preserve"> РР размер антенны огранич</w:t>
      </w:r>
      <w:r>
        <w:t xml:space="preserve">ен минимумом в </w:t>
      </w:r>
      <w:r w:rsidRPr="00454D4A">
        <w:t>1,2</w:t>
      </w:r>
      <w:r>
        <w:t> </w:t>
      </w:r>
      <w:r w:rsidRPr="00454D4A">
        <w:t xml:space="preserve">м и </w:t>
      </w:r>
      <w:r>
        <w:t>введены</w:t>
      </w:r>
      <w:r w:rsidRPr="00454D4A">
        <w:t xml:space="preserve"> пределы мощности и п.п.м. на</w:t>
      </w:r>
      <w:r w:rsidR="00C904B6">
        <w:t>д уровнем</w:t>
      </w:r>
      <w:r w:rsidRPr="00454D4A">
        <w:t xml:space="preserve"> море для антенн систем ГСО</w:t>
      </w:r>
      <w:r>
        <w:t>,</w:t>
      </w:r>
      <w:r w:rsidRPr="00454D4A">
        <w:t xml:space="preserve"> </w:t>
      </w:r>
      <w:r w:rsidRPr="00454D4A">
        <w:lastRenderedPageBreak/>
        <w:t xml:space="preserve">антенны систем НГСО </w:t>
      </w:r>
      <w:r>
        <w:t xml:space="preserve">ограничены </w:t>
      </w:r>
      <w:r w:rsidRPr="00454D4A">
        <w:t>миним</w:t>
      </w:r>
      <w:r>
        <w:t>умом в</w:t>
      </w:r>
      <w:r w:rsidRPr="00454D4A">
        <w:t xml:space="preserve"> 4,5</w:t>
      </w:r>
      <w:r>
        <w:t> </w:t>
      </w:r>
      <w:r w:rsidRPr="00454D4A">
        <w:t>м, что препятствует эффективному использованию частот и использованию антенн меньшего размера.</w:t>
      </w:r>
    </w:p>
    <w:p w14:paraId="69235532" w14:textId="5B11EA4E" w:rsidR="00D55215" w:rsidRPr="00454D4A" w:rsidRDefault="00454D4A" w:rsidP="00D55215">
      <w:r w:rsidRPr="00454D4A">
        <w:t xml:space="preserve">Кроме того, ограничения, налагаемые на размеры антенн в </w:t>
      </w:r>
      <w:r>
        <w:t>участках</w:t>
      </w:r>
      <w:r w:rsidRPr="00454D4A">
        <w:t xml:space="preserve"> спектра линии вверх (13,75–14</w:t>
      </w:r>
      <w:r>
        <w:t> </w:t>
      </w:r>
      <w:r w:rsidRPr="00454D4A">
        <w:t>ГГц и 14,5–14,75 и 14,5–14,8 ГГц, в</w:t>
      </w:r>
      <w:r>
        <w:t> </w:t>
      </w:r>
      <w:r w:rsidRPr="00454D4A">
        <w:t xml:space="preserve">зависимости от Района), создают дисбаланс между спектром линии вверх и линии вниз, </w:t>
      </w:r>
      <w:r>
        <w:t>что</w:t>
      </w:r>
      <w:r w:rsidRPr="00454D4A">
        <w:t xml:space="preserve"> ограничивает эффективное использование полосы.</w:t>
      </w:r>
    </w:p>
    <w:p w14:paraId="34C02F5A" w14:textId="38FDC159" w:rsidR="004D06F6" w:rsidRPr="004C0901" w:rsidRDefault="004D06F6" w:rsidP="004D06F6">
      <w:pPr>
        <w:spacing w:after="240"/>
        <w:rPr>
          <w:rFonts w:eastAsia="SimSun"/>
          <w:highlight w:val="lightGray"/>
          <w:lang w:eastAsia="zh-CN"/>
        </w:rPr>
      </w:pPr>
      <w:r w:rsidRPr="004C0901">
        <w:rPr>
          <w:rFonts w:eastAsia="SimSun"/>
          <w:lang w:eastAsia="zh-CN"/>
        </w:rPr>
        <w:t xml:space="preserve">На приведенном ниже рисунке показаны </w:t>
      </w:r>
      <w:r w:rsidR="00454D4A">
        <w:rPr>
          <w:rFonts w:eastAsia="SimSun"/>
          <w:lang w:eastAsia="zh-CN"/>
        </w:rPr>
        <w:t>спутниковые частоты</w:t>
      </w:r>
      <w:r w:rsidRPr="004C0901">
        <w:rPr>
          <w:rFonts w:eastAsia="SimSun"/>
          <w:lang w:eastAsia="zh-CN"/>
        </w:rPr>
        <w:t xml:space="preserve"> диапазона Ku, которые не подпадают под </w:t>
      </w:r>
      <w:r w:rsidR="00454D4A">
        <w:rPr>
          <w:rFonts w:eastAsia="SimSun"/>
          <w:lang w:eastAsia="zh-CN"/>
        </w:rPr>
        <w:t>действие</w:t>
      </w:r>
      <w:r w:rsidRPr="004C0901">
        <w:rPr>
          <w:rFonts w:eastAsia="SimSun"/>
          <w:lang w:eastAsia="zh-CN"/>
        </w:rPr>
        <w:t xml:space="preserve"> Приложени</w:t>
      </w:r>
      <w:r w:rsidR="00454D4A">
        <w:rPr>
          <w:rFonts w:eastAsia="SimSun"/>
          <w:lang w:eastAsia="zh-CN"/>
        </w:rPr>
        <w:t>й</w:t>
      </w:r>
      <w:r w:rsidRPr="004C0901">
        <w:rPr>
          <w:rFonts w:eastAsia="SimSun"/>
          <w:lang w:eastAsia="zh-CN"/>
        </w:rPr>
        <w:t xml:space="preserve"> </w:t>
      </w:r>
      <w:r w:rsidRPr="004C0901">
        <w:rPr>
          <w:rFonts w:eastAsia="SimSun"/>
          <w:b/>
          <w:bCs/>
          <w:lang w:eastAsia="zh-CN"/>
        </w:rPr>
        <w:t>30</w:t>
      </w:r>
      <w:r w:rsidRPr="004D06F6">
        <w:rPr>
          <w:rFonts w:eastAsia="SimSun"/>
          <w:lang w:eastAsia="zh-CN"/>
        </w:rPr>
        <w:t xml:space="preserve">, </w:t>
      </w:r>
      <w:r w:rsidRPr="004C0901">
        <w:rPr>
          <w:rFonts w:eastAsia="SimSun"/>
          <w:b/>
          <w:bCs/>
          <w:lang w:eastAsia="zh-CN"/>
        </w:rPr>
        <w:t xml:space="preserve">30A </w:t>
      </w:r>
      <w:r w:rsidRPr="004C0901">
        <w:rPr>
          <w:rFonts w:eastAsia="SimSun"/>
          <w:lang w:eastAsia="zh-CN"/>
        </w:rPr>
        <w:t>или</w:t>
      </w:r>
      <w:r w:rsidRPr="004C0901">
        <w:rPr>
          <w:rFonts w:eastAsia="SimSun"/>
          <w:b/>
          <w:bCs/>
          <w:lang w:eastAsia="zh-CN"/>
        </w:rPr>
        <w:t xml:space="preserve"> 30B</w:t>
      </w:r>
      <w:r w:rsidRPr="004C0901">
        <w:rPr>
          <w:rFonts w:eastAsia="SimSun"/>
          <w:lang w:eastAsia="zh-CN"/>
        </w:rPr>
        <w:t xml:space="preserve"> РР</w:t>
      </w:r>
      <w:r w:rsidR="00454D4A">
        <w:rPr>
          <w:rFonts w:eastAsia="SimSun"/>
          <w:lang w:eastAsia="zh-CN"/>
        </w:rPr>
        <w:t>,</w:t>
      </w:r>
      <w:r w:rsidRPr="004C0901">
        <w:rPr>
          <w:rFonts w:eastAsia="SimSun"/>
          <w:lang w:eastAsia="zh-CN"/>
        </w:rPr>
        <w:t xml:space="preserve"> и</w:t>
      </w:r>
      <w:r w:rsidR="00454D4A">
        <w:rPr>
          <w:rFonts w:eastAsia="SimSun"/>
          <w:lang w:eastAsia="zh-CN"/>
        </w:rPr>
        <w:t xml:space="preserve"> выделены частоты, для которых</w:t>
      </w:r>
      <w:r w:rsidRPr="004C0901">
        <w:rPr>
          <w:rFonts w:eastAsia="SimSun"/>
          <w:lang w:eastAsia="zh-CN"/>
        </w:rPr>
        <w:t xml:space="preserve"> </w:t>
      </w:r>
      <w:r w:rsidR="00454D4A">
        <w:rPr>
          <w:rFonts w:eastAsia="SimSun"/>
          <w:lang w:eastAsia="zh-CN"/>
        </w:rPr>
        <w:t>существуют ограничения на размер пользовательских терминалов</w:t>
      </w:r>
      <w:r w:rsidRPr="004C0901">
        <w:rPr>
          <w:rFonts w:eastAsia="SimSun"/>
          <w:lang w:eastAsia="zh-CN"/>
        </w:rPr>
        <w:t>.</w:t>
      </w:r>
    </w:p>
    <w:p w14:paraId="14947396" w14:textId="77777777" w:rsidR="00327A8A" w:rsidRPr="004C0901" w:rsidRDefault="00327A8A" w:rsidP="00327A8A">
      <w:pPr>
        <w:pStyle w:val="Figure"/>
      </w:pPr>
      <w:r w:rsidRPr="004C090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E230947" wp14:editId="0CB4C4EC">
                <wp:simplePos x="0" y="0"/>
                <wp:positionH relativeFrom="column">
                  <wp:posOffset>280035</wp:posOffset>
                </wp:positionH>
                <wp:positionV relativeFrom="paragraph">
                  <wp:posOffset>250190</wp:posOffset>
                </wp:positionV>
                <wp:extent cx="4847590" cy="3249930"/>
                <wp:effectExtent l="0" t="0" r="0" b="762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7590" cy="3249930"/>
                          <a:chOff x="-371438" y="76016"/>
                          <a:chExt cx="4847753" cy="3251866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-371438" y="76016"/>
                            <a:ext cx="734232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8F4182" w14:textId="77777777" w:rsidR="00327A8A" w:rsidRPr="00327A8A" w:rsidRDefault="00327A8A" w:rsidP="00327A8A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327A8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6"/>
                                  <w:szCs w:val="26"/>
                                </w:rPr>
                                <w:t>Район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-371438" y="1009750"/>
                            <a:ext cx="704923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D10FBC" w14:textId="77777777" w:rsidR="00327A8A" w:rsidRPr="00327A8A" w:rsidRDefault="00327A8A" w:rsidP="00327A8A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327A8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6"/>
                                  <w:szCs w:val="26"/>
                                </w:rPr>
                                <w:t>Район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-371438" y="1971051"/>
                            <a:ext cx="657160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E5594A2" w14:textId="77777777" w:rsidR="00327A8A" w:rsidRPr="00327A8A" w:rsidRDefault="00327A8A" w:rsidP="00327A8A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327A8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6"/>
                                  <w:szCs w:val="26"/>
                                </w:rPr>
                                <w:t>Район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19937" y="2715560"/>
                            <a:ext cx="4056378" cy="6123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433F5ED" w14:textId="77777777" w:rsidR="00327A8A" w:rsidRPr="00327A8A" w:rsidRDefault="00327A8A" w:rsidP="00327A8A">
                              <w:pPr>
                                <w:spacing w:before="0" w:line="320" w:lineRule="exact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327A8A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Полоса частот линии вниз, которая может использоваться малыми антеннами</w:t>
                              </w:r>
                            </w:p>
                            <w:p w14:paraId="5A5BBAFD" w14:textId="5685A4E3" w:rsidR="00327A8A" w:rsidRPr="00327A8A" w:rsidRDefault="00327A8A" w:rsidP="00327A8A">
                              <w:pPr>
                                <w:spacing w:before="0" w:line="320" w:lineRule="exact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327A8A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Полоса частот линии вверх, которая может использоваться малыми антеннами</w:t>
                              </w:r>
                            </w:p>
                            <w:p w14:paraId="23899B81" w14:textId="590866C5" w:rsidR="00327A8A" w:rsidRPr="00327A8A" w:rsidRDefault="00327A8A" w:rsidP="00327A8A">
                              <w:pPr>
                                <w:spacing w:before="0" w:line="320" w:lineRule="exact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327A8A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Полоса частот линии вверх, которая не может использоваться малыми антеннами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230947" id="Group 14" o:spid="_x0000_s1026" style="position:absolute;left:0;text-align:left;margin-left:22.05pt;margin-top:19.7pt;width:381.7pt;height:255.9pt;z-index:251659264;mso-width-relative:margin;mso-height-relative:margin" coordorigin="-3714,760" coordsize="48477,32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-3714;top:760;width:734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" fillcolor="white [3201]" stroked="f" strokeweight=".5pt">
                  <v:textbox inset="0,0,0,0">
                    <w:txbxContent>
                      <w:p w14:paraId="5D8F4182" w14:textId="77777777" w:rsidR="00327A8A" w:rsidRPr="00327A8A" w:rsidRDefault="00327A8A" w:rsidP="00327A8A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327A8A">
                          <w:rPr>
                            <w:rFonts w:asciiTheme="minorHAnsi" w:hAnsiTheme="minorHAnsi" w:cstheme="minorHAnsi"/>
                            <w:b/>
                            <w:bCs/>
                            <w:sz w:val="26"/>
                            <w:szCs w:val="26"/>
                          </w:rPr>
                          <w:t>Район 1</w:t>
                        </w:r>
                      </w:p>
                    </w:txbxContent>
                  </v:textbox>
                </v:shape>
                <v:shape id="Text Box 8" o:spid="_x0000_s1028" type="#_x0000_t202" style="position:absolute;left:-3714;top:10097;width:704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" fillcolor="window" stroked="f" strokeweight=".5pt">
                  <v:textbox inset="0,0,0,0">
                    <w:txbxContent>
                      <w:p w14:paraId="5BD10FBC" w14:textId="77777777" w:rsidR="00327A8A" w:rsidRPr="00327A8A" w:rsidRDefault="00327A8A" w:rsidP="00327A8A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327A8A">
                          <w:rPr>
                            <w:rFonts w:asciiTheme="minorHAnsi" w:hAnsiTheme="minorHAnsi" w:cstheme="minorHAnsi"/>
                            <w:b/>
                            <w:bCs/>
                            <w:sz w:val="26"/>
                            <w:szCs w:val="26"/>
                          </w:rPr>
                          <w:t>Район 2</w:t>
                        </w:r>
                      </w:p>
                    </w:txbxContent>
                  </v:textbox>
                </v:shape>
                <v:shape id="Text Box 9" o:spid="_x0000_s1029" type="#_x0000_t202" style="position:absolute;left:-3714;top:19710;width:657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" fillcolor="window" stroked="f" strokeweight=".5pt">
                  <v:textbox inset="0,0,0,0">
                    <w:txbxContent>
                      <w:p w14:paraId="7E5594A2" w14:textId="77777777" w:rsidR="00327A8A" w:rsidRPr="00327A8A" w:rsidRDefault="00327A8A" w:rsidP="00327A8A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327A8A">
                          <w:rPr>
                            <w:rFonts w:asciiTheme="minorHAnsi" w:hAnsiTheme="minorHAnsi" w:cstheme="minorHAnsi"/>
                            <w:b/>
                            <w:bCs/>
                            <w:sz w:val="26"/>
                            <w:szCs w:val="26"/>
                          </w:rPr>
                          <w:t>Район 3</w:t>
                        </w:r>
                      </w:p>
                    </w:txbxContent>
                  </v:textbox>
                </v:shape>
                <v:shape id="Text Box 10" o:spid="_x0000_s1030" type="#_x0000_t202" style="position:absolute;left:4199;top:27155;width:40564;height:6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" fillcolor="window" stroked="f" strokeweight=".5pt">
                  <v:textbox inset="0,0,0,0">
                    <w:txbxContent>
                      <w:p w14:paraId="3433F5ED" w14:textId="77777777" w:rsidR="00327A8A" w:rsidRPr="00327A8A" w:rsidRDefault="00327A8A" w:rsidP="00327A8A">
                        <w:pPr>
                          <w:spacing w:before="0" w:line="320" w:lineRule="exact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327A8A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Полоса частот линии вниз, которая может использоваться малыми антеннами</w:t>
                        </w:r>
                      </w:p>
                      <w:p w14:paraId="5A5BBAFD" w14:textId="5685A4E3" w:rsidR="00327A8A" w:rsidRPr="00327A8A" w:rsidRDefault="00327A8A" w:rsidP="00327A8A">
                        <w:pPr>
                          <w:spacing w:before="0" w:line="320" w:lineRule="exact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327A8A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Полоса частот линии вверх, которая может использоваться малыми антеннами</w:t>
                        </w:r>
                      </w:p>
                      <w:p w14:paraId="23899B81" w14:textId="590866C5" w:rsidR="00327A8A" w:rsidRPr="00327A8A" w:rsidRDefault="00327A8A" w:rsidP="00327A8A">
                        <w:pPr>
                          <w:spacing w:before="0" w:line="320" w:lineRule="exact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327A8A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Полоса частот линии вверх, которая не может использоваться малыми антеннами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4C0901">
        <w:rPr>
          <w:noProof/>
        </w:rPr>
        <w:drawing>
          <wp:inline distT="0" distB="0" distL="0" distR="0" wp14:anchorId="27B413F7" wp14:editId="2EDE453B">
            <wp:extent cx="5699125" cy="3511130"/>
            <wp:effectExtent l="19050" t="19050" r="15875" b="13335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827" cy="35503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22691C6" w14:textId="0569CD3A" w:rsidR="004D06F6" w:rsidRPr="00454D4A" w:rsidRDefault="00454D4A" w:rsidP="004D06F6">
      <w:pPr>
        <w:snapToGrid w:val="0"/>
        <w:spacing w:before="240"/>
      </w:pPr>
      <w:r w:rsidRPr="00454D4A">
        <w:t>С учетом вышеизложенного можно заметить, что существует необходимость определения дополнительной пропускной способности</w:t>
      </w:r>
      <w:r>
        <w:t xml:space="preserve"> на</w:t>
      </w:r>
      <w:r w:rsidRPr="00454D4A">
        <w:t xml:space="preserve"> линии вверх, которая могла бы эффективно использоваться антеннами меньшего размера.</w:t>
      </w:r>
    </w:p>
    <w:p w14:paraId="611D6B70" w14:textId="3E638992" w:rsidR="00454D4A" w:rsidRPr="00454D4A" w:rsidRDefault="00454D4A" w:rsidP="004D06F6">
      <w:pPr>
        <w:snapToGrid w:val="0"/>
      </w:pPr>
      <w:r w:rsidRPr="00454D4A">
        <w:t xml:space="preserve">Как упоминалось выше, условия в полосе частот </w:t>
      </w:r>
      <w:r w:rsidR="00C904B6" w:rsidRPr="00454D4A">
        <w:t>13,75–14</w:t>
      </w:r>
      <w:r>
        <w:t> </w:t>
      </w:r>
      <w:r w:rsidRPr="00454D4A">
        <w:t>ГГц, установленные в пп.</w:t>
      </w:r>
      <w:r>
        <w:t> </w:t>
      </w:r>
      <w:r w:rsidRPr="00454D4A">
        <w:rPr>
          <w:b/>
          <w:bCs/>
        </w:rPr>
        <w:t>5.502</w:t>
      </w:r>
      <w:r w:rsidRPr="00454D4A">
        <w:t xml:space="preserve"> и </w:t>
      </w:r>
      <w:r w:rsidRPr="00454D4A">
        <w:rPr>
          <w:b/>
          <w:bCs/>
        </w:rPr>
        <w:t>5.503</w:t>
      </w:r>
      <w:r w:rsidRPr="00454D4A">
        <w:t xml:space="preserve"> РР, в последний раз пересматривались на ВКР-03 и остаются слишком ограничительными для развертывания антенн меньшего размера для передач на линии вверх и для ограниченного количества мест их развертывания </w:t>
      </w:r>
      <w:r w:rsidR="00C904B6">
        <w:t>из-за</w:t>
      </w:r>
      <w:r w:rsidRPr="00454D4A">
        <w:t xml:space="preserve"> предел</w:t>
      </w:r>
      <w:r w:rsidR="00C904B6">
        <w:t>ов</w:t>
      </w:r>
      <w:r w:rsidRPr="00454D4A">
        <w:t xml:space="preserve"> п.п.м. </w:t>
      </w:r>
      <w:r w:rsidR="00C904B6" w:rsidRPr="00454D4A">
        <w:t>на</w:t>
      </w:r>
      <w:r w:rsidR="00C904B6">
        <w:t>д уровнем моря</w:t>
      </w:r>
      <w:r w:rsidRPr="00454D4A">
        <w:t xml:space="preserve">. </w:t>
      </w:r>
      <w:r w:rsidR="007C1135">
        <w:t>Э</w:t>
      </w:r>
      <w:r w:rsidRPr="00454D4A">
        <w:t xml:space="preserve">ти положения </w:t>
      </w:r>
      <w:r w:rsidR="007C1135">
        <w:t>приняты</w:t>
      </w:r>
      <w:r w:rsidRPr="00454D4A">
        <w:t xml:space="preserve"> более чем 20</w:t>
      </w:r>
      <w:r w:rsidR="007C1135">
        <w:t> лет назад</w:t>
      </w:r>
      <w:r w:rsidRPr="00454D4A">
        <w:t xml:space="preserve"> и</w:t>
      </w:r>
      <w:r w:rsidR="007C1135">
        <w:t>,</w:t>
      </w:r>
      <w:r w:rsidRPr="00454D4A">
        <w:t xml:space="preserve"> уч</w:t>
      </w:r>
      <w:r w:rsidR="007C1135">
        <w:t>итывая</w:t>
      </w:r>
      <w:r w:rsidRPr="00454D4A">
        <w:t xml:space="preserve"> современны</w:t>
      </w:r>
      <w:r w:rsidR="007C1135">
        <w:t>е</w:t>
      </w:r>
      <w:r w:rsidRPr="00454D4A">
        <w:t xml:space="preserve"> технологически</w:t>
      </w:r>
      <w:r w:rsidR="007C1135">
        <w:t>е</w:t>
      </w:r>
      <w:r w:rsidRPr="00454D4A">
        <w:t xml:space="preserve"> прорыв</w:t>
      </w:r>
      <w:r w:rsidR="007C1135">
        <w:t>ы</w:t>
      </w:r>
      <w:r w:rsidRPr="00454D4A">
        <w:t xml:space="preserve">, теперь было бы целесообразно рассмотреть вопрос о возможном ослаблении пределов, которые были введены, с тем чтобы обеспечить более эффективное использование спектра в полосе частот </w:t>
      </w:r>
      <w:r w:rsidR="007C1135" w:rsidRPr="00454D4A">
        <w:t>13,75–14</w:t>
      </w:r>
      <w:r w:rsidR="007C1135">
        <w:t> </w:t>
      </w:r>
      <w:r w:rsidRPr="00454D4A">
        <w:t>ГГц.</w:t>
      </w:r>
    </w:p>
    <w:p w14:paraId="218F9891" w14:textId="1CBD75E6" w:rsidR="004D06F6" w:rsidRPr="007C1135" w:rsidRDefault="004D06F6" w:rsidP="004D06F6">
      <w:pPr>
        <w:snapToGrid w:val="0"/>
        <w:rPr>
          <w:highlight w:val="lightGray"/>
        </w:rPr>
      </w:pPr>
      <w:r w:rsidRPr="004C0901">
        <w:t>Существу</w:t>
      </w:r>
      <w:r w:rsidR="007C1135">
        <w:t>ет</w:t>
      </w:r>
      <w:r w:rsidRPr="004C0901">
        <w:t xml:space="preserve"> острая</w:t>
      </w:r>
      <w:r w:rsidR="007C1135">
        <w:t xml:space="preserve"> и возрастающая</w:t>
      </w:r>
      <w:r w:rsidRPr="004C0901">
        <w:t xml:space="preserve"> потребность в </w:t>
      </w:r>
      <w:r w:rsidR="007C1135">
        <w:t xml:space="preserve">доступности </w:t>
      </w:r>
      <w:r w:rsidRPr="004C0901">
        <w:t>спектр</w:t>
      </w:r>
      <w:r w:rsidR="007C1135">
        <w:t>а</w:t>
      </w:r>
      <w:r w:rsidRPr="004C0901">
        <w:t xml:space="preserve"> диапазона Ku, чтобы удовлетворить растущий спрос на возможность установления соединений, </w:t>
      </w:r>
      <w:r w:rsidR="007C1135">
        <w:t>в частности для использования</w:t>
      </w:r>
      <w:r w:rsidRPr="004C0901">
        <w:t xml:space="preserve"> пользовательски</w:t>
      </w:r>
      <w:r w:rsidR="007C1135">
        <w:t>х</w:t>
      </w:r>
      <w:r w:rsidRPr="004C0901">
        <w:t xml:space="preserve"> терминал</w:t>
      </w:r>
      <w:r w:rsidR="007C1135">
        <w:t>ов</w:t>
      </w:r>
      <w:r w:rsidRPr="004C0901">
        <w:t xml:space="preserve"> меньшего размера, </w:t>
      </w:r>
      <w:r w:rsidR="007C1135">
        <w:t>включая</w:t>
      </w:r>
      <w:r w:rsidRPr="004C0901">
        <w:t xml:space="preserve"> повсеместно развернуты</w:t>
      </w:r>
      <w:r w:rsidR="007C1135">
        <w:t>е</w:t>
      </w:r>
      <w:r w:rsidRPr="004C0901">
        <w:t xml:space="preserve"> терминал</w:t>
      </w:r>
      <w:r w:rsidR="007C1135">
        <w:t>ы</w:t>
      </w:r>
      <w:r w:rsidRPr="004C0901">
        <w:t xml:space="preserve"> с очень малой апертурой (VSAT). </w:t>
      </w:r>
      <w:r w:rsidR="007C1135" w:rsidRPr="007C1135">
        <w:t>Этот растущий спрос создает огромную нагрузку на имеющийся спектр для спутниковых служб, использующих полосу частот 14,0–14,50</w:t>
      </w:r>
      <w:r w:rsidR="007C1135">
        <w:t> </w:t>
      </w:r>
      <w:r w:rsidR="007C1135" w:rsidRPr="007C1135">
        <w:t xml:space="preserve">ГГц. </w:t>
      </w:r>
      <w:r w:rsidR="00AB7850">
        <w:t>П</w:t>
      </w:r>
      <w:r w:rsidR="007C1135" w:rsidRPr="007C1135">
        <w:t>риведенн</w:t>
      </w:r>
      <w:r w:rsidR="00AB7850">
        <w:t>ый</w:t>
      </w:r>
      <w:r w:rsidR="007C1135" w:rsidRPr="007C1135">
        <w:t xml:space="preserve"> выше рисун</w:t>
      </w:r>
      <w:r w:rsidR="00AB7850">
        <w:t>ок отражает</w:t>
      </w:r>
      <w:r w:rsidR="007C1135" w:rsidRPr="007C1135">
        <w:t xml:space="preserve"> необходимо</w:t>
      </w:r>
      <w:r w:rsidR="00AB7850">
        <w:t>сть</w:t>
      </w:r>
      <w:r w:rsidR="007C1135" w:rsidRPr="007C1135">
        <w:t xml:space="preserve"> определ</w:t>
      </w:r>
      <w:r w:rsidR="00AB7850">
        <w:t>ения</w:t>
      </w:r>
      <w:r w:rsidR="007C1135" w:rsidRPr="007C1135">
        <w:t xml:space="preserve"> больш</w:t>
      </w:r>
      <w:r w:rsidR="00AB7850">
        <w:t>ей</w:t>
      </w:r>
      <w:r w:rsidR="007C1135" w:rsidRPr="007C1135">
        <w:t xml:space="preserve"> пропускн</w:t>
      </w:r>
      <w:r w:rsidR="00AB7850">
        <w:t>ой</w:t>
      </w:r>
      <w:r w:rsidR="007C1135" w:rsidRPr="007C1135">
        <w:t xml:space="preserve"> способност</w:t>
      </w:r>
      <w:r w:rsidR="00AB7850">
        <w:t>и</w:t>
      </w:r>
      <w:r w:rsidR="007C1135" w:rsidRPr="007C1135">
        <w:t xml:space="preserve"> </w:t>
      </w:r>
      <w:r w:rsidR="00AB7850">
        <w:t xml:space="preserve">на </w:t>
      </w:r>
      <w:r w:rsidR="007C1135" w:rsidRPr="007C1135">
        <w:t>линии вверх, которая может эффективно использоваться антеннами меньшего размера.</w:t>
      </w:r>
    </w:p>
    <w:p w14:paraId="1CDCB570" w14:textId="55B10161" w:rsidR="004D06F6" w:rsidRPr="004C0901" w:rsidRDefault="004D06F6" w:rsidP="004D06F6">
      <w:pPr>
        <w:snapToGrid w:val="0"/>
        <w:rPr>
          <w:highlight w:val="lightGray"/>
        </w:rPr>
      </w:pPr>
      <w:r w:rsidRPr="004C0901">
        <w:t>В то время как полос</w:t>
      </w:r>
      <w:r w:rsidR="002D6172">
        <w:t>у</w:t>
      </w:r>
      <w:r w:rsidRPr="004C0901">
        <w:t xml:space="preserve"> частот 14</w:t>
      </w:r>
      <w:r>
        <w:t>−</w:t>
      </w:r>
      <w:r w:rsidRPr="004C0901">
        <w:t>14,5</w:t>
      </w:r>
      <w:r w:rsidR="00AB7850">
        <w:t> </w:t>
      </w:r>
      <w:r w:rsidRPr="004C0901">
        <w:t xml:space="preserve">ГГц </w:t>
      </w:r>
      <w:r w:rsidR="002D6172">
        <w:t>возможно</w:t>
      </w:r>
      <w:r w:rsidRPr="004C0901">
        <w:t xml:space="preserve"> использовать для антенн меньшего размера, полоса частот 14,5</w:t>
      </w:r>
      <w:r>
        <w:t>−</w:t>
      </w:r>
      <w:r w:rsidRPr="004C0901">
        <w:t>14,75/14,8</w:t>
      </w:r>
      <w:r w:rsidR="00AB7850">
        <w:t> </w:t>
      </w:r>
      <w:r w:rsidRPr="004C0901">
        <w:t xml:space="preserve">ГГц используется совместно с </w:t>
      </w:r>
      <w:r w:rsidR="00AB7850">
        <w:t xml:space="preserve">фидерными </w:t>
      </w:r>
      <w:r w:rsidRPr="004C0901">
        <w:t>линиями План</w:t>
      </w:r>
      <w:r w:rsidR="00AB7850">
        <w:t>а</w:t>
      </w:r>
      <w:r w:rsidRPr="004C0901">
        <w:t xml:space="preserve"> и Списк</w:t>
      </w:r>
      <w:r w:rsidR="00AB7850">
        <w:t>а</w:t>
      </w:r>
      <w:r w:rsidRPr="004C0901">
        <w:t xml:space="preserve"> Приложения</w:t>
      </w:r>
      <w:r w:rsidR="00AB7850">
        <w:t> </w:t>
      </w:r>
      <w:r w:rsidRPr="004C0901">
        <w:rPr>
          <w:b/>
          <w:bCs/>
        </w:rPr>
        <w:t>30A</w:t>
      </w:r>
      <w:r w:rsidRPr="004C0901">
        <w:t xml:space="preserve"> </w:t>
      </w:r>
      <w:r w:rsidR="00AB7850">
        <w:t xml:space="preserve">к </w:t>
      </w:r>
      <w:r w:rsidRPr="004C0901">
        <w:t xml:space="preserve">РР, и любое иное использование также ограничивается теми странами, которые указаны в Резолюциях </w:t>
      </w:r>
      <w:r w:rsidRPr="004C0901">
        <w:rPr>
          <w:b/>
          <w:bCs/>
        </w:rPr>
        <w:t xml:space="preserve">163 (ВКР-15) </w:t>
      </w:r>
      <w:r w:rsidRPr="004C0901">
        <w:t xml:space="preserve">и </w:t>
      </w:r>
      <w:r w:rsidRPr="004C0901">
        <w:rPr>
          <w:b/>
          <w:bCs/>
        </w:rPr>
        <w:t>164 (ВКР-15)</w:t>
      </w:r>
      <w:r w:rsidRPr="004C0901">
        <w:t xml:space="preserve">. Кроме того, такое использование </w:t>
      </w:r>
      <w:r w:rsidR="00AB7850">
        <w:t>за пределами</w:t>
      </w:r>
      <w:r w:rsidRPr="004C0901">
        <w:t xml:space="preserve"> </w:t>
      </w:r>
      <w:r w:rsidRPr="004C0901">
        <w:lastRenderedPageBreak/>
        <w:t>Приложения</w:t>
      </w:r>
      <w:r w:rsidR="00AB7850">
        <w:t> </w:t>
      </w:r>
      <w:r w:rsidRPr="004C0901">
        <w:rPr>
          <w:b/>
          <w:bCs/>
        </w:rPr>
        <w:t>30A</w:t>
      </w:r>
      <w:r w:rsidRPr="004C0901">
        <w:t xml:space="preserve"> РР </w:t>
      </w:r>
      <w:r w:rsidR="00AB7850">
        <w:t xml:space="preserve">обусловлено </w:t>
      </w:r>
      <w:r w:rsidRPr="004C0901">
        <w:t>ограничен</w:t>
      </w:r>
      <w:r w:rsidR="00AB7850">
        <w:t>ием</w:t>
      </w:r>
      <w:r w:rsidRPr="004C0901">
        <w:t xml:space="preserve"> </w:t>
      </w:r>
      <w:r w:rsidR="00AB7850">
        <w:t xml:space="preserve">по </w:t>
      </w:r>
      <w:r w:rsidRPr="004C0901">
        <w:t>размер</w:t>
      </w:r>
      <w:r w:rsidR="00AB7850">
        <w:t>у</w:t>
      </w:r>
      <w:r w:rsidRPr="004C0901">
        <w:t xml:space="preserve"> антенны (6</w:t>
      </w:r>
      <w:r w:rsidR="00AB7850">
        <w:t> </w:t>
      </w:r>
      <w:r w:rsidRPr="004C0901">
        <w:t xml:space="preserve">м и более), а также по мощности, что делает эту полосу непригодной для использования антеннами меньшего размера. Аналогичным образом для полосы </w:t>
      </w:r>
      <w:r w:rsidR="00AB7850">
        <w:t xml:space="preserve">частот </w:t>
      </w:r>
      <w:r w:rsidR="00833C27" w:rsidRPr="004C0901">
        <w:t>13,75</w:t>
      </w:r>
      <w:r w:rsidR="00833C27">
        <w:t>–14</w:t>
      </w:r>
      <w:r w:rsidR="00AB7850">
        <w:t> </w:t>
      </w:r>
      <w:r w:rsidRPr="004C0901">
        <w:t xml:space="preserve">ГГц в пп. </w:t>
      </w:r>
      <w:r w:rsidRPr="004C0901">
        <w:rPr>
          <w:b/>
          <w:bCs/>
        </w:rPr>
        <w:t xml:space="preserve">5.502 </w:t>
      </w:r>
      <w:r w:rsidRPr="004C0901">
        <w:t>и</w:t>
      </w:r>
      <w:r w:rsidRPr="004C0901">
        <w:rPr>
          <w:b/>
          <w:bCs/>
        </w:rPr>
        <w:t xml:space="preserve"> 5.503 </w:t>
      </w:r>
      <w:r w:rsidRPr="004C0901">
        <w:t>РР установлен минимальный размер антенны 1,2</w:t>
      </w:r>
      <w:r w:rsidR="002D6172">
        <w:t> </w:t>
      </w:r>
      <w:r w:rsidRPr="004C0901">
        <w:t>м, а также пределы мощности и п.п.м., что препятствует эффективному применению антенн меньшего размера. Кроме того, в Районе</w:t>
      </w:r>
      <w:r w:rsidR="002D6172">
        <w:t> </w:t>
      </w:r>
      <w:r w:rsidRPr="004C0901">
        <w:t xml:space="preserve">1 полоса </w:t>
      </w:r>
      <w:r w:rsidR="002D6172" w:rsidRPr="004C0901">
        <w:t>13,4–13,65</w:t>
      </w:r>
      <w:r w:rsidR="00AB7850">
        <w:t> </w:t>
      </w:r>
      <w:r w:rsidRPr="004C0901">
        <w:t>ГГц распределена для линии вниз. Однако из-за большой разницы значений с полосами частот других линий вниз и их положением между полосами спутниковых линий вверх, а также из-за ограничений, предусмотренных</w:t>
      </w:r>
      <w:r w:rsidR="002D6172">
        <w:t xml:space="preserve"> в</w:t>
      </w:r>
      <w:r w:rsidRPr="004C0901">
        <w:t xml:space="preserve"> пп. </w:t>
      </w:r>
      <w:r w:rsidRPr="004C0901">
        <w:rPr>
          <w:b/>
          <w:bCs/>
        </w:rPr>
        <w:t xml:space="preserve">5.499A </w:t>
      </w:r>
      <w:r w:rsidRPr="004C0901">
        <w:t>и</w:t>
      </w:r>
      <w:r w:rsidRPr="004C0901">
        <w:rPr>
          <w:b/>
          <w:bCs/>
        </w:rPr>
        <w:t xml:space="preserve"> 5.499B</w:t>
      </w:r>
      <w:r w:rsidRPr="004C0901">
        <w:t xml:space="preserve"> РР, возникает вопрос, насколько эффективно эта полоса</w:t>
      </w:r>
      <w:r w:rsidR="00AB7850">
        <w:t xml:space="preserve"> частот</w:t>
      </w:r>
      <w:r w:rsidRPr="004C0901">
        <w:t xml:space="preserve"> может использоваться небольшими антеннами на линии вниз ФСС. Полоса частот </w:t>
      </w:r>
      <w:r w:rsidR="002D6172" w:rsidRPr="004C0901">
        <w:t>12,5</w:t>
      </w:r>
      <w:r w:rsidR="00D6617B">
        <w:t>−</w:t>
      </w:r>
      <w:r w:rsidR="002D6172">
        <w:t>12,75 </w:t>
      </w:r>
      <w:r w:rsidRPr="004C0901">
        <w:t>ГГц также распределена для линий вверх ФСС в Районе</w:t>
      </w:r>
      <w:r w:rsidR="002D6172">
        <w:t> </w:t>
      </w:r>
      <w:r w:rsidRPr="004C0901">
        <w:t>1. Однако, поскольку эта полоса также распределена для линий вниз ФСС и, кроме того, поскольку эта полоса интенсивно используется для линий вниз ФСС в этом Районе, маловероятно, что эта полоса может также эффективно использоваться для линий вверх, особенно земными станциями меньшего размера, которые развернуты в большом количестве мест или местоположение которых не определено (например, SNG или VSAT, работающие по общей лицензии). В Районе</w:t>
      </w:r>
      <w:r w:rsidR="002D6172">
        <w:t> </w:t>
      </w:r>
      <w:r w:rsidRPr="004C0901">
        <w:t xml:space="preserve">2 полоса частот </w:t>
      </w:r>
      <w:r w:rsidR="007576D8" w:rsidRPr="004C0901">
        <w:t>12,7</w:t>
      </w:r>
      <w:r w:rsidR="00D6617B">
        <w:t>−</w:t>
      </w:r>
      <w:r w:rsidR="007576D8">
        <w:t>12,75</w:t>
      </w:r>
      <w:r w:rsidR="002D6172">
        <w:t> </w:t>
      </w:r>
      <w:r w:rsidRPr="004C0901">
        <w:t>ГГц также распределена для линий вверх ФСС</w:t>
      </w:r>
      <w:r w:rsidR="00AB7850">
        <w:t>.</w:t>
      </w:r>
      <w:r w:rsidR="00AB7850" w:rsidRPr="00AB7850">
        <w:t xml:space="preserve"> Однако, учитывая, что это составляет только 50</w:t>
      </w:r>
      <w:r w:rsidR="002D6172">
        <w:t> </w:t>
      </w:r>
      <w:r w:rsidR="00AB7850" w:rsidRPr="00AB7850">
        <w:t xml:space="preserve">МГц ширины полосы, что далеко от пропускной способности </w:t>
      </w:r>
      <w:r w:rsidR="007576D8" w:rsidRPr="00AB7850">
        <w:t>другой неплан</w:t>
      </w:r>
      <w:r w:rsidR="007576D8">
        <w:t>ов</w:t>
      </w:r>
      <w:r w:rsidR="007576D8" w:rsidRPr="00AB7850">
        <w:t xml:space="preserve">ой линии вверх </w:t>
      </w:r>
      <w:r w:rsidR="00AB7850" w:rsidRPr="00AB7850">
        <w:t>диапазона Ku, ее практическое использование вызывает сомнения.</w:t>
      </w:r>
    </w:p>
    <w:p w14:paraId="5A295D75" w14:textId="390B1BC4" w:rsidR="004D06F6" w:rsidRPr="004C0901" w:rsidRDefault="004D06F6" w:rsidP="004D06F6">
      <w:pPr>
        <w:snapToGrid w:val="0"/>
        <w:rPr>
          <w:highlight w:val="lightGray"/>
        </w:rPr>
      </w:pPr>
      <w:r w:rsidRPr="004C0901">
        <w:t>Как показано в таблице ниже, для всех трех Районов МСЭ-R существует значительное несоответствие между шириной полосы линии вверх и линии вниз, которую можно эффективно использовать для предоставления услуг для антенн меньшего размера, например HTS или широкополосны</w:t>
      </w:r>
      <w:r w:rsidR="002D6172">
        <w:t>е</w:t>
      </w:r>
      <w:r w:rsidRPr="004C0901">
        <w:t xml:space="preserve"> пользовательски</w:t>
      </w:r>
      <w:r w:rsidR="002D6172">
        <w:t>е</w:t>
      </w:r>
      <w:r w:rsidRPr="004C0901">
        <w:t xml:space="preserve"> терминал</w:t>
      </w:r>
      <w:r w:rsidR="002D6172">
        <w:t>ы</w:t>
      </w:r>
      <w:r w:rsidRPr="004C0901">
        <w:t>, VSAT, спутников</w:t>
      </w:r>
      <w:r w:rsidR="002D6172">
        <w:t>ый</w:t>
      </w:r>
      <w:r w:rsidRPr="004C0901">
        <w:t xml:space="preserve"> сбор новостей и т. д.</w:t>
      </w:r>
    </w:p>
    <w:p w14:paraId="7FF32E30" w14:textId="77777777" w:rsidR="004D06F6" w:rsidRPr="004C0901" w:rsidRDefault="004D06F6" w:rsidP="00D6617B">
      <w:pPr>
        <w:pStyle w:val="TableNo"/>
        <w:spacing w:before="360"/>
      </w:pPr>
      <w:r w:rsidRPr="004C0901">
        <w:t>ТАБЛИЦА 1</w:t>
      </w:r>
    </w:p>
    <w:p w14:paraId="2F3FDBBA" w14:textId="76FFAD87" w:rsidR="004D06F6" w:rsidRPr="004C0901" w:rsidRDefault="007576D8" w:rsidP="004D06F6">
      <w:pPr>
        <w:pStyle w:val="Tabletitle"/>
      </w:pPr>
      <w:r>
        <w:t>Полосы частот диапазона</w:t>
      </w:r>
      <w:r w:rsidR="004D06F6" w:rsidRPr="004C0901">
        <w:t xml:space="preserve"> Ku для антенн меньшего размера в ФСС, </w:t>
      </w:r>
      <w:r>
        <w:br/>
      </w:r>
      <w:r w:rsidR="004D06F6" w:rsidRPr="004C0901">
        <w:t>не подпадающих под действие Приложений 30, 30A или 30B</w:t>
      </w: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603"/>
        <w:gridCol w:w="1463"/>
        <w:gridCol w:w="3813"/>
      </w:tblGrid>
      <w:tr w:rsidR="004D06F6" w:rsidRPr="004C0901" w14:paraId="3F2B1190" w14:textId="77777777" w:rsidTr="00411EC3">
        <w:trPr>
          <w:jc w:val="center"/>
        </w:trPr>
        <w:tc>
          <w:tcPr>
            <w:tcW w:w="1749" w:type="dxa"/>
            <w:vMerge w:val="restart"/>
          </w:tcPr>
          <w:p w14:paraId="3FDD44D0" w14:textId="77777777" w:rsidR="004D06F6" w:rsidRPr="004C0901" w:rsidRDefault="004D06F6" w:rsidP="00411EC3">
            <w:pPr>
              <w:pStyle w:val="Tablehead"/>
              <w:rPr>
                <w:lang w:val="ru-RU"/>
              </w:rPr>
            </w:pPr>
          </w:p>
        </w:tc>
        <w:tc>
          <w:tcPr>
            <w:tcW w:w="6879" w:type="dxa"/>
            <w:gridSpan w:val="3"/>
          </w:tcPr>
          <w:p w14:paraId="26A5BC07" w14:textId="0F496D56" w:rsidR="004D06F6" w:rsidRPr="004C0901" w:rsidRDefault="004D06F6" w:rsidP="00411EC3">
            <w:pPr>
              <w:pStyle w:val="Tablehead"/>
              <w:rPr>
                <w:lang w:val="ru-RU"/>
              </w:rPr>
            </w:pPr>
            <w:r w:rsidRPr="004C0901">
              <w:rPr>
                <w:lang w:val="ru-RU"/>
              </w:rPr>
              <w:t xml:space="preserve">Ширина полосы (МГц) в диапазоне </w:t>
            </w:r>
            <w:r w:rsidR="007576D8">
              <w:rPr>
                <w:lang w:val="ru-RU"/>
              </w:rPr>
              <w:t xml:space="preserve">частот </w:t>
            </w:r>
            <w:r w:rsidR="002D6172" w:rsidRPr="004C0901">
              <w:rPr>
                <w:lang w:val="ru-RU"/>
              </w:rPr>
              <w:t>10–15</w:t>
            </w:r>
            <w:r w:rsidR="002D6172">
              <w:rPr>
                <w:lang w:val="ru-RU"/>
              </w:rPr>
              <w:t> </w:t>
            </w:r>
            <w:r w:rsidRPr="004C0901">
              <w:rPr>
                <w:lang w:val="ru-RU"/>
              </w:rPr>
              <w:t xml:space="preserve">ГГц, не подпадающая под действие Приложений 30, 30A или 30B РР, которая может использоваться </w:t>
            </w:r>
            <w:r>
              <w:rPr>
                <w:lang w:val="ru-RU"/>
              </w:rPr>
              <w:br/>
            </w:r>
            <w:r w:rsidRPr="004C0901">
              <w:rPr>
                <w:lang w:val="ru-RU"/>
              </w:rPr>
              <w:t>антеннами меньшего размера</w:t>
            </w:r>
          </w:p>
        </w:tc>
      </w:tr>
      <w:tr w:rsidR="004D06F6" w:rsidRPr="004C0901" w14:paraId="4145829A" w14:textId="77777777" w:rsidTr="004D06F6">
        <w:trPr>
          <w:jc w:val="center"/>
        </w:trPr>
        <w:tc>
          <w:tcPr>
            <w:tcW w:w="1749" w:type="dxa"/>
            <w:vMerge/>
          </w:tcPr>
          <w:p w14:paraId="724DA3EA" w14:textId="77777777" w:rsidR="004D06F6" w:rsidRPr="004C0901" w:rsidRDefault="004D06F6" w:rsidP="00411EC3">
            <w:pPr>
              <w:pStyle w:val="Tablehead"/>
              <w:rPr>
                <w:lang w:val="ru-RU"/>
              </w:rPr>
            </w:pPr>
          </w:p>
        </w:tc>
        <w:tc>
          <w:tcPr>
            <w:tcW w:w="1603" w:type="dxa"/>
          </w:tcPr>
          <w:p w14:paraId="279649B6" w14:textId="77777777" w:rsidR="004D06F6" w:rsidRPr="004C0901" w:rsidRDefault="004D06F6" w:rsidP="00411EC3">
            <w:pPr>
              <w:pStyle w:val="Tablehead"/>
              <w:rPr>
                <w:lang w:val="ru-RU"/>
              </w:rPr>
            </w:pPr>
            <w:r w:rsidRPr="004C0901">
              <w:rPr>
                <w:lang w:val="ru-RU"/>
              </w:rPr>
              <w:t>Линия вниз</w:t>
            </w:r>
          </w:p>
        </w:tc>
        <w:tc>
          <w:tcPr>
            <w:tcW w:w="1463" w:type="dxa"/>
          </w:tcPr>
          <w:p w14:paraId="4B968EC7" w14:textId="77777777" w:rsidR="004D06F6" w:rsidRPr="004C0901" w:rsidRDefault="004D06F6" w:rsidP="00411EC3">
            <w:pPr>
              <w:pStyle w:val="Tablehead"/>
              <w:rPr>
                <w:lang w:val="ru-RU"/>
              </w:rPr>
            </w:pPr>
            <w:r w:rsidRPr="004C0901">
              <w:rPr>
                <w:lang w:val="ru-RU"/>
              </w:rPr>
              <w:t>Линия вверх</w:t>
            </w:r>
          </w:p>
        </w:tc>
        <w:tc>
          <w:tcPr>
            <w:tcW w:w="3813" w:type="dxa"/>
          </w:tcPr>
          <w:p w14:paraId="69F042F4" w14:textId="45749298" w:rsidR="004D06F6" w:rsidRPr="004C0901" w:rsidRDefault="004D06F6" w:rsidP="00411EC3">
            <w:pPr>
              <w:pStyle w:val="Tablehead"/>
              <w:rPr>
                <w:lang w:val="ru-RU"/>
              </w:rPr>
            </w:pPr>
            <w:r w:rsidRPr="004C0901">
              <w:rPr>
                <w:lang w:val="ru-RU"/>
              </w:rPr>
              <w:t xml:space="preserve">Нехватка ширины полосы линии вверх </w:t>
            </w:r>
            <w:r>
              <w:rPr>
                <w:lang w:val="ru-RU"/>
              </w:rPr>
              <w:br/>
            </w:r>
            <w:r w:rsidRPr="004C0901">
              <w:rPr>
                <w:lang w:val="ru-RU"/>
              </w:rPr>
              <w:t xml:space="preserve">для </w:t>
            </w:r>
            <w:r w:rsidRPr="004C0901">
              <w:rPr>
                <w:iCs/>
                <w:lang w:val="ru-RU"/>
              </w:rPr>
              <w:t xml:space="preserve">обеспечения пропускной способности </w:t>
            </w:r>
            <w:r w:rsidRPr="004C0901">
              <w:rPr>
                <w:lang w:val="ru-RU"/>
              </w:rPr>
              <w:t>линии вниз</w:t>
            </w:r>
          </w:p>
        </w:tc>
      </w:tr>
      <w:tr w:rsidR="004D06F6" w:rsidRPr="004C0901" w14:paraId="77935F43" w14:textId="77777777" w:rsidTr="004D06F6">
        <w:trPr>
          <w:jc w:val="center"/>
        </w:trPr>
        <w:tc>
          <w:tcPr>
            <w:tcW w:w="1749" w:type="dxa"/>
          </w:tcPr>
          <w:p w14:paraId="22B0205E" w14:textId="77777777" w:rsidR="004D06F6" w:rsidRPr="004C0901" w:rsidRDefault="004D06F6" w:rsidP="00411EC3">
            <w:pPr>
              <w:pStyle w:val="Tabletext"/>
            </w:pPr>
            <w:r w:rsidRPr="004C0901">
              <w:t>Район 1</w:t>
            </w:r>
          </w:p>
        </w:tc>
        <w:tc>
          <w:tcPr>
            <w:tcW w:w="1603" w:type="dxa"/>
          </w:tcPr>
          <w:p w14:paraId="59D6887E" w14:textId="77777777" w:rsidR="004D06F6" w:rsidRPr="004C0901" w:rsidRDefault="004D06F6" w:rsidP="00411EC3">
            <w:pPr>
              <w:pStyle w:val="Tabletext"/>
              <w:jc w:val="center"/>
            </w:pPr>
            <w:r w:rsidRPr="004C0901">
              <w:t>750 (1000)</w:t>
            </w:r>
          </w:p>
        </w:tc>
        <w:tc>
          <w:tcPr>
            <w:tcW w:w="1463" w:type="dxa"/>
          </w:tcPr>
          <w:p w14:paraId="163F3B84" w14:textId="77777777" w:rsidR="004D06F6" w:rsidRPr="004C0901" w:rsidRDefault="004D06F6" w:rsidP="00411EC3">
            <w:pPr>
              <w:pStyle w:val="Tabletext"/>
              <w:jc w:val="center"/>
            </w:pPr>
            <w:r w:rsidRPr="004C0901">
              <w:t>500</w:t>
            </w:r>
          </w:p>
        </w:tc>
        <w:tc>
          <w:tcPr>
            <w:tcW w:w="3813" w:type="dxa"/>
          </w:tcPr>
          <w:p w14:paraId="12DB0675" w14:textId="77777777" w:rsidR="004D06F6" w:rsidRPr="004C0901" w:rsidRDefault="004D06F6" w:rsidP="00411EC3">
            <w:pPr>
              <w:pStyle w:val="Tabletext"/>
              <w:jc w:val="center"/>
            </w:pPr>
            <w:r w:rsidRPr="004C0901">
              <w:t>250</w:t>
            </w:r>
            <w:r>
              <w:t xml:space="preserve"> </w:t>
            </w:r>
            <w:r w:rsidRPr="004C0901">
              <w:t>(500)</w:t>
            </w:r>
          </w:p>
        </w:tc>
      </w:tr>
      <w:tr w:rsidR="004D06F6" w:rsidRPr="004C0901" w14:paraId="16B9A0B9" w14:textId="77777777" w:rsidTr="004D06F6">
        <w:trPr>
          <w:trHeight w:val="62"/>
          <w:jc w:val="center"/>
        </w:trPr>
        <w:tc>
          <w:tcPr>
            <w:tcW w:w="1749" w:type="dxa"/>
          </w:tcPr>
          <w:p w14:paraId="6BBA8659" w14:textId="77777777" w:rsidR="004D06F6" w:rsidRPr="004C0901" w:rsidRDefault="004D06F6" w:rsidP="00411EC3">
            <w:pPr>
              <w:pStyle w:val="Tabletext"/>
            </w:pPr>
            <w:r w:rsidRPr="004C0901">
              <w:t>Район 2</w:t>
            </w:r>
          </w:p>
        </w:tc>
        <w:tc>
          <w:tcPr>
            <w:tcW w:w="1603" w:type="dxa"/>
          </w:tcPr>
          <w:p w14:paraId="6DC0EBA8" w14:textId="77777777" w:rsidR="004D06F6" w:rsidRPr="004C0901" w:rsidRDefault="004D06F6" w:rsidP="00411EC3">
            <w:pPr>
              <w:pStyle w:val="Tabletext"/>
              <w:jc w:val="center"/>
            </w:pPr>
            <w:r w:rsidRPr="004C0901">
              <w:t>1000</w:t>
            </w:r>
          </w:p>
        </w:tc>
        <w:tc>
          <w:tcPr>
            <w:tcW w:w="1463" w:type="dxa"/>
          </w:tcPr>
          <w:p w14:paraId="1D1D7874" w14:textId="77777777" w:rsidR="004D06F6" w:rsidRPr="004C0901" w:rsidRDefault="004D06F6" w:rsidP="00411EC3">
            <w:pPr>
              <w:pStyle w:val="Tabletext"/>
              <w:jc w:val="center"/>
            </w:pPr>
            <w:r w:rsidRPr="004C0901">
              <w:t>500</w:t>
            </w:r>
          </w:p>
        </w:tc>
        <w:tc>
          <w:tcPr>
            <w:tcW w:w="3813" w:type="dxa"/>
          </w:tcPr>
          <w:p w14:paraId="0EA2CDB0" w14:textId="77777777" w:rsidR="004D06F6" w:rsidRPr="004C0901" w:rsidRDefault="004D06F6" w:rsidP="00411EC3">
            <w:pPr>
              <w:pStyle w:val="Tabletext"/>
              <w:jc w:val="center"/>
            </w:pPr>
            <w:r w:rsidRPr="004C0901">
              <w:t>500</w:t>
            </w:r>
          </w:p>
        </w:tc>
      </w:tr>
      <w:tr w:rsidR="004D06F6" w:rsidRPr="004C0901" w14:paraId="288D9EEF" w14:textId="77777777" w:rsidTr="004D06F6">
        <w:trPr>
          <w:jc w:val="center"/>
        </w:trPr>
        <w:tc>
          <w:tcPr>
            <w:tcW w:w="1749" w:type="dxa"/>
          </w:tcPr>
          <w:p w14:paraId="6A578D21" w14:textId="77777777" w:rsidR="004D06F6" w:rsidRPr="004C0901" w:rsidRDefault="004D06F6" w:rsidP="00411EC3">
            <w:pPr>
              <w:pStyle w:val="Tabletext"/>
            </w:pPr>
            <w:r w:rsidRPr="004C0901">
              <w:t>Район 3</w:t>
            </w:r>
          </w:p>
        </w:tc>
        <w:tc>
          <w:tcPr>
            <w:tcW w:w="1603" w:type="dxa"/>
          </w:tcPr>
          <w:p w14:paraId="3BCE2678" w14:textId="77777777" w:rsidR="004D06F6" w:rsidRPr="004C0901" w:rsidRDefault="004D06F6" w:rsidP="00411EC3">
            <w:pPr>
              <w:pStyle w:val="Tabletext"/>
              <w:jc w:val="center"/>
            </w:pPr>
            <w:r w:rsidRPr="004C0901">
              <w:t>1050</w:t>
            </w:r>
          </w:p>
        </w:tc>
        <w:tc>
          <w:tcPr>
            <w:tcW w:w="1463" w:type="dxa"/>
          </w:tcPr>
          <w:p w14:paraId="6EA6B09E" w14:textId="77777777" w:rsidR="004D06F6" w:rsidRPr="004C0901" w:rsidRDefault="004D06F6" w:rsidP="00411EC3">
            <w:pPr>
              <w:pStyle w:val="Tabletext"/>
              <w:jc w:val="center"/>
            </w:pPr>
            <w:r w:rsidRPr="004C0901">
              <w:t>500</w:t>
            </w:r>
          </w:p>
        </w:tc>
        <w:tc>
          <w:tcPr>
            <w:tcW w:w="3813" w:type="dxa"/>
          </w:tcPr>
          <w:p w14:paraId="0BD2943D" w14:textId="77777777" w:rsidR="004D06F6" w:rsidRPr="004C0901" w:rsidRDefault="004D06F6" w:rsidP="00411EC3">
            <w:pPr>
              <w:pStyle w:val="Tabletext"/>
              <w:jc w:val="center"/>
            </w:pPr>
            <w:r w:rsidRPr="004C0901">
              <w:t>550</w:t>
            </w:r>
          </w:p>
        </w:tc>
      </w:tr>
    </w:tbl>
    <w:p w14:paraId="5C170832" w14:textId="13BBE6D6" w:rsidR="004D06F6" w:rsidRPr="004C0901" w:rsidRDefault="004D06F6" w:rsidP="004D06F6">
      <w:pPr>
        <w:snapToGrid w:val="0"/>
        <w:spacing w:before="240"/>
      </w:pPr>
      <w:r w:rsidRPr="004C0901">
        <w:t xml:space="preserve">Из таблицы видно, что, для того чтобы обеспечить эффективное использование орбитально-частотного ресурса для удовлетворения потребностей текущих и возникающих спутниковых применений, во всех трех Районах МСЭ-R крайне важно определить бóльшую </w:t>
      </w:r>
      <w:r w:rsidRPr="004C0901">
        <w:rPr>
          <w:iCs/>
        </w:rPr>
        <w:t xml:space="preserve">пропускную способность </w:t>
      </w:r>
      <w:r w:rsidRPr="004C0901">
        <w:t>для линии вверх в диапазоне</w:t>
      </w:r>
      <w:r w:rsidR="007576D8">
        <w:t xml:space="preserve"> частот</w:t>
      </w:r>
      <w:r w:rsidRPr="004C0901">
        <w:t xml:space="preserve"> </w:t>
      </w:r>
      <w:r w:rsidR="00934A6E" w:rsidRPr="004C0901">
        <w:t>10–15</w:t>
      </w:r>
      <w:r w:rsidR="00934A6E">
        <w:t> </w:t>
      </w:r>
      <w:r w:rsidRPr="004C0901">
        <w:t>ГГц, котор</w:t>
      </w:r>
      <w:r w:rsidR="002D6172">
        <w:t>ая</w:t>
      </w:r>
      <w:r w:rsidRPr="004C0901">
        <w:t xml:space="preserve"> может эффективно использоваться антеннами меньшего размера на линии вверх.</w:t>
      </w:r>
    </w:p>
    <w:p w14:paraId="7AA24A0A" w14:textId="253FDEE0" w:rsidR="004D06F6" w:rsidRPr="004C0901" w:rsidRDefault="004D06F6" w:rsidP="004D06F6">
      <w:pPr>
        <w:snapToGrid w:val="0"/>
      </w:pPr>
      <w:r w:rsidRPr="004C0901">
        <w:t>На ВАРК-92 полоса</w:t>
      </w:r>
      <w:r w:rsidR="007576D8">
        <w:t xml:space="preserve"> частот</w:t>
      </w:r>
      <w:r w:rsidRPr="004C0901">
        <w:t xml:space="preserve"> 13,75</w:t>
      </w:r>
      <w:r>
        <w:t>−</w:t>
      </w:r>
      <w:r w:rsidRPr="004C0901">
        <w:t>14</w:t>
      </w:r>
      <w:r>
        <w:t> </w:t>
      </w:r>
      <w:r w:rsidRPr="004C0901">
        <w:t xml:space="preserve">ГГц была распределена ФСС на глобальной основе с </w:t>
      </w:r>
      <w:r w:rsidRPr="00D6617B">
        <w:rPr>
          <w:spacing w:val="-2"/>
        </w:rPr>
        <w:t xml:space="preserve">ограничениями, введенными в пп. </w:t>
      </w:r>
      <w:r w:rsidRPr="00D6617B">
        <w:rPr>
          <w:b/>
          <w:bCs/>
          <w:spacing w:val="-2"/>
        </w:rPr>
        <w:t xml:space="preserve">5.502 </w:t>
      </w:r>
      <w:r w:rsidRPr="00D6617B">
        <w:rPr>
          <w:spacing w:val="-2"/>
        </w:rPr>
        <w:t>и</w:t>
      </w:r>
      <w:r w:rsidRPr="00D6617B">
        <w:rPr>
          <w:b/>
          <w:bCs/>
          <w:spacing w:val="-2"/>
        </w:rPr>
        <w:t xml:space="preserve"> 5.503</w:t>
      </w:r>
      <w:r w:rsidRPr="00D6617B">
        <w:rPr>
          <w:spacing w:val="-2"/>
        </w:rPr>
        <w:t xml:space="preserve"> РР для улучшения совместимости с радиолокационной</w:t>
      </w:r>
      <w:r w:rsidRPr="004C0901">
        <w:t xml:space="preserve"> и радионавигационной службами, а также геостационарными космическими станциями службы космических исследований, в отношении которых информация для предварительной публикации была получена Бюро до 31</w:t>
      </w:r>
      <w:r w:rsidR="002D6172">
        <w:t> </w:t>
      </w:r>
      <w:r w:rsidRPr="004C0901">
        <w:t>января 1992</w:t>
      </w:r>
      <w:r w:rsidR="002D6172">
        <w:t> </w:t>
      </w:r>
      <w:r w:rsidRPr="004C0901">
        <w:t xml:space="preserve">года. ВКР-03 рассмотрела эти два примечания и внесла в них некоторые изменения, однако их характер не допускает эффективного использования полосы частот для антенн меньшего размера на линии вверх. Эти соображения и положения были приняты </w:t>
      </w:r>
      <w:r w:rsidR="002D6172">
        <w:t>3</w:t>
      </w:r>
      <w:r w:rsidR="002D6172" w:rsidRPr="004C0901">
        <w:t>0</w:t>
      </w:r>
      <w:r w:rsidR="00D6617B">
        <w:t>−</w:t>
      </w:r>
      <w:r w:rsidR="002D6172">
        <w:t>20</w:t>
      </w:r>
      <w:r>
        <w:t> </w:t>
      </w:r>
      <w:r w:rsidRPr="00D6617B">
        <w:rPr>
          <w:spacing w:val="-2"/>
        </w:rPr>
        <w:t>лет назад, когда спутники ГСО ФСС и связанные с ними применения и требования значительно</w:t>
      </w:r>
      <w:r w:rsidRPr="004C0901">
        <w:t xml:space="preserve"> отличались от сегодняшних. Представляется, что характер совместного использования этой полосы частот другими службами, а равно и их применения, за эти десятилетия также изменились.</w:t>
      </w:r>
    </w:p>
    <w:p w14:paraId="578258D9" w14:textId="028EDB0E" w:rsidR="009B5CC2" w:rsidRPr="00137491" w:rsidRDefault="00D55215" w:rsidP="00D6617B">
      <w:pPr>
        <w:pStyle w:val="Headingb"/>
        <w:spacing w:before="120"/>
      </w:pPr>
      <w:r>
        <w:rPr>
          <w:lang w:val="ru-RU"/>
        </w:rPr>
        <w:t>Предложения</w:t>
      </w:r>
      <w:r w:rsidR="009B5CC2" w:rsidRPr="00137491">
        <w:br w:type="page"/>
      </w:r>
    </w:p>
    <w:p w14:paraId="3E9771DF" w14:textId="77777777" w:rsidR="006353B7" w:rsidRDefault="007F2F21">
      <w:pPr>
        <w:pStyle w:val="Proposal"/>
      </w:pPr>
      <w:r>
        <w:lastRenderedPageBreak/>
        <w:t>ADD</w:t>
      </w:r>
      <w:r>
        <w:tab/>
        <w:t>IAP/44A27A2/1</w:t>
      </w:r>
    </w:p>
    <w:p w14:paraId="52F84736" w14:textId="146E7848" w:rsidR="006353B7" w:rsidRDefault="007F2F21">
      <w:pPr>
        <w:pStyle w:val="ResNo"/>
      </w:pPr>
      <w:r>
        <w:t xml:space="preserve">Проект новой Резолюции </w:t>
      </w:r>
      <w:r w:rsidR="00F44999" w:rsidRPr="00086970">
        <w:t>[AI WRC-27] (</w:t>
      </w:r>
      <w:r w:rsidR="00F44999">
        <w:t>ВКР</w:t>
      </w:r>
      <w:r w:rsidR="00F44999" w:rsidRPr="00086970">
        <w:t>-23)</w:t>
      </w:r>
    </w:p>
    <w:p w14:paraId="5DB4C6BF" w14:textId="4077A3AA" w:rsidR="00F44999" w:rsidRPr="00B4505C" w:rsidRDefault="00F44999" w:rsidP="00F44999">
      <w:pPr>
        <w:pStyle w:val="Restitle"/>
      </w:pPr>
      <w:bookmarkStart w:id="10" w:name="_Toc35863789"/>
      <w:bookmarkStart w:id="11" w:name="_Toc35864118"/>
      <w:bookmarkStart w:id="12" w:name="_Toc36020503"/>
      <w:bookmarkStart w:id="13" w:name="_Toc39740338"/>
      <w:r w:rsidRPr="00B4505C">
        <w:t>Повестка дня Всемирной конференции радиосвязи 202</w:t>
      </w:r>
      <w:r>
        <w:t>7</w:t>
      </w:r>
      <w:r w:rsidRPr="00B4505C">
        <w:t xml:space="preserve"> года</w:t>
      </w:r>
      <w:bookmarkEnd w:id="10"/>
      <w:bookmarkEnd w:id="11"/>
      <w:bookmarkEnd w:id="12"/>
      <w:bookmarkEnd w:id="13"/>
    </w:p>
    <w:p w14:paraId="7B397349" w14:textId="598DCE78" w:rsidR="00F44999" w:rsidRPr="00B4505C" w:rsidRDefault="00F44999" w:rsidP="00F44999">
      <w:pPr>
        <w:pStyle w:val="Normalaftertitle"/>
      </w:pPr>
      <w:r w:rsidRPr="00B4505C">
        <w:t>Всемирная конференция радиосвязи (</w:t>
      </w:r>
      <w:r>
        <w:t>Дубай</w:t>
      </w:r>
      <w:r w:rsidRPr="00B4505C">
        <w:t>, 20</w:t>
      </w:r>
      <w:r>
        <w:t>23</w:t>
      </w:r>
      <w:r w:rsidRPr="00B4505C">
        <w:t xml:space="preserve"> г.),</w:t>
      </w:r>
    </w:p>
    <w:p w14:paraId="6608B8EB" w14:textId="77777777" w:rsidR="00F44999" w:rsidRPr="00B4505C" w:rsidRDefault="00F44999" w:rsidP="00F44999">
      <w:pPr>
        <w:pStyle w:val="Call"/>
      </w:pPr>
      <w:r w:rsidRPr="00B4505C">
        <w:t>учитывая</w:t>
      </w:r>
      <w:r w:rsidRPr="00B4505C">
        <w:rPr>
          <w:i w:val="0"/>
          <w:iCs/>
        </w:rPr>
        <w:t>,</w:t>
      </w:r>
    </w:p>
    <w:p w14:paraId="77AB03E2" w14:textId="57831B9F" w:rsidR="00F44999" w:rsidRPr="00B4505C" w:rsidRDefault="00F44999" w:rsidP="00F44999">
      <w:r w:rsidRPr="00B4505C">
        <w:rPr>
          <w:i/>
          <w:iCs/>
        </w:rPr>
        <w:t>a)</w:t>
      </w:r>
      <w:r w:rsidRPr="00B4505C">
        <w:tab/>
        <w:t>что в соответствии с п.</w:t>
      </w:r>
      <w:r w:rsidR="002D6172">
        <w:t> </w:t>
      </w:r>
      <w:r w:rsidRPr="00B4505C">
        <w:t>118 Конвенции МСЭ общее содержание повестки дня всемирной конференции радиосвязи (ВКР) должно определяться заблаговременно за четыре-шесть лет, а окончательная повестка дня устанавливается Советом за два года до начала конференции;</w:t>
      </w:r>
    </w:p>
    <w:p w14:paraId="76C0E03F" w14:textId="35BF1DFA" w:rsidR="00F44999" w:rsidRPr="00B4505C" w:rsidRDefault="00F44999" w:rsidP="00F44999">
      <w:r w:rsidRPr="00B4505C">
        <w:rPr>
          <w:i/>
          <w:iCs/>
        </w:rPr>
        <w:t>b)</w:t>
      </w:r>
      <w:r w:rsidRPr="00B4505C">
        <w:tab/>
        <w:t>Статью</w:t>
      </w:r>
      <w:r w:rsidR="002D6172">
        <w:t> </w:t>
      </w:r>
      <w:r w:rsidRPr="00B4505C">
        <w:t>13 Устава МСЭ о компетенции и графике проведения всемирных конференций радиосвязи и Статью</w:t>
      </w:r>
      <w:r w:rsidR="002D6172">
        <w:t> </w:t>
      </w:r>
      <w:r w:rsidRPr="00B4505C">
        <w:t>7 Конвенции относительно их повесток дня;</w:t>
      </w:r>
    </w:p>
    <w:p w14:paraId="6067C77F" w14:textId="77777777" w:rsidR="00F44999" w:rsidRPr="00B4505C" w:rsidRDefault="00F44999" w:rsidP="00F44999">
      <w:r w:rsidRPr="00B4505C">
        <w:rPr>
          <w:i/>
          <w:iCs/>
        </w:rPr>
        <w:t>c)</w:t>
      </w:r>
      <w:r w:rsidRPr="00B4505C">
        <w:tab/>
        <w:t>соответствующие Резолюции и Рекомендации предыдущих всемирных административных радиоконференций (ВАРК) и ВКР,</w:t>
      </w:r>
    </w:p>
    <w:p w14:paraId="085D41A9" w14:textId="77777777" w:rsidR="00F44999" w:rsidRPr="00B4505C" w:rsidRDefault="00F44999" w:rsidP="00F44999">
      <w:pPr>
        <w:pStyle w:val="Call"/>
      </w:pPr>
      <w:r w:rsidRPr="00B4505C">
        <w:t>признавая</w:t>
      </w:r>
      <w:r w:rsidRPr="00B4505C">
        <w:rPr>
          <w:i w:val="0"/>
          <w:iCs/>
        </w:rPr>
        <w:t>,</w:t>
      </w:r>
    </w:p>
    <w:p w14:paraId="7CACA0CB" w14:textId="3C62D849" w:rsidR="00F44999" w:rsidRPr="00B4505C" w:rsidRDefault="00F44999" w:rsidP="00F44999">
      <w:r w:rsidRPr="00B4505C">
        <w:rPr>
          <w:i/>
          <w:iCs/>
        </w:rPr>
        <w:t>a)</w:t>
      </w:r>
      <w:r w:rsidRPr="00B4505C">
        <w:tab/>
        <w:t xml:space="preserve">что настоящая Конференция </w:t>
      </w:r>
      <w:r w:rsidR="008B1A4D" w:rsidRPr="008B1A4D">
        <w:t>определила различные темы, требующие дальнейшего изучения на ВКР-27</w:t>
      </w:r>
      <w:r w:rsidRPr="00B4505C">
        <w:t>;</w:t>
      </w:r>
    </w:p>
    <w:p w14:paraId="05A198FD" w14:textId="77777777" w:rsidR="00F44999" w:rsidRPr="00B4505C" w:rsidRDefault="00F44999" w:rsidP="00F44999">
      <w:r w:rsidRPr="00B4505C">
        <w:rPr>
          <w:i/>
          <w:iCs/>
        </w:rPr>
        <w:t>b)</w:t>
      </w:r>
      <w:r w:rsidRPr="00B4505C">
        <w:tab/>
        <w:t>что при подготовке данной повестки дня некоторые предложенные администрациями пункты не могли быть включены в нее, и их пришлось отложить для включения в повестки дня будущих конференций,</w:t>
      </w:r>
    </w:p>
    <w:p w14:paraId="2376E486" w14:textId="77777777" w:rsidR="00F44999" w:rsidRPr="00B4505C" w:rsidRDefault="00F44999" w:rsidP="00F44999">
      <w:pPr>
        <w:pStyle w:val="Call"/>
      </w:pPr>
      <w:r w:rsidRPr="00B4505C">
        <w:t>решает</w:t>
      </w:r>
    </w:p>
    <w:p w14:paraId="2329AE84" w14:textId="20103DEC" w:rsidR="00F44999" w:rsidRPr="00B4505C" w:rsidRDefault="00F44999" w:rsidP="00F44999">
      <w:r w:rsidRPr="00B4505C">
        <w:t>рекомендовать Совету провести ВКР в 202</w:t>
      </w:r>
      <w:r w:rsidR="0051477D">
        <w:t>7</w:t>
      </w:r>
      <w:r w:rsidRPr="00B4505C">
        <w:t> году продолжительностью не более четырех недель со</w:t>
      </w:r>
      <w:r w:rsidR="0051477D">
        <w:t> </w:t>
      </w:r>
      <w:r w:rsidRPr="00B4505C">
        <w:t>следующей повесткой дня</w:t>
      </w:r>
      <w:r w:rsidRPr="00B4505C">
        <w:sym w:font="Symbol" w:char="F03A"/>
      </w:r>
    </w:p>
    <w:p w14:paraId="1118BC85" w14:textId="5694DDBF" w:rsidR="00F44999" w:rsidRDefault="00F44999" w:rsidP="00F44999">
      <w:r w:rsidRPr="00B4505C">
        <w:t>1</w:t>
      </w:r>
      <w:r w:rsidRPr="00B4505C">
        <w:tab/>
        <w:t>на основе предложений администраций, принимая во внимание результаты ВКР-</w:t>
      </w:r>
      <w:r w:rsidR="0051477D">
        <w:t>23</w:t>
      </w:r>
      <w:r w:rsidRPr="00B4505C">
        <w:t xml:space="preserve"> и Отчет Подготовительного собрания к конференции и должным образом учитывая потребности существующих и будущих служб в обсуждаемых полосах частот, рассмотреть следующие пункты и предпринять соответствующие действия:</w:t>
      </w:r>
    </w:p>
    <w:p w14:paraId="739C7717" w14:textId="4B75114C" w:rsidR="0051477D" w:rsidRPr="00086970" w:rsidRDefault="0051477D" w:rsidP="0051477D">
      <w:r w:rsidRPr="00086970">
        <w:t>1.[X]</w:t>
      </w:r>
      <w:r w:rsidRPr="00086970">
        <w:tab/>
      </w:r>
      <w:r w:rsidR="00FD593A" w:rsidRPr="00A42C03">
        <w:t>провести исследования</w:t>
      </w:r>
      <w:r w:rsidR="008B1A4D" w:rsidRPr="00A42C03">
        <w:t xml:space="preserve"> и пересмотр услови</w:t>
      </w:r>
      <w:r w:rsidR="00FD593A" w:rsidRPr="00A42C03">
        <w:t>й</w:t>
      </w:r>
      <w:r w:rsidR="008B1A4D" w:rsidRPr="00A42C03">
        <w:t xml:space="preserve"> и </w:t>
      </w:r>
      <w:r w:rsidRPr="00A42C03">
        <w:t>ограничени</w:t>
      </w:r>
      <w:r w:rsidR="00FD593A" w:rsidRPr="00A42C03">
        <w:t>й</w:t>
      </w:r>
      <w:r w:rsidR="00650EF0" w:rsidRPr="00A42C03">
        <w:t>, установленных</w:t>
      </w:r>
      <w:r w:rsidRPr="00A42C03">
        <w:t xml:space="preserve"> в пп.</w:t>
      </w:r>
      <w:r w:rsidR="00FD593A" w:rsidRPr="00A42C03">
        <w:t> </w:t>
      </w:r>
      <w:r w:rsidRPr="00A42C03">
        <w:rPr>
          <w:b/>
          <w:bCs/>
        </w:rPr>
        <w:t xml:space="preserve">5.502 </w:t>
      </w:r>
      <w:r w:rsidRPr="00A42C03">
        <w:t>и</w:t>
      </w:r>
      <w:r w:rsidRPr="00A42C03">
        <w:rPr>
          <w:b/>
          <w:bCs/>
        </w:rPr>
        <w:t xml:space="preserve"> 5.503</w:t>
      </w:r>
      <w:r w:rsidRPr="00A42C03">
        <w:t xml:space="preserve"> РР</w:t>
      </w:r>
      <w:r w:rsidR="00650EF0" w:rsidRPr="00A42C03">
        <w:t>,</w:t>
      </w:r>
      <w:r w:rsidRPr="00A42C03">
        <w:t xml:space="preserve"> в целях обеспечения</w:t>
      </w:r>
      <w:r w:rsidR="008B1A4D" w:rsidRPr="00A42C03">
        <w:t xml:space="preserve"> возможности более</w:t>
      </w:r>
      <w:r w:rsidRPr="00A42C03">
        <w:t xml:space="preserve"> эффективного использования</w:t>
      </w:r>
      <w:r w:rsidR="008B1A4D" w:rsidRPr="00A42C03">
        <w:t xml:space="preserve"> и совместного использования</w:t>
      </w:r>
      <w:r w:rsidRPr="00A42C03">
        <w:t xml:space="preserve"> полосы частот 13,75−14</w:t>
      </w:r>
      <w:r w:rsidR="00A42C03" w:rsidRPr="00A42C03">
        <w:t> </w:t>
      </w:r>
      <w:r w:rsidRPr="00A42C03">
        <w:t xml:space="preserve">ГГц </w:t>
      </w:r>
      <w:r w:rsidR="008B1A4D" w:rsidRPr="00A42C03">
        <w:t>земными станциями геостационарной и негеостационарной фиксированной спутниковой службы (ФСС)</w:t>
      </w:r>
      <w:r w:rsidR="00FD593A" w:rsidRPr="00A42C03">
        <w:t xml:space="preserve"> на линии вверх</w:t>
      </w:r>
      <w:r w:rsidRPr="00A42C03">
        <w:t>, включая</w:t>
      </w:r>
      <w:r w:rsidR="008B1A4D" w:rsidRPr="00A42C03">
        <w:t xml:space="preserve"> земные станции</w:t>
      </w:r>
      <w:r w:rsidRPr="00A42C03">
        <w:t xml:space="preserve"> ФСС</w:t>
      </w:r>
      <w:r w:rsidR="008B1A4D" w:rsidRPr="00A42C03">
        <w:t>, использующие</w:t>
      </w:r>
      <w:r w:rsidRPr="00A42C03">
        <w:t xml:space="preserve"> антенн</w:t>
      </w:r>
      <w:r w:rsidR="008B1A4D" w:rsidRPr="00A42C03">
        <w:t>ы</w:t>
      </w:r>
      <w:r w:rsidRPr="00A42C03">
        <w:t xml:space="preserve"> меньшего размера, с учетом условий совместного использования частот с применениями других служб, совместно использующих эту полосу частот, как указано в этих примечаниях, в соответствии с Резолюцией </w:t>
      </w:r>
      <w:r w:rsidRPr="00A42C03">
        <w:rPr>
          <w:b/>
          <w:bCs/>
        </w:rPr>
        <w:t>[AI-10-13.75-14 GHz small antennas] (ВКР-23)</w:t>
      </w:r>
      <w:r w:rsidRPr="00A42C03">
        <w:t>;</w:t>
      </w:r>
    </w:p>
    <w:p w14:paraId="54919BE0" w14:textId="77777777" w:rsidR="0051477D" w:rsidRPr="00086970" w:rsidRDefault="0051477D" w:rsidP="0051477D">
      <w:r w:rsidRPr="00086970">
        <w:t>…</w:t>
      </w:r>
    </w:p>
    <w:p w14:paraId="153A09AD" w14:textId="77777777" w:rsidR="0051477D" w:rsidRPr="00B4505C" w:rsidRDefault="0051477D" w:rsidP="0051477D">
      <w:pPr>
        <w:pStyle w:val="Call"/>
      </w:pPr>
      <w:r w:rsidRPr="00B4505C">
        <w:t>предлагает Совету МСЭ</w:t>
      </w:r>
    </w:p>
    <w:p w14:paraId="6E91DE81" w14:textId="78A6F8EC" w:rsidR="0051477D" w:rsidRPr="00B4505C" w:rsidRDefault="0051477D" w:rsidP="0051477D">
      <w:r w:rsidRPr="00B4505C">
        <w:t>подготовить окончательный вариант повестки дня и провести мероприятия по созыву ВКР-2</w:t>
      </w:r>
      <w:r w:rsidR="00CF42C3">
        <w:t>7</w:t>
      </w:r>
      <w:r w:rsidRPr="00B4505C">
        <w:t>, а также в кратчайшие сроки начать необходимые консультации с Государствами-Членами,</w:t>
      </w:r>
    </w:p>
    <w:p w14:paraId="6D11F598" w14:textId="77777777" w:rsidR="0051477D" w:rsidRPr="00B4505C" w:rsidRDefault="0051477D" w:rsidP="0051477D">
      <w:pPr>
        <w:pStyle w:val="Call"/>
      </w:pPr>
      <w:r w:rsidRPr="00B4505C">
        <w:t>поручает Директору Бюро радиосвязи</w:t>
      </w:r>
    </w:p>
    <w:p w14:paraId="6507B670" w14:textId="28196532" w:rsidR="0051477D" w:rsidRPr="00B4505C" w:rsidRDefault="0051477D" w:rsidP="0051477D">
      <w:r w:rsidRPr="00B4505C">
        <w:t>1</w:t>
      </w:r>
      <w:r w:rsidRPr="00B4505C">
        <w:tab/>
        <w:t xml:space="preserve">принять необходимые меры </w:t>
      </w:r>
      <w:r w:rsidR="006B2288">
        <w:t>по</w:t>
      </w:r>
      <w:r w:rsidRPr="00B4505C">
        <w:t xml:space="preserve"> созыв</w:t>
      </w:r>
      <w:r w:rsidR="006B2288">
        <w:t>у</w:t>
      </w:r>
      <w:r w:rsidRPr="00B4505C">
        <w:t xml:space="preserve"> </w:t>
      </w:r>
      <w:r w:rsidR="006B2288">
        <w:t>сессий</w:t>
      </w:r>
      <w:r w:rsidRPr="00B4505C">
        <w:t xml:space="preserve"> Подготовительного собрания к конференции (ПСК) и подготов</w:t>
      </w:r>
      <w:r w:rsidR="006B2288">
        <w:t>ке</w:t>
      </w:r>
      <w:r w:rsidRPr="00B4505C">
        <w:t xml:space="preserve"> отчет</w:t>
      </w:r>
      <w:r w:rsidR="006B2288">
        <w:t>а</w:t>
      </w:r>
      <w:r w:rsidRPr="00B4505C">
        <w:t xml:space="preserve"> для ВКР-2</w:t>
      </w:r>
      <w:r w:rsidR="00CF42C3">
        <w:t>7</w:t>
      </w:r>
      <w:r w:rsidRPr="00B4505C">
        <w:t>;</w:t>
      </w:r>
    </w:p>
    <w:p w14:paraId="73EEC804" w14:textId="551FB727" w:rsidR="0051477D" w:rsidRPr="00B4505C" w:rsidRDefault="0051477D" w:rsidP="0051477D">
      <w:r w:rsidRPr="00B4505C">
        <w:t>2</w:t>
      </w:r>
      <w:r w:rsidRPr="00B4505C">
        <w:tab/>
        <w:t xml:space="preserve">представить </w:t>
      </w:r>
      <w:r w:rsidR="000F2A5C" w:rsidRPr="00B4505C">
        <w:t xml:space="preserve">второй сессии ПСК </w:t>
      </w:r>
      <w:r w:rsidRPr="00B4505C">
        <w:t xml:space="preserve">проект Отчета, упомянутого в пункте 9.2 повестки дня, о наличии любых трудностей или противоречий, встречающихся при применении Регламента </w:t>
      </w:r>
      <w:r w:rsidRPr="00B4505C">
        <w:lastRenderedPageBreak/>
        <w:t>радиосвязи, а также представить заключительный Отчет не позднее чем за пять месяцев до начала следующей</w:t>
      </w:r>
      <w:r>
        <w:rPr>
          <w:lang w:val="en-GB"/>
        </w:rPr>
        <w:t> </w:t>
      </w:r>
      <w:r w:rsidRPr="00B4505C">
        <w:t>ВКР,</w:t>
      </w:r>
    </w:p>
    <w:p w14:paraId="2A7C3FC9" w14:textId="77777777" w:rsidR="0051477D" w:rsidRPr="00B4505C" w:rsidRDefault="0051477D" w:rsidP="0051477D">
      <w:pPr>
        <w:pStyle w:val="Call"/>
      </w:pPr>
      <w:r w:rsidRPr="00B4505C">
        <w:t>поручает Генеральному секретарю</w:t>
      </w:r>
    </w:p>
    <w:p w14:paraId="7BA7BF15" w14:textId="77777777" w:rsidR="0051477D" w:rsidRPr="00B4505C" w:rsidRDefault="0051477D" w:rsidP="0051477D">
      <w:r w:rsidRPr="00B4505C">
        <w:t>довести настоящую Резолюцию до сведения заинтересованных международных и региональных организаций.</w:t>
      </w:r>
    </w:p>
    <w:p w14:paraId="4F52A811" w14:textId="224F7336" w:rsidR="006353B7" w:rsidRPr="000F2A5C" w:rsidRDefault="007F2F21">
      <w:pPr>
        <w:pStyle w:val="Reasons"/>
      </w:pPr>
      <w:r>
        <w:rPr>
          <w:b/>
        </w:rPr>
        <w:t>Основания</w:t>
      </w:r>
      <w:r w:rsidRPr="000F2A5C">
        <w:rPr>
          <w:bCs/>
        </w:rPr>
        <w:t>:</w:t>
      </w:r>
      <w:r w:rsidRPr="000F2A5C">
        <w:tab/>
      </w:r>
      <w:r w:rsidR="000F2A5C" w:rsidRPr="000F2A5C">
        <w:t xml:space="preserve">необходимость определения дополнительной </w:t>
      </w:r>
      <w:r w:rsidR="000F2A5C">
        <w:t>пропускной способности</w:t>
      </w:r>
      <w:r w:rsidR="000F2A5C" w:rsidRPr="000F2A5C">
        <w:t xml:space="preserve"> </w:t>
      </w:r>
      <w:r w:rsidR="003F26F1" w:rsidRPr="000F2A5C">
        <w:t xml:space="preserve">ФСС </w:t>
      </w:r>
      <w:r w:rsidR="003F26F1">
        <w:t xml:space="preserve">на </w:t>
      </w:r>
      <w:r w:rsidR="000F2A5C" w:rsidRPr="000F2A5C">
        <w:t xml:space="preserve">линии вверх в диапазоне частот </w:t>
      </w:r>
      <w:r w:rsidR="00A42C03" w:rsidRPr="000F2A5C">
        <w:t>13,75–14</w:t>
      </w:r>
      <w:r w:rsidR="000F2A5C">
        <w:t> </w:t>
      </w:r>
      <w:r w:rsidR="000F2A5C" w:rsidRPr="000F2A5C">
        <w:t xml:space="preserve">ГГц, которая может эффективно использоваться антеннами </w:t>
      </w:r>
      <w:r w:rsidR="003F26F1" w:rsidRPr="000F2A5C">
        <w:t xml:space="preserve">меньшего размера </w:t>
      </w:r>
      <w:r w:rsidR="000F2A5C" w:rsidRPr="000F2A5C">
        <w:t xml:space="preserve">земных станций для обеспечения других спутниковых применений для </w:t>
      </w:r>
      <w:r w:rsidR="000F2A5C">
        <w:t xml:space="preserve">пользовательских </w:t>
      </w:r>
      <w:r w:rsidR="000F2A5C" w:rsidRPr="000F2A5C">
        <w:t>терминалов меньшего размера;</w:t>
      </w:r>
    </w:p>
    <w:p w14:paraId="3106616E" w14:textId="77777777" w:rsidR="006353B7" w:rsidRPr="00736B98" w:rsidRDefault="007F2F21">
      <w:pPr>
        <w:pStyle w:val="Proposal"/>
      </w:pPr>
      <w:r w:rsidRPr="00137491">
        <w:rPr>
          <w:lang w:val="en-GB"/>
        </w:rPr>
        <w:t>ADD</w:t>
      </w:r>
      <w:r w:rsidRPr="00736B98">
        <w:tab/>
      </w:r>
      <w:r w:rsidRPr="00137491">
        <w:rPr>
          <w:lang w:val="en-GB"/>
        </w:rPr>
        <w:t>IAP</w:t>
      </w:r>
      <w:r w:rsidRPr="00736B98">
        <w:t>/44</w:t>
      </w:r>
      <w:r w:rsidRPr="00137491">
        <w:rPr>
          <w:lang w:val="en-GB"/>
        </w:rPr>
        <w:t>A</w:t>
      </w:r>
      <w:r w:rsidRPr="00736B98">
        <w:t>27</w:t>
      </w:r>
      <w:r w:rsidRPr="00137491">
        <w:rPr>
          <w:lang w:val="en-GB"/>
        </w:rPr>
        <w:t>A</w:t>
      </w:r>
      <w:r w:rsidRPr="00736B98">
        <w:t>2/2</w:t>
      </w:r>
    </w:p>
    <w:p w14:paraId="5CD476DA" w14:textId="622F547D" w:rsidR="006353B7" w:rsidRPr="00736B98" w:rsidRDefault="007F2F21">
      <w:pPr>
        <w:pStyle w:val="ResNo"/>
      </w:pPr>
      <w:r>
        <w:t>Проект</w:t>
      </w:r>
      <w:r w:rsidRPr="00736B98">
        <w:t xml:space="preserve"> </w:t>
      </w:r>
      <w:r>
        <w:t>новой</w:t>
      </w:r>
      <w:r w:rsidRPr="00736B98">
        <w:t xml:space="preserve"> </w:t>
      </w:r>
      <w:r>
        <w:t>Резолюции</w:t>
      </w:r>
      <w:r w:rsidRPr="00736B98">
        <w:t xml:space="preserve"> </w:t>
      </w:r>
      <w:r w:rsidR="009E4979" w:rsidRPr="00736B98">
        <w:t>[</w:t>
      </w:r>
      <w:r w:rsidR="009E4979" w:rsidRPr="00137491">
        <w:rPr>
          <w:bCs/>
          <w:lang w:val="en-GB"/>
        </w:rPr>
        <w:t>AI</w:t>
      </w:r>
      <w:r w:rsidR="009E4979" w:rsidRPr="00736B98">
        <w:rPr>
          <w:b/>
          <w:bCs/>
        </w:rPr>
        <w:t>-</w:t>
      </w:r>
      <w:r w:rsidR="009E4979" w:rsidRPr="00736B98">
        <w:t xml:space="preserve">10-13.75-14 </w:t>
      </w:r>
      <w:r w:rsidR="009E4979" w:rsidRPr="00137491">
        <w:rPr>
          <w:lang w:val="en-GB"/>
        </w:rPr>
        <w:t>GHz</w:t>
      </w:r>
      <w:r w:rsidR="009E4979" w:rsidRPr="00736B98">
        <w:t xml:space="preserve"> </w:t>
      </w:r>
      <w:r w:rsidR="009E4979" w:rsidRPr="00736B98">
        <w:br/>
      </w:r>
      <w:r w:rsidR="009E4979" w:rsidRPr="00137491">
        <w:rPr>
          <w:lang w:val="en-GB"/>
        </w:rPr>
        <w:t>small</w:t>
      </w:r>
      <w:r w:rsidR="009E4979" w:rsidRPr="00736B98">
        <w:t xml:space="preserve"> </w:t>
      </w:r>
      <w:r w:rsidR="009E4979" w:rsidRPr="00137491">
        <w:rPr>
          <w:lang w:val="en-GB"/>
        </w:rPr>
        <w:t>antennas</w:t>
      </w:r>
      <w:r w:rsidR="009E4979" w:rsidRPr="00736B98">
        <w:t>] (</w:t>
      </w:r>
      <w:r w:rsidR="009E4979">
        <w:t>ВКР</w:t>
      </w:r>
      <w:r w:rsidR="009E4979" w:rsidRPr="00736B98">
        <w:t>-23)</w:t>
      </w:r>
    </w:p>
    <w:p w14:paraId="64BAC7C0" w14:textId="7BFB01B1" w:rsidR="009E4979" w:rsidRPr="004C0901" w:rsidRDefault="00FD593A" w:rsidP="009E4979">
      <w:pPr>
        <w:pStyle w:val="Restitle"/>
        <w:rPr>
          <w:highlight w:val="lightGray"/>
        </w:rPr>
      </w:pPr>
      <w:r>
        <w:t>Исследования и п</w:t>
      </w:r>
      <w:r w:rsidR="009E4979" w:rsidRPr="004C0901">
        <w:t xml:space="preserve">ересмотр условий использования и совместного использования полосы частот 13,75–14 ГГц в целях обеспечения эффективного использования данной полосы </w:t>
      </w:r>
      <w:r w:rsidR="00A42C03">
        <w:t xml:space="preserve">частот </w:t>
      </w:r>
      <w:r w:rsidR="009E4979" w:rsidRPr="004C0901">
        <w:t xml:space="preserve">земными станциями ФСС на линии вверх, </w:t>
      </w:r>
      <w:r>
        <w:t>включая</w:t>
      </w:r>
      <w:r w:rsidR="009E4979" w:rsidRPr="004C0901">
        <w:t xml:space="preserve"> земны</w:t>
      </w:r>
      <w:r>
        <w:t>е</w:t>
      </w:r>
      <w:r w:rsidR="009E4979" w:rsidRPr="004C0901">
        <w:t xml:space="preserve"> станции ФСС</w:t>
      </w:r>
      <w:r>
        <w:t>, использующие</w:t>
      </w:r>
      <w:r w:rsidR="009E4979" w:rsidRPr="004C0901">
        <w:t xml:space="preserve"> антенн</w:t>
      </w:r>
      <w:r>
        <w:t>ы</w:t>
      </w:r>
      <w:r w:rsidR="009E4979" w:rsidRPr="004C0901">
        <w:t xml:space="preserve"> меньшего размера</w:t>
      </w:r>
    </w:p>
    <w:p w14:paraId="6C8DF2D4" w14:textId="77777777" w:rsidR="009E4979" w:rsidRPr="004C0901" w:rsidRDefault="009E4979" w:rsidP="009E4979">
      <w:pPr>
        <w:pStyle w:val="Normalaftertitle"/>
        <w:rPr>
          <w:highlight w:val="lightGray"/>
        </w:rPr>
      </w:pPr>
      <w:r w:rsidRPr="004C0901">
        <w:t>Всемирная конференция радиосвязи (Дубай, 2023 г.),</w:t>
      </w:r>
    </w:p>
    <w:p w14:paraId="1CA9A64E" w14:textId="77777777" w:rsidR="009E4979" w:rsidRPr="00D91C1C" w:rsidRDefault="009E4979" w:rsidP="009E4979">
      <w:pPr>
        <w:pStyle w:val="Call"/>
        <w:rPr>
          <w:i w:val="0"/>
          <w:iCs/>
        </w:rPr>
      </w:pPr>
      <w:r w:rsidRPr="004C0901">
        <w:t>учитывая</w:t>
      </w:r>
      <w:r w:rsidRPr="00D91C1C">
        <w:rPr>
          <w:i w:val="0"/>
          <w:iCs/>
        </w:rPr>
        <w:t>,</w:t>
      </w:r>
    </w:p>
    <w:p w14:paraId="335DB868" w14:textId="0F480B81" w:rsidR="009E4979" w:rsidRPr="004C0901" w:rsidRDefault="009E4979" w:rsidP="009E4979">
      <w:r w:rsidRPr="004C0901">
        <w:rPr>
          <w:i/>
        </w:rPr>
        <w:t>a)</w:t>
      </w:r>
      <w:r w:rsidRPr="004C0901">
        <w:tab/>
        <w:t xml:space="preserve">что ВАРК-92 добавила распределение фиксированной спутниковой службе (ФСС) (Земля-космос) в полосе </w:t>
      </w:r>
      <w:r w:rsidR="00FF74E0">
        <w:t xml:space="preserve">частот </w:t>
      </w:r>
      <w:r w:rsidR="000B1BB8" w:rsidRPr="004C0901">
        <w:t>13,75–14</w:t>
      </w:r>
      <w:r w:rsidR="00A42C03">
        <w:t> </w:t>
      </w:r>
      <w:r w:rsidRPr="004C0901">
        <w:t>ГГц;</w:t>
      </w:r>
    </w:p>
    <w:p w14:paraId="2D783EDB" w14:textId="05289797" w:rsidR="009E4979" w:rsidRPr="004C0901" w:rsidRDefault="009E4979" w:rsidP="009E4979">
      <w:r w:rsidRPr="004C0901">
        <w:rPr>
          <w:i/>
        </w:rPr>
        <w:t>b)</w:t>
      </w:r>
      <w:r w:rsidRPr="004C0901">
        <w:tab/>
        <w:t xml:space="preserve">что ВКР-03 внесла изменения в пп. </w:t>
      </w:r>
      <w:r w:rsidRPr="004C0901">
        <w:rPr>
          <w:b/>
          <w:bCs/>
        </w:rPr>
        <w:t xml:space="preserve">5.502 </w:t>
      </w:r>
      <w:r w:rsidRPr="004C0901">
        <w:t>и</w:t>
      </w:r>
      <w:r w:rsidRPr="004C0901">
        <w:rPr>
          <w:b/>
          <w:bCs/>
        </w:rPr>
        <w:t xml:space="preserve"> 5.503</w:t>
      </w:r>
      <w:r w:rsidRPr="004C0901">
        <w:t>, позволившие использовать антенны земных станций диаметром от 1,2</w:t>
      </w:r>
      <w:r w:rsidR="00A42C03">
        <w:t> </w:t>
      </w:r>
      <w:r w:rsidRPr="004C0901">
        <w:t>м до 4,5</w:t>
      </w:r>
      <w:r w:rsidR="00A42C03">
        <w:t> </w:t>
      </w:r>
      <w:r w:rsidRPr="004C0901">
        <w:t xml:space="preserve">м для геостационарных сетей </w:t>
      </w:r>
      <w:r w:rsidR="00FF74E0">
        <w:t>ФСС</w:t>
      </w:r>
      <w:r w:rsidRPr="004C0901">
        <w:t xml:space="preserve"> при соблюдении пределов плотности потока мощности и плотности э.и.и.м.; </w:t>
      </w:r>
    </w:p>
    <w:p w14:paraId="673C8ADE" w14:textId="106A25FF" w:rsidR="009E4979" w:rsidRPr="00FF74E0" w:rsidRDefault="009E4979" w:rsidP="009E4979">
      <w:r w:rsidRPr="00137491">
        <w:rPr>
          <w:i/>
          <w:iCs/>
          <w:lang w:val="en-GB"/>
        </w:rPr>
        <w:t>c</w:t>
      </w:r>
      <w:r w:rsidRPr="00FF74E0">
        <w:rPr>
          <w:i/>
          <w:iCs/>
        </w:rPr>
        <w:t>)</w:t>
      </w:r>
      <w:r w:rsidRPr="00FF74E0">
        <w:tab/>
      </w:r>
      <w:r w:rsidR="00FF74E0">
        <w:t>что</w:t>
      </w:r>
      <w:r w:rsidR="00FF74E0" w:rsidRPr="00FF74E0">
        <w:t xml:space="preserve"> </w:t>
      </w:r>
      <w:r w:rsidR="00FF74E0">
        <w:t>ВКР</w:t>
      </w:r>
      <w:r w:rsidR="00FF74E0" w:rsidRPr="00FF74E0">
        <w:t xml:space="preserve">-03 </w:t>
      </w:r>
      <w:r w:rsidR="00FF74E0">
        <w:t>не</w:t>
      </w:r>
      <w:r w:rsidR="00FF74E0" w:rsidRPr="00FF74E0">
        <w:t xml:space="preserve"> </w:t>
      </w:r>
      <w:r w:rsidR="00FF74E0">
        <w:t>внесла</w:t>
      </w:r>
      <w:r w:rsidR="00FF74E0" w:rsidRPr="00FF74E0">
        <w:t xml:space="preserve"> </w:t>
      </w:r>
      <w:r w:rsidR="00FF74E0">
        <w:t>каких</w:t>
      </w:r>
      <w:r w:rsidR="00FF74E0" w:rsidRPr="00FF74E0">
        <w:t>-</w:t>
      </w:r>
      <w:r w:rsidR="00FF74E0">
        <w:t>либо</w:t>
      </w:r>
      <w:r w:rsidR="00FF74E0" w:rsidRPr="00FF74E0">
        <w:t xml:space="preserve"> </w:t>
      </w:r>
      <w:r w:rsidR="00FF74E0">
        <w:t>изменений</w:t>
      </w:r>
      <w:r w:rsidR="00FF74E0" w:rsidRPr="00FF74E0">
        <w:t xml:space="preserve"> </w:t>
      </w:r>
      <w:r w:rsidR="00FF74E0">
        <w:t>в</w:t>
      </w:r>
      <w:r w:rsidR="00FF74E0" w:rsidRPr="00FF74E0">
        <w:t xml:space="preserve"> </w:t>
      </w:r>
      <w:r w:rsidR="00FF74E0">
        <w:t>пп</w:t>
      </w:r>
      <w:r w:rsidR="00FF74E0" w:rsidRPr="00FF74E0">
        <w:t>.</w:t>
      </w:r>
      <w:r w:rsidR="00FF74E0" w:rsidRPr="00FF74E0">
        <w:rPr>
          <w:lang w:val="en-GB"/>
        </w:rPr>
        <w:t> </w:t>
      </w:r>
      <w:r w:rsidRPr="00FF74E0">
        <w:rPr>
          <w:b/>
          <w:bCs/>
        </w:rPr>
        <w:t>5.502</w:t>
      </w:r>
      <w:r w:rsidRPr="00FF74E0">
        <w:t xml:space="preserve"> </w:t>
      </w:r>
      <w:r w:rsidR="00FF74E0">
        <w:t>и</w:t>
      </w:r>
      <w:r w:rsidRPr="00FF74E0">
        <w:t xml:space="preserve"> </w:t>
      </w:r>
      <w:r w:rsidRPr="00FF74E0">
        <w:rPr>
          <w:b/>
          <w:bCs/>
        </w:rPr>
        <w:t>5.503</w:t>
      </w:r>
      <w:r w:rsidRPr="00FF74E0">
        <w:t xml:space="preserve"> </w:t>
      </w:r>
      <w:r w:rsidR="00FF74E0">
        <w:t>в</w:t>
      </w:r>
      <w:r w:rsidR="00FF74E0" w:rsidRPr="00FF74E0">
        <w:t xml:space="preserve"> </w:t>
      </w:r>
      <w:r w:rsidR="00FF74E0">
        <w:t>отношении</w:t>
      </w:r>
      <w:r w:rsidR="00FF74E0" w:rsidRPr="00FF74E0">
        <w:t xml:space="preserve"> </w:t>
      </w:r>
      <w:r w:rsidR="00FF74E0">
        <w:t>земных</w:t>
      </w:r>
      <w:r w:rsidR="00FF74E0" w:rsidRPr="00FF74E0">
        <w:t xml:space="preserve"> </w:t>
      </w:r>
      <w:r w:rsidR="00FF74E0">
        <w:t>станций негеостационарных спутниковых систем</w:t>
      </w:r>
      <w:r w:rsidRPr="00FF74E0">
        <w:t>;</w:t>
      </w:r>
    </w:p>
    <w:p w14:paraId="6F973355" w14:textId="56F5B3C9" w:rsidR="009E4979" w:rsidRDefault="009E4979" w:rsidP="009E4979">
      <w:r w:rsidRPr="004C0901">
        <w:rPr>
          <w:i/>
        </w:rPr>
        <w:t>d)</w:t>
      </w:r>
      <w:r w:rsidRPr="004C0901">
        <w:rPr>
          <w:i/>
        </w:rPr>
        <w:tab/>
      </w:r>
      <w:r w:rsidRPr="004C0901">
        <w:t xml:space="preserve">что </w:t>
      </w:r>
      <w:r w:rsidR="002A6299" w:rsidRPr="004C0901">
        <w:t>геостационарн</w:t>
      </w:r>
      <w:r w:rsidR="002A6299">
        <w:t>ая</w:t>
      </w:r>
      <w:r w:rsidR="002A6299" w:rsidRPr="004C0901">
        <w:t xml:space="preserve"> </w:t>
      </w:r>
      <w:r w:rsidR="002A6299">
        <w:t>орбита</w:t>
      </w:r>
      <w:r w:rsidRPr="004C0901">
        <w:t xml:space="preserve"> перегру</w:t>
      </w:r>
      <w:r w:rsidR="002A6299">
        <w:t>жена</w:t>
      </w:r>
      <w:r>
        <w:t>;</w:t>
      </w:r>
    </w:p>
    <w:p w14:paraId="58FE7BB0" w14:textId="1D9660FA" w:rsidR="009E4979" w:rsidRPr="000B1BB8" w:rsidRDefault="009E4979" w:rsidP="009E4979">
      <w:r w:rsidRPr="00137491">
        <w:rPr>
          <w:i/>
          <w:iCs/>
          <w:lang w:val="en-GB"/>
        </w:rPr>
        <w:t>e</w:t>
      </w:r>
      <w:r w:rsidRPr="000B1BB8">
        <w:rPr>
          <w:i/>
          <w:iCs/>
        </w:rPr>
        <w:t>)</w:t>
      </w:r>
      <w:r w:rsidRPr="000B1BB8">
        <w:tab/>
      </w:r>
      <w:r w:rsidR="000B1BB8">
        <w:t>что</w:t>
      </w:r>
      <w:r w:rsidR="000B1BB8" w:rsidRPr="000B1BB8">
        <w:t xml:space="preserve"> </w:t>
      </w:r>
      <w:r w:rsidR="000B1BB8">
        <w:t>многие</w:t>
      </w:r>
      <w:r w:rsidR="000B1BB8" w:rsidRPr="000B1BB8">
        <w:t xml:space="preserve"> </w:t>
      </w:r>
      <w:r w:rsidR="000B1BB8">
        <w:t>новые</w:t>
      </w:r>
      <w:r w:rsidR="000B1BB8" w:rsidRPr="000B1BB8">
        <w:t xml:space="preserve"> </w:t>
      </w:r>
      <w:r w:rsidR="000B1BB8">
        <w:t>спутниковые системы</w:t>
      </w:r>
      <w:r w:rsidR="000B1BB8" w:rsidRPr="000B1BB8">
        <w:t xml:space="preserve"> </w:t>
      </w:r>
      <w:r w:rsidR="000B1BB8">
        <w:t>выводятся</w:t>
      </w:r>
      <w:r w:rsidR="000B1BB8" w:rsidRPr="000B1BB8">
        <w:t xml:space="preserve"> </w:t>
      </w:r>
      <w:r w:rsidR="000B1BB8">
        <w:t>на</w:t>
      </w:r>
      <w:r w:rsidR="000B1BB8" w:rsidRPr="000B1BB8">
        <w:t xml:space="preserve"> </w:t>
      </w:r>
      <w:r w:rsidR="000B1BB8">
        <w:t>негеостационарные орбиты</w:t>
      </w:r>
      <w:r w:rsidRPr="000B1BB8">
        <w:t>;</w:t>
      </w:r>
    </w:p>
    <w:p w14:paraId="79101F90" w14:textId="59E5D42E" w:rsidR="009E4979" w:rsidRDefault="009E4979" w:rsidP="009E4979">
      <w:r w:rsidRPr="00086970">
        <w:rPr>
          <w:i/>
          <w:iCs/>
        </w:rPr>
        <w:t>f)</w:t>
      </w:r>
      <w:r w:rsidRPr="00086970">
        <w:tab/>
      </w:r>
      <w:r w:rsidRPr="004C0901">
        <w:t xml:space="preserve">что необходимо </w:t>
      </w:r>
      <w:r w:rsidR="000B1BB8">
        <w:t>гарантировать</w:t>
      </w:r>
      <w:r w:rsidRPr="004C0901">
        <w:t xml:space="preserve"> эффективное и рациональное использование орбитально-частотного ресурса для содействия внедрению новых спутниковых сетей, в частности сетей новых спутниковых операторов;</w:t>
      </w:r>
    </w:p>
    <w:p w14:paraId="646DC6AC" w14:textId="455228F1" w:rsidR="00412E36" w:rsidRPr="004C0901" w:rsidRDefault="00412E36" w:rsidP="00412E36">
      <w:pPr>
        <w:rPr>
          <w:iCs/>
        </w:rPr>
      </w:pPr>
      <w:r w:rsidRPr="00086970">
        <w:rPr>
          <w:i/>
          <w:iCs/>
        </w:rPr>
        <w:t>g)</w:t>
      </w:r>
      <w:r w:rsidRPr="00086970">
        <w:tab/>
      </w:r>
      <w:r w:rsidRPr="004C0901">
        <w:rPr>
          <w:iCs/>
        </w:rPr>
        <w:t>что на линии вверх не хватает ширины полосы</w:t>
      </w:r>
      <w:r w:rsidR="000B1BB8" w:rsidRPr="000B1BB8">
        <w:rPr>
          <w:iCs/>
        </w:rPr>
        <w:t xml:space="preserve"> </w:t>
      </w:r>
      <w:r w:rsidR="000B1BB8" w:rsidRPr="004C0901">
        <w:rPr>
          <w:iCs/>
        </w:rPr>
        <w:t>в диапазоне</w:t>
      </w:r>
      <w:r w:rsidR="000B1BB8">
        <w:rPr>
          <w:iCs/>
        </w:rPr>
        <w:t xml:space="preserve"> частот</w:t>
      </w:r>
      <w:r w:rsidR="000B1BB8" w:rsidRPr="004C0901">
        <w:rPr>
          <w:iCs/>
        </w:rPr>
        <w:t xml:space="preserve"> </w:t>
      </w:r>
      <w:r w:rsidR="00A42C03" w:rsidRPr="004C0901">
        <w:rPr>
          <w:iCs/>
        </w:rPr>
        <w:t>13–15</w:t>
      </w:r>
      <w:r w:rsidR="000B1BB8">
        <w:rPr>
          <w:iCs/>
        </w:rPr>
        <w:t> </w:t>
      </w:r>
      <w:r w:rsidR="000B1BB8" w:rsidRPr="004C0901">
        <w:rPr>
          <w:iCs/>
        </w:rPr>
        <w:t>ГГц</w:t>
      </w:r>
      <w:r w:rsidRPr="004C0901">
        <w:rPr>
          <w:iCs/>
        </w:rPr>
        <w:t>, которую можно было бы эффективно использовать</w:t>
      </w:r>
      <w:r w:rsidR="000B1BB8">
        <w:rPr>
          <w:iCs/>
        </w:rPr>
        <w:t xml:space="preserve"> на всемирной основе</w:t>
      </w:r>
      <w:r w:rsidRPr="004C0901">
        <w:rPr>
          <w:iCs/>
        </w:rPr>
        <w:t xml:space="preserve">, </w:t>
      </w:r>
      <w:r w:rsidR="000B1BB8">
        <w:rPr>
          <w:iCs/>
        </w:rPr>
        <w:t>даже</w:t>
      </w:r>
      <w:r w:rsidRPr="004C0901">
        <w:rPr>
          <w:iCs/>
        </w:rPr>
        <w:t xml:space="preserve"> меньшими по размеру антеннами земных станций, в целях </w:t>
      </w:r>
      <w:r w:rsidR="000B1BB8">
        <w:rPr>
          <w:iCs/>
        </w:rPr>
        <w:t>расширения</w:t>
      </w:r>
      <w:r w:rsidRPr="004C0901">
        <w:rPr>
          <w:iCs/>
        </w:rPr>
        <w:t xml:space="preserve"> пропускной способности линии вниз в диапазоне </w:t>
      </w:r>
      <w:r w:rsidR="00A42C03" w:rsidRPr="004C0901">
        <w:rPr>
          <w:iCs/>
        </w:rPr>
        <w:t>10–13</w:t>
      </w:r>
      <w:r w:rsidR="00A42C03">
        <w:rPr>
          <w:iCs/>
        </w:rPr>
        <w:t> </w:t>
      </w:r>
      <w:r w:rsidRPr="004C0901">
        <w:rPr>
          <w:iCs/>
        </w:rPr>
        <w:t>ГГц;</w:t>
      </w:r>
    </w:p>
    <w:p w14:paraId="7911E7CD" w14:textId="2585D956" w:rsidR="009E4979" w:rsidRPr="00086970" w:rsidRDefault="009E4979" w:rsidP="009E4979">
      <w:r w:rsidRPr="00086970">
        <w:rPr>
          <w:i/>
          <w:iCs/>
        </w:rPr>
        <w:t>h)</w:t>
      </w:r>
      <w:r w:rsidRPr="00086970">
        <w:tab/>
      </w:r>
      <w:r w:rsidR="00412E36" w:rsidRPr="004C0901">
        <w:rPr>
          <w:iCs/>
        </w:rPr>
        <w:t xml:space="preserve">что данная полоса частот используется совместно с радиолокационной службой на </w:t>
      </w:r>
      <w:r w:rsidR="000B1BB8">
        <w:rPr>
          <w:iCs/>
        </w:rPr>
        <w:t xml:space="preserve">основе </w:t>
      </w:r>
      <w:r w:rsidR="00412E36" w:rsidRPr="004C0901">
        <w:rPr>
          <w:iCs/>
        </w:rPr>
        <w:t>услови</w:t>
      </w:r>
      <w:r w:rsidR="000B1BB8">
        <w:rPr>
          <w:iCs/>
        </w:rPr>
        <w:t>й</w:t>
      </w:r>
      <w:r w:rsidR="00412E36" w:rsidRPr="004C0901">
        <w:rPr>
          <w:iCs/>
        </w:rPr>
        <w:t xml:space="preserve">, </w:t>
      </w:r>
      <w:r w:rsidR="000B1BB8">
        <w:rPr>
          <w:iCs/>
        </w:rPr>
        <w:t>установленных</w:t>
      </w:r>
      <w:r w:rsidR="00412E36" w:rsidRPr="004C0901">
        <w:rPr>
          <w:iCs/>
        </w:rPr>
        <w:t xml:space="preserve"> в п.</w:t>
      </w:r>
      <w:r w:rsidR="00A42C03">
        <w:rPr>
          <w:iCs/>
        </w:rPr>
        <w:t> </w:t>
      </w:r>
      <w:r w:rsidR="00412E36" w:rsidRPr="004C0901">
        <w:rPr>
          <w:b/>
          <w:bCs/>
          <w:iCs/>
        </w:rPr>
        <w:t>5.502</w:t>
      </w:r>
      <w:r w:rsidR="00412E36" w:rsidRPr="004C0901">
        <w:rPr>
          <w:iCs/>
        </w:rPr>
        <w:t>;</w:t>
      </w:r>
    </w:p>
    <w:p w14:paraId="3EF693CA" w14:textId="18C4B15F" w:rsidR="009E4979" w:rsidRPr="00086970" w:rsidRDefault="009E4979" w:rsidP="009E4979">
      <w:r w:rsidRPr="00086970">
        <w:rPr>
          <w:i/>
          <w:iCs/>
        </w:rPr>
        <w:t>i)</w:t>
      </w:r>
      <w:r w:rsidRPr="00086970">
        <w:tab/>
      </w:r>
      <w:r w:rsidR="00412E36" w:rsidRPr="004C0901">
        <w:rPr>
          <w:iCs/>
        </w:rPr>
        <w:t xml:space="preserve">что </w:t>
      </w:r>
      <w:r w:rsidR="000B1BB8" w:rsidRPr="004C0901">
        <w:rPr>
          <w:iCs/>
        </w:rPr>
        <w:t xml:space="preserve">служба космических исследований </w:t>
      </w:r>
      <w:r w:rsidR="000B1BB8">
        <w:rPr>
          <w:iCs/>
        </w:rPr>
        <w:t xml:space="preserve">(СКИ) </w:t>
      </w:r>
      <w:r w:rsidR="000B1BB8" w:rsidRPr="004C0901">
        <w:rPr>
          <w:iCs/>
        </w:rPr>
        <w:t xml:space="preserve">имеет </w:t>
      </w:r>
      <w:r w:rsidR="00412E36" w:rsidRPr="004C0901">
        <w:rPr>
          <w:iCs/>
        </w:rPr>
        <w:t>в данной полосе частот вторичное распределение</w:t>
      </w:r>
      <w:r w:rsidRPr="00086970">
        <w:t>;</w:t>
      </w:r>
    </w:p>
    <w:p w14:paraId="14909104" w14:textId="124B4342" w:rsidR="009E4979" w:rsidRPr="00086970" w:rsidRDefault="009E4979" w:rsidP="009E4979">
      <w:r w:rsidRPr="00086970">
        <w:rPr>
          <w:i/>
          <w:iCs/>
        </w:rPr>
        <w:t>j)</w:t>
      </w:r>
      <w:r w:rsidRPr="00086970">
        <w:tab/>
      </w:r>
      <w:r w:rsidR="00412E36" w:rsidRPr="004C0901">
        <w:rPr>
          <w:iCs/>
        </w:rPr>
        <w:t xml:space="preserve">что геостационарные космические станции </w:t>
      </w:r>
      <w:r w:rsidR="00A42C03">
        <w:rPr>
          <w:iCs/>
        </w:rPr>
        <w:t>СКИ</w:t>
      </w:r>
      <w:r w:rsidR="00412E36" w:rsidRPr="004C0901">
        <w:rPr>
          <w:iCs/>
        </w:rPr>
        <w:t>, в отношении которых информация для предварительной публикации была получена Бюро до 31</w:t>
      </w:r>
      <w:r w:rsidR="00A42C03">
        <w:rPr>
          <w:iCs/>
        </w:rPr>
        <w:t> </w:t>
      </w:r>
      <w:r w:rsidR="00412E36" w:rsidRPr="004C0901">
        <w:rPr>
          <w:iCs/>
        </w:rPr>
        <w:t>января 1992</w:t>
      </w:r>
      <w:r w:rsidR="00A42C03">
        <w:rPr>
          <w:iCs/>
        </w:rPr>
        <w:t> </w:t>
      </w:r>
      <w:r w:rsidR="00412E36" w:rsidRPr="004C0901">
        <w:rPr>
          <w:iCs/>
        </w:rPr>
        <w:t xml:space="preserve">года, должны </w:t>
      </w:r>
      <w:r w:rsidR="00A42C03">
        <w:rPr>
          <w:iCs/>
        </w:rPr>
        <w:t>эксплуатироваться</w:t>
      </w:r>
      <w:r w:rsidR="00412E36" w:rsidRPr="004C0901">
        <w:rPr>
          <w:iCs/>
        </w:rPr>
        <w:t xml:space="preserve"> на равной основе со станциями </w:t>
      </w:r>
      <w:r w:rsidR="00A42C03">
        <w:rPr>
          <w:iCs/>
        </w:rPr>
        <w:t>ФСС</w:t>
      </w:r>
      <w:r w:rsidR="00412E36" w:rsidRPr="004C0901">
        <w:rPr>
          <w:iCs/>
        </w:rPr>
        <w:t xml:space="preserve">; после этой даты новые геостационарные космические станции </w:t>
      </w:r>
      <w:r w:rsidR="00A42C03">
        <w:rPr>
          <w:iCs/>
        </w:rPr>
        <w:t>СКИ</w:t>
      </w:r>
      <w:r w:rsidR="00412E36" w:rsidRPr="004C0901">
        <w:rPr>
          <w:iCs/>
        </w:rPr>
        <w:t xml:space="preserve"> </w:t>
      </w:r>
      <w:r w:rsidR="00A42C03">
        <w:rPr>
          <w:iCs/>
        </w:rPr>
        <w:t>должны</w:t>
      </w:r>
      <w:r w:rsidR="00412E36" w:rsidRPr="004C0901">
        <w:rPr>
          <w:iCs/>
        </w:rPr>
        <w:t xml:space="preserve"> работать на вторичной основе</w:t>
      </w:r>
      <w:r w:rsidRPr="00086970">
        <w:t>;</w:t>
      </w:r>
    </w:p>
    <w:p w14:paraId="0917F7C2" w14:textId="4995BED4" w:rsidR="009E4979" w:rsidRPr="00086970" w:rsidRDefault="009E4979" w:rsidP="009E4979">
      <w:r w:rsidRPr="00086970">
        <w:rPr>
          <w:i/>
          <w:iCs/>
        </w:rPr>
        <w:lastRenderedPageBreak/>
        <w:t>k)</w:t>
      </w:r>
      <w:r w:rsidRPr="00086970">
        <w:tab/>
      </w:r>
      <w:r w:rsidR="00412E36" w:rsidRPr="004C0901">
        <w:t xml:space="preserve">что до </w:t>
      </w:r>
      <w:r w:rsidR="0048215C">
        <w:t>прекращения эксплуатации</w:t>
      </w:r>
      <w:r w:rsidR="00412E36" w:rsidRPr="004C0901">
        <w:t xml:space="preserve"> </w:t>
      </w:r>
      <w:r w:rsidR="0048215C" w:rsidRPr="004C0901">
        <w:t>в этой полосе</w:t>
      </w:r>
      <w:r w:rsidR="0048215C">
        <w:t xml:space="preserve"> частот</w:t>
      </w:r>
      <w:r w:rsidR="0048215C" w:rsidRPr="004C0901">
        <w:t xml:space="preserve"> </w:t>
      </w:r>
      <w:r w:rsidR="00412E36" w:rsidRPr="004C0901">
        <w:t>геостационарны</w:t>
      </w:r>
      <w:r w:rsidR="0048215C">
        <w:t>х</w:t>
      </w:r>
      <w:r w:rsidR="00412E36" w:rsidRPr="004C0901">
        <w:t xml:space="preserve"> космически</w:t>
      </w:r>
      <w:r w:rsidR="0048215C">
        <w:t>х</w:t>
      </w:r>
      <w:r w:rsidR="00412E36" w:rsidRPr="004C0901">
        <w:t xml:space="preserve"> станци</w:t>
      </w:r>
      <w:r w:rsidR="0048215C">
        <w:t>й</w:t>
      </w:r>
      <w:r w:rsidR="00412E36" w:rsidRPr="004C0901">
        <w:t xml:space="preserve"> </w:t>
      </w:r>
      <w:r w:rsidR="00A42C03">
        <w:t>СКИ</w:t>
      </w:r>
      <w:r w:rsidR="00412E36" w:rsidRPr="004C0901">
        <w:t>, в отношении которых информация для предварительной публикации была получена Бюро до 31</w:t>
      </w:r>
      <w:r w:rsidR="00A42C03">
        <w:t> </w:t>
      </w:r>
      <w:r w:rsidR="00412E36" w:rsidRPr="004C0901">
        <w:t>января 1992</w:t>
      </w:r>
      <w:r w:rsidR="00A42C03">
        <w:t> </w:t>
      </w:r>
      <w:r w:rsidR="00412E36" w:rsidRPr="004C0901">
        <w:t xml:space="preserve">года, полоса </w:t>
      </w:r>
      <w:r w:rsidR="00A42C03">
        <w:t xml:space="preserve">частот </w:t>
      </w:r>
      <w:r w:rsidR="00412E36" w:rsidRPr="004C0901">
        <w:t>13,77–13,78</w:t>
      </w:r>
      <w:r w:rsidR="00A42C03">
        <w:t> </w:t>
      </w:r>
      <w:r w:rsidR="00412E36" w:rsidRPr="004C0901">
        <w:t xml:space="preserve">ГГц </w:t>
      </w:r>
      <w:r w:rsidR="00A42C03">
        <w:t xml:space="preserve">должна </w:t>
      </w:r>
      <w:r w:rsidR="00412E36" w:rsidRPr="004C0901">
        <w:t>использ</w:t>
      </w:r>
      <w:r w:rsidR="00A42C03">
        <w:t>оваться</w:t>
      </w:r>
      <w:r w:rsidR="00412E36" w:rsidRPr="004C0901">
        <w:t xml:space="preserve"> совместно с</w:t>
      </w:r>
      <w:r w:rsidR="00A42C03">
        <w:t>о СКИ</w:t>
      </w:r>
      <w:r w:rsidR="00412E36" w:rsidRPr="004C0901">
        <w:t xml:space="preserve"> на условиях, изложенных в п. </w:t>
      </w:r>
      <w:r w:rsidR="00412E36" w:rsidRPr="004C0901">
        <w:rPr>
          <w:b/>
          <w:bCs/>
        </w:rPr>
        <w:t>5.503</w:t>
      </w:r>
      <w:r w:rsidRPr="00086970">
        <w:t>;</w:t>
      </w:r>
    </w:p>
    <w:p w14:paraId="778894E1" w14:textId="0B3A7E19" w:rsidR="009E4979" w:rsidRPr="002B683E" w:rsidRDefault="009E4979" w:rsidP="009E4979">
      <w:r w:rsidRPr="00137491">
        <w:rPr>
          <w:i/>
          <w:iCs/>
          <w:lang w:val="en-GB"/>
        </w:rPr>
        <w:t>l</w:t>
      </w:r>
      <w:r w:rsidRPr="002B683E">
        <w:rPr>
          <w:i/>
          <w:iCs/>
        </w:rPr>
        <w:t>)</w:t>
      </w:r>
      <w:r w:rsidRPr="002B683E">
        <w:tab/>
      </w:r>
      <w:r w:rsidR="002B683E" w:rsidRPr="002B683E">
        <w:t xml:space="preserve">что в </w:t>
      </w:r>
      <w:r w:rsidR="002B683E">
        <w:t>М</w:t>
      </w:r>
      <w:r w:rsidR="002B683E" w:rsidRPr="002B683E">
        <w:t xml:space="preserve">еждународном справочном регистре частот (МСРЧ) в настоящее время имеется лишь весьма ограниченное </w:t>
      </w:r>
      <w:r w:rsidR="002B683E">
        <w:t>количество</w:t>
      </w:r>
      <w:r w:rsidR="002B683E" w:rsidRPr="002B683E">
        <w:t xml:space="preserve"> земных станций и спутниковых сетей СКИ в полосе частот 13,77–13,78</w:t>
      </w:r>
      <w:r w:rsidR="002B683E">
        <w:t> </w:t>
      </w:r>
      <w:r w:rsidR="002B683E" w:rsidRPr="002B683E">
        <w:t xml:space="preserve">ГГц, </w:t>
      </w:r>
      <w:r w:rsidR="00A42C03">
        <w:t>в отношении</w:t>
      </w:r>
      <w:r w:rsidR="002B683E" w:rsidRPr="002B683E">
        <w:t xml:space="preserve"> которых </w:t>
      </w:r>
      <w:r w:rsidR="002B683E">
        <w:t xml:space="preserve">информация для </w:t>
      </w:r>
      <w:r w:rsidR="002B683E" w:rsidRPr="002B683E">
        <w:t>предварительн</w:t>
      </w:r>
      <w:r w:rsidR="002B683E">
        <w:t>ой</w:t>
      </w:r>
      <w:r w:rsidR="002B683E" w:rsidRPr="002B683E">
        <w:t xml:space="preserve"> публикаци</w:t>
      </w:r>
      <w:r w:rsidR="002B683E">
        <w:t>и</w:t>
      </w:r>
      <w:r w:rsidR="002B683E" w:rsidRPr="002B683E">
        <w:t xml:space="preserve"> была получена до 31</w:t>
      </w:r>
      <w:r w:rsidR="002B683E">
        <w:t> </w:t>
      </w:r>
      <w:r w:rsidR="002B683E" w:rsidRPr="002B683E">
        <w:t>января 1992</w:t>
      </w:r>
      <w:r w:rsidR="002B683E">
        <w:t> </w:t>
      </w:r>
      <w:r w:rsidR="002B683E" w:rsidRPr="002B683E">
        <w:t>года</w:t>
      </w:r>
      <w:r w:rsidR="002B683E">
        <w:t>;</w:t>
      </w:r>
    </w:p>
    <w:p w14:paraId="2E8A66A6" w14:textId="0E831D36" w:rsidR="009E4979" w:rsidRPr="004C0901" w:rsidRDefault="009E4979" w:rsidP="009E4979">
      <w:pPr>
        <w:rPr>
          <w:highlight w:val="lightGray"/>
        </w:rPr>
      </w:pPr>
      <w:r w:rsidRPr="00086970">
        <w:rPr>
          <w:i/>
          <w:iCs/>
        </w:rPr>
        <w:t>m)</w:t>
      </w:r>
      <w:r w:rsidRPr="00086970">
        <w:tab/>
      </w:r>
      <w:r w:rsidRPr="004C0901">
        <w:t xml:space="preserve">что </w:t>
      </w:r>
      <w:r w:rsidR="008058A7">
        <w:t>применение</w:t>
      </w:r>
      <w:r w:rsidRPr="004C0901">
        <w:t xml:space="preserve"> служб, совместно использующих эту полосу частот с фиксированной спутниковой службой, и </w:t>
      </w:r>
      <w:r w:rsidR="002B683E">
        <w:t xml:space="preserve">необходимые </w:t>
      </w:r>
      <w:r w:rsidRPr="004C0901">
        <w:t>соответствующие условия сосуществования</w:t>
      </w:r>
      <w:r w:rsidR="002B683E">
        <w:t xml:space="preserve"> могли</w:t>
      </w:r>
      <w:r w:rsidRPr="004C0901">
        <w:t xml:space="preserve"> измени</w:t>
      </w:r>
      <w:r w:rsidR="002B683E">
        <w:t>ться</w:t>
      </w:r>
      <w:r w:rsidRPr="004C0901">
        <w:t>;</w:t>
      </w:r>
    </w:p>
    <w:p w14:paraId="0E90C872" w14:textId="3858DC98" w:rsidR="009E4979" w:rsidRPr="004C0901" w:rsidRDefault="009E4979" w:rsidP="009E4979">
      <w:r w:rsidRPr="00086970">
        <w:rPr>
          <w:i/>
          <w:iCs/>
        </w:rPr>
        <w:t>n)</w:t>
      </w:r>
      <w:r w:rsidRPr="00086970">
        <w:tab/>
      </w:r>
      <w:r w:rsidRPr="004C0901">
        <w:t xml:space="preserve">что в некоторых странах эта полоса </w:t>
      </w:r>
      <w:r w:rsidR="0048215C">
        <w:t xml:space="preserve">частот </w:t>
      </w:r>
      <w:r w:rsidRPr="004C0901">
        <w:t>распределена также фиксированной и подвижной службам (пп.</w:t>
      </w:r>
      <w:r w:rsidR="00C75EA7">
        <w:t> </w:t>
      </w:r>
      <w:r w:rsidRPr="004C0901">
        <w:rPr>
          <w:b/>
          <w:bCs/>
        </w:rPr>
        <w:t xml:space="preserve">5.499 </w:t>
      </w:r>
      <w:r w:rsidRPr="004C0901">
        <w:t>и</w:t>
      </w:r>
      <w:r w:rsidRPr="004C0901">
        <w:rPr>
          <w:b/>
          <w:bCs/>
        </w:rPr>
        <w:t xml:space="preserve"> 5.500</w:t>
      </w:r>
      <w:r w:rsidRPr="004C0901">
        <w:t>), а также радионавигационной службе (п.</w:t>
      </w:r>
      <w:r w:rsidR="00C75EA7">
        <w:t> </w:t>
      </w:r>
      <w:r w:rsidRPr="004C0901">
        <w:rPr>
          <w:b/>
          <w:bCs/>
        </w:rPr>
        <w:t>5.501</w:t>
      </w:r>
      <w:r w:rsidRPr="004C0901">
        <w:t>);</w:t>
      </w:r>
    </w:p>
    <w:p w14:paraId="63668498" w14:textId="39599C49" w:rsidR="009E4979" w:rsidRPr="004C0901" w:rsidRDefault="009E4979" w:rsidP="009E4979">
      <w:pPr>
        <w:rPr>
          <w:highlight w:val="lightGray"/>
        </w:rPr>
      </w:pPr>
      <w:r w:rsidRPr="00086970">
        <w:rPr>
          <w:i/>
          <w:iCs/>
        </w:rPr>
        <w:t>o)</w:t>
      </w:r>
      <w:r w:rsidRPr="00086970">
        <w:tab/>
      </w:r>
      <w:r w:rsidRPr="004C0901">
        <w:t xml:space="preserve">что улучшение условий </w:t>
      </w:r>
      <w:r w:rsidR="0048215C">
        <w:t>эксплуатации</w:t>
      </w:r>
      <w:r w:rsidRPr="004C0901">
        <w:t xml:space="preserve"> земных станций в </w:t>
      </w:r>
      <w:r w:rsidR="008058A7">
        <w:t>полосе частот</w:t>
      </w:r>
      <w:r w:rsidRPr="004C0901">
        <w:t xml:space="preserve"> </w:t>
      </w:r>
      <w:r w:rsidR="0048215C" w:rsidRPr="004C0901">
        <w:t>13,75–14</w:t>
      </w:r>
      <w:r w:rsidR="00C75EA7">
        <w:t> </w:t>
      </w:r>
      <w:r w:rsidRPr="004C0901">
        <w:t xml:space="preserve">ГГц </w:t>
      </w:r>
      <w:r w:rsidR="008058A7" w:rsidRPr="008058A7">
        <w:t xml:space="preserve">должно способствовать удовлетворению изменяющихся потребностей спутниковых применений и должно </w:t>
      </w:r>
      <w:r w:rsidR="008058A7">
        <w:t>содействовать</w:t>
      </w:r>
      <w:r w:rsidR="008058A7" w:rsidRPr="008058A7">
        <w:t xml:space="preserve"> эффективному и рациональному использованию полос частот</w:t>
      </w:r>
      <w:r w:rsidR="008058A7">
        <w:t xml:space="preserve"> в направлениях</w:t>
      </w:r>
      <w:r w:rsidR="008058A7" w:rsidRPr="008058A7">
        <w:t xml:space="preserve"> Земля-космос и космос-Земля, соответствующих </w:t>
      </w:r>
      <w:r w:rsidR="0048215C">
        <w:t>диапазону</w:t>
      </w:r>
      <w:r w:rsidR="008058A7" w:rsidRPr="008058A7">
        <w:t xml:space="preserve"> частот </w:t>
      </w:r>
      <w:r w:rsidR="00160EAD" w:rsidRPr="008058A7">
        <w:t>13–15</w:t>
      </w:r>
      <w:r w:rsidR="00160EAD">
        <w:t> </w:t>
      </w:r>
      <w:r w:rsidR="008058A7" w:rsidRPr="008058A7">
        <w:t>ГГц и 10−13</w:t>
      </w:r>
      <w:r w:rsidR="00160EAD">
        <w:t> </w:t>
      </w:r>
      <w:r w:rsidR="008058A7" w:rsidRPr="008058A7">
        <w:t>ГГц,</w:t>
      </w:r>
    </w:p>
    <w:p w14:paraId="6EF9AA7C" w14:textId="77777777" w:rsidR="009E4979" w:rsidRPr="004C0901" w:rsidRDefault="009E4979" w:rsidP="009E4979">
      <w:pPr>
        <w:pStyle w:val="Call"/>
        <w:rPr>
          <w:highlight w:val="lightGray"/>
        </w:rPr>
      </w:pPr>
      <w:r w:rsidRPr="004C0901">
        <w:t>признавая</w:t>
      </w:r>
      <w:r w:rsidRPr="00D91C1C">
        <w:rPr>
          <w:i w:val="0"/>
          <w:iCs/>
        </w:rPr>
        <w:t xml:space="preserve">, </w:t>
      </w:r>
    </w:p>
    <w:p w14:paraId="7B0E4D21" w14:textId="4934F92B" w:rsidR="009E4979" w:rsidRPr="004C0901" w:rsidRDefault="009E4979" w:rsidP="009E4979">
      <w:r w:rsidRPr="004C0901">
        <w:rPr>
          <w:i/>
          <w:iCs/>
        </w:rPr>
        <w:t>a)</w:t>
      </w:r>
      <w:r w:rsidRPr="004C0901">
        <w:tab/>
        <w:t xml:space="preserve">что потребуются исследования для проведения регламентарных изменений </w:t>
      </w:r>
      <w:r w:rsidR="00160EAD">
        <w:t>с целью</w:t>
      </w:r>
      <w:r w:rsidRPr="004C0901">
        <w:t xml:space="preserve"> удовлетворения растущих потребностей в спектре, который может эффективно использоваться земными станциями ФСС на линии вверх, в том числе земными станциями с антеннами меньшего размера в диапазоне </w:t>
      </w:r>
      <w:r w:rsidR="00160EAD">
        <w:t xml:space="preserve">частот </w:t>
      </w:r>
      <w:r w:rsidR="00160EAD" w:rsidRPr="004C0901">
        <w:t>13–15</w:t>
      </w:r>
      <w:r w:rsidR="00160EAD">
        <w:t> </w:t>
      </w:r>
      <w:r w:rsidRPr="004C0901">
        <w:t>ГГц;</w:t>
      </w:r>
    </w:p>
    <w:p w14:paraId="6EB1F561" w14:textId="03A4D8CD" w:rsidR="009E4979" w:rsidRPr="004C0901" w:rsidRDefault="009E4979" w:rsidP="009E4979">
      <w:pPr>
        <w:rPr>
          <w:highlight w:val="lightGray"/>
        </w:rPr>
      </w:pPr>
      <w:r w:rsidRPr="004C0901">
        <w:rPr>
          <w:i/>
          <w:iCs/>
        </w:rPr>
        <w:t>b)</w:t>
      </w:r>
      <w:r w:rsidRPr="004C0901">
        <w:tab/>
        <w:t xml:space="preserve">что в отношении полосы </w:t>
      </w:r>
      <w:r w:rsidR="00160EAD">
        <w:t xml:space="preserve">частот </w:t>
      </w:r>
      <w:r w:rsidR="00160EAD" w:rsidRPr="004C0901">
        <w:t>13,75–14</w:t>
      </w:r>
      <w:r w:rsidR="00160EAD">
        <w:t> </w:t>
      </w:r>
      <w:r w:rsidRPr="004C0901">
        <w:t>ГГц необходимо определить условия сосуществования служб, совместно использующих эту полосу, и соответствующий баланс между ними,</w:t>
      </w:r>
    </w:p>
    <w:p w14:paraId="3C1F76F6" w14:textId="3394AB8B" w:rsidR="009E4979" w:rsidRPr="004C0901" w:rsidRDefault="009E4979" w:rsidP="009E4979">
      <w:pPr>
        <w:pStyle w:val="Call"/>
        <w:rPr>
          <w:highlight w:val="lightGray"/>
        </w:rPr>
      </w:pPr>
      <w:r w:rsidRPr="004C0901">
        <w:t xml:space="preserve">решает предложить </w:t>
      </w:r>
      <w:r w:rsidR="00C75EA7">
        <w:t>Сектору радиосвязи</w:t>
      </w:r>
    </w:p>
    <w:p w14:paraId="1E23846D" w14:textId="11F31D70" w:rsidR="009E4979" w:rsidRPr="004C0901" w:rsidRDefault="009E4979" w:rsidP="009E4979">
      <w:pPr>
        <w:rPr>
          <w:highlight w:val="lightGray"/>
        </w:rPr>
      </w:pPr>
      <w:r w:rsidRPr="004C0901">
        <w:t>1</w:t>
      </w:r>
      <w:r w:rsidRPr="004C0901">
        <w:tab/>
        <w:t>провести заблаговременно для рассмотрения на ВКР-27 исследования условий совместного использования частот земными станциями фиксированной спутниковой службы на линии вверх, как указано в пп.</w:t>
      </w:r>
      <w:r w:rsidR="00160EAD">
        <w:t> </w:t>
      </w:r>
      <w:r w:rsidRPr="004C0901">
        <w:rPr>
          <w:b/>
          <w:bCs/>
        </w:rPr>
        <w:t xml:space="preserve">5.502 </w:t>
      </w:r>
      <w:r w:rsidRPr="004C0901">
        <w:t>и</w:t>
      </w:r>
      <w:r w:rsidRPr="004C0901">
        <w:rPr>
          <w:b/>
          <w:bCs/>
        </w:rPr>
        <w:t xml:space="preserve"> 5.503</w:t>
      </w:r>
      <w:r w:rsidRPr="004C0901">
        <w:t xml:space="preserve">, </w:t>
      </w:r>
      <w:r w:rsidR="000A6333">
        <w:t>с целью</w:t>
      </w:r>
      <w:r w:rsidRPr="004C0901">
        <w:t xml:space="preserve"> </w:t>
      </w:r>
      <w:r w:rsidR="002D1766">
        <w:t>пересмотра</w:t>
      </w:r>
      <w:r w:rsidRPr="004C0901">
        <w:t xml:space="preserve"> ограничений в отношении земных станций</w:t>
      </w:r>
      <w:r w:rsidR="002D1766">
        <w:t xml:space="preserve">, </w:t>
      </w:r>
      <w:r w:rsidR="000A6333">
        <w:t>который будет способствовать</w:t>
      </w:r>
      <w:r w:rsidRPr="004C0901">
        <w:t xml:space="preserve"> эффективно</w:t>
      </w:r>
      <w:r w:rsidR="002D1766">
        <w:t>му</w:t>
      </w:r>
      <w:r w:rsidRPr="004C0901">
        <w:t xml:space="preserve"> использовани</w:t>
      </w:r>
      <w:r w:rsidR="002D1766">
        <w:t>ю</w:t>
      </w:r>
      <w:r w:rsidRPr="004C0901">
        <w:t xml:space="preserve"> этой полосы земными станциями ФСС на линии вверх, в том числе земными станциями ФСС, использующими антенны меньшего размера,</w:t>
      </w:r>
      <w:r w:rsidR="00F347CD">
        <w:t xml:space="preserve"> </w:t>
      </w:r>
      <w:r w:rsidR="000A6333">
        <w:t>а также</w:t>
      </w:r>
      <w:r w:rsidR="00F347CD">
        <w:t xml:space="preserve"> связанных с ними ограничений на мощность</w:t>
      </w:r>
      <w:r w:rsidRPr="004C0901">
        <w:t xml:space="preserve"> для содействия рациональному использованию орбит</w:t>
      </w:r>
      <w:r w:rsidR="00F347CD">
        <w:t>ы</w:t>
      </w:r>
      <w:r w:rsidRPr="004C0901">
        <w:t xml:space="preserve"> </w:t>
      </w:r>
      <w:r w:rsidR="00F347CD" w:rsidRPr="004C0901">
        <w:t xml:space="preserve">фиксированной спутниковой службы </w:t>
      </w:r>
      <w:r w:rsidR="00F347CD">
        <w:t xml:space="preserve">в направлениях </w:t>
      </w:r>
      <w:r w:rsidRPr="004C0901">
        <w:t>Земля-космос и космос-Земля</w:t>
      </w:r>
      <w:r w:rsidR="00F347CD">
        <w:t xml:space="preserve"> и ресурсов спектра в</w:t>
      </w:r>
      <w:r w:rsidRPr="004C0901">
        <w:t xml:space="preserve"> </w:t>
      </w:r>
      <w:r w:rsidR="00F347CD">
        <w:t>полосах</w:t>
      </w:r>
      <w:r w:rsidRPr="004C0901">
        <w:t xml:space="preserve"> частот 13–15</w:t>
      </w:r>
      <w:r w:rsidR="00160EAD">
        <w:t> </w:t>
      </w:r>
      <w:r w:rsidRPr="004C0901">
        <w:t>ГГц и 10–13</w:t>
      </w:r>
      <w:r w:rsidR="00160EAD">
        <w:t> </w:t>
      </w:r>
      <w:r w:rsidRPr="004C0901">
        <w:t>ГГц</w:t>
      </w:r>
      <w:r w:rsidR="00F347CD">
        <w:t>, а также</w:t>
      </w:r>
      <w:r w:rsidRPr="004C0901">
        <w:t xml:space="preserve"> </w:t>
      </w:r>
      <w:r w:rsidR="00F347CD">
        <w:t xml:space="preserve">для </w:t>
      </w:r>
      <w:r w:rsidRPr="004C0901">
        <w:t xml:space="preserve">удовлетворения </w:t>
      </w:r>
      <w:r w:rsidR="00F347CD">
        <w:t>меняющихся</w:t>
      </w:r>
      <w:r w:rsidRPr="004C0901">
        <w:t xml:space="preserve"> потребностей спутниковых сетей;</w:t>
      </w:r>
    </w:p>
    <w:p w14:paraId="539C00E5" w14:textId="5704BA4B" w:rsidR="009E4979" w:rsidRPr="004C0901" w:rsidRDefault="009E4979" w:rsidP="009E4979">
      <w:r w:rsidRPr="004C0901">
        <w:t>2</w:t>
      </w:r>
      <w:r w:rsidRPr="004C0901">
        <w:tab/>
        <w:t xml:space="preserve">определить заблаговременно для рассмотрения на ВКР-27 возможные условия совместного использования частот, альтернативные указанным в пп. </w:t>
      </w:r>
      <w:r w:rsidRPr="004C0901">
        <w:rPr>
          <w:b/>
          <w:bCs/>
        </w:rPr>
        <w:t xml:space="preserve">5.502 </w:t>
      </w:r>
      <w:r w:rsidRPr="004C0901">
        <w:t>и</w:t>
      </w:r>
      <w:r w:rsidRPr="004C0901">
        <w:rPr>
          <w:b/>
          <w:bCs/>
        </w:rPr>
        <w:t xml:space="preserve"> 5.503</w:t>
      </w:r>
      <w:r w:rsidRPr="004C0901">
        <w:t>;</w:t>
      </w:r>
    </w:p>
    <w:p w14:paraId="22DB2CFB" w14:textId="3D165DD8" w:rsidR="009E4979" w:rsidRPr="004C0901" w:rsidRDefault="009E4979" w:rsidP="009E4979">
      <w:pPr>
        <w:rPr>
          <w:highlight w:val="lightGray"/>
        </w:rPr>
      </w:pPr>
      <w:r w:rsidRPr="004C0901">
        <w:t>3</w:t>
      </w:r>
      <w:r w:rsidRPr="004C0901">
        <w:tab/>
        <w:t>определить заблаговременно для рассмотрения на ВКР-27 возможные изменения в пп.</w:t>
      </w:r>
      <w:r w:rsidR="00412E36">
        <w:t> </w:t>
      </w:r>
      <w:r w:rsidRPr="004C0901">
        <w:rPr>
          <w:b/>
          <w:bCs/>
        </w:rPr>
        <w:t xml:space="preserve">5.502 </w:t>
      </w:r>
      <w:r w:rsidRPr="004C0901">
        <w:t>и</w:t>
      </w:r>
      <w:r w:rsidRPr="004C0901">
        <w:rPr>
          <w:b/>
          <w:bCs/>
        </w:rPr>
        <w:t xml:space="preserve"> 5.503</w:t>
      </w:r>
      <w:r w:rsidRPr="004C0901">
        <w:t xml:space="preserve"> и/или другие соответствующие регламентарные изменения Регламента радиосвязи.</w:t>
      </w:r>
    </w:p>
    <w:p w14:paraId="05CA65FA" w14:textId="77777777" w:rsidR="006353B7" w:rsidRDefault="006353B7">
      <w:pPr>
        <w:pStyle w:val="Reasons"/>
      </w:pPr>
    </w:p>
    <w:p w14:paraId="40B6D66D" w14:textId="77777777" w:rsidR="006353B7" w:rsidRPr="00D6617B" w:rsidRDefault="007F2F21">
      <w:pPr>
        <w:pStyle w:val="Proposal"/>
      </w:pPr>
      <w:r w:rsidRPr="00137491">
        <w:rPr>
          <w:lang w:val="en-GB"/>
        </w:rPr>
        <w:lastRenderedPageBreak/>
        <w:t>SUP</w:t>
      </w:r>
      <w:r w:rsidRPr="00D6617B">
        <w:tab/>
      </w:r>
      <w:r w:rsidRPr="00137491">
        <w:rPr>
          <w:lang w:val="en-GB"/>
        </w:rPr>
        <w:t>IAP</w:t>
      </w:r>
      <w:r w:rsidRPr="00D6617B">
        <w:t>/44</w:t>
      </w:r>
      <w:r w:rsidRPr="00137491">
        <w:rPr>
          <w:lang w:val="en-GB"/>
        </w:rPr>
        <w:t>A</w:t>
      </w:r>
      <w:r w:rsidRPr="00D6617B">
        <w:t>27</w:t>
      </w:r>
      <w:r w:rsidRPr="00137491">
        <w:rPr>
          <w:lang w:val="en-GB"/>
        </w:rPr>
        <w:t>A</w:t>
      </w:r>
      <w:r w:rsidRPr="00D6617B">
        <w:t>2/3</w:t>
      </w:r>
    </w:p>
    <w:p w14:paraId="414CECB0" w14:textId="77777777" w:rsidR="007F2F21" w:rsidRPr="00D6617B" w:rsidRDefault="007F2F21" w:rsidP="00170262">
      <w:pPr>
        <w:pStyle w:val="ResNo"/>
      </w:pPr>
      <w:r w:rsidRPr="00B4505C">
        <w:t>Резолюция</w:t>
      </w:r>
      <w:r w:rsidRPr="00D6617B">
        <w:t xml:space="preserve">  </w:t>
      </w:r>
      <w:r w:rsidRPr="00D6617B">
        <w:rPr>
          <w:rStyle w:val="href"/>
        </w:rPr>
        <w:t>812</w:t>
      </w:r>
      <w:r w:rsidRPr="00D6617B">
        <w:t xml:space="preserve">  (</w:t>
      </w:r>
      <w:r w:rsidRPr="00B4505C">
        <w:t>ВКР</w:t>
      </w:r>
      <w:r w:rsidRPr="00D6617B">
        <w:t>-19)</w:t>
      </w:r>
    </w:p>
    <w:p w14:paraId="3F20F4A7" w14:textId="77777777" w:rsidR="007F2F21" w:rsidRPr="00B4505C" w:rsidRDefault="007F2F21" w:rsidP="00170262">
      <w:pPr>
        <w:pStyle w:val="Restitle"/>
      </w:pPr>
      <w:bookmarkStart w:id="14" w:name="_Toc323908574"/>
      <w:bookmarkStart w:id="15" w:name="_Toc450292801"/>
      <w:bookmarkStart w:id="16" w:name="_Toc35863791"/>
      <w:bookmarkStart w:id="17" w:name="_Toc35864120"/>
      <w:bookmarkStart w:id="18" w:name="_Toc36020505"/>
      <w:bookmarkStart w:id="19" w:name="_Toc39740340"/>
      <w:r w:rsidRPr="00B4505C">
        <w:t xml:space="preserve">Предварительная повестка дня </w:t>
      </w:r>
      <w:r w:rsidRPr="00B4505C">
        <w:br/>
        <w:t>Всемирной конференции радиосвязи 2027 года</w:t>
      </w:r>
      <w:bookmarkEnd w:id="14"/>
      <w:bookmarkEnd w:id="15"/>
      <w:r w:rsidRPr="00C75EA7">
        <w:rPr>
          <w:rStyle w:val="FootnoteReference"/>
          <w:b w:val="0"/>
          <w:bCs/>
        </w:rPr>
        <w:footnoteReference w:customMarkFollows="1" w:id="1"/>
        <w:t>*</w:t>
      </w:r>
      <w:bookmarkEnd w:id="16"/>
      <w:bookmarkEnd w:id="17"/>
      <w:bookmarkEnd w:id="18"/>
      <w:bookmarkEnd w:id="19"/>
    </w:p>
    <w:p w14:paraId="72F20018" w14:textId="50DC3364" w:rsidR="00D55215" w:rsidRPr="009A309E" w:rsidRDefault="007F2F21" w:rsidP="00411C49">
      <w:pPr>
        <w:pStyle w:val="Reasons"/>
      </w:pPr>
      <w:r>
        <w:rPr>
          <w:b/>
        </w:rPr>
        <w:t>Основания</w:t>
      </w:r>
      <w:r w:rsidRPr="007D74D2">
        <w:rPr>
          <w:bCs/>
        </w:rPr>
        <w:t>:</w:t>
      </w:r>
      <w:r w:rsidRPr="007D74D2">
        <w:tab/>
      </w:r>
      <w:r w:rsidR="000A6333">
        <w:t>д</w:t>
      </w:r>
      <w:r w:rsidR="007D74D2">
        <w:t>анную</w:t>
      </w:r>
      <w:r w:rsidR="007D74D2" w:rsidRPr="007D74D2">
        <w:t xml:space="preserve"> </w:t>
      </w:r>
      <w:r w:rsidR="007D74D2">
        <w:t>Резолюцию</w:t>
      </w:r>
      <w:r w:rsidR="007D74D2" w:rsidRPr="007D74D2">
        <w:t xml:space="preserve"> </w:t>
      </w:r>
      <w:r w:rsidR="007D74D2">
        <w:t>следует</w:t>
      </w:r>
      <w:r w:rsidR="007D74D2" w:rsidRPr="007D74D2">
        <w:t xml:space="preserve"> </w:t>
      </w:r>
      <w:r w:rsidR="007D74D2">
        <w:t>исключить</w:t>
      </w:r>
      <w:r w:rsidR="007D74D2" w:rsidRPr="007D74D2">
        <w:t xml:space="preserve">, </w:t>
      </w:r>
      <w:r w:rsidR="007D74D2">
        <w:t>поскольку</w:t>
      </w:r>
      <w:r w:rsidR="007D74D2" w:rsidRPr="007D74D2">
        <w:t xml:space="preserve"> </w:t>
      </w:r>
      <w:r w:rsidR="007D74D2">
        <w:t>ВКР</w:t>
      </w:r>
      <w:r w:rsidR="009A309E">
        <w:t>-</w:t>
      </w:r>
      <w:r w:rsidR="007D74D2" w:rsidRPr="007D74D2">
        <w:t xml:space="preserve">23 </w:t>
      </w:r>
      <w:r w:rsidR="009A309E">
        <w:t>должна составить</w:t>
      </w:r>
      <w:r w:rsidR="007D74D2" w:rsidRPr="007D74D2">
        <w:t xml:space="preserve"> </w:t>
      </w:r>
      <w:r w:rsidR="007D74D2">
        <w:t>новую Резолюцию</w:t>
      </w:r>
      <w:r w:rsidR="007D74D2" w:rsidRPr="009A309E">
        <w:t xml:space="preserve">, </w:t>
      </w:r>
      <w:r w:rsidR="007D74D2">
        <w:t>которая</w:t>
      </w:r>
      <w:r w:rsidR="007D74D2" w:rsidRPr="009A309E">
        <w:t xml:space="preserve"> </w:t>
      </w:r>
      <w:r w:rsidR="007D74D2">
        <w:t>будет</w:t>
      </w:r>
      <w:r w:rsidR="007D74D2" w:rsidRPr="009A309E">
        <w:t xml:space="preserve"> </w:t>
      </w:r>
      <w:r w:rsidR="007D74D2">
        <w:t>включ</w:t>
      </w:r>
      <w:r w:rsidR="009A309E">
        <w:t>ать</w:t>
      </w:r>
      <w:r w:rsidR="007D74D2" w:rsidRPr="009A309E">
        <w:t xml:space="preserve"> </w:t>
      </w:r>
      <w:r w:rsidR="007D74D2">
        <w:t>повестку</w:t>
      </w:r>
      <w:r w:rsidR="007D74D2" w:rsidRPr="009A309E">
        <w:t xml:space="preserve"> </w:t>
      </w:r>
      <w:r w:rsidR="007D74D2">
        <w:t>дня</w:t>
      </w:r>
      <w:r w:rsidR="007D74D2" w:rsidRPr="009A309E">
        <w:t xml:space="preserve"> </w:t>
      </w:r>
      <w:r w:rsidR="007D74D2">
        <w:t>ВКР</w:t>
      </w:r>
      <w:r w:rsidR="007D74D2" w:rsidRPr="009A309E">
        <w:t>-27</w:t>
      </w:r>
      <w:r w:rsidR="00C75EA7" w:rsidRPr="009A309E">
        <w:t>.</w:t>
      </w:r>
    </w:p>
    <w:p w14:paraId="155FF8CE" w14:textId="1DD8BCBF" w:rsidR="00C75EA7" w:rsidRPr="009A309E" w:rsidRDefault="00C75EA7" w:rsidP="00C75EA7">
      <w:r w:rsidRPr="009A309E">
        <w:br w:type="page"/>
      </w:r>
    </w:p>
    <w:p w14:paraId="1ECDB0EC" w14:textId="3A627C4C" w:rsidR="00C75EA7" w:rsidRPr="009A309E" w:rsidRDefault="00C75EA7" w:rsidP="00C75EA7">
      <w:pPr>
        <w:pStyle w:val="AppendixNo"/>
      </w:pPr>
      <w:r>
        <w:lastRenderedPageBreak/>
        <w:t>ПРИЛАГАЕМЫЙ</w:t>
      </w:r>
      <w:r w:rsidRPr="009A309E">
        <w:t xml:space="preserve"> </w:t>
      </w:r>
      <w:r>
        <w:t>ДОКУМЕНТ</w:t>
      </w:r>
    </w:p>
    <w:p w14:paraId="64D96552" w14:textId="5C60F74A" w:rsidR="00617AB0" w:rsidRPr="00650EF0" w:rsidRDefault="00731CE8" w:rsidP="00617AB0">
      <w:pPr>
        <w:pStyle w:val="Appendixtitle"/>
      </w:pPr>
      <w:r>
        <w:t>Предложение</w:t>
      </w:r>
      <w:r w:rsidRPr="00650EF0">
        <w:t xml:space="preserve"> </w:t>
      </w:r>
      <w:r>
        <w:t>дополнительного</w:t>
      </w:r>
      <w:r w:rsidRPr="00650EF0">
        <w:t xml:space="preserve"> </w:t>
      </w:r>
      <w:r>
        <w:t>пункта</w:t>
      </w:r>
      <w:r w:rsidRPr="00650EF0">
        <w:t xml:space="preserve"> </w:t>
      </w:r>
      <w:r>
        <w:t>повестки</w:t>
      </w:r>
      <w:r w:rsidRPr="00650EF0">
        <w:t xml:space="preserve"> </w:t>
      </w:r>
      <w:r>
        <w:t>дня</w:t>
      </w:r>
      <w:r w:rsidRPr="00650EF0">
        <w:t xml:space="preserve"> </w:t>
      </w:r>
      <w:r>
        <w:t>о</w:t>
      </w:r>
      <w:r w:rsidRPr="00650EF0">
        <w:t xml:space="preserve"> </w:t>
      </w:r>
      <w:r>
        <w:t>пересмотре</w:t>
      </w:r>
      <w:r w:rsidRPr="00650EF0">
        <w:t xml:space="preserve"> </w:t>
      </w:r>
      <w:r>
        <w:t>условий</w:t>
      </w:r>
      <w:r w:rsidRPr="00650EF0">
        <w:t xml:space="preserve"> </w:t>
      </w:r>
      <w:r>
        <w:t>использования</w:t>
      </w:r>
      <w:r w:rsidRPr="00650EF0">
        <w:t xml:space="preserve"> </w:t>
      </w:r>
      <w:r>
        <w:t>и</w:t>
      </w:r>
      <w:r w:rsidRPr="00650EF0">
        <w:t xml:space="preserve"> </w:t>
      </w:r>
      <w:r>
        <w:t>совместного</w:t>
      </w:r>
      <w:r w:rsidR="00650EF0" w:rsidRPr="00650EF0">
        <w:t xml:space="preserve"> </w:t>
      </w:r>
      <w:r w:rsidR="00650EF0">
        <w:t>использования полосы частот</w:t>
      </w:r>
      <w:r w:rsidR="00617AB0" w:rsidRPr="00650EF0">
        <w:t xml:space="preserve"> </w:t>
      </w:r>
      <w:r w:rsidR="00650EF0" w:rsidRPr="00650EF0">
        <w:t>13,75</w:t>
      </w:r>
      <w:r w:rsidR="003F26F1">
        <w:t>–</w:t>
      </w:r>
      <w:r w:rsidR="00650EF0" w:rsidRPr="00650EF0">
        <w:t>14</w:t>
      </w:r>
      <w:r w:rsidR="00650EF0">
        <w:t> ГГц</w:t>
      </w:r>
      <w:r w:rsidR="00650EF0" w:rsidRPr="00650EF0">
        <w:t xml:space="preserve"> в</w:t>
      </w:r>
      <w:r w:rsidR="00650EF0">
        <w:t> </w:t>
      </w:r>
      <w:r w:rsidR="00650EF0" w:rsidRPr="00650EF0">
        <w:t>целях обеспечения эффективного использования</w:t>
      </w:r>
      <w:r w:rsidR="00650EF0">
        <w:t xml:space="preserve"> этой полосы</w:t>
      </w:r>
      <w:r w:rsidR="000A6333">
        <w:t xml:space="preserve"> </w:t>
      </w:r>
      <w:r w:rsidR="00650EF0">
        <w:t>частот земными станциями ФСС на линии вверх</w:t>
      </w:r>
      <w:r w:rsidR="00650EF0" w:rsidRPr="00650EF0">
        <w:t>, включая земные станции ФСС, использующие антенны меньшего размера</w:t>
      </w:r>
    </w:p>
    <w:tbl>
      <w:tblPr>
        <w:tblpPr w:leftFromText="180" w:rightFromText="180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897"/>
        <w:gridCol w:w="4742"/>
      </w:tblGrid>
      <w:tr w:rsidR="00617AB0" w:rsidRPr="00650EF0" w14:paraId="4D89CF4C" w14:textId="77777777" w:rsidTr="00411EC3">
        <w:trPr>
          <w:cantSplit/>
        </w:trPr>
        <w:tc>
          <w:tcPr>
            <w:tcW w:w="9639" w:type="dxa"/>
            <w:gridSpan w:val="2"/>
          </w:tcPr>
          <w:p w14:paraId="1DEE240D" w14:textId="77777777" w:rsidR="00617AB0" w:rsidRPr="002A4704" w:rsidRDefault="00617AB0" w:rsidP="00411EC3">
            <w:pPr>
              <w:keepNext/>
              <w:keepLines/>
              <w:spacing w:before="60" w:after="60"/>
              <w:jc w:val="both"/>
              <w:rPr>
                <w:i/>
                <w:iCs/>
              </w:rPr>
            </w:pPr>
            <w:r w:rsidRPr="004C0901">
              <w:rPr>
                <w:b/>
                <w:bCs/>
                <w:i/>
                <w:iCs/>
              </w:rPr>
              <w:t>Предмет</w:t>
            </w:r>
            <w:r w:rsidRPr="002A4704">
              <w:rPr>
                <w:i/>
                <w:iCs/>
              </w:rPr>
              <w:t>:</w:t>
            </w:r>
            <w:bookmarkStart w:id="20" w:name="lt_pId689"/>
          </w:p>
          <w:p w14:paraId="53E9DB2A" w14:textId="40F60978" w:rsidR="00617AB0" w:rsidRPr="00650EF0" w:rsidRDefault="00BC71C9" w:rsidP="00411EC3">
            <w:pPr>
              <w:keepNext/>
              <w:keepLines/>
              <w:spacing w:before="60" w:after="60"/>
              <w:rPr>
                <w:highlight w:val="lightGray"/>
              </w:rPr>
            </w:pPr>
            <w:r>
              <w:t>п</w:t>
            </w:r>
            <w:r w:rsidR="00650EF0">
              <w:t>редлагаемый</w:t>
            </w:r>
            <w:r w:rsidR="00650EF0" w:rsidRPr="00650EF0">
              <w:t xml:space="preserve"> будущий пункт повестки дня ВКР</w:t>
            </w:r>
            <w:r w:rsidR="00617AB0" w:rsidRPr="00650EF0">
              <w:t xml:space="preserve">-27 </w:t>
            </w:r>
            <w:r w:rsidR="00650EF0">
              <w:t>с</w:t>
            </w:r>
            <w:r w:rsidR="00650EF0" w:rsidRPr="00650EF0">
              <w:t xml:space="preserve"> </w:t>
            </w:r>
            <w:r w:rsidR="00650EF0">
              <w:t>целью</w:t>
            </w:r>
            <w:r w:rsidR="00650EF0" w:rsidRPr="00650EF0">
              <w:t xml:space="preserve"> </w:t>
            </w:r>
            <w:r w:rsidR="00650EF0">
              <w:t>возможного</w:t>
            </w:r>
            <w:r w:rsidR="00650EF0" w:rsidRPr="00650EF0">
              <w:t xml:space="preserve"> </w:t>
            </w:r>
            <w:r w:rsidR="00650EF0">
              <w:t>пересмотра</w:t>
            </w:r>
            <w:r w:rsidR="00650EF0" w:rsidRPr="00650EF0">
              <w:t xml:space="preserve"> </w:t>
            </w:r>
            <w:r w:rsidR="00650EF0">
              <w:t>ограничений, установленных</w:t>
            </w:r>
            <w:r w:rsidR="00650EF0" w:rsidRPr="00650EF0">
              <w:t xml:space="preserve"> </w:t>
            </w:r>
            <w:r w:rsidR="00650EF0">
              <w:t>в пп</w:t>
            </w:r>
            <w:r w:rsidR="00617AB0" w:rsidRPr="00650EF0">
              <w:t>.</w:t>
            </w:r>
            <w:r w:rsidR="00650EF0">
              <w:t> </w:t>
            </w:r>
            <w:r w:rsidR="00617AB0" w:rsidRPr="00650EF0">
              <w:rPr>
                <w:b/>
                <w:bCs/>
              </w:rPr>
              <w:t>5.502</w:t>
            </w:r>
            <w:r w:rsidR="00617AB0" w:rsidRPr="00650EF0">
              <w:t xml:space="preserve"> </w:t>
            </w:r>
            <w:r w:rsidR="00650EF0">
              <w:t>и</w:t>
            </w:r>
            <w:r w:rsidR="00617AB0" w:rsidRPr="00650EF0">
              <w:t xml:space="preserve"> </w:t>
            </w:r>
            <w:r w:rsidR="00617AB0" w:rsidRPr="00650EF0">
              <w:rPr>
                <w:b/>
                <w:bCs/>
              </w:rPr>
              <w:t>5.503</w:t>
            </w:r>
            <w:r w:rsidR="00650EF0" w:rsidRPr="00650EF0">
              <w:t xml:space="preserve"> </w:t>
            </w:r>
            <w:r w:rsidR="00650EF0">
              <w:t>РР, с тем чтобы обеспечить эффективно</w:t>
            </w:r>
            <w:r w:rsidR="000A6333">
              <w:t>е</w:t>
            </w:r>
            <w:r w:rsidR="00650EF0">
              <w:t xml:space="preserve"> использовани</w:t>
            </w:r>
            <w:r w:rsidR="000A6333">
              <w:t>е</w:t>
            </w:r>
            <w:r w:rsidR="00650EF0">
              <w:t xml:space="preserve"> полосы частот</w:t>
            </w:r>
            <w:r w:rsidR="00617AB0" w:rsidRPr="00650EF0">
              <w:t xml:space="preserve"> 13,75−14</w:t>
            </w:r>
            <w:r w:rsidR="00617AB0" w:rsidRPr="00137491">
              <w:rPr>
                <w:lang w:val="en-GB"/>
              </w:rPr>
              <w:t> </w:t>
            </w:r>
            <w:r w:rsidR="00617AB0">
              <w:t>ГГц</w:t>
            </w:r>
            <w:r w:rsidR="00617AB0" w:rsidRPr="00650EF0">
              <w:t>.</w:t>
            </w:r>
            <w:bookmarkEnd w:id="20"/>
          </w:p>
        </w:tc>
      </w:tr>
      <w:tr w:rsidR="00617AB0" w:rsidRPr="004C0901" w14:paraId="1A688FD1" w14:textId="77777777" w:rsidTr="00411EC3"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265CF" w14:textId="1D17924D" w:rsidR="00617AB0" w:rsidRPr="004C0901" w:rsidRDefault="00617AB0" w:rsidP="00411EC3">
            <w:pPr>
              <w:keepNext/>
              <w:keepLines/>
              <w:spacing w:before="60" w:after="60"/>
              <w:jc w:val="both"/>
              <w:rPr>
                <w:b/>
                <w:i/>
                <w:highlight w:val="lightGray"/>
              </w:rPr>
            </w:pPr>
            <w:r w:rsidRPr="004C0901">
              <w:rPr>
                <w:b/>
                <w:bCs/>
                <w:i/>
                <w:iCs/>
              </w:rPr>
              <w:t>Источник</w:t>
            </w:r>
            <w:r w:rsidRPr="004C0901">
              <w:rPr>
                <w:i/>
                <w:iCs/>
              </w:rPr>
              <w:t>:</w:t>
            </w:r>
            <w:r w:rsidRPr="004C0901">
              <w:t xml:space="preserve"> </w:t>
            </w:r>
            <w:r>
              <w:t>СИТЕЛ</w:t>
            </w:r>
          </w:p>
        </w:tc>
      </w:tr>
      <w:tr w:rsidR="00617AB0" w:rsidRPr="004C0901" w14:paraId="3118EB30" w14:textId="77777777" w:rsidTr="00411EC3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201B2" w14:textId="77777777" w:rsidR="00617AB0" w:rsidRPr="004C0901" w:rsidRDefault="00617AB0" w:rsidP="00411EC3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  <w:r w:rsidRPr="004C0901">
              <w:rPr>
                <w:b/>
                <w:i/>
              </w:rPr>
              <w:t>Предложение</w:t>
            </w:r>
            <w:r w:rsidRPr="004C0901">
              <w:rPr>
                <w:bCs/>
                <w:i/>
              </w:rPr>
              <w:t>:</w:t>
            </w:r>
          </w:p>
          <w:p w14:paraId="22E7C90E" w14:textId="7F65D65E" w:rsidR="00617AB0" w:rsidRPr="004C0901" w:rsidRDefault="00BC71C9" w:rsidP="00411EC3">
            <w:pPr>
              <w:keepNext/>
              <w:keepLines/>
              <w:spacing w:before="60" w:after="60"/>
              <w:rPr>
                <w:rFonts w:eastAsia="SimSun"/>
                <w:highlight w:val="lightGray"/>
                <w:lang w:eastAsia="zh-CN"/>
              </w:rPr>
            </w:pPr>
            <w:bookmarkStart w:id="21" w:name="lt_pId692"/>
            <w:r>
              <w:rPr>
                <w:rFonts w:eastAsia="SimSun"/>
                <w:lang w:eastAsia="zh-CN"/>
              </w:rPr>
              <w:t>р</w:t>
            </w:r>
            <w:r w:rsidR="00617AB0" w:rsidRPr="004C0901">
              <w:rPr>
                <w:rFonts w:eastAsia="SimSun"/>
                <w:lang w:eastAsia="zh-CN"/>
              </w:rPr>
              <w:t xml:space="preserve">ассмотреть </w:t>
            </w:r>
            <w:r w:rsidR="00650EF0">
              <w:rPr>
                <w:rFonts w:eastAsia="SimSun"/>
                <w:lang w:eastAsia="zh-CN"/>
              </w:rPr>
              <w:t xml:space="preserve">условия </w:t>
            </w:r>
            <w:r w:rsidR="00617AB0" w:rsidRPr="004C0901">
              <w:rPr>
                <w:rFonts w:eastAsia="SimSun"/>
                <w:lang w:eastAsia="zh-CN"/>
              </w:rPr>
              <w:t>использовани</w:t>
            </w:r>
            <w:r w:rsidR="00650EF0">
              <w:rPr>
                <w:rFonts w:eastAsia="SimSun"/>
                <w:lang w:eastAsia="zh-CN"/>
              </w:rPr>
              <w:t>я и совместного использования</w:t>
            </w:r>
            <w:r w:rsidR="00617AB0" w:rsidRPr="004C0901">
              <w:rPr>
                <w:rFonts w:eastAsia="SimSun"/>
                <w:lang w:eastAsia="zh-CN"/>
              </w:rPr>
              <w:t xml:space="preserve"> полосы </w:t>
            </w:r>
            <w:r w:rsidR="00650EF0">
              <w:rPr>
                <w:rFonts w:eastAsia="SimSun"/>
                <w:lang w:eastAsia="zh-CN"/>
              </w:rPr>
              <w:t xml:space="preserve">частот </w:t>
            </w:r>
            <w:r w:rsidR="00617AB0" w:rsidRPr="004C0901">
              <w:rPr>
                <w:rFonts w:eastAsia="SimSun"/>
                <w:lang w:eastAsia="zh-CN"/>
              </w:rPr>
              <w:t>13,75</w:t>
            </w:r>
            <w:r w:rsidR="003F26F1">
              <w:rPr>
                <w:rFonts w:eastAsia="SimSun"/>
                <w:lang w:eastAsia="zh-CN"/>
              </w:rPr>
              <w:t>–</w:t>
            </w:r>
            <w:r w:rsidR="00617AB0" w:rsidRPr="004C0901">
              <w:rPr>
                <w:rFonts w:eastAsia="SimSun"/>
                <w:lang w:eastAsia="zh-CN"/>
              </w:rPr>
              <w:t>14</w:t>
            </w:r>
            <w:r w:rsidR="00650EF0">
              <w:rPr>
                <w:rFonts w:eastAsia="SimSun"/>
                <w:lang w:eastAsia="zh-CN"/>
              </w:rPr>
              <w:t> </w:t>
            </w:r>
            <w:r w:rsidR="00617AB0" w:rsidRPr="004C0901">
              <w:rPr>
                <w:rFonts w:eastAsia="SimSun"/>
                <w:lang w:eastAsia="zh-CN"/>
              </w:rPr>
              <w:t>ГГц</w:t>
            </w:r>
            <w:r w:rsidR="00650EF0">
              <w:rPr>
                <w:rFonts w:eastAsia="SimSun"/>
                <w:lang w:eastAsia="zh-CN"/>
              </w:rPr>
              <w:t xml:space="preserve"> </w:t>
            </w:r>
            <w:r w:rsidR="00650EF0" w:rsidRPr="00650EF0">
              <w:t>в</w:t>
            </w:r>
            <w:r w:rsidR="00650EF0">
              <w:t> </w:t>
            </w:r>
            <w:r w:rsidR="00650EF0" w:rsidRPr="00650EF0">
              <w:t xml:space="preserve">целях обеспечения возможности </w:t>
            </w:r>
            <w:r w:rsidR="00617AB0" w:rsidRPr="004C0901">
              <w:rPr>
                <w:rFonts w:eastAsia="SimSun"/>
                <w:lang w:eastAsia="zh-CN"/>
              </w:rPr>
              <w:t xml:space="preserve">эффективного использования этой полосы </w:t>
            </w:r>
            <w:r w:rsidR="003F26F1">
              <w:rPr>
                <w:rFonts w:eastAsia="SimSun"/>
                <w:lang w:eastAsia="zh-CN"/>
              </w:rPr>
              <w:t xml:space="preserve">частот </w:t>
            </w:r>
            <w:r w:rsidR="00617AB0" w:rsidRPr="004C0901">
              <w:rPr>
                <w:rFonts w:eastAsia="SimSun"/>
                <w:lang w:eastAsia="zh-CN"/>
              </w:rPr>
              <w:t xml:space="preserve">земными станциями ФСС на линии вверх, </w:t>
            </w:r>
            <w:r w:rsidR="00650EF0">
              <w:rPr>
                <w:rFonts w:eastAsia="SimSun"/>
                <w:lang w:eastAsia="zh-CN"/>
              </w:rPr>
              <w:t>включая</w:t>
            </w:r>
            <w:r w:rsidR="00617AB0" w:rsidRPr="004C0901">
              <w:rPr>
                <w:rFonts w:eastAsia="SimSun"/>
                <w:lang w:eastAsia="zh-CN"/>
              </w:rPr>
              <w:t xml:space="preserve"> земны</w:t>
            </w:r>
            <w:r w:rsidR="00650EF0">
              <w:rPr>
                <w:rFonts w:eastAsia="SimSun"/>
                <w:lang w:eastAsia="zh-CN"/>
              </w:rPr>
              <w:t>е</w:t>
            </w:r>
            <w:r w:rsidR="00617AB0" w:rsidRPr="004C0901">
              <w:rPr>
                <w:rFonts w:eastAsia="SimSun"/>
                <w:lang w:eastAsia="zh-CN"/>
              </w:rPr>
              <w:t xml:space="preserve"> станции ФСС</w:t>
            </w:r>
            <w:r w:rsidR="00650EF0">
              <w:rPr>
                <w:rFonts w:eastAsia="SimSun"/>
                <w:lang w:eastAsia="zh-CN"/>
              </w:rPr>
              <w:t>, использующие</w:t>
            </w:r>
            <w:r w:rsidR="00617AB0" w:rsidRPr="004C0901">
              <w:rPr>
                <w:rFonts w:eastAsia="SimSun"/>
                <w:lang w:eastAsia="zh-CN"/>
              </w:rPr>
              <w:t xml:space="preserve"> антенн</w:t>
            </w:r>
            <w:r w:rsidR="00650EF0">
              <w:rPr>
                <w:rFonts w:eastAsia="SimSun"/>
                <w:lang w:eastAsia="zh-CN"/>
              </w:rPr>
              <w:t>ы</w:t>
            </w:r>
            <w:r w:rsidR="00617AB0" w:rsidRPr="004C0901">
              <w:rPr>
                <w:rFonts w:eastAsia="SimSun"/>
                <w:lang w:eastAsia="zh-CN"/>
              </w:rPr>
              <w:t xml:space="preserve"> меньшего размера.</w:t>
            </w:r>
            <w:bookmarkEnd w:id="21"/>
          </w:p>
        </w:tc>
      </w:tr>
      <w:tr w:rsidR="00617AB0" w:rsidRPr="003F26F1" w14:paraId="1104F8C3" w14:textId="77777777" w:rsidTr="00411EC3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366C2" w14:textId="77777777" w:rsidR="00617AB0" w:rsidRPr="002A4704" w:rsidRDefault="00617AB0" w:rsidP="00411EC3">
            <w:pPr>
              <w:keepNext/>
              <w:keepLines/>
              <w:spacing w:before="60" w:after="60"/>
              <w:rPr>
                <w:b/>
                <w:bCs/>
                <w:i/>
                <w:iCs/>
              </w:rPr>
            </w:pPr>
            <w:r w:rsidRPr="004C0901">
              <w:rPr>
                <w:b/>
                <w:bCs/>
                <w:i/>
                <w:iCs/>
              </w:rPr>
              <w:t>Основание</w:t>
            </w:r>
            <w:r w:rsidRPr="002A4704">
              <w:rPr>
                <w:b/>
                <w:bCs/>
              </w:rPr>
              <w:t>/</w:t>
            </w:r>
            <w:r w:rsidRPr="004C0901">
              <w:rPr>
                <w:b/>
                <w:bCs/>
                <w:i/>
                <w:iCs/>
              </w:rPr>
              <w:t>причина</w:t>
            </w:r>
            <w:r w:rsidRPr="002A4704">
              <w:rPr>
                <w:i/>
                <w:iCs/>
              </w:rPr>
              <w:t>:</w:t>
            </w:r>
          </w:p>
          <w:p w14:paraId="3189DD8B" w14:textId="2860C608" w:rsidR="00617AB0" w:rsidRPr="003F26F1" w:rsidRDefault="00BC71C9" w:rsidP="00411EC3">
            <w:pPr>
              <w:keepNext/>
              <w:keepLines/>
              <w:spacing w:before="60" w:after="60"/>
              <w:rPr>
                <w:highlight w:val="lightGray"/>
              </w:rPr>
            </w:pPr>
            <w:r>
              <w:rPr>
                <w:rFonts w:eastAsia="SimSun"/>
                <w:lang w:eastAsia="zh-CN"/>
              </w:rPr>
              <w:t>н</w:t>
            </w:r>
            <w:r w:rsidR="003F26F1">
              <w:rPr>
                <w:rFonts w:eastAsia="SimSun"/>
                <w:lang w:eastAsia="zh-CN"/>
              </w:rPr>
              <w:t>астоятельная необходимость</w:t>
            </w:r>
            <w:r w:rsidR="003F26F1" w:rsidRPr="000F2A5C">
              <w:t xml:space="preserve"> определения дополнительной </w:t>
            </w:r>
            <w:r w:rsidR="003F26F1">
              <w:t>пропускной способности</w:t>
            </w:r>
            <w:r w:rsidR="003F26F1" w:rsidRPr="000F2A5C">
              <w:t xml:space="preserve"> ФСС </w:t>
            </w:r>
            <w:r w:rsidR="003F26F1">
              <w:t xml:space="preserve">на </w:t>
            </w:r>
            <w:r w:rsidR="003F26F1" w:rsidRPr="000F2A5C">
              <w:t xml:space="preserve">линии вверх в диапазоне частот </w:t>
            </w:r>
            <w:r w:rsidR="000A6333" w:rsidRPr="000F2A5C">
              <w:t>1</w:t>
            </w:r>
            <w:r w:rsidR="000A6333">
              <w:t>0</w:t>
            </w:r>
            <w:r w:rsidR="000A6333" w:rsidRPr="000F2A5C">
              <w:t>–1</w:t>
            </w:r>
            <w:r w:rsidR="000A6333">
              <w:t>5</w:t>
            </w:r>
            <w:r w:rsidR="003F26F1">
              <w:t> </w:t>
            </w:r>
            <w:r w:rsidR="003F26F1" w:rsidRPr="000F2A5C">
              <w:t xml:space="preserve">ГГц, которая может эффективно использоваться антеннами меньшего размера земных станций </w:t>
            </w:r>
            <w:r w:rsidR="003F26F1" w:rsidRPr="003F26F1">
              <w:rPr>
                <w:rFonts w:eastAsia="SimSun"/>
                <w:lang w:eastAsia="zh-CN"/>
              </w:rPr>
              <w:t xml:space="preserve">для </w:t>
            </w:r>
            <w:r w:rsidR="003F26F1">
              <w:rPr>
                <w:rFonts w:eastAsia="SimSun"/>
                <w:lang w:eastAsia="zh-CN"/>
              </w:rPr>
              <w:t>обеспечения</w:t>
            </w:r>
            <w:r w:rsidR="003F26F1" w:rsidRPr="003F26F1">
              <w:rPr>
                <w:rFonts w:eastAsia="SimSun"/>
                <w:lang w:eastAsia="zh-CN"/>
              </w:rPr>
              <w:t xml:space="preserve"> широкополосных и других спутниковых </w:t>
            </w:r>
            <w:r w:rsidR="003F26F1">
              <w:rPr>
                <w:rFonts w:eastAsia="SimSun"/>
                <w:lang w:eastAsia="zh-CN"/>
              </w:rPr>
              <w:t>применений для</w:t>
            </w:r>
            <w:r w:rsidR="003F26F1" w:rsidRPr="003F26F1">
              <w:rPr>
                <w:rFonts w:eastAsia="SimSun"/>
                <w:lang w:eastAsia="zh-CN"/>
              </w:rPr>
              <w:t xml:space="preserve"> </w:t>
            </w:r>
            <w:r w:rsidR="003F26F1">
              <w:t xml:space="preserve">пользовательских </w:t>
            </w:r>
            <w:r w:rsidR="003F26F1" w:rsidRPr="000F2A5C">
              <w:t>терминалов меньшего размера</w:t>
            </w:r>
            <w:r w:rsidR="003F26F1">
              <w:t>.</w:t>
            </w:r>
          </w:p>
        </w:tc>
      </w:tr>
      <w:tr w:rsidR="00617AB0" w:rsidRPr="004C0901" w14:paraId="2F0D3422" w14:textId="77777777" w:rsidTr="00411EC3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80D76" w14:textId="77777777" w:rsidR="00617AB0" w:rsidRPr="004C0901" w:rsidRDefault="00617AB0" w:rsidP="00411EC3">
            <w:pPr>
              <w:keepNext/>
              <w:keepLines/>
              <w:spacing w:before="60" w:after="60"/>
              <w:rPr>
                <w:bCs/>
                <w:i/>
              </w:rPr>
            </w:pPr>
            <w:r w:rsidRPr="004C0901">
              <w:rPr>
                <w:b/>
                <w:i/>
              </w:rPr>
              <w:t>Затрагиваемые службы радиосвязи</w:t>
            </w:r>
            <w:r w:rsidRPr="004C0901">
              <w:rPr>
                <w:bCs/>
                <w:i/>
              </w:rPr>
              <w:t>:</w:t>
            </w:r>
          </w:p>
          <w:p w14:paraId="43B91952" w14:textId="390EFC9D" w:rsidR="00617AB0" w:rsidRPr="004C0901" w:rsidRDefault="00BC71C9" w:rsidP="00411EC3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t>ф</w:t>
            </w:r>
            <w:r w:rsidR="003F26F1">
              <w:t>иксированная спутниковая служба</w:t>
            </w:r>
            <w:r w:rsidR="00617AB0" w:rsidRPr="004C0901">
              <w:rPr>
                <w:bCs/>
                <w:iCs/>
              </w:rPr>
              <w:t>.</w:t>
            </w:r>
          </w:p>
        </w:tc>
      </w:tr>
      <w:tr w:rsidR="00617AB0" w:rsidRPr="003F26F1" w14:paraId="087D5295" w14:textId="77777777" w:rsidTr="00411EC3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5D1EC" w14:textId="77777777" w:rsidR="00617AB0" w:rsidRPr="004C0901" w:rsidRDefault="00617AB0" w:rsidP="00411EC3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Указание возможных трудностей</w:t>
            </w:r>
            <w:r w:rsidRPr="004C0901">
              <w:rPr>
                <w:bCs/>
                <w:i/>
              </w:rPr>
              <w:t>:</w:t>
            </w:r>
          </w:p>
          <w:p w14:paraId="16A30ED9" w14:textId="3BB20A53" w:rsidR="00617AB0" w:rsidRPr="003F26F1" w:rsidRDefault="00BC71C9" w:rsidP="00411EC3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t>у</w:t>
            </w:r>
            <w:r w:rsidR="003F26F1">
              <w:t>довлетворить</w:t>
            </w:r>
            <w:r w:rsidR="003F26F1" w:rsidRPr="003F26F1">
              <w:t xml:space="preserve"> </w:t>
            </w:r>
            <w:r w:rsidR="003F26F1" w:rsidRPr="004C0901">
              <w:t>растущий</w:t>
            </w:r>
            <w:r w:rsidR="003F26F1" w:rsidRPr="003F26F1">
              <w:t xml:space="preserve"> </w:t>
            </w:r>
            <w:r w:rsidR="003F26F1" w:rsidRPr="004C0901">
              <w:t>спрос</w:t>
            </w:r>
            <w:r w:rsidR="003F26F1" w:rsidRPr="003F26F1">
              <w:t xml:space="preserve"> </w:t>
            </w:r>
            <w:r w:rsidR="003F26F1" w:rsidRPr="004C0901">
              <w:t>на</w:t>
            </w:r>
            <w:r w:rsidR="003F26F1" w:rsidRPr="003F26F1">
              <w:t xml:space="preserve"> </w:t>
            </w:r>
            <w:r w:rsidR="003F26F1" w:rsidRPr="004C0901">
              <w:t>возможность</w:t>
            </w:r>
            <w:r w:rsidR="003F26F1" w:rsidRPr="003F26F1">
              <w:t xml:space="preserve"> </w:t>
            </w:r>
            <w:r w:rsidR="003F26F1" w:rsidRPr="004C0901">
              <w:t>установления</w:t>
            </w:r>
            <w:r w:rsidR="003F26F1" w:rsidRPr="003F26F1">
              <w:t xml:space="preserve"> </w:t>
            </w:r>
            <w:r w:rsidR="003F26F1" w:rsidRPr="004C0901">
              <w:t>соединений</w:t>
            </w:r>
            <w:r w:rsidR="003F26F1" w:rsidRPr="003F26F1">
              <w:t xml:space="preserve"> </w:t>
            </w:r>
            <w:r w:rsidR="003F26F1">
              <w:t>в</w:t>
            </w:r>
            <w:r w:rsidR="003F26F1" w:rsidRPr="003F26F1">
              <w:t xml:space="preserve"> </w:t>
            </w:r>
            <w:r w:rsidR="003F26F1">
              <w:t>спектре</w:t>
            </w:r>
            <w:r w:rsidR="003F26F1" w:rsidRPr="003F26F1">
              <w:t xml:space="preserve"> </w:t>
            </w:r>
            <w:r w:rsidR="003F26F1">
              <w:t>диапазона </w:t>
            </w:r>
            <w:r w:rsidR="003F26F1" w:rsidRPr="00137491">
              <w:rPr>
                <w:lang w:val="en-GB"/>
              </w:rPr>
              <w:t>Ku</w:t>
            </w:r>
            <w:r w:rsidR="003F26F1">
              <w:t>, в частности для использования пользовательских терминалов меньших размеров</w:t>
            </w:r>
            <w:r w:rsidR="00617AB0" w:rsidRPr="003F26F1">
              <w:rPr>
                <w:bCs/>
                <w:iCs/>
              </w:rPr>
              <w:t>.</w:t>
            </w:r>
          </w:p>
        </w:tc>
      </w:tr>
      <w:tr w:rsidR="00617AB0" w:rsidRPr="00924337" w14:paraId="60E856B3" w14:textId="77777777" w:rsidTr="00411EC3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5D700" w14:textId="77777777" w:rsidR="00617AB0" w:rsidRPr="004C0901" w:rsidRDefault="00617AB0" w:rsidP="00411EC3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Ранее проведенные</w:t>
            </w:r>
            <w:r w:rsidRPr="00617AB0">
              <w:rPr>
                <w:b/>
                <w:iCs/>
              </w:rPr>
              <w:t>/</w:t>
            </w:r>
            <w:r w:rsidRPr="004C0901">
              <w:rPr>
                <w:b/>
                <w:i/>
              </w:rPr>
              <w:t>текущие исследования по данному вопросу</w:t>
            </w:r>
            <w:r w:rsidRPr="004C0901">
              <w:rPr>
                <w:bCs/>
                <w:i/>
              </w:rPr>
              <w:t>:</w:t>
            </w:r>
          </w:p>
          <w:p w14:paraId="08A5EFAC" w14:textId="7B92135D" w:rsidR="00617AB0" w:rsidRPr="00924337" w:rsidRDefault="00BC71C9" w:rsidP="00411EC3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t>с</w:t>
            </w:r>
            <w:r w:rsidR="00924337" w:rsidRPr="00924337">
              <w:t>оответствующие исследования уже нача</w:t>
            </w:r>
            <w:r w:rsidR="00924337">
              <w:t>ты</w:t>
            </w:r>
            <w:r w:rsidR="00924337" w:rsidRPr="00924337">
              <w:t xml:space="preserve"> в РГ 4А МСЭ-</w:t>
            </w:r>
            <w:r w:rsidR="00924337" w:rsidRPr="00924337">
              <w:rPr>
                <w:lang w:val="en-GB"/>
              </w:rPr>
              <w:t>R</w:t>
            </w:r>
            <w:r w:rsidR="00924337" w:rsidRPr="00924337">
              <w:t>.</w:t>
            </w:r>
          </w:p>
        </w:tc>
      </w:tr>
      <w:tr w:rsidR="00617AB0" w:rsidRPr="004C0901" w14:paraId="3611D696" w14:textId="77777777" w:rsidTr="00411EC3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2FA3A" w14:textId="77777777" w:rsidR="00617AB0" w:rsidRPr="004C0901" w:rsidRDefault="00617AB0" w:rsidP="00411EC3">
            <w:pPr>
              <w:keepNext/>
              <w:keepLines/>
              <w:spacing w:before="60" w:after="60"/>
              <w:rPr>
                <w:bCs/>
                <w:i/>
              </w:rPr>
            </w:pPr>
            <w:r w:rsidRPr="004C0901">
              <w:rPr>
                <w:b/>
                <w:i/>
              </w:rPr>
              <w:t>Кем будут проводиться исследования</w:t>
            </w:r>
            <w:r w:rsidRPr="004C0901">
              <w:rPr>
                <w:bCs/>
                <w:i/>
              </w:rPr>
              <w:t>:</w:t>
            </w:r>
          </w:p>
          <w:p w14:paraId="26565DCF" w14:textId="3B2B33E2" w:rsidR="00617AB0" w:rsidRPr="004C0901" w:rsidRDefault="00617AB0" w:rsidP="00411EC3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bookmarkStart w:id="22" w:name="lt_pId708"/>
            <w:r w:rsidRPr="004C0901">
              <w:rPr>
                <w:bCs/>
                <w:iCs/>
                <w:color w:val="000000"/>
              </w:rPr>
              <w:t>Р</w:t>
            </w:r>
            <w:r>
              <w:rPr>
                <w:bCs/>
                <w:iCs/>
                <w:color w:val="000000"/>
              </w:rPr>
              <w:t>абочая группа</w:t>
            </w:r>
            <w:r w:rsidRPr="004C0901">
              <w:rPr>
                <w:bCs/>
                <w:iCs/>
                <w:color w:val="000000"/>
              </w:rPr>
              <w:t xml:space="preserve"> 4А МСЭ-R</w:t>
            </w:r>
            <w:bookmarkEnd w:id="22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59A6C3" w14:textId="77777777" w:rsidR="00617AB0" w:rsidRPr="004C0901" w:rsidRDefault="00617AB0" w:rsidP="00411EC3">
            <w:pPr>
              <w:keepNext/>
              <w:keepLines/>
              <w:spacing w:before="60" w:after="60"/>
              <w:rPr>
                <w:bCs/>
                <w:iCs/>
              </w:rPr>
            </w:pPr>
            <w:r w:rsidRPr="004C0901">
              <w:rPr>
                <w:b/>
                <w:i/>
              </w:rPr>
              <w:t>с участием</w:t>
            </w:r>
            <w:r w:rsidRPr="004C0901">
              <w:rPr>
                <w:bCs/>
                <w:i/>
              </w:rPr>
              <w:t>:</w:t>
            </w:r>
          </w:p>
          <w:p w14:paraId="3C5F7B81" w14:textId="2B45B2A4" w:rsidR="00617AB0" w:rsidRPr="004C0901" w:rsidRDefault="00617AB0" w:rsidP="00411EC3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t>Членов МСЭ</w:t>
            </w:r>
            <w:r w:rsidRPr="00086970">
              <w:t>-R</w:t>
            </w:r>
          </w:p>
        </w:tc>
      </w:tr>
      <w:tr w:rsidR="00617AB0" w:rsidRPr="004C0901" w14:paraId="4BC56CDA" w14:textId="77777777" w:rsidTr="00411EC3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20059" w14:textId="77777777" w:rsidR="00617AB0" w:rsidRPr="004C0901" w:rsidRDefault="00617AB0" w:rsidP="00411EC3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Затрагиваемые исследовательские комиссии МСЭ-R</w:t>
            </w:r>
            <w:r w:rsidRPr="004C0901">
              <w:rPr>
                <w:bCs/>
                <w:i/>
              </w:rPr>
              <w:t>:</w:t>
            </w:r>
          </w:p>
          <w:p w14:paraId="7BB43796" w14:textId="616AB67B" w:rsidR="00617AB0" w:rsidRPr="004C0901" w:rsidRDefault="00617AB0" w:rsidP="00411EC3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bookmarkStart w:id="23" w:name="lt_pId712"/>
            <w:r>
              <w:rPr>
                <w:bCs/>
                <w:iCs/>
              </w:rPr>
              <w:t>4-я Исследовательская комиссия МСЭ</w:t>
            </w:r>
            <w:bookmarkEnd w:id="23"/>
            <w:r w:rsidRPr="004C0901">
              <w:rPr>
                <w:bCs/>
                <w:iCs/>
                <w:color w:val="000000"/>
              </w:rPr>
              <w:t>-R</w:t>
            </w:r>
          </w:p>
        </w:tc>
      </w:tr>
      <w:tr w:rsidR="00617AB0" w:rsidRPr="004C0901" w14:paraId="57CB0A0A" w14:textId="77777777" w:rsidTr="00411EC3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DCEAB" w14:textId="77777777" w:rsidR="00617AB0" w:rsidRPr="004C0901" w:rsidRDefault="00617AB0" w:rsidP="00411EC3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Влияние на ресурсы МСЭ, включая финансовые последствия (см. K126)</w:t>
            </w:r>
            <w:r w:rsidRPr="00617AB0">
              <w:rPr>
                <w:bCs/>
                <w:i/>
              </w:rPr>
              <w:t>:</w:t>
            </w:r>
          </w:p>
          <w:p w14:paraId="111E7068" w14:textId="7C812CFF" w:rsidR="00617AB0" w:rsidRPr="004C0901" w:rsidRDefault="00BC71C9" w:rsidP="00411EC3">
            <w:pPr>
              <w:keepNext/>
              <w:keepLines/>
              <w:spacing w:before="60" w:after="60"/>
              <w:rPr>
                <w:b/>
              </w:rPr>
            </w:pPr>
            <w:r>
              <w:rPr>
                <w:bCs/>
                <w:iCs/>
              </w:rPr>
              <w:t>м</w:t>
            </w:r>
            <w:r w:rsidR="00617AB0" w:rsidRPr="00617AB0">
              <w:rPr>
                <w:bCs/>
                <w:iCs/>
              </w:rPr>
              <w:t>инимальное, поскольку исследования по предлагаемому пункту повестки дня должны проводиться РГ 4А МСЭ</w:t>
            </w:r>
            <w:r w:rsidR="00617AB0" w:rsidRPr="00617AB0">
              <w:rPr>
                <w:bCs/>
                <w:iCs/>
              </w:rPr>
              <w:noBreakHyphen/>
              <w:t>R в рамках существующего графика собраний.</w:t>
            </w:r>
            <w:r w:rsidR="00617AB0" w:rsidRPr="004C0901">
              <w:rPr>
                <w:bCs/>
              </w:rPr>
              <w:t xml:space="preserve"> </w:t>
            </w:r>
          </w:p>
        </w:tc>
      </w:tr>
      <w:tr w:rsidR="00617AB0" w:rsidRPr="004C0901" w14:paraId="3D4FCE3C" w14:textId="77777777" w:rsidTr="00411EC3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D0DAE" w14:textId="09F643EC" w:rsidR="00617AB0" w:rsidRPr="004C0901" w:rsidRDefault="00617AB0" w:rsidP="00411EC3">
            <w:pPr>
              <w:keepNext/>
              <w:keepLines/>
              <w:spacing w:before="60" w:after="60"/>
              <w:rPr>
                <w:b/>
                <w:iCs/>
              </w:rPr>
            </w:pPr>
            <w:r w:rsidRPr="004C0901">
              <w:rPr>
                <w:b/>
                <w:i/>
              </w:rPr>
              <w:t>Общее региональное предложение</w:t>
            </w:r>
            <w:r w:rsidRPr="004C0901">
              <w:rPr>
                <w:bCs/>
                <w:i/>
              </w:rPr>
              <w:t>:</w:t>
            </w:r>
            <w:r w:rsidRPr="00D67553">
              <w:rPr>
                <w:bCs/>
                <w:iCs/>
              </w:rPr>
              <w:t xml:space="preserve"> </w:t>
            </w:r>
            <w:r w:rsidR="00BC71C9">
              <w:rPr>
                <w:bCs/>
                <w:iCs/>
              </w:rPr>
              <w:t>д</w:t>
            </w:r>
            <w:r>
              <w:rPr>
                <w:bCs/>
                <w:iCs/>
              </w:rPr>
              <w:t>а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2A334" w14:textId="3EFC391B" w:rsidR="00617AB0" w:rsidRPr="004C0901" w:rsidRDefault="00617AB0" w:rsidP="00411EC3">
            <w:pPr>
              <w:keepNext/>
              <w:keepLines/>
              <w:spacing w:before="60" w:after="60"/>
              <w:rPr>
                <w:b/>
                <w:iCs/>
              </w:rPr>
            </w:pPr>
            <w:r w:rsidRPr="004C0901">
              <w:rPr>
                <w:b/>
                <w:i/>
              </w:rPr>
              <w:t>Предложение группы стран</w:t>
            </w:r>
            <w:r w:rsidRPr="004C0901">
              <w:rPr>
                <w:bCs/>
                <w:i/>
              </w:rPr>
              <w:t>:</w:t>
            </w:r>
            <w:r w:rsidRPr="004C0901">
              <w:rPr>
                <w:bCs/>
                <w:iCs/>
              </w:rPr>
              <w:t xml:space="preserve"> </w:t>
            </w:r>
            <w:r w:rsidR="00BC71C9">
              <w:rPr>
                <w:bCs/>
                <w:iCs/>
              </w:rPr>
              <w:t>д</w:t>
            </w:r>
            <w:r>
              <w:rPr>
                <w:bCs/>
                <w:iCs/>
              </w:rPr>
              <w:t>а</w:t>
            </w:r>
          </w:p>
          <w:p w14:paraId="0C0BD750" w14:textId="06B8AC3B" w:rsidR="00617AB0" w:rsidRPr="004C0901" w:rsidRDefault="00617AB0" w:rsidP="00411EC3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Количество стран</w:t>
            </w:r>
            <w:r w:rsidRPr="004C0901">
              <w:rPr>
                <w:bCs/>
                <w:i/>
              </w:rPr>
              <w:t>:</w:t>
            </w:r>
            <w:r w:rsidRPr="004C0901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6</w:t>
            </w:r>
          </w:p>
        </w:tc>
      </w:tr>
      <w:tr w:rsidR="00617AB0" w:rsidRPr="004C0901" w14:paraId="11394C99" w14:textId="77777777" w:rsidTr="00411EC3">
        <w:trPr>
          <w:cantSplit/>
          <w:trHeight w:val="70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7BA26" w14:textId="77777777" w:rsidR="00617AB0" w:rsidRPr="004C0901" w:rsidRDefault="00617AB0" w:rsidP="00411EC3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  <w:r w:rsidRPr="004C0901">
              <w:rPr>
                <w:b/>
                <w:i/>
              </w:rPr>
              <w:t>Примечания</w:t>
            </w:r>
          </w:p>
          <w:p w14:paraId="729D2249" w14:textId="77777777" w:rsidR="00617AB0" w:rsidRPr="004C0901" w:rsidRDefault="00617AB0" w:rsidP="00411EC3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</w:p>
        </w:tc>
      </w:tr>
    </w:tbl>
    <w:p w14:paraId="08823CC4" w14:textId="0B20D347" w:rsidR="006353B7" w:rsidRDefault="00D55215" w:rsidP="00D55215">
      <w:pPr>
        <w:spacing w:before="720"/>
        <w:jc w:val="center"/>
      </w:pPr>
      <w:r>
        <w:t>______________</w:t>
      </w:r>
    </w:p>
    <w:sectPr w:rsidR="006353B7" w:rsidSect="00D55215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433E" w14:textId="77777777" w:rsidR="00B958BD" w:rsidRDefault="00B958BD">
      <w:r>
        <w:separator/>
      </w:r>
    </w:p>
  </w:endnote>
  <w:endnote w:type="continuationSeparator" w:id="0">
    <w:p w14:paraId="29E85FE8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66D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85FB14" w14:textId="41920F8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617B">
      <w:rPr>
        <w:noProof/>
      </w:rPr>
      <w:t>30.10.23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C9AC" w14:textId="51E901AC" w:rsidR="00567276" w:rsidRPr="00137491" w:rsidRDefault="00D55215" w:rsidP="00D55215">
    <w:pPr>
      <w:pStyle w:val="Footer"/>
    </w:pPr>
    <w:r>
      <w:fldChar w:fldCharType="begin"/>
    </w:r>
    <w:r w:rsidRPr="00137491">
      <w:instrText xml:space="preserve"> FILENAME \p  \* MERGEFORMAT </w:instrText>
    </w:r>
    <w:r>
      <w:fldChar w:fldCharType="separate"/>
    </w:r>
    <w:r w:rsidRPr="00137491">
      <w:t>P:\RUS\ITU-R\CONF-R\CMR23\000\044ADD27ADD02R.docx</w:t>
    </w:r>
    <w:r>
      <w:fldChar w:fldCharType="end"/>
    </w:r>
    <w:r>
      <w:t xml:space="preserve"> (</w:t>
    </w:r>
    <w:r w:rsidRPr="00D55215">
      <w:t>529473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B797" w14:textId="14C38241" w:rsidR="00567276" w:rsidRPr="00137491" w:rsidRDefault="00567276" w:rsidP="00FB67E5">
    <w:pPr>
      <w:pStyle w:val="Footer"/>
    </w:pPr>
    <w:r>
      <w:fldChar w:fldCharType="begin"/>
    </w:r>
    <w:r w:rsidRPr="00137491">
      <w:instrText xml:space="preserve"> FILENAME \p  \* MERGEFORMAT </w:instrText>
    </w:r>
    <w:r>
      <w:fldChar w:fldCharType="separate"/>
    </w:r>
    <w:r w:rsidR="00D55215" w:rsidRPr="00137491">
      <w:t>P:\RUS\ITU-R\CONF-R\CMR23\000\044ADD27ADD02R.docx</w:t>
    </w:r>
    <w:r>
      <w:fldChar w:fldCharType="end"/>
    </w:r>
    <w:r w:rsidR="00D55215">
      <w:t xml:space="preserve"> (</w:t>
    </w:r>
    <w:r w:rsidR="00D55215" w:rsidRPr="00D55215">
      <w:t>529473</w:t>
    </w:r>
    <w:r w:rsidR="00D55215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4D6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3B92137" w14:textId="77777777" w:rsidR="00B958BD" w:rsidRDefault="00B958BD">
      <w:r>
        <w:continuationSeparator/>
      </w:r>
    </w:p>
  </w:footnote>
  <w:footnote w:id="1">
    <w:p w14:paraId="694CFB75" w14:textId="77777777" w:rsidR="007F2F21" w:rsidRPr="00C3400B" w:rsidRDefault="007F2F21" w:rsidP="00170262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*</w:t>
      </w:r>
      <w:r w:rsidRPr="00C3400B">
        <w:rPr>
          <w:lang w:val="ru-RU"/>
        </w:rPr>
        <w:tab/>
      </w:r>
      <w:r>
        <w:rPr>
          <w:lang w:val="ru-RU"/>
        </w:rPr>
        <w:t>Наличие квадратных скобок вокруг некоторых полос частот в этой Резолюции означает, что ВКР</w:t>
      </w:r>
      <w:r>
        <w:rPr>
          <w:lang w:val="ru-RU"/>
        </w:rPr>
        <w:noBreakHyphen/>
        <w:t xml:space="preserve">23 рассмотрит и обсудит вопрос о включении этих полос частот, заключенных в квадратные скобки, и, при необходимости, примет решение.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261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01EF3A2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44(Add.27)(Add.2)-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77370025">
    <w:abstractNumId w:val="0"/>
  </w:num>
  <w:num w:numId="2" w16cid:durableId="126761860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A3F44"/>
    <w:rsid w:val="000A6333"/>
    <w:rsid w:val="000B1BB8"/>
    <w:rsid w:val="000C3F55"/>
    <w:rsid w:val="000F2A5C"/>
    <w:rsid w:val="000F33D8"/>
    <w:rsid w:val="000F39B4"/>
    <w:rsid w:val="00113D0B"/>
    <w:rsid w:val="001226EC"/>
    <w:rsid w:val="00123B68"/>
    <w:rsid w:val="00124C09"/>
    <w:rsid w:val="00126F2E"/>
    <w:rsid w:val="00137491"/>
    <w:rsid w:val="00146961"/>
    <w:rsid w:val="001521AE"/>
    <w:rsid w:val="00160EAD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A4704"/>
    <w:rsid w:val="002A6299"/>
    <w:rsid w:val="002B683E"/>
    <w:rsid w:val="002C0AAB"/>
    <w:rsid w:val="002D1766"/>
    <w:rsid w:val="002D6172"/>
    <w:rsid w:val="00300F84"/>
    <w:rsid w:val="003258F2"/>
    <w:rsid w:val="00327A8A"/>
    <w:rsid w:val="00344EB8"/>
    <w:rsid w:val="00346BEC"/>
    <w:rsid w:val="00371E4B"/>
    <w:rsid w:val="00373759"/>
    <w:rsid w:val="00377DFE"/>
    <w:rsid w:val="003C583C"/>
    <w:rsid w:val="003F0078"/>
    <w:rsid w:val="003F26F1"/>
    <w:rsid w:val="00412E36"/>
    <w:rsid w:val="00434A7C"/>
    <w:rsid w:val="0045143A"/>
    <w:rsid w:val="00454D4A"/>
    <w:rsid w:val="0048215C"/>
    <w:rsid w:val="004A58F4"/>
    <w:rsid w:val="004B716F"/>
    <w:rsid w:val="004B74FF"/>
    <w:rsid w:val="004C1369"/>
    <w:rsid w:val="004C47ED"/>
    <w:rsid w:val="004C6D0B"/>
    <w:rsid w:val="004D06F6"/>
    <w:rsid w:val="004F3B0D"/>
    <w:rsid w:val="0051315E"/>
    <w:rsid w:val="005144A9"/>
    <w:rsid w:val="0051477D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17AB0"/>
    <w:rsid w:val="00620DD7"/>
    <w:rsid w:val="006353B7"/>
    <w:rsid w:val="00650EF0"/>
    <w:rsid w:val="00653E06"/>
    <w:rsid w:val="00657DE0"/>
    <w:rsid w:val="00692C06"/>
    <w:rsid w:val="006A6E9B"/>
    <w:rsid w:val="006B2288"/>
    <w:rsid w:val="00731CE8"/>
    <w:rsid w:val="00736B98"/>
    <w:rsid w:val="007576D8"/>
    <w:rsid w:val="00763F4F"/>
    <w:rsid w:val="00775720"/>
    <w:rsid w:val="007917AE"/>
    <w:rsid w:val="007A08B5"/>
    <w:rsid w:val="007C1135"/>
    <w:rsid w:val="007D74D2"/>
    <w:rsid w:val="007F2F21"/>
    <w:rsid w:val="008058A7"/>
    <w:rsid w:val="00811633"/>
    <w:rsid w:val="00812452"/>
    <w:rsid w:val="00815749"/>
    <w:rsid w:val="00833C27"/>
    <w:rsid w:val="00872FC8"/>
    <w:rsid w:val="008B1A4D"/>
    <w:rsid w:val="008B43F2"/>
    <w:rsid w:val="008C3257"/>
    <w:rsid w:val="008C401C"/>
    <w:rsid w:val="009119CC"/>
    <w:rsid w:val="00917C0A"/>
    <w:rsid w:val="00924337"/>
    <w:rsid w:val="00934A6E"/>
    <w:rsid w:val="00941A02"/>
    <w:rsid w:val="00966C93"/>
    <w:rsid w:val="00987FA4"/>
    <w:rsid w:val="009A309E"/>
    <w:rsid w:val="009B5CC2"/>
    <w:rsid w:val="009D3D63"/>
    <w:rsid w:val="009E4979"/>
    <w:rsid w:val="009E5FC8"/>
    <w:rsid w:val="00A117A3"/>
    <w:rsid w:val="00A138D0"/>
    <w:rsid w:val="00A141AF"/>
    <w:rsid w:val="00A2044F"/>
    <w:rsid w:val="00A42C03"/>
    <w:rsid w:val="00A4600A"/>
    <w:rsid w:val="00A57C04"/>
    <w:rsid w:val="00A61057"/>
    <w:rsid w:val="00A710E7"/>
    <w:rsid w:val="00A81026"/>
    <w:rsid w:val="00A97EC0"/>
    <w:rsid w:val="00AB7850"/>
    <w:rsid w:val="00AC407C"/>
    <w:rsid w:val="00AC66E6"/>
    <w:rsid w:val="00B24E60"/>
    <w:rsid w:val="00B468A6"/>
    <w:rsid w:val="00B75113"/>
    <w:rsid w:val="00B958BD"/>
    <w:rsid w:val="00BA13A4"/>
    <w:rsid w:val="00BA1AA1"/>
    <w:rsid w:val="00BA35DC"/>
    <w:rsid w:val="00BC09F4"/>
    <w:rsid w:val="00BC5313"/>
    <w:rsid w:val="00BC71C9"/>
    <w:rsid w:val="00BD0D2F"/>
    <w:rsid w:val="00BD1129"/>
    <w:rsid w:val="00C0572C"/>
    <w:rsid w:val="00C20466"/>
    <w:rsid w:val="00C2049B"/>
    <w:rsid w:val="00C266F4"/>
    <w:rsid w:val="00C324A8"/>
    <w:rsid w:val="00C56C15"/>
    <w:rsid w:val="00C56E7A"/>
    <w:rsid w:val="00C75EA7"/>
    <w:rsid w:val="00C779CE"/>
    <w:rsid w:val="00C904B6"/>
    <w:rsid w:val="00C916AF"/>
    <w:rsid w:val="00CC47C6"/>
    <w:rsid w:val="00CC4DE6"/>
    <w:rsid w:val="00CE5E47"/>
    <w:rsid w:val="00CF020F"/>
    <w:rsid w:val="00CF42C3"/>
    <w:rsid w:val="00D53715"/>
    <w:rsid w:val="00D55215"/>
    <w:rsid w:val="00D6617B"/>
    <w:rsid w:val="00D67553"/>
    <w:rsid w:val="00D7331A"/>
    <w:rsid w:val="00DE2EBA"/>
    <w:rsid w:val="00DF3B57"/>
    <w:rsid w:val="00E2253F"/>
    <w:rsid w:val="00E43E99"/>
    <w:rsid w:val="00E5155F"/>
    <w:rsid w:val="00E65919"/>
    <w:rsid w:val="00E976C1"/>
    <w:rsid w:val="00EA0C0C"/>
    <w:rsid w:val="00EA5433"/>
    <w:rsid w:val="00EB66F7"/>
    <w:rsid w:val="00EF43E7"/>
    <w:rsid w:val="00F1578A"/>
    <w:rsid w:val="00F21A03"/>
    <w:rsid w:val="00F33B22"/>
    <w:rsid w:val="00F347CD"/>
    <w:rsid w:val="00F44999"/>
    <w:rsid w:val="00F65316"/>
    <w:rsid w:val="00F65C19"/>
    <w:rsid w:val="00F761D2"/>
    <w:rsid w:val="00F97203"/>
    <w:rsid w:val="00FB67E5"/>
    <w:rsid w:val="00FC63FD"/>
    <w:rsid w:val="00FD18DB"/>
    <w:rsid w:val="00FD51E3"/>
    <w:rsid w:val="00FD593A"/>
    <w:rsid w:val="00FE344F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309B8F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C75EA7"/>
    <w:rPr>
      <w:rFonts w:ascii="Times New Roman" w:hAnsi="Times New Roman"/>
    </w:rPr>
  </w:style>
  <w:style w:type="character" w:customStyle="1" w:styleId="RestitleChar">
    <w:name w:val="Res_title Char"/>
    <w:basedOn w:val="DefaultParagraphFont"/>
    <w:link w:val="Restitle"/>
    <w:locked/>
    <w:rsid w:val="00C75EA7"/>
    <w:rPr>
      <w:rFonts w:ascii="Times New Roman" w:hAnsi="Times New Roman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R23-WRC23-C-0044!A27-A2!MSW-R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6C2AC-2C33-468E-82EB-9462D7E47F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1AD6A4-2D00-40B6-B426-DEF3EE37F26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2512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R23-WRC23-C-0044!A27-A2!MSW-R</vt:lpstr>
    </vt:vector>
  </TitlesOfParts>
  <Manager>General Secretariat - Pool</Manager>
  <Company>International Telecommunication Union (ITU)</Company>
  <LinksUpToDate>false</LinksUpToDate>
  <CharactersWithSpaces>19020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R23-WRC23-C-0044!A27-A2!MSW-R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3</cp:revision>
  <cp:lastPrinted>2003-06-17T08:22:00Z</cp:lastPrinted>
  <dcterms:created xsi:type="dcterms:W3CDTF">2023-10-30T08:20:00Z</dcterms:created>
  <dcterms:modified xsi:type="dcterms:W3CDTF">2023-10-30T10:38:00Z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