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A44796" w14:paraId="7A81276F" w14:textId="77777777" w:rsidTr="004C6D0B">
        <w:trPr>
          <w:cantSplit/>
        </w:trPr>
        <w:tc>
          <w:tcPr>
            <w:tcW w:w="1418" w:type="dxa"/>
            <w:vAlign w:val="center"/>
          </w:tcPr>
          <w:p w14:paraId="73DF2471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</w:p>
          <w:p w14:paraId="5285E787" w14:textId="77777777" w:rsidR="00A44796" w:rsidRDefault="00A44796" w:rsidP="004C6D0B">
            <w:pPr>
              <w:spacing w:before="0" w:line="240" w:lineRule="atLeast"/>
              <w:rPr>
                <w:bCs/>
                <w:position w:val="6"/>
                <w:sz w:val="16"/>
                <w:szCs w:val="16"/>
              </w:rPr>
            </w:pPr>
          </w:p>
          <w:p w14:paraId="76101635" w14:textId="77777777" w:rsidR="00A44796" w:rsidRDefault="00884475" w:rsidP="004C6D0B">
            <w:pPr>
              <w:spacing w:before="0" w:line="240" w:lineRule="atLeast"/>
              <w:rPr>
                <w:bCs/>
                <w:position w:val="6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3C3BA9" wp14:editId="46C99E8E">
                  <wp:extent cx="712470" cy="785495"/>
                  <wp:effectExtent l="0" t="0" r="0" b="0"/>
                  <wp:docPr id="2" name="Picture 2" descr="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454436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230EC3C" w14:textId="77777777" w:rsidR="004C6D0B" w:rsidRPr="00FD51E3" w:rsidRDefault="00884475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>
              <w:rPr>
                <w:rFonts w:ascii="Verdana" w:eastAsia="Verdana" w:hAnsi="Verdana"/>
                <w:b/>
                <w:bCs/>
                <w:szCs w:val="22"/>
              </w:rPr>
              <w:t>Всемирная конференция радиосвязи (ВКР-23)</w:t>
            </w:r>
            <w:r>
              <w:rPr>
                <w:rFonts w:ascii="Verdana" w:eastAsia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9E392BE" w14:textId="77777777" w:rsidR="004C6D0B" w:rsidRPr="000A0EF3" w:rsidRDefault="00884475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3FD49776" wp14:editId="59C3569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83230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796" w14:paraId="01DF3338" w14:textId="77777777" w:rsidTr="00FC3B23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47D2D82B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7EBBB36C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A44796" w14:paraId="528F6A12" w14:textId="77777777" w:rsidTr="00FC3B2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6ABC9DEB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103318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A44796" w14:paraId="071240CB" w14:textId="77777777" w:rsidTr="00FC3B23">
        <w:trPr>
          <w:cantSplit/>
        </w:trPr>
        <w:tc>
          <w:tcPr>
            <w:tcW w:w="6521" w:type="dxa"/>
            <w:gridSpan w:val="2"/>
          </w:tcPr>
          <w:p w14:paraId="62E51B90" w14:textId="77777777" w:rsidR="005651C9" w:rsidRPr="00597005" w:rsidRDefault="00884475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>
              <w:rPr>
                <w:rFonts w:ascii="Verdana" w:eastAsia="Verdana" w:hAnsi="Verdana"/>
                <w:b/>
                <w:bCs/>
                <w:smallCaps/>
                <w:sz w:val="18"/>
                <w:szCs w:val="18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0A5F5A27" w14:textId="77777777" w:rsidR="005651C9" w:rsidRPr="00FC3B23" w:rsidRDefault="00884475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>
              <w:rPr>
                <w:rFonts w:ascii="Verdana" w:eastAsia="Verdana" w:hAnsi="Verdana"/>
                <w:b/>
                <w:bCs/>
                <w:sz w:val="18"/>
                <w:szCs w:val="18"/>
              </w:rPr>
              <w:br/>
              <w:t>к Документу 44(Add.27)-R</w:t>
            </w:r>
          </w:p>
        </w:tc>
      </w:tr>
      <w:tr w:rsidR="00A44796" w14:paraId="4F358057" w14:textId="77777777" w:rsidTr="00FC3B23">
        <w:trPr>
          <w:cantSplit/>
        </w:trPr>
        <w:tc>
          <w:tcPr>
            <w:tcW w:w="6521" w:type="dxa"/>
            <w:gridSpan w:val="2"/>
          </w:tcPr>
          <w:p w14:paraId="624C6F2E" w14:textId="77777777" w:rsidR="000F33D8" w:rsidRPr="00FC3B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95223D6" w14:textId="77777777" w:rsidR="000F33D8" w:rsidRPr="005651C9" w:rsidRDefault="00884475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eastAsia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A44796" w14:paraId="62D1A3D8" w14:textId="77777777" w:rsidTr="00FC3B23">
        <w:trPr>
          <w:cantSplit/>
        </w:trPr>
        <w:tc>
          <w:tcPr>
            <w:tcW w:w="6521" w:type="dxa"/>
            <w:gridSpan w:val="2"/>
          </w:tcPr>
          <w:p w14:paraId="52895AE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7A712CD3" w14:textId="77777777" w:rsidR="000F33D8" w:rsidRPr="005651C9" w:rsidRDefault="00884475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eastAsia="Verdana" w:hAnsi="Verdana"/>
                <w:b/>
                <w:bCs/>
                <w:sz w:val="18"/>
                <w:szCs w:val="18"/>
              </w:rPr>
              <w:t>Оригинал: английский</w:t>
            </w:r>
          </w:p>
        </w:tc>
      </w:tr>
      <w:tr w:rsidR="00A44796" w14:paraId="2D245493" w14:textId="77777777" w:rsidTr="009546EA">
        <w:trPr>
          <w:cantSplit/>
        </w:trPr>
        <w:tc>
          <w:tcPr>
            <w:tcW w:w="10031" w:type="dxa"/>
            <w:gridSpan w:val="4"/>
          </w:tcPr>
          <w:p w14:paraId="1F8785C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A44796" w14:paraId="12531CFA" w14:textId="77777777">
        <w:trPr>
          <w:cantSplit/>
        </w:trPr>
        <w:tc>
          <w:tcPr>
            <w:tcW w:w="10031" w:type="dxa"/>
            <w:gridSpan w:val="4"/>
          </w:tcPr>
          <w:p w14:paraId="65CD5C19" w14:textId="77777777" w:rsidR="000F33D8" w:rsidRPr="00FC3B23" w:rsidRDefault="00884475" w:rsidP="000F33D8">
            <w:pPr>
              <w:pStyle w:val="Source"/>
              <w:rPr>
                <w:szCs w:val="26"/>
              </w:rPr>
            </w:pPr>
            <w:bookmarkStart w:id="4" w:name="dsource"/>
            <w:r>
              <w:rPr>
                <w:bCs/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A44796" w14:paraId="12046D14" w14:textId="77777777">
        <w:trPr>
          <w:cantSplit/>
        </w:trPr>
        <w:tc>
          <w:tcPr>
            <w:tcW w:w="10031" w:type="dxa"/>
            <w:gridSpan w:val="4"/>
          </w:tcPr>
          <w:p w14:paraId="198B59E5" w14:textId="77777777" w:rsidR="000F33D8" w:rsidRPr="00A40711" w:rsidRDefault="00884475" w:rsidP="000F33D8">
            <w:pPr>
              <w:pStyle w:val="Title1"/>
              <w:rPr>
                <w:szCs w:val="26"/>
              </w:rPr>
            </w:pPr>
            <w:bookmarkStart w:id="5" w:name="dtitle1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A44796" w14:paraId="004454D2" w14:textId="77777777">
        <w:trPr>
          <w:cantSplit/>
        </w:trPr>
        <w:tc>
          <w:tcPr>
            <w:tcW w:w="10031" w:type="dxa"/>
            <w:gridSpan w:val="4"/>
          </w:tcPr>
          <w:p w14:paraId="4ED9454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A44796" w14:paraId="5D8F34E0" w14:textId="77777777">
        <w:trPr>
          <w:cantSplit/>
        </w:trPr>
        <w:tc>
          <w:tcPr>
            <w:tcW w:w="10031" w:type="dxa"/>
            <w:gridSpan w:val="4"/>
          </w:tcPr>
          <w:p w14:paraId="5876B875" w14:textId="77777777" w:rsidR="000F33D8" w:rsidRPr="005651C9" w:rsidRDefault="00884475" w:rsidP="000F33D8">
            <w:pPr>
              <w:pStyle w:val="Agendaitem"/>
            </w:pPr>
            <w:bookmarkStart w:id="7" w:name="dtitle3"/>
            <w:bookmarkEnd w:id="6"/>
            <w:r>
              <w:rPr>
                <w:szCs w:val="26"/>
                <w:lang w:val="ru-RU"/>
              </w:rPr>
              <w:t>Пункт 10 повестки дня</w:t>
            </w:r>
          </w:p>
        </w:tc>
      </w:tr>
    </w:tbl>
    <w:bookmarkEnd w:id="7"/>
    <w:p w14:paraId="59EC4B77" w14:textId="77777777" w:rsidR="00DD09DE" w:rsidRPr="00B4505C" w:rsidRDefault="00884475" w:rsidP="00AE133A">
      <w:r>
        <w:rPr>
          <w:szCs w:val="22"/>
        </w:rPr>
        <w:t>10</w:t>
      </w:r>
      <w:r>
        <w:rPr>
          <w:szCs w:val="22"/>
        </w:rPr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>
        <w:rPr>
          <w:b/>
          <w:bCs/>
          <w:szCs w:val="22"/>
        </w:rPr>
        <w:t>804 (Пересм. ВКР-19)</w:t>
      </w:r>
      <w:r w:rsidRPr="00FF7996">
        <w:rPr>
          <w:szCs w:val="22"/>
        </w:rPr>
        <w:t>,</w:t>
      </w:r>
    </w:p>
    <w:p w14:paraId="5918091E" w14:textId="77777777" w:rsidR="00A40711" w:rsidRPr="004A3186" w:rsidRDefault="00884475" w:rsidP="00A40711">
      <w:pPr>
        <w:pStyle w:val="Part1"/>
        <w:rPr>
          <w:lang w:val="ru-RU"/>
        </w:rPr>
      </w:pPr>
      <w:r>
        <w:rPr>
          <w:bCs/>
          <w:szCs w:val="22"/>
          <w:lang w:val="ru-RU"/>
        </w:rPr>
        <w:t>Часть 13</w:t>
      </w:r>
    </w:p>
    <w:p w14:paraId="0A22AB87" w14:textId="77777777" w:rsidR="00A40711" w:rsidRPr="004A3186" w:rsidRDefault="00884475" w:rsidP="00A40711">
      <w:pPr>
        <w:pStyle w:val="Headingb"/>
        <w:rPr>
          <w:b w:val="0"/>
          <w:lang w:val="ru-RU"/>
        </w:rPr>
      </w:pPr>
      <w:r>
        <w:rPr>
          <w:rFonts w:eastAsia="Times New Roman Bold"/>
          <w:bCs/>
          <w:szCs w:val="22"/>
          <w:lang w:val="ru-RU"/>
        </w:rPr>
        <w:t>Базовая информация</w:t>
      </w:r>
    </w:p>
    <w:p w14:paraId="6F1B1589" w14:textId="77777777" w:rsidR="00A40711" w:rsidRPr="004A3186" w:rsidRDefault="00884475" w:rsidP="00A40711">
      <w:r>
        <w:rPr>
          <w:szCs w:val="22"/>
        </w:rPr>
        <w:t xml:space="preserve">В последние четыре года в развитии </w:t>
      </w:r>
      <w:r w:rsidR="005A523D">
        <w:rPr>
          <w:szCs w:val="22"/>
        </w:rPr>
        <w:t>применений</w:t>
      </w:r>
      <w:r>
        <w:rPr>
          <w:szCs w:val="22"/>
        </w:rPr>
        <w:t xml:space="preserve"> спутниковой ретрансляции данных с использованием спутниковых служб наблюдается огромный прогресс, и первоначальный анализ рынка свидетельствует об отсутствии каких-либо признаков замедления в ближайшем будущем. Коммерческие спутниковые операторы находятся в процессе проектирования и тестирования этих систем ретрансляции данных, которые будут полезны многим конечным пользователям, эксплуатирующим спутники на низкой околоземной орбите (</w:t>
      </w:r>
      <w:r w:rsidR="005A523D">
        <w:rPr>
          <w:szCs w:val="22"/>
        </w:rPr>
        <w:t>LEO</w:t>
      </w:r>
      <w:r>
        <w:rPr>
          <w:szCs w:val="22"/>
        </w:rPr>
        <w:t>) с ограничениями на возможность своевременной передачи данных на земную станцию, поскольку они позволят сохран</w:t>
      </w:r>
      <w:r w:rsidR="005A523D">
        <w:rPr>
          <w:szCs w:val="22"/>
        </w:rPr>
        <w:t>и</w:t>
      </w:r>
      <w:r>
        <w:rPr>
          <w:szCs w:val="22"/>
        </w:rPr>
        <w:t xml:space="preserve">ть </w:t>
      </w:r>
      <w:r w:rsidR="005A523D">
        <w:rPr>
          <w:szCs w:val="22"/>
        </w:rPr>
        <w:t xml:space="preserve">их </w:t>
      </w:r>
      <w:r>
        <w:rPr>
          <w:szCs w:val="22"/>
        </w:rPr>
        <w:t>ценность. В среде спутниковой ретрансляции</w:t>
      </w:r>
      <w:r w:rsidR="005A523D">
        <w:rPr>
          <w:szCs w:val="22"/>
        </w:rPr>
        <w:t xml:space="preserve"> данных</w:t>
      </w:r>
      <w:r>
        <w:rPr>
          <w:szCs w:val="22"/>
        </w:rPr>
        <w:t xml:space="preserve"> уникальные возможности по времени контакта и покрытию космической станцией пользователя LEO</w:t>
      </w:r>
      <w:r w:rsidR="005A523D">
        <w:rPr>
          <w:szCs w:val="22"/>
        </w:rPr>
        <w:t xml:space="preserve"> открывает диапазон C</w:t>
      </w:r>
      <w:r>
        <w:rPr>
          <w:szCs w:val="22"/>
        </w:rPr>
        <w:t>. Одно из применений заключается в выполнении срочных задач ретрансляции данных конечному пользователю в режиме реального времени.</w:t>
      </w:r>
    </w:p>
    <w:p w14:paraId="7D160B26" w14:textId="3E216CA2" w:rsidR="00A40711" w:rsidRPr="004A3186" w:rsidRDefault="00884475" w:rsidP="00A40711">
      <w:r>
        <w:rPr>
          <w:szCs w:val="22"/>
        </w:rPr>
        <w:t xml:space="preserve">Настоящее предложение направлено на исследование совместного использования </w:t>
      </w:r>
      <w:r w:rsidR="005A523D">
        <w:rPr>
          <w:szCs w:val="22"/>
        </w:rPr>
        <w:t xml:space="preserve">частот </w:t>
      </w:r>
      <w:r>
        <w:rPr>
          <w:szCs w:val="22"/>
        </w:rPr>
        <w:t>и совместимости при добавлении распределения межспутниковой службе в полосах частот 3700</w:t>
      </w:r>
      <w:r w:rsidR="00872587" w:rsidRPr="00FF7996">
        <w:rPr>
          <w:szCs w:val="22"/>
        </w:rPr>
        <w:t>−</w:t>
      </w:r>
      <w:r>
        <w:rPr>
          <w:szCs w:val="22"/>
        </w:rPr>
        <w:t>4200</w:t>
      </w:r>
      <w:r w:rsidR="005A523D">
        <w:rPr>
          <w:szCs w:val="22"/>
        </w:rPr>
        <w:t> </w:t>
      </w:r>
      <w:r>
        <w:rPr>
          <w:szCs w:val="22"/>
        </w:rPr>
        <w:t>МГц (космос-Земля) и 5925</w:t>
      </w:r>
      <w:r w:rsidR="00872587" w:rsidRPr="00FF7996">
        <w:rPr>
          <w:szCs w:val="22"/>
        </w:rPr>
        <w:t>−</w:t>
      </w:r>
      <w:r>
        <w:rPr>
          <w:szCs w:val="22"/>
        </w:rPr>
        <w:t>6425</w:t>
      </w:r>
      <w:r w:rsidR="005A523D">
        <w:rPr>
          <w:szCs w:val="22"/>
        </w:rPr>
        <w:t> </w:t>
      </w:r>
      <w:r>
        <w:rPr>
          <w:szCs w:val="22"/>
        </w:rPr>
        <w:t xml:space="preserve">МГц (Земля-космос) для космических станций, эксплуатируемых на более низких орбитах и </w:t>
      </w:r>
      <w:r w:rsidR="005E2988">
        <w:rPr>
          <w:szCs w:val="22"/>
        </w:rPr>
        <w:t>взаимодействующих</w:t>
      </w:r>
      <w:r>
        <w:rPr>
          <w:szCs w:val="22"/>
        </w:rPr>
        <w:t xml:space="preserve"> со спутниками ГСО фиксированной спутниковой службы.</w:t>
      </w:r>
    </w:p>
    <w:p w14:paraId="51B69DAD" w14:textId="77777777" w:rsidR="00A40711" w:rsidRPr="004A3186" w:rsidRDefault="00884475" w:rsidP="00A40711">
      <w:pPr>
        <w:pStyle w:val="Headingb"/>
        <w:rPr>
          <w:lang w:val="ru-RU"/>
        </w:rPr>
      </w:pPr>
      <w:r>
        <w:rPr>
          <w:rFonts w:eastAsia="Times New Roman Bold"/>
          <w:bCs/>
          <w:szCs w:val="22"/>
          <w:lang w:val="ru-RU"/>
        </w:rPr>
        <w:t>Предложения</w:t>
      </w:r>
    </w:p>
    <w:p w14:paraId="65CBCCD6" w14:textId="77777777" w:rsidR="0003535B" w:rsidRDefault="0003535B" w:rsidP="00BD0D2F"/>
    <w:p w14:paraId="567E2986" w14:textId="77777777" w:rsidR="009B5CC2" w:rsidRPr="00FC3B23" w:rsidRDefault="00884475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C3B23">
        <w:br w:type="page"/>
      </w:r>
    </w:p>
    <w:p w14:paraId="410BD637" w14:textId="77777777" w:rsidR="00B17F25" w:rsidRDefault="00884475">
      <w:pPr>
        <w:pStyle w:val="Proposal"/>
      </w:pPr>
      <w:r>
        <w:rPr>
          <w:bCs/>
          <w:szCs w:val="22"/>
        </w:rPr>
        <w:lastRenderedPageBreak/>
        <w:t>SUP</w:t>
      </w:r>
      <w:r>
        <w:rPr>
          <w:bCs/>
          <w:szCs w:val="22"/>
        </w:rPr>
        <w:tab/>
        <w:t>IAP/44A27A13/1</w:t>
      </w:r>
    </w:p>
    <w:p w14:paraId="7E25E254" w14:textId="77777777" w:rsidR="00DD09DE" w:rsidRPr="00B4505C" w:rsidRDefault="00884475" w:rsidP="00170262">
      <w:pPr>
        <w:pStyle w:val="ResNo"/>
      </w:pPr>
      <w:r>
        <w:rPr>
          <w:szCs w:val="26"/>
        </w:rPr>
        <w:t>Резолюция  812  (ВКР-19)</w:t>
      </w:r>
    </w:p>
    <w:p w14:paraId="0E68B55E" w14:textId="77777777" w:rsidR="00DD09DE" w:rsidRPr="00B4505C" w:rsidRDefault="00884475" w:rsidP="00170262">
      <w:pPr>
        <w:pStyle w:val="Restitle"/>
      </w:pPr>
      <w:bookmarkStart w:id="8" w:name="_Toc323908574"/>
      <w:bookmarkStart w:id="9" w:name="_Toc450292801"/>
      <w:bookmarkStart w:id="10" w:name="_Toc35863791"/>
      <w:bookmarkStart w:id="11" w:name="_Toc35864120"/>
      <w:bookmarkStart w:id="12" w:name="_Toc36020505"/>
      <w:bookmarkStart w:id="13" w:name="_Toc39740340"/>
      <w:r>
        <w:rPr>
          <w:rFonts w:eastAsia="Times New Roman Bold"/>
          <w:bCs/>
          <w:szCs w:val="26"/>
        </w:rPr>
        <w:t xml:space="preserve">Предварительная повестка дня </w:t>
      </w:r>
      <w:r>
        <w:rPr>
          <w:rFonts w:eastAsia="Times New Roman Bold"/>
          <w:bCs/>
          <w:szCs w:val="26"/>
        </w:rPr>
        <w:br/>
        <w:t>Всемирной конференции радиосвязи 2027 года</w:t>
      </w:r>
      <w:bookmarkEnd w:id="8"/>
      <w:bookmarkEnd w:id="9"/>
      <w:r>
        <w:rPr>
          <w:rStyle w:val="FootnoteReference"/>
        </w:rPr>
        <w:footnoteReference w:customMarkFollows="1" w:id="1"/>
        <w:t>*</w:t>
      </w:r>
      <w:bookmarkEnd w:id="10"/>
      <w:bookmarkEnd w:id="11"/>
      <w:bookmarkEnd w:id="12"/>
      <w:bookmarkEnd w:id="13"/>
    </w:p>
    <w:p w14:paraId="62028C92" w14:textId="77777777" w:rsidR="00B17F25" w:rsidRDefault="00884475">
      <w:pPr>
        <w:pStyle w:val="Reasons"/>
      </w:pPr>
      <w:r>
        <w:rPr>
          <w:b/>
          <w:bCs/>
          <w:szCs w:val="22"/>
        </w:rPr>
        <w:t>Основания</w:t>
      </w:r>
      <w:r>
        <w:rPr>
          <w:szCs w:val="22"/>
        </w:rPr>
        <w:t>:</w:t>
      </w:r>
      <w:r>
        <w:rPr>
          <w:szCs w:val="22"/>
        </w:rPr>
        <w:tab/>
        <w:t>Данную Резолюцию следует исключить, так как ВКР-23 примет новую Резолюцию, в которую будет включена повестка дня ВКР-27.</w:t>
      </w:r>
    </w:p>
    <w:p w14:paraId="16D7AA70" w14:textId="77777777" w:rsidR="00B17F25" w:rsidRDefault="00884475">
      <w:pPr>
        <w:pStyle w:val="Proposal"/>
      </w:pPr>
      <w:r>
        <w:rPr>
          <w:bCs/>
          <w:szCs w:val="22"/>
        </w:rPr>
        <w:t>ADD</w:t>
      </w:r>
      <w:r>
        <w:rPr>
          <w:bCs/>
          <w:szCs w:val="22"/>
        </w:rPr>
        <w:tab/>
        <w:t>IAP/44A27A13/2</w:t>
      </w:r>
    </w:p>
    <w:p w14:paraId="6AB245A7" w14:textId="77777777" w:rsidR="00B17F25" w:rsidRDefault="00884475">
      <w:pPr>
        <w:pStyle w:val="ResNo"/>
      </w:pPr>
      <w:r>
        <w:rPr>
          <w:szCs w:val="26"/>
        </w:rPr>
        <w:t>Проект новой Резолюции [IAP-AI10] (ВКР-23)</w:t>
      </w:r>
    </w:p>
    <w:p w14:paraId="542715FF" w14:textId="77777777" w:rsidR="00A40711" w:rsidRPr="00B4505C" w:rsidRDefault="00884475" w:rsidP="00A40711">
      <w:pPr>
        <w:pStyle w:val="Restitle"/>
      </w:pPr>
      <w:bookmarkStart w:id="14" w:name="_Toc35863789"/>
      <w:bookmarkStart w:id="15" w:name="_Toc35864118"/>
      <w:bookmarkStart w:id="16" w:name="_Toc36020503"/>
      <w:bookmarkStart w:id="17" w:name="_Toc39740338"/>
      <w:r>
        <w:rPr>
          <w:rFonts w:eastAsia="Times New Roman Bold"/>
          <w:bCs/>
          <w:szCs w:val="26"/>
        </w:rPr>
        <w:t>Повестка дня Всемирной конференции радиосвязи 2027 года</w:t>
      </w:r>
      <w:bookmarkEnd w:id="14"/>
      <w:bookmarkEnd w:id="15"/>
      <w:bookmarkEnd w:id="16"/>
      <w:bookmarkEnd w:id="17"/>
    </w:p>
    <w:p w14:paraId="7A83BAEA" w14:textId="77777777" w:rsidR="00A40711" w:rsidRPr="00B4505C" w:rsidRDefault="00884475" w:rsidP="00A40711">
      <w:pPr>
        <w:pStyle w:val="Normalaftertitle"/>
      </w:pPr>
      <w:r>
        <w:rPr>
          <w:szCs w:val="22"/>
        </w:rPr>
        <w:t>Всемирная конференция радиосвязи (Дубай, 2023 г.),</w:t>
      </w:r>
    </w:p>
    <w:p w14:paraId="2AA696B3" w14:textId="77777777" w:rsidR="00A40711" w:rsidRPr="00B4505C" w:rsidRDefault="00884475" w:rsidP="00A40711">
      <w:pPr>
        <w:pStyle w:val="Call"/>
      </w:pPr>
      <w:r>
        <w:rPr>
          <w:iCs/>
          <w:szCs w:val="22"/>
        </w:rPr>
        <w:t>учитывая</w:t>
      </w:r>
      <w:r>
        <w:rPr>
          <w:i w:val="0"/>
          <w:szCs w:val="22"/>
        </w:rPr>
        <w:t>,</w:t>
      </w:r>
    </w:p>
    <w:p w14:paraId="53F015E3" w14:textId="77777777" w:rsidR="00A40711" w:rsidRPr="00B4505C" w:rsidRDefault="00884475" w:rsidP="00A40711">
      <w:r>
        <w:rPr>
          <w:i/>
          <w:iCs/>
          <w:szCs w:val="22"/>
        </w:rPr>
        <w:t>a)</w:t>
      </w:r>
      <w:r>
        <w:rPr>
          <w:szCs w:val="22"/>
        </w:rPr>
        <w:tab/>
        <w:t>что в соответствии с п. 118 Конвенции МСЭ общее содержание повестки дня всемирной конференции радиосвязи (ВКР) должно определяться заблаговременно за четыре-шесть лет, а окончательная повестка дня устанавливается Советом за два года до начала конференции;</w:t>
      </w:r>
    </w:p>
    <w:p w14:paraId="3C847C88" w14:textId="77777777" w:rsidR="00A40711" w:rsidRPr="00B4505C" w:rsidRDefault="00884475" w:rsidP="00A40711">
      <w:r>
        <w:rPr>
          <w:i/>
          <w:iCs/>
          <w:szCs w:val="22"/>
        </w:rPr>
        <w:t>b)</w:t>
      </w:r>
      <w:r>
        <w:rPr>
          <w:szCs w:val="22"/>
        </w:rPr>
        <w:tab/>
        <w:t>Статью 13 Устава МСЭ о компетенции и графике проведения всемирных конференций радиосвязи и Статью 7 Конвенции относительно их повесток дня;</w:t>
      </w:r>
    </w:p>
    <w:p w14:paraId="41AA49CB" w14:textId="77777777" w:rsidR="00A40711" w:rsidRPr="00B4505C" w:rsidRDefault="00884475" w:rsidP="00A40711">
      <w:r>
        <w:rPr>
          <w:i/>
          <w:iCs/>
          <w:szCs w:val="22"/>
        </w:rPr>
        <w:t>c)</w:t>
      </w:r>
      <w:r>
        <w:rPr>
          <w:szCs w:val="22"/>
        </w:rPr>
        <w:tab/>
        <w:t>соответствующие Резолюции и Рекомендации предыдущих всемирных административных радиоконференций (ВАРК) и ВКР,</w:t>
      </w:r>
    </w:p>
    <w:p w14:paraId="3CDDC929" w14:textId="77777777" w:rsidR="00A40711" w:rsidRPr="00B4505C" w:rsidRDefault="00884475" w:rsidP="00A40711">
      <w:pPr>
        <w:pStyle w:val="Call"/>
      </w:pPr>
      <w:r>
        <w:rPr>
          <w:iCs/>
          <w:szCs w:val="22"/>
        </w:rPr>
        <w:t>признавая</w:t>
      </w:r>
      <w:r>
        <w:rPr>
          <w:i w:val="0"/>
          <w:szCs w:val="22"/>
        </w:rPr>
        <w:t>,</w:t>
      </w:r>
    </w:p>
    <w:p w14:paraId="237B10A0" w14:textId="77777777" w:rsidR="00A40711" w:rsidRPr="00B4505C" w:rsidRDefault="00884475" w:rsidP="00A40711">
      <w:r>
        <w:rPr>
          <w:i/>
          <w:iCs/>
          <w:szCs w:val="22"/>
        </w:rPr>
        <w:t>a)</w:t>
      </w:r>
      <w:r>
        <w:rPr>
          <w:szCs w:val="22"/>
        </w:rPr>
        <w:tab/>
        <w:t>что настоящая Конференция определила ряд срочных вопросов, требующих дальнейшего рассмотрения на ВКР-27;</w:t>
      </w:r>
    </w:p>
    <w:p w14:paraId="43397EBA" w14:textId="77777777" w:rsidR="00A40711" w:rsidRPr="00B4505C" w:rsidRDefault="00884475" w:rsidP="00A40711">
      <w:r>
        <w:rPr>
          <w:i/>
          <w:iCs/>
          <w:szCs w:val="22"/>
        </w:rPr>
        <w:t>b)</w:t>
      </w:r>
      <w:r>
        <w:rPr>
          <w:szCs w:val="22"/>
        </w:rPr>
        <w:tab/>
        <w:t>что при подготовке данной повестки дня некоторые предложенные администрациями пункты не могли быть включены в нее, и их пришлось отложить для включения в повестки дня будущих конференций,</w:t>
      </w:r>
    </w:p>
    <w:p w14:paraId="0FBF6CAE" w14:textId="77777777" w:rsidR="00A40711" w:rsidRPr="00B4505C" w:rsidRDefault="00884475" w:rsidP="00A40711">
      <w:pPr>
        <w:pStyle w:val="Call"/>
      </w:pPr>
      <w:r>
        <w:rPr>
          <w:iCs/>
          <w:szCs w:val="22"/>
        </w:rPr>
        <w:t>решает</w:t>
      </w:r>
    </w:p>
    <w:p w14:paraId="3DB91126" w14:textId="77777777" w:rsidR="00A40711" w:rsidRPr="00B4505C" w:rsidRDefault="00884475" w:rsidP="00A40711">
      <w:r>
        <w:rPr>
          <w:szCs w:val="22"/>
        </w:rPr>
        <w:t>рекомендовать Совету провести ВКР в 2027 году продолжительностью не более четырех недель со следующей повесткой дня</w:t>
      </w:r>
      <w:r>
        <w:rPr>
          <w:rFonts w:ascii="Symbol" w:eastAsia="Symbol" w:hAnsi="Symbol" w:cs="Symbol"/>
          <w:szCs w:val="22"/>
        </w:rPr>
        <w:sym w:font="Symbol" w:char="F03A"/>
      </w:r>
    </w:p>
    <w:p w14:paraId="7FD3B2A5" w14:textId="77777777" w:rsidR="00A40711" w:rsidRPr="00B4505C" w:rsidRDefault="00884475" w:rsidP="00A40711">
      <w:r>
        <w:rPr>
          <w:szCs w:val="22"/>
        </w:rPr>
        <w:t>1</w:t>
      </w:r>
      <w:r>
        <w:rPr>
          <w:szCs w:val="22"/>
        </w:rPr>
        <w:tab/>
        <w:t>на основе предложений администраций, принимая во внимание результаты ВКР-23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77796DF5" w14:textId="77777777" w:rsidR="00B17F25" w:rsidRDefault="00884475" w:rsidP="00A40711">
      <w:r>
        <w:t>...</w:t>
      </w:r>
    </w:p>
    <w:p w14:paraId="087C4053" w14:textId="3A4B7DC0" w:rsidR="00A40711" w:rsidRPr="004A3186" w:rsidRDefault="00884475" w:rsidP="00A40711">
      <w:pPr>
        <w:rPr>
          <w:rFonts w:eastAsiaTheme="minorHAnsi"/>
        </w:rPr>
      </w:pPr>
      <w:r>
        <w:rPr>
          <w:szCs w:val="22"/>
        </w:rPr>
        <w:t>1.Х</w:t>
      </w:r>
      <w:r>
        <w:rPr>
          <w:szCs w:val="22"/>
        </w:rPr>
        <w:tab/>
      </w:r>
      <w:r w:rsidR="00872587">
        <w:rPr>
          <w:szCs w:val="22"/>
        </w:rPr>
        <w:t xml:space="preserve">в соответствии с Резолюцией </w:t>
      </w:r>
      <w:r w:rsidR="00872587">
        <w:rPr>
          <w:b/>
          <w:bCs/>
          <w:szCs w:val="22"/>
        </w:rPr>
        <w:t xml:space="preserve">[IAP-AI-10-CBAND_ISS] (ВКР-23) </w:t>
      </w:r>
      <w:r>
        <w:rPr>
          <w:szCs w:val="22"/>
        </w:rPr>
        <w:t xml:space="preserve">рассмотреть на основе результатов исследований МСЭ-R возможные меры по решению вопроса о добавлении </w:t>
      </w:r>
      <w:bookmarkStart w:id="18" w:name="_Hlk130198923"/>
      <w:r>
        <w:rPr>
          <w:szCs w:val="22"/>
        </w:rPr>
        <w:t>распределения межспутниковой службе в полосах частот 3700</w:t>
      </w:r>
      <w:r w:rsidR="00FF7996">
        <w:rPr>
          <w:szCs w:val="22"/>
        </w:rPr>
        <w:t>−</w:t>
      </w:r>
      <w:r>
        <w:rPr>
          <w:szCs w:val="22"/>
        </w:rPr>
        <w:t>4200</w:t>
      </w:r>
      <w:r w:rsidR="00A22176">
        <w:rPr>
          <w:szCs w:val="22"/>
        </w:rPr>
        <w:t> </w:t>
      </w:r>
      <w:r>
        <w:rPr>
          <w:szCs w:val="22"/>
        </w:rPr>
        <w:t>МГц</w:t>
      </w:r>
      <w:r w:rsidR="00A22176">
        <w:rPr>
          <w:szCs w:val="22"/>
        </w:rPr>
        <w:t xml:space="preserve"> </w:t>
      </w:r>
      <w:r>
        <w:rPr>
          <w:szCs w:val="22"/>
        </w:rPr>
        <w:t xml:space="preserve">(космос-Земля) и </w:t>
      </w:r>
      <w:r>
        <w:rPr>
          <w:szCs w:val="22"/>
        </w:rPr>
        <w:lastRenderedPageBreak/>
        <w:t>5925</w:t>
      </w:r>
      <w:r w:rsidR="00FF7996">
        <w:rPr>
          <w:szCs w:val="22"/>
        </w:rPr>
        <w:t>−</w:t>
      </w:r>
      <w:r>
        <w:rPr>
          <w:szCs w:val="22"/>
        </w:rPr>
        <w:t>6425</w:t>
      </w:r>
      <w:r w:rsidR="00A22176">
        <w:rPr>
          <w:szCs w:val="22"/>
        </w:rPr>
        <w:t> </w:t>
      </w:r>
      <w:r>
        <w:rPr>
          <w:szCs w:val="22"/>
        </w:rPr>
        <w:t>МГц</w:t>
      </w:r>
      <w:r w:rsidR="00A22176">
        <w:rPr>
          <w:szCs w:val="22"/>
        </w:rPr>
        <w:t xml:space="preserve"> </w:t>
      </w:r>
      <w:r>
        <w:rPr>
          <w:szCs w:val="22"/>
        </w:rPr>
        <w:t xml:space="preserve">(Земля-космос) для космических станций НГСО, эксплуатируемых на более низких орбитах и </w:t>
      </w:r>
      <w:r w:rsidR="00C00232">
        <w:rPr>
          <w:szCs w:val="22"/>
        </w:rPr>
        <w:t xml:space="preserve">взаимодействующих </w:t>
      </w:r>
      <w:r>
        <w:rPr>
          <w:szCs w:val="22"/>
        </w:rPr>
        <w:t>со спутниками ГСО фиксированной спутниковой службы</w:t>
      </w:r>
      <w:bookmarkEnd w:id="18"/>
      <w:r>
        <w:rPr>
          <w:szCs w:val="22"/>
        </w:rPr>
        <w:t>,</w:t>
      </w:r>
    </w:p>
    <w:p w14:paraId="21BC6E6C" w14:textId="77777777" w:rsidR="003A50FA" w:rsidRPr="004A3186" w:rsidRDefault="00884475" w:rsidP="003A50FA">
      <w:pPr>
        <w:pStyle w:val="Call"/>
      </w:pPr>
      <w:r>
        <w:rPr>
          <w:iCs/>
          <w:szCs w:val="22"/>
        </w:rPr>
        <w:t>решает далее</w:t>
      </w:r>
    </w:p>
    <w:p w14:paraId="54E4D689" w14:textId="77777777" w:rsidR="003A50FA" w:rsidRPr="004A3186" w:rsidRDefault="00884475" w:rsidP="003A50FA">
      <w:pPr>
        <w:rPr>
          <w:szCs w:val="24"/>
        </w:rPr>
      </w:pPr>
      <w:r>
        <w:rPr>
          <w:szCs w:val="22"/>
        </w:rPr>
        <w:t>активизировать работу Подготовительного собрания к конференции,</w:t>
      </w:r>
    </w:p>
    <w:p w14:paraId="6A07338A" w14:textId="77777777" w:rsidR="003A50FA" w:rsidRPr="00B4505C" w:rsidRDefault="00884475" w:rsidP="003A50FA">
      <w:pPr>
        <w:pStyle w:val="Call"/>
      </w:pPr>
      <w:r>
        <w:rPr>
          <w:iCs/>
          <w:szCs w:val="22"/>
        </w:rPr>
        <w:t>предлагает Совету МСЭ</w:t>
      </w:r>
    </w:p>
    <w:p w14:paraId="315112F2" w14:textId="77777777" w:rsidR="003A50FA" w:rsidRPr="00B4505C" w:rsidRDefault="00884475" w:rsidP="003A50FA">
      <w:r>
        <w:rPr>
          <w:szCs w:val="22"/>
        </w:rPr>
        <w:t>подготовить окончательный вариант повестки дня и провести мероприятия по созыву ВКР-27, а также в кратчайшие сроки начать необходимые консультации с Государствами-Членами,</w:t>
      </w:r>
    </w:p>
    <w:p w14:paraId="0E509147" w14:textId="77777777" w:rsidR="003A50FA" w:rsidRPr="00B4505C" w:rsidRDefault="00884475" w:rsidP="003A50FA">
      <w:pPr>
        <w:pStyle w:val="Call"/>
      </w:pPr>
      <w:r>
        <w:rPr>
          <w:iCs/>
          <w:szCs w:val="22"/>
        </w:rPr>
        <w:t>поручает Директору Бюро радиосвязи</w:t>
      </w:r>
    </w:p>
    <w:p w14:paraId="43E20F95" w14:textId="686AB18C" w:rsidR="003A50FA" w:rsidRPr="00B4505C" w:rsidRDefault="00884475" w:rsidP="003A50FA">
      <w:r>
        <w:rPr>
          <w:szCs w:val="22"/>
        </w:rPr>
        <w:t>принять необходимые меры для созыва заседаний Подготовительного собрания к конференции (ПСК) и подготовить отчет для ВКР-27,</w:t>
      </w:r>
    </w:p>
    <w:p w14:paraId="527CA936" w14:textId="77777777" w:rsidR="003A50FA" w:rsidRPr="00B4505C" w:rsidRDefault="00884475" w:rsidP="003A50FA">
      <w:pPr>
        <w:pStyle w:val="Call"/>
      </w:pPr>
      <w:r>
        <w:rPr>
          <w:iCs/>
          <w:szCs w:val="22"/>
        </w:rPr>
        <w:t>поручает Генеральному секретарю</w:t>
      </w:r>
    </w:p>
    <w:p w14:paraId="13744D8B" w14:textId="77777777" w:rsidR="003A50FA" w:rsidRPr="00B4505C" w:rsidRDefault="00884475" w:rsidP="003A50FA">
      <w:r>
        <w:rPr>
          <w:szCs w:val="22"/>
        </w:rPr>
        <w:t>довести настоящую Резолюцию до сведения заинтересованных международных и региональных организаций.</w:t>
      </w:r>
    </w:p>
    <w:p w14:paraId="6FCF8790" w14:textId="522B2451" w:rsidR="00B17F25" w:rsidRPr="004A3186" w:rsidRDefault="00884475">
      <w:pPr>
        <w:pStyle w:val="Reasons"/>
      </w:pPr>
      <w:r>
        <w:rPr>
          <w:b/>
          <w:bCs/>
          <w:szCs w:val="22"/>
        </w:rPr>
        <w:t>Основания</w:t>
      </w:r>
      <w:r>
        <w:rPr>
          <w:szCs w:val="22"/>
        </w:rPr>
        <w:t>:</w:t>
      </w:r>
      <w:r>
        <w:rPr>
          <w:szCs w:val="22"/>
        </w:rPr>
        <w:tab/>
      </w:r>
      <w:r w:rsidR="00C00232">
        <w:rPr>
          <w:szCs w:val="22"/>
        </w:rPr>
        <w:t>Обеспечить проведение</w:t>
      </w:r>
      <w:r>
        <w:rPr>
          <w:szCs w:val="22"/>
        </w:rPr>
        <w:t xml:space="preserve"> исследован</w:t>
      </w:r>
      <w:r w:rsidR="00C00232">
        <w:rPr>
          <w:szCs w:val="22"/>
        </w:rPr>
        <w:t xml:space="preserve">ий и принятие </w:t>
      </w:r>
      <w:r>
        <w:rPr>
          <w:szCs w:val="22"/>
        </w:rPr>
        <w:t>возможных регламентарных мер для</w:t>
      </w:r>
      <w:r>
        <w:rPr>
          <w:b/>
          <w:bCs/>
          <w:szCs w:val="22"/>
        </w:rPr>
        <w:t xml:space="preserve"> </w:t>
      </w:r>
      <w:r>
        <w:rPr>
          <w:szCs w:val="22"/>
        </w:rPr>
        <w:t>распределения межспутниковой службе в полосах частот 3700</w:t>
      </w:r>
      <w:r w:rsidR="00872587" w:rsidRPr="00FF7996">
        <w:rPr>
          <w:szCs w:val="22"/>
        </w:rPr>
        <w:t>−</w:t>
      </w:r>
      <w:r>
        <w:rPr>
          <w:szCs w:val="22"/>
        </w:rPr>
        <w:t>4200</w:t>
      </w:r>
      <w:r w:rsidR="00C00232">
        <w:rPr>
          <w:szCs w:val="22"/>
        </w:rPr>
        <w:t> </w:t>
      </w:r>
      <w:r>
        <w:rPr>
          <w:szCs w:val="22"/>
        </w:rPr>
        <w:t>МГц (космос-Земля) и 5925</w:t>
      </w:r>
      <w:r w:rsidR="00872587" w:rsidRPr="00FF7996">
        <w:rPr>
          <w:szCs w:val="22"/>
        </w:rPr>
        <w:t>−</w:t>
      </w:r>
      <w:r>
        <w:rPr>
          <w:szCs w:val="22"/>
        </w:rPr>
        <w:t>6425</w:t>
      </w:r>
      <w:r w:rsidR="00C00232">
        <w:rPr>
          <w:szCs w:val="22"/>
        </w:rPr>
        <w:t> </w:t>
      </w:r>
      <w:r>
        <w:rPr>
          <w:szCs w:val="22"/>
        </w:rPr>
        <w:t>МГц (Земля-космос) для космических станций НГСО, эксплуатируемых на более низких орбитах и взаимодействующих со спутниками ГСО фиксированной спутниковой службы.</w:t>
      </w:r>
    </w:p>
    <w:p w14:paraId="079096C1" w14:textId="77777777" w:rsidR="00B17F25" w:rsidRPr="004A3186" w:rsidRDefault="00884475">
      <w:pPr>
        <w:pStyle w:val="Proposal"/>
      </w:pPr>
      <w:r>
        <w:rPr>
          <w:bCs/>
          <w:szCs w:val="22"/>
        </w:rPr>
        <w:t>ADD</w:t>
      </w:r>
      <w:r>
        <w:rPr>
          <w:bCs/>
          <w:szCs w:val="22"/>
        </w:rPr>
        <w:tab/>
        <w:t>IAP/44A27A13/3</w:t>
      </w:r>
    </w:p>
    <w:p w14:paraId="50F40BE8" w14:textId="77777777" w:rsidR="00B17F25" w:rsidRPr="004A3186" w:rsidRDefault="00884475">
      <w:pPr>
        <w:pStyle w:val="ResNo"/>
      </w:pPr>
      <w:r>
        <w:rPr>
          <w:szCs w:val="26"/>
        </w:rPr>
        <w:t>Проект новой Резолюции [IAP-AI-10-CBAND_ISS] (ВКР-23)</w:t>
      </w:r>
    </w:p>
    <w:p w14:paraId="3D799A0C" w14:textId="1EFD47B5" w:rsidR="003A50FA" w:rsidRPr="004A3186" w:rsidRDefault="00884475" w:rsidP="003A50FA">
      <w:pPr>
        <w:pStyle w:val="Restitle"/>
      </w:pPr>
      <w:r>
        <w:rPr>
          <w:rFonts w:eastAsia="Times New Roman Bold"/>
          <w:bCs/>
          <w:szCs w:val="26"/>
        </w:rPr>
        <w:t xml:space="preserve">Исследование технических и эксплуатационных вопросов и регламентарных положений для </w:t>
      </w:r>
      <w:bookmarkStart w:id="19" w:name="_Hlk130197838"/>
      <w:r>
        <w:rPr>
          <w:rFonts w:eastAsia="Times New Roman Bold"/>
          <w:bCs/>
          <w:szCs w:val="26"/>
        </w:rPr>
        <w:t>добавления распределения межспутниковой службе в полосах частот</w:t>
      </w:r>
      <w:bookmarkStart w:id="20" w:name="_Hlk121485204"/>
      <w:r>
        <w:rPr>
          <w:rFonts w:eastAsia="Times New Roman Bold"/>
          <w:bCs/>
          <w:szCs w:val="26"/>
        </w:rPr>
        <w:t xml:space="preserve"> 3700–4200</w:t>
      </w:r>
      <w:r w:rsidR="00110063">
        <w:rPr>
          <w:rFonts w:eastAsia="Times New Roman Bold"/>
          <w:bCs/>
          <w:szCs w:val="26"/>
        </w:rPr>
        <w:t> </w:t>
      </w:r>
      <w:r>
        <w:rPr>
          <w:rFonts w:eastAsia="Times New Roman Bold"/>
          <w:bCs/>
          <w:szCs w:val="26"/>
        </w:rPr>
        <w:t>МГц (космос-Земля) и 5925–6425</w:t>
      </w:r>
      <w:r w:rsidR="00110063">
        <w:rPr>
          <w:rFonts w:eastAsia="Times New Roman Bold"/>
          <w:bCs/>
          <w:szCs w:val="26"/>
        </w:rPr>
        <w:t> </w:t>
      </w:r>
      <w:r>
        <w:rPr>
          <w:rFonts w:eastAsia="Times New Roman Bold"/>
          <w:bCs/>
          <w:szCs w:val="26"/>
        </w:rPr>
        <w:t xml:space="preserve">МГц </w:t>
      </w:r>
      <w:bookmarkEnd w:id="20"/>
      <w:r>
        <w:rPr>
          <w:rFonts w:eastAsia="Times New Roman Bold"/>
          <w:bCs/>
          <w:szCs w:val="26"/>
        </w:rPr>
        <w:t>(Земля-космос) для космических станций пользователя НГСО, эксплуатируемых на более низких орбитах и взаимодействующих со спутниками ГСО фиксированной спутниковой службы</w:t>
      </w:r>
      <w:bookmarkEnd w:id="19"/>
      <w:r>
        <w:rPr>
          <w:rFonts w:eastAsia="Times New Roman Bold"/>
          <w:bCs/>
          <w:szCs w:val="26"/>
        </w:rPr>
        <w:t xml:space="preserve"> </w:t>
      </w:r>
    </w:p>
    <w:p w14:paraId="7D17A53C" w14:textId="77777777" w:rsidR="00A40711" w:rsidRPr="00B4505C" w:rsidRDefault="00884475" w:rsidP="00A40711">
      <w:pPr>
        <w:pStyle w:val="Normalaftertitle"/>
      </w:pPr>
      <w:r>
        <w:rPr>
          <w:szCs w:val="22"/>
        </w:rPr>
        <w:t>Всемирная конференция радиосвязи (Дубай, 2023 г.),</w:t>
      </w:r>
    </w:p>
    <w:p w14:paraId="0F2AD7B3" w14:textId="774DE8B3" w:rsidR="003A50FA" w:rsidRPr="003A50FA" w:rsidRDefault="00110063" w:rsidP="003A50FA">
      <w:pPr>
        <w:pStyle w:val="Call"/>
      </w:pPr>
      <w:r>
        <w:rPr>
          <w:iCs/>
          <w:szCs w:val="22"/>
        </w:rPr>
        <w:t>учитывая</w:t>
      </w:r>
      <w:r w:rsidRPr="00FF7996">
        <w:rPr>
          <w:i w:val="0"/>
          <w:szCs w:val="22"/>
        </w:rPr>
        <w:t>,</w:t>
      </w:r>
    </w:p>
    <w:p w14:paraId="79A1ACE4" w14:textId="77777777" w:rsidR="003A50FA" w:rsidRPr="003A50FA" w:rsidRDefault="00884475" w:rsidP="003A50FA">
      <w:r>
        <w:rPr>
          <w:i/>
          <w:iCs/>
          <w:szCs w:val="22"/>
        </w:rPr>
        <w:t>a)</w:t>
      </w:r>
      <w:r>
        <w:rPr>
          <w:i/>
          <w:iCs/>
          <w:szCs w:val="22"/>
        </w:rPr>
        <w:tab/>
      </w:r>
      <w:r>
        <w:rPr>
          <w:szCs w:val="22"/>
        </w:rPr>
        <w:t>что многие спутники на негеостационарной спутниковой орбите (НГСО) работают при ограниченных возможностях и не в реальном времени соединений с земными станциями;</w:t>
      </w:r>
    </w:p>
    <w:p w14:paraId="4A728FE1" w14:textId="75B4BB86" w:rsidR="003A50FA" w:rsidRPr="004A3186" w:rsidRDefault="00884475" w:rsidP="003A50FA">
      <w:r>
        <w:rPr>
          <w:i/>
          <w:iCs/>
          <w:szCs w:val="22"/>
        </w:rPr>
        <w:t>b)</w:t>
      </w:r>
      <w:r>
        <w:rPr>
          <w:i/>
          <w:iCs/>
          <w:szCs w:val="22"/>
        </w:rPr>
        <w:tab/>
      </w:r>
      <w:r>
        <w:rPr>
          <w:szCs w:val="22"/>
        </w:rPr>
        <w:t>что связь космос-космос между такими спутниками НГСО и спутниками фиксированной спутниковой службы (ФСС) на геостационарной орбите будет способствовать повышению эффективности эксплуатации и что эффективное повторное использование некоторых полос частот, распределенных ФСС для передач между космическими станциями может повысить эффективность использования спектра в этих полосах частот;</w:t>
      </w:r>
    </w:p>
    <w:p w14:paraId="280677B1" w14:textId="3C071386" w:rsidR="003A50FA" w:rsidRPr="004A3186" w:rsidRDefault="00884475" w:rsidP="003A50FA">
      <w:pPr>
        <w:rPr>
          <w:i/>
          <w:iCs/>
        </w:rPr>
      </w:pPr>
      <w:r>
        <w:rPr>
          <w:i/>
          <w:iCs/>
          <w:szCs w:val="22"/>
        </w:rPr>
        <w:t>c)</w:t>
      </w:r>
      <w:r>
        <w:rPr>
          <w:i/>
          <w:iCs/>
          <w:szCs w:val="22"/>
        </w:rPr>
        <w:tab/>
      </w:r>
      <w:r>
        <w:rPr>
          <w:szCs w:val="22"/>
        </w:rPr>
        <w:t>что полосы частот 3700–4200 МГц (космос-Земля) и 5925–6425 МГц (Земля-космос), распределенные ФСС, используются для линий между земными и космическими станциями;</w:t>
      </w:r>
    </w:p>
    <w:p w14:paraId="1B2A89AF" w14:textId="495CB565" w:rsidR="003A50FA" w:rsidRPr="004A3186" w:rsidRDefault="00884475" w:rsidP="003A50FA">
      <w:r>
        <w:rPr>
          <w:i/>
          <w:iCs/>
          <w:szCs w:val="22"/>
        </w:rPr>
        <w:t>d)</w:t>
      </w:r>
      <w:r>
        <w:rPr>
          <w:i/>
          <w:iCs/>
          <w:szCs w:val="22"/>
        </w:rPr>
        <w:tab/>
      </w:r>
      <w:r>
        <w:rPr>
          <w:szCs w:val="22"/>
        </w:rPr>
        <w:t>что интерес к использованию линий спутник-спутник для различных применений возрастает и что некоторые администрации выра</w:t>
      </w:r>
      <w:r w:rsidR="00110063">
        <w:rPr>
          <w:szCs w:val="22"/>
        </w:rPr>
        <w:t xml:space="preserve">жают </w:t>
      </w:r>
      <w:r>
        <w:rPr>
          <w:szCs w:val="22"/>
        </w:rPr>
        <w:t>заинтересованность в использовании полос частот 3700–4200</w:t>
      </w:r>
      <w:r w:rsidR="00110063">
        <w:rPr>
          <w:szCs w:val="22"/>
        </w:rPr>
        <w:t> </w:t>
      </w:r>
      <w:r>
        <w:rPr>
          <w:szCs w:val="22"/>
        </w:rPr>
        <w:t>МГц и 5925–6425</w:t>
      </w:r>
      <w:r w:rsidR="00110063">
        <w:rPr>
          <w:szCs w:val="22"/>
        </w:rPr>
        <w:t> </w:t>
      </w:r>
      <w:r>
        <w:rPr>
          <w:szCs w:val="22"/>
        </w:rPr>
        <w:t>МГц для передач межспутниковой службы (МСС) между космическими станциями в этих полосах частот;</w:t>
      </w:r>
    </w:p>
    <w:p w14:paraId="49F0C3E2" w14:textId="77777777" w:rsidR="003A50FA" w:rsidRPr="003A50FA" w:rsidRDefault="00884475" w:rsidP="003A50FA">
      <w:r>
        <w:rPr>
          <w:i/>
          <w:iCs/>
          <w:szCs w:val="22"/>
        </w:rPr>
        <w:t>e)</w:t>
      </w:r>
      <w:r>
        <w:rPr>
          <w:i/>
          <w:iCs/>
          <w:szCs w:val="22"/>
        </w:rPr>
        <w:tab/>
      </w:r>
      <w:r>
        <w:rPr>
          <w:szCs w:val="22"/>
        </w:rPr>
        <w:t xml:space="preserve">что технически возможно, чтобы космическая станция НГСО на более низкой орбите вела передачу данных на космические станции НГСО на более высокой орбите или на космические </w:t>
      </w:r>
      <w:r>
        <w:rPr>
          <w:szCs w:val="22"/>
        </w:rPr>
        <w:lastRenderedPageBreak/>
        <w:t>станции ГСО и прием данных от них при прохождении в луче покрытия спутниковой антенны, направленном на Землю;</w:t>
      </w:r>
    </w:p>
    <w:p w14:paraId="34978F9E" w14:textId="6C91A4F4" w:rsidR="003A50FA" w:rsidRPr="003A50FA" w:rsidRDefault="00884475" w:rsidP="003A50FA">
      <w:pPr>
        <w:rPr>
          <w:i/>
          <w:iCs/>
        </w:rPr>
      </w:pPr>
      <w:r>
        <w:rPr>
          <w:i/>
          <w:iCs/>
          <w:szCs w:val="22"/>
        </w:rPr>
        <w:t>f)</w:t>
      </w:r>
      <w:r>
        <w:rPr>
          <w:i/>
          <w:iCs/>
          <w:szCs w:val="22"/>
        </w:rPr>
        <w:tab/>
      </w:r>
      <w:r w:rsidR="00110063">
        <w:rPr>
          <w:szCs w:val="22"/>
        </w:rPr>
        <w:t>что</w:t>
      </w:r>
      <w:r w:rsidR="00FA2932">
        <w:rPr>
          <w:szCs w:val="22"/>
        </w:rPr>
        <w:t xml:space="preserve"> были проведены</w:t>
      </w:r>
      <w:r>
        <w:rPr>
          <w:szCs w:val="22"/>
        </w:rPr>
        <w:t xml:space="preserve"> исследования совместного использования частот и совместимости линий спутник-спутник, </w:t>
      </w:r>
      <w:r w:rsidR="00F04721">
        <w:rPr>
          <w:szCs w:val="22"/>
        </w:rPr>
        <w:t xml:space="preserve">предназначенными для работы </w:t>
      </w:r>
      <w:r>
        <w:rPr>
          <w:szCs w:val="22"/>
        </w:rPr>
        <w:t>между космическими станциями в полосах частот 18,1−18,6 ГГц, 18,8−20,2 ГГц и 27,5−30 ГГц, и действующих и планируемых станций ФСС и других существующих служб, которые имеют распределения в тех же полосах частот или соседних полосах частот, включая пассивные службы, с тем чтобы обеспечить защиту первичных служб,</w:t>
      </w:r>
    </w:p>
    <w:p w14:paraId="356D640F" w14:textId="77777777" w:rsidR="003A50FA" w:rsidRPr="004A3186" w:rsidRDefault="00884475" w:rsidP="003A50FA">
      <w:pPr>
        <w:pStyle w:val="Call"/>
      </w:pPr>
      <w:r>
        <w:rPr>
          <w:iCs/>
          <w:szCs w:val="22"/>
        </w:rPr>
        <w:t>признавая</w:t>
      </w:r>
      <w:r w:rsidRPr="00FF7996">
        <w:rPr>
          <w:i w:val="0"/>
          <w:szCs w:val="22"/>
        </w:rPr>
        <w:t>,</w:t>
      </w:r>
    </w:p>
    <w:p w14:paraId="40A46E1D" w14:textId="3A0B911C" w:rsidR="003A50FA" w:rsidRPr="004A3186" w:rsidRDefault="00884475" w:rsidP="003A50FA">
      <w:r>
        <w:rPr>
          <w:i/>
          <w:iCs/>
          <w:szCs w:val="22"/>
        </w:rPr>
        <w:t>a)</w:t>
      </w:r>
      <w:r>
        <w:rPr>
          <w:i/>
          <w:iCs/>
          <w:szCs w:val="22"/>
        </w:rPr>
        <w:tab/>
      </w:r>
      <w:r>
        <w:rPr>
          <w:szCs w:val="22"/>
        </w:rPr>
        <w:t>что необходимо и</w:t>
      </w:r>
      <w:r w:rsidR="00AF121E">
        <w:rPr>
          <w:szCs w:val="22"/>
        </w:rPr>
        <w:t xml:space="preserve">сследовать </w:t>
      </w:r>
      <w:r w:rsidR="00A32681">
        <w:rPr>
          <w:szCs w:val="22"/>
        </w:rPr>
        <w:t>последствия</w:t>
      </w:r>
      <w:r>
        <w:rPr>
          <w:szCs w:val="22"/>
        </w:rPr>
        <w:t xml:space="preserve"> </w:t>
      </w:r>
      <w:r w:rsidR="00A32681">
        <w:rPr>
          <w:szCs w:val="22"/>
        </w:rPr>
        <w:t>для</w:t>
      </w:r>
      <w:r>
        <w:rPr>
          <w:szCs w:val="22"/>
        </w:rPr>
        <w:t xml:space="preserve"> первичны</w:t>
      </w:r>
      <w:r w:rsidR="00A32681">
        <w:rPr>
          <w:szCs w:val="22"/>
        </w:rPr>
        <w:t>х</w:t>
      </w:r>
      <w:r>
        <w:rPr>
          <w:szCs w:val="22"/>
        </w:rPr>
        <w:t xml:space="preserve"> служб, принимая во внимание применимые примечания к Таблице распределения частот, путем проведения исследований совместного использования частот и совместимости, </w:t>
      </w:r>
      <w:r w:rsidR="00AF121E">
        <w:rPr>
          <w:szCs w:val="22"/>
        </w:rPr>
        <w:t xml:space="preserve">а также </w:t>
      </w:r>
      <w:r>
        <w:rPr>
          <w:szCs w:val="22"/>
        </w:rPr>
        <w:t>защит</w:t>
      </w:r>
      <w:r w:rsidR="00A32681">
        <w:rPr>
          <w:szCs w:val="22"/>
        </w:rPr>
        <w:t>у</w:t>
      </w:r>
      <w:r>
        <w:rPr>
          <w:szCs w:val="22"/>
        </w:rPr>
        <w:t xml:space="preserve"> служб в полосах частот 3700</w:t>
      </w:r>
      <w:r w:rsidR="00AF121E">
        <w:rPr>
          <w:szCs w:val="22"/>
        </w:rPr>
        <w:t>−</w:t>
      </w:r>
      <w:r>
        <w:rPr>
          <w:szCs w:val="22"/>
        </w:rPr>
        <w:t>4200</w:t>
      </w:r>
      <w:r w:rsidR="00A32681">
        <w:rPr>
          <w:szCs w:val="22"/>
        </w:rPr>
        <w:t> </w:t>
      </w:r>
      <w:r>
        <w:rPr>
          <w:szCs w:val="22"/>
        </w:rPr>
        <w:t>МГц (космос-Земля) и 5925</w:t>
      </w:r>
      <w:r w:rsidR="00AF121E">
        <w:rPr>
          <w:szCs w:val="22"/>
        </w:rPr>
        <w:t>−</w:t>
      </w:r>
      <w:r>
        <w:rPr>
          <w:szCs w:val="22"/>
        </w:rPr>
        <w:t>6425 МГц</w:t>
      </w:r>
      <w:r w:rsidR="00A32681">
        <w:rPr>
          <w:szCs w:val="22"/>
        </w:rPr>
        <w:t> </w:t>
      </w:r>
      <w:r>
        <w:rPr>
          <w:szCs w:val="22"/>
        </w:rPr>
        <w:t>(Земля-космос), которым эти полосы распределены на первичной основе, и в соседних полосах;</w:t>
      </w:r>
    </w:p>
    <w:p w14:paraId="7F212021" w14:textId="63F1A75B" w:rsidR="003A50FA" w:rsidRPr="003A50FA" w:rsidRDefault="00884475" w:rsidP="003A50FA">
      <w:r>
        <w:rPr>
          <w:i/>
          <w:iCs/>
          <w:szCs w:val="22"/>
        </w:rPr>
        <w:t>b)</w:t>
      </w:r>
      <w:r>
        <w:rPr>
          <w:i/>
          <w:iCs/>
          <w:szCs w:val="22"/>
        </w:rPr>
        <w:tab/>
      </w:r>
      <w:r>
        <w:rPr>
          <w:szCs w:val="22"/>
        </w:rPr>
        <w:t xml:space="preserve">что не должно быть дополнительных регламентарных или технических ограничений, налагаемых на </w:t>
      </w:r>
      <w:r w:rsidR="00A32681">
        <w:rPr>
          <w:szCs w:val="22"/>
        </w:rPr>
        <w:t>действующие</w:t>
      </w:r>
      <w:r>
        <w:rPr>
          <w:szCs w:val="22"/>
        </w:rPr>
        <w:t xml:space="preserve"> службы, которым в настоящее время распределены эта полоса частот и соседние полосы частот;</w:t>
      </w:r>
    </w:p>
    <w:p w14:paraId="34DA8AC6" w14:textId="48AE3DB4" w:rsidR="003A50FA" w:rsidRPr="003A50FA" w:rsidRDefault="00884475" w:rsidP="003A50FA">
      <w:r>
        <w:rPr>
          <w:i/>
          <w:iCs/>
          <w:szCs w:val="22"/>
        </w:rPr>
        <w:t>c)</w:t>
      </w:r>
      <w:r>
        <w:rPr>
          <w:i/>
          <w:iCs/>
          <w:szCs w:val="22"/>
        </w:rPr>
        <w:tab/>
      </w:r>
      <w:r>
        <w:rPr>
          <w:szCs w:val="22"/>
        </w:rPr>
        <w:t>что необходимо исследовать возможность успешного приема передач, осуществляемых в направлении космос-Земля с космических станций ГСО, спутниками НГСО на более низких орбитах без наложения каких-либо дополнительных ограничений на все службы, имеющие распределение в этих полосах частот;</w:t>
      </w:r>
    </w:p>
    <w:p w14:paraId="3F0AA047" w14:textId="2D2448B3" w:rsidR="003A50FA" w:rsidRPr="003A50FA" w:rsidRDefault="00884475" w:rsidP="003A50FA">
      <w:r>
        <w:rPr>
          <w:i/>
          <w:iCs/>
          <w:szCs w:val="22"/>
        </w:rPr>
        <w:t>d)</w:t>
      </w:r>
      <w:r>
        <w:rPr>
          <w:i/>
          <w:iCs/>
          <w:szCs w:val="22"/>
        </w:rPr>
        <w:tab/>
      </w:r>
      <w:r>
        <w:rPr>
          <w:szCs w:val="22"/>
        </w:rPr>
        <w:t xml:space="preserve">что сценарии совместного использования частот могут сильно отличаться ввиду широкого разнообразия орбитальных характеристик космических станций НГСО </w:t>
      </w:r>
      <w:r w:rsidR="003E3A6E">
        <w:rPr>
          <w:szCs w:val="22"/>
        </w:rPr>
        <w:t>Ф</w:t>
      </w:r>
      <w:r>
        <w:rPr>
          <w:szCs w:val="22"/>
        </w:rPr>
        <w:t>СС;</w:t>
      </w:r>
    </w:p>
    <w:p w14:paraId="15B38F2C" w14:textId="77777777" w:rsidR="003A50FA" w:rsidRPr="003A50FA" w:rsidRDefault="00884475" w:rsidP="003A50FA">
      <w:r>
        <w:rPr>
          <w:i/>
          <w:iCs/>
          <w:szCs w:val="22"/>
        </w:rPr>
        <w:t>e)</w:t>
      </w:r>
      <w:r>
        <w:rPr>
          <w:i/>
          <w:iCs/>
          <w:szCs w:val="22"/>
        </w:rPr>
        <w:tab/>
      </w:r>
      <w:r>
        <w:rPr>
          <w:szCs w:val="22"/>
        </w:rPr>
        <w:t xml:space="preserve">что внеполосные излучения, сигналы в боковых лепестках диаграммы направленности антенны, отражения от приемных космических станций, а также </w:t>
      </w:r>
      <w:proofErr w:type="spellStart"/>
      <w:r>
        <w:rPr>
          <w:szCs w:val="22"/>
        </w:rPr>
        <w:t>внутриполосное</w:t>
      </w:r>
      <w:proofErr w:type="spellEnd"/>
      <w:r>
        <w:rPr>
          <w:szCs w:val="22"/>
        </w:rPr>
        <w:t xml:space="preserve"> непреднамеренное излучение, обусловленное допплеровскими сдвигами, могут оказать воздействие на службы, работающие в тех же, соседних или близлежащих полосах частот,</w:t>
      </w:r>
    </w:p>
    <w:p w14:paraId="24885A7C" w14:textId="77777777" w:rsidR="003A50FA" w:rsidRPr="004A3186" w:rsidRDefault="00884475" w:rsidP="003A50FA">
      <w:pPr>
        <w:pStyle w:val="Call"/>
      </w:pPr>
      <w:r>
        <w:rPr>
          <w:iCs/>
          <w:szCs w:val="22"/>
        </w:rPr>
        <w:t>признавая далее</w:t>
      </w:r>
      <w:r w:rsidRPr="00FF7996">
        <w:rPr>
          <w:i w:val="0"/>
          <w:szCs w:val="22"/>
        </w:rPr>
        <w:t>,</w:t>
      </w:r>
    </w:p>
    <w:p w14:paraId="1E04162C" w14:textId="4BFC9A75" w:rsidR="003A50FA" w:rsidRPr="004A3186" w:rsidRDefault="00884475" w:rsidP="003A50FA">
      <w:r>
        <w:rPr>
          <w:i/>
          <w:iCs/>
          <w:szCs w:val="22"/>
        </w:rPr>
        <w:t>а)</w:t>
      </w:r>
      <w:r>
        <w:rPr>
          <w:i/>
          <w:iCs/>
          <w:szCs w:val="22"/>
        </w:rPr>
        <w:tab/>
      </w:r>
      <w:r>
        <w:rPr>
          <w:szCs w:val="22"/>
        </w:rPr>
        <w:t>что использование полос частот ФСС в диапазонах частот 3700–4200</w:t>
      </w:r>
      <w:r w:rsidR="003E3A6E">
        <w:rPr>
          <w:szCs w:val="22"/>
        </w:rPr>
        <w:t> </w:t>
      </w:r>
      <w:r>
        <w:rPr>
          <w:szCs w:val="22"/>
        </w:rPr>
        <w:t>МГц и 5925</w:t>
      </w:r>
      <w:r w:rsidR="00FF7996">
        <w:rPr>
          <w:szCs w:val="22"/>
        </w:rPr>
        <w:t>−</w:t>
      </w:r>
      <w:r>
        <w:rPr>
          <w:szCs w:val="22"/>
        </w:rPr>
        <w:t>6425</w:t>
      </w:r>
      <w:r w:rsidR="003E3A6E">
        <w:rPr>
          <w:szCs w:val="22"/>
        </w:rPr>
        <w:t> </w:t>
      </w:r>
      <w:r>
        <w:rPr>
          <w:szCs w:val="22"/>
        </w:rPr>
        <w:t xml:space="preserve">МГц осуществляется в соответствии с действующими резолюциями, </w:t>
      </w:r>
      <w:r w:rsidR="00AF121E">
        <w:rPr>
          <w:szCs w:val="22"/>
        </w:rPr>
        <w:t>требованиями по</w:t>
      </w:r>
      <w:r>
        <w:rPr>
          <w:szCs w:val="22"/>
        </w:rPr>
        <w:t xml:space="preserve"> координации и относящимися к странам примечаниями с учетом, в частности, защиты действующих первичных служб;</w:t>
      </w:r>
    </w:p>
    <w:p w14:paraId="1DD368A2" w14:textId="7E83FFC3" w:rsidR="003A50FA" w:rsidRPr="004A3186" w:rsidRDefault="00884475" w:rsidP="003A50FA">
      <w:r>
        <w:rPr>
          <w:i/>
          <w:iCs/>
          <w:szCs w:val="22"/>
        </w:rPr>
        <w:t>b</w:t>
      </w:r>
      <w:r>
        <w:rPr>
          <w:szCs w:val="22"/>
        </w:rPr>
        <w:t>)</w:t>
      </w:r>
      <w:r>
        <w:rPr>
          <w:szCs w:val="22"/>
        </w:rPr>
        <w:tab/>
        <w:t xml:space="preserve">что </w:t>
      </w:r>
      <w:r w:rsidR="003E3A6E">
        <w:rPr>
          <w:szCs w:val="22"/>
        </w:rPr>
        <w:t xml:space="preserve">в Районах 2 и 3 </w:t>
      </w:r>
      <w:r>
        <w:rPr>
          <w:szCs w:val="22"/>
        </w:rPr>
        <w:t>полоса частот 3700–4200</w:t>
      </w:r>
      <w:r w:rsidR="003E3A6E">
        <w:rPr>
          <w:szCs w:val="22"/>
        </w:rPr>
        <w:t> </w:t>
      </w:r>
      <w:r>
        <w:rPr>
          <w:szCs w:val="22"/>
        </w:rPr>
        <w:t xml:space="preserve">МГц распределена фиксированной и подвижной службам на первичной основе; </w:t>
      </w:r>
    </w:p>
    <w:p w14:paraId="5261CFBD" w14:textId="7F2E7A4C" w:rsidR="003A50FA" w:rsidRPr="004A3186" w:rsidRDefault="00884475" w:rsidP="003A50FA">
      <w:r>
        <w:rPr>
          <w:i/>
          <w:iCs/>
          <w:szCs w:val="22"/>
        </w:rPr>
        <w:t>c</w:t>
      </w:r>
      <w:r>
        <w:rPr>
          <w:szCs w:val="22"/>
        </w:rPr>
        <w:t>)</w:t>
      </w:r>
      <w:r w:rsidRPr="004A3186">
        <w:rPr>
          <w:rStyle w:val="FootnoteReference"/>
        </w:rPr>
        <w:footnoteReference w:customMarkFollows="1" w:id="2"/>
        <w:t>*</w:t>
      </w:r>
      <w:r>
        <w:rPr>
          <w:szCs w:val="22"/>
        </w:rPr>
        <w:tab/>
        <w:t>что в Районе 1 полоса частот 3700–4200</w:t>
      </w:r>
      <w:r w:rsidR="000F5ABC">
        <w:rPr>
          <w:szCs w:val="22"/>
        </w:rPr>
        <w:t> </w:t>
      </w:r>
      <w:r>
        <w:rPr>
          <w:szCs w:val="22"/>
        </w:rPr>
        <w:t xml:space="preserve">МГц распределена </w:t>
      </w:r>
      <w:r w:rsidR="00A876E6">
        <w:rPr>
          <w:szCs w:val="22"/>
        </w:rPr>
        <w:t xml:space="preserve">на первичной основе </w:t>
      </w:r>
      <w:r>
        <w:rPr>
          <w:szCs w:val="22"/>
        </w:rPr>
        <w:t>фиксированной службе (ФС), полоса частот 3700–3800</w:t>
      </w:r>
      <w:r w:rsidR="000F5ABC">
        <w:rPr>
          <w:szCs w:val="22"/>
        </w:rPr>
        <w:t> </w:t>
      </w:r>
      <w:r>
        <w:rPr>
          <w:szCs w:val="22"/>
        </w:rPr>
        <w:t xml:space="preserve">МГц распределена </w:t>
      </w:r>
      <w:r w:rsidR="00A876E6">
        <w:rPr>
          <w:szCs w:val="22"/>
        </w:rPr>
        <w:t xml:space="preserve">на первичной основе </w:t>
      </w:r>
      <w:r>
        <w:rPr>
          <w:szCs w:val="22"/>
        </w:rPr>
        <w:t>подвижной службе (ПС);</w:t>
      </w:r>
    </w:p>
    <w:p w14:paraId="0D6B6B0B" w14:textId="13B2A6C6" w:rsidR="003A50FA" w:rsidRPr="004A3186" w:rsidRDefault="00884475" w:rsidP="003A50FA">
      <w:r>
        <w:rPr>
          <w:i/>
          <w:iCs/>
          <w:szCs w:val="22"/>
        </w:rPr>
        <w:t>[d</w:t>
      </w:r>
      <w:r>
        <w:rPr>
          <w:szCs w:val="22"/>
        </w:rPr>
        <w:t>)</w:t>
      </w:r>
      <w:r w:rsidRPr="004A3186">
        <w:rPr>
          <w:rStyle w:val="FootnoteReference"/>
        </w:rPr>
        <w:footnoteReference w:customMarkFollows="1" w:id="3"/>
        <w:t>**</w:t>
      </w:r>
      <w:r>
        <w:rPr>
          <w:szCs w:val="22"/>
        </w:rPr>
        <w:tab/>
        <w:t>что в Районе 2 полоса частот 3600–3700</w:t>
      </w:r>
      <w:r w:rsidR="000F5ABC">
        <w:rPr>
          <w:szCs w:val="22"/>
        </w:rPr>
        <w:t xml:space="preserve"> МГц </w:t>
      </w:r>
      <w:r>
        <w:rPr>
          <w:szCs w:val="22"/>
        </w:rPr>
        <w:t>определена для IMT на региональной основе, а полоса частот 3700–3800</w:t>
      </w:r>
      <w:r w:rsidR="000F5ABC">
        <w:rPr>
          <w:szCs w:val="22"/>
        </w:rPr>
        <w:t> </w:t>
      </w:r>
      <w:r>
        <w:rPr>
          <w:szCs w:val="22"/>
        </w:rPr>
        <w:t xml:space="preserve">МГц определена для IMT </w:t>
      </w:r>
      <w:r w:rsidR="00AF121E">
        <w:rPr>
          <w:szCs w:val="22"/>
        </w:rPr>
        <w:t xml:space="preserve">в </w:t>
      </w:r>
      <w:r>
        <w:rPr>
          <w:szCs w:val="22"/>
        </w:rPr>
        <w:t xml:space="preserve">п. </w:t>
      </w:r>
      <w:r>
        <w:rPr>
          <w:b/>
          <w:bCs/>
          <w:szCs w:val="22"/>
        </w:rPr>
        <w:t>5.IMT</w:t>
      </w:r>
      <w:r>
        <w:rPr>
          <w:szCs w:val="22"/>
        </w:rPr>
        <w:t>;]</w:t>
      </w:r>
    </w:p>
    <w:p w14:paraId="6CF62F41" w14:textId="77777777" w:rsidR="003A50FA" w:rsidRPr="004A3186" w:rsidRDefault="00884475" w:rsidP="003A50FA">
      <w:r>
        <w:rPr>
          <w:i/>
          <w:iCs/>
          <w:szCs w:val="22"/>
        </w:rPr>
        <w:t>e</w:t>
      </w:r>
      <w:r>
        <w:rPr>
          <w:szCs w:val="22"/>
        </w:rPr>
        <w:t>)</w:t>
      </w:r>
      <w:r>
        <w:rPr>
          <w:szCs w:val="22"/>
        </w:rPr>
        <w:tab/>
        <w:t>что любое будущее использование МСС в полосе частот 3700–4200 МГц не должно требовать защиты от наземных служб, эксплуатируемых в соответствии с Регламентом радиосвязи;</w:t>
      </w:r>
    </w:p>
    <w:p w14:paraId="3B7FBB89" w14:textId="7DF0B8C3" w:rsidR="003A50FA" w:rsidRPr="004A3186" w:rsidRDefault="00884475" w:rsidP="003A50FA">
      <w:r>
        <w:rPr>
          <w:i/>
          <w:iCs/>
          <w:szCs w:val="22"/>
        </w:rPr>
        <w:t>f)</w:t>
      </w:r>
      <w:r>
        <w:rPr>
          <w:i/>
          <w:iCs/>
          <w:szCs w:val="22"/>
        </w:rPr>
        <w:tab/>
      </w:r>
      <w:r>
        <w:rPr>
          <w:szCs w:val="22"/>
        </w:rPr>
        <w:t>что в полосе частот 5925–6425</w:t>
      </w:r>
      <w:r w:rsidR="003A50DC">
        <w:rPr>
          <w:szCs w:val="22"/>
        </w:rPr>
        <w:t> </w:t>
      </w:r>
      <w:r>
        <w:rPr>
          <w:szCs w:val="22"/>
        </w:rPr>
        <w:t>МГц ФСС, фиксированн</w:t>
      </w:r>
      <w:r w:rsidR="00AF121E">
        <w:rPr>
          <w:szCs w:val="22"/>
        </w:rPr>
        <w:t>ая</w:t>
      </w:r>
      <w:r>
        <w:rPr>
          <w:szCs w:val="22"/>
        </w:rPr>
        <w:t xml:space="preserve"> и подвижн</w:t>
      </w:r>
      <w:r w:rsidR="00AF121E">
        <w:rPr>
          <w:szCs w:val="22"/>
        </w:rPr>
        <w:t>ая</w:t>
      </w:r>
      <w:r>
        <w:rPr>
          <w:szCs w:val="22"/>
        </w:rPr>
        <w:t xml:space="preserve"> службы имеют глобальное распределение на равной первичной основе;</w:t>
      </w:r>
    </w:p>
    <w:p w14:paraId="2E4A5867" w14:textId="6C3E76F6" w:rsidR="003A50FA" w:rsidRPr="004A3186" w:rsidRDefault="00884475" w:rsidP="003A50FA">
      <w:r>
        <w:rPr>
          <w:i/>
          <w:iCs/>
          <w:szCs w:val="22"/>
        </w:rPr>
        <w:lastRenderedPageBreak/>
        <w:t>g)</w:t>
      </w:r>
      <w:r>
        <w:rPr>
          <w:i/>
          <w:iCs/>
          <w:szCs w:val="22"/>
        </w:rPr>
        <w:tab/>
      </w:r>
      <w:r>
        <w:rPr>
          <w:szCs w:val="22"/>
        </w:rPr>
        <w:t>что использование полос частот 3700–4200</w:t>
      </w:r>
      <w:r w:rsidR="003A50DC">
        <w:rPr>
          <w:szCs w:val="22"/>
        </w:rPr>
        <w:t> </w:t>
      </w:r>
      <w:r>
        <w:rPr>
          <w:szCs w:val="22"/>
        </w:rPr>
        <w:t>МГц и 5925–6425</w:t>
      </w:r>
      <w:r w:rsidR="003A50DC">
        <w:rPr>
          <w:szCs w:val="22"/>
        </w:rPr>
        <w:t> </w:t>
      </w:r>
      <w:r>
        <w:rPr>
          <w:szCs w:val="22"/>
        </w:rPr>
        <w:t xml:space="preserve">МГц НГСО ФСС осуществляется в соответствии с положениями пп. </w:t>
      </w:r>
      <w:r>
        <w:rPr>
          <w:b/>
          <w:bCs/>
          <w:szCs w:val="22"/>
        </w:rPr>
        <w:t>22.5C</w:t>
      </w:r>
      <w:r>
        <w:rPr>
          <w:szCs w:val="22"/>
        </w:rPr>
        <w:t xml:space="preserve"> и </w:t>
      </w:r>
      <w:r>
        <w:rPr>
          <w:b/>
          <w:bCs/>
          <w:szCs w:val="22"/>
        </w:rPr>
        <w:t>22.5D</w:t>
      </w:r>
      <w:r>
        <w:rPr>
          <w:szCs w:val="22"/>
        </w:rPr>
        <w:t>;</w:t>
      </w:r>
    </w:p>
    <w:p w14:paraId="752E34E4" w14:textId="215FF167" w:rsidR="003A50FA" w:rsidRPr="004A3186" w:rsidRDefault="00884475" w:rsidP="003A50FA">
      <w:pPr>
        <w:rPr>
          <w:b/>
          <w:bCs/>
        </w:rPr>
      </w:pPr>
      <w:r>
        <w:rPr>
          <w:i/>
          <w:iCs/>
          <w:szCs w:val="22"/>
        </w:rPr>
        <w:t>h)</w:t>
      </w:r>
      <w:r>
        <w:rPr>
          <w:i/>
          <w:iCs/>
          <w:szCs w:val="22"/>
        </w:rPr>
        <w:tab/>
      </w:r>
      <w:r>
        <w:rPr>
          <w:szCs w:val="22"/>
        </w:rPr>
        <w:t>что полоса частот 5925–6425</w:t>
      </w:r>
      <w:r w:rsidR="003A50DC">
        <w:rPr>
          <w:szCs w:val="22"/>
        </w:rPr>
        <w:t> </w:t>
      </w:r>
      <w:r>
        <w:rPr>
          <w:szCs w:val="22"/>
        </w:rPr>
        <w:t>МГц может использоваться ФСС (Земля-космос) для предоставления услуг земным станциями, расположенным на борту судов, в соответствии с пп.</w:t>
      </w:r>
      <w:r w:rsidR="00AF121E">
        <w:rPr>
          <w:szCs w:val="22"/>
        </w:rPr>
        <w:t> </w:t>
      </w:r>
      <w:proofErr w:type="spellStart"/>
      <w:r>
        <w:rPr>
          <w:b/>
          <w:bCs/>
          <w:szCs w:val="22"/>
        </w:rPr>
        <w:t>5.457A</w:t>
      </w:r>
      <w:proofErr w:type="spellEnd"/>
      <w:r>
        <w:rPr>
          <w:b/>
          <w:bCs/>
          <w:szCs w:val="22"/>
        </w:rPr>
        <w:t xml:space="preserve"> </w:t>
      </w:r>
      <w:r>
        <w:rPr>
          <w:szCs w:val="22"/>
        </w:rPr>
        <w:t xml:space="preserve">и </w:t>
      </w:r>
      <w:r>
        <w:rPr>
          <w:b/>
          <w:bCs/>
          <w:szCs w:val="22"/>
        </w:rPr>
        <w:t>5.457B</w:t>
      </w:r>
      <w:r>
        <w:rPr>
          <w:szCs w:val="22"/>
        </w:rPr>
        <w:t>;</w:t>
      </w:r>
    </w:p>
    <w:p w14:paraId="08B007FE" w14:textId="2B140CF1" w:rsidR="003A50FA" w:rsidRPr="004A3186" w:rsidRDefault="00884475" w:rsidP="003A50FA">
      <w:r>
        <w:rPr>
          <w:i/>
          <w:iCs/>
          <w:szCs w:val="22"/>
        </w:rPr>
        <w:t>i)</w:t>
      </w:r>
      <w:r>
        <w:rPr>
          <w:i/>
          <w:iCs/>
          <w:szCs w:val="22"/>
        </w:rPr>
        <w:tab/>
      </w:r>
      <w:r>
        <w:rPr>
          <w:szCs w:val="22"/>
        </w:rPr>
        <w:t>что использование полосы частот 5925–6425</w:t>
      </w:r>
      <w:r w:rsidR="004A7FE5">
        <w:rPr>
          <w:szCs w:val="22"/>
        </w:rPr>
        <w:t> </w:t>
      </w:r>
      <w:r>
        <w:rPr>
          <w:szCs w:val="22"/>
        </w:rPr>
        <w:t xml:space="preserve">МГц для воздушной подвижной телеметрии осуществляется в соответствии с положениями п. </w:t>
      </w:r>
      <w:r>
        <w:rPr>
          <w:b/>
          <w:bCs/>
          <w:szCs w:val="22"/>
        </w:rPr>
        <w:t>5.457C</w:t>
      </w:r>
      <w:r>
        <w:rPr>
          <w:szCs w:val="22"/>
        </w:rPr>
        <w:t>,</w:t>
      </w:r>
    </w:p>
    <w:p w14:paraId="642F43CF" w14:textId="77777777" w:rsidR="003A50FA" w:rsidRPr="004A3186" w:rsidRDefault="00884475" w:rsidP="003A50FA">
      <w:pPr>
        <w:pStyle w:val="Call"/>
      </w:pPr>
      <w:r>
        <w:rPr>
          <w:iCs/>
          <w:szCs w:val="22"/>
        </w:rPr>
        <w:t>решает предложить Сектору радиосвязи МСЭ</w:t>
      </w:r>
    </w:p>
    <w:p w14:paraId="0449404F" w14:textId="3B415650" w:rsidR="003A50FA" w:rsidRPr="003A50FA" w:rsidRDefault="00884475" w:rsidP="003A50FA">
      <w:r>
        <w:rPr>
          <w:szCs w:val="22"/>
        </w:rPr>
        <w:t>1</w:t>
      </w:r>
      <w:r>
        <w:rPr>
          <w:szCs w:val="22"/>
        </w:rPr>
        <w:tab/>
        <w:t>исследовать технические и эксплуатационные характеристики различных типов космических станций НГСО, в которых эксплуатируются или планируются к эксплуатации линии космос-космос с сетями ГСО ПСС в следующих полосах частот:</w:t>
      </w:r>
    </w:p>
    <w:p w14:paraId="0934BD97" w14:textId="034E5D37" w:rsidR="003A50FA" w:rsidRPr="004A3186" w:rsidRDefault="00884475" w:rsidP="003A50FA">
      <w:pPr>
        <w:pStyle w:val="enumlev1"/>
      </w:pPr>
      <w:r>
        <w:rPr>
          <w:i/>
          <w:iCs/>
          <w:szCs w:val="22"/>
        </w:rPr>
        <w:t>a)</w:t>
      </w:r>
      <w:r>
        <w:rPr>
          <w:szCs w:val="22"/>
        </w:rPr>
        <w:tab/>
        <w:t>в направлении Земля-космос в полосах частот 5925–6425</w:t>
      </w:r>
      <w:r w:rsidR="004A7FE5">
        <w:rPr>
          <w:szCs w:val="22"/>
        </w:rPr>
        <w:t> </w:t>
      </w:r>
      <w:r>
        <w:rPr>
          <w:szCs w:val="22"/>
        </w:rPr>
        <w:t xml:space="preserve">МГц для передач от космических станций пользователей НГСО, эксплуатируемых на более низких орбитах и взаимодействующих с космическими станциями поставщика услуг ГСО ФСС; </w:t>
      </w:r>
    </w:p>
    <w:p w14:paraId="475A07BF" w14:textId="705ABEE0" w:rsidR="003A50FA" w:rsidRPr="004A3186" w:rsidRDefault="00884475" w:rsidP="003A50FA">
      <w:pPr>
        <w:pStyle w:val="enumlev1"/>
      </w:pPr>
      <w:r>
        <w:rPr>
          <w:i/>
          <w:iCs/>
          <w:szCs w:val="22"/>
        </w:rPr>
        <w:t>b)</w:t>
      </w:r>
      <w:r>
        <w:rPr>
          <w:szCs w:val="22"/>
        </w:rPr>
        <w:tab/>
        <w:t>в направлении космос-Земля в полосах частот 3700–4200</w:t>
      </w:r>
      <w:r w:rsidR="004A7FE5">
        <w:rPr>
          <w:szCs w:val="22"/>
        </w:rPr>
        <w:t> </w:t>
      </w:r>
      <w:r>
        <w:rPr>
          <w:szCs w:val="22"/>
        </w:rPr>
        <w:t>МГц для передач от космических станций поставщика услуг ГСО ФСС в направлении космических станций пользователей НГСО;</w:t>
      </w:r>
    </w:p>
    <w:p w14:paraId="63E80593" w14:textId="4E9141C8" w:rsidR="003A50FA" w:rsidRPr="00B4505C" w:rsidRDefault="00884475" w:rsidP="003A50FA">
      <w:r>
        <w:rPr>
          <w:szCs w:val="22"/>
        </w:rPr>
        <w:t>2</w:t>
      </w:r>
      <w:r>
        <w:rPr>
          <w:szCs w:val="22"/>
        </w:rPr>
        <w:tab/>
        <w:t xml:space="preserve">в случаях, указанных в пунктах 1 и 2 раздела </w:t>
      </w:r>
      <w:r>
        <w:rPr>
          <w:i/>
          <w:iCs/>
          <w:szCs w:val="22"/>
        </w:rPr>
        <w:t>решает предложить Сектору радиосвязи МСЭ</w:t>
      </w:r>
      <w:r>
        <w:rPr>
          <w:szCs w:val="22"/>
        </w:rPr>
        <w:t xml:space="preserve">, исследовать совместное использование частот и совместимость между линиями космос-космос </w:t>
      </w:r>
      <w:r w:rsidR="004A7FE5">
        <w:rPr>
          <w:szCs w:val="22"/>
        </w:rPr>
        <w:t xml:space="preserve">МСС </w:t>
      </w:r>
      <w:r>
        <w:rPr>
          <w:szCs w:val="22"/>
        </w:rPr>
        <w:t xml:space="preserve">и </w:t>
      </w:r>
    </w:p>
    <w:p w14:paraId="572AB46A" w14:textId="77777777" w:rsidR="003A50FA" w:rsidRPr="00B4505C" w:rsidRDefault="00884475" w:rsidP="003A50FA">
      <w:pPr>
        <w:pStyle w:val="enumlev1"/>
      </w:pPr>
      <w:r>
        <w:rPr>
          <w:szCs w:val="22"/>
        </w:rPr>
        <w:t>−</w:t>
      </w:r>
      <w:r>
        <w:rPr>
          <w:szCs w:val="22"/>
        </w:rPr>
        <w:tab/>
        <w:t xml:space="preserve">существующими и планируемыми станциями ПСС; </w:t>
      </w:r>
    </w:p>
    <w:p w14:paraId="1C582273" w14:textId="54990FF5" w:rsidR="003A50FA" w:rsidRPr="00B4505C" w:rsidRDefault="00884475" w:rsidP="003A50FA">
      <w:pPr>
        <w:pStyle w:val="enumlev1"/>
      </w:pPr>
      <w:r>
        <w:rPr>
          <w:szCs w:val="22"/>
        </w:rPr>
        <w:t>−</w:t>
      </w:r>
      <w:r>
        <w:rPr>
          <w:szCs w:val="22"/>
        </w:rPr>
        <w:tab/>
        <w:t xml:space="preserve">другими существующими службами, имеющими распределения в тех же полосах частот; </w:t>
      </w:r>
    </w:p>
    <w:p w14:paraId="7C2E4461" w14:textId="71ADBF87" w:rsidR="003A50FA" w:rsidRPr="003A50FA" w:rsidRDefault="00884475" w:rsidP="003A50FA">
      <w:r>
        <w:rPr>
          <w:szCs w:val="22"/>
        </w:rPr>
        <w:t>−</w:t>
      </w:r>
      <w:r>
        <w:rPr>
          <w:szCs w:val="22"/>
        </w:rPr>
        <w:tab/>
        <w:t>другими существующими службами, имеющими распределения в соседних полосах частот;</w:t>
      </w:r>
    </w:p>
    <w:p w14:paraId="16023CB2" w14:textId="6C4D54BC" w:rsidR="003A50FA" w:rsidRPr="00DD09DE" w:rsidRDefault="00884475" w:rsidP="003A50FA">
      <w:r>
        <w:rPr>
          <w:szCs w:val="22"/>
        </w:rPr>
        <w:t xml:space="preserve">с целью обеспечения защиты других </w:t>
      </w:r>
      <w:r w:rsidR="004A7FE5">
        <w:rPr>
          <w:szCs w:val="22"/>
        </w:rPr>
        <w:t>служб</w:t>
      </w:r>
      <w:r>
        <w:rPr>
          <w:szCs w:val="22"/>
        </w:rPr>
        <w:t>, имеющих распределения в этих и соседних полосах частот, без наложения на них чрезмерных ограничений, учитывая пункты </w:t>
      </w:r>
      <w:r>
        <w:rPr>
          <w:i/>
          <w:iCs/>
          <w:szCs w:val="22"/>
        </w:rPr>
        <w:t>a)</w:t>
      </w:r>
      <w:r>
        <w:rPr>
          <w:szCs w:val="22"/>
        </w:rPr>
        <w:t>−</w:t>
      </w:r>
      <w:r>
        <w:rPr>
          <w:i/>
          <w:iCs/>
          <w:szCs w:val="22"/>
          <w:lang w:val="en-US"/>
        </w:rPr>
        <w:t>i</w:t>
      </w:r>
      <w:r>
        <w:rPr>
          <w:i/>
          <w:iCs/>
          <w:szCs w:val="22"/>
        </w:rPr>
        <w:t>)</w:t>
      </w:r>
      <w:r>
        <w:rPr>
          <w:szCs w:val="22"/>
        </w:rPr>
        <w:t xml:space="preserve"> раздела </w:t>
      </w:r>
      <w:r>
        <w:rPr>
          <w:i/>
          <w:iCs/>
          <w:szCs w:val="22"/>
        </w:rPr>
        <w:t>признавая далее</w:t>
      </w:r>
      <w:r>
        <w:rPr>
          <w:szCs w:val="22"/>
        </w:rPr>
        <w:t>;</w:t>
      </w:r>
    </w:p>
    <w:p w14:paraId="6EDF2B17" w14:textId="77777777" w:rsidR="003A50FA" w:rsidRPr="004A3186" w:rsidRDefault="00884475" w:rsidP="003A50FA">
      <w:r>
        <w:rPr>
          <w:szCs w:val="22"/>
        </w:rPr>
        <w:t>3</w:t>
      </w:r>
      <w:r>
        <w:rPr>
          <w:szCs w:val="22"/>
        </w:rPr>
        <w:tab/>
        <w:t>разработать технические условия и регламентарные положения для эксплуатации линий МСС в этих полосах частот с учетом результатов исследований, предусмотренных в пунктах 1 и 2 раздела</w:t>
      </w:r>
      <w:r>
        <w:rPr>
          <w:i/>
          <w:iCs/>
          <w:szCs w:val="22"/>
        </w:rPr>
        <w:t xml:space="preserve"> решает предложить Сектору радиосвязи МСЭ</w:t>
      </w:r>
      <w:r>
        <w:rPr>
          <w:szCs w:val="22"/>
        </w:rPr>
        <w:t xml:space="preserve"> выше;</w:t>
      </w:r>
    </w:p>
    <w:p w14:paraId="0284F491" w14:textId="77777777" w:rsidR="003A50FA" w:rsidRPr="004A3186" w:rsidRDefault="00884475" w:rsidP="003A50FA">
      <w:r>
        <w:rPr>
          <w:szCs w:val="22"/>
        </w:rPr>
        <w:t>4</w:t>
      </w:r>
      <w:r>
        <w:rPr>
          <w:szCs w:val="22"/>
        </w:rPr>
        <w:tab/>
        <w:t>завершить эти исследования к ВКР-27,</w:t>
      </w:r>
    </w:p>
    <w:p w14:paraId="41A6FEAC" w14:textId="77777777" w:rsidR="003A50FA" w:rsidRPr="004A3186" w:rsidRDefault="00884475" w:rsidP="003A50FA">
      <w:pPr>
        <w:pStyle w:val="Call"/>
      </w:pPr>
      <w:r>
        <w:rPr>
          <w:iCs/>
          <w:szCs w:val="22"/>
        </w:rPr>
        <w:t>предлагает администрациям</w:t>
      </w:r>
    </w:p>
    <w:p w14:paraId="3E84D578" w14:textId="77777777" w:rsidR="003A50FA" w:rsidRPr="00DD09DE" w:rsidRDefault="00884475" w:rsidP="003A50FA">
      <w:pPr>
        <w:pStyle w:val="Normalaftertitle"/>
      </w:pPr>
      <w:r>
        <w:rPr>
          <w:szCs w:val="22"/>
        </w:rPr>
        <w:t>принимать участие в исследованиях, представляя вклады в МСЭ-R,</w:t>
      </w:r>
    </w:p>
    <w:p w14:paraId="08FE23EE" w14:textId="77777777" w:rsidR="003A50FA" w:rsidRPr="004A3186" w:rsidRDefault="00884475" w:rsidP="003A50FA">
      <w:pPr>
        <w:pStyle w:val="Call"/>
      </w:pPr>
      <w:r>
        <w:rPr>
          <w:iCs/>
          <w:szCs w:val="22"/>
        </w:rPr>
        <w:t>предлагает Всемирной конференции радиосвязи 2027 года</w:t>
      </w:r>
    </w:p>
    <w:p w14:paraId="67844E6E" w14:textId="77777777" w:rsidR="004A7FE5" w:rsidRPr="004A7FE5" w:rsidRDefault="00884475" w:rsidP="004A7FE5">
      <w:pPr>
        <w:pStyle w:val="Normalaftertitle"/>
        <w:rPr>
          <w:szCs w:val="22"/>
        </w:rPr>
      </w:pPr>
      <w:r>
        <w:rPr>
          <w:szCs w:val="22"/>
        </w:rPr>
        <w:t>рассмотреть результаты вышеуказанных исследований и принять необходимые меры, в зависимости от случая.</w:t>
      </w:r>
    </w:p>
    <w:p w14:paraId="1422B7F3" w14:textId="59C1B34B" w:rsidR="004A7FE5" w:rsidRPr="004A7FE5" w:rsidRDefault="004A7FE5" w:rsidP="00FF7996">
      <w:pPr>
        <w:pStyle w:val="Reasons"/>
      </w:pPr>
    </w:p>
    <w:p w14:paraId="757E1208" w14:textId="78004007" w:rsidR="004A3186" w:rsidRPr="00587542" w:rsidRDefault="004A3186" w:rsidP="00FF7996">
      <w:pPr>
        <w:pStyle w:val="AnnexNo"/>
        <w:pageBreakBefore/>
      </w:pPr>
      <w:r>
        <w:lastRenderedPageBreak/>
        <w:t>ПРИЛАГАЕМЫЙ ДОКУМЕНТ</w:t>
      </w:r>
    </w:p>
    <w:p w14:paraId="0086A1B0" w14:textId="77777777" w:rsidR="004A3186" w:rsidRPr="00587542" w:rsidRDefault="004A3186" w:rsidP="00FF7996">
      <w:pPr>
        <w:pStyle w:val="Annextitle"/>
      </w:pPr>
      <w:r>
        <w:rPr>
          <w:rFonts w:eastAsia="Times New Roman Bold"/>
        </w:rPr>
        <w:t>Предложение по будущему пункту повестки дня для [CBAND_ISS]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4A3186" w14:paraId="34782FC0" w14:textId="77777777" w:rsidTr="00D459C7">
        <w:trPr>
          <w:cantSplit/>
        </w:trPr>
        <w:tc>
          <w:tcPr>
            <w:tcW w:w="9723" w:type="dxa"/>
            <w:gridSpan w:val="2"/>
            <w:hideMark/>
          </w:tcPr>
          <w:p w14:paraId="47F59C40" w14:textId="6366A531" w:rsidR="004A3186" w:rsidRPr="004A7FE5" w:rsidRDefault="004A3186" w:rsidP="00FF7996">
            <w:pPr>
              <w:keepNext/>
              <w:rPr>
                <w:b/>
                <w:bCs/>
                <w:szCs w:val="22"/>
              </w:rPr>
            </w:pPr>
            <w:bookmarkStart w:id="21" w:name="_Hlk148512416"/>
            <w:r w:rsidRPr="004A7FE5">
              <w:rPr>
                <w:b/>
                <w:bCs/>
                <w:szCs w:val="22"/>
              </w:rPr>
              <w:t>Предмет</w:t>
            </w:r>
            <w:r w:rsidRPr="00FF7996">
              <w:rPr>
                <w:szCs w:val="22"/>
              </w:rPr>
              <w:t xml:space="preserve">: </w:t>
            </w:r>
            <w:r w:rsidRPr="00FF7996">
              <w:rPr>
                <w:spacing w:val="-2"/>
                <w:szCs w:val="22"/>
              </w:rPr>
              <w:t>Предлагаемый пункт будущей повестки дня ВКР-27 о рассмотрении, на основе результатов</w:t>
            </w:r>
            <w:r w:rsidRPr="004A7FE5">
              <w:rPr>
                <w:szCs w:val="22"/>
              </w:rPr>
              <w:t xml:space="preserve"> исследований МСЭ-R, </w:t>
            </w:r>
            <w:r w:rsidR="004A7FE5" w:rsidRPr="004A7FE5">
              <w:rPr>
                <w:szCs w:val="22"/>
              </w:rPr>
              <w:t xml:space="preserve">вопроса о </w:t>
            </w:r>
            <w:r w:rsidRPr="004A7FE5">
              <w:rPr>
                <w:szCs w:val="22"/>
              </w:rPr>
              <w:t>распределени</w:t>
            </w:r>
            <w:r w:rsidR="004A7FE5" w:rsidRPr="004A7FE5">
              <w:rPr>
                <w:szCs w:val="22"/>
              </w:rPr>
              <w:t>и</w:t>
            </w:r>
            <w:r w:rsidRPr="004A7FE5">
              <w:rPr>
                <w:szCs w:val="22"/>
              </w:rPr>
              <w:t xml:space="preserve"> спектра и соответствующих регламентарных положений для распределения межспутниковой службе (МСС) в полосах частот 3700–4200</w:t>
            </w:r>
            <w:r w:rsidR="004A7FE5">
              <w:rPr>
                <w:szCs w:val="22"/>
              </w:rPr>
              <w:t> </w:t>
            </w:r>
            <w:r w:rsidRPr="004A7FE5">
              <w:rPr>
                <w:szCs w:val="22"/>
              </w:rPr>
              <w:t xml:space="preserve">МГц </w:t>
            </w:r>
            <w:r w:rsidRPr="00FF7996">
              <w:rPr>
                <w:spacing w:val="-2"/>
                <w:szCs w:val="22"/>
              </w:rPr>
              <w:t>(космос-Земля) и 5925–6425</w:t>
            </w:r>
            <w:r w:rsidR="004A7FE5" w:rsidRPr="00FF7996">
              <w:rPr>
                <w:spacing w:val="-2"/>
                <w:szCs w:val="22"/>
              </w:rPr>
              <w:t> </w:t>
            </w:r>
            <w:r w:rsidRPr="00FF7996">
              <w:rPr>
                <w:spacing w:val="-2"/>
                <w:szCs w:val="22"/>
              </w:rPr>
              <w:t xml:space="preserve">МГц (Земля-космос) для космических станций НГСО, </w:t>
            </w:r>
            <w:r w:rsidR="004A7FE5" w:rsidRPr="00FF7996">
              <w:rPr>
                <w:spacing w:val="-2"/>
                <w:szCs w:val="22"/>
              </w:rPr>
              <w:t>эксплуатируемых</w:t>
            </w:r>
            <w:r w:rsidRPr="004A7FE5">
              <w:rPr>
                <w:szCs w:val="22"/>
              </w:rPr>
              <w:t xml:space="preserve"> на более низких орбитах и взаимодействующих со спутниками ГСО </w:t>
            </w:r>
            <w:r w:rsidRPr="00FF7996">
              <w:rPr>
                <w:szCs w:val="22"/>
              </w:rPr>
              <w:t>фиксированной спутниковой службы в соответствии с Резолюцией</w:t>
            </w:r>
            <w:r w:rsidR="00FF7996" w:rsidRPr="00FF7996">
              <w:rPr>
                <w:spacing w:val="-2"/>
                <w:szCs w:val="22"/>
              </w:rPr>
              <w:t xml:space="preserve"> </w:t>
            </w:r>
            <w:r w:rsidRPr="00FF7996">
              <w:rPr>
                <w:rFonts w:ascii="Times New Roman Bold" w:hAnsi="Times New Roman Bold"/>
                <w:b/>
                <w:bCs/>
                <w:szCs w:val="22"/>
              </w:rPr>
              <w:t xml:space="preserve">[IAP-AI-10- </w:t>
            </w:r>
            <w:proofErr w:type="spellStart"/>
            <w:r w:rsidRPr="00FF7996">
              <w:rPr>
                <w:rFonts w:ascii="Times New Roman Bold" w:hAnsi="Times New Roman Bold"/>
                <w:b/>
                <w:bCs/>
                <w:szCs w:val="22"/>
              </w:rPr>
              <w:t>CBAND_ISS</w:t>
            </w:r>
            <w:proofErr w:type="spellEnd"/>
            <w:r w:rsidRPr="00FF7996">
              <w:rPr>
                <w:rFonts w:ascii="Times New Roman Bold" w:hAnsi="Times New Roman Bold"/>
                <w:b/>
                <w:bCs/>
                <w:szCs w:val="22"/>
              </w:rPr>
              <w:t>] (ВКР-23)</w:t>
            </w:r>
          </w:p>
        </w:tc>
      </w:tr>
      <w:tr w:rsidR="004A3186" w14:paraId="20FB29EC" w14:textId="77777777" w:rsidTr="00D459C7">
        <w:trPr>
          <w:cantSplit/>
        </w:trPr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CC984B" w14:textId="77777777" w:rsidR="004A3186" w:rsidRPr="004A7FE5" w:rsidRDefault="004A3186" w:rsidP="00D459C7">
            <w:pPr>
              <w:keepNext/>
              <w:spacing w:before="240" w:after="120"/>
              <w:rPr>
                <w:b/>
                <w:i/>
                <w:color w:val="000000"/>
                <w:szCs w:val="22"/>
              </w:rPr>
            </w:pPr>
            <w:r w:rsidRPr="004A7FE5">
              <w:rPr>
                <w:b/>
                <w:bCs/>
                <w:szCs w:val="22"/>
              </w:rPr>
              <w:t>Источник</w:t>
            </w:r>
            <w:r w:rsidRPr="00FF7996">
              <w:rPr>
                <w:szCs w:val="22"/>
              </w:rPr>
              <w:t xml:space="preserve">: </w:t>
            </w:r>
            <w:r w:rsidRPr="004A7FE5">
              <w:rPr>
                <w:szCs w:val="22"/>
              </w:rPr>
              <w:t>СИТЕЛ</w:t>
            </w:r>
          </w:p>
        </w:tc>
      </w:tr>
      <w:tr w:rsidR="004A3186" w14:paraId="27980AC2" w14:textId="77777777" w:rsidTr="00D459C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410CF" w14:textId="77777777" w:rsidR="004A3186" w:rsidRPr="004A7FE5" w:rsidRDefault="004A3186" w:rsidP="00D459C7">
            <w:pPr>
              <w:keepNext/>
              <w:rPr>
                <w:b/>
                <w:i/>
                <w:color w:val="000000"/>
                <w:szCs w:val="22"/>
              </w:rPr>
            </w:pPr>
            <w:r w:rsidRPr="004A7FE5">
              <w:rPr>
                <w:b/>
                <w:bCs/>
                <w:i/>
                <w:iCs/>
                <w:color w:val="000000"/>
                <w:szCs w:val="22"/>
              </w:rPr>
              <w:t>Предложение</w:t>
            </w:r>
            <w:r w:rsidRPr="00FF7996">
              <w:rPr>
                <w:color w:val="000000"/>
                <w:szCs w:val="22"/>
              </w:rPr>
              <w:t>:</w:t>
            </w:r>
          </w:p>
          <w:p w14:paraId="0B85D063" w14:textId="048257FC" w:rsidR="004A3186" w:rsidRPr="004A7FE5" w:rsidRDefault="00884475" w:rsidP="00D459C7">
            <w:pPr>
              <w:keepNext/>
              <w:rPr>
                <w:b/>
                <w:i/>
                <w:szCs w:val="22"/>
              </w:rPr>
            </w:pPr>
            <w:r w:rsidRPr="004A7FE5">
              <w:rPr>
                <w:szCs w:val="22"/>
              </w:rPr>
              <w:t>в соответствии с Резолюцией</w:t>
            </w:r>
            <w:r>
              <w:rPr>
                <w:szCs w:val="22"/>
              </w:rPr>
              <w:t xml:space="preserve"> </w:t>
            </w:r>
            <w:r w:rsidRPr="004A7FE5">
              <w:rPr>
                <w:b/>
                <w:bCs/>
                <w:szCs w:val="22"/>
              </w:rPr>
              <w:t>[IAP-AI-10-</w:t>
            </w:r>
            <w:proofErr w:type="spellStart"/>
            <w:r w:rsidRPr="004A7FE5">
              <w:rPr>
                <w:b/>
                <w:bCs/>
                <w:szCs w:val="22"/>
              </w:rPr>
              <w:t>CBAND_ISS</w:t>
            </w:r>
            <w:proofErr w:type="spellEnd"/>
            <w:r w:rsidRPr="004A7FE5">
              <w:rPr>
                <w:b/>
                <w:bCs/>
                <w:szCs w:val="22"/>
              </w:rPr>
              <w:t>] (ВКР-23)</w:t>
            </w:r>
            <w:r w:rsidRPr="00FF7996">
              <w:rPr>
                <w:b/>
                <w:bCs/>
                <w:szCs w:val="22"/>
              </w:rPr>
              <w:t xml:space="preserve"> </w:t>
            </w:r>
            <w:r w:rsidR="004A3186" w:rsidRPr="004A7FE5">
              <w:rPr>
                <w:szCs w:val="22"/>
              </w:rPr>
              <w:t>обеспечить возможность распределения спектра МСС и разработки соответствующих регламентарных положений в полосах частот 3700–4200</w:t>
            </w:r>
            <w:r w:rsidR="00B71B0C">
              <w:rPr>
                <w:szCs w:val="22"/>
              </w:rPr>
              <w:t> </w:t>
            </w:r>
            <w:r w:rsidR="004A3186" w:rsidRPr="004A7FE5">
              <w:rPr>
                <w:szCs w:val="22"/>
              </w:rPr>
              <w:t>МГц (космос-Земля) и 5925–6425</w:t>
            </w:r>
            <w:r w:rsidR="00B71B0C">
              <w:rPr>
                <w:szCs w:val="22"/>
              </w:rPr>
              <w:t> </w:t>
            </w:r>
            <w:r w:rsidR="004A3186" w:rsidRPr="004A7FE5">
              <w:rPr>
                <w:szCs w:val="22"/>
              </w:rPr>
              <w:t>МГц (Земля-космос) для поддержки межспутниковых линий</w:t>
            </w:r>
            <w:r w:rsidRPr="00FF7996">
              <w:rPr>
                <w:szCs w:val="22"/>
              </w:rPr>
              <w:t>.</w:t>
            </w:r>
            <w:r w:rsidR="004A3186" w:rsidRPr="004A7FE5">
              <w:rPr>
                <w:szCs w:val="22"/>
              </w:rPr>
              <w:t xml:space="preserve"> </w:t>
            </w:r>
          </w:p>
        </w:tc>
      </w:tr>
      <w:tr w:rsidR="004A3186" w14:paraId="2DBB9B11" w14:textId="77777777" w:rsidTr="00D459C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16F13" w14:textId="77777777" w:rsidR="004A3186" w:rsidRPr="004A7FE5" w:rsidRDefault="004A3186" w:rsidP="00D459C7">
            <w:pPr>
              <w:keepNext/>
              <w:rPr>
                <w:b/>
                <w:i/>
                <w:color w:val="000000"/>
                <w:szCs w:val="22"/>
              </w:rPr>
            </w:pPr>
            <w:r w:rsidRPr="004A7FE5">
              <w:rPr>
                <w:b/>
                <w:bCs/>
                <w:i/>
                <w:iCs/>
                <w:color w:val="000000"/>
                <w:szCs w:val="22"/>
              </w:rPr>
              <w:t>Основание/причина</w:t>
            </w:r>
            <w:r w:rsidRPr="00FF7996">
              <w:rPr>
                <w:color w:val="000000"/>
                <w:szCs w:val="22"/>
              </w:rPr>
              <w:t>:</w:t>
            </w:r>
          </w:p>
          <w:p w14:paraId="796EE106" w14:textId="1E3D3083" w:rsidR="004A3186" w:rsidRPr="004A7FE5" w:rsidRDefault="00B71B0C" w:rsidP="00D459C7">
            <w:pPr>
              <w:keepNext/>
              <w:rPr>
                <w:b/>
                <w:i/>
                <w:szCs w:val="22"/>
              </w:rPr>
            </w:pPr>
            <w:r>
              <w:rPr>
                <w:iCs/>
                <w:szCs w:val="22"/>
              </w:rPr>
              <w:t>Предоставление услуг</w:t>
            </w:r>
            <w:r w:rsidR="004A3186" w:rsidRPr="004A7FE5">
              <w:rPr>
                <w:iCs/>
                <w:szCs w:val="22"/>
              </w:rPr>
              <w:t xml:space="preserve"> спутниковой ретрансляции данных </w:t>
            </w:r>
            <w:proofErr w:type="gramStart"/>
            <w:r w:rsidR="004A3186" w:rsidRPr="004A7FE5">
              <w:rPr>
                <w:iCs/>
                <w:szCs w:val="22"/>
              </w:rPr>
              <w:t>продолжает оставаться</w:t>
            </w:r>
            <w:proofErr w:type="gramEnd"/>
            <w:r w:rsidR="004A3186" w:rsidRPr="004A7FE5">
              <w:rPr>
                <w:iCs/>
                <w:szCs w:val="22"/>
              </w:rPr>
              <w:t xml:space="preserve"> для спутниковых операторов растущим рынком, а диапазон С может обеспечивать выполнение срочных задач практически в реальном времени в рамках более крупной системы спутниковой ретрансляции данных в более высоких полосах частот. </w:t>
            </w:r>
            <w:r>
              <w:rPr>
                <w:iCs/>
                <w:szCs w:val="22"/>
              </w:rPr>
              <w:t>Необходимо о</w:t>
            </w:r>
            <w:r w:rsidR="004A3186" w:rsidRPr="004A7FE5">
              <w:rPr>
                <w:iCs/>
                <w:szCs w:val="22"/>
              </w:rPr>
              <w:t>беспечить возможность отражения в Регламенте радиосвязи передач для распределения МСС в целях поддержки межспутниковых линий в полосах частот 3700–4200</w:t>
            </w:r>
            <w:r>
              <w:rPr>
                <w:iCs/>
                <w:szCs w:val="22"/>
              </w:rPr>
              <w:t> </w:t>
            </w:r>
            <w:r w:rsidR="004A3186" w:rsidRPr="004A7FE5">
              <w:rPr>
                <w:iCs/>
                <w:szCs w:val="22"/>
              </w:rPr>
              <w:t>МГц (космос-Земля) и 5925–6425</w:t>
            </w:r>
            <w:r>
              <w:rPr>
                <w:iCs/>
                <w:szCs w:val="22"/>
              </w:rPr>
              <w:t> </w:t>
            </w:r>
            <w:r w:rsidR="004A3186" w:rsidRPr="004A7FE5">
              <w:rPr>
                <w:iCs/>
                <w:szCs w:val="22"/>
              </w:rPr>
              <w:t>МГц (Земля-космос) в соответствии с Резолюцией</w:t>
            </w:r>
            <w:r>
              <w:rPr>
                <w:iCs/>
                <w:szCs w:val="22"/>
              </w:rPr>
              <w:t xml:space="preserve"> </w:t>
            </w:r>
            <w:r w:rsidR="004A3186" w:rsidRPr="004A7FE5">
              <w:rPr>
                <w:b/>
                <w:bCs/>
                <w:iCs/>
                <w:szCs w:val="22"/>
              </w:rPr>
              <w:t>[IAP-AI-10-CBAND_ISS] (ВКР-23)</w:t>
            </w:r>
            <w:r w:rsidR="004A3186" w:rsidRPr="004A7FE5">
              <w:rPr>
                <w:iCs/>
                <w:szCs w:val="22"/>
              </w:rPr>
              <w:t>.</w:t>
            </w:r>
          </w:p>
        </w:tc>
      </w:tr>
      <w:tr w:rsidR="004A3186" w14:paraId="262B3602" w14:textId="77777777" w:rsidTr="00D459C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8A6A2" w14:textId="2C7AD4E1" w:rsidR="004A3186" w:rsidRPr="004A7FE5" w:rsidRDefault="004A3186" w:rsidP="00D459C7">
            <w:pPr>
              <w:keepNext/>
              <w:rPr>
                <w:b/>
                <w:i/>
                <w:szCs w:val="22"/>
              </w:rPr>
            </w:pPr>
            <w:r w:rsidRPr="004A7FE5">
              <w:rPr>
                <w:b/>
                <w:bCs/>
                <w:i/>
                <w:iCs/>
                <w:szCs w:val="22"/>
              </w:rPr>
              <w:t>Затрагиваемые службы радиосвязи</w:t>
            </w:r>
            <w:r w:rsidRPr="00FF7996">
              <w:rPr>
                <w:szCs w:val="22"/>
              </w:rPr>
              <w:t>:</w:t>
            </w:r>
          </w:p>
          <w:p w14:paraId="455D44F5" w14:textId="77777777" w:rsidR="004A3186" w:rsidRPr="004A7FE5" w:rsidRDefault="004A3186" w:rsidP="00D459C7">
            <w:pPr>
              <w:keepNext/>
              <w:rPr>
                <w:b/>
                <w:i/>
                <w:szCs w:val="22"/>
              </w:rPr>
            </w:pPr>
            <w:proofErr w:type="spellStart"/>
            <w:r w:rsidRPr="004A7FE5">
              <w:rPr>
                <w:szCs w:val="22"/>
              </w:rPr>
              <w:t>Межспутниковая</w:t>
            </w:r>
            <w:proofErr w:type="spellEnd"/>
            <w:r w:rsidRPr="004A7FE5">
              <w:rPr>
                <w:szCs w:val="22"/>
              </w:rPr>
              <w:t xml:space="preserve"> служба, фиксированная спутниковая служба, фиксированная служба, подвижная служба</w:t>
            </w:r>
          </w:p>
        </w:tc>
      </w:tr>
      <w:tr w:rsidR="004A3186" w14:paraId="33D04BAC" w14:textId="77777777" w:rsidTr="00D459C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3BDBF" w14:textId="77777777" w:rsidR="004A3186" w:rsidRPr="004A7FE5" w:rsidRDefault="004A3186" w:rsidP="00D459C7">
            <w:pPr>
              <w:keepNext/>
              <w:rPr>
                <w:b/>
                <w:i/>
                <w:szCs w:val="22"/>
              </w:rPr>
            </w:pPr>
            <w:r w:rsidRPr="004A7FE5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FF7996">
              <w:rPr>
                <w:szCs w:val="22"/>
              </w:rPr>
              <w:t>:</w:t>
            </w:r>
          </w:p>
          <w:p w14:paraId="0A532C1F" w14:textId="77777777" w:rsidR="004A3186" w:rsidRPr="004A7FE5" w:rsidRDefault="004A3186" w:rsidP="00D459C7">
            <w:pPr>
              <w:keepNext/>
              <w:rPr>
                <w:b/>
                <w:i/>
                <w:szCs w:val="22"/>
              </w:rPr>
            </w:pPr>
            <w:r w:rsidRPr="004A7FE5">
              <w:rPr>
                <w:szCs w:val="22"/>
              </w:rPr>
              <w:t>Не предвидятся</w:t>
            </w:r>
          </w:p>
        </w:tc>
      </w:tr>
      <w:tr w:rsidR="004A3186" w14:paraId="4027A2C2" w14:textId="77777777" w:rsidTr="00D459C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3D7FB" w14:textId="77777777" w:rsidR="004A3186" w:rsidRPr="004A7FE5" w:rsidRDefault="004A3186" w:rsidP="00D459C7">
            <w:pPr>
              <w:keepNext/>
              <w:rPr>
                <w:b/>
                <w:i/>
                <w:szCs w:val="22"/>
              </w:rPr>
            </w:pPr>
            <w:r w:rsidRPr="004A7FE5">
              <w:rPr>
                <w:b/>
                <w:bCs/>
                <w:i/>
                <w:iCs/>
                <w:szCs w:val="22"/>
              </w:rPr>
              <w:t>Ранее проведенные/текущие исследования по данному вопросу</w:t>
            </w:r>
            <w:r w:rsidRPr="00FF7996">
              <w:rPr>
                <w:szCs w:val="22"/>
              </w:rPr>
              <w:t>:</w:t>
            </w:r>
          </w:p>
          <w:p w14:paraId="1DB19180" w14:textId="77777777" w:rsidR="004A3186" w:rsidRPr="004A7FE5" w:rsidRDefault="004A3186" w:rsidP="00D459C7">
            <w:pPr>
              <w:keepNext/>
              <w:rPr>
                <w:b/>
                <w:i/>
                <w:szCs w:val="22"/>
              </w:rPr>
            </w:pPr>
            <w:r w:rsidRPr="004A7FE5">
              <w:rPr>
                <w:szCs w:val="22"/>
              </w:rPr>
              <w:t>В ходе исследовательского цикла МСЭ-R 2019–2023 годов в Рабочей группе 4А были начаты определенные исследования, касающиеся спутниковых линий космос-космос в частях диапазона частот Ku и Ka.</w:t>
            </w:r>
          </w:p>
        </w:tc>
      </w:tr>
      <w:tr w:rsidR="004A3186" w:rsidRPr="00FF7996" w14:paraId="01262750" w14:textId="77777777" w:rsidTr="00D459C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BBC5A" w14:textId="77777777" w:rsidR="004A3186" w:rsidRPr="004A7FE5" w:rsidRDefault="004A3186" w:rsidP="00D459C7">
            <w:pPr>
              <w:keepNext/>
              <w:rPr>
                <w:b/>
                <w:i/>
                <w:color w:val="000000"/>
                <w:szCs w:val="22"/>
              </w:rPr>
            </w:pPr>
            <w:r w:rsidRPr="004A7FE5">
              <w:rPr>
                <w:b/>
                <w:bCs/>
                <w:i/>
                <w:iCs/>
                <w:color w:val="000000"/>
                <w:szCs w:val="22"/>
              </w:rPr>
              <w:t>Кем будут проводиться исследования</w:t>
            </w:r>
            <w:r w:rsidRPr="00FF7996">
              <w:rPr>
                <w:color w:val="000000"/>
                <w:szCs w:val="22"/>
              </w:rPr>
              <w:t>:</w:t>
            </w:r>
          </w:p>
          <w:p w14:paraId="3095944D" w14:textId="77777777" w:rsidR="004A3186" w:rsidRPr="004A7FE5" w:rsidRDefault="004A3186" w:rsidP="00D459C7">
            <w:pPr>
              <w:keepNext/>
              <w:rPr>
                <w:b/>
                <w:i/>
                <w:color w:val="000000"/>
                <w:szCs w:val="22"/>
              </w:rPr>
            </w:pPr>
            <w:r w:rsidRPr="004A7FE5">
              <w:rPr>
                <w:bCs/>
                <w:iCs/>
                <w:szCs w:val="22"/>
              </w:rPr>
              <w:t>Рабочей группой 4A 4-й Исследовательской комиссии МСЭ-R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670C03" w14:textId="77777777" w:rsidR="004A3186" w:rsidRPr="004A7FE5" w:rsidRDefault="004A3186" w:rsidP="00D459C7">
            <w:pPr>
              <w:keepNext/>
              <w:rPr>
                <w:b/>
                <w:iCs/>
                <w:color w:val="000000"/>
                <w:szCs w:val="22"/>
              </w:rPr>
            </w:pPr>
            <w:r w:rsidRPr="004A7FE5">
              <w:rPr>
                <w:b/>
                <w:bCs/>
                <w:i/>
                <w:iCs/>
                <w:color w:val="000000"/>
                <w:szCs w:val="22"/>
              </w:rPr>
              <w:t>с участием</w:t>
            </w:r>
            <w:r w:rsidRPr="00FF7996">
              <w:rPr>
                <w:color w:val="000000"/>
                <w:szCs w:val="22"/>
              </w:rPr>
              <w:t>:</w:t>
            </w:r>
          </w:p>
          <w:p w14:paraId="205BE9D4" w14:textId="6F5F263F" w:rsidR="004A3186" w:rsidRPr="00FF7996" w:rsidRDefault="004A3186" w:rsidP="00FF7996">
            <w:pPr>
              <w:rPr>
                <w:b/>
                <w:i/>
                <w:color w:val="000000"/>
                <w:szCs w:val="22"/>
                <w:lang w:val="en-GB"/>
              </w:rPr>
            </w:pPr>
            <w:r w:rsidRPr="004A7FE5">
              <w:rPr>
                <w:bCs/>
                <w:szCs w:val="22"/>
              </w:rPr>
              <w:t>ИК</w:t>
            </w:r>
            <w:r w:rsidRPr="00FF7996">
              <w:rPr>
                <w:bCs/>
                <w:szCs w:val="22"/>
                <w:lang w:val="en-GB"/>
              </w:rPr>
              <w:t xml:space="preserve">5 </w:t>
            </w:r>
            <w:r w:rsidRPr="004A7FE5">
              <w:rPr>
                <w:bCs/>
                <w:szCs w:val="22"/>
              </w:rPr>
              <w:t>МСЭ</w:t>
            </w:r>
            <w:r w:rsidRPr="00FF7996">
              <w:rPr>
                <w:bCs/>
                <w:szCs w:val="22"/>
                <w:lang w:val="en-GB"/>
              </w:rPr>
              <w:t>-R</w:t>
            </w:r>
            <w:r w:rsidR="00FF7996" w:rsidRPr="00FF7996">
              <w:rPr>
                <w:bCs/>
                <w:szCs w:val="22"/>
                <w:lang w:val="en-GB"/>
              </w:rPr>
              <w:br/>
            </w:r>
            <w:r w:rsidRPr="004A7FE5">
              <w:rPr>
                <w:bCs/>
                <w:szCs w:val="22"/>
              </w:rPr>
              <w:t>РГ</w:t>
            </w:r>
            <w:r w:rsidRPr="00FF7996">
              <w:rPr>
                <w:bCs/>
                <w:szCs w:val="22"/>
                <w:lang w:val="en-GB"/>
              </w:rPr>
              <w:t xml:space="preserve"> 5A, 5B, 5C, 5D</w:t>
            </w:r>
          </w:p>
        </w:tc>
      </w:tr>
      <w:tr w:rsidR="004A3186" w14:paraId="09DD5521" w14:textId="77777777" w:rsidTr="00D459C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ECB81" w14:textId="77777777" w:rsidR="004A3186" w:rsidRPr="004A7FE5" w:rsidRDefault="004A3186" w:rsidP="00D459C7">
            <w:pPr>
              <w:keepNext/>
              <w:rPr>
                <w:b/>
                <w:i/>
                <w:color w:val="000000"/>
                <w:szCs w:val="22"/>
              </w:rPr>
            </w:pPr>
            <w:r w:rsidRPr="004A7FE5">
              <w:rPr>
                <w:b/>
                <w:bCs/>
                <w:i/>
                <w:iCs/>
                <w:color w:val="000000"/>
                <w:szCs w:val="22"/>
              </w:rPr>
              <w:t>Затрагиваемые исследовательские комиссии МСЭ-R</w:t>
            </w:r>
            <w:r w:rsidRPr="004A7FE5">
              <w:rPr>
                <w:b/>
                <w:bCs/>
                <w:color w:val="000000"/>
                <w:szCs w:val="22"/>
              </w:rPr>
              <w:t>:</w:t>
            </w:r>
          </w:p>
          <w:p w14:paraId="4591EA7B" w14:textId="77777777" w:rsidR="004A3186" w:rsidRPr="004A7FE5" w:rsidRDefault="004A3186" w:rsidP="00D459C7">
            <w:pPr>
              <w:keepNext/>
              <w:rPr>
                <w:b/>
                <w:i/>
                <w:szCs w:val="22"/>
              </w:rPr>
            </w:pPr>
            <w:r w:rsidRPr="004A7FE5">
              <w:rPr>
                <w:szCs w:val="22"/>
              </w:rPr>
              <w:t>ИК4 и ИК5</w:t>
            </w:r>
          </w:p>
        </w:tc>
      </w:tr>
      <w:tr w:rsidR="004A3186" w14:paraId="67FBE9DA" w14:textId="77777777" w:rsidTr="00D459C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78618" w14:textId="77777777" w:rsidR="004A3186" w:rsidRPr="004A7FE5" w:rsidRDefault="004A3186" w:rsidP="00D459C7">
            <w:pPr>
              <w:keepNext/>
              <w:rPr>
                <w:b/>
                <w:i/>
                <w:szCs w:val="22"/>
              </w:rPr>
            </w:pPr>
            <w:r w:rsidRPr="004A7FE5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FF7996">
              <w:rPr>
                <w:szCs w:val="22"/>
              </w:rPr>
              <w:t>:</w:t>
            </w:r>
          </w:p>
          <w:p w14:paraId="207FF58D" w14:textId="77777777" w:rsidR="004A3186" w:rsidRPr="004A7FE5" w:rsidRDefault="004A3186" w:rsidP="00D459C7">
            <w:pPr>
              <w:keepNext/>
              <w:rPr>
                <w:b/>
                <w:i/>
                <w:szCs w:val="22"/>
              </w:rPr>
            </w:pPr>
            <w:r w:rsidRPr="004A7FE5">
              <w:rPr>
                <w:szCs w:val="22"/>
              </w:rPr>
              <w:t>Минимальное</w:t>
            </w:r>
          </w:p>
        </w:tc>
      </w:tr>
      <w:tr w:rsidR="004A3186" w14:paraId="588E8D8D" w14:textId="77777777" w:rsidTr="00D459C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4742E9" w14:textId="77777777" w:rsidR="004A3186" w:rsidRPr="004A7FE5" w:rsidRDefault="004A3186" w:rsidP="00D459C7">
            <w:pPr>
              <w:keepNext/>
              <w:rPr>
                <w:b/>
                <w:iCs/>
                <w:szCs w:val="22"/>
              </w:rPr>
            </w:pPr>
            <w:r w:rsidRPr="004A7FE5">
              <w:rPr>
                <w:b/>
                <w:bCs/>
                <w:i/>
                <w:iCs/>
                <w:szCs w:val="22"/>
              </w:rPr>
              <w:t>Общее региональное предложение</w:t>
            </w:r>
            <w:r w:rsidRPr="00FF7996">
              <w:rPr>
                <w:szCs w:val="22"/>
              </w:rPr>
              <w:t>:</w:t>
            </w:r>
            <w:r w:rsidRPr="004A7FE5">
              <w:rPr>
                <w:b/>
                <w:bCs/>
                <w:szCs w:val="22"/>
              </w:rPr>
              <w:t xml:space="preserve"> </w:t>
            </w:r>
            <w:r w:rsidRPr="004A7FE5">
              <w:rPr>
                <w:szCs w:val="22"/>
              </w:rPr>
              <w:t>Да/нет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EC202" w14:textId="77777777" w:rsidR="004A3186" w:rsidRPr="004A7FE5" w:rsidRDefault="004A3186" w:rsidP="00D459C7">
            <w:pPr>
              <w:keepNext/>
              <w:rPr>
                <w:b/>
                <w:iCs/>
                <w:szCs w:val="22"/>
              </w:rPr>
            </w:pPr>
            <w:r w:rsidRPr="004A7FE5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FF7996">
              <w:rPr>
                <w:szCs w:val="22"/>
              </w:rPr>
              <w:t xml:space="preserve">: </w:t>
            </w:r>
            <w:r w:rsidRPr="004A7FE5">
              <w:rPr>
                <w:szCs w:val="22"/>
              </w:rPr>
              <w:t>Да/нет</w:t>
            </w:r>
          </w:p>
          <w:p w14:paraId="26CB1919" w14:textId="54273BF6" w:rsidR="004A3186" w:rsidRPr="004A7FE5" w:rsidRDefault="004A3186" w:rsidP="00FF7996">
            <w:pPr>
              <w:keepNext/>
              <w:rPr>
                <w:b/>
                <w:i/>
                <w:szCs w:val="22"/>
              </w:rPr>
            </w:pPr>
            <w:r w:rsidRPr="004A7FE5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FF7996">
              <w:rPr>
                <w:szCs w:val="22"/>
              </w:rPr>
              <w:t>:</w:t>
            </w:r>
          </w:p>
        </w:tc>
      </w:tr>
      <w:tr w:rsidR="004A3186" w14:paraId="6193A9B0" w14:textId="77777777" w:rsidTr="00D459C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3A667" w14:textId="041FD47C" w:rsidR="004A3186" w:rsidRPr="004A7FE5" w:rsidRDefault="004A3186" w:rsidP="00FF7996">
            <w:pPr>
              <w:rPr>
                <w:b/>
                <w:i/>
                <w:szCs w:val="22"/>
              </w:rPr>
            </w:pPr>
            <w:r w:rsidRPr="004A7FE5">
              <w:rPr>
                <w:b/>
                <w:bCs/>
                <w:i/>
                <w:iCs/>
                <w:szCs w:val="22"/>
              </w:rPr>
              <w:t>Примечания</w:t>
            </w:r>
          </w:p>
        </w:tc>
      </w:tr>
    </w:tbl>
    <w:bookmarkEnd w:id="21"/>
    <w:p w14:paraId="054CAAAC" w14:textId="77777777" w:rsidR="00B17F25" w:rsidRDefault="00884475" w:rsidP="00B71B0C">
      <w:pPr>
        <w:jc w:val="center"/>
      </w:pPr>
      <w:r>
        <w:t>______________</w:t>
      </w:r>
    </w:p>
    <w:sectPr w:rsidR="00B17F2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D674" w14:textId="77777777" w:rsidR="00DF2A7F" w:rsidRDefault="00DF2A7F">
      <w:pPr>
        <w:spacing w:before="0"/>
      </w:pPr>
      <w:r>
        <w:separator/>
      </w:r>
    </w:p>
  </w:endnote>
  <w:endnote w:type="continuationSeparator" w:id="0">
    <w:p w14:paraId="2E27BD5A" w14:textId="77777777" w:rsidR="00DF2A7F" w:rsidRDefault="00DF2A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B1DF" w14:textId="77777777" w:rsidR="00567276" w:rsidRDefault="00884475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FF7996">
      <w:fldChar w:fldCharType="separate"/>
    </w:r>
    <w:r>
      <w:fldChar w:fldCharType="end"/>
    </w:r>
  </w:p>
  <w:p w14:paraId="58B8B91D" w14:textId="71776AFB" w:rsidR="00567276" w:rsidRDefault="0088447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szCs w:val="22"/>
      </w:rPr>
      <w:t>Document3</w:t>
    </w:r>
    <w:r>
      <w:fldChar w:fldCharType="end"/>
    </w:r>
    <w:r>
      <w:rPr>
        <w:szCs w:val="22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7996">
      <w:rPr>
        <w:noProof/>
      </w:rPr>
      <w:t>06.11.23</w:t>
    </w:r>
    <w:r>
      <w:fldChar w:fldCharType="end"/>
    </w:r>
    <w:r>
      <w:rPr>
        <w:szCs w:val="22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szCs w:val="22"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A19F" w14:textId="77777777" w:rsidR="00567276" w:rsidRPr="00A40711" w:rsidRDefault="00884475" w:rsidP="00A40711">
    <w:pPr>
      <w:pStyle w:val="Footer"/>
    </w:pPr>
    <w:r>
      <w:fldChar w:fldCharType="begin"/>
    </w:r>
    <w:r w:rsidRPr="00A40711">
      <w:instrText xml:space="preserve"> FILENAME \p  \* MERGEFORMAT </w:instrText>
    </w:r>
    <w:r>
      <w:fldChar w:fldCharType="separate"/>
    </w:r>
    <w:r w:rsidRPr="004A3186">
      <w:rPr>
        <w:szCs w:val="16"/>
        <w:lang w:val="en-CA"/>
      </w:rPr>
      <w:t>P:\RUS\ITU-R\CONF-R\CMR23\000\044ADD27ADD13R.docx</w:t>
    </w:r>
    <w:r>
      <w:fldChar w:fldCharType="end"/>
    </w:r>
    <w:r w:rsidRPr="004A3186">
      <w:rPr>
        <w:szCs w:val="16"/>
        <w:lang w:val="en-CA"/>
      </w:rPr>
      <w:t xml:space="preserve"> (529512)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3D3A" w14:textId="77777777" w:rsidR="00567276" w:rsidRPr="00A40711" w:rsidRDefault="00884475" w:rsidP="00FB67E5">
    <w:pPr>
      <w:pStyle w:val="Footer"/>
    </w:pPr>
    <w:r>
      <w:fldChar w:fldCharType="begin"/>
    </w:r>
    <w:r w:rsidRPr="00A40711">
      <w:instrText xml:space="preserve"> FILENAME \p  \* MERGEFORMAT </w:instrText>
    </w:r>
    <w:r>
      <w:fldChar w:fldCharType="separate"/>
    </w:r>
    <w:r w:rsidRPr="004A3186">
      <w:rPr>
        <w:szCs w:val="16"/>
        <w:lang w:val="en-CA"/>
      </w:rPr>
      <w:t>P:\RUS\ITU-R\CONF-R\CMR23\000\044ADD27ADD13R.docx</w:t>
    </w:r>
    <w:r>
      <w:fldChar w:fldCharType="end"/>
    </w:r>
    <w:r w:rsidRPr="004A3186">
      <w:rPr>
        <w:szCs w:val="16"/>
        <w:lang w:val="en-CA"/>
      </w:rPr>
      <w:t xml:space="preserve"> (529512)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C6DD" w14:textId="77777777" w:rsidR="00DF2A7F" w:rsidRDefault="00DF2A7F">
      <w:r>
        <w:rPr>
          <w:b/>
        </w:rPr>
        <w:t>_______________</w:t>
      </w:r>
    </w:p>
  </w:footnote>
  <w:footnote w:type="continuationSeparator" w:id="0">
    <w:p w14:paraId="023BD525" w14:textId="77777777" w:rsidR="00DF2A7F" w:rsidRDefault="00DF2A7F">
      <w:r>
        <w:continuationSeparator/>
      </w:r>
    </w:p>
  </w:footnote>
  <w:footnote w:id="1">
    <w:p w14:paraId="0C43FE06" w14:textId="77777777" w:rsidR="00DD09DE" w:rsidRPr="00C3400B" w:rsidRDefault="00EC66E6" w:rsidP="00170262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C3400B">
        <w:rPr>
          <w:lang w:val="ru-RU"/>
        </w:rPr>
        <w:tab/>
      </w:r>
      <w:r>
        <w:rPr>
          <w:lang w:val="ru-RU"/>
        </w:rPr>
        <w:t>Наличие квадратных скобок вокруг некоторых полос частот в этой Резолюции означает, что ВКР</w:t>
      </w:r>
      <w:r>
        <w:rPr>
          <w:lang w:val="ru-RU"/>
        </w:rPr>
        <w:noBreakHyphen/>
        <w:t>23 рассмотрит и обсудит вопрос о включении этих полос частот, заключенных в квадратные скобки, и, при необходимости, примет решение.</w:t>
      </w:r>
    </w:p>
  </w:footnote>
  <w:footnote w:id="2">
    <w:p w14:paraId="2774E368" w14:textId="2DB901C9" w:rsidR="003A50FA" w:rsidRPr="00FF7996" w:rsidRDefault="00884475" w:rsidP="003A50FA">
      <w:pPr>
        <w:pStyle w:val="FootnoteText"/>
        <w:rPr>
          <w:rStyle w:val="FootnoteReference"/>
          <w:sz w:val="22"/>
          <w:szCs w:val="22"/>
          <w:lang w:val="ru-RU"/>
        </w:rPr>
      </w:pPr>
      <w:r>
        <w:rPr>
          <w:rStyle w:val="FootnoteReference"/>
          <w:szCs w:val="16"/>
          <w:lang w:val="ru-RU"/>
        </w:rPr>
        <w:t>*</w:t>
      </w:r>
      <w:r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ab/>
        <w:t xml:space="preserve">Это распределение ФС/ПС в Районе 1 зависит от результатов ВКР-23, и в зависимости от решения по пункту 1.2/1.3 повестки дня ВКР-23 раздел </w:t>
      </w:r>
      <w:r>
        <w:rPr>
          <w:rStyle w:val="FootnoteReference"/>
          <w:i/>
          <w:iCs/>
          <w:sz w:val="22"/>
          <w:szCs w:val="22"/>
          <w:lang w:val="ru-RU"/>
        </w:rPr>
        <w:t>признавая далее</w:t>
      </w:r>
      <w:r>
        <w:rPr>
          <w:rStyle w:val="FootnoteReference"/>
          <w:sz w:val="22"/>
          <w:szCs w:val="22"/>
          <w:lang w:val="ru-RU"/>
        </w:rPr>
        <w:t xml:space="preserve"> </w:t>
      </w:r>
      <w:r w:rsidR="000F5ABC">
        <w:rPr>
          <w:rStyle w:val="FootnoteReference"/>
          <w:sz w:val="22"/>
          <w:szCs w:val="22"/>
          <w:lang w:val="ru-RU"/>
        </w:rPr>
        <w:t xml:space="preserve">следует </w:t>
      </w:r>
      <w:r>
        <w:rPr>
          <w:rStyle w:val="FootnoteReference"/>
          <w:sz w:val="22"/>
          <w:szCs w:val="22"/>
          <w:lang w:val="ru-RU"/>
        </w:rPr>
        <w:t>пересмотре</w:t>
      </w:r>
      <w:r w:rsidR="000F5ABC">
        <w:rPr>
          <w:rStyle w:val="FootnoteReference"/>
          <w:sz w:val="22"/>
          <w:szCs w:val="22"/>
          <w:lang w:val="ru-RU"/>
        </w:rPr>
        <w:t>ть</w:t>
      </w:r>
      <w:r>
        <w:rPr>
          <w:rStyle w:val="FootnoteReference"/>
          <w:sz w:val="22"/>
          <w:szCs w:val="22"/>
          <w:lang w:val="ru-RU"/>
        </w:rPr>
        <w:t xml:space="preserve"> или удал</w:t>
      </w:r>
      <w:r w:rsidR="000F5ABC">
        <w:rPr>
          <w:rStyle w:val="FootnoteReference"/>
          <w:sz w:val="22"/>
          <w:szCs w:val="22"/>
          <w:lang w:val="ru-RU"/>
        </w:rPr>
        <w:t>ить</w:t>
      </w:r>
      <w:r w:rsidR="00FF7996">
        <w:rPr>
          <w:rStyle w:val="FootnoteReference"/>
          <w:sz w:val="22"/>
          <w:szCs w:val="22"/>
          <w:lang w:val="ru-RU"/>
        </w:rPr>
        <w:t>.</w:t>
      </w:r>
      <w:r>
        <w:rPr>
          <w:rStyle w:val="FootnoteReference"/>
          <w:sz w:val="22"/>
          <w:szCs w:val="22"/>
          <w:lang w:val="ru-RU"/>
        </w:rPr>
        <w:t xml:space="preserve"> </w:t>
      </w:r>
    </w:p>
  </w:footnote>
  <w:footnote w:id="3">
    <w:p w14:paraId="4A44C6BD" w14:textId="3DB5D237" w:rsidR="003A50FA" w:rsidRPr="00FF7996" w:rsidRDefault="00884475" w:rsidP="003A50FA">
      <w:pPr>
        <w:pStyle w:val="FootnoteText"/>
        <w:rPr>
          <w:rStyle w:val="FootnoteReference"/>
          <w:sz w:val="22"/>
          <w:szCs w:val="22"/>
          <w:lang w:val="ru-RU"/>
        </w:rPr>
      </w:pPr>
      <w:r w:rsidRPr="00FF7996">
        <w:rPr>
          <w:rStyle w:val="FootnoteReference"/>
          <w:szCs w:val="16"/>
          <w:lang w:val="ru-RU"/>
        </w:rPr>
        <w:t>[**</w:t>
      </w:r>
      <w:r w:rsidR="00FF7996">
        <w:rPr>
          <w:rStyle w:val="FootnoteReference"/>
          <w:sz w:val="22"/>
          <w:szCs w:val="22"/>
          <w:lang w:val="ru-RU"/>
        </w:rPr>
        <w:tab/>
      </w:r>
      <w:r>
        <w:rPr>
          <w:rStyle w:val="FootnoteReference"/>
          <w:sz w:val="22"/>
          <w:szCs w:val="22"/>
          <w:lang w:val="ru-RU"/>
        </w:rPr>
        <w:t>Эти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определения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для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 w:rsidRPr="000F5ABC">
        <w:rPr>
          <w:rStyle w:val="FootnoteReference"/>
          <w:sz w:val="22"/>
          <w:szCs w:val="22"/>
          <w:lang w:val="en-US"/>
        </w:rPr>
        <w:t>IMT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в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Районе</w:t>
      </w:r>
      <w:r w:rsidRPr="00FF7996">
        <w:rPr>
          <w:rStyle w:val="FootnoteReference"/>
          <w:sz w:val="22"/>
          <w:szCs w:val="22"/>
          <w:lang w:val="ru-RU"/>
        </w:rPr>
        <w:t xml:space="preserve"> 2 </w:t>
      </w:r>
      <w:r>
        <w:rPr>
          <w:rStyle w:val="FootnoteReference"/>
          <w:sz w:val="22"/>
          <w:szCs w:val="22"/>
          <w:lang w:val="ru-RU"/>
        </w:rPr>
        <w:t>зависят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от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результатов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ВКР</w:t>
      </w:r>
      <w:r w:rsidRPr="00FF7996">
        <w:rPr>
          <w:rStyle w:val="FootnoteReference"/>
          <w:sz w:val="22"/>
          <w:szCs w:val="22"/>
          <w:lang w:val="ru-RU"/>
        </w:rPr>
        <w:t xml:space="preserve">-23, </w:t>
      </w:r>
      <w:r>
        <w:rPr>
          <w:rStyle w:val="FootnoteReference"/>
          <w:sz w:val="22"/>
          <w:szCs w:val="22"/>
          <w:lang w:val="ru-RU"/>
        </w:rPr>
        <w:t>и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в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зависимости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от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решения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по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пункту</w:t>
      </w:r>
      <w:r w:rsidRPr="00FF7996">
        <w:rPr>
          <w:rStyle w:val="FootnoteReference"/>
          <w:sz w:val="22"/>
          <w:szCs w:val="22"/>
          <w:lang w:val="ru-RU"/>
        </w:rPr>
        <w:t xml:space="preserve"> 1.2 </w:t>
      </w:r>
      <w:r>
        <w:rPr>
          <w:rStyle w:val="FootnoteReference"/>
          <w:sz w:val="22"/>
          <w:szCs w:val="22"/>
          <w:lang w:val="ru-RU"/>
        </w:rPr>
        <w:t>повестки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дня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ВКР</w:t>
      </w:r>
      <w:r w:rsidRPr="00FF7996">
        <w:rPr>
          <w:rStyle w:val="FootnoteReference"/>
          <w:sz w:val="22"/>
          <w:szCs w:val="22"/>
          <w:lang w:val="ru-RU"/>
        </w:rPr>
        <w:t xml:space="preserve">-23 </w:t>
      </w:r>
      <w:r>
        <w:rPr>
          <w:rStyle w:val="FootnoteReference"/>
          <w:sz w:val="22"/>
          <w:szCs w:val="22"/>
          <w:lang w:val="ru-RU"/>
        </w:rPr>
        <w:t>раздел</w:t>
      </w:r>
      <w:r w:rsidRPr="00FF7996">
        <w:rPr>
          <w:rStyle w:val="FootnoteReference"/>
          <w:i/>
          <w:iCs/>
          <w:sz w:val="22"/>
          <w:szCs w:val="22"/>
          <w:lang w:val="ru-RU"/>
        </w:rPr>
        <w:t xml:space="preserve"> </w:t>
      </w:r>
      <w:r>
        <w:rPr>
          <w:rStyle w:val="FootnoteReference"/>
          <w:i/>
          <w:iCs/>
          <w:sz w:val="22"/>
          <w:szCs w:val="22"/>
          <w:lang w:val="ru-RU"/>
        </w:rPr>
        <w:t>признавая</w:t>
      </w:r>
      <w:r w:rsidRPr="00FF7996">
        <w:rPr>
          <w:rStyle w:val="FootnoteReference"/>
          <w:i/>
          <w:iCs/>
          <w:sz w:val="22"/>
          <w:szCs w:val="22"/>
          <w:lang w:val="ru-RU"/>
        </w:rPr>
        <w:t xml:space="preserve"> </w:t>
      </w:r>
      <w:r>
        <w:rPr>
          <w:rStyle w:val="FootnoteReference"/>
          <w:i/>
          <w:iCs/>
          <w:sz w:val="22"/>
          <w:szCs w:val="22"/>
          <w:lang w:val="ru-RU"/>
        </w:rPr>
        <w:t>далее</w:t>
      </w:r>
      <w:r w:rsidR="000F5ABC" w:rsidRPr="00FF7996">
        <w:rPr>
          <w:i/>
          <w:iCs/>
          <w:szCs w:val="22"/>
          <w:lang w:val="ru-RU"/>
        </w:rPr>
        <w:t xml:space="preserve"> </w:t>
      </w:r>
      <w:r w:rsidR="000F5ABC">
        <w:rPr>
          <w:rStyle w:val="FootnoteReference"/>
          <w:sz w:val="22"/>
          <w:szCs w:val="22"/>
          <w:lang w:val="ru-RU"/>
        </w:rPr>
        <w:t>следует</w:t>
      </w:r>
      <w:r w:rsidR="000F5ABC"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пересмотр</w:t>
      </w:r>
      <w:r w:rsidR="000F5ABC">
        <w:rPr>
          <w:rStyle w:val="FootnoteReference"/>
          <w:sz w:val="22"/>
          <w:szCs w:val="22"/>
          <w:lang w:val="ru-RU"/>
        </w:rPr>
        <w:t>еть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или</w:t>
      </w:r>
      <w:r w:rsidRPr="00FF7996">
        <w:rPr>
          <w:rStyle w:val="FootnoteReference"/>
          <w:sz w:val="22"/>
          <w:szCs w:val="22"/>
          <w:lang w:val="ru-RU"/>
        </w:rPr>
        <w:t xml:space="preserve"> </w:t>
      </w:r>
      <w:r>
        <w:rPr>
          <w:rStyle w:val="FootnoteReference"/>
          <w:sz w:val="22"/>
          <w:szCs w:val="22"/>
          <w:lang w:val="ru-RU"/>
        </w:rPr>
        <w:t>удал</w:t>
      </w:r>
      <w:r w:rsidR="000F5ABC">
        <w:rPr>
          <w:rStyle w:val="FootnoteReference"/>
          <w:sz w:val="22"/>
          <w:szCs w:val="22"/>
          <w:lang w:val="ru-RU"/>
        </w:rPr>
        <w:t>ить</w:t>
      </w:r>
      <w:r w:rsidR="00FF7996" w:rsidRPr="00FF7996">
        <w:rPr>
          <w:rStyle w:val="FootnoteReference"/>
          <w:sz w:val="22"/>
          <w:lang w:val="ru-RU"/>
        </w:rPr>
        <w:t>.</w:t>
      </w:r>
      <w:r w:rsidRPr="00FF7996">
        <w:rPr>
          <w:rStyle w:val="FootnoteReference"/>
          <w:sz w:val="22"/>
          <w:szCs w:val="22"/>
          <w:lang w:val="ru-RU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BD28" w14:textId="77777777" w:rsidR="00567276" w:rsidRPr="00434A7C" w:rsidRDefault="0088447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557AA35" w14:textId="77777777" w:rsidR="00567276" w:rsidRDefault="00884475" w:rsidP="00F65316">
    <w:pPr>
      <w:pStyle w:val="Header"/>
      <w:rPr>
        <w:lang w:val="en-US"/>
      </w:rPr>
    </w:pPr>
    <w:r>
      <w:rPr>
        <w:szCs w:val="18"/>
        <w:lang w:val="ru-RU"/>
      </w:rPr>
      <w:t>WRC23/44(Add.27)(Add.13)-R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78132852">
    <w:abstractNumId w:val="0"/>
  </w:num>
  <w:num w:numId="2" w16cid:durableId="112547045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5ABC"/>
    <w:rsid w:val="00110063"/>
    <w:rsid w:val="00113D0B"/>
    <w:rsid w:val="001226EC"/>
    <w:rsid w:val="00123B68"/>
    <w:rsid w:val="00124C09"/>
    <w:rsid w:val="00126F2E"/>
    <w:rsid w:val="00146961"/>
    <w:rsid w:val="001521AE"/>
    <w:rsid w:val="00170262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0965"/>
    <w:rsid w:val="00344EB8"/>
    <w:rsid w:val="00346BEC"/>
    <w:rsid w:val="00371E4B"/>
    <w:rsid w:val="00373759"/>
    <w:rsid w:val="00377DFE"/>
    <w:rsid w:val="003A50DC"/>
    <w:rsid w:val="003A50FA"/>
    <w:rsid w:val="003C583C"/>
    <w:rsid w:val="003E3A6E"/>
    <w:rsid w:val="003F0078"/>
    <w:rsid w:val="00411C49"/>
    <w:rsid w:val="00434A7C"/>
    <w:rsid w:val="0045143A"/>
    <w:rsid w:val="004A3186"/>
    <w:rsid w:val="004A58F4"/>
    <w:rsid w:val="004A7FE5"/>
    <w:rsid w:val="004B244F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7542"/>
    <w:rsid w:val="00597005"/>
    <w:rsid w:val="005A295E"/>
    <w:rsid w:val="005A523D"/>
    <w:rsid w:val="005D1879"/>
    <w:rsid w:val="005D79A3"/>
    <w:rsid w:val="005E2988"/>
    <w:rsid w:val="005E61DD"/>
    <w:rsid w:val="005E7A90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587"/>
    <w:rsid w:val="00872FC8"/>
    <w:rsid w:val="00884475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2176"/>
    <w:rsid w:val="00A32681"/>
    <w:rsid w:val="00A40711"/>
    <w:rsid w:val="00A44796"/>
    <w:rsid w:val="00A4600A"/>
    <w:rsid w:val="00A57C04"/>
    <w:rsid w:val="00A61057"/>
    <w:rsid w:val="00A710E7"/>
    <w:rsid w:val="00A81026"/>
    <w:rsid w:val="00A876E6"/>
    <w:rsid w:val="00A97EC0"/>
    <w:rsid w:val="00AC66E6"/>
    <w:rsid w:val="00AE133A"/>
    <w:rsid w:val="00AF121E"/>
    <w:rsid w:val="00B17F25"/>
    <w:rsid w:val="00B24E60"/>
    <w:rsid w:val="00B4505C"/>
    <w:rsid w:val="00B468A6"/>
    <w:rsid w:val="00B71B0C"/>
    <w:rsid w:val="00B75113"/>
    <w:rsid w:val="00B958BD"/>
    <w:rsid w:val="00BA13A4"/>
    <w:rsid w:val="00BA1AA1"/>
    <w:rsid w:val="00BA35DC"/>
    <w:rsid w:val="00BC5313"/>
    <w:rsid w:val="00BD0D2F"/>
    <w:rsid w:val="00BD1129"/>
    <w:rsid w:val="00C00232"/>
    <w:rsid w:val="00C0572C"/>
    <w:rsid w:val="00C20466"/>
    <w:rsid w:val="00C2049B"/>
    <w:rsid w:val="00C266F4"/>
    <w:rsid w:val="00C324A8"/>
    <w:rsid w:val="00C3400B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D09DE"/>
    <w:rsid w:val="00DE2EBA"/>
    <w:rsid w:val="00DF2A7F"/>
    <w:rsid w:val="00E2253F"/>
    <w:rsid w:val="00E43E99"/>
    <w:rsid w:val="00E5155F"/>
    <w:rsid w:val="00E65919"/>
    <w:rsid w:val="00E976C1"/>
    <w:rsid w:val="00EA0C0C"/>
    <w:rsid w:val="00EB66F7"/>
    <w:rsid w:val="00EC66E6"/>
    <w:rsid w:val="00EF43E7"/>
    <w:rsid w:val="00F04721"/>
    <w:rsid w:val="00F1578A"/>
    <w:rsid w:val="00F21A03"/>
    <w:rsid w:val="00F33B22"/>
    <w:rsid w:val="00F65316"/>
    <w:rsid w:val="00F65C19"/>
    <w:rsid w:val="00F761D2"/>
    <w:rsid w:val="00F97203"/>
    <w:rsid w:val="00FA2932"/>
    <w:rsid w:val="00FB67E5"/>
    <w:rsid w:val="00FC3B23"/>
    <w:rsid w:val="00FC63FD"/>
    <w:rsid w:val="00FD18DB"/>
    <w:rsid w:val="00FD51E3"/>
    <w:rsid w:val="00FE344F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19F6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002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023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0232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0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0232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C0023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R23-WRC23-C-0044!A27-A13!MSW-R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6E3ED-99F4-4EA8-AE35-0DE1BB219C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64FA2-BEFA-4BA5-B508-CFE2D7E0E34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1801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R23-WRC23-C-0044!A27-A13!MSW-R</vt:lpstr>
    </vt:vector>
  </TitlesOfParts>
  <Manager>General Secretariat - Pool</Manager>
  <Company>International Telecommunication Union (ITU)</Company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R23-WRC23-C-0044!A27-A13!MSW-R</dc:title>
  <dc:subject>World Radiocommunication Conference - 2019</dc:subject>
  <dc:creator>Documents Proposals Manager (DPM)</dc:creator>
  <cp:keywords>DPM_v2023.8.1.1_prod</cp:keywords>
  <cp:lastModifiedBy>Fedosova, Elena</cp:lastModifiedBy>
  <cp:revision>4</cp:revision>
  <cp:lastPrinted>2003-06-17T08:22:00Z</cp:lastPrinted>
  <dcterms:created xsi:type="dcterms:W3CDTF">2023-10-25T20:30:00Z</dcterms:created>
  <dcterms:modified xsi:type="dcterms:W3CDTF">2023-11-07T13:46:00Z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0x0101003E653A548FCF90468B9840661443DCAF007CA98E47F9E07A4688AB58227F39616D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PR_WRC07.dot</vt:lpwstr>
  </property>
  <property fmtid="{D5CDD505-2E9C-101B-9397-08002B2CF9AE}" pid="8" name="Docorlang">
    <vt:lpwstr/>
  </property>
  <property fmtid="{D5CDD505-2E9C-101B-9397-08002B2CF9AE}" pid="9" name="Header">
    <vt:lpwstr>RR</vt:lpwstr>
  </property>
  <property fmtid="{D5CDD505-2E9C-101B-9397-08002B2CF9AE}" pid="10" name="_dlc_DocIdItemGuid">
    <vt:lpwstr>bfd6098a-9d97-47f0-bbec-82c997781a40</vt:lpwstr>
  </property>
</Properties>
</file>