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3A0E69" w14:paraId="224A4795" w14:textId="77777777" w:rsidTr="00F320AA">
        <w:trPr>
          <w:cantSplit/>
        </w:trPr>
        <w:tc>
          <w:tcPr>
            <w:tcW w:w="1418" w:type="dxa"/>
            <w:vAlign w:val="center"/>
          </w:tcPr>
          <w:p w14:paraId="55AB3C45" w14:textId="77777777" w:rsidR="00F320AA" w:rsidRPr="003A0E69" w:rsidRDefault="00F320AA" w:rsidP="00F320AA">
            <w:pPr>
              <w:spacing w:before="0"/>
              <w:rPr>
                <w:rFonts w:ascii="Verdana" w:hAnsi="Verdana"/>
                <w:position w:val="6"/>
              </w:rPr>
            </w:pPr>
            <w:r w:rsidRPr="003A0E69">
              <w:drawing>
                <wp:inline distT="0" distB="0" distL="0" distR="0" wp14:anchorId="21177D69" wp14:editId="1D32DE8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5340620" w14:textId="77777777" w:rsidR="00F320AA" w:rsidRPr="003A0E69" w:rsidRDefault="00F320AA" w:rsidP="00F320AA">
            <w:pPr>
              <w:spacing w:before="400" w:after="48" w:line="240" w:lineRule="atLeast"/>
              <w:rPr>
                <w:rFonts w:ascii="Verdana" w:hAnsi="Verdana"/>
                <w:position w:val="6"/>
              </w:rPr>
            </w:pPr>
            <w:r w:rsidRPr="003A0E69">
              <w:rPr>
                <w:rFonts w:ascii="Verdana" w:hAnsi="Verdana" w:cs="Times"/>
                <w:b/>
                <w:position w:val="6"/>
                <w:sz w:val="22"/>
                <w:szCs w:val="22"/>
              </w:rPr>
              <w:t>World Radiocommunication Conference (WRC-23)</w:t>
            </w:r>
            <w:r w:rsidRPr="003A0E69">
              <w:rPr>
                <w:rFonts w:ascii="Verdana" w:hAnsi="Verdana" w:cs="Times"/>
                <w:b/>
                <w:position w:val="6"/>
                <w:sz w:val="26"/>
                <w:szCs w:val="26"/>
              </w:rPr>
              <w:br/>
            </w:r>
            <w:r w:rsidRPr="003A0E69">
              <w:rPr>
                <w:rFonts w:ascii="Verdana" w:hAnsi="Verdana"/>
                <w:b/>
                <w:bCs/>
                <w:position w:val="6"/>
                <w:sz w:val="18"/>
                <w:szCs w:val="18"/>
              </w:rPr>
              <w:t>Dubai, 20 November - 15 December 2023</w:t>
            </w:r>
          </w:p>
        </w:tc>
        <w:tc>
          <w:tcPr>
            <w:tcW w:w="1951" w:type="dxa"/>
            <w:vAlign w:val="center"/>
          </w:tcPr>
          <w:p w14:paraId="57DBB20B" w14:textId="77777777" w:rsidR="00F320AA" w:rsidRPr="003A0E69" w:rsidRDefault="00EB0812" w:rsidP="00F320AA">
            <w:pPr>
              <w:spacing w:before="0" w:line="240" w:lineRule="atLeast"/>
            </w:pPr>
            <w:r w:rsidRPr="003A0E69">
              <w:drawing>
                <wp:inline distT="0" distB="0" distL="0" distR="0" wp14:anchorId="43903338" wp14:editId="0E09B214">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3A0E69" w14:paraId="13099D48" w14:textId="77777777">
        <w:trPr>
          <w:cantSplit/>
        </w:trPr>
        <w:tc>
          <w:tcPr>
            <w:tcW w:w="6911" w:type="dxa"/>
            <w:gridSpan w:val="2"/>
            <w:tcBorders>
              <w:bottom w:val="single" w:sz="12" w:space="0" w:color="auto"/>
            </w:tcBorders>
          </w:tcPr>
          <w:p w14:paraId="16A8F513" w14:textId="77777777" w:rsidR="00A066F1" w:rsidRPr="003A0E69"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ACE9A7D" w14:textId="77777777" w:rsidR="00A066F1" w:rsidRPr="003A0E69" w:rsidRDefault="00A066F1" w:rsidP="00A066F1">
            <w:pPr>
              <w:spacing w:before="0" w:line="240" w:lineRule="atLeast"/>
              <w:rPr>
                <w:rFonts w:ascii="Verdana" w:hAnsi="Verdana"/>
                <w:szCs w:val="24"/>
              </w:rPr>
            </w:pPr>
          </w:p>
        </w:tc>
      </w:tr>
      <w:tr w:rsidR="00A066F1" w:rsidRPr="003A0E69" w14:paraId="58B1655A" w14:textId="77777777">
        <w:trPr>
          <w:cantSplit/>
        </w:trPr>
        <w:tc>
          <w:tcPr>
            <w:tcW w:w="6911" w:type="dxa"/>
            <w:gridSpan w:val="2"/>
            <w:tcBorders>
              <w:top w:val="single" w:sz="12" w:space="0" w:color="auto"/>
            </w:tcBorders>
          </w:tcPr>
          <w:p w14:paraId="72E38DF9" w14:textId="77777777" w:rsidR="00A066F1" w:rsidRPr="003A0E6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ECA79DA" w14:textId="77777777" w:rsidR="00A066F1" w:rsidRPr="003A0E69" w:rsidRDefault="00A066F1" w:rsidP="00A066F1">
            <w:pPr>
              <w:spacing w:before="0" w:line="240" w:lineRule="atLeast"/>
              <w:rPr>
                <w:rFonts w:ascii="Verdana" w:hAnsi="Verdana"/>
                <w:sz w:val="20"/>
              </w:rPr>
            </w:pPr>
          </w:p>
        </w:tc>
      </w:tr>
      <w:tr w:rsidR="00A066F1" w:rsidRPr="003A0E69" w14:paraId="2C202DD0" w14:textId="77777777">
        <w:trPr>
          <w:cantSplit/>
          <w:trHeight w:val="23"/>
        </w:trPr>
        <w:tc>
          <w:tcPr>
            <w:tcW w:w="6911" w:type="dxa"/>
            <w:gridSpan w:val="2"/>
            <w:shd w:val="clear" w:color="auto" w:fill="auto"/>
          </w:tcPr>
          <w:p w14:paraId="288A20A3" w14:textId="77777777" w:rsidR="00A066F1" w:rsidRPr="003A0E69"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3A0E69">
              <w:rPr>
                <w:rFonts w:ascii="Verdana" w:hAnsi="Verdana"/>
                <w:sz w:val="20"/>
                <w:szCs w:val="20"/>
              </w:rPr>
              <w:t>PLENARY MEETING</w:t>
            </w:r>
          </w:p>
        </w:tc>
        <w:tc>
          <w:tcPr>
            <w:tcW w:w="3120" w:type="dxa"/>
            <w:gridSpan w:val="2"/>
          </w:tcPr>
          <w:p w14:paraId="5612D91E" w14:textId="77777777" w:rsidR="00A066F1" w:rsidRPr="003A0E69" w:rsidRDefault="00E55816" w:rsidP="00AA666F">
            <w:pPr>
              <w:tabs>
                <w:tab w:val="left" w:pos="851"/>
              </w:tabs>
              <w:spacing w:before="0" w:line="240" w:lineRule="atLeast"/>
              <w:rPr>
                <w:rFonts w:ascii="Verdana" w:hAnsi="Verdana"/>
                <w:sz w:val="20"/>
              </w:rPr>
            </w:pPr>
            <w:r w:rsidRPr="003A0E69">
              <w:rPr>
                <w:rFonts w:ascii="Verdana" w:hAnsi="Verdana"/>
                <w:b/>
                <w:sz w:val="20"/>
              </w:rPr>
              <w:t>Addendum 2 to</w:t>
            </w:r>
            <w:r w:rsidRPr="003A0E69">
              <w:rPr>
                <w:rFonts w:ascii="Verdana" w:hAnsi="Verdana"/>
                <w:b/>
                <w:sz w:val="20"/>
              </w:rPr>
              <w:br/>
              <w:t>Document 44(Add.26)</w:t>
            </w:r>
            <w:r w:rsidR="00A066F1" w:rsidRPr="003A0E69">
              <w:rPr>
                <w:rFonts w:ascii="Verdana" w:hAnsi="Verdana"/>
                <w:b/>
                <w:sz w:val="20"/>
              </w:rPr>
              <w:t>-</w:t>
            </w:r>
            <w:r w:rsidR="005E10C9" w:rsidRPr="003A0E69">
              <w:rPr>
                <w:rFonts w:ascii="Verdana" w:hAnsi="Verdana"/>
                <w:b/>
                <w:sz w:val="20"/>
              </w:rPr>
              <w:t>E</w:t>
            </w:r>
          </w:p>
        </w:tc>
      </w:tr>
      <w:tr w:rsidR="00A066F1" w:rsidRPr="003A0E69" w14:paraId="689D187E" w14:textId="77777777">
        <w:trPr>
          <w:cantSplit/>
          <w:trHeight w:val="23"/>
        </w:trPr>
        <w:tc>
          <w:tcPr>
            <w:tcW w:w="6911" w:type="dxa"/>
            <w:gridSpan w:val="2"/>
            <w:shd w:val="clear" w:color="auto" w:fill="auto"/>
          </w:tcPr>
          <w:p w14:paraId="698A5D33" w14:textId="77777777" w:rsidR="00A066F1" w:rsidRPr="003A0E69"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C266928" w14:textId="77777777" w:rsidR="00A066F1" w:rsidRPr="003A0E69" w:rsidRDefault="00420873" w:rsidP="00A066F1">
            <w:pPr>
              <w:tabs>
                <w:tab w:val="left" w:pos="993"/>
              </w:tabs>
              <w:spacing w:before="0"/>
              <w:rPr>
                <w:rFonts w:ascii="Verdana" w:hAnsi="Verdana"/>
                <w:sz w:val="20"/>
              </w:rPr>
            </w:pPr>
            <w:r w:rsidRPr="003A0E69">
              <w:rPr>
                <w:rFonts w:ascii="Verdana" w:hAnsi="Verdana"/>
                <w:b/>
                <w:sz w:val="20"/>
              </w:rPr>
              <w:t>13 October 2023</w:t>
            </w:r>
          </w:p>
        </w:tc>
      </w:tr>
      <w:tr w:rsidR="00A066F1" w:rsidRPr="003A0E69" w14:paraId="68AD39BF" w14:textId="77777777">
        <w:trPr>
          <w:cantSplit/>
          <w:trHeight w:val="23"/>
        </w:trPr>
        <w:tc>
          <w:tcPr>
            <w:tcW w:w="6911" w:type="dxa"/>
            <w:gridSpan w:val="2"/>
            <w:shd w:val="clear" w:color="auto" w:fill="auto"/>
          </w:tcPr>
          <w:p w14:paraId="6DC18871" w14:textId="77777777" w:rsidR="00A066F1" w:rsidRPr="003A0E69"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49C3BC1" w14:textId="77777777" w:rsidR="00A066F1" w:rsidRPr="003A0E69" w:rsidRDefault="00E55816" w:rsidP="00A066F1">
            <w:pPr>
              <w:tabs>
                <w:tab w:val="left" w:pos="993"/>
              </w:tabs>
              <w:spacing w:before="0"/>
              <w:rPr>
                <w:rFonts w:ascii="Verdana" w:hAnsi="Verdana"/>
                <w:b/>
                <w:sz w:val="20"/>
              </w:rPr>
            </w:pPr>
            <w:r w:rsidRPr="003A0E69">
              <w:rPr>
                <w:rFonts w:ascii="Verdana" w:hAnsi="Verdana"/>
                <w:b/>
                <w:sz w:val="20"/>
              </w:rPr>
              <w:t>Original: English</w:t>
            </w:r>
          </w:p>
        </w:tc>
      </w:tr>
      <w:tr w:rsidR="00A066F1" w:rsidRPr="003A0E69" w14:paraId="3D91BD74" w14:textId="77777777" w:rsidTr="00025864">
        <w:trPr>
          <w:cantSplit/>
          <w:trHeight w:val="23"/>
        </w:trPr>
        <w:tc>
          <w:tcPr>
            <w:tcW w:w="10031" w:type="dxa"/>
            <w:gridSpan w:val="4"/>
            <w:shd w:val="clear" w:color="auto" w:fill="auto"/>
          </w:tcPr>
          <w:p w14:paraId="588D3E09" w14:textId="77777777" w:rsidR="00A066F1" w:rsidRPr="003A0E69" w:rsidRDefault="00A066F1" w:rsidP="00A066F1">
            <w:pPr>
              <w:tabs>
                <w:tab w:val="left" w:pos="993"/>
              </w:tabs>
              <w:spacing w:before="0"/>
              <w:rPr>
                <w:rFonts w:ascii="Verdana" w:hAnsi="Verdana"/>
                <w:b/>
                <w:sz w:val="20"/>
              </w:rPr>
            </w:pPr>
          </w:p>
        </w:tc>
      </w:tr>
      <w:tr w:rsidR="00E55816" w:rsidRPr="003A0E69" w14:paraId="66C08D84" w14:textId="77777777" w:rsidTr="00025864">
        <w:trPr>
          <w:cantSplit/>
          <w:trHeight w:val="23"/>
        </w:trPr>
        <w:tc>
          <w:tcPr>
            <w:tcW w:w="10031" w:type="dxa"/>
            <w:gridSpan w:val="4"/>
            <w:shd w:val="clear" w:color="auto" w:fill="auto"/>
          </w:tcPr>
          <w:p w14:paraId="1B1DF158" w14:textId="77777777" w:rsidR="00E55816" w:rsidRPr="003A0E69" w:rsidRDefault="00884D60" w:rsidP="00E55816">
            <w:pPr>
              <w:pStyle w:val="Source"/>
            </w:pPr>
            <w:r w:rsidRPr="003A0E69">
              <w:t>Member States of the Inter-American Telecommunication Commission (CITEL)</w:t>
            </w:r>
          </w:p>
        </w:tc>
      </w:tr>
      <w:tr w:rsidR="00E55816" w:rsidRPr="003A0E69" w14:paraId="57B77DF5" w14:textId="77777777" w:rsidTr="00025864">
        <w:trPr>
          <w:cantSplit/>
          <w:trHeight w:val="23"/>
        </w:trPr>
        <w:tc>
          <w:tcPr>
            <w:tcW w:w="10031" w:type="dxa"/>
            <w:gridSpan w:val="4"/>
            <w:shd w:val="clear" w:color="auto" w:fill="auto"/>
          </w:tcPr>
          <w:p w14:paraId="0401E4E9" w14:textId="77777777" w:rsidR="00E55816" w:rsidRPr="003A0E69" w:rsidRDefault="007D5320" w:rsidP="00E55816">
            <w:pPr>
              <w:pStyle w:val="Title1"/>
            </w:pPr>
            <w:r w:rsidRPr="003A0E69">
              <w:t>PROPOSALS FOR THE WORK OF THE CONFERENCE</w:t>
            </w:r>
          </w:p>
        </w:tc>
      </w:tr>
      <w:tr w:rsidR="00E55816" w:rsidRPr="003A0E69" w14:paraId="73B464F0" w14:textId="77777777" w:rsidTr="00025864">
        <w:trPr>
          <w:cantSplit/>
          <w:trHeight w:val="23"/>
        </w:trPr>
        <w:tc>
          <w:tcPr>
            <w:tcW w:w="10031" w:type="dxa"/>
            <w:gridSpan w:val="4"/>
            <w:shd w:val="clear" w:color="auto" w:fill="auto"/>
          </w:tcPr>
          <w:p w14:paraId="35680C80" w14:textId="77777777" w:rsidR="00E55816" w:rsidRPr="003A0E69" w:rsidRDefault="00E55816" w:rsidP="00E55816">
            <w:pPr>
              <w:pStyle w:val="Title2"/>
            </w:pPr>
          </w:p>
        </w:tc>
      </w:tr>
      <w:tr w:rsidR="00A538A6" w:rsidRPr="003A0E69" w14:paraId="5EA7DF75" w14:textId="77777777" w:rsidTr="00025864">
        <w:trPr>
          <w:cantSplit/>
          <w:trHeight w:val="23"/>
        </w:trPr>
        <w:tc>
          <w:tcPr>
            <w:tcW w:w="10031" w:type="dxa"/>
            <w:gridSpan w:val="4"/>
            <w:shd w:val="clear" w:color="auto" w:fill="auto"/>
          </w:tcPr>
          <w:p w14:paraId="6A912E3E" w14:textId="77777777" w:rsidR="00A538A6" w:rsidRPr="003A0E69" w:rsidRDefault="004B13CB" w:rsidP="004B13CB">
            <w:pPr>
              <w:pStyle w:val="Agendaitem"/>
              <w:rPr>
                <w:lang w:val="en-GB"/>
              </w:rPr>
            </w:pPr>
            <w:r w:rsidRPr="003A0E69">
              <w:rPr>
                <w:lang w:val="en-GB"/>
              </w:rPr>
              <w:t>Agenda item 9.3</w:t>
            </w:r>
          </w:p>
        </w:tc>
      </w:tr>
    </w:tbl>
    <w:bookmarkEnd w:id="5"/>
    <w:bookmarkEnd w:id="6"/>
    <w:p w14:paraId="69346AA9" w14:textId="77777777" w:rsidR="00187BD9" w:rsidRPr="003A0E69" w:rsidRDefault="00B45486" w:rsidP="006965F8">
      <w:r w:rsidRPr="003A0E69">
        <w:t>9</w:t>
      </w:r>
      <w:r w:rsidRPr="003A0E69">
        <w:tab/>
        <w:t>to consider and approve the Report of the Director of the Radiocommunication Bureau, in accordance with Article 7 of the ITU Convention</w:t>
      </w:r>
      <w:r w:rsidRPr="003A0E69">
        <w:rPr>
          <w:bCs/>
        </w:rPr>
        <w:t>;</w:t>
      </w:r>
    </w:p>
    <w:p w14:paraId="1AECC976" w14:textId="40150143" w:rsidR="00187BD9" w:rsidRPr="003A0E69" w:rsidRDefault="00B45486" w:rsidP="005B7740">
      <w:pPr>
        <w:jc w:val="both"/>
      </w:pPr>
      <w:r w:rsidRPr="003A0E69">
        <w:t>9.3</w:t>
      </w:r>
      <w:r w:rsidR="00A53D0C" w:rsidRPr="003A0E69">
        <w:tab/>
      </w:r>
      <w:r w:rsidRPr="003A0E69">
        <w:t>on action in response to Resolution</w:t>
      </w:r>
      <w:r w:rsidR="00A01FCA" w:rsidRPr="003A0E69">
        <w:t> </w:t>
      </w:r>
      <w:r w:rsidRPr="003A0E69">
        <w:rPr>
          <w:b/>
          <w:bCs/>
        </w:rPr>
        <w:t>80 (Rev.WRC</w:t>
      </w:r>
      <w:r w:rsidR="00A01FCA" w:rsidRPr="003A0E69">
        <w:rPr>
          <w:b/>
          <w:bCs/>
        </w:rPr>
        <w:noBreakHyphen/>
      </w:r>
      <w:r w:rsidRPr="003A0E69">
        <w:rPr>
          <w:b/>
          <w:bCs/>
        </w:rPr>
        <w:t>07)</w:t>
      </w:r>
      <w:r w:rsidRPr="003A0E69">
        <w:t>;</w:t>
      </w:r>
    </w:p>
    <w:p w14:paraId="5F6EA74C" w14:textId="77777777" w:rsidR="00D66F7B" w:rsidRPr="003A0E69" w:rsidRDefault="00D66F7B" w:rsidP="00D66F7B">
      <w:pPr>
        <w:pStyle w:val="Headingb"/>
        <w:rPr>
          <w:b w:val="0"/>
          <w:lang w:val="en-GB"/>
        </w:rPr>
      </w:pPr>
      <w:r w:rsidRPr="003A0E69">
        <w:rPr>
          <w:lang w:val="en-GB"/>
        </w:rPr>
        <w:t>Background</w:t>
      </w:r>
    </w:p>
    <w:p w14:paraId="3314F9E8" w14:textId="695F4346" w:rsidR="00D66F7B" w:rsidRPr="003A0E69" w:rsidRDefault="00D66F7B" w:rsidP="00D66F7B">
      <w:r w:rsidRPr="003A0E69">
        <w:t>In response to the Report by the Radio Regulations Board (RRB) to WRC</w:t>
      </w:r>
      <w:r w:rsidR="00A01FCA" w:rsidRPr="003A0E69">
        <w:noBreakHyphen/>
      </w:r>
      <w:r w:rsidRPr="003A0E69">
        <w:t>23, Resolution</w:t>
      </w:r>
      <w:r w:rsidR="00A01FCA" w:rsidRPr="003A0E69">
        <w:t> </w:t>
      </w:r>
      <w:r w:rsidRPr="003A0E69">
        <w:rPr>
          <w:b/>
        </w:rPr>
        <w:t>80</w:t>
      </w:r>
      <w:r w:rsidRPr="003A0E69">
        <w:t xml:space="preserve"> </w:t>
      </w:r>
      <w:r w:rsidRPr="003A0E69">
        <w:rPr>
          <w:b/>
        </w:rPr>
        <w:t>(Rev.WRC</w:t>
      </w:r>
      <w:r w:rsidR="00A01FCA" w:rsidRPr="003A0E69">
        <w:rPr>
          <w:b/>
        </w:rPr>
        <w:noBreakHyphen/>
      </w:r>
      <w:r w:rsidRPr="003A0E69">
        <w:rPr>
          <w:b/>
        </w:rPr>
        <w:t>07)</w:t>
      </w:r>
      <w:r w:rsidRPr="003A0E69">
        <w:t xml:space="preserve"> in (Doc. </w:t>
      </w:r>
      <w:hyperlink r:id="rId14" w:history="1">
        <w:r w:rsidRPr="003A0E69">
          <w:rPr>
            <w:rStyle w:val="Hyperlink"/>
          </w:rPr>
          <w:t>WRC</w:t>
        </w:r>
        <w:r w:rsidR="00AC7AD5" w:rsidRPr="003A0E69">
          <w:rPr>
            <w:rStyle w:val="Hyperlink"/>
          </w:rPr>
          <w:noBreakHyphen/>
        </w:r>
        <w:r w:rsidRPr="003A0E69">
          <w:rPr>
            <w:rStyle w:val="Hyperlink"/>
          </w:rPr>
          <w:t>23/50</w:t>
        </w:r>
      </w:hyperlink>
      <w:hyperlink r:id="rId15" w:history="1"/>
      <w:r w:rsidRPr="003A0E69">
        <w:t>), CITEL is providing the following comments and proposals with respect to the issue covered in Section</w:t>
      </w:r>
      <w:r w:rsidR="00A01FCA" w:rsidRPr="003A0E69">
        <w:t> </w:t>
      </w:r>
      <w:r w:rsidRPr="003A0E69">
        <w:t>4.14 of Doc.</w:t>
      </w:r>
      <w:r w:rsidR="00A01FCA" w:rsidRPr="003A0E69">
        <w:t> </w:t>
      </w:r>
      <w:r w:rsidRPr="003A0E69">
        <w:t>WRC</w:t>
      </w:r>
      <w:r w:rsidR="00A01FCA" w:rsidRPr="003A0E69">
        <w:noBreakHyphen/>
      </w:r>
      <w:r w:rsidRPr="003A0E69">
        <w:t xml:space="preserve">23/50 on the Recording of frequency assignments to satellite networks and systems under </w:t>
      </w:r>
      <w:r w:rsidR="008162A1" w:rsidRPr="003A0E69">
        <w:t xml:space="preserve">RR </w:t>
      </w:r>
      <w:r w:rsidRPr="003A0E69">
        <w:t>No.</w:t>
      </w:r>
      <w:r w:rsidR="00A01FCA" w:rsidRPr="003A0E69">
        <w:t> </w:t>
      </w:r>
      <w:r w:rsidRPr="003A0E69">
        <w:rPr>
          <w:b/>
          <w:bCs/>
        </w:rPr>
        <w:t>4.4</w:t>
      </w:r>
      <w:r w:rsidRPr="003A0E69">
        <w:t xml:space="preserve"> of that Report.</w:t>
      </w:r>
    </w:p>
    <w:p w14:paraId="46C41751" w14:textId="2D4A9575" w:rsidR="00D66F7B" w:rsidRPr="003A0E69" w:rsidRDefault="00D66F7B" w:rsidP="00514D0D">
      <w:pPr>
        <w:pStyle w:val="Headingb"/>
        <w:rPr>
          <w:lang w:val="en-GB"/>
        </w:rPr>
      </w:pPr>
      <w:r w:rsidRPr="003A0E69">
        <w:rPr>
          <w:lang w:val="en-GB"/>
        </w:rPr>
        <w:t>Section</w:t>
      </w:r>
      <w:r w:rsidR="00A01FCA" w:rsidRPr="003A0E69">
        <w:rPr>
          <w:lang w:val="en-GB"/>
        </w:rPr>
        <w:t> </w:t>
      </w:r>
      <w:r w:rsidRPr="003A0E69">
        <w:rPr>
          <w:lang w:val="en-GB"/>
        </w:rPr>
        <w:t xml:space="preserve">4.14 - Recording of frequency assignments to satellite networks and systems under </w:t>
      </w:r>
      <w:r w:rsidR="008162A1" w:rsidRPr="003A0E69">
        <w:rPr>
          <w:lang w:val="en-GB"/>
        </w:rPr>
        <w:t>RR</w:t>
      </w:r>
      <w:r w:rsidR="00A01FCA" w:rsidRPr="003A0E69">
        <w:rPr>
          <w:lang w:val="en-GB"/>
        </w:rPr>
        <w:t> </w:t>
      </w:r>
      <w:r w:rsidRPr="003A0E69">
        <w:rPr>
          <w:lang w:val="en-GB"/>
        </w:rPr>
        <w:t>No. 4.4</w:t>
      </w:r>
    </w:p>
    <w:p w14:paraId="6BBF56B0" w14:textId="6C781AFE" w:rsidR="00D66F7B" w:rsidRPr="003A0E69" w:rsidRDefault="00D66F7B" w:rsidP="00D66F7B">
      <w:r w:rsidRPr="003A0E69">
        <w:t>This preliminary proposal refers to section 4.14 of the Report by the Radio Regulations Board (RRB) to WRC</w:t>
      </w:r>
      <w:r w:rsidR="00A01FCA" w:rsidRPr="003A0E69">
        <w:noBreakHyphen/>
      </w:r>
      <w:r w:rsidRPr="003A0E69">
        <w:t>23 on Resolution</w:t>
      </w:r>
      <w:r w:rsidR="00A01FCA" w:rsidRPr="003A0E69">
        <w:t> </w:t>
      </w:r>
      <w:r w:rsidRPr="003A0E69">
        <w:rPr>
          <w:b/>
          <w:bCs/>
        </w:rPr>
        <w:t>80 (Rev.WRC</w:t>
      </w:r>
      <w:r w:rsidR="00A01FCA" w:rsidRPr="003A0E69">
        <w:rPr>
          <w:b/>
          <w:bCs/>
        </w:rPr>
        <w:noBreakHyphen/>
      </w:r>
      <w:r w:rsidRPr="003A0E69">
        <w:rPr>
          <w:b/>
          <w:bCs/>
        </w:rPr>
        <w:t>07)</w:t>
      </w:r>
      <w:r w:rsidRPr="003A0E69">
        <w:t xml:space="preserve">, submitted as input </w:t>
      </w:r>
      <w:r w:rsidR="00514D0D" w:rsidRPr="003A0E69">
        <w:t>Document </w:t>
      </w:r>
      <w:r w:rsidRPr="003A0E69">
        <w:t>50 to WRC</w:t>
      </w:r>
      <w:r w:rsidR="00A01FCA" w:rsidRPr="003A0E69">
        <w:noBreakHyphen/>
      </w:r>
      <w:r w:rsidRPr="003A0E69">
        <w:t>23. It indicates the issue of increased recording of frequency assignments to satellite networks and systems under RR No. </w:t>
      </w:r>
      <w:r w:rsidRPr="003A0E69">
        <w:rPr>
          <w:b/>
          <w:bCs/>
        </w:rPr>
        <w:t>4.4</w:t>
      </w:r>
      <w:r w:rsidRPr="003A0E69">
        <w:t xml:space="preserve"> </w:t>
      </w:r>
      <w:proofErr w:type="gramStart"/>
      <w:r w:rsidRPr="003A0E69">
        <w:t>and also</w:t>
      </w:r>
      <w:proofErr w:type="gramEnd"/>
      <w:r w:rsidRPr="003A0E69">
        <w:t xml:space="preserve"> calls for consideration and possible decision by the Conference under </w:t>
      </w:r>
      <w:r w:rsidR="00597F0E" w:rsidRPr="003A0E69">
        <w:t>WRC</w:t>
      </w:r>
      <w:r w:rsidR="00A01FCA" w:rsidRPr="003A0E69">
        <w:noBreakHyphen/>
      </w:r>
      <w:r w:rsidR="00597F0E" w:rsidRPr="003A0E69">
        <w:t xml:space="preserve">23 </w:t>
      </w:r>
      <w:r w:rsidR="00F745A2" w:rsidRPr="003A0E69">
        <w:t>a</w:t>
      </w:r>
      <w:r w:rsidRPr="003A0E69">
        <w:t xml:space="preserve">genda </w:t>
      </w:r>
      <w:r w:rsidR="00F745A2" w:rsidRPr="003A0E69">
        <w:t>i</w:t>
      </w:r>
      <w:r w:rsidRPr="003A0E69">
        <w:t>tem</w:t>
      </w:r>
      <w:r w:rsidR="00A01FCA" w:rsidRPr="003A0E69">
        <w:t> </w:t>
      </w:r>
      <w:r w:rsidRPr="003A0E69">
        <w:t>9.3.</w:t>
      </w:r>
    </w:p>
    <w:p w14:paraId="266D9D18" w14:textId="00147825" w:rsidR="00D66F7B" w:rsidRPr="003A0E69" w:rsidRDefault="00D66F7B" w:rsidP="00D66F7B">
      <w:r w:rsidRPr="003A0E69">
        <w:t xml:space="preserve">As expressed by the Board, the Rule of Procedure on </w:t>
      </w:r>
      <w:r w:rsidR="00F745A2" w:rsidRPr="003A0E69">
        <w:t xml:space="preserve">RR </w:t>
      </w:r>
      <w:r w:rsidRPr="003A0E69">
        <w:t>No.</w:t>
      </w:r>
      <w:r w:rsidR="00A01FCA" w:rsidRPr="003A0E69">
        <w:t> </w:t>
      </w:r>
      <w:r w:rsidRPr="003A0E69">
        <w:rPr>
          <w:b/>
          <w:bCs/>
        </w:rPr>
        <w:t>4.4</w:t>
      </w:r>
      <w:r w:rsidRPr="003A0E69">
        <w:t xml:space="preserve"> specifies that the scope of </w:t>
      </w:r>
      <w:r w:rsidR="00F745A2" w:rsidRPr="003A0E69">
        <w:t>RR</w:t>
      </w:r>
      <w:r w:rsidR="00A01FCA" w:rsidRPr="003A0E69">
        <w:t> </w:t>
      </w:r>
      <w:r w:rsidRPr="003A0E69">
        <w:t>No.</w:t>
      </w:r>
      <w:r w:rsidR="00F745A2" w:rsidRPr="003A0E69">
        <w:t> </w:t>
      </w:r>
      <w:r w:rsidRPr="003A0E69">
        <w:rPr>
          <w:b/>
          <w:bCs/>
        </w:rPr>
        <w:t>4.4</w:t>
      </w:r>
      <w:r w:rsidRPr="003A0E69">
        <w:t xml:space="preserve"> is limited to derogations to the Table of Frequency Allocations and to the provisions listed in the Rules of Procedure on </w:t>
      </w:r>
      <w:r w:rsidR="00F745A2" w:rsidRPr="003A0E69">
        <w:t xml:space="preserve">RR </w:t>
      </w:r>
      <w:r w:rsidRPr="003A0E69">
        <w:t>No. </w:t>
      </w:r>
      <w:r w:rsidRPr="003A0E69">
        <w:rPr>
          <w:b/>
          <w:bCs/>
        </w:rPr>
        <w:t>11.31</w:t>
      </w:r>
      <w:r w:rsidRPr="003A0E69">
        <w:t xml:space="preserve"> </w:t>
      </w:r>
      <w:proofErr w:type="gramStart"/>
      <w:r w:rsidRPr="003A0E69">
        <w:t>with regard to</w:t>
      </w:r>
      <w:proofErr w:type="gramEnd"/>
      <w:r w:rsidRPr="003A0E69">
        <w:t xml:space="preserve"> the “other provisions”</w:t>
      </w:r>
      <w:r w:rsidR="00CB0C59" w:rsidRPr="003A0E69">
        <w:t>.</w:t>
      </w:r>
      <w:r w:rsidRPr="003A0E69">
        <w:t xml:space="preserve"> </w:t>
      </w:r>
      <w:proofErr w:type="gramStart"/>
      <w:r w:rsidRPr="003A0E69">
        <w:t>In particular, administrations</w:t>
      </w:r>
      <w:proofErr w:type="gramEnd"/>
      <w:r w:rsidRPr="003A0E69">
        <w:t xml:space="preserve"> intending to authorize the use of spectrum under </w:t>
      </w:r>
      <w:r w:rsidR="00CB0C59" w:rsidRPr="003A0E69">
        <w:t xml:space="preserve">RR </w:t>
      </w:r>
      <w:r w:rsidRPr="003A0E69">
        <w:t>No.</w:t>
      </w:r>
      <w:r w:rsidR="00A01FCA" w:rsidRPr="003A0E69">
        <w:t> </w:t>
      </w:r>
      <w:r w:rsidRPr="003A0E69">
        <w:rPr>
          <w:b/>
          <w:bCs/>
        </w:rPr>
        <w:t>4.4</w:t>
      </w:r>
      <w:r w:rsidRPr="003A0E69">
        <w:t xml:space="preserve"> still have the obligation, under Sections</w:t>
      </w:r>
      <w:r w:rsidR="00A01FCA" w:rsidRPr="003A0E69">
        <w:t> </w:t>
      </w:r>
      <w:r w:rsidRPr="003A0E69">
        <w:t xml:space="preserve">I and II of </w:t>
      </w:r>
      <w:r w:rsidR="00CB0C59" w:rsidRPr="003A0E69">
        <w:t xml:space="preserve">RR </w:t>
      </w:r>
      <w:r w:rsidRPr="003A0E69">
        <w:t>Article </w:t>
      </w:r>
      <w:r w:rsidRPr="003A0E69">
        <w:rPr>
          <w:b/>
          <w:bCs/>
        </w:rPr>
        <w:t>9</w:t>
      </w:r>
      <w:r w:rsidRPr="003A0E69">
        <w:t xml:space="preserve">, </w:t>
      </w:r>
      <w:r w:rsidR="00AE4700" w:rsidRPr="003A0E69">
        <w:t xml:space="preserve">RR </w:t>
      </w:r>
      <w:r w:rsidRPr="003A0E69">
        <w:t>Nos. </w:t>
      </w:r>
      <w:r w:rsidRPr="003A0E69">
        <w:rPr>
          <w:b/>
          <w:bCs/>
        </w:rPr>
        <w:t>11.2</w:t>
      </w:r>
      <w:r w:rsidRPr="003A0E69">
        <w:t xml:space="preserve"> and </w:t>
      </w:r>
      <w:r w:rsidRPr="003A0E69">
        <w:rPr>
          <w:b/>
          <w:bCs/>
        </w:rPr>
        <w:t>11.3</w:t>
      </w:r>
      <w:r w:rsidRPr="003A0E69">
        <w:t>, to notify to the Bureau “any frequency assignment if its use is capable of causing harmful interference to any service of another administration”</w:t>
      </w:r>
      <w:r w:rsidR="00AE4700" w:rsidRPr="003A0E69">
        <w:t>.</w:t>
      </w:r>
    </w:p>
    <w:p w14:paraId="56305EA2" w14:textId="2C51D8CB" w:rsidR="00D66F7B" w:rsidRPr="003A0E69" w:rsidRDefault="00D66F7B" w:rsidP="00D66F7B">
      <w:r w:rsidRPr="003A0E69">
        <w:t>In June 2023, in the last and final version of the RRB Report to WRC</w:t>
      </w:r>
      <w:r w:rsidR="00A01FCA" w:rsidRPr="003A0E69">
        <w:noBreakHyphen/>
      </w:r>
      <w:r w:rsidRPr="003A0E69">
        <w:t>23, information from the Radiocommunication Bureau indicated that there were more than 1</w:t>
      </w:r>
      <w:r w:rsidR="00CB2ED2" w:rsidRPr="003A0E69">
        <w:t> </w:t>
      </w:r>
      <w:r w:rsidRPr="003A0E69">
        <w:t xml:space="preserve">600 groups of frequency </w:t>
      </w:r>
      <w:r w:rsidRPr="003A0E69">
        <w:lastRenderedPageBreak/>
        <w:t xml:space="preserve">assignments associated with 488 satellite networks and systems recorded in the MIFR using </w:t>
      </w:r>
      <w:r w:rsidR="003C151A" w:rsidRPr="003A0E69">
        <w:t>RR</w:t>
      </w:r>
      <w:r w:rsidR="00A01FCA" w:rsidRPr="003A0E69">
        <w:t> </w:t>
      </w:r>
      <w:r w:rsidRPr="003A0E69">
        <w:t>No. </w:t>
      </w:r>
      <w:r w:rsidRPr="003A0E69">
        <w:rPr>
          <w:b/>
          <w:bCs/>
        </w:rPr>
        <w:t>4.4</w:t>
      </w:r>
      <w:r w:rsidRPr="003A0E69">
        <w:t>.</w:t>
      </w:r>
    </w:p>
    <w:p w14:paraId="18AB608B" w14:textId="2C12239A" w:rsidR="00D66F7B" w:rsidRPr="003A0E69" w:rsidRDefault="00D66F7B" w:rsidP="00D66F7B">
      <w:r w:rsidRPr="003A0E69">
        <w:t>The RRB expressed the following views in its Report to WRC</w:t>
      </w:r>
      <w:r w:rsidR="00A01FCA" w:rsidRPr="003A0E69">
        <w:noBreakHyphen/>
      </w:r>
      <w:r w:rsidRPr="003A0E69">
        <w:t>23:</w:t>
      </w:r>
    </w:p>
    <w:p w14:paraId="01A3795C" w14:textId="56B07EE1" w:rsidR="00D66F7B" w:rsidRPr="003A0E69" w:rsidRDefault="001B64BA" w:rsidP="001B64BA">
      <w:pPr>
        <w:pStyle w:val="enumlev1"/>
      </w:pPr>
      <w:r w:rsidRPr="003A0E69">
        <w:t>–</w:t>
      </w:r>
      <w:r w:rsidRPr="003A0E69">
        <w:tab/>
      </w:r>
      <w:r w:rsidR="00D66F7B" w:rsidRPr="003A0E69">
        <w:t>WRC</w:t>
      </w:r>
      <w:r w:rsidR="00A01FCA" w:rsidRPr="003A0E69">
        <w:noBreakHyphen/>
      </w:r>
      <w:r w:rsidR="00D66F7B" w:rsidRPr="003A0E69">
        <w:t xml:space="preserve">23 is invited to confirm that frequency assignments recorded under </w:t>
      </w:r>
      <w:r w:rsidR="00F954EC" w:rsidRPr="003A0E69">
        <w:t>RR</w:t>
      </w:r>
      <w:r w:rsidR="00A01FCA" w:rsidRPr="003A0E69">
        <w:t> </w:t>
      </w:r>
      <w:r w:rsidR="00D66F7B" w:rsidRPr="003A0E69">
        <w:t>No.</w:t>
      </w:r>
      <w:r w:rsidR="00A01FCA" w:rsidRPr="003A0E69">
        <w:t> </w:t>
      </w:r>
      <w:r w:rsidR="00D66F7B" w:rsidRPr="003A0E69">
        <w:rPr>
          <w:b/>
          <w:bCs/>
        </w:rPr>
        <w:t>4.4</w:t>
      </w:r>
      <w:r w:rsidR="00D66F7B" w:rsidRPr="003A0E69">
        <w:t xml:space="preserve"> are not entitled to protection from harmful interference from other frequency assignments recorded under </w:t>
      </w:r>
      <w:r w:rsidR="00F954EC" w:rsidRPr="003A0E69">
        <w:t>RR</w:t>
      </w:r>
      <w:r w:rsidR="00A01FCA" w:rsidRPr="003A0E69">
        <w:t> </w:t>
      </w:r>
      <w:r w:rsidR="00D66F7B" w:rsidRPr="003A0E69">
        <w:t>No.</w:t>
      </w:r>
      <w:r w:rsidR="00A01FCA" w:rsidRPr="003A0E69">
        <w:t> </w:t>
      </w:r>
      <w:r w:rsidR="00D66F7B" w:rsidRPr="003A0E69">
        <w:rPr>
          <w:b/>
          <w:bCs/>
        </w:rPr>
        <w:t>4.4</w:t>
      </w:r>
      <w:r w:rsidR="00D66F7B" w:rsidRPr="003A0E69">
        <w:t>.</w:t>
      </w:r>
    </w:p>
    <w:p w14:paraId="77736F1F" w14:textId="4C005A46" w:rsidR="00D66F7B" w:rsidRPr="003A0E69" w:rsidRDefault="00F954EC" w:rsidP="00591C3E">
      <w:pPr>
        <w:pStyle w:val="enumlev1"/>
      </w:pPr>
      <w:r w:rsidRPr="003A0E69">
        <w:t>–</w:t>
      </w:r>
      <w:r w:rsidRPr="003A0E69">
        <w:tab/>
      </w:r>
      <w:r w:rsidR="00D66F7B" w:rsidRPr="003A0E69">
        <w:t>WRC</w:t>
      </w:r>
      <w:r w:rsidR="00A01FCA" w:rsidRPr="003A0E69">
        <w:noBreakHyphen/>
      </w:r>
      <w:r w:rsidR="00D66F7B" w:rsidRPr="003A0E69">
        <w:t xml:space="preserve">23 is invited to consider more stringent regulatory measures to ensure </w:t>
      </w:r>
      <w:r w:rsidRPr="003A0E69">
        <w:t>RR</w:t>
      </w:r>
      <w:r w:rsidR="00A01FCA" w:rsidRPr="003A0E69">
        <w:t> </w:t>
      </w:r>
      <w:r w:rsidR="00D66F7B" w:rsidRPr="003A0E69">
        <w:t>No.</w:t>
      </w:r>
      <w:r w:rsidR="00A01FCA" w:rsidRPr="003A0E69">
        <w:t> </w:t>
      </w:r>
      <w:r w:rsidR="00D66F7B" w:rsidRPr="003A0E69">
        <w:rPr>
          <w:b/>
          <w:bCs/>
        </w:rPr>
        <w:t>4.4</w:t>
      </w:r>
      <w:r w:rsidR="00D66F7B" w:rsidRPr="003A0E69">
        <w:t xml:space="preserve"> can be enforced with respect to the application of the condition of non-interference to, and non-protection from, frequency assignments which are operating in compliance with the provisions of the Radio Regulations.</w:t>
      </w:r>
    </w:p>
    <w:p w14:paraId="227AFB04" w14:textId="449415C8" w:rsidR="00D66F7B" w:rsidRPr="003A0E69" w:rsidRDefault="00F954EC" w:rsidP="00591C3E">
      <w:pPr>
        <w:pStyle w:val="enumlev1"/>
      </w:pPr>
      <w:r w:rsidRPr="003A0E69">
        <w:t>–</w:t>
      </w:r>
      <w:r w:rsidRPr="003A0E69">
        <w:tab/>
      </w:r>
      <w:r w:rsidR="00D66F7B" w:rsidRPr="003A0E69">
        <w:t>WRC</w:t>
      </w:r>
      <w:r w:rsidR="00A01FCA" w:rsidRPr="003A0E69">
        <w:noBreakHyphen/>
      </w:r>
      <w:r w:rsidR="00D66F7B" w:rsidRPr="003A0E69">
        <w:t xml:space="preserve">23 is invited to encourage administrations to refrain from using </w:t>
      </w:r>
      <w:r w:rsidRPr="003A0E69">
        <w:t>RR</w:t>
      </w:r>
      <w:r w:rsidR="00A01FCA" w:rsidRPr="003A0E69">
        <w:t> </w:t>
      </w:r>
      <w:r w:rsidR="00D66F7B" w:rsidRPr="003A0E69">
        <w:t>No.</w:t>
      </w:r>
      <w:r w:rsidR="00A01FCA" w:rsidRPr="003A0E69">
        <w:t> </w:t>
      </w:r>
      <w:r w:rsidR="00D66F7B" w:rsidRPr="003A0E69">
        <w:rPr>
          <w:b/>
          <w:bCs/>
        </w:rPr>
        <w:t>4.4</w:t>
      </w:r>
      <w:r w:rsidR="00D66F7B" w:rsidRPr="003A0E69">
        <w:t xml:space="preserve"> for commercial applications that would provide services on a long-term basis, if a new space allocation that would provide international recognition to the frequency assignments is not under study in the ITU</w:t>
      </w:r>
      <w:r w:rsidR="00A01FCA" w:rsidRPr="003A0E69">
        <w:noBreakHyphen/>
      </w:r>
      <w:r w:rsidR="00D66F7B" w:rsidRPr="003A0E69">
        <w:t>R or under consideration at an upcoming</w:t>
      </w:r>
      <w:r w:rsidR="00A01FCA" w:rsidRPr="003A0E69">
        <w:t> </w:t>
      </w:r>
      <w:r w:rsidR="00D66F7B" w:rsidRPr="003A0E69">
        <w:t>WRC.</w:t>
      </w:r>
    </w:p>
    <w:p w14:paraId="62FC861E" w14:textId="4A84FD1D" w:rsidR="00D66F7B" w:rsidRPr="003A0E69" w:rsidRDefault="00D66F7B" w:rsidP="00D66F7B">
      <w:r w:rsidRPr="003A0E69">
        <w:t>CITEL would like to provide its views along with proposals to address this issue on WRC</w:t>
      </w:r>
      <w:r w:rsidR="00A01FCA" w:rsidRPr="003A0E69">
        <w:noBreakHyphen/>
      </w:r>
      <w:r w:rsidRPr="003A0E69">
        <w:t>23</w:t>
      </w:r>
      <w:r w:rsidR="005748BA" w:rsidRPr="003A0E69">
        <w:rPr>
          <w:highlight w:val="green"/>
        </w:rPr>
        <w:t xml:space="preserve"> </w:t>
      </w:r>
      <w:r w:rsidR="005748BA" w:rsidRPr="003A0E69">
        <w:t>agenda item</w:t>
      </w:r>
      <w:r w:rsidR="0000605B" w:rsidRPr="003A0E69">
        <w:t> </w:t>
      </w:r>
      <w:r w:rsidRPr="003A0E69">
        <w:t>9.3.</w:t>
      </w:r>
    </w:p>
    <w:p w14:paraId="08F97535" w14:textId="5BEF1298" w:rsidR="00241FA2" w:rsidRPr="003A0E69" w:rsidRDefault="00D66F7B" w:rsidP="00D66F7B">
      <w:pPr>
        <w:pStyle w:val="Headingb"/>
        <w:rPr>
          <w:lang w:val="en-GB"/>
        </w:rPr>
      </w:pPr>
      <w:r w:rsidRPr="003A0E69">
        <w:rPr>
          <w:lang w:val="en-GB"/>
        </w:rPr>
        <w:t>Proposals</w:t>
      </w:r>
    </w:p>
    <w:p w14:paraId="651234B7" w14:textId="77777777" w:rsidR="00187BD9" w:rsidRPr="003A0E69" w:rsidRDefault="00187BD9" w:rsidP="00187BD9">
      <w:pPr>
        <w:tabs>
          <w:tab w:val="clear" w:pos="1134"/>
          <w:tab w:val="clear" w:pos="1871"/>
          <w:tab w:val="clear" w:pos="2268"/>
        </w:tabs>
        <w:overflowPunct/>
        <w:autoSpaceDE/>
        <w:autoSpaceDN/>
        <w:adjustRightInd/>
        <w:spacing w:before="0"/>
        <w:textAlignment w:val="auto"/>
      </w:pPr>
      <w:r w:rsidRPr="003A0E69">
        <w:br w:type="page"/>
      </w:r>
    </w:p>
    <w:p w14:paraId="2D20B883" w14:textId="15D2E3F6" w:rsidR="00A1221A" w:rsidRPr="003A0E69" w:rsidRDefault="00A1221A" w:rsidP="00A1221A">
      <w:pPr>
        <w:pStyle w:val="Volumetitle"/>
      </w:pPr>
      <w:r w:rsidRPr="003A0E69">
        <w:lastRenderedPageBreak/>
        <w:t>PROPOSAL ON RRB VIEWS</w:t>
      </w:r>
    </w:p>
    <w:p w14:paraId="067D2EBE" w14:textId="4094F250" w:rsidR="0041690F" w:rsidRPr="003A0E69" w:rsidRDefault="00B45486">
      <w:pPr>
        <w:pStyle w:val="Proposal"/>
      </w:pPr>
      <w:r w:rsidRPr="003A0E69">
        <w:tab/>
        <w:t>IAP/44A26A2/1</w:t>
      </w:r>
    </w:p>
    <w:p w14:paraId="0B76F5D6" w14:textId="5AF6A3CF" w:rsidR="0041690F" w:rsidRPr="003A0E69" w:rsidRDefault="00A1221A">
      <w:pPr>
        <w:rPr>
          <w:b/>
          <w:i/>
          <w:iCs/>
        </w:rPr>
      </w:pPr>
      <w:r w:rsidRPr="003A0E69">
        <w:rPr>
          <w:b/>
          <w:bCs/>
        </w:rPr>
        <w:t>RRB</w:t>
      </w:r>
      <w:r w:rsidR="00E44C53" w:rsidRPr="003A0E69">
        <w:rPr>
          <w:b/>
          <w:bCs/>
        </w:rPr>
        <w:t> </w:t>
      </w:r>
      <w:r w:rsidRPr="003A0E69">
        <w:rPr>
          <w:b/>
          <w:bCs/>
        </w:rPr>
        <w:t>View</w:t>
      </w:r>
      <w:r w:rsidR="00E44C53" w:rsidRPr="003A0E69">
        <w:rPr>
          <w:b/>
          <w:bCs/>
        </w:rPr>
        <w:t> </w:t>
      </w:r>
      <w:r w:rsidRPr="003A0E69">
        <w:rPr>
          <w:b/>
          <w:bCs/>
        </w:rPr>
        <w:t>1:</w:t>
      </w:r>
      <w:r w:rsidRPr="003A0E69">
        <w:rPr>
          <w:b/>
        </w:rPr>
        <w:t xml:space="preserve"> </w:t>
      </w:r>
      <w:r w:rsidRPr="003A0E69">
        <w:rPr>
          <w:bCs/>
        </w:rPr>
        <w:t>“</w:t>
      </w:r>
      <w:r w:rsidRPr="00451DF8">
        <w:rPr>
          <w:bCs/>
        </w:rPr>
        <w:t>WRC</w:t>
      </w:r>
      <w:r w:rsidR="00A01FCA" w:rsidRPr="00451DF8">
        <w:rPr>
          <w:bCs/>
        </w:rPr>
        <w:noBreakHyphen/>
      </w:r>
      <w:r w:rsidRPr="00451DF8">
        <w:rPr>
          <w:bCs/>
        </w:rPr>
        <w:t xml:space="preserve">23 is invited to confirm that frequency assignments </w:t>
      </w:r>
      <w:r w:rsidRPr="00451DF8" w:rsidDel="007C1AB4">
        <w:rPr>
          <w:bCs/>
        </w:rPr>
        <w:t>recorded under No.</w:t>
      </w:r>
      <w:r w:rsidR="00A01FCA" w:rsidRPr="00451DF8">
        <w:rPr>
          <w:bCs/>
        </w:rPr>
        <w:t> </w:t>
      </w:r>
      <w:r w:rsidRPr="00451DF8" w:rsidDel="007C1AB4">
        <w:rPr>
          <w:bCs/>
        </w:rPr>
        <w:t xml:space="preserve">4.4 </w:t>
      </w:r>
      <w:r w:rsidRPr="00451DF8">
        <w:rPr>
          <w:bCs/>
        </w:rPr>
        <w:t>are</w:t>
      </w:r>
      <w:r w:rsidRPr="00451DF8" w:rsidDel="007C1AB4">
        <w:rPr>
          <w:bCs/>
        </w:rPr>
        <w:t xml:space="preserve"> not entitled to protection from harmful interference </w:t>
      </w:r>
      <w:r w:rsidRPr="00451DF8">
        <w:rPr>
          <w:bCs/>
        </w:rPr>
        <w:t>from other frequency assignments recorded under No.</w:t>
      </w:r>
      <w:r w:rsidR="00A01FCA" w:rsidRPr="00451DF8">
        <w:rPr>
          <w:bCs/>
        </w:rPr>
        <w:t> </w:t>
      </w:r>
      <w:r w:rsidRPr="00451DF8">
        <w:rPr>
          <w:bCs/>
        </w:rPr>
        <w:t>4.4.</w:t>
      </w:r>
      <w:r w:rsidRPr="003A0E69">
        <w:rPr>
          <w:bCs/>
        </w:rPr>
        <w:t>”</w:t>
      </w:r>
    </w:p>
    <w:p w14:paraId="6DC1B8CE" w14:textId="42F72F4A" w:rsidR="0041690F" w:rsidRPr="003A0E69" w:rsidRDefault="00A1221A" w:rsidP="001F595E">
      <w:r w:rsidRPr="003A0E69">
        <w:t>CITEL proposes to WRC</w:t>
      </w:r>
      <w:r w:rsidR="00A01FCA" w:rsidRPr="003A0E69">
        <w:noBreakHyphen/>
      </w:r>
      <w:r w:rsidRPr="003A0E69">
        <w:t xml:space="preserve">23 to confirm that frequency assignments recorded under </w:t>
      </w:r>
      <w:r w:rsidR="00051518" w:rsidRPr="003A0E69">
        <w:t>RR</w:t>
      </w:r>
      <w:r w:rsidR="00A01FCA" w:rsidRPr="003A0E69">
        <w:t> </w:t>
      </w:r>
      <w:r w:rsidRPr="003A0E69">
        <w:t>No.</w:t>
      </w:r>
      <w:r w:rsidR="00A01FCA" w:rsidRPr="003A0E69">
        <w:t> </w:t>
      </w:r>
      <w:r w:rsidRPr="003A0E69">
        <w:rPr>
          <w:b/>
          <w:bCs/>
        </w:rPr>
        <w:t>4.4</w:t>
      </w:r>
      <w:r w:rsidRPr="003A0E69">
        <w:t xml:space="preserve"> are not entitled to protection from harmful interference from other frequency assignments recorded under </w:t>
      </w:r>
      <w:r w:rsidR="00051518" w:rsidRPr="003A0E69">
        <w:t xml:space="preserve">RR </w:t>
      </w:r>
      <w:r w:rsidRPr="003A0E69">
        <w:t>No.</w:t>
      </w:r>
      <w:r w:rsidR="00A01FCA" w:rsidRPr="003A0E69">
        <w:t> </w:t>
      </w:r>
      <w:r w:rsidRPr="003A0E69">
        <w:rPr>
          <w:b/>
          <w:bCs/>
        </w:rPr>
        <w:t>4.4</w:t>
      </w:r>
      <w:r w:rsidRPr="003A0E69">
        <w:t>.</w:t>
      </w:r>
    </w:p>
    <w:p w14:paraId="0AF45E5F" w14:textId="77777777" w:rsidR="008D3468" w:rsidRPr="003A0E69" w:rsidRDefault="008D3468">
      <w:pPr>
        <w:pStyle w:val="Reasons"/>
      </w:pPr>
    </w:p>
    <w:p w14:paraId="3BDB9B2A" w14:textId="77777777" w:rsidR="0041690F" w:rsidRPr="003A0E69" w:rsidRDefault="00B45486">
      <w:pPr>
        <w:pStyle w:val="Proposal"/>
      </w:pPr>
      <w:r w:rsidRPr="003A0E69">
        <w:tab/>
        <w:t>IAP/44A26A2/2</w:t>
      </w:r>
    </w:p>
    <w:p w14:paraId="39695A60" w14:textId="23B4C7BC" w:rsidR="00A1221A" w:rsidRPr="003A0E69" w:rsidRDefault="00A1221A" w:rsidP="00A1221A">
      <w:pPr>
        <w:rPr>
          <w:b/>
          <w:bCs/>
          <w:i/>
          <w:iCs/>
        </w:rPr>
      </w:pPr>
      <w:r w:rsidRPr="003A0E69">
        <w:rPr>
          <w:b/>
          <w:bCs/>
        </w:rPr>
        <w:t>RRB</w:t>
      </w:r>
      <w:r w:rsidR="00E44C53" w:rsidRPr="003A0E69">
        <w:rPr>
          <w:b/>
          <w:bCs/>
        </w:rPr>
        <w:t> </w:t>
      </w:r>
      <w:r w:rsidRPr="003A0E69">
        <w:rPr>
          <w:b/>
          <w:bCs/>
        </w:rPr>
        <w:t>View</w:t>
      </w:r>
      <w:r w:rsidR="00A01FCA" w:rsidRPr="003A0E69">
        <w:rPr>
          <w:b/>
          <w:bCs/>
        </w:rPr>
        <w:t> </w:t>
      </w:r>
      <w:r w:rsidRPr="003A0E69">
        <w:rPr>
          <w:b/>
          <w:bCs/>
        </w:rPr>
        <w:t xml:space="preserve">2: </w:t>
      </w:r>
      <w:r w:rsidRPr="003A0E69">
        <w:rPr>
          <w:bCs/>
        </w:rPr>
        <w:t>“</w:t>
      </w:r>
      <w:r w:rsidRPr="00451DF8">
        <w:rPr>
          <w:bCs/>
        </w:rPr>
        <w:t>WRC</w:t>
      </w:r>
      <w:r w:rsidR="00A01FCA" w:rsidRPr="00451DF8">
        <w:rPr>
          <w:bCs/>
        </w:rPr>
        <w:noBreakHyphen/>
      </w:r>
      <w:r w:rsidRPr="00451DF8">
        <w:rPr>
          <w:bCs/>
        </w:rPr>
        <w:t>23 is invited to consider more stringent regulatory measures to ensure No.</w:t>
      </w:r>
      <w:r w:rsidR="00A01FCA" w:rsidRPr="00451DF8">
        <w:rPr>
          <w:bCs/>
        </w:rPr>
        <w:t> </w:t>
      </w:r>
      <w:r w:rsidRPr="00451DF8">
        <w:rPr>
          <w:bCs/>
        </w:rPr>
        <w:t>4.4 can be enforced with respect to the application of the condition of non-interference to, and non-protection from, frequency assignments which are operating in compliance with the provisions of the Radio Regulations</w:t>
      </w:r>
      <w:r w:rsidRPr="003A0E69">
        <w:rPr>
          <w:bCs/>
        </w:rPr>
        <w:t>”.</w:t>
      </w:r>
    </w:p>
    <w:p w14:paraId="0FA0A646" w14:textId="25E6D637" w:rsidR="0041690F" w:rsidRPr="003A0E69" w:rsidRDefault="00A1221A" w:rsidP="008D3468">
      <w:r w:rsidRPr="003A0E69">
        <w:t>CITEL proposes to WRC-23 to instruct the BR to improve the disclosure of information on satellite networks and systems invoking RR No.</w:t>
      </w:r>
      <w:r w:rsidR="00A01FCA" w:rsidRPr="003A0E69">
        <w:t> </w:t>
      </w:r>
      <w:r w:rsidRPr="003A0E69">
        <w:rPr>
          <w:b/>
          <w:bCs/>
        </w:rPr>
        <w:t>4.4</w:t>
      </w:r>
      <w:r w:rsidRPr="003A0E69">
        <w:t xml:space="preserve"> to allow further information </w:t>
      </w:r>
      <w:proofErr w:type="gramStart"/>
      <w:r w:rsidRPr="003A0E69">
        <w:t>be</w:t>
      </w:r>
      <w:proofErr w:type="gramEnd"/>
      <w:r w:rsidRPr="003A0E69">
        <w:t xml:space="preserve"> made available to the membership on the application of </w:t>
      </w:r>
      <w:r w:rsidR="00EA27A2" w:rsidRPr="003A0E69">
        <w:t xml:space="preserve">RR </w:t>
      </w:r>
      <w:r w:rsidRPr="003A0E69">
        <w:t>No</w:t>
      </w:r>
      <w:r w:rsidR="00EA27A2" w:rsidRPr="003A0E69">
        <w:t>.</w:t>
      </w:r>
      <w:r w:rsidR="00A01FCA" w:rsidRPr="003A0E69">
        <w:t> </w:t>
      </w:r>
      <w:r w:rsidRPr="003A0E69">
        <w:rPr>
          <w:b/>
          <w:bCs/>
        </w:rPr>
        <w:t>4.4</w:t>
      </w:r>
      <w:r w:rsidRPr="003A0E69">
        <w:t xml:space="preserve"> with regards to operating on a non-interference basis. </w:t>
      </w:r>
      <w:proofErr w:type="gramStart"/>
      <w:r w:rsidRPr="003A0E69">
        <w:t>In order to</w:t>
      </w:r>
      <w:proofErr w:type="gramEnd"/>
      <w:r w:rsidRPr="003A0E69">
        <w:t xml:space="preserve"> facilitate the follow up of this issue by administrations, easy access to updated information should be made available by the Radiocommunication Bureau regarding notification and bringing into use of filings under </w:t>
      </w:r>
      <w:r w:rsidR="00432347" w:rsidRPr="003A0E69">
        <w:t xml:space="preserve">RR </w:t>
      </w:r>
      <w:r w:rsidRPr="003A0E69">
        <w:t>No.</w:t>
      </w:r>
      <w:r w:rsidR="00A01FCA" w:rsidRPr="003A0E69">
        <w:t> </w:t>
      </w:r>
      <w:r w:rsidRPr="003A0E69">
        <w:rPr>
          <w:b/>
          <w:bCs/>
        </w:rPr>
        <w:t>4.4</w:t>
      </w:r>
      <w:r w:rsidRPr="003A0E69">
        <w:t>. This information could include the list of filings that are using RR No.</w:t>
      </w:r>
      <w:r w:rsidR="00A01FCA" w:rsidRPr="003A0E69">
        <w:t> </w:t>
      </w:r>
      <w:r w:rsidRPr="003A0E69">
        <w:rPr>
          <w:b/>
          <w:bCs/>
        </w:rPr>
        <w:t>4.4</w:t>
      </w:r>
      <w:r w:rsidRPr="003A0E69">
        <w:t xml:space="preserve"> and historical data on filings using this provision in its website. It could also be implemented as a new filter option in ITU Space Explorer Data Analytics tool, along with new historical data graphs, for instance.</w:t>
      </w:r>
    </w:p>
    <w:p w14:paraId="3B51BF55" w14:textId="77777777" w:rsidR="00514D0D" w:rsidRPr="003A0E69" w:rsidRDefault="00514D0D" w:rsidP="00451DF8">
      <w:pPr>
        <w:pStyle w:val="Reasons"/>
      </w:pPr>
    </w:p>
    <w:p w14:paraId="068E94F3" w14:textId="6312C9D4" w:rsidR="008D3468" w:rsidRPr="00A01FCA" w:rsidRDefault="00514D0D" w:rsidP="00514D0D">
      <w:pPr>
        <w:jc w:val="center"/>
      </w:pPr>
      <w:r w:rsidRPr="003A0E69">
        <w:t>______________</w:t>
      </w:r>
    </w:p>
    <w:sectPr w:rsidR="008D3468" w:rsidRPr="00A01FCA" w:rsidSect="0039169B">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4319" w14:textId="77777777" w:rsidR="00C60237" w:rsidRDefault="00C60237">
      <w:r>
        <w:separator/>
      </w:r>
    </w:p>
  </w:endnote>
  <w:endnote w:type="continuationSeparator" w:id="0">
    <w:p w14:paraId="21906F36" w14:textId="77777777" w:rsidR="00C60237" w:rsidRDefault="00C6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3131" w14:textId="77777777" w:rsidR="00E45D05" w:rsidRDefault="00E45D05">
    <w:pPr>
      <w:framePr w:wrap="around" w:vAnchor="text" w:hAnchor="margin" w:xAlign="right" w:y="1"/>
    </w:pPr>
    <w:r>
      <w:fldChar w:fldCharType="begin"/>
    </w:r>
    <w:r>
      <w:instrText xml:space="preserve">PAGE  </w:instrText>
    </w:r>
    <w:r>
      <w:fldChar w:fldCharType="end"/>
    </w:r>
  </w:p>
  <w:p w14:paraId="200F2887" w14:textId="595E0E7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14D0D">
      <w:rPr>
        <w:noProof/>
      </w:rPr>
      <w:t>23.10.23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8844" w14:textId="2C588F62" w:rsidR="00E45D05" w:rsidRDefault="00E45D05" w:rsidP="009B1EA1">
    <w:pPr>
      <w:pStyle w:val="Footer"/>
    </w:pPr>
    <w:r>
      <w:fldChar w:fldCharType="begin"/>
    </w:r>
    <w:r w:rsidRPr="0041348E">
      <w:rPr>
        <w:lang w:val="en-US"/>
      </w:rPr>
      <w:instrText xml:space="preserve"> FILENAME \p  \* MERGEFORMAT </w:instrText>
    </w:r>
    <w:r>
      <w:fldChar w:fldCharType="separate"/>
    </w:r>
    <w:r w:rsidR="00A01FCA">
      <w:rPr>
        <w:lang w:val="en-US"/>
      </w:rPr>
      <w:t>P:\ENG\ITU-R\CONF-R\CMR23\000\044ADD26ADD02E.docx</w:t>
    </w:r>
    <w:r>
      <w:fldChar w:fldCharType="end"/>
    </w:r>
    <w:r w:rsidR="00A01FCA">
      <w:t xml:space="preserve"> (529470)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27B1" w14:textId="33F225E2" w:rsidR="00A01FCA" w:rsidRDefault="00AC7AD5" w:rsidP="00A01FCA">
    <w:pPr>
      <w:pStyle w:val="Footer"/>
    </w:pPr>
    <w:fldSimple w:instr=" FILENAME \p  \* MERGEFORMAT ">
      <w:r w:rsidR="00A01FCA">
        <w:t>P:\ENG\ITU-R\CONF-R\CMR23\000\044ADD26ADD02E.docx</w:t>
      </w:r>
    </w:fldSimple>
    <w:r w:rsidR="00A01FCA">
      <w:t xml:space="preserve"> (529470)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9AD93" w14:textId="77777777" w:rsidR="00C60237" w:rsidRDefault="00C60237">
      <w:r>
        <w:rPr>
          <w:b/>
        </w:rPr>
        <w:t>_______________</w:t>
      </w:r>
    </w:p>
  </w:footnote>
  <w:footnote w:type="continuationSeparator" w:id="0">
    <w:p w14:paraId="43509ECE" w14:textId="77777777" w:rsidR="00C60237" w:rsidRDefault="00C60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1FA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831002F" w14:textId="45744B20"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44(Add.26)(Add.2)</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BC42865"/>
    <w:multiLevelType w:val="hybridMultilevel"/>
    <w:tmpl w:val="AB6243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16417E8"/>
    <w:multiLevelType w:val="hybridMultilevel"/>
    <w:tmpl w:val="6C161C62"/>
    <w:lvl w:ilvl="0" w:tplc="3A20302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623280">
    <w:abstractNumId w:val="0"/>
  </w:num>
  <w:num w:numId="2" w16cid:durableId="30493918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45918878">
    <w:abstractNumId w:val="2"/>
  </w:num>
  <w:num w:numId="4" w16cid:durableId="1562211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605B"/>
    <w:rsid w:val="00022A29"/>
    <w:rsid w:val="000355FD"/>
    <w:rsid w:val="00051518"/>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B64BA"/>
    <w:rsid w:val="001C3B5F"/>
    <w:rsid w:val="001D058F"/>
    <w:rsid w:val="001F595E"/>
    <w:rsid w:val="002009EA"/>
    <w:rsid w:val="00202756"/>
    <w:rsid w:val="00202CA0"/>
    <w:rsid w:val="00216B6D"/>
    <w:rsid w:val="0022757F"/>
    <w:rsid w:val="00241FA2"/>
    <w:rsid w:val="00271316"/>
    <w:rsid w:val="002B349C"/>
    <w:rsid w:val="002B4EE3"/>
    <w:rsid w:val="002D214F"/>
    <w:rsid w:val="002D58BE"/>
    <w:rsid w:val="002F4747"/>
    <w:rsid w:val="00302605"/>
    <w:rsid w:val="00342CB8"/>
    <w:rsid w:val="00361B37"/>
    <w:rsid w:val="00377BD3"/>
    <w:rsid w:val="00384088"/>
    <w:rsid w:val="003852CE"/>
    <w:rsid w:val="0039169B"/>
    <w:rsid w:val="003A0E69"/>
    <w:rsid w:val="003A7F8C"/>
    <w:rsid w:val="003B2284"/>
    <w:rsid w:val="003B532E"/>
    <w:rsid w:val="003C151A"/>
    <w:rsid w:val="003D0F8B"/>
    <w:rsid w:val="003E0DB6"/>
    <w:rsid w:val="0041348E"/>
    <w:rsid w:val="0041690F"/>
    <w:rsid w:val="00420873"/>
    <w:rsid w:val="00432347"/>
    <w:rsid w:val="00451DF8"/>
    <w:rsid w:val="00492075"/>
    <w:rsid w:val="004969AD"/>
    <w:rsid w:val="004A26C4"/>
    <w:rsid w:val="004B13CB"/>
    <w:rsid w:val="004D26EA"/>
    <w:rsid w:val="004D2BFB"/>
    <w:rsid w:val="004D5D5C"/>
    <w:rsid w:val="004F3DC0"/>
    <w:rsid w:val="0050139F"/>
    <w:rsid w:val="00514D0D"/>
    <w:rsid w:val="0055140B"/>
    <w:rsid w:val="005748BA"/>
    <w:rsid w:val="005861D7"/>
    <w:rsid w:val="00591C3E"/>
    <w:rsid w:val="00594050"/>
    <w:rsid w:val="005964AB"/>
    <w:rsid w:val="00597F0E"/>
    <w:rsid w:val="005C099A"/>
    <w:rsid w:val="005C31A5"/>
    <w:rsid w:val="005E10C9"/>
    <w:rsid w:val="005E290B"/>
    <w:rsid w:val="005E61DD"/>
    <w:rsid w:val="005F04D8"/>
    <w:rsid w:val="006023DF"/>
    <w:rsid w:val="00610594"/>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162A1"/>
    <w:rsid w:val="00841216"/>
    <w:rsid w:val="00842AF0"/>
    <w:rsid w:val="00842C34"/>
    <w:rsid w:val="0086171E"/>
    <w:rsid w:val="00872FC8"/>
    <w:rsid w:val="008845D0"/>
    <w:rsid w:val="00884D60"/>
    <w:rsid w:val="00896E56"/>
    <w:rsid w:val="008B43F2"/>
    <w:rsid w:val="008B6CFF"/>
    <w:rsid w:val="008D3468"/>
    <w:rsid w:val="009274B4"/>
    <w:rsid w:val="00934EA2"/>
    <w:rsid w:val="00944A5C"/>
    <w:rsid w:val="00952A66"/>
    <w:rsid w:val="009B1EA1"/>
    <w:rsid w:val="009B7C9A"/>
    <w:rsid w:val="009C56E5"/>
    <w:rsid w:val="009C7716"/>
    <w:rsid w:val="009E5FC8"/>
    <w:rsid w:val="009E687A"/>
    <w:rsid w:val="009F236F"/>
    <w:rsid w:val="00A01FCA"/>
    <w:rsid w:val="00A066F1"/>
    <w:rsid w:val="00A1221A"/>
    <w:rsid w:val="00A141AF"/>
    <w:rsid w:val="00A16D29"/>
    <w:rsid w:val="00A30305"/>
    <w:rsid w:val="00A31D2D"/>
    <w:rsid w:val="00A4600A"/>
    <w:rsid w:val="00A538A6"/>
    <w:rsid w:val="00A53D0C"/>
    <w:rsid w:val="00A54C25"/>
    <w:rsid w:val="00A710E7"/>
    <w:rsid w:val="00A7372E"/>
    <w:rsid w:val="00A8284C"/>
    <w:rsid w:val="00A93B85"/>
    <w:rsid w:val="00AA0B18"/>
    <w:rsid w:val="00AA3C65"/>
    <w:rsid w:val="00AA666F"/>
    <w:rsid w:val="00AC7AD5"/>
    <w:rsid w:val="00AD7914"/>
    <w:rsid w:val="00AE4700"/>
    <w:rsid w:val="00AE514B"/>
    <w:rsid w:val="00B027A1"/>
    <w:rsid w:val="00B20FB9"/>
    <w:rsid w:val="00B40888"/>
    <w:rsid w:val="00B45486"/>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0237"/>
    <w:rsid w:val="00C64CD8"/>
    <w:rsid w:val="00C82695"/>
    <w:rsid w:val="00C97C68"/>
    <w:rsid w:val="00CA1A47"/>
    <w:rsid w:val="00CA3DFC"/>
    <w:rsid w:val="00CB0C59"/>
    <w:rsid w:val="00CB2ED2"/>
    <w:rsid w:val="00CB44E5"/>
    <w:rsid w:val="00CC247A"/>
    <w:rsid w:val="00CE388F"/>
    <w:rsid w:val="00CE5E47"/>
    <w:rsid w:val="00CF020F"/>
    <w:rsid w:val="00CF2B5B"/>
    <w:rsid w:val="00D14CE0"/>
    <w:rsid w:val="00D255D4"/>
    <w:rsid w:val="00D268B3"/>
    <w:rsid w:val="00D52FD6"/>
    <w:rsid w:val="00D54009"/>
    <w:rsid w:val="00D5651D"/>
    <w:rsid w:val="00D57A34"/>
    <w:rsid w:val="00D66F7B"/>
    <w:rsid w:val="00D74898"/>
    <w:rsid w:val="00D75F86"/>
    <w:rsid w:val="00D801ED"/>
    <w:rsid w:val="00D936BC"/>
    <w:rsid w:val="00D96530"/>
    <w:rsid w:val="00DA1CB1"/>
    <w:rsid w:val="00DD44AF"/>
    <w:rsid w:val="00DE2AC3"/>
    <w:rsid w:val="00DE5692"/>
    <w:rsid w:val="00DE6300"/>
    <w:rsid w:val="00DF4BC6"/>
    <w:rsid w:val="00DF78E0"/>
    <w:rsid w:val="00E03C94"/>
    <w:rsid w:val="00E205BC"/>
    <w:rsid w:val="00E26226"/>
    <w:rsid w:val="00E44C53"/>
    <w:rsid w:val="00E45D05"/>
    <w:rsid w:val="00E55816"/>
    <w:rsid w:val="00E55AEF"/>
    <w:rsid w:val="00E976C1"/>
    <w:rsid w:val="00EA12E5"/>
    <w:rsid w:val="00EA27A2"/>
    <w:rsid w:val="00EB0812"/>
    <w:rsid w:val="00EB54B2"/>
    <w:rsid w:val="00EB55C6"/>
    <w:rsid w:val="00EF1932"/>
    <w:rsid w:val="00EF71B6"/>
    <w:rsid w:val="00F02766"/>
    <w:rsid w:val="00F05BD4"/>
    <w:rsid w:val="00F06473"/>
    <w:rsid w:val="00F320AA"/>
    <w:rsid w:val="00F6155B"/>
    <w:rsid w:val="00F65C19"/>
    <w:rsid w:val="00F745A2"/>
    <w:rsid w:val="00F82152"/>
    <w:rsid w:val="00F822B0"/>
    <w:rsid w:val="00F954EC"/>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650B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nhideWhenUsed/>
    <w:rPr>
      <w:color w:val="0000FF" w:themeColor="hyperlink"/>
      <w:u w:val="single"/>
    </w:rPr>
  </w:style>
  <w:style w:type="paragraph" w:customStyle="1" w:styleId="VolumeTitle0">
    <w:name w:val="VolumeTitle"/>
    <w:basedOn w:val="Normal"/>
    <w:next w:val="Normal"/>
    <w:rsid w:val="00A1221A"/>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eadingbChar">
    <w:name w:val="Heading_b Char"/>
    <w:link w:val="Headingb"/>
    <w:uiPriority w:val="99"/>
    <w:qFormat/>
    <w:locked/>
    <w:rsid w:val="00D66F7B"/>
    <w:rPr>
      <w:rFonts w:ascii="Times New Roman Bold" w:hAnsi="Times New Roman Bold" w:cs="Times New Roman Bold"/>
      <w:b/>
      <w:sz w:val="24"/>
      <w:lang w:val="fr-CH" w:eastAsia="en-US"/>
    </w:rPr>
  </w:style>
  <w:style w:type="paragraph" w:styleId="Revision">
    <w:name w:val="Revision"/>
    <w:hidden/>
    <w:uiPriority w:val="99"/>
    <w:semiHidden/>
    <w:rsid w:val="008D3468"/>
    <w:rPr>
      <w:rFonts w:ascii="Times New Roman" w:hAnsi="Times New Roman"/>
      <w:sz w:val="24"/>
      <w:lang w:val="en-GB" w:eastAsia="en-US"/>
    </w:rPr>
  </w:style>
  <w:style w:type="character" w:styleId="FollowedHyperlink">
    <w:name w:val="FollowedHyperlink"/>
    <w:basedOn w:val="DefaultParagraphFont"/>
    <w:semiHidden/>
    <w:unhideWhenUsed/>
    <w:rsid w:val="00451D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R16-WRC19-C-0015/en"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3-WRC23-C-005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R23-WRC23-C-0044!A26-A2!MSW-E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9DC089-2D8A-425B-8325-F2C406840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0909E-FE45-459E-9BC8-431255A2D2C8}">
  <ds:schemaRefs>
    <ds:schemaRef ds:uri="http://schemas.openxmlformats.org/officeDocument/2006/bibliography"/>
  </ds:schemaRefs>
</ds:datastoreItem>
</file>

<file path=customXml/itemProps3.xml><?xml version="1.0" encoding="utf-8"?>
<ds:datastoreItem xmlns:ds="http://schemas.openxmlformats.org/officeDocument/2006/customXml" ds:itemID="{CBF0C946-6CBD-40AC-82DD-8CD1F7849189}">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B4CC6B9D-D4BD-4009-9BC6-A2AC72AD2D37}">
  <ds:schemaRefs>
    <ds:schemaRef ds:uri="http://schemas.microsoft.com/sharepoint/v3/contenttype/forms"/>
  </ds:schemaRefs>
</ds:datastoreItem>
</file>

<file path=customXml/itemProps5.xml><?xml version="1.0" encoding="utf-8"?>
<ds:datastoreItem xmlns:ds="http://schemas.openxmlformats.org/officeDocument/2006/customXml" ds:itemID="{5EDB82E0-D44D-40E3-9A2A-12746EB3AD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773</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R23-WRC23-C-0044!A26-A2!MSW-E</vt:lpstr>
    </vt:vector>
  </TitlesOfParts>
  <Manager>General Secretariat - Pool</Manager>
  <Company>International Telecommunication Union (ITU)</Company>
  <LinksUpToDate>false</LinksUpToDate>
  <CharactersWithSpaces>5029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R23-WRC23-C-0044!A26-A2!MSW-E</dc:title>
  <dc:subject>World Radiocommunication Conference - 2023</dc:subject>
  <dc:creator>Documents Proposals Manager (DPM)</dc:creator>
  <cp:keywords>DPM_v2023.8.1.1_prod</cp:keywords>
  <dc:description>Uploaded on 2015.07.06</dc:description>
  <cp:lastModifiedBy>TPU E RR</cp:lastModifiedBy>
  <cp:revision>7</cp:revision>
  <cp:lastPrinted>2017-02-10T08:23:00Z</cp:lastPrinted>
  <dcterms:created xsi:type="dcterms:W3CDTF">2023-10-23T13:58:00Z</dcterms:created>
  <dcterms:modified xsi:type="dcterms:W3CDTF">2023-10-23T15:43:00Z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