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0356F" w14:paraId="2F54FA70" w14:textId="77777777" w:rsidTr="00C1305F">
        <w:trPr>
          <w:cantSplit/>
        </w:trPr>
        <w:tc>
          <w:tcPr>
            <w:tcW w:w="1418" w:type="dxa"/>
            <w:vAlign w:val="center"/>
          </w:tcPr>
          <w:p w14:paraId="472539E7" w14:textId="77777777" w:rsidR="00C1305F" w:rsidRPr="00C0356F" w:rsidRDefault="00C1305F" w:rsidP="00B91ABF">
            <w:pPr>
              <w:spacing w:before="0"/>
              <w:rPr>
                <w:rFonts w:ascii="Verdana" w:hAnsi="Verdana"/>
                <w:b/>
                <w:bCs/>
                <w:sz w:val="20"/>
              </w:rPr>
            </w:pPr>
            <w:r w:rsidRPr="00C0356F">
              <w:rPr>
                <w:noProof/>
              </w:rPr>
              <w:drawing>
                <wp:inline distT="0" distB="0" distL="0" distR="0" wp14:anchorId="2D846306" wp14:editId="4AD7AC1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A2B20FD" w14:textId="179096F0" w:rsidR="00C1305F" w:rsidRPr="00C0356F" w:rsidRDefault="00C1305F" w:rsidP="00B91ABF">
            <w:pPr>
              <w:spacing w:before="400" w:after="48"/>
              <w:rPr>
                <w:rFonts w:ascii="Verdana" w:hAnsi="Verdana"/>
                <w:b/>
                <w:bCs/>
                <w:sz w:val="20"/>
              </w:rPr>
            </w:pPr>
            <w:r w:rsidRPr="00C0356F">
              <w:rPr>
                <w:rFonts w:ascii="Verdana" w:hAnsi="Verdana"/>
                <w:b/>
                <w:bCs/>
                <w:sz w:val="20"/>
              </w:rPr>
              <w:t>Conférence mondiale des radiocommunications (CMR-23)</w:t>
            </w:r>
            <w:r w:rsidRPr="00C0356F">
              <w:rPr>
                <w:rFonts w:ascii="Verdana" w:hAnsi="Verdana"/>
                <w:b/>
                <w:bCs/>
                <w:sz w:val="20"/>
              </w:rPr>
              <w:br/>
            </w:r>
            <w:r w:rsidRPr="00C0356F">
              <w:rPr>
                <w:rFonts w:ascii="Verdana" w:hAnsi="Verdana"/>
                <w:b/>
                <w:bCs/>
                <w:sz w:val="18"/>
                <w:szCs w:val="18"/>
              </w:rPr>
              <w:t xml:space="preserve">Dubaï, 20 novembre </w:t>
            </w:r>
            <w:r w:rsidR="008D1448" w:rsidRPr="00C0356F">
              <w:rPr>
                <w:rFonts w:ascii="Verdana" w:hAnsi="Verdana"/>
                <w:b/>
                <w:bCs/>
                <w:sz w:val="18"/>
                <w:szCs w:val="18"/>
              </w:rPr>
              <w:t>–</w:t>
            </w:r>
            <w:r w:rsidRPr="00C0356F">
              <w:rPr>
                <w:rFonts w:ascii="Verdana" w:hAnsi="Verdana"/>
                <w:b/>
                <w:bCs/>
                <w:sz w:val="18"/>
                <w:szCs w:val="18"/>
              </w:rPr>
              <w:t xml:space="preserve"> 15 décembre 2023</w:t>
            </w:r>
          </w:p>
        </w:tc>
        <w:tc>
          <w:tcPr>
            <w:tcW w:w="1809" w:type="dxa"/>
            <w:vAlign w:val="center"/>
          </w:tcPr>
          <w:p w14:paraId="639D9473" w14:textId="77777777" w:rsidR="00C1305F" w:rsidRPr="00C0356F" w:rsidRDefault="00C1305F" w:rsidP="00B91ABF">
            <w:pPr>
              <w:spacing w:before="0"/>
            </w:pPr>
            <w:bookmarkStart w:id="0" w:name="ditulogo"/>
            <w:bookmarkEnd w:id="0"/>
            <w:r w:rsidRPr="00C0356F">
              <w:rPr>
                <w:noProof/>
              </w:rPr>
              <w:drawing>
                <wp:inline distT="0" distB="0" distL="0" distR="0" wp14:anchorId="4EF15F5F" wp14:editId="1CE48CC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0356F" w14:paraId="76A4247F" w14:textId="77777777" w:rsidTr="0050008E">
        <w:trPr>
          <w:cantSplit/>
        </w:trPr>
        <w:tc>
          <w:tcPr>
            <w:tcW w:w="6911" w:type="dxa"/>
            <w:gridSpan w:val="2"/>
            <w:tcBorders>
              <w:bottom w:val="single" w:sz="12" w:space="0" w:color="auto"/>
            </w:tcBorders>
          </w:tcPr>
          <w:p w14:paraId="6A185B6C" w14:textId="77777777" w:rsidR="00BB1D82" w:rsidRPr="00C0356F" w:rsidRDefault="00BB1D82" w:rsidP="00B91ABF">
            <w:pPr>
              <w:spacing w:before="0" w:after="48"/>
              <w:rPr>
                <w:b/>
                <w:smallCaps/>
                <w:szCs w:val="24"/>
              </w:rPr>
            </w:pPr>
            <w:bookmarkStart w:id="1" w:name="dhead"/>
          </w:p>
        </w:tc>
        <w:tc>
          <w:tcPr>
            <w:tcW w:w="3120" w:type="dxa"/>
            <w:gridSpan w:val="2"/>
            <w:tcBorders>
              <w:bottom w:val="single" w:sz="12" w:space="0" w:color="auto"/>
            </w:tcBorders>
          </w:tcPr>
          <w:p w14:paraId="43783C0A" w14:textId="77777777" w:rsidR="00BB1D82" w:rsidRPr="00C0356F" w:rsidRDefault="00BB1D82" w:rsidP="00B91ABF">
            <w:pPr>
              <w:spacing w:before="0"/>
              <w:rPr>
                <w:rFonts w:ascii="Verdana" w:hAnsi="Verdana"/>
                <w:szCs w:val="24"/>
              </w:rPr>
            </w:pPr>
          </w:p>
        </w:tc>
      </w:tr>
      <w:tr w:rsidR="00BB1D82" w:rsidRPr="00C0356F" w14:paraId="48864C33" w14:textId="77777777" w:rsidTr="00BB1D82">
        <w:trPr>
          <w:cantSplit/>
        </w:trPr>
        <w:tc>
          <w:tcPr>
            <w:tcW w:w="6911" w:type="dxa"/>
            <w:gridSpan w:val="2"/>
            <w:tcBorders>
              <w:top w:val="single" w:sz="12" w:space="0" w:color="auto"/>
            </w:tcBorders>
          </w:tcPr>
          <w:p w14:paraId="12190650" w14:textId="77777777" w:rsidR="00BB1D82" w:rsidRPr="00C0356F" w:rsidRDefault="00BB1D82" w:rsidP="00B91ABF">
            <w:pPr>
              <w:spacing w:before="0" w:after="48"/>
              <w:rPr>
                <w:rFonts w:ascii="Verdana" w:hAnsi="Verdana"/>
                <w:b/>
                <w:smallCaps/>
                <w:sz w:val="20"/>
              </w:rPr>
            </w:pPr>
          </w:p>
        </w:tc>
        <w:tc>
          <w:tcPr>
            <w:tcW w:w="3120" w:type="dxa"/>
            <w:gridSpan w:val="2"/>
            <w:tcBorders>
              <w:top w:val="single" w:sz="12" w:space="0" w:color="auto"/>
            </w:tcBorders>
          </w:tcPr>
          <w:p w14:paraId="6513ED5F" w14:textId="77777777" w:rsidR="00BB1D82" w:rsidRPr="00C0356F" w:rsidRDefault="00BB1D82" w:rsidP="00B91ABF">
            <w:pPr>
              <w:spacing w:before="0"/>
              <w:rPr>
                <w:rFonts w:ascii="Verdana" w:hAnsi="Verdana"/>
                <w:sz w:val="20"/>
              </w:rPr>
            </w:pPr>
          </w:p>
        </w:tc>
      </w:tr>
      <w:tr w:rsidR="00BB1D82" w:rsidRPr="00C0356F" w14:paraId="4ABD166C" w14:textId="77777777" w:rsidTr="00BB1D82">
        <w:trPr>
          <w:cantSplit/>
        </w:trPr>
        <w:tc>
          <w:tcPr>
            <w:tcW w:w="6911" w:type="dxa"/>
            <w:gridSpan w:val="2"/>
          </w:tcPr>
          <w:p w14:paraId="63260F93" w14:textId="77777777" w:rsidR="00BB1D82" w:rsidRPr="00C0356F" w:rsidRDefault="006D4724" w:rsidP="00B91ABF">
            <w:pPr>
              <w:spacing w:before="0"/>
              <w:rPr>
                <w:rFonts w:ascii="Verdana" w:hAnsi="Verdana"/>
                <w:b/>
                <w:sz w:val="20"/>
              </w:rPr>
            </w:pPr>
            <w:r w:rsidRPr="00C0356F">
              <w:rPr>
                <w:rFonts w:ascii="Verdana" w:hAnsi="Verdana"/>
                <w:b/>
                <w:sz w:val="20"/>
              </w:rPr>
              <w:t>SÉANCE PLÉNIÈRE</w:t>
            </w:r>
          </w:p>
        </w:tc>
        <w:tc>
          <w:tcPr>
            <w:tcW w:w="3120" w:type="dxa"/>
            <w:gridSpan w:val="2"/>
          </w:tcPr>
          <w:p w14:paraId="46306C71" w14:textId="77777777" w:rsidR="00BB1D82" w:rsidRPr="00C0356F" w:rsidRDefault="006D4724" w:rsidP="00B91ABF">
            <w:pPr>
              <w:spacing w:before="0"/>
              <w:rPr>
                <w:rFonts w:ascii="Verdana" w:hAnsi="Verdana"/>
                <w:sz w:val="20"/>
              </w:rPr>
            </w:pPr>
            <w:r w:rsidRPr="00C0356F">
              <w:rPr>
                <w:rFonts w:ascii="Verdana" w:hAnsi="Verdana"/>
                <w:b/>
                <w:sz w:val="20"/>
              </w:rPr>
              <w:t>Addendum 3 au</w:t>
            </w:r>
            <w:r w:rsidRPr="00C0356F">
              <w:rPr>
                <w:rFonts w:ascii="Verdana" w:hAnsi="Verdana"/>
                <w:b/>
                <w:sz w:val="20"/>
              </w:rPr>
              <w:br/>
              <w:t>Document 44(Add.24)</w:t>
            </w:r>
            <w:r w:rsidR="00BB1D82" w:rsidRPr="00C0356F">
              <w:rPr>
                <w:rFonts w:ascii="Verdana" w:hAnsi="Verdana"/>
                <w:b/>
                <w:sz w:val="20"/>
              </w:rPr>
              <w:t>-</w:t>
            </w:r>
            <w:r w:rsidRPr="00C0356F">
              <w:rPr>
                <w:rFonts w:ascii="Verdana" w:hAnsi="Verdana"/>
                <w:b/>
                <w:sz w:val="20"/>
              </w:rPr>
              <w:t>F</w:t>
            </w:r>
          </w:p>
        </w:tc>
      </w:tr>
      <w:bookmarkEnd w:id="1"/>
      <w:tr w:rsidR="00690C7B" w:rsidRPr="00C0356F" w14:paraId="335DC380" w14:textId="77777777" w:rsidTr="00BB1D82">
        <w:trPr>
          <w:cantSplit/>
        </w:trPr>
        <w:tc>
          <w:tcPr>
            <w:tcW w:w="6911" w:type="dxa"/>
            <w:gridSpan w:val="2"/>
          </w:tcPr>
          <w:p w14:paraId="5312123D" w14:textId="77777777" w:rsidR="00690C7B" w:rsidRPr="00C0356F" w:rsidRDefault="00690C7B" w:rsidP="00B91ABF">
            <w:pPr>
              <w:spacing w:before="0"/>
              <w:rPr>
                <w:rFonts w:ascii="Verdana" w:hAnsi="Verdana"/>
                <w:b/>
                <w:sz w:val="20"/>
              </w:rPr>
            </w:pPr>
          </w:p>
        </w:tc>
        <w:tc>
          <w:tcPr>
            <w:tcW w:w="3120" w:type="dxa"/>
            <w:gridSpan w:val="2"/>
          </w:tcPr>
          <w:p w14:paraId="7752824D" w14:textId="77777777" w:rsidR="00690C7B" w:rsidRPr="00C0356F" w:rsidRDefault="00690C7B" w:rsidP="00B91ABF">
            <w:pPr>
              <w:spacing w:before="0"/>
              <w:rPr>
                <w:rFonts w:ascii="Verdana" w:hAnsi="Verdana"/>
                <w:b/>
                <w:sz w:val="20"/>
              </w:rPr>
            </w:pPr>
            <w:r w:rsidRPr="00C0356F">
              <w:rPr>
                <w:rFonts w:ascii="Verdana" w:hAnsi="Verdana"/>
                <w:b/>
                <w:sz w:val="20"/>
              </w:rPr>
              <w:t>26 juin 2023</w:t>
            </w:r>
          </w:p>
        </w:tc>
      </w:tr>
      <w:tr w:rsidR="00690C7B" w:rsidRPr="00C0356F" w14:paraId="243A3A70" w14:textId="77777777" w:rsidTr="00BB1D82">
        <w:trPr>
          <w:cantSplit/>
        </w:trPr>
        <w:tc>
          <w:tcPr>
            <w:tcW w:w="6911" w:type="dxa"/>
            <w:gridSpan w:val="2"/>
          </w:tcPr>
          <w:p w14:paraId="2F21E556" w14:textId="77777777" w:rsidR="00690C7B" w:rsidRPr="00C0356F" w:rsidRDefault="00690C7B" w:rsidP="00B91ABF">
            <w:pPr>
              <w:spacing w:before="0" w:after="48"/>
              <w:rPr>
                <w:rFonts w:ascii="Verdana" w:hAnsi="Verdana"/>
                <w:b/>
                <w:smallCaps/>
                <w:sz w:val="20"/>
              </w:rPr>
            </w:pPr>
          </w:p>
        </w:tc>
        <w:tc>
          <w:tcPr>
            <w:tcW w:w="3120" w:type="dxa"/>
            <w:gridSpan w:val="2"/>
          </w:tcPr>
          <w:p w14:paraId="4267D3EE" w14:textId="77777777" w:rsidR="00690C7B" w:rsidRPr="00C0356F" w:rsidRDefault="00690C7B" w:rsidP="00B91ABF">
            <w:pPr>
              <w:spacing w:before="0"/>
              <w:rPr>
                <w:rFonts w:ascii="Verdana" w:hAnsi="Verdana"/>
                <w:b/>
                <w:sz w:val="20"/>
              </w:rPr>
            </w:pPr>
            <w:r w:rsidRPr="00C0356F">
              <w:rPr>
                <w:rFonts w:ascii="Verdana" w:hAnsi="Verdana"/>
                <w:b/>
                <w:sz w:val="20"/>
              </w:rPr>
              <w:t>Original: anglais</w:t>
            </w:r>
          </w:p>
        </w:tc>
      </w:tr>
      <w:tr w:rsidR="00690C7B" w:rsidRPr="00C0356F" w14:paraId="0C7AF340" w14:textId="77777777" w:rsidTr="00C11970">
        <w:trPr>
          <w:cantSplit/>
        </w:trPr>
        <w:tc>
          <w:tcPr>
            <w:tcW w:w="10031" w:type="dxa"/>
            <w:gridSpan w:val="4"/>
          </w:tcPr>
          <w:p w14:paraId="68E0A085" w14:textId="77777777" w:rsidR="00690C7B" w:rsidRPr="00C0356F" w:rsidRDefault="00690C7B" w:rsidP="00B91ABF">
            <w:pPr>
              <w:spacing w:before="0"/>
              <w:rPr>
                <w:rFonts w:ascii="Verdana" w:hAnsi="Verdana"/>
                <w:b/>
                <w:sz w:val="20"/>
              </w:rPr>
            </w:pPr>
          </w:p>
        </w:tc>
      </w:tr>
      <w:tr w:rsidR="00690C7B" w:rsidRPr="00C0356F" w14:paraId="1E47941A" w14:textId="77777777" w:rsidTr="0050008E">
        <w:trPr>
          <w:cantSplit/>
        </w:trPr>
        <w:tc>
          <w:tcPr>
            <w:tcW w:w="10031" w:type="dxa"/>
            <w:gridSpan w:val="4"/>
          </w:tcPr>
          <w:p w14:paraId="63D28510" w14:textId="77777777" w:rsidR="00690C7B" w:rsidRPr="00C0356F" w:rsidRDefault="00690C7B" w:rsidP="00B91ABF">
            <w:pPr>
              <w:pStyle w:val="Source"/>
            </w:pPr>
            <w:bookmarkStart w:id="2" w:name="dsource" w:colFirst="0" w:colLast="0"/>
            <w:r w:rsidRPr="00C0356F">
              <w:t>États Membres de la Commission interaméricaine des télécommunications (CITEL)</w:t>
            </w:r>
          </w:p>
        </w:tc>
      </w:tr>
      <w:tr w:rsidR="00690C7B" w:rsidRPr="00C0356F" w14:paraId="721071F6" w14:textId="77777777" w:rsidTr="0050008E">
        <w:trPr>
          <w:cantSplit/>
        </w:trPr>
        <w:tc>
          <w:tcPr>
            <w:tcW w:w="10031" w:type="dxa"/>
            <w:gridSpan w:val="4"/>
          </w:tcPr>
          <w:p w14:paraId="3B096264" w14:textId="319AC055" w:rsidR="00690C7B" w:rsidRPr="00C0356F" w:rsidRDefault="00A0388C" w:rsidP="00B91ABF">
            <w:pPr>
              <w:pStyle w:val="Title1"/>
            </w:pPr>
            <w:bookmarkStart w:id="3" w:name="dtitle1" w:colFirst="0" w:colLast="0"/>
            <w:bookmarkEnd w:id="2"/>
            <w:r w:rsidRPr="00C0356F">
              <w:t>PROPOSITIONS POUR LES TRAVAUX DE LA CONFéRENCE</w:t>
            </w:r>
          </w:p>
        </w:tc>
      </w:tr>
      <w:tr w:rsidR="00690C7B" w:rsidRPr="00C0356F" w14:paraId="653B4B29" w14:textId="77777777" w:rsidTr="0050008E">
        <w:trPr>
          <w:cantSplit/>
        </w:trPr>
        <w:tc>
          <w:tcPr>
            <w:tcW w:w="10031" w:type="dxa"/>
            <w:gridSpan w:val="4"/>
          </w:tcPr>
          <w:p w14:paraId="7BF0F030" w14:textId="77777777" w:rsidR="00690C7B" w:rsidRPr="00C0356F" w:rsidRDefault="00690C7B" w:rsidP="00B91ABF">
            <w:pPr>
              <w:pStyle w:val="Title2"/>
            </w:pPr>
            <w:bookmarkStart w:id="4" w:name="dtitle2" w:colFirst="0" w:colLast="0"/>
            <w:bookmarkEnd w:id="3"/>
          </w:p>
        </w:tc>
      </w:tr>
      <w:tr w:rsidR="00690C7B" w:rsidRPr="00C0356F" w14:paraId="7B65134F" w14:textId="77777777" w:rsidTr="0050008E">
        <w:trPr>
          <w:cantSplit/>
        </w:trPr>
        <w:tc>
          <w:tcPr>
            <w:tcW w:w="10031" w:type="dxa"/>
            <w:gridSpan w:val="4"/>
          </w:tcPr>
          <w:p w14:paraId="2EBF4920" w14:textId="77777777" w:rsidR="00690C7B" w:rsidRPr="00C0356F" w:rsidRDefault="00690C7B" w:rsidP="00B91ABF">
            <w:pPr>
              <w:pStyle w:val="Agendaitem"/>
              <w:rPr>
                <w:lang w:val="fr-FR"/>
              </w:rPr>
            </w:pPr>
            <w:bookmarkStart w:id="5" w:name="dtitle3" w:colFirst="0" w:colLast="0"/>
            <w:bookmarkEnd w:id="4"/>
            <w:r w:rsidRPr="00C0356F">
              <w:rPr>
                <w:lang w:val="fr-FR"/>
              </w:rPr>
              <w:t>Point 9.1(9.1-c) de l'ordre du jour</w:t>
            </w:r>
          </w:p>
        </w:tc>
      </w:tr>
    </w:tbl>
    <w:bookmarkEnd w:id="5"/>
    <w:p w14:paraId="6FA2B0DD" w14:textId="77777777" w:rsidR="00F5133A" w:rsidRPr="00C0356F" w:rsidRDefault="00A0388C" w:rsidP="00B91ABF">
      <w:r w:rsidRPr="00C0356F">
        <w:t>9</w:t>
      </w:r>
      <w:r w:rsidRPr="00C0356F">
        <w:tab/>
        <w:t>examiner et approuver le rapport du Directeur du Bureau des radiocommunications, conformément à l'article 7 de la Convention de l'UIT:</w:t>
      </w:r>
    </w:p>
    <w:p w14:paraId="4F67EF2B" w14:textId="77777777" w:rsidR="00F5133A" w:rsidRPr="00C0356F" w:rsidRDefault="00A0388C" w:rsidP="00B91ABF">
      <w:r w:rsidRPr="00C0356F">
        <w:t>9.1</w:t>
      </w:r>
      <w:r w:rsidRPr="00C0356F">
        <w:tab/>
        <w:t>sur les activités du Secteur des radiocommunications de l'UIT depuis la CMR</w:t>
      </w:r>
      <w:r w:rsidRPr="00C0356F">
        <w:noBreakHyphen/>
        <w:t>19;</w:t>
      </w:r>
    </w:p>
    <w:p w14:paraId="614F1937" w14:textId="77777777" w:rsidR="00E606A1" w:rsidRPr="00C0356F" w:rsidRDefault="00A0388C" w:rsidP="00B91ABF">
      <w:r w:rsidRPr="00C0356F">
        <w:t>(9.1-c)</w:t>
      </w:r>
      <w:r w:rsidRPr="00C0356F">
        <w:tab/>
        <w:t xml:space="preserve">Étudier l'utilisation des systèmes de Télécommunications mobiles internationales pour le large bande hertzien fixe dans les bandes de fréquences attribuées au service fixe à titre primaire, conformément à la Résolution </w:t>
      </w:r>
      <w:r w:rsidRPr="00C0356F">
        <w:rPr>
          <w:b/>
          <w:bCs/>
        </w:rPr>
        <w:t>175 (CMR</w:t>
      </w:r>
      <w:r w:rsidRPr="00C0356F">
        <w:rPr>
          <w:b/>
          <w:bCs/>
        </w:rPr>
        <w:noBreakHyphen/>
        <w:t>19)</w:t>
      </w:r>
      <w:r w:rsidRPr="00C0356F">
        <w:t>;</w:t>
      </w:r>
    </w:p>
    <w:p w14:paraId="32872F98" w14:textId="11D91EB3" w:rsidR="00ED7382" w:rsidRPr="00C0356F" w:rsidRDefault="00A0388C" w:rsidP="00B91ABF">
      <w:r w:rsidRPr="00C0356F">
        <w:t xml:space="preserve">Résolution </w:t>
      </w:r>
      <w:r w:rsidRPr="00C0356F">
        <w:rPr>
          <w:b/>
          <w:bCs/>
        </w:rPr>
        <w:t>175 (CMR-19)</w:t>
      </w:r>
      <w:r w:rsidRPr="00C0356F">
        <w:t xml:space="preserve"> </w:t>
      </w:r>
      <w:r w:rsidR="000A25A7" w:rsidRPr="00C0356F">
        <w:t>–</w:t>
      </w:r>
      <w:r w:rsidR="00110F92">
        <w:t xml:space="preserve"> </w:t>
      </w:r>
      <w:r w:rsidRPr="00C0356F">
        <w:t>Utilisation des systèmes de Télécommunications mobiles internationales pour le large bande hertzien fixe dans les bandes de fréquences attribuées au service fixe à titre primaire</w:t>
      </w:r>
    </w:p>
    <w:p w14:paraId="57A22483" w14:textId="184812C1" w:rsidR="00A0388C" w:rsidRPr="00C0356F" w:rsidRDefault="00693B7A" w:rsidP="000A25A7">
      <w:pPr>
        <w:pStyle w:val="Headingb"/>
        <w:spacing w:before="480"/>
      </w:pPr>
      <w:r w:rsidRPr="00C0356F">
        <w:t>Considérations générales</w:t>
      </w:r>
    </w:p>
    <w:p w14:paraId="102AAED3" w14:textId="77777777" w:rsidR="00693B7A" w:rsidRPr="00C0356F" w:rsidRDefault="00693B7A" w:rsidP="00B91ABF">
      <w:r w:rsidRPr="00C0356F">
        <w:t>Lors de la Conférence mondiale des radiocommunications de 2019 (CMR-19) du Secteur des radiocommunications de l'Union internationale des télécommunications (UIT-R), il a été proposé que la Conférence mondiale des radiocommunications de 2023 (CMR-23) envisage d'étudier l'utilisation des systèmes des télécommunications mobiles internationales (IMT) pour le large bande hertzien fixe dans les bandes de fréquences attribuées au service fixe à titre primaire.</w:t>
      </w:r>
    </w:p>
    <w:p w14:paraId="2997E368" w14:textId="37CD25DC" w:rsidR="00A0388C" w:rsidRPr="00C0356F" w:rsidRDefault="00693B7A" w:rsidP="00B91ABF">
      <w:r w:rsidRPr="00C0356F">
        <w:t xml:space="preserve">Par conséquent, dans sa Résolution </w:t>
      </w:r>
      <w:r w:rsidRPr="00C0356F">
        <w:rPr>
          <w:b/>
          <w:bCs/>
        </w:rPr>
        <w:t>175 (CMR-19)</w:t>
      </w:r>
      <w:r w:rsidR="00CE7E2E" w:rsidRPr="00110F92">
        <w:t>,</w:t>
      </w:r>
      <w:r w:rsidRPr="00C0356F">
        <w:t xml:space="preserve"> la CMR a </w:t>
      </w:r>
      <w:r w:rsidRPr="00C0356F">
        <w:rPr>
          <w:i/>
          <w:iCs/>
        </w:rPr>
        <w:t>décidé</w:t>
      </w:r>
      <w:r w:rsidRPr="00C0356F">
        <w:t xml:space="preserve"> </w:t>
      </w:r>
      <w:r w:rsidRPr="00C0356F">
        <w:rPr>
          <w:i/>
          <w:iCs/>
        </w:rPr>
        <w:t>d'inviter le Secteur des radiocommunications de l'UIT</w:t>
      </w:r>
      <w:r w:rsidRPr="00C0356F">
        <w:t xml:space="preserve"> </w:t>
      </w:r>
      <w:r w:rsidR="000A25A7" w:rsidRPr="00C0356F">
        <w:t>«</w:t>
      </w:r>
      <w:r w:rsidRPr="00C0356F">
        <w:t>à procéder aux études qui pourraient être nécessaires concernant l'utilisation des systèmes IMT pour le large bande hertzien fixe dans les bandes de fréquences attribuées au service fixe à titre primaire, en tenant compte des études, des manuels, des Recommandations et des rapports pertinents de l'UIT-R</w:t>
      </w:r>
      <w:r w:rsidR="000A25A7" w:rsidRPr="00C0356F">
        <w:t>»</w:t>
      </w:r>
      <w:r w:rsidRPr="00C0356F">
        <w:t xml:space="preserve">, et </w:t>
      </w:r>
      <w:r w:rsidR="00CE7E2E" w:rsidRPr="00C0356F">
        <w:t xml:space="preserve">a </w:t>
      </w:r>
      <w:r w:rsidRPr="00C0356F">
        <w:rPr>
          <w:i/>
          <w:iCs/>
        </w:rPr>
        <w:t>chargé le Directeur du Bureau des radiocommunications</w:t>
      </w:r>
      <w:r w:rsidRPr="00C0356F">
        <w:t xml:space="preserve"> </w:t>
      </w:r>
      <w:r w:rsidR="000A25A7" w:rsidRPr="00C0356F">
        <w:t>«</w:t>
      </w:r>
      <w:r w:rsidRPr="00C0356F">
        <w:t>de faire rapport à la CMR-23 sur les résultats de ces études</w:t>
      </w:r>
      <w:r w:rsidR="000A25A7" w:rsidRPr="00C0356F">
        <w:t>»</w:t>
      </w:r>
      <w:r w:rsidRPr="00C0356F">
        <w:t>.</w:t>
      </w:r>
    </w:p>
    <w:p w14:paraId="42FBDB89" w14:textId="308174B9" w:rsidR="00A0388C" w:rsidRPr="00C0356F" w:rsidRDefault="00693B7A" w:rsidP="000A25A7">
      <w:pPr>
        <w:pStyle w:val="Headingb"/>
      </w:pPr>
      <w:r w:rsidRPr="00C0356F">
        <w:lastRenderedPageBreak/>
        <w:t>Examen</w:t>
      </w:r>
    </w:p>
    <w:p w14:paraId="5321DD93" w14:textId="0164AC7C" w:rsidR="00A0388C" w:rsidRPr="00C0356F" w:rsidRDefault="00693B7A" w:rsidP="00B91ABF">
      <w:pPr>
        <w:keepNext/>
        <w:keepLines/>
      </w:pPr>
      <w:r w:rsidRPr="00C0356F">
        <w:t xml:space="preserve">L'UIT-R a déjà élaboré un ensemble de Recommandations UIT-R et une Question concernant l'utilisation des IMT et d'autres technologies mobiles pour fournir un accès hertzien fixe, notamment un accès large bande. Toutefois, ces Recommandations de la série F concernant l'accès hertzien fixe sont dépassées et ne reflètent pas les capacités actuelles des technologies hertziennes large bande. Sur la base des études menées au titre du point 9.1 c) de l'ordre du jour de la CMR-23, l'UIT-R examine des approches visant à réviser et à mettre à jour les Recommandations UIT-R F.1401-1 et F.1763-1, afin de mieux </w:t>
      </w:r>
      <w:r w:rsidR="005820A6" w:rsidRPr="00C0356F">
        <w:t xml:space="preserve">rendre compte de </w:t>
      </w:r>
      <w:r w:rsidRPr="00C0356F">
        <w:t>l'état actuel des technologies pour l'accès hertzien large bande fixe. D'autres Recommandations</w:t>
      </w:r>
      <w:r w:rsidR="0032496E" w:rsidRPr="00C0356F">
        <w:t xml:space="preserve"> et R</w:t>
      </w:r>
      <w:r w:rsidRPr="00C0356F">
        <w:t xml:space="preserve">apports de la série F </w:t>
      </w:r>
      <w:r w:rsidR="0032496E" w:rsidRPr="00C0356F">
        <w:t xml:space="preserve">portant sur l'accès hertzien fixe </w:t>
      </w:r>
      <w:r w:rsidRPr="00C0356F">
        <w:t>font également l'objet d'un examen</w:t>
      </w:r>
      <w:r w:rsidR="0032496E" w:rsidRPr="00C0356F">
        <w:t>.</w:t>
      </w:r>
    </w:p>
    <w:p w14:paraId="553E4331" w14:textId="5D961BF7" w:rsidR="00A0388C" w:rsidRPr="00C0356F" w:rsidRDefault="0032496E" w:rsidP="00B91ABF">
      <w:r w:rsidRPr="00C0356F">
        <w:t xml:space="preserve">L'accès hertzien fixe constitue un moyen de fournir un accès large bande en utilisant des liaisons hertziennes entre des points fixes. L'évolution des solutions d'accès hertzien fixe et l'apparition de nouveaux cas d'utilisation peuvent renforcer la capacité des opérateurs de services d'accès hertzien fixe à </w:t>
      </w:r>
      <w:r w:rsidR="00CE7E2E" w:rsidRPr="00C0356F">
        <w:t>réduire</w:t>
      </w:r>
      <w:r w:rsidRPr="00C0356F">
        <w:t xml:space="preserve"> la fracture numérique, à fournir une connectivité à davantage de personnes et à atteindre des zones mal desservies. Les avancées dans le domaine des IMT et des autres technologies de réseau ont </w:t>
      </w:r>
      <w:r w:rsidR="006F6E1A" w:rsidRPr="00C0356F">
        <w:t>permis d</w:t>
      </w:r>
      <w:r w:rsidR="008D1448" w:rsidRPr="00C0356F">
        <w:t>'</w:t>
      </w:r>
      <w:r w:rsidRPr="00C0356F">
        <w:t>amélior</w:t>
      </w:r>
      <w:r w:rsidR="006F6E1A" w:rsidRPr="00C0356F">
        <w:t>er</w:t>
      </w:r>
      <w:r w:rsidRPr="00C0356F">
        <w:t xml:space="preserve"> </w:t>
      </w:r>
      <w:r w:rsidR="006F6E1A" w:rsidRPr="00C0356F">
        <w:t xml:space="preserve">considérablement </w:t>
      </w:r>
      <w:r w:rsidRPr="00C0356F">
        <w:t>les capacités de téléchargement, de téléversement et de latence de l'accès hertzien fixe. Dans la mesure où les systèmes d'accès hertzien fixe modernisés peuvent utiliser la 5G et d'autres normes et équipements évolués, cette compatibilité permet de déployer l'accès hertzien fixe à grande échelle</w:t>
      </w:r>
      <w:r w:rsidR="00A0388C" w:rsidRPr="00C0356F">
        <w:t>.</w:t>
      </w:r>
    </w:p>
    <w:p w14:paraId="50A49321" w14:textId="6AD5E683" w:rsidR="00A0388C" w:rsidRPr="00C0356F" w:rsidRDefault="0032496E" w:rsidP="00B91ABF">
      <w:r w:rsidRPr="00C0356F">
        <w:t>Dans le cadre des activités normales de ses commissions d'études, l'UIT-R peut poursuivre les études visant à élaborer de nouveaux rapports et de nouvelles recommandations ou à réviser les rapports et recommandations existants, afin de promouvoir le développement et l'utilisation futurs des IMT pour le large bande hertzien fixe dans les bandes de fréquences attribuées aux services fixe et mobile.</w:t>
      </w:r>
    </w:p>
    <w:p w14:paraId="4DC5E136" w14:textId="66C73A24" w:rsidR="0032496E" w:rsidRPr="00C0356F" w:rsidRDefault="0032496E" w:rsidP="00B91ABF">
      <w:r w:rsidRPr="00C0356F">
        <w:t xml:space="preserve">En outre, </w:t>
      </w:r>
      <w:r w:rsidR="00CE7E2E" w:rsidRPr="00C0356F">
        <w:t>dans la mesure où</w:t>
      </w:r>
      <w:r w:rsidR="00C66371" w:rsidRPr="00C0356F">
        <w:t xml:space="preserve">, </w:t>
      </w:r>
      <w:r w:rsidRPr="00C0356F">
        <w:t xml:space="preserve">conformément au point 9 du </w:t>
      </w:r>
      <w:r w:rsidRPr="00C0356F">
        <w:rPr>
          <w:i/>
          <w:iCs/>
        </w:rPr>
        <w:t>décide</w:t>
      </w:r>
      <w:r w:rsidRPr="00C0356F">
        <w:t xml:space="preserve"> de la Résolution </w:t>
      </w:r>
      <w:r w:rsidRPr="00C0356F">
        <w:rPr>
          <w:b/>
          <w:bCs/>
        </w:rPr>
        <w:t>811 (CMR-19)</w:t>
      </w:r>
      <w:r w:rsidRPr="00C0356F">
        <w:t xml:space="preserve"> et aux </w:t>
      </w:r>
      <w:r w:rsidR="00C66371" w:rsidRPr="00C0356F">
        <w:t>dispositions</w:t>
      </w:r>
      <w:r w:rsidRPr="00C0356F">
        <w:t xml:space="preserve"> de l'</w:t>
      </w:r>
      <w:r w:rsidR="000A25A7" w:rsidRPr="00C0356F">
        <w:t>a</w:t>
      </w:r>
      <w:r w:rsidRPr="00C0356F">
        <w:t xml:space="preserve">rticle 7 de la Convention de l'UIT, </w:t>
      </w:r>
      <w:r w:rsidR="00C66371" w:rsidRPr="00C0356F">
        <w:t>l</w:t>
      </w:r>
      <w:r w:rsidR="00CE7E2E" w:rsidRPr="00C0356F">
        <w:t>a suite à donner aux thèmes</w:t>
      </w:r>
      <w:r w:rsidRPr="00C0356F">
        <w:t xml:space="preserve"> </w:t>
      </w:r>
      <w:r w:rsidR="00C66371" w:rsidRPr="00C0356F">
        <w:t xml:space="preserve">relevant du </w:t>
      </w:r>
      <w:r w:rsidRPr="00C0356F">
        <w:t xml:space="preserve">point 9.1 de l'ordre du jour de la CMR-23 </w:t>
      </w:r>
      <w:r w:rsidR="00CE7E2E" w:rsidRPr="00C0356F">
        <w:t>est</w:t>
      </w:r>
      <w:r w:rsidR="00C66371" w:rsidRPr="00C0356F">
        <w:t xml:space="preserve"> limité</w:t>
      </w:r>
      <w:r w:rsidR="00CE7E2E" w:rsidRPr="00C0356F">
        <w:t>e</w:t>
      </w:r>
      <w:r w:rsidR="00C66371" w:rsidRPr="00C0356F">
        <w:t xml:space="preserve"> à l'examen et à l'approbation</w:t>
      </w:r>
      <w:r w:rsidRPr="00C0356F">
        <w:t xml:space="preserve"> du rapport du Directeur du Bureau des radiocommunications sur les activités de l'UIT-R depuis la dernière Conférence</w:t>
      </w:r>
      <w:r w:rsidR="00CE7E2E" w:rsidRPr="00C0356F">
        <w:t xml:space="preserve">, </w:t>
      </w:r>
      <w:r w:rsidR="00C66371" w:rsidRPr="00C0356F">
        <w:t xml:space="preserve">ces </w:t>
      </w:r>
      <w:r w:rsidR="00CE7E2E" w:rsidRPr="00C0356F">
        <w:t>thèmes</w:t>
      </w:r>
      <w:r w:rsidR="00C66371" w:rsidRPr="00C0356F">
        <w:t xml:space="preserve"> ne sont pas réputés donner lieu à des modifications du RR de l'UIT</w:t>
      </w:r>
      <w:r w:rsidRPr="00C0356F">
        <w:t xml:space="preserve">. En outre, dans la </w:t>
      </w:r>
      <w:r w:rsidR="000A25A7" w:rsidRPr="00C0356F">
        <w:t>«</w:t>
      </w:r>
      <w:r w:rsidRPr="00C0356F">
        <w:t xml:space="preserve">Structure des sections des </w:t>
      </w:r>
      <w:r w:rsidR="00C66371" w:rsidRPr="00C0356F">
        <w:t>chapitre</w:t>
      </w:r>
      <w:r w:rsidR="00CE7E2E" w:rsidRPr="00C0356F">
        <w:t>s</w:t>
      </w:r>
      <w:r w:rsidR="00C66371" w:rsidRPr="00C0356F">
        <w:t xml:space="preserve"> pour les différents </w:t>
      </w:r>
      <w:r w:rsidRPr="00C0356F">
        <w:t xml:space="preserve">points de l'ordre du jour du projet de rapport </w:t>
      </w:r>
      <w:r w:rsidR="00C66371" w:rsidRPr="00C0356F">
        <w:t>dans le rapport de</w:t>
      </w:r>
      <w:r w:rsidRPr="00C0356F">
        <w:t xml:space="preserve"> la RPC à la CMR-23</w:t>
      </w:r>
      <w:r w:rsidR="000A25A7" w:rsidRPr="00C0356F">
        <w:t>»</w:t>
      </w:r>
      <w:r w:rsidRPr="00C0356F">
        <w:t xml:space="preserve"> figurant dans la Circulaire administrative</w:t>
      </w:r>
      <w:r w:rsidR="000A25A7" w:rsidRPr="00C0356F">
        <w:t> </w:t>
      </w:r>
      <w:r w:rsidRPr="00C0356F">
        <w:t xml:space="preserve">CA/251, </w:t>
      </w:r>
      <w:r w:rsidR="001B2BC7" w:rsidRPr="00C0356F">
        <w:t>il n'est fait aucune mention des</w:t>
      </w:r>
      <w:r w:rsidR="00C66371" w:rsidRPr="00C0356F">
        <w:t xml:space="preserve"> </w:t>
      </w:r>
      <w:r w:rsidR="000A25A7" w:rsidRPr="00C0356F">
        <w:t>«</w:t>
      </w:r>
      <w:r w:rsidRPr="00C0356F">
        <w:t xml:space="preserve">Méthodes </w:t>
      </w:r>
      <w:r w:rsidR="00C66371" w:rsidRPr="00C0356F">
        <w:t>à appliquer pour traiter le</w:t>
      </w:r>
      <w:r w:rsidRPr="00C0356F">
        <w:t xml:space="preserve"> point de l'ordre du jour</w:t>
      </w:r>
      <w:r w:rsidR="00C0356F" w:rsidRPr="00C0356F">
        <w:t>»</w:t>
      </w:r>
      <w:r w:rsidRPr="00C0356F">
        <w:t xml:space="preserve"> ou </w:t>
      </w:r>
      <w:r w:rsidR="001B2BC7" w:rsidRPr="00C0356F">
        <w:t>des</w:t>
      </w:r>
      <w:r w:rsidRPr="00C0356F">
        <w:t xml:space="preserve"> </w:t>
      </w:r>
      <w:r w:rsidR="00C0356F" w:rsidRPr="00C0356F">
        <w:t>«</w:t>
      </w:r>
      <w:r w:rsidRPr="00C0356F">
        <w:t xml:space="preserve">Considérations </w:t>
      </w:r>
      <w:r w:rsidR="00C66371" w:rsidRPr="00C0356F">
        <w:t>touchant à la réglementation et aux procédures</w:t>
      </w:r>
      <w:r w:rsidR="000A25A7" w:rsidRPr="00C0356F">
        <w:t>»</w:t>
      </w:r>
      <w:r w:rsidRPr="00C0356F">
        <w:t xml:space="preserve">. Par conséquent, il n'est pas </w:t>
      </w:r>
      <w:r w:rsidR="00C66371" w:rsidRPr="00C0356F">
        <w:t xml:space="preserve">jugé </w:t>
      </w:r>
      <w:r w:rsidRPr="00C0356F">
        <w:t xml:space="preserve">nécessaire </w:t>
      </w:r>
      <w:r w:rsidR="00C66371" w:rsidRPr="00C0356F">
        <w:t xml:space="preserve">de définir </w:t>
      </w:r>
      <w:r w:rsidRPr="00C0356F">
        <w:t xml:space="preserve">des méthodes </w:t>
      </w:r>
      <w:r w:rsidR="006F6E1A" w:rsidRPr="00C0356F">
        <w:t xml:space="preserve">susceptibles de respecter </w:t>
      </w:r>
      <w:r w:rsidR="00C66371" w:rsidRPr="00C0356F">
        <w:t xml:space="preserve">les </w:t>
      </w:r>
      <w:r w:rsidRPr="00C0356F">
        <w:t xml:space="preserve">exigences </w:t>
      </w:r>
      <w:r w:rsidR="00C66371" w:rsidRPr="00C0356F">
        <w:t xml:space="preserve">liées à un </w:t>
      </w:r>
      <w:r w:rsidRPr="00C0356F">
        <w:t xml:space="preserve">point de l'ordre du jour ou d'inclure des considérations </w:t>
      </w:r>
      <w:r w:rsidR="00C66371" w:rsidRPr="00C0356F">
        <w:t xml:space="preserve">touchant à la réglementation ou aux procédures, </w:t>
      </w:r>
      <w:r w:rsidRPr="00C0356F">
        <w:t>de sorte qu'aucune autre mesure n'est requise de la part d'une</w:t>
      </w:r>
      <w:r w:rsidR="000A25A7" w:rsidRPr="00C0356F">
        <w:t> </w:t>
      </w:r>
      <w:r w:rsidRPr="00C0356F">
        <w:t>CMR.</w:t>
      </w:r>
    </w:p>
    <w:p w14:paraId="14C2D256" w14:textId="7FF335F3" w:rsidR="00A0388C" w:rsidRPr="00C0356F" w:rsidRDefault="00A0388C" w:rsidP="00B91ABF">
      <w:pPr>
        <w:pStyle w:val="MethodHeadingb"/>
      </w:pPr>
      <w:r w:rsidRPr="00C0356F">
        <w:t>Propositions</w:t>
      </w:r>
    </w:p>
    <w:p w14:paraId="48E915B6" w14:textId="77777777" w:rsidR="0015203F" w:rsidRPr="00C0356F" w:rsidRDefault="0015203F" w:rsidP="00B91ABF">
      <w:pPr>
        <w:tabs>
          <w:tab w:val="clear" w:pos="1134"/>
          <w:tab w:val="clear" w:pos="1871"/>
          <w:tab w:val="clear" w:pos="2268"/>
        </w:tabs>
        <w:overflowPunct/>
        <w:autoSpaceDE/>
        <w:autoSpaceDN/>
        <w:adjustRightInd/>
        <w:spacing w:before="0"/>
        <w:textAlignment w:val="auto"/>
      </w:pPr>
      <w:r w:rsidRPr="00C0356F">
        <w:br w:type="page"/>
      </w:r>
    </w:p>
    <w:p w14:paraId="30F2C335" w14:textId="77777777" w:rsidR="008434BC" w:rsidRPr="00C0356F" w:rsidRDefault="00A0388C" w:rsidP="00B91ABF">
      <w:pPr>
        <w:pStyle w:val="Proposal"/>
      </w:pPr>
      <w:r w:rsidRPr="00C0356F">
        <w:rPr>
          <w:u w:val="single"/>
        </w:rPr>
        <w:lastRenderedPageBreak/>
        <w:t>NOC</w:t>
      </w:r>
      <w:r w:rsidRPr="00C0356F">
        <w:tab/>
        <w:t>IAP/44A24A3/1</w:t>
      </w:r>
    </w:p>
    <w:p w14:paraId="6C3784CB" w14:textId="77777777" w:rsidR="00DC48DB" w:rsidRPr="00C0356F" w:rsidRDefault="00A0388C" w:rsidP="00B91ABF">
      <w:pPr>
        <w:pStyle w:val="Volumetitle"/>
        <w:rPr>
          <w:lang w:val="fr-FR"/>
        </w:rPr>
      </w:pPr>
      <w:bookmarkStart w:id="6" w:name="_Toc455752901"/>
      <w:bookmarkStart w:id="7" w:name="_Toc455756140"/>
      <w:r w:rsidRPr="00C0356F">
        <w:rPr>
          <w:lang w:val="fr-FR"/>
        </w:rPr>
        <w:t>ARTICLES</w:t>
      </w:r>
      <w:bookmarkEnd w:id="6"/>
      <w:bookmarkEnd w:id="7"/>
    </w:p>
    <w:p w14:paraId="28EE56F5" w14:textId="1CE76866" w:rsidR="008434BC" w:rsidRPr="00C0356F" w:rsidRDefault="00A0388C" w:rsidP="00B91ABF">
      <w:pPr>
        <w:pStyle w:val="Reasons"/>
      </w:pPr>
      <w:r w:rsidRPr="00C0356F">
        <w:rPr>
          <w:b/>
        </w:rPr>
        <w:t>Motifs:</w:t>
      </w:r>
      <w:r w:rsidRPr="00C0356F">
        <w:tab/>
      </w:r>
      <w:r w:rsidR="00C66371" w:rsidRPr="00C0356F">
        <w:t xml:space="preserve">Aucune modification des </w:t>
      </w:r>
      <w:r w:rsidR="001B2BC7" w:rsidRPr="00C0356F">
        <w:t>A</w:t>
      </w:r>
      <w:r w:rsidR="00C66371" w:rsidRPr="00C0356F">
        <w:t xml:space="preserve">rticles du Règlement des radiocommunications n'est </w:t>
      </w:r>
      <w:r w:rsidR="001B2BC7" w:rsidRPr="00C0356F">
        <w:t>requise</w:t>
      </w:r>
      <w:r w:rsidR="00C66371" w:rsidRPr="00C0356F">
        <w:t xml:space="preserve"> au titre de ce thème relevant du point 9.1 de l'ordre du jour.</w:t>
      </w:r>
    </w:p>
    <w:p w14:paraId="5A8ACE8B" w14:textId="77777777" w:rsidR="008434BC" w:rsidRPr="00C0356F" w:rsidRDefault="00A0388C" w:rsidP="00B91ABF">
      <w:pPr>
        <w:pStyle w:val="Proposal"/>
      </w:pPr>
      <w:r w:rsidRPr="00C0356F">
        <w:rPr>
          <w:u w:val="single"/>
        </w:rPr>
        <w:t>NOC</w:t>
      </w:r>
      <w:r w:rsidRPr="00C0356F">
        <w:tab/>
        <w:t>IAP/44A24A3/2</w:t>
      </w:r>
    </w:p>
    <w:p w14:paraId="1A2286A9" w14:textId="333FC971" w:rsidR="00D80A8A" w:rsidRPr="00C0356F" w:rsidRDefault="00A0388C" w:rsidP="00B91ABF">
      <w:pPr>
        <w:pStyle w:val="Volumetitle"/>
        <w:rPr>
          <w:lang w:val="fr-FR"/>
        </w:rPr>
      </w:pPr>
      <w:bookmarkStart w:id="8" w:name="_Toc327956568"/>
      <w:r w:rsidRPr="00C0356F">
        <w:rPr>
          <w:lang w:val="fr-FR"/>
        </w:rPr>
        <w:t>APPENDICES</w:t>
      </w:r>
      <w:bookmarkEnd w:id="8"/>
    </w:p>
    <w:p w14:paraId="3994C4E8" w14:textId="423854C5" w:rsidR="008434BC" w:rsidRPr="00C0356F" w:rsidRDefault="00A0388C" w:rsidP="00B91ABF">
      <w:pPr>
        <w:pStyle w:val="Reasons"/>
      </w:pPr>
      <w:r w:rsidRPr="00C0356F">
        <w:rPr>
          <w:b/>
        </w:rPr>
        <w:t>Motifs:</w:t>
      </w:r>
      <w:r w:rsidRPr="00C0356F">
        <w:tab/>
      </w:r>
      <w:r w:rsidR="00C66371" w:rsidRPr="00C0356F">
        <w:t xml:space="preserve">Aucune modification des Appendices n'est </w:t>
      </w:r>
      <w:r w:rsidR="001B2BC7" w:rsidRPr="00C0356F">
        <w:t>requise</w:t>
      </w:r>
      <w:r w:rsidR="00C66371" w:rsidRPr="00C0356F">
        <w:t xml:space="preserve"> au titre de ce thème relevant du point</w:t>
      </w:r>
      <w:r w:rsidR="007E436C">
        <w:t> </w:t>
      </w:r>
      <w:r w:rsidR="00C66371" w:rsidRPr="00C0356F">
        <w:t>9.1 de l'ordre du jour</w:t>
      </w:r>
      <w:r w:rsidRPr="00C0356F">
        <w:t>.</w:t>
      </w:r>
    </w:p>
    <w:p w14:paraId="1B52C503" w14:textId="77777777" w:rsidR="008434BC" w:rsidRPr="00C0356F" w:rsidRDefault="00A0388C" w:rsidP="00B91ABF">
      <w:pPr>
        <w:pStyle w:val="Proposal"/>
      </w:pPr>
      <w:r w:rsidRPr="00C0356F">
        <w:t>SUP</w:t>
      </w:r>
      <w:r w:rsidRPr="00C0356F">
        <w:tab/>
        <w:t>IAP/44A24A3/3</w:t>
      </w:r>
    </w:p>
    <w:p w14:paraId="515CB791" w14:textId="77777777" w:rsidR="003B031C" w:rsidRPr="00C0356F" w:rsidRDefault="00A0388C" w:rsidP="00B91ABF">
      <w:pPr>
        <w:pStyle w:val="ResNo"/>
      </w:pPr>
      <w:bookmarkStart w:id="9" w:name="_Toc39829185"/>
      <w:r w:rsidRPr="00C0356F">
        <w:rPr>
          <w:caps w:val="0"/>
        </w:rPr>
        <w:t xml:space="preserve">RÉSOLUTION </w:t>
      </w:r>
      <w:r w:rsidRPr="00C0356F">
        <w:rPr>
          <w:rStyle w:val="href"/>
          <w:caps w:val="0"/>
        </w:rPr>
        <w:t>175</w:t>
      </w:r>
      <w:r w:rsidRPr="00C0356F">
        <w:rPr>
          <w:caps w:val="0"/>
        </w:rPr>
        <w:t xml:space="preserve"> (CMR-19)</w:t>
      </w:r>
      <w:bookmarkEnd w:id="9"/>
    </w:p>
    <w:p w14:paraId="6CFB0758" w14:textId="77777777" w:rsidR="003B031C" w:rsidRPr="00C0356F" w:rsidRDefault="00A0388C" w:rsidP="00B91ABF">
      <w:pPr>
        <w:pStyle w:val="Restitle"/>
      </w:pPr>
      <w:bookmarkStart w:id="10" w:name="_Toc35933784"/>
      <w:bookmarkStart w:id="11" w:name="_Toc39829186"/>
      <w:r w:rsidRPr="00C0356F">
        <w:t xml:space="preserve">Utilisation des systèmes de Télécommunications mobiles internationales </w:t>
      </w:r>
      <w:r w:rsidRPr="00C0356F">
        <w:br/>
        <w:t xml:space="preserve">pour le large bande hertzien fixe dans les bandes de fréquences </w:t>
      </w:r>
      <w:r w:rsidRPr="00C0356F">
        <w:br/>
        <w:t>attribuées au service fixe à titre primaire</w:t>
      </w:r>
      <w:bookmarkEnd w:id="10"/>
      <w:bookmarkEnd w:id="11"/>
    </w:p>
    <w:p w14:paraId="4BD8D1AD" w14:textId="199EC61F" w:rsidR="00A0388C" w:rsidRPr="00C0356F" w:rsidRDefault="00A0388C" w:rsidP="008D1448">
      <w:pPr>
        <w:pStyle w:val="Reasons"/>
      </w:pPr>
      <w:r w:rsidRPr="00C0356F">
        <w:rPr>
          <w:b/>
        </w:rPr>
        <w:t>Motifs:</w:t>
      </w:r>
      <w:r w:rsidRPr="00C0356F">
        <w:tab/>
      </w:r>
      <w:r w:rsidR="001B2BC7" w:rsidRPr="00C0356F">
        <w:t xml:space="preserve">Étant donné qu'aucune </w:t>
      </w:r>
      <w:r w:rsidR="00CE7E2E" w:rsidRPr="00C0356F">
        <w:t xml:space="preserve">autre mesure n'est </w:t>
      </w:r>
      <w:r w:rsidR="001B2BC7" w:rsidRPr="00C0356F">
        <w:t xml:space="preserve">requise </w:t>
      </w:r>
      <w:r w:rsidR="00CE7E2E" w:rsidRPr="00C0356F">
        <w:t xml:space="preserve">de la part d'une CMR pour traiter ce </w:t>
      </w:r>
      <w:r w:rsidR="001B2BC7" w:rsidRPr="00C0356F">
        <w:t xml:space="preserve">thème, la Résolution </w:t>
      </w:r>
      <w:r w:rsidR="001B2BC7" w:rsidRPr="00C0356F">
        <w:rPr>
          <w:b/>
          <w:bCs/>
        </w:rPr>
        <w:t xml:space="preserve">175 (CMR-19) </w:t>
      </w:r>
      <w:r w:rsidR="001B2BC7" w:rsidRPr="00C0356F">
        <w:t>doit être supprimée par voie de conséquence</w:t>
      </w:r>
      <w:r w:rsidR="00CE7E2E" w:rsidRPr="00C0356F">
        <w:t xml:space="preserve">. Dans le cadre des activités normales de ses commissions d'études, l'UIT-R peut poursuivre les études visant à réviser les rapports et </w:t>
      </w:r>
      <w:r w:rsidR="001B2BC7" w:rsidRPr="00C0356F">
        <w:t xml:space="preserve">les </w:t>
      </w:r>
      <w:r w:rsidR="00CE7E2E" w:rsidRPr="00C0356F">
        <w:t xml:space="preserve">recommandations existants, afin </w:t>
      </w:r>
      <w:r w:rsidR="001B2BC7" w:rsidRPr="00C0356F">
        <w:t>d'examiner</w:t>
      </w:r>
      <w:r w:rsidR="00CE7E2E" w:rsidRPr="00C0356F">
        <w:t xml:space="preserve"> l'utilisation des IMT pour le large bande hertzien fixe dans le service fixe à titre primaire</w:t>
      </w:r>
      <w:r w:rsidRPr="00C0356F">
        <w:t>.</w:t>
      </w:r>
    </w:p>
    <w:p w14:paraId="57F0B196" w14:textId="77777777" w:rsidR="00A0388C" w:rsidRPr="00C0356F" w:rsidRDefault="00A0388C" w:rsidP="00B91ABF">
      <w:pPr>
        <w:jc w:val="center"/>
      </w:pPr>
      <w:r w:rsidRPr="00C0356F">
        <w:t>______________</w:t>
      </w:r>
    </w:p>
    <w:sectPr w:rsidR="00A0388C" w:rsidRPr="00C0356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E7F5" w14:textId="77777777" w:rsidR="00CB685A" w:rsidRDefault="00CB685A">
      <w:r>
        <w:separator/>
      </w:r>
    </w:p>
  </w:endnote>
  <w:endnote w:type="continuationSeparator" w:id="0">
    <w:p w14:paraId="37D2A83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1588" w14:textId="2033E0D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10F92">
      <w:rPr>
        <w:noProof/>
      </w:rPr>
      <w:t>12.07.23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C62D" w14:textId="31EBA560" w:rsidR="00A0388C" w:rsidRDefault="00A0388C" w:rsidP="00A0388C">
    <w:pPr>
      <w:pStyle w:val="Footer"/>
      <w:rPr>
        <w:lang w:val="en-US"/>
      </w:rPr>
    </w:pPr>
    <w:r>
      <w:fldChar w:fldCharType="begin"/>
    </w:r>
    <w:r>
      <w:rPr>
        <w:lang w:val="en-US"/>
      </w:rPr>
      <w:instrText xml:space="preserve"> FILENAME \p  \* MERGEFORMAT </w:instrText>
    </w:r>
    <w:r>
      <w:fldChar w:fldCharType="separate"/>
    </w:r>
    <w:r w:rsidR="007E436C">
      <w:rPr>
        <w:lang w:val="en-US"/>
      </w:rPr>
      <w:t>P:\FRA\ITU-R\CONF-R\CMR23\000\044ADD24ADD03F.docx</w:t>
    </w:r>
    <w:r>
      <w:fldChar w:fldCharType="end"/>
    </w:r>
    <w:r w:rsidRPr="00693B7A">
      <w:rPr>
        <w:lang w:val="en-GB"/>
      </w:rPr>
      <w:t xml:space="preserve"> (525335)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1833" w14:textId="64271F9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0A25A7">
      <w:rPr>
        <w:lang w:val="en-US"/>
      </w:rPr>
      <w:t>P:\FRA\ITU-R\CONF-R\CMR23\000\044ADD24ADD03F.docx</w:t>
    </w:r>
    <w:r>
      <w:fldChar w:fldCharType="end"/>
    </w:r>
    <w:r w:rsidR="00A0388C" w:rsidRPr="00693B7A">
      <w:rPr>
        <w:lang w:val="en-GB"/>
      </w:rPr>
      <w:t xml:space="preserve"> (525335)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E8E9" w14:textId="77777777" w:rsidR="00CB685A" w:rsidRDefault="00CB685A">
      <w:r>
        <w:rPr>
          <w:b/>
        </w:rPr>
        <w:t>_______________</w:t>
      </w:r>
    </w:p>
  </w:footnote>
  <w:footnote w:type="continuationSeparator" w:id="0">
    <w:p w14:paraId="1F5B612F"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78A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0926E36" w14:textId="77777777" w:rsidR="004F1F8E" w:rsidRDefault="00225CF2" w:rsidP="00FD7AA3">
    <w:pPr>
      <w:pStyle w:val="Header"/>
    </w:pPr>
    <w:r>
      <w:t>WRC</w:t>
    </w:r>
    <w:r w:rsidR="00D3426F">
      <w:t>23</w:t>
    </w:r>
    <w:r w:rsidR="004F1F8E">
      <w:t>/</w:t>
    </w:r>
    <w:r w:rsidR="006A4B45">
      <w:t>44(Add.24)(Add.3)-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52834469">
    <w:abstractNumId w:val="0"/>
  </w:num>
  <w:num w:numId="2" w16cid:durableId="12450690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25A7"/>
    <w:rsid w:val="000A4755"/>
    <w:rsid w:val="000A55AE"/>
    <w:rsid w:val="000B2E0C"/>
    <w:rsid w:val="000B3D0C"/>
    <w:rsid w:val="00110F92"/>
    <w:rsid w:val="001167B9"/>
    <w:rsid w:val="001267A0"/>
    <w:rsid w:val="0015203F"/>
    <w:rsid w:val="00160C64"/>
    <w:rsid w:val="0018169B"/>
    <w:rsid w:val="0019352B"/>
    <w:rsid w:val="001960D0"/>
    <w:rsid w:val="001A11F6"/>
    <w:rsid w:val="001B2BC7"/>
    <w:rsid w:val="001F17E8"/>
    <w:rsid w:val="00204306"/>
    <w:rsid w:val="00225CF2"/>
    <w:rsid w:val="00232FD2"/>
    <w:rsid w:val="0026554E"/>
    <w:rsid w:val="002A4622"/>
    <w:rsid w:val="002A6F8F"/>
    <w:rsid w:val="002B17E5"/>
    <w:rsid w:val="002C0EBF"/>
    <w:rsid w:val="002C28A4"/>
    <w:rsid w:val="002D7E0A"/>
    <w:rsid w:val="00315AFE"/>
    <w:rsid w:val="0032496E"/>
    <w:rsid w:val="003411F6"/>
    <w:rsid w:val="003606A6"/>
    <w:rsid w:val="0036650C"/>
    <w:rsid w:val="00393ACD"/>
    <w:rsid w:val="003A583E"/>
    <w:rsid w:val="003E112B"/>
    <w:rsid w:val="003E1D1C"/>
    <w:rsid w:val="003E7B05"/>
    <w:rsid w:val="003F3719"/>
    <w:rsid w:val="003F6F2D"/>
    <w:rsid w:val="00452010"/>
    <w:rsid w:val="00466211"/>
    <w:rsid w:val="00483196"/>
    <w:rsid w:val="004834A9"/>
    <w:rsid w:val="004D01FC"/>
    <w:rsid w:val="004E28C3"/>
    <w:rsid w:val="004F1F8E"/>
    <w:rsid w:val="00512A32"/>
    <w:rsid w:val="005343DA"/>
    <w:rsid w:val="00560874"/>
    <w:rsid w:val="005820A6"/>
    <w:rsid w:val="00586CF2"/>
    <w:rsid w:val="005A7C75"/>
    <w:rsid w:val="005C3768"/>
    <w:rsid w:val="005C6C3F"/>
    <w:rsid w:val="00613635"/>
    <w:rsid w:val="0062093D"/>
    <w:rsid w:val="00637ECF"/>
    <w:rsid w:val="00647B59"/>
    <w:rsid w:val="00690C7B"/>
    <w:rsid w:val="00693B7A"/>
    <w:rsid w:val="006A4B45"/>
    <w:rsid w:val="006B671E"/>
    <w:rsid w:val="006D4724"/>
    <w:rsid w:val="006F5FA2"/>
    <w:rsid w:val="006F6E1A"/>
    <w:rsid w:val="0070076C"/>
    <w:rsid w:val="00701BAE"/>
    <w:rsid w:val="00721F04"/>
    <w:rsid w:val="00730E95"/>
    <w:rsid w:val="007426B9"/>
    <w:rsid w:val="00764342"/>
    <w:rsid w:val="00774362"/>
    <w:rsid w:val="00786598"/>
    <w:rsid w:val="00790C74"/>
    <w:rsid w:val="007A04E8"/>
    <w:rsid w:val="007B2C34"/>
    <w:rsid w:val="007E436C"/>
    <w:rsid w:val="007F282B"/>
    <w:rsid w:val="00830086"/>
    <w:rsid w:val="008434BC"/>
    <w:rsid w:val="00851625"/>
    <w:rsid w:val="00863C0A"/>
    <w:rsid w:val="008A3120"/>
    <w:rsid w:val="008A4B97"/>
    <w:rsid w:val="008C5B8E"/>
    <w:rsid w:val="008C5DD5"/>
    <w:rsid w:val="008C7123"/>
    <w:rsid w:val="008D1448"/>
    <w:rsid w:val="008D41BE"/>
    <w:rsid w:val="008D58D3"/>
    <w:rsid w:val="008E3BC9"/>
    <w:rsid w:val="00923064"/>
    <w:rsid w:val="00930FFD"/>
    <w:rsid w:val="00936D25"/>
    <w:rsid w:val="00941EA5"/>
    <w:rsid w:val="00964700"/>
    <w:rsid w:val="00966C16"/>
    <w:rsid w:val="00973653"/>
    <w:rsid w:val="0098732F"/>
    <w:rsid w:val="009A045F"/>
    <w:rsid w:val="009A6A2B"/>
    <w:rsid w:val="009C7E7C"/>
    <w:rsid w:val="00A00473"/>
    <w:rsid w:val="00A0388C"/>
    <w:rsid w:val="00A03C9B"/>
    <w:rsid w:val="00A37105"/>
    <w:rsid w:val="00A606C3"/>
    <w:rsid w:val="00A83B09"/>
    <w:rsid w:val="00A84541"/>
    <w:rsid w:val="00A93F85"/>
    <w:rsid w:val="00AE36A0"/>
    <w:rsid w:val="00B00294"/>
    <w:rsid w:val="00B3749C"/>
    <w:rsid w:val="00B64FD0"/>
    <w:rsid w:val="00B91ABF"/>
    <w:rsid w:val="00BA5BD0"/>
    <w:rsid w:val="00BB1D82"/>
    <w:rsid w:val="00BC217E"/>
    <w:rsid w:val="00BD51C5"/>
    <w:rsid w:val="00BF26E7"/>
    <w:rsid w:val="00C0356F"/>
    <w:rsid w:val="00C1305F"/>
    <w:rsid w:val="00C53FCA"/>
    <w:rsid w:val="00C66371"/>
    <w:rsid w:val="00C71DEB"/>
    <w:rsid w:val="00C76BAF"/>
    <w:rsid w:val="00C814B9"/>
    <w:rsid w:val="00CB685A"/>
    <w:rsid w:val="00CD516F"/>
    <w:rsid w:val="00CE7E2E"/>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17EEA"/>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2F8D2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93F8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FF783-3298-4BC5-AA5B-A3B53E17EAE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74AE3B84-2505-49F5-AB9C-A067E862B8DB}">
  <ds:schemaRefs>
    <ds:schemaRef ds:uri="http://schemas.microsoft.com/sharepoint/events"/>
  </ds:schemaRefs>
</ds:datastoreItem>
</file>

<file path=customXml/itemProps4.xml><?xml version="1.0" encoding="utf-8"?>
<ds:datastoreItem xmlns:ds="http://schemas.openxmlformats.org/officeDocument/2006/customXml" ds:itemID="{40E351C1-1432-4AE1-A70B-E3B496957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947</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R23-WRC23-C-0044!A24-A3!MSW-F</vt:lpstr>
    </vt:vector>
  </TitlesOfParts>
  <Manager>Secrétariat général - Pool</Manager>
  <Company>Union internationale des télécommunications (UIT)</Company>
  <LinksUpToDate>false</LinksUpToDate>
  <CharactersWithSpaces>6300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R23-WRC23-C-0044!A24-A3!MSW-F</dc:title>
  <dc:subject>Conférence mondiale des radiocommunications - 2019</dc:subject>
  <dc:creator>Documents Proposals Manager (DPM)</dc:creator>
  <cp:keywords>DPM_v2023.5.24.1_prod</cp:keywords>
  <dc:description/>
  <cp:lastModifiedBy>Frenche</cp:lastModifiedBy>
  <cp:revision>6</cp:revision>
  <cp:lastPrinted>2003-06-05T19:34:00Z</cp:lastPrinted>
  <dcterms:created xsi:type="dcterms:W3CDTF">2023-07-12T20:36:00Z</dcterms:created>
  <dcterms:modified xsi:type="dcterms:W3CDTF">2023-07-12T20:57:00Z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