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14:paraId="141A9D70" w14:textId="77777777" w:rsidTr="00F320AA">
        <w:trPr>
          <w:cantSplit/>
        </w:trPr>
        <w:tc>
          <w:tcPr>
            <w:tcW w:w="1418" w:type="dxa"/>
            <w:vAlign w:val="center"/>
          </w:tcPr>
          <w:p w14:paraId="006E7341" w14:textId="77777777" w:rsidR="00F320AA" w:rsidRPr="00DF23FC" w:rsidRDefault="00F320AA" w:rsidP="00F320AA">
            <w:pPr>
              <w:spacing w:before="0"/>
              <w:rPr>
                <w:rFonts w:ascii="Verdana" w:hAnsi="Verdana"/>
                <w:position w:val="6"/>
              </w:rPr>
            </w:pPr>
            <w:r>
              <w:rPr>
                <w:noProof/>
                <w:lang w:val="en-US"/>
              </w:rPr>
              <w:drawing>
                <wp:inline distT="0" distB="0" distL="0" distR="0" wp14:anchorId="10E0BE1E" wp14:editId="18EA4244">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8483817" w14:textId="77777777" w:rsidR="00F320AA" w:rsidRPr="00DF23FC" w:rsidRDefault="00F320AA" w:rsidP="00F320AA">
            <w:pPr>
              <w:spacing w:before="400" w:after="48" w:line="240" w:lineRule="atLeast"/>
              <w:rPr>
                <w:rFonts w:ascii="Verdana" w:hAnsi="Verdana"/>
                <w:position w:val="6"/>
              </w:rPr>
            </w:pPr>
            <w:r w:rsidRPr="00F7284A">
              <w:rPr>
                <w:rFonts w:ascii="Verdana" w:hAnsi="Verdana" w:cs="Times"/>
                <w:b/>
                <w:position w:val="6"/>
                <w:sz w:val="22"/>
                <w:szCs w:val="22"/>
              </w:rPr>
              <w:t>World Radiocommunication Conference (WRC-</w:t>
            </w:r>
            <w:r>
              <w:rPr>
                <w:rFonts w:ascii="Verdana" w:hAnsi="Verdana" w:cs="Times"/>
                <w:b/>
                <w:position w:val="6"/>
                <w:sz w:val="22"/>
                <w:szCs w:val="22"/>
              </w:rPr>
              <w:t>23</w:t>
            </w:r>
            <w:r w:rsidRPr="00CF33A5">
              <w:rPr>
                <w:rFonts w:ascii="Verdana" w:hAnsi="Verdana" w:cs="Times"/>
                <w:b/>
                <w:position w:val="6"/>
                <w:sz w:val="22"/>
                <w:szCs w:val="22"/>
              </w:rPr>
              <w:t>)</w:t>
            </w:r>
            <w:r w:rsidRPr="00CF33A5">
              <w:rPr>
                <w:rFonts w:ascii="Verdana" w:hAnsi="Verdana" w:cs="Times"/>
                <w:b/>
                <w:position w:val="6"/>
                <w:sz w:val="26"/>
                <w:szCs w:val="26"/>
              </w:rPr>
              <w:br/>
            </w:r>
            <w:r w:rsidRPr="00B37A1C">
              <w:rPr>
                <w:rFonts w:ascii="Verdana" w:hAnsi="Verdana"/>
                <w:b/>
                <w:bCs/>
                <w:position w:val="6"/>
                <w:sz w:val="18"/>
                <w:szCs w:val="18"/>
                <w:lang w:val="en-US"/>
              </w:rPr>
              <w:t>Dubai, 20 November - 15 December 2023</w:t>
            </w:r>
          </w:p>
        </w:tc>
        <w:tc>
          <w:tcPr>
            <w:tcW w:w="1951" w:type="dxa"/>
            <w:vAlign w:val="center"/>
          </w:tcPr>
          <w:p w14:paraId="759C9C07" w14:textId="77777777" w:rsidR="00F320AA" w:rsidRDefault="00EB0812" w:rsidP="00F320AA">
            <w:pPr>
              <w:spacing w:before="0" w:line="240" w:lineRule="atLeast"/>
            </w:pPr>
            <w:r>
              <w:rPr>
                <w:noProof/>
              </w:rPr>
              <w:drawing>
                <wp:inline distT="0" distB="0" distL="0" distR="0" wp14:anchorId="6DFCFB79" wp14:editId="1D4849D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617BE4" w14:paraId="07B67C43" w14:textId="77777777">
        <w:trPr>
          <w:cantSplit/>
        </w:trPr>
        <w:tc>
          <w:tcPr>
            <w:tcW w:w="6911" w:type="dxa"/>
            <w:gridSpan w:val="2"/>
            <w:tcBorders>
              <w:bottom w:val="single" w:sz="12" w:space="0" w:color="auto"/>
            </w:tcBorders>
          </w:tcPr>
          <w:p w14:paraId="5C16884F" w14:textId="77777777" w:rsidR="00A066F1" w:rsidRPr="003B2284" w:rsidRDefault="00A066F1" w:rsidP="00A066F1">
            <w:pPr>
              <w:spacing w:before="0" w:after="48" w:line="240" w:lineRule="atLeast"/>
              <w:rPr>
                <w:rFonts w:ascii="Verdana" w:hAnsi="Verdana"/>
                <w:b/>
                <w:smallCaps/>
                <w:sz w:val="20"/>
              </w:rPr>
            </w:pPr>
            <w:bookmarkStart w:id="0" w:name="dhead"/>
          </w:p>
        </w:tc>
        <w:tc>
          <w:tcPr>
            <w:tcW w:w="3120" w:type="dxa"/>
            <w:gridSpan w:val="2"/>
            <w:tcBorders>
              <w:bottom w:val="single" w:sz="12" w:space="0" w:color="auto"/>
            </w:tcBorders>
          </w:tcPr>
          <w:p w14:paraId="6778287F" w14:textId="77777777" w:rsidR="00A066F1" w:rsidRPr="00617BE4" w:rsidRDefault="00A066F1" w:rsidP="00A066F1">
            <w:pPr>
              <w:spacing w:before="0" w:line="240" w:lineRule="atLeast"/>
              <w:rPr>
                <w:rFonts w:ascii="Verdana" w:hAnsi="Verdana"/>
                <w:szCs w:val="24"/>
              </w:rPr>
            </w:pPr>
          </w:p>
        </w:tc>
      </w:tr>
      <w:tr w:rsidR="00A066F1" w:rsidRPr="00C324A8" w14:paraId="35530F09" w14:textId="77777777">
        <w:trPr>
          <w:cantSplit/>
        </w:trPr>
        <w:tc>
          <w:tcPr>
            <w:tcW w:w="6911" w:type="dxa"/>
            <w:gridSpan w:val="2"/>
            <w:tcBorders>
              <w:top w:val="single" w:sz="12" w:space="0" w:color="auto"/>
            </w:tcBorders>
          </w:tcPr>
          <w:p w14:paraId="7EC9CDEF" w14:textId="77777777" w:rsidR="00A066F1" w:rsidRPr="00C324A8"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1EEE417D" w14:textId="77777777" w:rsidR="00A066F1" w:rsidRPr="00C324A8" w:rsidRDefault="00A066F1" w:rsidP="00A066F1">
            <w:pPr>
              <w:spacing w:before="0" w:line="240" w:lineRule="atLeast"/>
              <w:rPr>
                <w:rFonts w:ascii="Verdana" w:hAnsi="Verdana"/>
                <w:sz w:val="20"/>
              </w:rPr>
            </w:pPr>
          </w:p>
        </w:tc>
      </w:tr>
      <w:tr w:rsidR="00A066F1" w:rsidRPr="00C324A8" w14:paraId="3CB3F78D" w14:textId="77777777">
        <w:trPr>
          <w:cantSplit/>
          <w:trHeight w:val="23"/>
        </w:trPr>
        <w:tc>
          <w:tcPr>
            <w:tcW w:w="6911" w:type="dxa"/>
            <w:gridSpan w:val="2"/>
            <w:shd w:val="clear" w:color="auto" w:fill="auto"/>
          </w:tcPr>
          <w:p w14:paraId="4E748FB4" w14:textId="77777777" w:rsidR="00A066F1" w:rsidRPr="00841216"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841216">
              <w:rPr>
                <w:rFonts w:ascii="Verdana" w:hAnsi="Verdana"/>
                <w:sz w:val="20"/>
                <w:szCs w:val="20"/>
              </w:rPr>
              <w:t>PLENARY MEETING</w:t>
            </w:r>
          </w:p>
        </w:tc>
        <w:tc>
          <w:tcPr>
            <w:tcW w:w="3120" w:type="dxa"/>
            <w:gridSpan w:val="2"/>
          </w:tcPr>
          <w:p w14:paraId="68B9D883" w14:textId="77777777" w:rsidR="00A066F1" w:rsidRPr="00841216" w:rsidRDefault="00E55816" w:rsidP="00AA666F">
            <w:pPr>
              <w:tabs>
                <w:tab w:val="left" w:pos="851"/>
              </w:tabs>
              <w:spacing w:before="0" w:line="240" w:lineRule="atLeast"/>
              <w:rPr>
                <w:rFonts w:ascii="Verdana" w:hAnsi="Verdana"/>
                <w:sz w:val="20"/>
              </w:rPr>
            </w:pPr>
            <w:r>
              <w:rPr>
                <w:rFonts w:ascii="Verdana" w:hAnsi="Verdana"/>
                <w:b/>
                <w:sz w:val="20"/>
              </w:rPr>
              <w:t>Addendum 3 to</w:t>
            </w:r>
            <w:r>
              <w:rPr>
                <w:rFonts w:ascii="Verdana" w:hAnsi="Verdana"/>
                <w:b/>
                <w:sz w:val="20"/>
              </w:rPr>
              <w:br/>
              <w:t>Document 44(Add.24)</w:t>
            </w:r>
            <w:r w:rsidR="00A066F1" w:rsidRPr="00841216">
              <w:rPr>
                <w:rFonts w:ascii="Verdana" w:hAnsi="Verdana"/>
                <w:b/>
                <w:sz w:val="20"/>
              </w:rPr>
              <w:t>-</w:t>
            </w:r>
            <w:r w:rsidR="005E10C9" w:rsidRPr="00841216">
              <w:rPr>
                <w:rFonts w:ascii="Verdana" w:hAnsi="Verdana"/>
                <w:b/>
                <w:sz w:val="20"/>
              </w:rPr>
              <w:t>E</w:t>
            </w:r>
          </w:p>
        </w:tc>
      </w:tr>
      <w:tr w:rsidR="00A066F1" w:rsidRPr="00C324A8" w14:paraId="1CEE27E7" w14:textId="77777777">
        <w:trPr>
          <w:cantSplit/>
          <w:trHeight w:val="23"/>
        </w:trPr>
        <w:tc>
          <w:tcPr>
            <w:tcW w:w="6911" w:type="dxa"/>
            <w:gridSpan w:val="2"/>
            <w:shd w:val="clear" w:color="auto" w:fill="auto"/>
          </w:tcPr>
          <w:p w14:paraId="5F2CAD85" w14:textId="77777777" w:rsidR="00A066F1" w:rsidRPr="00841216"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gridSpan w:val="2"/>
          </w:tcPr>
          <w:p w14:paraId="5009A43A" w14:textId="77777777" w:rsidR="00A066F1" w:rsidRPr="00841216" w:rsidRDefault="00420873" w:rsidP="00A066F1">
            <w:pPr>
              <w:tabs>
                <w:tab w:val="left" w:pos="993"/>
              </w:tabs>
              <w:spacing w:before="0"/>
              <w:rPr>
                <w:rFonts w:ascii="Verdana" w:hAnsi="Verdana"/>
                <w:sz w:val="20"/>
              </w:rPr>
            </w:pPr>
            <w:r w:rsidRPr="00841216">
              <w:rPr>
                <w:rFonts w:ascii="Verdana" w:hAnsi="Verdana"/>
                <w:b/>
                <w:sz w:val="20"/>
              </w:rPr>
              <w:t>26 June 2023</w:t>
            </w:r>
          </w:p>
        </w:tc>
      </w:tr>
      <w:tr w:rsidR="00A066F1" w:rsidRPr="00C324A8" w14:paraId="60CA768E" w14:textId="77777777">
        <w:trPr>
          <w:cantSplit/>
          <w:trHeight w:val="23"/>
        </w:trPr>
        <w:tc>
          <w:tcPr>
            <w:tcW w:w="6911" w:type="dxa"/>
            <w:gridSpan w:val="2"/>
            <w:shd w:val="clear" w:color="auto" w:fill="auto"/>
          </w:tcPr>
          <w:p w14:paraId="777D92CB" w14:textId="77777777" w:rsidR="00A066F1" w:rsidRPr="00841216"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gridSpan w:val="2"/>
          </w:tcPr>
          <w:p w14:paraId="277579B2" w14:textId="77777777"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14:paraId="0E157561" w14:textId="77777777" w:rsidTr="00025864">
        <w:trPr>
          <w:cantSplit/>
          <w:trHeight w:val="23"/>
        </w:trPr>
        <w:tc>
          <w:tcPr>
            <w:tcW w:w="10031" w:type="dxa"/>
            <w:gridSpan w:val="4"/>
            <w:shd w:val="clear" w:color="auto" w:fill="auto"/>
          </w:tcPr>
          <w:p w14:paraId="52331E12" w14:textId="77777777" w:rsidR="00A066F1" w:rsidRPr="00C324A8" w:rsidRDefault="00A066F1" w:rsidP="00A066F1">
            <w:pPr>
              <w:tabs>
                <w:tab w:val="left" w:pos="993"/>
              </w:tabs>
              <w:spacing w:before="0"/>
              <w:rPr>
                <w:rFonts w:ascii="Verdana" w:hAnsi="Verdana"/>
                <w:b/>
                <w:sz w:val="20"/>
              </w:rPr>
            </w:pPr>
          </w:p>
        </w:tc>
      </w:tr>
      <w:tr w:rsidR="00E55816" w:rsidRPr="00C324A8" w14:paraId="307C83A9" w14:textId="77777777" w:rsidTr="00025864">
        <w:trPr>
          <w:cantSplit/>
          <w:trHeight w:val="23"/>
        </w:trPr>
        <w:tc>
          <w:tcPr>
            <w:tcW w:w="10031" w:type="dxa"/>
            <w:gridSpan w:val="4"/>
            <w:shd w:val="clear" w:color="auto" w:fill="auto"/>
          </w:tcPr>
          <w:p w14:paraId="6844BFBC" w14:textId="77777777" w:rsidR="00E55816" w:rsidRDefault="00884D60" w:rsidP="00E55816">
            <w:pPr>
              <w:pStyle w:val="Source"/>
            </w:pPr>
            <w:r>
              <w:t>Member States of the Inter-American Telecommunication Commission (CITEL)</w:t>
            </w:r>
          </w:p>
        </w:tc>
      </w:tr>
      <w:tr w:rsidR="00E55816" w:rsidRPr="00C324A8" w14:paraId="5E9D5DA6" w14:textId="77777777" w:rsidTr="00025864">
        <w:trPr>
          <w:cantSplit/>
          <w:trHeight w:val="23"/>
        </w:trPr>
        <w:tc>
          <w:tcPr>
            <w:tcW w:w="10031" w:type="dxa"/>
            <w:gridSpan w:val="4"/>
            <w:shd w:val="clear" w:color="auto" w:fill="auto"/>
          </w:tcPr>
          <w:p w14:paraId="33D3C79B" w14:textId="77777777" w:rsidR="00E55816" w:rsidRDefault="007D5320" w:rsidP="00E55816">
            <w:pPr>
              <w:pStyle w:val="Title1"/>
            </w:pPr>
            <w:r>
              <w:t>Proposals for the work of the conference</w:t>
            </w:r>
          </w:p>
        </w:tc>
      </w:tr>
      <w:tr w:rsidR="00E55816" w:rsidRPr="00C324A8" w14:paraId="6C7D09E5" w14:textId="77777777" w:rsidTr="00025864">
        <w:trPr>
          <w:cantSplit/>
          <w:trHeight w:val="23"/>
        </w:trPr>
        <w:tc>
          <w:tcPr>
            <w:tcW w:w="10031" w:type="dxa"/>
            <w:gridSpan w:val="4"/>
            <w:shd w:val="clear" w:color="auto" w:fill="auto"/>
          </w:tcPr>
          <w:p w14:paraId="561E8910" w14:textId="77777777" w:rsidR="00E55816" w:rsidRDefault="00E55816" w:rsidP="00E55816">
            <w:pPr>
              <w:pStyle w:val="Title2"/>
            </w:pPr>
          </w:p>
        </w:tc>
      </w:tr>
      <w:tr w:rsidR="00A538A6" w:rsidRPr="00C324A8" w14:paraId="33467358" w14:textId="77777777" w:rsidTr="00025864">
        <w:trPr>
          <w:cantSplit/>
          <w:trHeight w:val="23"/>
        </w:trPr>
        <w:tc>
          <w:tcPr>
            <w:tcW w:w="10031" w:type="dxa"/>
            <w:gridSpan w:val="4"/>
            <w:shd w:val="clear" w:color="auto" w:fill="auto"/>
          </w:tcPr>
          <w:p w14:paraId="13F1834A" w14:textId="77777777" w:rsidR="00A538A6" w:rsidRDefault="004B13CB" w:rsidP="004B13CB">
            <w:pPr>
              <w:pStyle w:val="Agendaitem"/>
            </w:pPr>
            <w:r>
              <w:t>Agenda item 9.1(9.1-c)</w:t>
            </w:r>
          </w:p>
        </w:tc>
      </w:tr>
    </w:tbl>
    <w:bookmarkEnd w:id="5"/>
    <w:bookmarkEnd w:id="6"/>
    <w:p w14:paraId="30C3B90F" w14:textId="77777777" w:rsidR="00187BD9" w:rsidRPr="006965F8" w:rsidRDefault="00000000" w:rsidP="006965F8">
      <w:r>
        <w:t>9</w:t>
      </w:r>
      <w:r>
        <w:tab/>
        <w:t>to consider and approve the Report of the Director of the Radiocommunication Bureau, in accordance with Article 7 of the ITU Convention</w:t>
      </w:r>
      <w:r>
        <w:rPr>
          <w:bCs/>
        </w:rPr>
        <w:t>;</w:t>
      </w:r>
    </w:p>
    <w:p w14:paraId="5F9F2FDE" w14:textId="77777777" w:rsidR="00187BD9" w:rsidRPr="00570495" w:rsidRDefault="00000000" w:rsidP="00570495">
      <w:r>
        <w:t>9.1</w:t>
      </w:r>
      <w:r>
        <w:tab/>
        <w:t>on the activities of the ITU Radiocommunication Sector since WRC</w:t>
      </w:r>
      <w:r>
        <w:noBreakHyphen/>
        <w:t>19:</w:t>
      </w:r>
    </w:p>
    <w:p w14:paraId="78FC330F" w14:textId="77777777" w:rsidR="001555AD" w:rsidRDefault="00000000" w:rsidP="001555AD">
      <w:pPr>
        <w:jc w:val="both"/>
      </w:pPr>
      <w:r>
        <w:t>(9.1-c)</w:t>
      </w:r>
      <w:r>
        <w:tab/>
      </w:r>
      <w:r>
        <w:rPr>
          <w:bCs/>
          <w:lang w:eastAsia="nl-NL"/>
        </w:rPr>
        <w:t>S</w:t>
      </w:r>
      <w:r>
        <w:rPr>
          <w:rFonts w:cstheme="minorHAnsi"/>
          <w:szCs w:val="24"/>
        </w:rPr>
        <w:t xml:space="preserve">tudy the use of International Mobile Telecommunication systems for fixed wireless broadband in the frequency bands allocated to the fixed service on a primary basis, in accordance with Resolution </w:t>
      </w:r>
      <w:r>
        <w:rPr>
          <w:b/>
          <w:bCs/>
        </w:rPr>
        <w:t>175</w:t>
      </w:r>
      <w:r>
        <w:rPr>
          <w:rFonts w:cstheme="minorHAnsi"/>
          <w:b/>
          <w:bCs/>
          <w:szCs w:val="24"/>
        </w:rPr>
        <w:t xml:space="preserve"> (WRC</w:t>
      </w:r>
      <w:r>
        <w:rPr>
          <w:rFonts w:cstheme="minorHAnsi"/>
          <w:b/>
          <w:bCs/>
          <w:szCs w:val="24"/>
        </w:rPr>
        <w:noBreakHyphen/>
        <w:t>19)</w:t>
      </w:r>
      <w:r>
        <w:rPr>
          <w:rFonts w:cstheme="minorHAnsi"/>
          <w:szCs w:val="24"/>
        </w:rPr>
        <w:t>;</w:t>
      </w:r>
    </w:p>
    <w:p w14:paraId="7E3FB75D" w14:textId="77777777" w:rsidR="00187BD9" w:rsidRPr="007A6F19" w:rsidRDefault="00000000" w:rsidP="001555AD">
      <w:pPr>
        <w:jc w:val="both"/>
      </w:pPr>
      <w:r>
        <w:t xml:space="preserve">Resolution </w:t>
      </w:r>
      <w:r w:rsidRPr="001555AD">
        <w:rPr>
          <w:b/>
          <w:bCs/>
        </w:rPr>
        <w:t>175 (WRC-19)</w:t>
      </w:r>
      <w:r>
        <w:t xml:space="preserve"> – Use of International Mobile Telecommunication systems for fixed wireless broadband in the frequency bands allocated to the fixed service on primary basis</w:t>
      </w:r>
    </w:p>
    <w:p w14:paraId="780605CD" w14:textId="77777777" w:rsidR="00564259" w:rsidRPr="005B491F" w:rsidRDefault="00564259" w:rsidP="00564259">
      <w:pPr>
        <w:pStyle w:val="Headingb"/>
        <w:spacing w:before="480"/>
        <w:rPr>
          <w:lang w:val="en-GB"/>
        </w:rPr>
      </w:pPr>
      <w:r w:rsidRPr="005B491F">
        <w:rPr>
          <w:lang w:val="en-GB"/>
        </w:rPr>
        <w:t>Background</w:t>
      </w:r>
    </w:p>
    <w:p w14:paraId="417866F6" w14:textId="77777777" w:rsidR="00D83EBA" w:rsidRPr="00D83EBA" w:rsidRDefault="00D83EBA" w:rsidP="00D83EBA">
      <w:r w:rsidRPr="00D83EBA">
        <w:t>During the World Radiocommunication Conference 2019 (WRC-19) of the Radiocommunication Sector of the International Telecommunication Union (ITU-R), it was proposed that, for the next World Radiocommunication Conference 2023 (WRC-23), consideration would be given to examining the use of International Mobile Telecommunications (IMT) for fixed wireless broadband in the frequency bands allocated to the fixed service on a primary basis.</w:t>
      </w:r>
    </w:p>
    <w:p w14:paraId="6D6A60CB" w14:textId="39A9A282" w:rsidR="00241FA2" w:rsidRDefault="00D83EBA" w:rsidP="00D83EBA">
      <w:r w:rsidRPr="00D83EBA">
        <w:t xml:space="preserve">Therefore, Resolution </w:t>
      </w:r>
      <w:r w:rsidRPr="00D83EBA">
        <w:rPr>
          <w:b/>
          <w:bCs/>
        </w:rPr>
        <w:t>175 (WRC-19)</w:t>
      </w:r>
      <w:r w:rsidRPr="00D83EBA">
        <w:t xml:space="preserve"> </w:t>
      </w:r>
      <w:r w:rsidRPr="00D83EBA">
        <w:rPr>
          <w:i/>
          <w:iCs/>
        </w:rPr>
        <w:t xml:space="preserve">resolves to invite the ITU Radiocommunication Sector </w:t>
      </w:r>
      <w:r w:rsidRPr="00D83EBA">
        <w:t>“to conduct any necessary studies on the use of IMT systems for fixed wireless broadband in the frequency bands allocated to the fixed service on primary basis, taking into account the relevant ITU-R studies, Handbooks, Recommendations and Reports,</w:t>
      </w:r>
      <w:r>
        <w:t xml:space="preserve"> "</w:t>
      </w:r>
      <w:r w:rsidRPr="00D83EBA">
        <w:t xml:space="preserve">and </w:t>
      </w:r>
      <w:r w:rsidRPr="00D83EBA">
        <w:rPr>
          <w:i/>
          <w:iCs/>
        </w:rPr>
        <w:t>instructs the Director of the Radiocommunication Bureau “</w:t>
      </w:r>
      <w:r w:rsidRPr="00D83EBA">
        <w:t>to report to WRC-23 on the results of these studies</w:t>
      </w:r>
      <w:r>
        <w:t>"</w:t>
      </w:r>
      <w:r w:rsidRPr="00D83EBA">
        <w:t>.</w:t>
      </w:r>
    </w:p>
    <w:p w14:paraId="1AB6FB3D" w14:textId="77777777" w:rsidR="009E62C5" w:rsidRPr="009E62C5" w:rsidRDefault="009E62C5" w:rsidP="00621D2D">
      <w:pPr>
        <w:keepNext/>
        <w:keepLines/>
        <w:spacing w:before="480"/>
      </w:pPr>
      <w:r w:rsidRPr="009E62C5">
        <w:rPr>
          <w:b/>
        </w:rPr>
        <w:lastRenderedPageBreak/>
        <w:t>Discussion</w:t>
      </w:r>
    </w:p>
    <w:p w14:paraId="3BA4485B" w14:textId="3869CD72" w:rsidR="009E62C5" w:rsidRDefault="0083670A" w:rsidP="00621D2D">
      <w:pPr>
        <w:keepNext/>
        <w:keepLines/>
      </w:pPr>
      <w:r w:rsidRPr="0083670A">
        <w:t>The ITU-R has previously developed a set of ITU-R Recommendations and a Study Question in which IMT and other mobile technologies can be used to provide fixed wireless access (FWA), including broadband access. However, these relevant F-series Recommendations regarding FWA are outdated and do not reflect the current capability of wireless broadband technology. Based on the studies undertaken on WRC-23 agenda item 9.1 c), the ITU-R is considering approaches that will seek to revise and update Recommendations ITU-R F.1401-1 and F.1763-1, to be more reflective of the current state of technology for broadband fixed wireless access. Other F-series Recommendations/Reports relevant to FWA are also being reviewed.</w:t>
      </w:r>
    </w:p>
    <w:p w14:paraId="61CC0288" w14:textId="6DEAB076" w:rsidR="002477F3" w:rsidRPr="002477F3" w:rsidRDefault="002477F3" w:rsidP="002477F3">
      <w:r w:rsidRPr="002477F3">
        <w:t>FWA is a way of providing broadband access using wireless links between fixed points. The evolution of FWA solutions and advent of new use cases can enable FWA operators’ further ability to bridge the digital divide and offer connectivity to a broader population and reach underserved areas. Advancements in IMT and other network technologies have significantly improved the download, upload, and latency capabilities of FWA. Given that upgrades to FWA may use 5G and other evolved standards and equipment, this compatibility makes FWA scalable.</w:t>
      </w:r>
    </w:p>
    <w:p w14:paraId="6A8A15FD" w14:textId="77777777" w:rsidR="002477F3" w:rsidRPr="002477F3" w:rsidRDefault="002477F3" w:rsidP="002477F3">
      <w:r w:rsidRPr="002477F3">
        <w:t xml:space="preserve">The ITU-R, through the course of its normal Study Group activities, may continue studies towards the development of new, or revision of existing, Reports and Recommendations, to support the future development and use of IMT for fixed wireless broadband in the frequency bands allocated to the fixed and mobile services. </w:t>
      </w:r>
    </w:p>
    <w:p w14:paraId="2654481E" w14:textId="26746925" w:rsidR="002477F3" w:rsidRDefault="002477F3" w:rsidP="002477F3">
      <w:r w:rsidRPr="002477F3">
        <w:t xml:space="preserve">Also, taking into account that, in accordance with resolves 9 of Resolution </w:t>
      </w:r>
      <w:r w:rsidRPr="002477F3">
        <w:rPr>
          <w:b/>
          <w:bCs/>
        </w:rPr>
        <w:t>811 (WRC-19)</w:t>
      </w:r>
      <w:r w:rsidRPr="002477F3">
        <w:t xml:space="preserve"> and the terms of Article 7 of the ITU Convention, the application of the topics included in agenda item 9.1 of WRC-23 is confined to examining and approving the report of the Director of the Radiocommunication Bureau on the activities of the ITU-R since the last Conference, so they are not deemed able to modify the RR of the ITU. In addition, in the </w:t>
      </w:r>
      <w:r w:rsidR="00E520E2">
        <w:t>"</w:t>
      </w:r>
      <w:r w:rsidRPr="002477F3">
        <w:t xml:space="preserve">Structure of the sections of the agenda items in the chapters of the draft CPM Report to WRC-23” contained in Administrative Circular CA/251, no consideration is given to </w:t>
      </w:r>
      <w:r w:rsidR="00E520E2">
        <w:t>"</w:t>
      </w:r>
      <w:r w:rsidRPr="002477F3">
        <w:t xml:space="preserve">Methods to satisfy the agenda item” or the </w:t>
      </w:r>
      <w:r w:rsidR="00E520E2">
        <w:t>"</w:t>
      </w:r>
      <w:r w:rsidRPr="002477F3">
        <w:t>Regulatory and procedural considerations</w:t>
      </w:r>
      <w:r w:rsidR="00582691">
        <w:t>"</w:t>
      </w:r>
      <w:r w:rsidRPr="002477F3">
        <w:t>. As a result, it is not deemed necessary to establish methods that could meet the requirements of an agenda item or include regulatory or procedural considerations, thus no further actions are required by a WRC.</w:t>
      </w:r>
    </w:p>
    <w:p w14:paraId="64CF4B1A" w14:textId="77777777" w:rsidR="008D461F" w:rsidRPr="007E0274" w:rsidRDefault="008D461F" w:rsidP="005B491F">
      <w:pPr>
        <w:pStyle w:val="MethodHeadingb"/>
      </w:pPr>
      <w:r w:rsidRPr="005B491F">
        <w:t>Proposals</w:t>
      </w:r>
    </w:p>
    <w:p w14:paraId="28D017C8" w14:textId="3279C220" w:rsidR="00677A87" w:rsidRDefault="00677A87" w:rsidP="00677A87">
      <w:pPr>
        <w:tabs>
          <w:tab w:val="clear" w:pos="1134"/>
          <w:tab w:val="clear" w:pos="1871"/>
          <w:tab w:val="clear" w:pos="2268"/>
        </w:tabs>
        <w:overflowPunct/>
        <w:autoSpaceDE/>
        <w:autoSpaceDN/>
        <w:adjustRightInd/>
        <w:spacing w:before="0"/>
        <w:textAlignment w:val="auto"/>
      </w:pPr>
      <w:r>
        <w:br w:type="page"/>
      </w:r>
    </w:p>
    <w:p w14:paraId="7DBCF555" w14:textId="77777777" w:rsidR="002C1B2F" w:rsidRDefault="00000000" w:rsidP="003A4B04">
      <w:pPr>
        <w:pStyle w:val="Proposal"/>
        <w:keepNext w:val="0"/>
      </w:pPr>
      <w:r>
        <w:rPr>
          <w:u w:val="single"/>
        </w:rPr>
        <w:lastRenderedPageBreak/>
        <w:t>NOC</w:t>
      </w:r>
      <w:r>
        <w:tab/>
        <w:t>IAP/44A24A3/1</w:t>
      </w:r>
    </w:p>
    <w:p w14:paraId="551CA8BA" w14:textId="77777777" w:rsidR="00B51F44" w:rsidRPr="009A5D00" w:rsidRDefault="00000000" w:rsidP="003A4B04">
      <w:pPr>
        <w:pStyle w:val="Volumetitle"/>
      </w:pPr>
      <w:bookmarkStart w:id="7" w:name="_Toc451865278"/>
      <w:bookmarkStart w:id="8" w:name="_Toc42842370"/>
      <w:r w:rsidRPr="009A5D00">
        <w:t>ARTICLES</w:t>
      </w:r>
      <w:bookmarkEnd w:id="7"/>
      <w:bookmarkEnd w:id="8"/>
    </w:p>
    <w:p w14:paraId="4781C24F" w14:textId="26B33AEE" w:rsidR="002C1B2F" w:rsidRPr="005B491F" w:rsidRDefault="00000000" w:rsidP="003A4B04">
      <w:pPr>
        <w:pStyle w:val="Reasons"/>
      </w:pPr>
      <w:r w:rsidRPr="005B491F">
        <w:rPr>
          <w:b/>
        </w:rPr>
        <w:t>Reasons:</w:t>
      </w:r>
      <w:r w:rsidRPr="005B491F">
        <w:tab/>
      </w:r>
      <w:r w:rsidR="004F676F" w:rsidRPr="005B491F">
        <w:rPr>
          <w:lang w:val="en-CA"/>
        </w:rPr>
        <w:t>No changes are required to Articles of the Radio Regulations under this topic of agenda item</w:t>
      </w:r>
      <w:r w:rsidR="008D461F" w:rsidRPr="005B491F">
        <w:rPr>
          <w:lang w:val="en-CA"/>
        </w:rPr>
        <w:t xml:space="preserve"> 9.1</w:t>
      </w:r>
      <w:r w:rsidR="004F676F" w:rsidRPr="005B491F">
        <w:rPr>
          <w:lang w:val="en-CA"/>
        </w:rPr>
        <w:t>.</w:t>
      </w:r>
    </w:p>
    <w:p w14:paraId="58082943" w14:textId="77777777" w:rsidR="002C1B2F" w:rsidRPr="005B491F" w:rsidRDefault="00000000" w:rsidP="003A4B04">
      <w:pPr>
        <w:pStyle w:val="Proposal"/>
        <w:keepNext w:val="0"/>
      </w:pPr>
      <w:r w:rsidRPr="005B491F">
        <w:rPr>
          <w:u w:val="single"/>
        </w:rPr>
        <w:t>NOC</w:t>
      </w:r>
      <w:r w:rsidRPr="005B491F">
        <w:tab/>
        <w:t>IAP/44A24A3/2</w:t>
      </w:r>
    </w:p>
    <w:p w14:paraId="4C23E401" w14:textId="77777777" w:rsidR="006B3AB3" w:rsidRPr="005B491F" w:rsidRDefault="00000000" w:rsidP="003A4B04">
      <w:pPr>
        <w:pStyle w:val="Volumetitle"/>
      </w:pPr>
      <w:r w:rsidRPr="005B491F">
        <w:t>APPENDICES</w:t>
      </w:r>
    </w:p>
    <w:p w14:paraId="2FA9BE8D" w14:textId="25B3497F" w:rsidR="00677A87" w:rsidRPr="005B491F" w:rsidRDefault="00000000" w:rsidP="003A4B04">
      <w:pPr>
        <w:pStyle w:val="Reasons"/>
        <w:rPr>
          <w:lang w:val="en-CA"/>
        </w:rPr>
      </w:pPr>
      <w:r w:rsidRPr="005B491F">
        <w:rPr>
          <w:b/>
        </w:rPr>
        <w:t>Reasons:</w:t>
      </w:r>
      <w:r w:rsidRPr="005B491F">
        <w:tab/>
      </w:r>
      <w:r w:rsidR="00677A87" w:rsidRPr="005B491F">
        <w:rPr>
          <w:lang w:val="en-CA"/>
        </w:rPr>
        <w:t>No changes to Appendices are required under this topic of agenda item</w:t>
      </w:r>
      <w:r w:rsidR="008D461F" w:rsidRPr="005B491F">
        <w:rPr>
          <w:lang w:val="en-CA"/>
        </w:rPr>
        <w:t xml:space="preserve"> 9.1</w:t>
      </w:r>
      <w:r w:rsidR="00677A87" w:rsidRPr="005B491F">
        <w:rPr>
          <w:lang w:val="en-CA"/>
        </w:rPr>
        <w:t>.</w:t>
      </w:r>
    </w:p>
    <w:p w14:paraId="3F3E8CD9" w14:textId="77777777" w:rsidR="002C1B2F" w:rsidRDefault="00000000" w:rsidP="003A4B04">
      <w:pPr>
        <w:pStyle w:val="Proposal"/>
        <w:keepNext w:val="0"/>
      </w:pPr>
      <w:r w:rsidRPr="005B491F">
        <w:t>SUP</w:t>
      </w:r>
      <w:r w:rsidRPr="005B491F">
        <w:tab/>
        <w:t>IAP/44A24A3/3</w:t>
      </w:r>
    </w:p>
    <w:p w14:paraId="5DAE4216" w14:textId="77777777" w:rsidR="00FE25A3" w:rsidRDefault="00000000" w:rsidP="003A4B04">
      <w:pPr>
        <w:pStyle w:val="ResNo"/>
        <w:keepNext w:val="0"/>
        <w:keepLines w:val="0"/>
      </w:pPr>
      <w:bookmarkStart w:id="9" w:name="_Toc39649415"/>
      <w:r>
        <w:t xml:space="preserve">RESOLUTION </w:t>
      </w:r>
      <w:r w:rsidRPr="00371830">
        <w:rPr>
          <w:rStyle w:val="href"/>
        </w:rPr>
        <w:t>175</w:t>
      </w:r>
      <w:r>
        <w:t xml:space="preserve"> (WRC</w:t>
      </w:r>
      <w:r>
        <w:noBreakHyphen/>
        <w:t>19)</w:t>
      </w:r>
      <w:bookmarkEnd w:id="9"/>
    </w:p>
    <w:p w14:paraId="012A3D5B" w14:textId="77777777" w:rsidR="00FE25A3" w:rsidRDefault="00000000" w:rsidP="003A4B04">
      <w:pPr>
        <w:pStyle w:val="Restitle"/>
        <w:keepNext w:val="0"/>
        <w:keepLines w:val="0"/>
      </w:pPr>
      <w:bookmarkStart w:id="10" w:name="_Toc35789299"/>
      <w:bookmarkStart w:id="11" w:name="_Toc35856996"/>
      <w:bookmarkStart w:id="12" w:name="_Toc35877631"/>
      <w:bookmarkStart w:id="13" w:name="_Toc35963574"/>
      <w:bookmarkStart w:id="14" w:name="_Toc39649416"/>
      <w:r>
        <w:t xml:space="preserve">Use of International Mobile Telecommunications systems for fixed </w:t>
      </w:r>
      <w:r>
        <w:br/>
        <w:t xml:space="preserve">wireless broadband in the frequency bands allocated to the </w:t>
      </w:r>
      <w:r>
        <w:br/>
        <w:t>fixed service on a primary basis</w:t>
      </w:r>
      <w:bookmarkEnd w:id="10"/>
      <w:bookmarkEnd w:id="11"/>
      <w:bookmarkEnd w:id="12"/>
      <w:bookmarkEnd w:id="13"/>
      <w:bookmarkEnd w:id="14"/>
    </w:p>
    <w:p w14:paraId="7AB1C508" w14:textId="5F8080F2" w:rsidR="002C1B2F" w:rsidRDefault="00000000">
      <w:pPr>
        <w:pStyle w:val="Reasons"/>
        <w:rPr>
          <w:lang w:val="en-CA"/>
        </w:rPr>
      </w:pPr>
      <w:r>
        <w:rPr>
          <w:b/>
        </w:rPr>
        <w:t>Reasons:</w:t>
      </w:r>
      <w:r>
        <w:tab/>
      </w:r>
      <w:r w:rsidR="00007677" w:rsidRPr="00007677">
        <w:rPr>
          <w:lang w:val="en-CA"/>
        </w:rPr>
        <w:t xml:space="preserve">Suppression of Resolution </w:t>
      </w:r>
      <w:r w:rsidR="00007677" w:rsidRPr="00007677">
        <w:rPr>
          <w:b/>
          <w:bCs/>
          <w:lang w:val="en-CA"/>
        </w:rPr>
        <w:t>175 (WRC-19)</w:t>
      </w:r>
      <w:r w:rsidR="00007677" w:rsidRPr="00007677">
        <w:rPr>
          <w:lang w:val="en-CA"/>
        </w:rPr>
        <w:t xml:space="preserve"> is a consequential change as no further action is required by a WRC to address this topic. The ITU-R, through the course of its normal Study Group activities, may continue studies towards the revision of existing Reports and Recommendations, to consider the use of IMT for fixed wireless broadband within the fixed service on a primary basis.</w:t>
      </w:r>
    </w:p>
    <w:p w14:paraId="7ACC8795" w14:textId="79F5FD1E" w:rsidR="00007677" w:rsidRDefault="003D7958" w:rsidP="003D7958">
      <w:pPr>
        <w:jc w:val="center"/>
      </w:pPr>
      <w:r>
        <w:t>______________</w:t>
      </w:r>
    </w:p>
    <w:sectPr w:rsidR="00007677">
      <w:headerReference w:type="default" r:id="rId14"/>
      <w:footerReference w:type="even" r:id="rId15"/>
      <w:footerReference w:type="default" r:id="rId16"/>
      <w:type w:val="oddPage"/>
      <w:pgSz w:w="11907" w:h="16834"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D89DF" w14:textId="77777777" w:rsidR="006E1875" w:rsidRDefault="006E1875">
      <w:r>
        <w:separator/>
      </w:r>
    </w:p>
  </w:endnote>
  <w:endnote w:type="continuationSeparator" w:id="0">
    <w:p w14:paraId="7C1A2F97" w14:textId="77777777" w:rsidR="006E1875" w:rsidRDefault="006E1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992C" w14:textId="77777777" w:rsidR="00E45D05" w:rsidRDefault="00E45D05">
    <w:pPr>
      <w:framePr w:wrap="around" w:vAnchor="text" w:hAnchor="margin" w:xAlign="right" w:y="1"/>
    </w:pPr>
    <w:r>
      <w:fldChar w:fldCharType="begin"/>
    </w:r>
    <w:r>
      <w:instrText xml:space="preserve">PAGE  </w:instrText>
    </w:r>
    <w:r>
      <w:fldChar w:fldCharType="end"/>
    </w:r>
  </w:p>
  <w:p w14:paraId="1DC5198F" w14:textId="0D3A2519"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320AA">
      <w:rPr>
        <w:noProof/>
        <w:lang w:val="en-US"/>
      </w:rPr>
      <w:t>Q:\TEMPLATE\ITUOffice2007\POOL\DPM templates\WRC-23\E.docx</w:t>
    </w:r>
    <w:r>
      <w:fldChar w:fldCharType="end"/>
    </w:r>
    <w:r w:rsidRPr="0041348E">
      <w:rPr>
        <w:lang w:val="en-US"/>
      </w:rPr>
      <w:tab/>
    </w:r>
    <w:r>
      <w:fldChar w:fldCharType="begin"/>
    </w:r>
    <w:r>
      <w:instrText xml:space="preserve"> SAVEDATE \@ DD.MM.YY </w:instrText>
    </w:r>
    <w:r>
      <w:fldChar w:fldCharType="separate"/>
    </w:r>
    <w:r w:rsidR="005B491F">
      <w:rPr>
        <w:noProof/>
      </w:rPr>
      <w:t>29.06.23</w:t>
    </w:r>
    <w:r>
      <w:fldChar w:fldCharType="end"/>
    </w:r>
    <w:r w:rsidRPr="0041348E">
      <w:rPr>
        <w:lang w:val="en-US"/>
      </w:rPr>
      <w:tab/>
    </w:r>
    <w:r>
      <w:fldChar w:fldCharType="begin"/>
    </w:r>
    <w:r>
      <w:instrText xml:space="preserve"> PRINTDATE \@ DD.MM.YY </w:instrText>
    </w:r>
    <w:r>
      <w:fldChar w:fldCharType="separate"/>
    </w:r>
    <w:r w:rsidR="00F320AA">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1836" w14:textId="77777777" w:rsidR="00E45D05" w:rsidRDefault="00E45D05" w:rsidP="009B1EA1">
    <w:pPr>
      <w:pStyle w:val="Footer"/>
    </w:pPr>
    <w:r>
      <w:fldChar w:fldCharType="begin"/>
    </w:r>
    <w:r w:rsidRPr="0041348E">
      <w:rPr>
        <w:lang w:val="en-US"/>
      </w:rPr>
      <w:instrText xml:space="preserve"> FILENAME \p  \* MERGEFORMAT </w:instrText>
    </w:r>
    <w:r>
      <w:fldChar w:fldCharType="separate"/>
    </w:r>
    <w:r w:rsidR="00F320AA">
      <w:rPr>
        <w:lang w:val="en-US"/>
      </w:rPr>
      <w:t>Q:\TEMPLATE\ITUOffice2007\POOL\DPM templates\WRC-23\E.docx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24BAE" w14:textId="77777777" w:rsidR="006E1875" w:rsidRDefault="006E1875">
      <w:r>
        <w:rPr>
          <w:b/>
        </w:rPr>
        <w:t>_______________</w:t>
      </w:r>
    </w:p>
  </w:footnote>
  <w:footnote w:type="continuationSeparator" w:id="0">
    <w:p w14:paraId="6F4C52AB" w14:textId="77777777" w:rsidR="006E1875" w:rsidRDefault="006E1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F946"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4F52ABF9" w14:textId="77777777" w:rsidR="00A066F1" w:rsidRPr="00A066F1" w:rsidRDefault="00BC75DE" w:rsidP="00241FA2">
    <w:pPr>
      <w:pStyle w:val="Header"/>
    </w:pPr>
    <w:r>
      <w:t>WRC</w:t>
    </w:r>
    <w:r w:rsidR="006D70B0">
      <w:t>23</w:t>
    </w:r>
    <w:r w:rsidR="00A066F1">
      <w:t>/</w:t>
    </w:r>
    <w:bookmarkStart w:id="15" w:name="OLE_LINK1"/>
    <w:bookmarkStart w:id="16" w:name="OLE_LINK2"/>
    <w:bookmarkStart w:id="17" w:name="OLE_LINK3"/>
    <w:r w:rsidR="00EB55C6">
      <w:t>44(Add.24)(Add.3)</w:t>
    </w:r>
    <w:bookmarkEnd w:id="15"/>
    <w:bookmarkEnd w:id="16"/>
    <w:bookmarkEnd w:id="17"/>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037006372">
    <w:abstractNumId w:val="0"/>
  </w:num>
  <w:num w:numId="2" w16cid:durableId="85153207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07677"/>
    <w:rsid w:val="00022A29"/>
    <w:rsid w:val="000355FD"/>
    <w:rsid w:val="00051E39"/>
    <w:rsid w:val="000705F2"/>
    <w:rsid w:val="00077239"/>
    <w:rsid w:val="0007795D"/>
    <w:rsid w:val="00086491"/>
    <w:rsid w:val="00091346"/>
    <w:rsid w:val="0009706C"/>
    <w:rsid w:val="000D154B"/>
    <w:rsid w:val="000D2DAF"/>
    <w:rsid w:val="000E463E"/>
    <w:rsid w:val="000F73FF"/>
    <w:rsid w:val="00112687"/>
    <w:rsid w:val="00114CF7"/>
    <w:rsid w:val="00116C7A"/>
    <w:rsid w:val="00123B68"/>
    <w:rsid w:val="00126F2E"/>
    <w:rsid w:val="00146F6F"/>
    <w:rsid w:val="00161F26"/>
    <w:rsid w:val="00187BD9"/>
    <w:rsid w:val="00190B55"/>
    <w:rsid w:val="00191BFB"/>
    <w:rsid w:val="001C3B5F"/>
    <w:rsid w:val="001D058F"/>
    <w:rsid w:val="002009EA"/>
    <w:rsid w:val="00202756"/>
    <w:rsid w:val="00202CA0"/>
    <w:rsid w:val="00216B6D"/>
    <w:rsid w:val="0022757F"/>
    <w:rsid w:val="00241FA2"/>
    <w:rsid w:val="002477F3"/>
    <w:rsid w:val="00271316"/>
    <w:rsid w:val="002B349C"/>
    <w:rsid w:val="002C1B2F"/>
    <w:rsid w:val="002D58BE"/>
    <w:rsid w:val="002F4747"/>
    <w:rsid w:val="002F6A82"/>
    <w:rsid w:val="00302605"/>
    <w:rsid w:val="00361B37"/>
    <w:rsid w:val="00377BD3"/>
    <w:rsid w:val="00384088"/>
    <w:rsid w:val="003852CE"/>
    <w:rsid w:val="0039169B"/>
    <w:rsid w:val="003A4B04"/>
    <w:rsid w:val="003A7F8C"/>
    <w:rsid w:val="003B2284"/>
    <w:rsid w:val="003B532E"/>
    <w:rsid w:val="003C418E"/>
    <w:rsid w:val="003D0F8B"/>
    <w:rsid w:val="003D7958"/>
    <w:rsid w:val="003E0DB6"/>
    <w:rsid w:val="0041348E"/>
    <w:rsid w:val="00420873"/>
    <w:rsid w:val="00492075"/>
    <w:rsid w:val="004969AD"/>
    <w:rsid w:val="004A26C4"/>
    <w:rsid w:val="004B13CB"/>
    <w:rsid w:val="004D26EA"/>
    <w:rsid w:val="004D2BFB"/>
    <w:rsid w:val="004D5D5C"/>
    <w:rsid w:val="004F3DC0"/>
    <w:rsid w:val="004F676F"/>
    <w:rsid w:val="0050139F"/>
    <w:rsid w:val="0055140B"/>
    <w:rsid w:val="00555BF3"/>
    <w:rsid w:val="00564259"/>
    <w:rsid w:val="00582691"/>
    <w:rsid w:val="005861D7"/>
    <w:rsid w:val="005964AB"/>
    <w:rsid w:val="005B491F"/>
    <w:rsid w:val="005C099A"/>
    <w:rsid w:val="005C31A5"/>
    <w:rsid w:val="005E10C9"/>
    <w:rsid w:val="005E290B"/>
    <w:rsid w:val="005E405A"/>
    <w:rsid w:val="005E61DD"/>
    <w:rsid w:val="005F04D8"/>
    <w:rsid w:val="006023DF"/>
    <w:rsid w:val="00615426"/>
    <w:rsid w:val="00616219"/>
    <w:rsid w:val="00621D2D"/>
    <w:rsid w:val="00645B7D"/>
    <w:rsid w:val="00657DE0"/>
    <w:rsid w:val="00677A87"/>
    <w:rsid w:val="00685313"/>
    <w:rsid w:val="00692833"/>
    <w:rsid w:val="006A6E9B"/>
    <w:rsid w:val="006B7C2A"/>
    <w:rsid w:val="006C23DA"/>
    <w:rsid w:val="006D70B0"/>
    <w:rsid w:val="006E1875"/>
    <w:rsid w:val="006E3D45"/>
    <w:rsid w:val="0070607A"/>
    <w:rsid w:val="007149F9"/>
    <w:rsid w:val="00733A30"/>
    <w:rsid w:val="00745AEE"/>
    <w:rsid w:val="00750F10"/>
    <w:rsid w:val="007742CA"/>
    <w:rsid w:val="00790D70"/>
    <w:rsid w:val="007A6F1F"/>
    <w:rsid w:val="007D5320"/>
    <w:rsid w:val="007E0274"/>
    <w:rsid w:val="00800972"/>
    <w:rsid w:val="00804475"/>
    <w:rsid w:val="00811633"/>
    <w:rsid w:val="00814037"/>
    <w:rsid w:val="0083670A"/>
    <w:rsid w:val="00841216"/>
    <w:rsid w:val="00842AF0"/>
    <w:rsid w:val="0086171E"/>
    <w:rsid w:val="00872FC8"/>
    <w:rsid w:val="0088031A"/>
    <w:rsid w:val="008845D0"/>
    <w:rsid w:val="00884D60"/>
    <w:rsid w:val="00896E56"/>
    <w:rsid w:val="008B43F2"/>
    <w:rsid w:val="008B6CFF"/>
    <w:rsid w:val="008D461F"/>
    <w:rsid w:val="009274B4"/>
    <w:rsid w:val="00934EA2"/>
    <w:rsid w:val="00944A5C"/>
    <w:rsid w:val="00950AEC"/>
    <w:rsid w:val="00952A66"/>
    <w:rsid w:val="009B1EA1"/>
    <w:rsid w:val="009B7C9A"/>
    <w:rsid w:val="009C56E5"/>
    <w:rsid w:val="009C7716"/>
    <w:rsid w:val="009E5FC8"/>
    <w:rsid w:val="009E62C5"/>
    <w:rsid w:val="009E687A"/>
    <w:rsid w:val="009F236F"/>
    <w:rsid w:val="00A066F1"/>
    <w:rsid w:val="00A141AF"/>
    <w:rsid w:val="00A16D29"/>
    <w:rsid w:val="00A30305"/>
    <w:rsid w:val="00A31D2D"/>
    <w:rsid w:val="00A4600A"/>
    <w:rsid w:val="00A538A6"/>
    <w:rsid w:val="00A54C25"/>
    <w:rsid w:val="00A710E7"/>
    <w:rsid w:val="00A7372E"/>
    <w:rsid w:val="00A8284C"/>
    <w:rsid w:val="00A93B85"/>
    <w:rsid w:val="00AA0B18"/>
    <w:rsid w:val="00AA3C65"/>
    <w:rsid w:val="00AA666F"/>
    <w:rsid w:val="00AD7914"/>
    <w:rsid w:val="00AE514B"/>
    <w:rsid w:val="00B27292"/>
    <w:rsid w:val="00B40888"/>
    <w:rsid w:val="00B639E9"/>
    <w:rsid w:val="00B817CD"/>
    <w:rsid w:val="00B81A7D"/>
    <w:rsid w:val="00B91EF7"/>
    <w:rsid w:val="00B94AD0"/>
    <w:rsid w:val="00BB3A95"/>
    <w:rsid w:val="00BC75DE"/>
    <w:rsid w:val="00BD6CCE"/>
    <w:rsid w:val="00C0018F"/>
    <w:rsid w:val="00C16A5A"/>
    <w:rsid w:val="00C20466"/>
    <w:rsid w:val="00C214ED"/>
    <w:rsid w:val="00C234E6"/>
    <w:rsid w:val="00C324A8"/>
    <w:rsid w:val="00C54517"/>
    <w:rsid w:val="00C56F70"/>
    <w:rsid w:val="00C57B91"/>
    <w:rsid w:val="00C64CD8"/>
    <w:rsid w:val="00C73E71"/>
    <w:rsid w:val="00C82695"/>
    <w:rsid w:val="00C97C68"/>
    <w:rsid w:val="00CA1A47"/>
    <w:rsid w:val="00CA3DFC"/>
    <w:rsid w:val="00CB44E5"/>
    <w:rsid w:val="00CC247A"/>
    <w:rsid w:val="00CE388F"/>
    <w:rsid w:val="00CE5E47"/>
    <w:rsid w:val="00CF020F"/>
    <w:rsid w:val="00CF2B5B"/>
    <w:rsid w:val="00D14CE0"/>
    <w:rsid w:val="00D255D4"/>
    <w:rsid w:val="00D268B3"/>
    <w:rsid w:val="00D52FD6"/>
    <w:rsid w:val="00D54009"/>
    <w:rsid w:val="00D5651D"/>
    <w:rsid w:val="00D57A34"/>
    <w:rsid w:val="00D74898"/>
    <w:rsid w:val="00D801ED"/>
    <w:rsid w:val="00D83EBA"/>
    <w:rsid w:val="00D936BC"/>
    <w:rsid w:val="00D96530"/>
    <w:rsid w:val="00DA1CB1"/>
    <w:rsid w:val="00DD44AF"/>
    <w:rsid w:val="00DE2AC3"/>
    <w:rsid w:val="00DE5692"/>
    <w:rsid w:val="00DE6300"/>
    <w:rsid w:val="00DF4BC6"/>
    <w:rsid w:val="00DF78E0"/>
    <w:rsid w:val="00E03C94"/>
    <w:rsid w:val="00E205BC"/>
    <w:rsid w:val="00E26226"/>
    <w:rsid w:val="00E45D05"/>
    <w:rsid w:val="00E520E2"/>
    <w:rsid w:val="00E55816"/>
    <w:rsid w:val="00E55AEF"/>
    <w:rsid w:val="00E976C1"/>
    <w:rsid w:val="00EA12E5"/>
    <w:rsid w:val="00EB0812"/>
    <w:rsid w:val="00EB54B2"/>
    <w:rsid w:val="00EB55C6"/>
    <w:rsid w:val="00EF1932"/>
    <w:rsid w:val="00EF71B6"/>
    <w:rsid w:val="00F02766"/>
    <w:rsid w:val="00F05BD4"/>
    <w:rsid w:val="00F06473"/>
    <w:rsid w:val="00F320AA"/>
    <w:rsid w:val="00F6155B"/>
    <w:rsid w:val="00F65C19"/>
    <w:rsid w:val="00F822B0"/>
    <w:rsid w:val="00FD08E2"/>
    <w:rsid w:val="00FD18DA"/>
    <w:rsid w:val="00FD2546"/>
    <w:rsid w:val="00FD772E"/>
    <w:rsid w:val="00FE03DB"/>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EC97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7E0274"/>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7" ma:contentTypeDescription="Create a new document." ma:contentTypeScope="" ma:versionID="56051c401bf43acba606b1a4707123c2">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7f729c16ccaf751f6450b1b0e8cb3ca"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R23-WRC23-C-0044!A24-A3!MSW-E</DPM_x0020_File_x0020_name>
    <DPM_x0020_Author xmlns="76b7d054-b29f-418b-b414-6b742f999448">DPM</DPM_x0020_Author>
    <DPM_x0020_Version xmlns="76b7d054-b29f-418b-b414-6b742f999448">DPM_2022.05.12.01</DPM_x0020_Version>
  </documentManagement>
</p:properties>
</file>

<file path=customXml/item4.xml><?xml version="1.0" encoding="utf-8"?>
<Sources xmlns:b="http://schemas.openxmlformats.org/officeDocument/2006/bibliography" xmlns="http://schemas.openxmlformats.org/officeDocument/2006/bibliography" SelectedStyle="\APA.XSL" StyleName="APA"/>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D39C3FD-E2D5-4AC7-ABC4-BCBA23029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92EB4-A8D9-43F5-91D2-E107C0289BBF}">
  <ds:schemaRefs>
    <ds:schemaRef ds:uri="http://schemas.microsoft.com/sharepoint/v3/contenttype/forms"/>
  </ds:schemaRefs>
</ds:datastoreItem>
</file>

<file path=customXml/itemProps3.xml><?xml version="1.0" encoding="utf-8"?>
<ds:datastoreItem xmlns:ds="http://schemas.openxmlformats.org/officeDocument/2006/customXml" ds:itemID="{3EF12BEC-7504-4077-A400-1E86FE0B5CFF}">
  <ds:schemaRefs>
    <ds:schemaRef ds:uri="http://schemas.microsoft.com/office/2006/metadata/properties"/>
    <ds:schemaRef ds:uri="http://schemas.microsoft.com/office/infopath/2007/PartnerControls"/>
    <ds:schemaRef ds:uri="76b7d054-b29f-418b-b414-6b742f999448"/>
  </ds:schemaRefs>
</ds:datastoreItem>
</file>

<file path=customXml/itemProps4.xml><?xml version="1.0" encoding="utf-8"?>
<ds:datastoreItem xmlns:ds="http://schemas.openxmlformats.org/officeDocument/2006/customXml" ds:itemID="{C2CF4303-100C-4F27-94A5-A2B1C4636A83}">
  <ds:schemaRefs>
    <ds:schemaRef ds:uri="http://schemas.openxmlformats.org/officeDocument/2006/bibliography"/>
  </ds:schemaRefs>
</ds:datastoreItem>
</file>

<file path=customXml/itemProps5.xml><?xml version="1.0" encoding="utf-8"?>
<ds:datastoreItem xmlns:ds="http://schemas.openxmlformats.org/officeDocument/2006/customXml" ds:itemID="{36BE218E-A8A6-46CA-A6C3-FBE73ED94E5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ITU WRC-19 Template</vt:lpstr>
    </vt:vector>
  </TitlesOfParts>
  <Manager>General Secretariat - Pool</Manager>
  <Company>International Telecommunication Union (ITU)</Company>
  <LinksUpToDate>false</LinksUpToDate>
  <CharactersWithSpaces>5198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R23-WRC23-C-0044!A24-A3!MSW-E</dc:title>
  <dc:subject>World Radiocommunication Conference - 2023</dc:subject>
  <dc:creator>Documents Proposals Manager (DPM)</dc:creator>
  <cp:keywords>DPM_v2023.5.24.1_prod</cp:keywords>
  <dc:description>Uploaded on 2015.07.06</dc:description>
  <cp:lastModifiedBy>ITU</cp:lastModifiedBy>
  <cp:revision>7</cp:revision>
  <cp:lastPrinted>2017-02-10T08:23:00Z</cp:lastPrinted>
  <dcterms:created xsi:type="dcterms:W3CDTF">2023-06-29T08:36:00Z</dcterms:created>
  <dcterms:modified xsi:type="dcterms:W3CDTF">2023-06-29T08:47:00Z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