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41A1060F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52EAA8B5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496EB1CD" wp14:editId="36A7D01B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0F571441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1AB0B5B1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083703FF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EE762FD" wp14:editId="6DCD732D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07C4968E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59723EAC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0EDB226E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50DE3E45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1BD068BB" w14:textId="77777777" w:rsidR="000D1EE4" w:rsidRPr="000D1EE4" w:rsidRDefault="000D1EE4" w:rsidP="00D76AA0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254E88AE" w14:textId="77777777" w:rsidR="000D1EE4" w:rsidRPr="000D1EE4" w:rsidRDefault="000D1EE4" w:rsidP="00D76AA0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0D1EE4" w:rsidRPr="000D1EE4" w14:paraId="680ECF49" w14:textId="77777777" w:rsidTr="00752552">
        <w:trPr>
          <w:cantSplit/>
        </w:trPr>
        <w:tc>
          <w:tcPr>
            <w:tcW w:w="6696" w:type="dxa"/>
            <w:gridSpan w:val="2"/>
          </w:tcPr>
          <w:p w14:paraId="7907CCB5" w14:textId="77777777" w:rsidR="000D1EE4" w:rsidRPr="00D76AA0" w:rsidRDefault="00E50850" w:rsidP="00D76AA0">
            <w:pPr>
              <w:spacing w:before="60" w:after="60" w:line="260" w:lineRule="exact"/>
              <w:jc w:val="left"/>
              <w:rPr>
                <w:rFonts w:hint="cs"/>
                <w:b/>
                <w:bCs/>
                <w:rtl/>
                <w:lang w:bidi="ar-EG"/>
              </w:rPr>
            </w:pPr>
            <w:r w:rsidRPr="00D76AA0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3B452E52" w14:textId="77777777" w:rsidR="000D1EE4" w:rsidRPr="00D76AA0" w:rsidRDefault="00E50850" w:rsidP="00D76AA0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D76AA0">
              <w:rPr>
                <w:rFonts w:eastAsia="SimSun"/>
                <w:b/>
                <w:bCs/>
                <w:rtl/>
                <w:lang w:bidi="ar-EG"/>
              </w:rPr>
              <w:t>الإضافة 4</w:t>
            </w:r>
            <w:r w:rsidRPr="00D76AA0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D76AA0">
              <w:rPr>
                <w:rFonts w:eastAsia="SimSun"/>
                <w:b/>
                <w:bCs/>
              </w:rPr>
              <w:t>44(Add.22)-A</w:t>
            </w:r>
          </w:p>
        </w:tc>
      </w:tr>
      <w:tr w:rsidR="000D1EE4" w:rsidRPr="000D1EE4" w14:paraId="1D0D07C4" w14:textId="77777777" w:rsidTr="00752552">
        <w:trPr>
          <w:cantSplit/>
        </w:trPr>
        <w:tc>
          <w:tcPr>
            <w:tcW w:w="6696" w:type="dxa"/>
            <w:gridSpan w:val="2"/>
          </w:tcPr>
          <w:p w14:paraId="1B331902" w14:textId="77777777" w:rsidR="000D1EE4" w:rsidRPr="00D76AA0" w:rsidRDefault="000D1EE4" w:rsidP="00D76AA0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2533460" w14:textId="77777777" w:rsidR="000D1EE4" w:rsidRPr="00D76AA0" w:rsidRDefault="00E50850" w:rsidP="00D76AA0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D76AA0">
              <w:rPr>
                <w:rFonts w:eastAsia="SimSun"/>
                <w:b/>
                <w:bCs/>
              </w:rPr>
              <w:t>26</w:t>
            </w:r>
            <w:r w:rsidRPr="00D76AA0">
              <w:rPr>
                <w:rFonts w:eastAsia="SimSun"/>
                <w:b/>
                <w:bCs/>
                <w:rtl/>
              </w:rPr>
              <w:t xml:space="preserve"> يونيو </w:t>
            </w:r>
            <w:r w:rsidRPr="00D76AA0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698E83A7" w14:textId="77777777" w:rsidTr="00752552">
        <w:trPr>
          <w:cantSplit/>
        </w:trPr>
        <w:tc>
          <w:tcPr>
            <w:tcW w:w="6696" w:type="dxa"/>
            <w:gridSpan w:val="2"/>
          </w:tcPr>
          <w:p w14:paraId="17EFA938" w14:textId="77777777" w:rsidR="000D1EE4" w:rsidRPr="00D76AA0" w:rsidRDefault="000D1EE4" w:rsidP="00D76AA0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603B99F7" w14:textId="77777777" w:rsidR="000D1EE4" w:rsidRPr="00D76AA0" w:rsidRDefault="00E50850" w:rsidP="00D76AA0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D76AA0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6CE69A93" w14:textId="77777777" w:rsidTr="00752552">
        <w:trPr>
          <w:cantSplit/>
        </w:trPr>
        <w:tc>
          <w:tcPr>
            <w:tcW w:w="9666" w:type="dxa"/>
            <w:gridSpan w:val="4"/>
          </w:tcPr>
          <w:p w14:paraId="1B5D7F3A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50386606" w14:textId="77777777" w:rsidTr="00752552">
        <w:trPr>
          <w:cantSplit/>
        </w:trPr>
        <w:tc>
          <w:tcPr>
            <w:tcW w:w="9666" w:type="dxa"/>
            <w:gridSpan w:val="4"/>
          </w:tcPr>
          <w:p w14:paraId="65C4F6AE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0D1EE4" w:rsidRPr="000D1EE4" w14:paraId="3427FBB8" w14:textId="77777777" w:rsidTr="00752552">
        <w:trPr>
          <w:cantSplit/>
        </w:trPr>
        <w:tc>
          <w:tcPr>
            <w:tcW w:w="9666" w:type="dxa"/>
            <w:gridSpan w:val="4"/>
          </w:tcPr>
          <w:p w14:paraId="1EAED4D7" w14:textId="2B430585" w:rsidR="000D1EE4" w:rsidRPr="000D1EE4" w:rsidRDefault="00D76AA0" w:rsidP="000D1EE4">
            <w:pPr>
              <w:pStyle w:val="Title1"/>
              <w:rPr>
                <w:rtl/>
              </w:rPr>
            </w:pPr>
            <w:r w:rsidRPr="00D76AA0">
              <w:rPr>
                <w:rtl/>
              </w:rPr>
              <w:t>مقترحات بشأن أعمال المؤتمر</w:t>
            </w:r>
            <w:r w:rsidRPr="00D76AA0">
              <w:rPr>
                <w:rtl/>
              </w:rPr>
              <w:tab/>
            </w:r>
          </w:p>
        </w:tc>
      </w:tr>
      <w:tr w:rsidR="000D1EE4" w:rsidRPr="000D1EE4" w14:paraId="36CAAC27" w14:textId="77777777" w:rsidTr="00752552">
        <w:trPr>
          <w:cantSplit/>
        </w:trPr>
        <w:tc>
          <w:tcPr>
            <w:tcW w:w="9666" w:type="dxa"/>
            <w:gridSpan w:val="4"/>
          </w:tcPr>
          <w:p w14:paraId="7CF0A3D9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2D3F03FE" w14:textId="77777777" w:rsidTr="00752552">
        <w:trPr>
          <w:cantSplit/>
        </w:trPr>
        <w:tc>
          <w:tcPr>
            <w:tcW w:w="9666" w:type="dxa"/>
            <w:gridSpan w:val="4"/>
          </w:tcPr>
          <w:p w14:paraId="183B1270" w14:textId="4D440DE1" w:rsidR="00E50850" w:rsidRPr="00D76AA0" w:rsidRDefault="00E50850" w:rsidP="00E50850">
            <w:pPr>
              <w:pStyle w:val="Agendaitem"/>
              <w:rPr>
                <w:rtl/>
                <w:lang w:val="en-US" w:bidi="ar-SY"/>
              </w:rPr>
            </w:pPr>
            <w:r>
              <w:rPr>
                <w:rtl/>
              </w:rPr>
              <w:t>‎‎‎‎‎‎‎بند جدول الأعمال</w:t>
            </w:r>
            <w:r w:rsidR="00D76AA0">
              <w:rPr>
                <w:rFonts w:hint="cs"/>
                <w:rtl/>
              </w:rPr>
              <w:t xml:space="preserve"> </w:t>
            </w:r>
            <w:r w:rsidR="00D76AA0">
              <w:rPr>
                <w:lang w:val="en-US"/>
              </w:rPr>
              <w:t>7(D1</w:t>
            </w:r>
            <w:r w:rsidR="00D76AA0">
              <w:rPr>
                <w:lang w:val="en-US" w:bidi="ar-SY"/>
              </w:rPr>
              <w:t>)</w:t>
            </w:r>
          </w:p>
        </w:tc>
      </w:tr>
    </w:tbl>
    <w:p w14:paraId="6588EEAE" w14:textId="3960B62A" w:rsidR="00147EC8" w:rsidRPr="00EF1E29" w:rsidRDefault="00CC508B" w:rsidP="00371A80">
      <w:pPr>
        <w:pStyle w:val="Normalaftertitle"/>
        <w:rPr>
          <w:rtl/>
        </w:rPr>
      </w:pPr>
      <w:r w:rsidRPr="00A01660">
        <w:t>7</w:t>
      </w:r>
      <w:r w:rsidRPr="00A01660">
        <w:rPr>
          <w:rFonts w:hint="cs"/>
          <w:rtl/>
        </w:rPr>
        <w:tab/>
      </w:r>
      <w:r w:rsidRPr="00A01660">
        <w:rPr>
          <w:rFonts w:hint="eastAsia"/>
          <w:rtl/>
        </w:rPr>
        <w:t>النظر</w:t>
      </w:r>
      <w:r w:rsidRPr="00A01660">
        <w:rPr>
          <w:rtl/>
        </w:rPr>
        <w:t xml:space="preserve"> في أي تغييرات قد يلزم إجراؤها، </w:t>
      </w:r>
      <w:r w:rsidRPr="00A01660">
        <w:rPr>
          <w:rFonts w:hint="eastAsia"/>
          <w:rtl/>
        </w:rPr>
        <w:t>تطبيقاً</w:t>
      </w:r>
      <w:r w:rsidRPr="00A01660">
        <w:rPr>
          <w:rtl/>
        </w:rPr>
        <w:t xml:space="preserve"> للقرار </w:t>
      </w:r>
      <w:r w:rsidRPr="00A01660">
        <w:t>86</w:t>
      </w:r>
      <w:r w:rsidRPr="00A01660">
        <w:rPr>
          <w:rtl/>
        </w:rPr>
        <w:t xml:space="preserve"> (المراج</w:t>
      </w:r>
      <w:r w:rsidRPr="00A01660">
        <w:rPr>
          <w:rFonts w:hint="cs"/>
          <w:rtl/>
        </w:rPr>
        <w:t>َ</w:t>
      </w:r>
      <w:r w:rsidRPr="00A01660">
        <w:rPr>
          <w:rtl/>
        </w:rPr>
        <w:t xml:space="preserve">ع في مراكش، </w:t>
      </w:r>
      <w:r w:rsidRPr="00A01660">
        <w:t>(2002</w:t>
      </w:r>
      <w:r w:rsidRPr="00A01660">
        <w:rPr>
          <w:rtl/>
        </w:rPr>
        <w:t xml:space="preserve"> لمؤتمر</w:t>
      </w:r>
      <w:r w:rsidRPr="00A01660">
        <w:rPr>
          <w:rFonts w:hint="eastAsia"/>
          <w:rtl/>
        </w:rPr>
        <w:t> المندوبين</w:t>
      </w:r>
      <w:r w:rsidRPr="00A01660">
        <w:rPr>
          <w:rtl/>
        </w:rPr>
        <w:t xml:space="preserve"> المفوضين، بشأن "إجراءات النشر المسبق والتنسيق والتبليغ والتسجيل لتخصيصات التردد للشبكات </w:t>
      </w:r>
      <w:r w:rsidRPr="00A01660">
        <w:rPr>
          <w:rFonts w:hint="eastAsia"/>
          <w:rtl/>
        </w:rPr>
        <w:t>الساتلية</w:t>
      </w:r>
      <w:r w:rsidRPr="00A01660">
        <w:rPr>
          <w:rtl/>
        </w:rPr>
        <w:t>"، وفقاً للقرار</w:t>
      </w:r>
      <w:r w:rsidR="00371A80">
        <w:rPr>
          <w:rFonts w:hint="cs"/>
          <w:rtl/>
        </w:rPr>
        <w:t> </w:t>
      </w:r>
      <w:r w:rsidRPr="00A01660">
        <w:rPr>
          <w:b/>
          <w:bCs/>
        </w:rPr>
        <w:t>86 (Rev.WRC</w:t>
      </w:r>
      <w:r w:rsidRPr="00A01660">
        <w:rPr>
          <w:b/>
          <w:bCs/>
          <w:lang w:val="en-GB"/>
        </w:rPr>
        <w:noBreakHyphen/>
        <w:t>07</w:t>
      </w:r>
      <w:r w:rsidRPr="00A01660">
        <w:rPr>
          <w:b/>
          <w:bCs/>
        </w:rPr>
        <w:t>)</w:t>
      </w:r>
      <w:r w:rsidRPr="001F4A28">
        <w:rPr>
          <w:rFonts w:hint="cs"/>
          <w:rtl/>
        </w:rPr>
        <w:t>،</w:t>
      </w:r>
      <w:r w:rsidRPr="00A01660">
        <w:rPr>
          <w:rtl/>
        </w:rPr>
        <w:t xml:space="preserve"> تيسيراً للاستخدام الرشيد والفع</w:t>
      </w:r>
      <w:r w:rsidRPr="00A01660">
        <w:rPr>
          <w:rFonts w:hint="cs"/>
          <w:rtl/>
        </w:rPr>
        <w:t>ّ</w:t>
      </w:r>
      <w:r w:rsidRPr="00A01660">
        <w:rPr>
          <w:rtl/>
        </w:rPr>
        <w:t>ال والاقتصادي للترددات الراديوية وأي مدارات مرتبطة بها، بما</w:t>
      </w:r>
      <w:r w:rsidR="00B21A91">
        <w:rPr>
          <w:rFonts w:hint="cs"/>
          <w:rtl/>
        </w:rPr>
        <w:t> </w:t>
      </w:r>
      <w:r w:rsidRPr="00A01660">
        <w:rPr>
          <w:rtl/>
        </w:rPr>
        <w:t xml:space="preserve">فيها مدار </w:t>
      </w:r>
      <w:r w:rsidRPr="00A01660">
        <w:rPr>
          <w:rFonts w:hint="eastAsia"/>
          <w:rtl/>
        </w:rPr>
        <w:t>السواتل</w:t>
      </w:r>
      <w:r w:rsidRPr="00A01660">
        <w:rPr>
          <w:rtl/>
        </w:rPr>
        <w:t xml:space="preserve"> المستقرة بالنسبة للأرض؛</w:t>
      </w:r>
    </w:p>
    <w:p w14:paraId="51396705" w14:textId="77777777" w:rsidR="00482110" w:rsidRDefault="00CC508B" w:rsidP="00482110">
      <w:pPr>
        <w:rPr>
          <w:spacing w:val="2"/>
          <w:rtl/>
          <w:lang w:bidi="ar-EG"/>
        </w:rPr>
      </w:pPr>
      <w:r w:rsidRPr="00B416ED">
        <w:rPr>
          <w:spacing w:val="2"/>
          <w:lang w:bidi="ar-EG"/>
        </w:rPr>
        <w:t>7(D1)</w:t>
      </w:r>
      <w:r w:rsidRPr="00B416ED">
        <w:rPr>
          <w:spacing w:val="2"/>
          <w:rtl/>
          <w:lang w:bidi="ar-EG"/>
        </w:rPr>
        <w:tab/>
      </w:r>
      <w:r w:rsidRPr="00B416ED">
        <w:rPr>
          <w:rFonts w:hint="cs"/>
          <w:spacing w:val="2"/>
          <w:rtl/>
          <w:lang w:bidi="ar-EG"/>
        </w:rPr>
        <w:t xml:space="preserve">الموضوع </w:t>
      </w:r>
      <w:r w:rsidRPr="00B416ED">
        <w:rPr>
          <w:spacing w:val="2"/>
          <w:lang w:bidi="ar-EG"/>
        </w:rPr>
        <w:t>D1</w:t>
      </w:r>
      <w:r w:rsidRPr="00B416ED">
        <w:rPr>
          <w:rFonts w:hint="cs"/>
          <w:spacing w:val="2"/>
          <w:rtl/>
          <w:lang w:bidi="ar-EG"/>
        </w:rPr>
        <w:t xml:space="preserve"> - تعديلات </w:t>
      </w:r>
      <w:r w:rsidRPr="00B416ED">
        <w:rPr>
          <w:rFonts w:hint="cs"/>
          <w:spacing w:val="2"/>
          <w:rtl/>
        </w:rPr>
        <w:t>للتذييل</w:t>
      </w:r>
      <w:r w:rsidRPr="00B416ED">
        <w:rPr>
          <w:spacing w:val="2"/>
          <w:rtl/>
        </w:rPr>
        <w:t xml:space="preserve"> 1 للملحق 4 بالتذييل </w:t>
      </w:r>
      <w:r w:rsidRPr="00B416ED">
        <w:rPr>
          <w:b/>
          <w:bCs/>
          <w:spacing w:val="2"/>
          <w:lang w:bidi="ar-EG"/>
        </w:rPr>
        <w:t>30B</w:t>
      </w:r>
      <w:r w:rsidRPr="00B416ED">
        <w:rPr>
          <w:rFonts w:hint="cs"/>
          <w:spacing w:val="2"/>
          <w:rtl/>
          <w:lang w:bidi="ar-EG"/>
        </w:rPr>
        <w:t xml:space="preserve"> من لوائح الراديو</w:t>
      </w:r>
    </w:p>
    <w:p w14:paraId="2232148B" w14:textId="4586AAFC" w:rsidR="00147EC8" w:rsidRDefault="00D76AA0" w:rsidP="00D76AA0">
      <w:pPr>
        <w:pStyle w:val="Headingb"/>
        <w:rPr>
          <w:rtl/>
        </w:rPr>
      </w:pPr>
      <w:r>
        <w:rPr>
          <w:rFonts w:hint="cs"/>
          <w:rtl/>
        </w:rPr>
        <w:t>خلفية</w:t>
      </w:r>
    </w:p>
    <w:p w14:paraId="39185615" w14:textId="0A8F2985" w:rsidR="00D76AA0" w:rsidRDefault="00A14F13" w:rsidP="001009B1">
      <w:pPr>
        <w:rPr>
          <w:rtl/>
        </w:rPr>
      </w:pPr>
      <w:r>
        <w:rPr>
          <w:rFonts w:hint="cs"/>
          <w:rtl/>
          <w:lang w:bidi="ar-EG"/>
        </w:rPr>
        <w:t xml:space="preserve">يتناول </w:t>
      </w:r>
      <w:r w:rsidRPr="00A14F13">
        <w:rPr>
          <w:rtl/>
        </w:rPr>
        <w:t xml:space="preserve">التذييـل 1 </w:t>
      </w:r>
      <w:r w:rsidR="00E829BF" w:rsidRPr="007935E9">
        <w:rPr>
          <w:spacing w:val="2"/>
          <w:rtl/>
        </w:rPr>
        <w:t xml:space="preserve">للملحق </w:t>
      </w:r>
      <w:r w:rsidRPr="00A14F13">
        <w:rPr>
          <w:rtl/>
        </w:rPr>
        <w:t xml:space="preserve">4 </w:t>
      </w:r>
      <w:r>
        <w:rPr>
          <w:rFonts w:hint="cs"/>
          <w:rtl/>
        </w:rPr>
        <w:t>ب</w:t>
      </w:r>
      <w:r w:rsidRPr="00A14F13">
        <w:rPr>
          <w:rtl/>
        </w:rPr>
        <w:t xml:space="preserve">التذييل </w:t>
      </w:r>
      <w:r w:rsidRPr="007935E9">
        <w:rPr>
          <w:b/>
          <w:bCs/>
          <w:spacing w:val="2"/>
          <w:lang w:bidi="ar-EG"/>
        </w:rPr>
        <w:t>30B</w:t>
      </w:r>
      <w:r w:rsidRPr="007935E9">
        <w:rPr>
          <w:rFonts w:hint="cs"/>
          <w:spacing w:val="2"/>
          <w:rtl/>
          <w:lang w:bidi="ar-EG"/>
        </w:rPr>
        <w:t xml:space="preserve"> </w:t>
      </w:r>
      <w:r w:rsidRPr="00A14F13">
        <w:rPr>
          <w:rtl/>
        </w:rPr>
        <w:t xml:space="preserve">من لوائح الراديو </w:t>
      </w:r>
      <w:r w:rsidR="001009B1">
        <w:rPr>
          <w:rtl/>
        </w:rPr>
        <w:t>طريقة حساب القيمة الإجمالية للتداخل من مصدر وحيد والقيمة الكلية لنسبة الموجة الحاملة إلى التداخل</w:t>
      </w:r>
      <w:r w:rsidR="00A85D95">
        <w:rPr>
          <w:rFonts w:hint="eastAsia"/>
          <w:rtl/>
          <w:lang w:bidi="ar-EG"/>
        </w:rPr>
        <w:t> </w:t>
      </w:r>
      <w:r w:rsidR="00A85D95">
        <w:rPr>
          <w:lang w:bidi="ar-EG"/>
        </w:rPr>
        <w:t>(</w:t>
      </w:r>
      <w:r w:rsidR="00A85D95" w:rsidRPr="00A85D95">
        <w:rPr>
          <w:i/>
          <w:iCs/>
          <w:lang w:bidi="ar-EG"/>
        </w:rPr>
        <w:t>C/I</w:t>
      </w:r>
      <w:r w:rsidR="00A85D95">
        <w:rPr>
          <w:lang w:bidi="ar-EG"/>
        </w:rPr>
        <w:t> )</w:t>
      </w:r>
      <w:r w:rsidR="001009B1">
        <w:rPr>
          <w:rtl/>
        </w:rPr>
        <w:t xml:space="preserve"> المحسوبة وسطياً على عرض النطاق اللازم للموجة الحاملة المشكلة</w:t>
      </w:r>
      <w:r w:rsidR="001009B1">
        <w:rPr>
          <w:rFonts w:hint="cs"/>
          <w:rtl/>
        </w:rPr>
        <w:t>.</w:t>
      </w:r>
    </w:p>
    <w:p w14:paraId="64BB0D76" w14:textId="669E1912" w:rsidR="001009B1" w:rsidRPr="005628EC" w:rsidRDefault="0017020F" w:rsidP="001009B1">
      <w:pPr>
        <w:rPr>
          <w:spacing w:val="-2"/>
        </w:rPr>
      </w:pPr>
      <w:r>
        <w:rPr>
          <w:rFonts w:hint="cs"/>
          <w:spacing w:val="-2"/>
          <w:rtl/>
          <w:lang w:bidi="ar-EG"/>
        </w:rPr>
        <w:t>و</w:t>
      </w:r>
      <w:r w:rsidR="001009B1" w:rsidRPr="005628EC">
        <w:rPr>
          <w:spacing w:val="-2"/>
          <w:rtl/>
        </w:rPr>
        <w:t>اعتمد المؤتمر العالمي للاتصالات الراديوية</w:t>
      </w:r>
      <w:r w:rsidR="00A85D95">
        <w:rPr>
          <w:rFonts w:hint="cs"/>
          <w:spacing w:val="-2"/>
          <w:rtl/>
        </w:rPr>
        <w:t xml:space="preserve"> </w:t>
      </w:r>
      <w:r w:rsidR="00A85D95" w:rsidRPr="005628EC">
        <w:rPr>
          <w:spacing w:val="-2"/>
          <w:rtl/>
        </w:rPr>
        <w:t>(</w:t>
      </w:r>
      <w:r w:rsidR="00A85D95" w:rsidRPr="005628EC">
        <w:rPr>
          <w:spacing w:val="-2"/>
        </w:rPr>
        <w:t>WRC</w:t>
      </w:r>
      <w:r w:rsidR="00A85D95" w:rsidRPr="005628EC">
        <w:rPr>
          <w:spacing w:val="-2"/>
          <w:rtl/>
        </w:rPr>
        <w:t>)</w:t>
      </w:r>
      <w:r w:rsidR="001009B1" w:rsidRPr="005628EC">
        <w:rPr>
          <w:spacing w:val="-2"/>
          <w:rtl/>
        </w:rPr>
        <w:t xml:space="preserve"> لعام 2019 تعديلات </w:t>
      </w:r>
      <w:r w:rsidR="00E829BF">
        <w:rPr>
          <w:rFonts w:hint="cs"/>
          <w:spacing w:val="-2"/>
          <w:rtl/>
          <w:lang w:bidi="ar-EG"/>
        </w:rPr>
        <w:t>في</w:t>
      </w:r>
      <w:r w:rsidR="001009B1" w:rsidRPr="005628EC">
        <w:rPr>
          <w:spacing w:val="-2"/>
          <w:rtl/>
        </w:rPr>
        <w:t xml:space="preserve"> </w:t>
      </w:r>
      <w:r w:rsidR="0058015D" w:rsidRPr="0058015D">
        <w:rPr>
          <w:spacing w:val="-2"/>
          <w:rtl/>
        </w:rPr>
        <w:t xml:space="preserve">القسمين 1.1 </w:t>
      </w:r>
      <w:r w:rsidR="0058015D" w:rsidRPr="0058015D">
        <w:rPr>
          <w:rFonts w:hint="cs"/>
          <w:spacing w:val="-2"/>
          <w:rtl/>
        </w:rPr>
        <w:t>و2.1</w:t>
      </w:r>
      <w:r w:rsidR="0058015D" w:rsidRPr="0058015D">
        <w:rPr>
          <w:spacing w:val="-2"/>
          <w:rtl/>
        </w:rPr>
        <w:t xml:space="preserve"> من</w:t>
      </w:r>
      <w:r w:rsidR="0058015D">
        <w:rPr>
          <w:rFonts w:hint="cs"/>
          <w:spacing w:val="-2"/>
          <w:rtl/>
        </w:rPr>
        <w:t xml:space="preserve"> </w:t>
      </w:r>
      <w:r w:rsidR="001009B1" w:rsidRPr="005628EC">
        <w:rPr>
          <w:spacing w:val="-2"/>
          <w:rtl/>
        </w:rPr>
        <w:t xml:space="preserve">الملحق 4 </w:t>
      </w:r>
      <w:r w:rsidR="001009B1" w:rsidRPr="005628EC">
        <w:rPr>
          <w:rFonts w:hint="cs"/>
          <w:spacing w:val="-2"/>
          <w:rtl/>
        </w:rPr>
        <w:t>ب</w:t>
      </w:r>
      <w:r w:rsidR="001009B1" w:rsidRPr="005628EC">
        <w:rPr>
          <w:spacing w:val="-2"/>
          <w:rtl/>
        </w:rPr>
        <w:t>التذييل</w:t>
      </w:r>
      <w:r w:rsidR="00B416ED">
        <w:rPr>
          <w:rFonts w:hint="cs"/>
          <w:spacing w:val="-2"/>
          <w:rtl/>
        </w:rPr>
        <w:t> </w:t>
      </w:r>
      <w:r w:rsidR="001009B1" w:rsidRPr="005628EC">
        <w:rPr>
          <w:b/>
          <w:bCs/>
          <w:spacing w:val="-2"/>
        </w:rPr>
        <w:t>30B</w:t>
      </w:r>
      <w:r w:rsidR="001009B1" w:rsidRPr="005628EC">
        <w:rPr>
          <w:spacing w:val="-2"/>
          <w:rtl/>
        </w:rPr>
        <w:t xml:space="preserve"> من لوائح الراديو </w:t>
      </w:r>
      <w:r w:rsidR="001009B1" w:rsidRPr="005628EC">
        <w:rPr>
          <w:rFonts w:hint="cs"/>
          <w:spacing w:val="-2"/>
          <w:rtl/>
        </w:rPr>
        <w:t>بالاستعاضة عن المباعدة المدارية</w:t>
      </w:r>
      <w:r w:rsidR="0058015D">
        <w:rPr>
          <w:rFonts w:hint="cs"/>
          <w:spacing w:val="-2"/>
          <w:rtl/>
        </w:rPr>
        <w:t xml:space="preserve"> الدنيا </w:t>
      </w:r>
      <w:bookmarkStart w:id="1" w:name="_Hlk117260979"/>
      <w:r w:rsidR="000C6E6A">
        <w:rPr>
          <w:rFonts w:hint="cs"/>
          <w:spacing w:val="-2"/>
          <w:rtl/>
        </w:rPr>
        <w:t>البالغة 10 درجات و9 درجات</w:t>
      </w:r>
      <w:r w:rsidR="001009B1" w:rsidRPr="005628EC">
        <w:rPr>
          <w:spacing w:val="-2"/>
          <w:rtl/>
        </w:rPr>
        <w:t xml:space="preserve"> </w:t>
      </w:r>
      <w:bookmarkEnd w:id="1"/>
      <w:r w:rsidR="001009B1" w:rsidRPr="005628EC">
        <w:rPr>
          <w:rFonts w:hint="cs"/>
          <w:spacing w:val="-2"/>
          <w:rtl/>
        </w:rPr>
        <w:t>بالمباعدة المدارية</w:t>
      </w:r>
      <w:r w:rsidR="0058015D" w:rsidRPr="0058015D">
        <w:rPr>
          <w:rFonts w:hint="cs"/>
          <w:spacing w:val="-2"/>
          <w:rtl/>
        </w:rPr>
        <w:t xml:space="preserve"> </w:t>
      </w:r>
      <w:r w:rsidR="0058015D">
        <w:rPr>
          <w:rFonts w:hint="cs"/>
          <w:spacing w:val="-2"/>
          <w:rtl/>
        </w:rPr>
        <w:t xml:space="preserve">الدنيا </w:t>
      </w:r>
      <w:r w:rsidR="000C6E6A">
        <w:rPr>
          <w:rFonts w:hint="cs"/>
          <w:spacing w:val="-2"/>
          <w:rtl/>
        </w:rPr>
        <w:t>البالغة 7 درجات و6</w:t>
      </w:r>
      <w:r w:rsidR="00A85D95">
        <w:rPr>
          <w:rFonts w:hint="eastAsia"/>
          <w:spacing w:val="-2"/>
          <w:rtl/>
        </w:rPr>
        <w:t> </w:t>
      </w:r>
      <w:r w:rsidR="000C6E6A">
        <w:rPr>
          <w:rFonts w:hint="cs"/>
          <w:spacing w:val="-2"/>
          <w:rtl/>
        </w:rPr>
        <w:t>درجات</w:t>
      </w:r>
      <w:r w:rsidR="001009B1" w:rsidRPr="005628EC">
        <w:rPr>
          <w:spacing w:val="-2"/>
          <w:rtl/>
        </w:rPr>
        <w:t xml:space="preserve">، على التوالي. </w:t>
      </w:r>
      <w:r w:rsidR="001C0452">
        <w:rPr>
          <w:rFonts w:hint="cs"/>
          <w:spacing w:val="-2"/>
          <w:rtl/>
        </w:rPr>
        <w:t xml:space="preserve">ومع </w:t>
      </w:r>
      <w:r w:rsidR="00377DE4">
        <w:rPr>
          <w:rFonts w:hint="cs"/>
          <w:spacing w:val="-2"/>
          <w:rtl/>
        </w:rPr>
        <w:t>ذلك</w:t>
      </w:r>
      <w:r w:rsidR="00377DE4" w:rsidRPr="005628EC">
        <w:rPr>
          <w:rFonts w:hint="cs"/>
          <w:spacing w:val="-2"/>
          <w:rtl/>
        </w:rPr>
        <w:t xml:space="preserve">، </w:t>
      </w:r>
      <w:r w:rsidR="00377DE4">
        <w:rPr>
          <w:rFonts w:hint="cs"/>
          <w:spacing w:val="-2"/>
          <w:rtl/>
        </w:rPr>
        <w:t>لم</w:t>
      </w:r>
      <w:r w:rsidR="001C0452">
        <w:rPr>
          <w:rFonts w:hint="cs"/>
          <w:spacing w:val="-2"/>
          <w:rtl/>
        </w:rPr>
        <w:t xml:space="preserve"> يُعب</w:t>
      </w:r>
      <w:r w:rsidR="00377DE4">
        <w:rPr>
          <w:rFonts w:hint="cs"/>
          <w:spacing w:val="-2"/>
          <w:rtl/>
        </w:rPr>
        <w:t>َ</w:t>
      </w:r>
      <w:r w:rsidR="001C0452">
        <w:rPr>
          <w:rFonts w:hint="cs"/>
          <w:spacing w:val="-2"/>
          <w:rtl/>
        </w:rPr>
        <w:t xml:space="preserve">ر عن هذه التغييرات </w:t>
      </w:r>
      <w:r w:rsidR="001009B1" w:rsidRPr="005628EC">
        <w:rPr>
          <w:spacing w:val="-2"/>
          <w:rtl/>
        </w:rPr>
        <w:t xml:space="preserve">في الفقرة 2 من التذييل 1 </w:t>
      </w:r>
      <w:r w:rsidR="00E829BF" w:rsidRPr="007935E9">
        <w:rPr>
          <w:spacing w:val="2"/>
          <w:rtl/>
        </w:rPr>
        <w:t xml:space="preserve">للملحق </w:t>
      </w:r>
      <w:r w:rsidR="001009B1" w:rsidRPr="005628EC">
        <w:rPr>
          <w:spacing w:val="-2"/>
          <w:rtl/>
        </w:rPr>
        <w:t xml:space="preserve">4 </w:t>
      </w:r>
      <w:r w:rsidR="001009B1" w:rsidRPr="005628EC">
        <w:rPr>
          <w:rFonts w:hint="cs"/>
          <w:spacing w:val="-2"/>
          <w:rtl/>
        </w:rPr>
        <w:t xml:space="preserve">بالتذييل </w:t>
      </w:r>
      <w:r w:rsidR="001009B1" w:rsidRPr="005628EC">
        <w:rPr>
          <w:b/>
          <w:bCs/>
          <w:spacing w:val="-2"/>
        </w:rPr>
        <w:t>30B</w:t>
      </w:r>
      <w:r w:rsidR="001009B1" w:rsidRPr="005628EC">
        <w:rPr>
          <w:spacing w:val="-2"/>
          <w:rtl/>
        </w:rPr>
        <w:t xml:space="preserve"> </w:t>
      </w:r>
      <w:r w:rsidR="001009B1" w:rsidRPr="005628EC">
        <w:rPr>
          <w:rFonts w:hint="cs"/>
          <w:spacing w:val="-2"/>
          <w:rtl/>
        </w:rPr>
        <w:t xml:space="preserve">من </w:t>
      </w:r>
      <w:r w:rsidR="001009B1" w:rsidRPr="005628EC">
        <w:rPr>
          <w:spacing w:val="-2"/>
          <w:rtl/>
        </w:rPr>
        <w:t xml:space="preserve">لوائح الراديو، </w:t>
      </w:r>
      <w:r w:rsidR="001C0452">
        <w:rPr>
          <w:rFonts w:hint="cs"/>
          <w:spacing w:val="-2"/>
          <w:rtl/>
        </w:rPr>
        <w:t>إذ</w:t>
      </w:r>
      <w:r w:rsidR="001C0452" w:rsidRPr="001C0452">
        <w:rPr>
          <w:spacing w:val="-2"/>
          <w:rtl/>
        </w:rPr>
        <w:t xml:space="preserve"> لا يزال يشار </w:t>
      </w:r>
      <w:r w:rsidR="001C0452" w:rsidRPr="001C0452">
        <w:rPr>
          <w:rFonts w:hint="cs"/>
          <w:spacing w:val="-2"/>
          <w:rtl/>
        </w:rPr>
        <w:t>إلى</w:t>
      </w:r>
      <w:r w:rsidR="001C0452" w:rsidRPr="005628EC">
        <w:rPr>
          <w:rFonts w:hint="cs"/>
          <w:spacing w:val="-2"/>
          <w:rtl/>
        </w:rPr>
        <w:t xml:space="preserve"> </w:t>
      </w:r>
      <w:r w:rsidR="000C6E6A">
        <w:rPr>
          <w:rFonts w:hint="cs"/>
          <w:spacing w:val="-2"/>
          <w:rtl/>
        </w:rPr>
        <w:t>القيمتين 10 درجات و9 درجات</w:t>
      </w:r>
      <w:r w:rsidR="000C6E6A" w:rsidRPr="005628EC">
        <w:rPr>
          <w:spacing w:val="-2"/>
          <w:rtl/>
        </w:rPr>
        <w:t xml:space="preserve"> </w:t>
      </w:r>
      <w:r w:rsidR="000C6E6A">
        <w:rPr>
          <w:rFonts w:hint="cs"/>
          <w:spacing w:val="-2"/>
          <w:rtl/>
        </w:rPr>
        <w:t xml:space="preserve">عند </w:t>
      </w:r>
      <w:r w:rsidR="001009B1" w:rsidRPr="005628EC">
        <w:rPr>
          <w:spacing w:val="-2"/>
          <w:rtl/>
        </w:rPr>
        <w:t>حساب ال</w:t>
      </w:r>
      <w:r w:rsidR="001009B1" w:rsidRPr="005628EC">
        <w:rPr>
          <w:rFonts w:hint="cs"/>
          <w:spacing w:val="-2"/>
          <w:rtl/>
        </w:rPr>
        <w:t>قيمة</w:t>
      </w:r>
      <w:r w:rsidR="001009B1" w:rsidRPr="005628EC">
        <w:rPr>
          <w:spacing w:val="-2"/>
          <w:rtl/>
        </w:rPr>
        <w:t xml:space="preserve"> </w:t>
      </w:r>
      <w:r w:rsidR="001009B1">
        <w:rPr>
          <w:rFonts w:hint="cs"/>
          <w:spacing w:val="-2"/>
          <w:rtl/>
        </w:rPr>
        <w:t>الكلية</w:t>
      </w:r>
      <w:r w:rsidR="001009B1" w:rsidRPr="005628EC">
        <w:rPr>
          <w:spacing w:val="-2"/>
          <w:rtl/>
        </w:rPr>
        <w:t xml:space="preserve"> </w:t>
      </w:r>
      <w:r w:rsidR="001009B1" w:rsidRPr="005628EC">
        <w:rPr>
          <w:rFonts w:hint="cs"/>
          <w:spacing w:val="-2"/>
          <w:rtl/>
        </w:rPr>
        <w:t xml:space="preserve">لنسبة </w:t>
      </w:r>
      <w:r w:rsidR="00E829BF">
        <w:rPr>
          <w:rFonts w:hint="cs"/>
          <w:spacing w:val="-2"/>
          <w:rtl/>
        </w:rPr>
        <w:t>ال</w:t>
      </w:r>
      <w:r w:rsidR="001009B1" w:rsidRPr="005628EC">
        <w:rPr>
          <w:rFonts w:hint="cs"/>
          <w:spacing w:val="-2"/>
          <w:rtl/>
        </w:rPr>
        <w:t xml:space="preserve">موجة </w:t>
      </w:r>
      <w:r w:rsidR="00E829BF">
        <w:rPr>
          <w:rFonts w:hint="cs"/>
          <w:spacing w:val="-2"/>
          <w:rtl/>
        </w:rPr>
        <w:t>ال</w:t>
      </w:r>
      <w:r w:rsidR="001009B1" w:rsidRPr="005628EC">
        <w:rPr>
          <w:rFonts w:hint="cs"/>
          <w:spacing w:val="-2"/>
          <w:rtl/>
        </w:rPr>
        <w:t xml:space="preserve">حاملة إلى </w:t>
      </w:r>
      <w:r w:rsidR="00E829BF">
        <w:rPr>
          <w:rFonts w:hint="cs"/>
          <w:spacing w:val="-2"/>
          <w:rtl/>
        </w:rPr>
        <w:t>ال</w:t>
      </w:r>
      <w:r w:rsidR="001009B1" w:rsidRPr="005628EC">
        <w:rPr>
          <w:rFonts w:hint="cs"/>
          <w:spacing w:val="-2"/>
          <w:rtl/>
        </w:rPr>
        <w:t>تداخل</w:t>
      </w:r>
      <w:r w:rsidR="001009B1">
        <w:rPr>
          <w:rFonts w:hint="eastAsia"/>
          <w:i/>
          <w:iCs/>
          <w:spacing w:val="-2"/>
          <w:rtl/>
        </w:rPr>
        <w:t> </w:t>
      </w:r>
      <w:r w:rsidR="001009B1" w:rsidRPr="005628EC">
        <w:rPr>
          <w:spacing w:val="-2"/>
          <w:rtl/>
        </w:rPr>
        <w:t xml:space="preserve">عند </w:t>
      </w:r>
      <w:r w:rsidR="001009B1" w:rsidRPr="005628EC">
        <w:rPr>
          <w:rFonts w:hint="cs"/>
          <w:spacing w:val="-2"/>
          <w:rtl/>
        </w:rPr>
        <w:t xml:space="preserve">أي </w:t>
      </w:r>
      <w:r w:rsidR="001009B1" w:rsidRPr="005628EC">
        <w:rPr>
          <w:spacing w:val="-2"/>
          <w:rtl/>
        </w:rPr>
        <w:t xml:space="preserve">نقطة اختبار </w:t>
      </w:r>
      <w:r w:rsidR="001009B1" w:rsidRPr="005628EC">
        <w:rPr>
          <w:rFonts w:hint="cs"/>
          <w:spacing w:val="-2"/>
          <w:rtl/>
        </w:rPr>
        <w:t xml:space="preserve">محددة </w:t>
      </w:r>
      <w:r w:rsidR="00E829BF">
        <w:rPr>
          <w:rFonts w:hint="cs"/>
          <w:spacing w:val="-2"/>
          <w:rtl/>
        </w:rPr>
        <w:t>ل</w:t>
      </w:r>
      <w:r w:rsidR="001009B1" w:rsidRPr="005628EC">
        <w:rPr>
          <w:spacing w:val="-2"/>
          <w:rtl/>
        </w:rPr>
        <w:t>لوصلة الهابطة</w:t>
      </w:r>
      <w:r w:rsidR="001009B1" w:rsidRPr="005628EC">
        <w:rPr>
          <w:rFonts w:hint="cs"/>
          <w:spacing w:val="-2"/>
          <w:rtl/>
        </w:rPr>
        <w:t>.</w:t>
      </w:r>
    </w:p>
    <w:p w14:paraId="376C7864" w14:textId="2B964D87" w:rsidR="001009B1" w:rsidRPr="0035742A" w:rsidRDefault="001009B1" w:rsidP="001009B1">
      <w:pPr>
        <w:rPr>
          <w:spacing w:val="-2"/>
          <w:rtl/>
        </w:rPr>
      </w:pPr>
      <w:r w:rsidRPr="0035742A">
        <w:rPr>
          <w:rFonts w:hint="cs"/>
          <w:spacing w:val="-2"/>
          <w:rtl/>
        </w:rPr>
        <w:t>و</w:t>
      </w:r>
      <w:r w:rsidRPr="0035742A">
        <w:rPr>
          <w:spacing w:val="-2"/>
          <w:rtl/>
        </w:rPr>
        <w:t xml:space="preserve">ينظر البند 7 من جدول أعمال المؤتمر </w:t>
      </w:r>
      <w:r w:rsidRPr="0035742A">
        <w:rPr>
          <w:spacing w:val="-2"/>
        </w:rPr>
        <w:t>WRC-23</w:t>
      </w:r>
      <w:r w:rsidRPr="0035742A">
        <w:rPr>
          <w:spacing w:val="-2"/>
          <w:rtl/>
        </w:rPr>
        <w:t xml:space="preserve">، الموضوع </w:t>
      </w:r>
      <w:r w:rsidRPr="0035742A">
        <w:rPr>
          <w:spacing w:val="-2"/>
        </w:rPr>
        <w:t>D1</w:t>
      </w:r>
      <w:r w:rsidRPr="0035742A">
        <w:rPr>
          <w:spacing w:val="-2"/>
          <w:rtl/>
        </w:rPr>
        <w:t xml:space="preserve">، في هذا التناقض وقد تم </w:t>
      </w:r>
      <w:r w:rsidR="00377DE4" w:rsidRPr="0035742A">
        <w:rPr>
          <w:rFonts w:hint="cs"/>
          <w:spacing w:val="-2"/>
          <w:rtl/>
        </w:rPr>
        <w:t>وضع</w:t>
      </w:r>
      <w:r w:rsidRPr="0035742A">
        <w:rPr>
          <w:spacing w:val="-2"/>
          <w:rtl/>
        </w:rPr>
        <w:t xml:space="preserve"> </w:t>
      </w:r>
      <w:r w:rsidRPr="0035742A">
        <w:rPr>
          <w:rFonts w:hint="cs"/>
          <w:spacing w:val="-2"/>
          <w:rtl/>
        </w:rPr>
        <w:t>أسلوب</w:t>
      </w:r>
      <w:r w:rsidRPr="0035742A">
        <w:rPr>
          <w:spacing w:val="-2"/>
          <w:rtl/>
        </w:rPr>
        <w:t xml:space="preserve"> </w:t>
      </w:r>
      <w:r w:rsidRPr="0035742A">
        <w:rPr>
          <w:rFonts w:hint="cs"/>
          <w:spacing w:val="-2"/>
          <w:rtl/>
        </w:rPr>
        <w:t>يتمثل في</w:t>
      </w:r>
      <w:r w:rsidRPr="0035742A">
        <w:rPr>
          <w:spacing w:val="-2"/>
          <w:rtl/>
        </w:rPr>
        <w:t xml:space="preserve"> تعديل </w:t>
      </w:r>
      <w:r w:rsidRPr="0035742A">
        <w:rPr>
          <w:rFonts w:hint="cs"/>
          <w:spacing w:val="-2"/>
          <w:rtl/>
        </w:rPr>
        <w:t>ا</w:t>
      </w:r>
      <w:r w:rsidRPr="0035742A">
        <w:rPr>
          <w:spacing w:val="-2"/>
          <w:rtl/>
        </w:rPr>
        <w:t>لقسم</w:t>
      </w:r>
      <w:r w:rsidR="0035742A" w:rsidRPr="0035742A">
        <w:rPr>
          <w:rFonts w:hint="cs"/>
          <w:spacing w:val="-2"/>
          <w:rtl/>
        </w:rPr>
        <w:t> </w:t>
      </w:r>
      <w:r w:rsidRPr="0035742A">
        <w:rPr>
          <w:spacing w:val="-2"/>
          <w:rtl/>
        </w:rPr>
        <w:t xml:space="preserve">2 من التذييل 1 </w:t>
      </w:r>
      <w:r w:rsidR="000C6E6A" w:rsidRPr="0035742A">
        <w:rPr>
          <w:spacing w:val="-2"/>
          <w:rtl/>
        </w:rPr>
        <w:t xml:space="preserve">للملحق </w:t>
      </w:r>
      <w:r w:rsidRPr="0035742A">
        <w:rPr>
          <w:spacing w:val="-2"/>
          <w:rtl/>
        </w:rPr>
        <w:t xml:space="preserve">4 </w:t>
      </w:r>
      <w:r w:rsidR="000C6E6A" w:rsidRPr="0035742A">
        <w:rPr>
          <w:rFonts w:hint="cs"/>
          <w:spacing w:val="-2"/>
          <w:rtl/>
        </w:rPr>
        <w:t>ب</w:t>
      </w:r>
      <w:r w:rsidRPr="0035742A">
        <w:rPr>
          <w:spacing w:val="-2"/>
          <w:rtl/>
        </w:rPr>
        <w:t xml:space="preserve">التذييل </w:t>
      </w:r>
      <w:r w:rsidRPr="0035742A">
        <w:rPr>
          <w:b/>
          <w:bCs/>
          <w:spacing w:val="-2"/>
        </w:rPr>
        <w:t>30B</w:t>
      </w:r>
      <w:r w:rsidRPr="0035742A">
        <w:rPr>
          <w:rFonts w:hint="cs"/>
          <w:spacing w:val="-2"/>
          <w:rtl/>
        </w:rPr>
        <w:t xml:space="preserve"> من </w:t>
      </w:r>
      <w:r w:rsidRPr="0035742A">
        <w:rPr>
          <w:spacing w:val="-2"/>
          <w:rtl/>
        </w:rPr>
        <w:t>لوائح الراديو</w:t>
      </w:r>
      <w:r w:rsidRPr="0035742A">
        <w:rPr>
          <w:rFonts w:hint="cs"/>
          <w:spacing w:val="-2"/>
          <w:rtl/>
        </w:rPr>
        <w:t xml:space="preserve"> </w:t>
      </w:r>
      <w:r w:rsidRPr="0035742A">
        <w:rPr>
          <w:spacing w:val="-2"/>
          <w:rtl/>
        </w:rPr>
        <w:t xml:space="preserve">لمواءمة قيم </w:t>
      </w:r>
      <w:r w:rsidRPr="0035742A">
        <w:rPr>
          <w:rFonts w:hint="cs"/>
          <w:spacing w:val="-2"/>
          <w:rtl/>
        </w:rPr>
        <w:t>المباعدة</w:t>
      </w:r>
      <w:r w:rsidRPr="0035742A">
        <w:rPr>
          <w:spacing w:val="-2"/>
          <w:rtl/>
        </w:rPr>
        <w:t xml:space="preserve"> المداري</w:t>
      </w:r>
      <w:r w:rsidRPr="0035742A">
        <w:rPr>
          <w:rFonts w:hint="cs"/>
          <w:spacing w:val="-2"/>
          <w:rtl/>
        </w:rPr>
        <w:t>ة</w:t>
      </w:r>
      <w:r w:rsidRPr="0035742A">
        <w:rPr>
          <w:spacing w:val="-2"/>
          <w:rtl/>
        </w:rPr>
        <w:t xml:space="preserve"> مع </w:t>
      </w:r>
      <w:r w:rsidRPr="0035742A">
        <w:rPr>
          <w:rFonts w:hint="cs"/>
          <w:spacing w:val="-2"/>
          <w:rtl/>
        </w:rPr>
        <w:t>تلك</w:t>
      </w:r>
      <w:r w:rsidRPr="0035742A">
        <w:rPr>
          <w:spacing w:val="-2"/>
          <w:rtl/>
        </w:rPr>
        <w:t xml:space="preserve"> الواردة في القسمين</w:t>
      </w:r>
      <w:r w:rsidR="00B21A91" w:rsidRPr="0035742A">
        <w:rPr>
          <w:rFonts w:hint="cs"/>
          <w:spacing w:val="-2"/>
          <w:rtl/>
        </w:rPr>
        <w:t> </w:t>
      </w:r>
      <w:r w:rsidRPr="0035742A">
        <w:rPr>
          <w:spacing w:val="-2"/>
          <w:rtl/>
        </w:rPr>
        <w:t xml:space="preserve">1.1 و2.1 من الملحق الذي اعتمده المؤتمر </w:t>
      </w:r>
      <w:r w:rsidRPr="0035742A">
        <w:rPr>
          <w:spacing w:val="-2"/>
        </w:rPr>
        <w:t>WRC-19</w:t>
      </w:r>
      <w:r w:rsidRPr="0035742A">
        <w:rPr>
          <w:spacing w:val="-2"/>
          <w:rtl/>
        </w:rPr>
        <w:t>.</w:t>
      </w:r>
    </w:p>
    <w:p w14:paraId="6CBDA89D" w14:textId="645DDC83" w:rsidR="001009B1" w:rsidRPr="001009B1" w:rsidRDefault="001009B1" w:rsidP="001009B1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513EEDF3" w14:textId="77777777" w:rsidR="004C67F1" w:rsidRDefault="004C67F1" w:rsidP="001009B1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0F2FC1DF" w14:textId="77777777" w:rsidR="000103FE" w:rsidRPr="001E31EF" w:rsidRDefault="00CC508B" w:rsidP="000103FE">
      <w:pPr>
        <w:pStyle w:val="AppendixNo"/>
        <w:spacing w:before="0"/>
        <w:rPr>
          <w:rtl/>
        </w:rPr>
      </w:pPr>
      <w:bookmarkStart w:id="2" w:name="_Toc333932899"/>
      <w:bookmarkStart w:id="3" w:name="_Toc335225823"/>
      <w:r w:rsidRPr="001E31EF">
        <w:rPr>
          <w:rtl/>
        </w:rPr>
        <w:lastRenderedPageBreak/>
        <w:t>التذيي</w:t>
      </w:r>
      <w:r>
        <w:rPr>
          <w:rtl/>
        </w:rPr>
        <w:t>ـ</w:t>
      </w:r>
      <w:r w:rsidRPr="001E31EF">
        <w:rPr>
          <w:rtl/>
        </w:rPr>
        <w:t xml:space="preserve">ل </w:t>
      </w:r>
      <w:r w:rsidRPr="00B47308">
        <w:rPr>
          <w:rStyle w:val="href"/>
        </w:rPr>
        <w:t>30B</w:t>
      </w:r>
      <w:r w:rsidRPr="001E31EF">
        <w:t xml:space="preserve"> (R</w:t>
      </w:r>
      <w:r>
        <w:t>EV</w:t>
      </w:r>
      <w:r w:rsidRPr="001E31EF">
        <w:t>.WRC-</w:t>
      </w:r>
      <w:r>
        <w:t>19</w:t>
      </w:r>
      <w:r w:rsidRPr="001E31EF">
        <w:t>)</w:t>
      </w:r>
      <w:bookmarkEnd w:id="2"/>
      <w:bookmarkEnd w:id="3"/>
    </w:p>
    <w:p w14:paraId="362D436F" w14:textId="77777777" w:rsidR="000103FE" w:rsidRDefault="00CC508B" w:rsidP="00A00E19">
      <w:pPr>
        <w:pStyle w:val="Appendixtitle"/>
        <w:rPr>
          <w:rtl/>
          <w:lang w:bidi="ar-EG"/>
        </w:rPr>
      </w:pPr>
      <w:bookmarkStart w:id="4" w:name="_Toc335225824"/>
      <w:r>
        <w:rPr>
          <w:rtl/>
          <w:lang w:bidi="ar-EG"/>
        </w:rPr>
        <w:t xml:space="preserve">الأحكام والخطة </w:t>
      </w:r>
      <w:r w:rsidRPr="00650FD6">
        <w:rPr>
          <w:rtl/>
          <w:lang w:bidi="ar-EG"/>
        </w:rPr>
        <w:t xml:space="preserve">المصاحبة </w:t>
      </w:r>
      <w:r>
        <w:rPr>
          <w:rtl/>
          <w:lang w:bidi="ar-EG"/>
        </w:rPr>
        <w:t>بشأن الخدمة الثابتة الساتلية</w:t>
      </w:r>
      <w:r w:rsidRPr="009C6536">
        <w:rPr>
          <w:rtl/>
          <w:lang w:bidi="ar-EG"/>
        </w:rPr>
        <w:t xml:space="preserve"> في </w:t>
      </w:r>
      <w:r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</w:r>
      <w:r>
        <w:rPr>
          <w:lang w:bidi="ar-EG"/>
        </w:rPr>
        <w:t>MHz 4 800-4 500</w:t>
      </w:r>
      <w:r>
        <w:rPr>
          <w:rtl/>
          <w:lang w:bidi="ar-EG"/>
        </w:rPr>
        <w:t xml:space="preserve"> و</w:t>
      </w:r>
      <w:r>
        <w:rPr>
          <w:lang w:bidi="ar-EG"/>
        </w:rPr>
        <w:t>MHz 7 025-6 725</w:t>
      </w:r>
      <w:r>
        <w:rPr>
          <w:rtl/>
          <w:lang w:bidi="ar-EG"/>
        </w:rPr>
        <w:t xml:space="preserve"> </w:t>
      </w:r>
      <w:r w:rsidRPr="00C430D8">
        <w:rPr>
          <w:rtl/>
          <w:lang w:bidi="ar-EG"/>
        </w:rPr>
        <w:t>و</w:t>
      </w:r>
      <w:r>
        <w:rPr>
          <w:lang w:bidi="ar-EG"/>
        </w:rPr>
        <w:t>GHz 10,95-10,70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  <w:t>و</w:t>
      </w:r>
      <w:r>
        <w:rPr>
          <w:lang w:bidi="ar-EG"/>
        </w:rPr>
        <w:t>GHz 11,45-11,20</w:t>
      </w:r>
      <w:r>
        <w:rPr>
          <w:rtl/>
          <w:lang w:bidi="ar-EG"/>
        </w:rPr>
        <w:t xml:space="preserve"> و</w:t>
      </w:r>
      <w:r>
        <w:rPr>
          <w:lang w:bidi="ar-EG"/>
        </w:rPr>
        <w:t>GHz 13,25-12,75</w:t>
      </w:r>
      <w:bookmarkEnd w:id="4"/>
    </w:p>
    <w:p w14:paraId="0180C561" w14:textId="77777777" w:rsidR="000103FE" w:rsidRPr="00FE2CFF" w:rsidRDefault="00CC508B" w:rsidP="000103FE">
      <w:pPr>
        <w:pStyle w:val="AnnexNo"/>
        <w:keepNext w:val="0"/>
        <w:rPr>
          <w:rtl/>
        </w:rPr>
      </w:pPr>
      <w:r w:rsidRPr="00FE2CFF">
        <w:rPr>
          <w:rtl/>
        </w:rPr>
        <w:t xml:space="preserve">الملحـق </w:t>
      </w:r>
      <w:r w:rsidRPr="00FE2CFF">
        <w:t>4</w:t>
      </w:r>
      <w:r w:rsidRPr="00FE2CFF">
        <w:rPr>
          <w:sz w:val="16"/>
          <w:szCs w:val="16"/>
          <w:rtl/>
        </w:rPr>
        <w:t> </w:t>
      </w:r>
      <w:r w:rsidRPr="00FE2CFF">
        <w:rPr>
          <w:sz w:val="16"/>
          <w:szCs w:val="24"/>
        </w:rPr>
        <w:t>(REV.WRC-19)    </w:t>
      </w:r>
    </w:p>
    <w:p w14:paraId="4420DBBA" w14:textId="77777777" w:rsidR="000103FE" w:rsidRPr="00FE2CFF" w:rsidRDefault="00CC508B" w:rsidP="000103FE">
      <w:pPr>
        <w:pStyle w:val="Annextitle"/>
        <w:keepNext w:val="0"/>
        <w:spacing w:after="240"/>
        <w:rPr>
          <w:rtl/>
          <w:lang w:bidi="ar-EG"/>
        </w:rPr>
      </w:pPr>
      <w:bookmarkStart w:id="5" w:name="_Toc335225827"/>
      <w:bookmarkStart w:id="6" w:name="_Toc36032469"/>
      <w:r w:rsidRPr="00FE2CFF">
        <w:rPr>
          <w:rtl/>
          <w:lang w:bidi="ar-EG"/>
        </w:rPr>
        <w:t>معايير لتحديد متى يعتبر تعيين ما أو تخصيص ما متأثراً</w:t>
      </w:r>
      <w:bookmarkEnd w:id="5"/>
      <w:r w:rsidRPr="00860056">
        <w:rPr>
          <w:rStyle w:val="FootnoteReference"/>
          <w:b w:val="0"/>
          <w:bCs w:val="0"/>
          <w:rtl/>
          <w:lang w:bidi="ar-EG"/>
        </w:rPr>
        <w:footnoteReference w:customMarkFollows="1" w:id="1"/>
        <w:t>15</w:t>
      </w:r>
      <w:r w:rsidRPr="00860056">
        <w:rPr>
          <w:rStyle w:val="FootnoteReference"/>
          <w:b w:val="0"/>
          <w:bCs w:val="0"/>
          <w:i/>
          <w:iCs/>
          <w:rtl/>
          <w:lang w:bidi="ar-EG"/>
        </w:rPr>
        <w:t>مكرراً</w:t>
      </w:r>
      <w:bookmarkEnd w:id="6"/>
    </w:p>
    <w:p w14:paraId="3B9A3EF8" w14:textId="77777777" w:rsidR="000103FE" w:rsidRDefault="00CC508B" w:rsidP="000103FE">
      <w:pPr>
        <w:pStyle w:val="ApptoAnnex"/>
      </w:pPr>
      <w:r>
        <w:rPr>
          <w:rtl/>
        </w:rPr>
        <w:t xml:space="preserve">التذييـل </w:t>
      </w:r>
      <w:r>
        <w:t>1</w:t>
      </w:r>
      <w:r>
        <w:rPr>
          <w:rtl/>
        </w:rPr>
        <w:t xml:space="preserve"> ل</w:t>
      </w:r>
      <w:r w:rsidRPr="009D2636">
        <w:rPr>
          <w:rtl/>
        </w:rPr>
        <w:t>لملح</w:t>
      </w:r>
      <w:r>
        <w:rPr>
          <w:rtl/>
        </w:rPr>
        <w:t>ـ</w:t>
      </w:r>
      <w:r w:rsidRPr="009D2636">
        <w:rPr>
          <w:rtl/>
        </w:rPr>
        <w:t xml:space="preserve">ق </w:t>
      </w:r>
      <w:r>
        <w:t>4</w:t>
      </w:r>
      <w:r>
        <w:rPr>
          <w:rtl/>
        </w:rPr>
        <w:t xml:space="preserve"> </w:t>
      </w:r>
      <w:r w:rsidRPr="00F31701">
        <w:rPr>
          <w:sz w:val="16"/>
          <w:szCs w:val="24"/>
        </w:rPr>
        <w:t>(</w:t>
      </w:r>
      <w:r>
        <w:rPr>
          <w:sz w:val="16"/>
          <w:szCs w:val="24"/>
        </w:rPr>
        <w:t>REV.</w:t>
      </w:r>
      <w:r w:rsidRPr="00F31701">
        <w:rPr>
          <w:sz w:val="16"/>
          <w:szCs w:val="24"/>
        </w:rPr>
        <w:t>WRC</w:t>
      </w:r>
      <w:r>
        <w:rPr>
          <w:sz w:val="16"/>
          <w:szCs w:val="24"/>
        </w:rPr>
        <w:t>-</w:t>
      </w:r>
      <w:r w:rsidRPr="00F31701">
        <w:rPr>
          <w:sz w:val="16"/>
          <w:szCs w:val="24"/>
        </w:rPr>
        <w:t>07)     </w:t>
      </w:r>
    </w:p>
    <w:p w14:paraId="276E9194" w14:textId="77777777" w:rsidR="000103FE" w:rsidRPr="00B1693A" w:rsidRDefault="00CC508B" w:rsidP="000103FE">
      <w:pPr>
        <w:pStyle w:val="Appendixtitle"/>
        <w:rPr>
          <w:rtl/>
        </w:rPr>
      </w:pPr>
      <w:r w:rsidRPr="00B1693A">
        <w:rPr>
          <w:rtl/>
        </w:rPr>
        <w:t xml:space="preserve">طريقة حساب </w:t>
      </w:r>
      <w:r>
        <w:rPr>
          <w:rtl/>
        </w:rPr>
        <w:t xml:space="preserve">القيمة الإجمالية للتداخل </w:t>
      </w:r>
      <w:r w:rsidRPr="00B1693A">
        <w:rPr>
          <w:rtl/>
        </w:rPr>
        <w:t>من مصدر وحيد</w:t>
      </w:r>
      <w:r>
        <w:rPr>
          <w:rtl/>
        </w:rPr>
        <w:t xml:space="preserve"> </w:t>
      </w:r>
      <w:r>
        <w:br/>
      </w:r>
      <w:r>
        <w:rPr>
          <w:rtl/>
        </w:rPr>
        <w:t xml:space="preserve">والقيمة الكلية لنسبة الموجة الحاملة إلى التداخل المحسوبة وسطياً </w:t>
      </w:r>
      <w:r>
        <w:rPr>
          <w:rtl/>
        </w:rPr>
        <w:br/>
      </w:r>
      <w:r w:rsidRPr="00B1693A">
        <w:rPr>
          <w:rtl/>
        </w:rPr>
        <w:t>على عرض النطاق اللازم للموجة الحاملة المشكلة</w:t>
      </w:r>
    </w:p>
    <w:p w14:paraId="57D39A4E" w14:textId="77777777" w:rsidR="0003123F" w:rsidRDefault="00CC508B">
      <w:pPr>
        <w:pStyle w:val="Proposal"/>
      </w:pPr>
      <w:r>
        <w:t>MOD</w:t>
      </w:r>
      <w:r>
        <w:tab/>
        <w:t>IAP/44A22A4/1</w:t>
      </w:r>
      <w:r>
        <w:rPr>
          <w:vanish/>
          <w:color w:val="7F7F7F" w:themeColor="text1" w:themeTint="80"/>
          <w:vertAlign w:val="superscript"/>
        </w:rPr>
        <w:t>#2012</w:t>
      </w:r>
    </w:p>
    <w:p w14:paraId="6BD37D5F" w14:textId="77777777" w:rsidR="00687FDA" w:rsidRDefault="00CC508B" w:rsidP="006A019D">
      <w:pPr>
        <w:pStyle w:val="Heading1CPM"/>
        <w:rPr>
          <w:rtl/>
        </w:rPr>
      </w:pPr>
      <w:bookmarkStart w:id="7" w:name="_Toc124342343"/>
      <w:bookmarkStart w:id="8" w:name="_Toc124342618"/>
      <w:bookmarkStart w:id="9" w:name="_Toc124342825"/>
      <w:r>
        <w:t>2</w:t>
      </w:r>
      <w:r>
        <w:tab/>
      </w:r>
      <w:r w:rsidRPr="00DB07F6">
        <w:rPr>
          <w:rtl/>
        </w:rPr>
        <w:t xml:space="preserve">نسبة الموجة الحاملة إلى التداخل </w:t>
      </w:r>
      <w:r w:rsidRPr="00DB07F6">
        <w:rPr>
          <w:i/>
          <w:iCs/>
        </w:rPr>
        <w:t>(C/I)</w:t>
      </w:r>
      <w:r w:rsidRPr="00DB07F6">
        <w:rPr>
          <w:rtl/>
        </w:rPr>
        <w:t xml:space="preserve"> الكلية</w:t>
      </w:r>
      <w:bookmarkEnd w:id="7"/>
      <w:bookmarkEnd w:id="8"/>
      <w:bookmarkEnd w:id="9"/>
    </w:p>
    <w:p w14:paraId="2B7D99F4" w14:textId="77777777" w:rsidR="00687FDA" w:rsidRDefault="00CC508B" w:rsidP="00F91337">
      <w:pPr>
        <w:rPr>
          <w:rtl/>
        </w:rPr>
      </w:pPr>
      <w:bookmarkStart w:id="10" w:name="_Hlk117151748"/>
      <w:bookmarkStart w:id="11" w:name="_Hlk117151766"/>
      <w:r>
        <w:rPr>
          <w:rtl/>
        </w:rPr>
        <w:t xml:space="preserve">تعطي العلاقة التالية النسبة الكلية </w:t>
      </w:r>
      <w:r>
        <w:t>(</w:t>
      </w:r>
      <w:r w:rsidRPr="007527BF">
        <w:rPr>
          <w:i/>
          <w:iCs/>
        </w:rPr>
        <w:t>C/I</w:t>
      </w:r>
      <w:r>
        <w:t>)</w:t>
      </w:r>
      <w:r w:rsidRPr="0075726C">
        <w:rPr>
          <w:i/>
          <w:iCs/>
          <w:position w:val="-4"/>
          <w:sz w:val="18"/>
        </w:rPr>
        <w:t>agg</w:t>
      </w:r>
      <w:r>
        <w:rPr>
          <w:rtl/>
        </w:rPr>
        <w:t xml:space="preserve"> عند نقطة اختبار معينة في الوصلة الهابطة:</w:t>
      </w:r>
      <w:bookmarkEnd w:id="10"/>
    </w:p>
    <w:p w14:paraId="6398AEE8" w14:textId="4C7BFE76" w:rsidR="006A61D0" w:rsidRPr="006A61D0" w:rsidRDefault="006A61D0" w:rsidP="001C07F5">
      <w:pPr>
        <w:pStyle w:val="Equation"/>
      </w:pPr>
      <w:r w:rsidRPr="006A61D0">
        <w:tab/>
      </w:r>
      <w:r w:rsidRPr="006A61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B1261" wp14:editId="336AC2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Rectangle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C15F1" id="Rectangle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Pr="006A61D0">
        <w:object w:dxaOrig="3900" w:dyaOrig="1160" w14:anchorId="2A9CFC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26" o:spid="_x0000_i1025" type="#_x0000_t75" style="width:197.75pt;height:56.1pt" o:ole="">
            <v:imagedata r:id="rId15" o:title=""/>
          </v:shape>
          <o:OLEObject Type="Embed" ProgID="Equation.DSMT4" ShapeID="shape26" DrawAspect="Content" ObjectID="_1751304788" r:id="rId16"/>
        </w:object>
      </w:r>
      <w:r w:rsidRPr="006A61D0">
        <w:t>          dB</w:t>
      </w:r>
    </w:p>
    <w:p w14:paraId="1055534C" w14:textId="4BDDD97F" w:rsidR="006A61D0" w:rsidRPr="006A61D0" w:rsidRDefault="006A61D0" w:rsidP="001C07F5">
      <w:pPr>
        <w:pStyle w:val="Equation"/>
      </w:pPr>
      <w:r w:rsidRPr="006A61D0">
        <w:tab/>
      </w:r>
      <w:r w:rsidRPr="006A61D0">
        <w:rPr>
          <w:i/>
          <w:iCs/>
        </w:rPr>
        <w:t>j</w:t>
      </w:r>
      <w:r w:rsidRPr="006A61D0">
        <w:t xml:space="preserve">  =  1, 2, 3 . . . </w:t>
      </w:r>
      <w:r w:rsidRPr="006A61D0">
        <w:rPr>
          <w:i/>
          <w:iCs/>
        </w:rPr>
        <w:t>n</w:t>
      </w:r>
      <w:r w:rsidRPr="006A61D0">
        <w:t>,</w:t>
      </w:r>
    </w:p>
    <w:p w14:paraId="59AD141F" w14:textId="77777777" w:rsidR="00687FDA" w:rsidRDefault="00CC508B" w:rsidP="00F91337">
      <w:pPr>
        <w:keepNext/>
        <w:rPr>
          <w:rtl/>
        </w:rPr>
      </w:pPr>
      <w:r>
        <w:rPr>
          <w:rtl/>
        </w:rPr>
        <w:t>حيث:</w:t>
      </w:r>
    </w:p>
    <w:p w14:paraId="5FE9C592" w14:textId="0CA9795D" w:rsidR="00687FDA" w:rsidRPr="00A565BE" w:rsidRDefault="00CC508B" w:rsidP="0049044D">
      <w:pPr>
        <w:pStyle w:val="EquationLegend0"/>
        <w:bidi/>
        <w:rPr>
          <w:spacing w:val="-2"/>
          <w:rtl/>
        </w:rPr>
      </w:pPr>
      <w:r w:rsidRPr="00A565BE">
        <w:rPr>
          <w:spacing w:val="-2"/>
          <w:rtl/>
        </w:rPr>
        <w:tab/>
      </w:r>
      <w:r w:rsidRPr="00A565BE">
        <w:rPr>
          <w:i/>
          <w:iCs/>
          <w:spacing w:val="-2"/>
        </w:rPr>
        <w:t>(C/I)</w:t>
      </w:r>
      <w:r w:rsidRPr="00A565BE">
        <w:rPr>
          <w:i/>
          <w:iCs/>
          <w:spacing w:val="-2"/>
          <w:vertAlign w:val="subscript"/>
        </w:rPr>
        <w:t>tj</w:t>
      </w:r>
      <w:r w:rsidRPr="00A565BE">
        <w:rPr>
          <w:i/>
          <w:iCs/>
          <w:spacing w:val="-2"/>
          <w:rtl/>
        </w:rPr>
        <w:t>:</w:t>
      </w:r>
      <w:r w:rsidRPr="00A565BE">
        <w:rPr>
          <w:spacing w:val="-2"/>
        </w:rPr>
        <w:tab/>
      </w:r>
      <w:r w:rsidRPr="00A565BE">
        <w:rPr>
          <w:spacing w:val="-2"/>
          <w:rtl/>
        </w:rPr>
        <w:t xml:space="preserve">القيمة الكلية لنسبة الموجة الحاملة إلى التداخل بسبب التداخل من تعيين أو تخصيص ذي </w:t>
      </w:r>
      <w:r w:rsidRPr="00A85D95">
        <w:rPr>
          <w:spacing w:val="-2"/>
          <w:rtl/>
        </w:rPr>
        <w:t>الترتيب</w:t>
      </w:r>
      <w:r w:rsidRPr="00A85D95">
        <w:rPr>
          <w:rFonts w:hint="cs"/>
          <w:spacing w:val="-2"/>
          <w:rtl/>
        </w:rPr>
        <w:t> </w:t>
      </w:r>
      <w:ins w:id="12" w:author="Arabic-LBA" w:date="2023-07-12T16:43:00Z">
        <w:r w:rsidR="008E343C" w:rsidRPr="00A85D95">
          <w:rPr>
            <w:i/>
            <w:iCs/>
            <w:spacing w:val="-2"/>
          </w:rPr>
          <w:t>j</w:t>
        </w:r>
        <w:r w:rsidR="008E343C" w:rsidRPr="00A85D95">
          <w:rPr>
            <w:spacing w:val="-2"/>
          </w:rPr>
          <w:noBreakHyphen/>
          <w:t>th</w:t>
        </w:r>
      </w:ins>
      <w:del w:id="13" w:author="Arabic-LBA" w:date="2023-07-12T16:43:00Z">
        <w:r w:rsidRPr="00A85D95" w:rsidDel="008E343C">
          <w:rPr>
            <w:i/>
            <w:iCs/>
            <w:spacing w:val="-2"/>
          </w:rPr>
          <w:delText>j</w:delText>
        </w:r>
        <w:r w:rsidRPr="00A85D95" w:rsidDel="008E343C">
          <w:rPr>
            <w:i/>
            <w:iCs/>
            <w:spacing w:val="-2"/>
            <w:vertAlign w:val="superscript"/>
          </w:rPr>
          <w:delText>th</w:delText>
        </w:r>
      </w:del>
      <w:r w:rsidRPr="00A85D95">
        <w:rPr>
          <w:spacing w:val="-2"/>
          <w:rtl/>
        </w:rPr>
        <w:t xml:space="preserve"> محسوبة باستعمال</w:t>
      </w:r>
      <w:r w:rsidRPr="00A565BE">
        <w:rPr>
          <w:spacing w:val="-2"/>
          <w:rtl/>
        </w:rPr>
        <w:t xml:space="preserve"> الطريقة من أجل النسبة </w:t>
      </w:r>
      <w:r w:rsidRPr="00A565BE">
        <w:rPr>
          <w:spacing w:val="-2"/>
        </w:rPr>
        <w:t>(</w:t>
      </w:r>
      <w:r w:rsidRPr="00A565BE">
        <w:rPr>
          <w:i/>
          <w:iCs/>
          <w:spacing w:val="-2"/>
        </w:rPr>
        <w:t>C</w:t>
      </w:r>
      <w:r w:rsidRPr="00A565BE">
        <w:rPr>
          <w:spacing w:val="-2"/>
        </w:rPr>
        <w:t>/</w:t>
      </w:r>
      <w:r w:rsidRPr="00A565BE">
        <w:rPr>
          <w:i/>
          <w:iCs/>
          <w:spacing w:val="-2"/>
        </w:rPr>
        <w:t>I</w:t>
      </w:r>
      <w:r w:rsidRPr="00A565BE">
        <w:rPr>
          <w:spacing w:val="-2"/>
        </w:rPr>
        <w:t>)</w:t>
      </w:r>
      <w:r w:rsidRPr="00A565BE">
        <w:rPr>
          <w:i/>
          <w:iCs/>
          <w:spacing w:val="-2"/>
          <w:vertAlign w:val="subscript"/>
        </w:rPr>
        <w:t>t</w:t>
      </w:r>
      <w:r w:rsidRPr="00A565BE">
        <w:rPr>
          <w:rFonts w:hint="cs"/>
          <w:spacing w:val="-2"/>
          <w:rtl/>
        </w:rPr>
        <w:t xml:space="preserve"> </w:t>
      </w:r>
      <w:r w:rsidRPr="00A565BE">
        <w:rPr>
          <w:spacing w:val="-2"/>
          <w:rtl/>
        </w:rPr>
        <w:t>من مصدر وحيد، كما جاء في الفقرة</w:t>
      </w:r>
      <w:r w:rsidR="009937CB">
        <w:rPr>
          <w:rFonts w:hint="cs"/>
          <w:spacing w:val="-2"/>
          <w:rtl/>
        </w:rPr>
        <w:t> </w:t>
      </w:r>
      <w:r w:rsidRPr="00A565BE">
        <w:rPr>
          <w:spacing w:val="-2"/>
        </w:rPr>
        <w:t>1</w:t>
      </w:r>
      <w:r w:rsidRPr="00A565BE">
        <w:rPr>
          <w:spacing w:val="-2"/>
          <w:rtl/>
        </w:rPr>
        <w:t xml:space="preserve"> من التذييل </w:t>
      </w:r>
      <w:r w:rsidRPr="00A565BE">
        <w:rPr>
          <w:rStyle w:val="Appref"/>
          <w:b/>
          <w:bCs/>
          <w:color w:val="000000"/>
          <w:spacing w:val="-2"/>
        </w:rPr>
        <w:t>1</w:t>
      </w:r>
      <w:r w:rsidRPr="00A565BE">
        <w:rPr>
          <w:spacing w:val="-2"/>
          <w:rtl/>
        </w:rPr>
        <w:t xml:space="preserve"> لهذا الملحق؛</w:t>
      </w:r>
    </w:p>
    <w:p w14:paraId="264D69DA" w14:textId="77777777" w:rsidR="00687FDA" w:rsidRPr="00F90768" w:rsidRDefault="00CC508B" w:rsidP="0049044D">
      <w:pPr>
        <w:pStyle w:val="EquationLegend0"/>
        <w:bidi/>
        <w:rPr>
          <w:spacing w:val="-4"/>
          <w:rtl/>
        </w:rPr>
      </w:pPr>
      <w:r w:rsidRPr="00F90768">
        <w:rPr>
          <w:rFonts w:hint="cs"/>
          <w:spacing w:val="-4"/>
          <w:rtl/>
        </w:rPr>
        <w:tab/>
      </w:r>
      <w:r w:rsidRPr="00F90768">
        <w:rPr>
          <w:i/>
          <w:iCs/>
          <w:spacing w:val="-4"/>
        </w:rPr>
        <w:t>n</w:t>
      </w:r>
      <w:r w:rsidRPr="00F90768">
        <w:rPr>
          <w:i/>
          <w:iCs/>
          <w:spacing w:val="-4"/>
          <w:rtl/>
        </w:rPr>
        <w:t>:</w:t>
      </w:r>
      <w:r w:rsidRPr="00F90768">
        <w:rPr>
          <w:spacing w:val="-4"/>
        </w:rPr>
        <w:tab/>
      </w:r>
      <w:r w:rsidRPr="00F90768">
        <w:rPr>
          <w:spacing w:val="-4"/>
          <w:rtl/>
        </w:rPr>
        <w:t xml:space="preserve">مجموع عدد التوزيعات أو التخصيصات المسببة للتداخل والتي تساوي المباعدة المدارية لها مع الساتل المطلوب </w:t>
      </w:r>
      <w:r w:rsidRPr="00F90768">
        <w:rPr>
          <w:spacing w:val="-4"/>
        </w:rPr>
        <w:t>°</w:t>
      </w:r>
      <w:ins w:id="14" w:author="Aly, Abdalla" w:date="2022-10-24T11:24:00Z">
        <w:r w:rsidRPr="00F90768">
          <w:rPr>
            <w:spacing w:val="-4"/>
            <w:lang w:val="en-US"/>
          </w:rPr>
          <w:t>7</w:t>
        </w:r>
      </w:ins>
      <w:del w:id="15" w:author="Aly, Abdalla" w:date="2022-10-24T11:24:00Z">
        <w:r w:rsidRPr="00F90768" w:rsidDel="00D522A8">
          <w:rPr>
            <w:spacing w:val="-4"/>
          </w:rPr>
          <w:delText>10</w:delText>
        </w:r>
      </w:del>
      <w:r w:rsidRPr="00F90768">
        <w:rPr>
          <w:spacing w:val="-4"/>
          <w:rtl/>
        </w:rPr>
        <w:t xml:space="preserve"> أو أقل في حالة النطاق </w:t>
      </w:r>
      <w:r w:rsidRPr="00F90768">
        <w:rPr>
          <w:spacing w:val="-4"/>
        </w:rPr>
        <w:t>GHz 4/6</w:t>
      </w:r>
      <w:r w:rsidRPr="00F90768">
        <w:rPr>
          <w:spacing w:val="-4"/>
          <w:rtl/>
        </w:rPr>
        <w:t xml:space="preserve"> وتساوي </w:t>
      </w:r>
      <w:r w:rsidRPr="00F90768">
        <w:rPr>
          <w:spacing w:val="-4"/>
        </w:rPr>
        <w:t>°</w:t>
      </w:r>
      <w:ins w:id="16" w:author="Aly, Abdalla" w:date="2022-10-24T11:24:00Z">
        <w:r w:rsidRPr="00F90768">
          <w:rPr>
            <w:spacing w:val="-4"/>
          </w:rPr>
          <w:t>6</w:t>
        </w:r>
      </w:ins>
      <w:del w:id="17" w:author="Aly, Abdalla" w:date="2022-10-24T11:24:00Z">
        <w:r w:rsidRPr="00F90768" w:rsidDel="00D522A8">
          <w:rPr>
            <w:spacing w:val="-4"/>
          </w:rPr>
          <w:delText>9</w:delText>
        </w:r>
      </w:del>
      <w:r w:rsidRPr="00F90768">
        <w:rPr>
          <w:spacing w:val="-4"/>
          <w:rtl/>
        </w:rPr>
        <w:t xml:space="preserve"> أو أقل في حالة النطاق </w:t>
      </w:r>
      <w:r w:rsidRPr="00F90768">
        <w:rPr>
          <w:spacing w:val="-4"/>
        </w:rPr>
        <w:t>GHz 11</w:t>
      </w:r>
      <w:r w:rsidRPr="00F90768">
        <w:rPr>
          <w:spacing w:val="-4"/>
        </w:rPr>
        <w:noBreakHyphen/>
        <w:t>10/13</w:t>
      </w:r>
      <w:r w:rsidRPr="00F90768">
        <w:rPr>
          <w:spacing w:val="-4"/>
          <w:rtl/>
        </w:rPr>
        <w:t>.</w:t>
      </w:r>
      <w:bookmarkEnd w:id="11"/>
    </w:p>
    <w:p w14:paraId="02E294AF" w14:textId="3EC936AC" w:rsidR="0003123F" w:rsidRPr="00A565BE" w:rsidRDefault="00CC508B">
      <w:pPr>
        <w:pStyle w:val="Reasons"/>
        <w:rPr>
          <w:b w:val="0"/>
          <w:bCs w:val="0"/>
          <w:spacing w:val="-2"/>
          <w:rtl/>
        </w:rPr>
      </w:pPr>
      <w:r w:rsidRPr="00A565BE">
        <w:rPr>
          <w:spacing w:val="-2"/>
          <w:rtl/>
        </w:rPr>
        <w:t>الأسباب:</w:t>
      </w:r>
      <w:r w:rsidRPr="00A565BE">
        <w:rPr>
          <w:spacing w:val="-2"/>
        </w:rPr>
        <w:tab/>
      </w:r>
      <w:r w:rsidR="00F55C02" w:rsidRPr="00A565BE">
        <w:rPr>
          <w:b w:val="0"/>
          <w:bCs w:val="0"/>
          <w:spacing w:val="-2"/>
          <w:rtl/>
        </w:rPr>
        <w:t xml:space="preserve">مواءمة القيم المشار إليها في </w:t>
      </w:r>
      <w:r w:rsidR="003216E7" w:rsidRPr="00A565BE">
        <w:rPr>
          <w:b w:val="0"/>
          <w:bCs w:val="0"/>
          <w:spacing w:val="-2"/>
          <w:rtl/>
        </w:rPr>
        <w:t xml:space="preserve">التذييل 1 </w:t>
      </w:r>
      <w:r w:rsidR="000C6E6A" w:rsidRPr="00A565BE">
        <w:rPr>
          <w:rFonts w:hint="cs"/>
          <w:b w:val="0"/>
          <w:bCs w:val="0"/>
          <w:spacing w:val="-2"/>
          <w:rtl/>
        </w:rPr>
        <w:t>للملحق</w:t>
      </w:r>
      <w:r w:rsidR="003216E7" w:rsidRPr="00A565BE">
        <w:rPr>
          <w:b w:val="0"/>
          <w:bCs w:val="0"/>
          <w:spacing w:val="-2"/>
          <w:rtl/>
        </w:rPr>
        <w:t xml:space="preserve"> 4 من التذييل </w:t>
      </w:r>
      <w:r w:rsidR="003216E7" w:rsidRPr="00A565BE">
        <w:rPr>
          <w:spacing w:val="-2"/>
        </w:rPr>
        <w:t>30B</w:t>
      </w:r>
      <w:r w:rsidR="003216E7" w:rsidRPr="00A565BE">
        <w:rPr>
          <w:rFonts w:hint="cs"/>
          <w:b w:val="0"/>
          <w:bCs w:val="0"/>
          <w:spacing w:val="-2"/>
          <w:rtl/>
        </w:rPr>
        <w:t xml:space="preserve"> من </w:t>
      </w:r>
      <w:r w:rsidR="003216E7" w:rsidRPr="00A565BE">
        <w:rPr>
          <w:b w:val="0"/>
          <w:bCs w:val="0"/>
          <w:spacing w:val="-2"/>
          <w:rtl/>
        </w:rPr>
        <w:t>لوائح الراديو</w:t>
      </w:r>
      <w:r w:rsidR="00F55C02" w:rsidRPr="00A565BE">
        <w:rPr>
          <w:b w:val="0"/>
          <w:bCs w:val="0"/>
          <w:spacing w:val="-2"/>
          <w:rtl/>
        </w:rPr>
        <w:t xml:space="preserve"> مع </w:t>
      </w:r>
      <w:r w:rsidR="003216E7" w:rsidRPr="00A565BE">
        <w:rPr>
          <w:rFonts w:hint="cs"/>
          <w:b w:val="0"/>
          <w:bCs w:val="0"/>
          <w:spacing w:val="-2"/>
          <w:rtl/>
        </w:rPr>
        <w:t>تلك</w:t>
      </w:r>
      <w:r w:rsidR="003216E7" w:rsidRPr="00A565BE">
        <w:rPr>
          <w:b w:val="0"/>
          <w:bCs w:val="0"/>
          <w:spacing w:val="-2"/>
          <w:rtl/>
        </w:rPr>
        <w:t xml:space="preserve"> الواردة في</w:t>
      </w:r>
      <w:r w:rsidR="00794BC2" w:rsidRPr="00A565BE">
        <w:rPr>
          <w:rFonts w:hint="cs"/>
          <w:b w:val="0"/>
          <w:bCs w:val="0"/>
          <w:spacing w:val="-2"/>
          <w:rtl/>
        </w:rPr>
        <w:t> </w:t>
      </w:r>
      <w:r w:rsidR="003216E7" w:rsidRPr="00A565BE">
        <w:rPr>
          <w:b w:val="0"/>
          <w:bCs w:val="0"/>
          <w:spacing w:val="-2"/>
          <w:rtl/>
        </w:rPr>
        <w:t>القسمين</w:t>
      </w:r>
      <w:r w:rsidR="00794BC2" w:rsidRPr="00A565BE">
        <w:rPr>
          <w:rFonts w:hint="cs"/>
          <w:b w:val="0"/>
          <w:bCs w:val="0"/>
          <w:spacing w:val="-2"/>
          <w:rtl/>
        </w:rPr>
        <w:t> </w:t>
      </w:r>
      <w:r w:rsidR="003216E7" w:rsidRPr="00A565BE">
        <w:rPr>
          <w:b w:val="0"/>
          <w:bCs w:val="0"/>
          <w:spacing w:val="-2"/>
          <w:rtl/>
        </w:rPr>
        <w:t>1.1 و2.1 من الملحق</w:t>
      </w:r>
      <w:r w:rsidR="00F55C02" w:rsidRPr="00A565BE">
        <w:rPr>
          <w:b w:val="0"/>
          <w:bCs w:val="0"/>
          <w:spacing w:val="-2"/>
          <w:rtl/>
        </w:rPr>
        <w:t xml:space="preserve"> 4 بالتذييل </w:t>
      </w:r>
      <w:r w:rsidR="003216E7" w:rsidRPr="00A565BE">
        <w:rPr>
          <w:spacing w:val="-2"/>
        </w:rPr>
        <w:t>30B</w:t>
      </w:r>
      <w:r w:rsidR="003216E7" w:rsidRPr="00A565BE">
        <w:rPr>
          <w:rFonts w:hint="cs"/>
          <w:b w:val="0"/>
          <w:bCs w:val="0"/>
          <w:spacing w:val="-2"/>
          <w:rtl/>
        </w:rPr>
        <w:t xml:space="preserve"> </w:t>
      </w:r>
      <w:r w:rsidR="00F55C02" w:rsidRPr="00A565BE">
        <w:rPr>
          <w:b w:val="0"/>
          <w:bCs w:val="0"/>
          <w:spacing w:val="-2"/>
        </w:rPr>
        <w:t>(Rev. WRC-19)</w:t>
      </w:r>
      <w:r w:rsidR="00F55C02" w:rsidRPr="00A565BE">
        <w:rPr>
          <w:b w:val="0"/>
          <w:bCs w:val="0"/>
          <w:spacing w:val="-2"/>
          <w:rtl/>
        </w:rPr>
        <w:t xml:space="preserve"> </w:t>
      </w:r>
      <w:r w:rsidR="003216E7" w:rsidRPr="00A565BE">
        <w:rPr>
          <w:rFonts w:hint="cs"/>
          <w:b w:val="0"/>
          <w:bCs w:val="0"/>
          <w:spacing w:val="-2"/>
          <w:rtl/>
        </w:rPr>
        <w:t>فيما يتعلق ب</w:t>
      </w:r>
      <w:r w:rsidR="003216E7" w:rsidRPr="00A565BE">
        <w:rPr>
          <w:b w:val="0"/>
          <w:bCs w:val="0"/>
          <w:spacing w:val="-2"/>
          <w:rtl/>
        </w:rPr>
        <w:t>التباعد المداري</w:t>
      </w:r>
      <w:r w:rsidR="003216E7" w:rsidRPr="00A565BE">
        <w:rPr>
          <w:rFonts w:hint="cs"/>
          <w:b w:val="0"/>
          <w:bCs w:val="0"/>
          <w:spacing w:val="-2"/>
          <w:rtl/>
        </w:rPr>
        <w:t xml:space="preserve">، </w:t>
      </w:r>
      <w:r w:rsidR="00F55C02" w:rsidRPr="00A565BE">
        <w:rPr>
          <w:b w:val="0"/>
          <w:bCs w:val="0"/>
          <w:spacing w:val="-2"/>
          <w:rtl/>
        </w:rPr>
        <w:t xml:space="preserve">وإدراج القاعدة الإجرائية </w:t>
      </w:r>
      <w:r w:rsidR="006A2265" w:rsidRPr="00A565BE">
        <w:rPr>
          <w:rFonts w:hint="cs"/>
          <w:b w:val="0"/>
          <w:bCs w:val="0"/>
          <w:spacing w:val="-2"/>
          <w:rtl/>
        </w:rPr>
        <w:t>بشأن</w:t>
      </w:r>
      <w:r w:rsidR="00F55C02" w:rsidRPr="00A565BE">
        <w:rPr>
          <w:b w:val="0"/>
          <w:bCs w:val="0"/>
          <w:spacing w:val="-2"/>
          <w:rtl/>
        </w:rPr>
        <w:t xml:space="preserve"> القسم</w:t>
      </w:r>
      <w:r w:rsidR="00794BC2" w:rsidRPr="00A565BE">
        <w:rPr>
          <w:rFonts w:hint="cs"/>
          <w:b w:val="0"/>
          <w:bCs w:val="0"/>
          <w:spacing w:val="-2"/>
          <w:rtl/>
        </w:rPr>
        <w:t> </w:t>
      </w:r>
      <w:r w:rsidR="00F55C02" w:rsidRPr="00A565BE">
        <w:rPr>
          <w:b w:val="0"/>
          <w:bCs w:val="0"/>
          <w:spacing w:val="-2"/>
          <w:rtl/>
        </w:rPr>
        <w:t xml:space="preserve">2 من </w:t>
      </w:r>
      <w:r w:rsidR="006A2265" w:rsidRPr="00A565BE">
        <w:rPr>
          <w:b w:val="0"/>
          <w:bCs w:val="0"/>
          <w:spacing w:val="-2"/>
          <w:rtl/>
        </w:rPr>
        <w:t xml:space="preserve">التذييل 1 </w:t>
      </w:r>
      <w:r w:rsidR="00FE194E" w:rsidRPr="00A565BE">
        <w:rPr>
          <w:rFonts w:hint="cs"/>
          <w:b w:val="0"/>
          <w:bCs w:val="0"/>
          <w:spacing w:val="-2"/>
          <w:rtl/>
        </w:rPr>
        <w:t>للملحق</w:t>
      </w:r>
      <w:r w:rsidR="00FE194E" w:rsidRPr="00A565BE">
        <w:rPr>
          <w:b w:val="0"/>
          <w:bCs w:val="0"/>
          <w:spacing w:val="-2"/>
          <w:rtl/>
        </w:rPr>
        <w:t xml:space="preserve"> </w:t>
      </w:r>
      <w:r w:rsidR="006A2265" w:rsidRPr="00A565BE">
        <w:rPr>
          <w:b w:val="0"/>
          <w:bCs w:val="0"/>
          <w:spacing w:val="-2"/>
          <w:rtl/>
        </w:rPr>
        <w:t xml:space="preserve">4 </w:t>
      </w:r>
      <w:r w:rsidR="00F55C02" w:rsidRPr="00A565BE">
        <w:rPr>
          <w:b w:val="0"/>
          <w:bCs w:val="0"/>
          <w:spacing w:val="-2"/>
          <w:rtl/>
        </w:rPr>
        <w:t>في لوائح الراديو</w:t>
      </w:r>
      <w:r w:rsidR="006A2265" w:rsidRPr="00A565BE">
        <w:rPr>
          <w:rFonts w:hint="cs"/>
          <w:b w:val="0"/>
          <w:bCs w:val="0"/>
          <w:spacing w:val="-2"/>
          <w:rtl/>
        </w:rPr>
        <w:t>.</w:t>
      </w:r>
    </w:p>
    <w:p w14:paraId="71B3F3FC" w14:textId="2B6E9A6F" w:rsidR="00CC508B" w:rsidRPr="00CC508B" w:rsidRDefault="00CC508B" w:rsidP="00CC508B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ـــــــــــــــــــــــــــــــــــــــــــــــــــــــــــــــــــــــــــــــــــــــــــ</w:t>
      </w:r>
    </w:p>
    <w:sectPr w:rsidR="00CC508B" w:rsidRPr="00CC508B">
      <w:headerReference w:type="even" r:id="rId17"/>
      <w:footerReference w:type="even" r:id="rId18"/>
      <w:footerReference w:type="first" r:id="rId19"/>
      <w:pgSz w:w="11909" w:h="16834" w:code="9"/>
      <w:pgMar w:top="1418" w:right="1134" w:bottom="1134" w:left="1134" w:header="561" w:footer="5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42ED7" w14:textId="77777777" w:rsidR="001A6F04" w:rsidRDefault="001A6F04" w:rsidP="002919E1">
      <w:r>
        <w:separator/>
      </w:r>
    </w:p>
    <w:p w14:paraId="42B5C9BE" w14:textId="77777777" w:rsidR="001A6F04" w:rsidRDefault="001A6F04" w:rsidP="002919E1"/>
    <w:p w14:paraId="53095D7B" w14:textId="77777777" w:rsidR="001A6F04" w:rsidRDefault="001A6F04" w:rsidP="002919E1"/>
    <w:p w14:paraId="29542142" w14:textId="77777777" w:rsidR="001A6F04" w:rsidRDefault="001A6F04"/>
    <w:p w14:paraId="1B8CB832" w14:textId="77777777" w:rsidR="001A6F04" w:rsidRDefault="001A6F04"/>
  </w:endnote>
  <w:endnote w:type="continuationSeparator" w:id="0">
    <w:p w14:paraId="408E0DCC" w14:textId="77777777" w:rsidR="001A6F04" w:rsidRDefault="001A6F04" w:rsidP="002919E1">
      <w:r>
        <w:continuationSeparator/>
      </w:r>
    </w:p>
    <w:p w14:paraId="24B43297" w14:textId="77777777" w:rsidR="001A6F04" w:rsidRDefault="001A6F04" w:rsidP="002919E1"/>
    <w:p w14:paraId="300583E1" w14:textId="77777777" w:rsidR="001A6F04" w:rsidRDefault="001A6F04" w:rsidP="002919E1"/>
    <w:p w14:paraId="5EA10AFB" w14:textId="77777777" w:rsidR="001A6F04" w:rsidRDefault="001A6F04"/>
    <w:p w14:paraId="632F1A85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C1AF" w14:textId="54FEF815" w:rsidR="00D63A6F" w:rsidRPr="00371A80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371A80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416ED">
      <w:rPr>
        <w:noProof/>
        <w:sz w:val="16"/>
        <w:szCs w:val="16"/>
        <w:lang w:val="pt-PT"/>
      </w:rPr>
      <w:t>P:\ARA\ITU-R\CONF-R\CMR23\000\044ADD22ADD04A.docx</w:t>
    </w:r>
    <w:r w:rsidRPr="0026373E">
      <w:rPr>
        <w:sz w:val="16"/>
        <w:szCs w:val="16"/>
      </w:rPr>
      <w:fldChar w:fldCharType="end"/>
    </w:r>
    <w:r w:rsidRPr="00371A80">
      <w:rPr>
        <w:sz w:val="16"/>
        <w:szCs w:val="16"/>
        <w:lang w:val="pt-PT"/>
      </w:rPr>
      <w:t xml:space="preserve">   (</w:t>
    </w:r>
    <w:r w:rsidR="00CC508B" w:rsidRPr="00371A80">
      <w:rPr>
        <w:sz w:val="16"/>
        <w:szCs w:val="16"/>
        <w:lang w:val="pt-PT"/>
      </w:rPr>
      <w:t>525330</w:t>
    </w:r>
    <w:r w:rsidRPr="00371A80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162E" w14:textId="0429A8F9" w:rsidR="00AA74EC" w:rsidRPr="00AA74EC" w:rsidRDefault="00AA74EC" w:rsidP="00AA74EC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371A80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50FB7">
      <w:rPr>
        <w:noProof/>
        <w:sz w:val="16"/>
        <w:szCs w:val="16"/>
        <w:lang w:val="pt-PT"/>
      </w:rPr>
      <w:t>P:\ARA\ITU-R\CONF-R\CMR23\000\044ADD22ADD04A.docx</w:t>
    </w:r>
    <w:r w:rsidRPr="0026373E">
      <w:rPr>
        <w:sz w:val="16"/>
        <w:szCs w:val="16"/>
      </w:rPr>
      <w:fldChar w:fldCharType="end"/>
    </w:r>
    <w:r w:rsidRPr="00371A80">
      <w:rPr>
        <w:sz w:val="16"/>
        <w:szCs w:val="16"/>
        <w:lang w:val="pt-PT"/>
      </w:rPr>
      <w:t xml:space="preserve">   (525330)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AA6A" w14:textId="77777777" w:rsidR="001A6F04" w:rsidRDefault="001A6F04" w:rsidP="00C45930">
      <w:r>
        <w:separator/>
      </w:r>
    </w:p>
  </w:footnote>
  <w:footnote w:type="continuationSeparator" w:id="0">
    <w:p w14:paraId="1E59E8E4" w14:textId="77777777" w:rsidR="001A6F04" w:rsidRDefault="001A6F04" w:rsidP="002919E1">
      <w:r>
        <w:continuationSeparator/>
      </w:r>
    </w:p>
    <w:p w14:paraId="7A482C5F" w14:textId="77777777" w:rsidR="001A6F04" w:rsidRDefault="001A6F04" w:rsidP="002919E1"/>
    <w:p w14:paraId="3DDB2588" w14:textId="77777777" w:rsidR="001A6F04" w:rsidRDefault="001A6F04" w:rsidP="002919E1"/>
    <w:p w14:paraId="1B3BB756" w14:textId="77777777" w:rsidR="001A6F04" w:rsidRDefault="001A6F04"/>
    <w:p w14:paraId="5CF52B6B" w14:textId="77777777" w:rsidR="001A6F04" w:rsidRDefault="001A6F04"/>
  </w:footnote>
  <w:footnote w:id="1">
    <w:p w14:paraId="60216506" w14:textId="77777777" w:rsidR="00D86D59" w:rsidRPr="00BB3369" w:rsidRDefault="00CC508B" w:rsidP="0048435B">
      <w:pPr>
        <w:pStyle w:val="FootnoteText"/>
        <w:tabs>
          <w:tab w:val="left" w:pos="819"/>
        </w:tabs>
        <w:rPr>
          <w:spacing w:val="-4"/>
          <w:rtl/>
          <w:lang w:bidi="ar-SY"/>
        </w:rPr>
      </w:pPr>
      <w:r w:rsidRPr="00BB3369">
        <w:rPr>
          <w:rStyle w:val="FootnoteReference"/>
          <w:spacing w:val="-4"/>
          <w:rtl/>
        </w:rPr>
        <w:t>15</w:t>
      </w:r>
      <w:r w:rsidRPr="00BB3369">
        <w:rPr>
          <w:rStyle w:val="FootnoteReference"/>
          <w:i/>
          <w:iCs/>
          <w:spacing w:val="-4"/>
          <w:rtl/>
        </w:rPr>
        <w:t>مكرراً</w:t>
      </w:r>
      <w:r w:rsidRPr="00BB3369">
        <w:rPr>
          <w:spacing w:val="-4"/>
          <w:lang w:bidi="ar-SY"/>
        </w:rPr>
        <w:tab/>
      </w:r>
      <w:r w:rsidRPr="00BB3369">
        <w:rPr>
          <w:rFonts w:hint="cs"/>
          <w:spacing w:val="-4"/>
          <w:rtl/>
          <w:lang w:bidi="ar-SY"/>
        </w:rPr>
        <w:t xml:space="preserve">لا تطبق معايير الفقرة </w:t>
      </w:r>
      <w:r w:rsidRPr="00BB3369">
        <w:rPr>
          <w:spacing w:val="-4"/>
          <w:lang w:val="fr-CH" w:bidi="ar-SY"/>
        </w:rPr>
        <w:t>2.2</w:t>
      </w:r>
      <w:r w:rsidRPr="00BB3369">
        <w:rPr>
          <w:rFonts w:hint="cs"/>
          <w:spacing w:val="-4"/>
          <w:rtl/>
          <w:lang w:bidi="ar-SY"/>
        </w:rPr>
        <w:t xml:space="preserve"> من هذا الملحق على تخصيصات التردد المسجلة في القائمة والموضوعة في الخدمة قبل </w:t>
      </w:r>
      <w:r w:rsidRPr="00BB3369">
        <w:rPr>
          <w:spacing w:val="-4"/>
          <w:lang w:val="fr-CH" w:bidi="ar-SY"/>
        </w:rPr>
        <w:t>23</w:t>
      </w:r>
      <w:r w:rsidRPr="00BB3369">
        <w:rPr>
          <w:rFonts w:hint="eastAsia"/>
          <w:spacing w:val="-4"/>
          <w:rtl/>
          <w:lang w:bidi="ar-SY"/>
        </w:rPr>
        <w:t> </w:t>
      </w:r>
      <w:r w:rsidRPr="00BB3369">
        <w:rPr>
          <w:rFonts w:hint="cs"/>
          <w:spacing w:val="-4"/>
          <w:rtl/>
          <w:lang w:bidi="ar-SY"/>
        </w:rPr>
        <w:t>نوفمبر</w:t>
      </w:r>
      <w:r w:rsidRPr="00BB3369">
        <w:rPr>
          <w:rFonts w:hint="eastAsia"/>
          <w:spacing w:val="-4"/>
          <w:rtl/>
          <w:lang w:bidi="ar-SY"/>
        </w:rPr>
        <w:t> </w:t>
      </w:r>
      <w:r w:rsidRPr="00BB3369">
        <w:rPr>
          <w:spacing w:val="-4"/>
          <w:lang w:val="fr-CH" w:bidi="ar-SY"/>
        </w:rPr>
        <w:t>2019</w:t>
      </w:r>
      <w:r w:rsidRPr="00BB3369">
        <w:rPr>
          <w:rFonts w:hint="cs"/>
          <w:spacing w:val="-4"/>
          <w:rtl/>
          <w:lang w:bidi="ar-SY"/>
        </w:rPr>
        <w:t>.</w:t>
      </w:r>
      <w:r w:rsidRPr="00C77700">
        <w:rPr>
          <w:spacing w:val="-4"/>
          <w:sz w:val="12"/>
          <w:szCs w:val="12"/>
          <w:lang w:val="en-GB"/>
        </w:rPr>
        <w:t>(WRC-19)</w:t>
      </w:r>
      <w:r w:rsidRPr="00C77700">
        <w:rPr>
          <w:spacing w:val="-4"/>
          <w:sz w:val="14"/>
          <w:szCs w:val="14"/>
          <w:lang w:val="en-GB"/>
        </w:rPr>
        <w:t>    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ACC6" w14:textId="6887D545" w:rsidR="00D63A6F" w:rsidRPr="005E5F16" w:rsidRDefault="005E5F16" w:rsidP="00CC508B">
    <w:pPr>
      <w:bidi w:val="0"/>
      <w:spacing w:after="360" w:line="240" w:lineRule="auto"/>
      <w:jc w:val="center"/>
    </w:pPr>
    <w:r w:rsidRPr="00CC508B">
      <w:rPr>
        <w:rStyle w:val="PageNumber"/>
        <w:rFonts w:ascii="Dubai" w:hAnsi="Dubai" w:cs="Dubai"/>
      </w:rPr>
      <w:fldChar w:fldCharType="begin"/>
    </w:r>
    <w:r w:rsidRPr="00CC508B">
      <w:rPr>
        <w:rStyle w:val="PageNumber"/>
        <w:rFonts w:ascii="Dubai" w:hAnsi="Dubai" w:cs="Dubai"/>
      </w:rPr>
      <w:instrText xml:space="preserve"> PAGE </w:instrText>
    </w:r>
    <w:r w:rsidRPr="00CC508B">
      <w:rPr>
        <w:rStyle w:val="PageNumber"/>
        <w:rFonts w:ascii="Dubai" w:hAnsi="Dubai" w:cs="Dubai"/>
      </w:rPr>
      <w:fldChar w:fldCharType="separate"/>
    </w:r>
    <w:r w:rsidRPr="00CC508B">
      <w:rPr>
        <w:rStyle w:val="PageNumber"/>
        <w:rFonts w:ascii="Dubai" w:hAnsi="Dubai" w:cs="Dubai"/>
      </w:rPr>
      <w:t>2</w:t>
    </w:r>
    <w:r w:rsidRPr="00CC508B">
      <w:rPr>
        <w:rStyle w:val="PageNumber"/>
        <w:rFonts w:ascii="Dubai" w:hAnsi="Dubai" w:cs="Dubai"/>
      </w:rPr>
      <w:fldChar w:fldCharType="end"/>
    </w:r>
    <w:r w:rsidRPr="00CC508B">
      <w:rPr>
        <w:rStyle w:val="PageNumber"/>
        <w:rFonts w:ascii="Dubai" w:hAnsi="Dubai" w:cs="Dubai"/>
        <w:rtl/>
      </w:rPr>
      <w:br/>
    </w:r>
    <w:r w:rsidR="004F5F29" w:rsidRPr="00CC508B">
      <w:rPr>
        <w:rStyle w:val="PageNumber"/>
        <w:rFonts w:ascii="Dubai" w:hAnsi="Dubai" w:cs="Dubai"/>
      </w:rPr>
      <w:t>WRC</w:t>
    </w:r>
    <w:r w:rsidRPr="00CC508B">
      <w:rPr>
        <w:rStyle w:val="PageNumber"/>
        <w:rFonts w:ascii="Dubai" w:hAnsi="Dubai" w:cs="Dubai"/>
      </w:rPr>
      <w:t>23/44(Add.22)(Add.4)-A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4C73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7CA0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224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4256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15870233">
    <w:abstractNumId w:val="9"/>
  </w:num>
  <w:num w:numId="2" w16cid:durableId="107360711">
    <w:abstractNumId w:val="13"/>
  </w:num>
  <w:num w:numId="3" w16cid:durableId="12150228">
    <w:abstractNumId w:val="11"/>
  </w:num>
  <w:num w:numId="4" w16cid:durableId="258368563">
    <w:abstractNumId w:val="14"/>
  </w:num>
  <w:num w:numId="5" w16cid:durableId="1535926571">
    <w:abstractNumId w:val="7"/>
  </w:num>
  <w:num w:numId="6" w16cid:durableId="1607617204">
    <w:abstractNumId w:val="6"/>
  </w:num>
  <w:num w:numId="7" w16cid:durableId="1861777067">
    <w:abstractNumId w:val="5"/>
  </w:num>
  <w:num w:numId="8" w16cid:durableId="2102213802">
    <w:abstractNumId w:val="4"/>
  </w:num>
  <w:num w:numId="9" w16cid:durableId="628248837">
    <w:abstractNumId w:val="8"/>
  </w:num>
  <w:num w:numId="10" w16cid:durableId="1949580533">
    <w:abstractNumId w:val="3"/>
  </w:num>
  <w:num w:numId="11" w16cid:durableId="2058699539">
    <w:abstractNumId w:val="2"/>
  </w:num>
  <w:num w:numId="12" w16cid:durableId="1907060999">
    <w:abstractNumId w:val="1"/>
  </w:num>
  <w:num w:numId="13" w16cid:durableId="1203832851">
    <w:abstractNumId w:val="0"/>
  </w:num>
  <w:num w:numId="14" w16cid:durableId="152990402">
    <w:abstractNumId w:val="10"/>
  </w:num>
  <w:num w:numId="15" w16cid:durableId="966662094">
    <w:abstractNumId w:val="15"/>
  </w:num>
  <w:num w:numId="16" w16cid:durableId="843865590">
    <w:abstractNumId w:val="12"/>
  </w:num>
  <w:num w:numId="17" w16cid:durableId="749086248">
    <w:abstractNumId w:val="6"/>
  </w:num>
  <w:num w:numId="18" w16cid:durableId="1309477105">
    <w:abstractNumId w:val="5"/>
  </w:num>
  <w:num w:numId="19" w16cid:durableId="217591099">
    <w:abstractNumId w:val="3"/>
  </w:num>
  <w:num w:numId="20" w16cid:durableId="1031764023">
    <w:abstractNumId w:val="2"/>
  </w:num>
  <w:num w:numId="21" w16cid:durableId="1530143731">
    <w:abstractNumId w:val="6"/>
  </w:num>
  <w:num w:numId="22" w16cid:durableId="1163818285">
    <w:abstractNumId w:val="5"/>
  </w:num>
  <w:num w:numId="23" w16cid:durableId="1614437024">
    <w:abstractNumId w:val="3"/>
  </w:num>
  <w:num w:numId="24" w16cid:durableId="1013216883">
    <w:abstractNumId w:val="2"/>
  </w:num>
  <w:num w:numId="25" w16cid:durableId="137429391">
    <w:abstractNumId w:val="6"/>
  </w:num>
  <w:num w:numId="26" w16cid:durableId="494685952">
    <w:abstractNumId w:val="5"/>
  </w:num>
  <w:num w:numId="27" w16cid:durableId="699352750">
    <w:abstractNumId w:val="3"/>
  </w:num>
  <w:num w:numId="28" w16cid:durableId="1056126664">
    <w:abstractNumId w:val="2"/>
  </w:num>
  <w:num w:numId="29" w16cid:durableId="1308169591">
    <w:abstractNumId w:val="6"/>
  </w:num>
  <w:num w:numId="30" w16cid:durableId="1182432696">
    <w:abstractNumId w:val="5"/>
  </w:num>
  <w:num w:numId="31" w16cid:durableId="2131245960">
    <w:abstractNumId w:val="3"/>
  </w:num>
  <w:num w:numId="32" w16cid:durableId="173291853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-LBA">
    <w15:presenceInfo w15:providerId="None" w15:userId="Arabic-LBA"/>
  </w15:person>
  <w15:person w15:author="Aly, Abdalla">
    <w15:presenceInfo w15:providerId="AD" w15:userId="S::abdalla.aly@itu.int::f379c9df-8db2-480d-b5b9-e06a31e18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123F"/>
    <w:rsid w:val="00034B65"/>
    <w:rsid w:val="00037AB5"/>
    <w:rsid w:val="00040C94"/>
    <w:rsid w:val="000425FC"/>
    <w:rsid w:val="00044D43"/>
    <w:rsid w:val="00046844"/>
    <w:rsid w:val="00050FB7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C6E6A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09B1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7020F"/>
    <w:rsid w:val="001903B2"/>
    <w:rsid w:val="001956F9"/>
    <w:rsid w:val="001A6F04"/>
    <w:rsid w:val="001B0F78"/>
    <w:rsid w:val="001B217C"/>
    <w:rsid w:val="001B5953"/>
    <w:rsid w:val="001B76DD"/>
    <w:rsid w:val="001C0452"/>
    <w:rsid w:val="001C07F5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1F4A28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16E7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5742A"/>
    <w:rsid w:val="003605D1"/>
    <w:rsid w:val="00365DC6"/>
    <w:rsid w:val="00371A80"/>
    <w:rsid w:val="00372EF3"/>
    <w:rsid w:val="00377DE4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44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15D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2265"/>
    <w:rsid w:val="006A61D0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3EA5"/>
    <w:rsid w:val="00786A7E"/>
    <w:rsid w:val="00787D57"/>
    <w:rsid w:val="00791772"/>
    <w:rsid w:val="00791D16"/>
    <w:rsid w:val="00794B15"/>
    <w:rsid w:val="00794BC2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0056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343C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37CB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4F13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5BE"/>
    <w:rsid w:val="00A567C6"/>
    <w:rsid w:val="00A6131E"/>
    <w:rsid w:val="00A62883"/>
    <w:rsid w:val="00A64791"/>
    <w:rsid w:val="00A66D2B"/>
    <w:rsid w:val="00A7588B"/>
    <w:rsid w:val="00A809E8"/>
    <w:rsid w:val="00A82CC1"/>
    <w:rsid w:val="00A85D95"/>
    <w:rsid w:val="00A86B29"/>
    <w:rsid w:val="00A870AD"/>
    <w:rsid w:val="00A90843"/>
    <w:rsid w:val="00A9645C"/>
    <w:rsid w:val="00AA74E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1A91"/>
    <w:rsid w:val="00B23C68"/>
    <w:rsid w:val="00B24B17"/>
    <w:rsid w:val="00B26943"/>
    <w:rsid w:val="00B269D2"/>
    <w:rsid w:val="00B303E0"/>
    <w:rsid w:val="00B357D8"/>
    <w:rsid w:val="00B357E9"/>
    <w:rsid w:val="00B4164D"/>
    <w:rsid w:val="00B416E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77700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508B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3D1B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76AA0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77102"/>
    <w:rsid w:val="00E829BF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EF7757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C02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0768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194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4B0B514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Heading1CPM">
    <w:name w:val="Heading 1_CPM"/>
    <w:basedOn w:val="Heading1"/>
    <w:qFormat/>
    <w:rsid w:val="00F157E0"/>
    <w:pPr>
      <w:spacing w:after="120"/>
    </w:pPr>
  </w:style>
  <w:style w:type="paragraph" w:customStyle="1" w:styleId="EquationLegend0">
    <w:name w:val="Equation_Legend"/>
    <w:basedOn w:val="Normal"/>
    <w:rsid w:val="00687FDA"/>
    <w:pPr>
      <w:tabs>
        <w:tab w:val="clear" w:pos="1134"/>
        <w:tab w:val="clear" w:pos="1871"/>
        <w:tab w:val="clear" w:pos="2268"/>
        <w:tab w:val="right" w:pos="1814"/>
      </w:tabs>
      <w:bidi w:val="0"/>
      <w:spacing w:before="80"/>
      <w:ind w:left="1985" w:hanging="1985"/>
    </w:pPr>
    <w:rPr>
      <w:rFonts w:eastAsia="SimSun"/>
      <w:lang w:val="en-GB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1781fa3-7010-467f-ba4c-f048fb97686b">DPM</DPM_x0020_Author>
    <DPM_x0020_File_x0020_name xmlns="61781fa3-7010-467f-ba4c-f048fb97686b">R23-WRC23-C-0044!A22-A4!MSW-A</DPM_x0020_File_x0020_name>
    <DPM_x0020_Version xmlns="61781fa3-7010-467f-ba4c-f048fb97686b">DPM_2022.05.12.01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1781fa3-7010-467f-ba4c-f048fb97686b" targetNamespace="http://schemas.microsoft.com/office/2006/metadata/properties" ma:root="true" ma:fieldsID="d41af5c836d734370eb92e7ee5f83852" ns2:_="" ns3:_="">
    <xsd:import namespace="996b2e75-67fd-4955-a3b0-5ab9934cb50b"/>
    <xsd:import namespace="61781fa3-7010-467f-ba4c-f048fb97686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81fa3-7010-467f-ba4c-f048fb97686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996b2e75-67fd-4955-a3b0-5ab9934cb50b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1781fa3-7010-467f-ba4c-f048fb97686b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1781fa3-7010-467f-ba4c-f048fb976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R23-WRC23-C-0044!A22-A4!MSW-A</vt:lpstr>
    </vt:vector>
  </TitlesOfParts>
  <Manager>General Secretariat - Pool</Manager>
  <Company>International Telecommunication Union (ITU)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R23-WRC23-C-0044!A22-A4!MSW-A</dc:title>
  <dc:creator>Documents Proposals Manager (DPM)</dc:creator>
  <cp:keywords>DPM_v2023.5.24.1_prod</cp:keywords>
  <cp:lastModifiedBy>Arabic-IR</cp:lastModifiedBy>
  <cp:revision>6</cp:revision>
  <cp:lastPrinted>2020-08-11T14:28:00Z</cp:lastPrinted>
  <dcterms:created xsi:type="dcterms:W3CDTF">2023-07-19T14:28:00Z</dcterms:created>
  <dcterms:modified xsi:type="dcterms:W3CDTF">2023-07-19T18:47:00Z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