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5072CFD6" w14:textId="77777777" w:rsidTr="00C1305F">
        <w:trPr>
          <w:cantSplit/>
        </w:trPr>
        <w:tc>
          <w:tcPr>
            <w:tcW w:w="1418" w:type="dxa"/>
            <w:vAlign w:val="center"/>
          </w:tcPr>
          <w:p w14:paraId="2ECCA494" w14:textId="77777777" w:rsidR="00C1305F" w:rsidRPr="008C7123" w:rsidRDefault="00C1305F" w:rsidP="008C6DA5">
            <w:pPr>
              <w:spacing w:before="0"/>
              <w:rPr>
                <w:rFonts w:ascii="Verdana" w:hAnsi="Verdana"/>
                <w:b/>
                <w:bCs/>
                <w:sz w:val="20"/>
                <w:lang w:val="fr-CH"/>
              </w:rPr>
            </w:pPr>
            <w:r>
              <w:rPr>
                <w:noProof/>
                <w:lang w:val="en-US"/>
              </w:rPr>
              <w:drawing>
                <wp:inline distT="0" distB="0" distL="0" distR="0" wp14:anchorId="5EFEE114" wp14:editId="730DA0D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BD28EEE" w14:textId="77777777" w:rsidR="00C1305F" w:rsidRPr="008C7123" w:rsidRDefault="00C1305F" w:rsidP="008C6DA5">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57C234DC" w14:textId="77777777" w:rsidR="00C1305F" w:rsidRPr="00E60CB2" w:rsidRDefault="00C1305F" w:rsidP="008C6DA5">
            <w:pPr>
              <w:spacing w:before="0"/>
              <w:rPr>
                <w:lang w:val="fr-CH"/>
              </w:rPr>
            </w:pPr>
            <w:bookmarkStart w:id="0" w:name="ditulogo"/>
            <w:bookmarkEnd w:id="0"/>
            <w:r>
              <w:rPr>
                <w:noProof/>
                <w:lang w:val="en-US"/>
              </w:rPr>
              <w:drawing>
                <wp:inline distT="0" distB="0" distL="0" distR="0" wp14:anchorId="6CDF68FC" wp14:editId="51CB7D8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75E126F8" w14:textId="77777777" w:rsidTr="0050008E">
        <w:trPr>
          <w:cantSplit/>
        </w:trPr>
        <w:tc>
          <w:tcPr>
            <w:tcW w:w="6911" w:type="dxa"/>
            <w:gridSpan w:val="2"/>
            <w:tcBorders>
              <w:bottom w:val="single" w:sz="12" w:space="0" w:color="auto"/>
            </w:tcBorders>
          </w:tcPr>
          <w:p w14:paraId="5F9C1E81" w14:textId="77777777" w:rsidR="00BB1D82" w:rsidRPr="00E60CB2" w:rsidRDefault="00BB1D82" w:rsidP="008C6DA5">
            <w:pPr>
              <w:spacing w:before="0" w:after="48"/>
              <w:rPr>
                <w:b/>
                <w:smallCaps/>
                <w:szCs w:val="24"/>
                <w:lang w:val="fr-CH"/>
              </w:rPr>
            </w:pPr>
            <w:bookmarkStart w:id="1" w:name="dhead"/>
          </w:p>
        </w:tc>
        <w:tc>
          <w:tcPr>
            <w:tcW w:w="3120" w:type="dxa"/>
            <w:gridSpan w:val="2"/>
            <w:tcBorders>
              <w:bottom w:val="single" w:sz="12" w:space="0" w:color="auto"/>
            </w:tcBorders>
          </w:tcPr>
          <w:p w14:paraId="034B2BEF" w14:textId="77777777" w:rsidR="00BB1D82" w:rsidRPr="00E60CB2" w:rsidRDefault="00BB1D82" w:rsidP="008C6DA5">
            <w:pPr>
              <w:spacing w:before="0"/>
              <w:rPr>
                <w:rFonts w:ascii="Verdana" w:hAnsi="Verdana"/>
                <w:szCs w:val="24"/>
                <w:lang w:val="fr-CH"/>
              </w:rPr>
            </w:pPr>
          </w:p>
        </w:tc>
      </w:tr>
      <w:tr w:rsidR="00BB1D82" w:rsidRPr="00E60CB2" w14:paraId="60ABE656" w14:textId="77777777" w:rsidTr="00BB1D82">
        <w:trPr>
          <w:cantSplit/>
        </w:trPr>
        <w:tc>
          <w:tcPr>
            <w:tcW w:w="6911" w:type="dxa"/>
            <w:gridSpan w:val="2"/>
            <w:tcBorders>
              <w:top w:val="single" w:sz="12" w:space="0" w:color="auto"/>
            </w:tcBorders>
          </w:tcPr>
          <w:p w14:paraId="59A0EC4F" w14:textId="77777777" w:rsidR="00BB1D82" w:rsidRPr="00E60CB2" w:rsidRDefault="00BB1D82" w:rsidP="008C6DA5">
            <w:pPr>
              <w:spacing w:before="0" w:after="48"/>
              <w:rPr>
                <w:rFonts w:ascii="Verdana" w:hAnsi="Verdana"/>
                <w:b/>
                <w:smallCaps/>
                <w:sz w:val="20"/>
                <w:lang w:val="fr-CH"/>
              </w:rPr>
            </w:pPr>
          </w:p>
        </w:tc>
        <w:tc>
          <w:tcPr>
            <w:tcW w:w="3120" w:type="dxa"/>
            <w:gridSpan w:val="2"/>
            <w:tcBorders>
              <w:top w:val="single" w:sz="12" w:space="0" w:color="auto"/>
            </w:tcBorders>
          </w:tcPr>
          <w:p w14:paraId="0D9678FB" w14:textId="77777777" w:rsidR="00BB1D82" w:rsidRPr="00E60CB2" w:rsidRDefault="00BB1D82" w:rsidP="008C6DA5">
            <w:pPr>
              <w:spacing w:before="0"/>
              <w:rPr>
                <w:rFonts w:ascii="Verdana" w:hAnsi="Verdana"/>
                <w:sz w:val="20"/>
                <w:lang w:val="fr-CH"/>
              </w:rPr>
            </w:pPr>
          </w:p>
        </w:tc>
      </w:tr>
      <w:tr w:rsidR="00BB1D82" w:rsidRPr="00E60CB2" w14:paraId="505A189D" w14:textId="77777777" w:rsidTr="00BB1D82">
        <w:trPr>
          <w:cantSplit/>
        </w:trPr>
        <w:tc>
          <w:tcPr>
            <w:tcW w:w="6911" w:type="dxa"/>
            <w:gridSpan w:val="2"/>
          </w:tcPr>
          <w:p w14:paraId="3DB05113" w14:textId="77777777" w:rsidR="00BB1D82" w:rsidRPr="00E60CB2" w:rsidRDefault="006D4724" w:rsidP="008C6DA5">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0232BF5" w14:textId="77777777" w:rsidR="00BB1D82" w:rsidRPr="00E60CB2" w:rsidRDefault="006D4724" w:rsidP="008C6DA5">
            <w:pPr>
              <w:spacing w:before="0"/>
              <w:rPr>
                <w:rFonts w:ascii="Verdana" w:hAnsi="Verdana"/>
                <w:sz w:val="20"/>
                <w:lang w:val="fr-CH"/>
              </w:rPr>
            </w:pPr>
            <w:r>
              <w:rPr>
                <w:rFonts w:ascii="Verdana" w:hAnsi="Verdana"/>
                <w:b/>
                <w:sz w:val="20"/>
                <w:lang w:val="fr-CH"/>
              </w:rPr>
              <w:t>Addendum 18 au</w:t>
            </w:r>
            <w:r>
              <w:rPr>
                <w:rFonts w:ascii="Verdana" w:hAnsi="Verdana"/>
                <w:b/>
                <w:sz w:val="20"/>
                <w:lang w:val="fr-CH"/>
              </w:rPr>
              <w:br/>
              <w:t>Document 44</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6DEFCBF5" w14:textId="77777777" w:rsidTr="00BB1D82">
        <w:trPr>
          <w:cantSplit/>
        </w:trPr>
        <w:tc>
          <w:tcPr>
            <w:tcW w:w="6911" w:type="dxa"/>
            <w:gridSpan w:val="2"/>
          </w:tcPr>
          <w:p w14:paraId="2B6F2B3C" w14:textId="77777777" w:rsidR="00690C7B" w:rsidRPr="00E60CB2" w:rsidRDefault="00690C7B" w:rsidP="008C6DA5">
            <w:pPr>
              <w:spacing w:before="0"/>
              <w:rPr>
                <w:rFonts w:ascii="Verdana" w:hAnsi="Verdana"/>
                <w:b/>
                <w:sz w:val="20"/>
                <w:lang w:val="fr-CH"/>
              </w:rPr>
            </w:pPr>
          </w:p>
        </w:tc>
        <w:tc>
          <w:tcPr>
            <w:tcW w:w="3120" w:type="dxa"/>
            <w:gridSpan w:val="2"/>
          </w:tcPr>
          <w:p w14:paraId="62DA5B5C" w14:textId="77777777" w:rsidR="00690C7B" w:rsidRPr="00E60CB2" w:rsidRDefault="00690C7B" w:rsidP="008C6DA5">
            <w:pPr>
              <w:spacing w:before="0"/>
              <w:rPr>
                <w:rFonts w:ascii="Verdana" w:hAnsi="Verdana"/>
                <w:b/>
                <w:sz w:val="20"/>
                <w:lang w:val="fr-CH"/>
              </w:rPr>
            </w:pPr>
            <w:r w:rsidRPr="00E60CB2">
              <w:rPr>
                <w:rFonts w:ascii="Verdana" w:hAnsi="Verdana"/>
                <w:b/>
                <w:sz w:val="20"/>
                <w:lang w:val="fr-CH"/>
              </w:rPr>
              <w:t>26 juin 2023</w:t>
            </w:r>
          </w:p>
        </w:tc>
      </w:tr>
      <w:tr w:rsidR="00690C7B" w:rsidRPr="00E60CB2" w14:paraId="3B9B6454" w14:textId="77777777" w:rsidTr="00BB1D82">
        <w:trPr>
          <w:cantSplit/>
        </w:trPr>
        <w:tc>
          <w:tcPr>
            <w:tcW w:w="6911" w:type="dxa"/>
            <w:gridSpan w:val="2"/>
          </w:tcPr>
          <w:p w14:paraId="237079A8" w14:textId="77777777" w:rsidR="00690C7B" w:rsidRPr="00E60CB2" w:rsidRDefault="00690C7B" w:rsidP="008C6DA5">
            <w:pPr>
              <w:spacing w:before="0" w:after="48"/>
              <w:rPr>
                <w:rFonts w:ascii="Verdana" w:hAnsi="Verdana"/>
                <w:b/>
                <w:smallCaps/>
                <w:sz w:val="20"/>
                <w:lang w:val="fr-CH"/>
              </w:rPr>
            </w:pPr>
          </w:p>
        </w:tc>
        <w:tc>
          <w:tcPr>
            <w:tcW w:w="3120" w:type="dxa"/>
            <w:gridSpan w:val="2"/>
          </w:tcPr>
          <w:p w14:paraId="2CF7DB0E" w14:textId="77777777" w:rsidR="00690C7B" w:rsidRPr="00E60CB2" w:rsidRDefault="00690C7B" w:rsidP="008C6DA5">
            <w:pPr>
              <w:spacing w:before="0"/>
              <w:rPr>
                <w:rFonts w:ascii="Verdana" w:hAnsi="Verdana"/>
                <w:b/>
                <w:sz w:val="20"/>
                <w:lang w:val="fr-CH"/>
              </w:rPr>
            </w:pPr>
            <w:r w:rsidRPr="00E60CB2">
              <w:rPr>
                <w:rFonts w:ascii="Verdana" w:hAnsi="Verdana"/>
                <w:b/>
                <w:sz w:val="20"/>
                <w:lang w:val="fr-CH"/>
              </w:rPr>
              <w:t>Original: anglais</w:t>
            </w:r>
          </w:p>
        </w:tc>
      </w:tr>
      <w:tr w:rsidR="00690C7B" w:rsidRPr="00E60CB2" w14:paraId="5C072624" w14:textId="77777777" w:rsidTr="00C11970">
        <w:trPr>
          <w:cantSplit/>
        </w:trPr>
        <w:tc>
          <w:tcPr>
            <w:tcW w:w="10031" w:type="dxa"/>
            <w:gridSpan w:val="4"/>
          </w:tcPr>
          <w:p w14:paraId="5364C5DA" w14:textId="77777777" w:rsidR="00690C7B" w:rsidRPr="00E60CB2" w:rsidRDefault="00690C7B" w:rsidP="008C6DA5">
            <w:pPr>
              <w:spacing w:before="0"/>
              <w:rPr>
                <w:rFonts w:ascii="Verdana" w:hAnsi="Verdana"/>
                <w:b/>
                <w:sz w:val="20"/>
                <w:lang w:val="fr-CH"/>
              </w:rPr>
            </w:pPr>
          </w:p>
        </w:tc>
      </w:tr>
      <w:tr w:rsidR="00690C7B" w:rsidRPr="00E60CB2" w14:paraId="0D836D70" w14:textId="77777777" w:rsidTr="0050008E">
        <w:trPr>
          <w:cantSplit/>
        </w:trPr>
        <w:tc>
          <w:tcPr>
            <w:tcW w:w="10031" w:type="dxa"/>
            <w:gridSpan w:val="4"/>
          </w:tcPr>
          <w:p w14:paraId="194F2D24" w14:textId="77777777" w:rsidR="00690C7B" w:rsidRPr="00E60CB2" w:rsidRDefault="00690C7B" w:rsidP="008C6DA5">
            <w:pPr>
              <w:pStyle w:val="Source"/>
              <w:rPr>
                <w:lang w:val="fr-CH"/>
              </w:rPr>
            </w:pPr>
            <w:bookmarkStart w:id="2" w:name="dsource" w:colFirst="0" w:colLast="0"/>
            <w:r w:rsidRPr="00E60CB2">
              <w:rPr>
                <w:lang w:val="fr-CH"/>
              </w:rPr>
              <w:t>États Membres de la Commission interaméricaine des télécommunications (CITEL)</w:t>
            </w:r>
          </w:p>
        </w:tc>
      </w:tr>
      <w:tr w:rsidR="00690C7B" w:rsidRPr="00E60CB2" w14:paraId="4AAFCB61" w14:textId="77777777" w:rsidTr="0050008E">
        <w:trPr>
          <w:cantSplit/>
        </w:trPr>
        <w:tc>
          <w:tcPr>
            <w:tcW w:w="10031" w:type="dxa"/>
            <w:gridSpan w:val="4"/>
          </w:tcPr>
          <w:p w14:paraId="060A0D60" w14:textId="0DB6FD83" w:rsidR="00690C7B" w:rsidRPr="00E60CB2" w:rsidRDefault="00EC2876" w:rsidP="008C6DA5">
            <w:pPr>
              <w:pStyle w:val="Title1"/>
              <w:rPr>
                <w:lang w:val="fr-CH"/>
              </w:rPr>
            </w:pPr>
            <w:bookmarkStart w:id="3" w:name="dtitle1" w:colFirst="0" w:colLast="0"/>
            <w:bookmarkEnd w:id="2"/>
            <w:r w:rsidRPr="00EC2876">
              <w:rPr>
                <w:lang w:val="fr-CH"/>
              </w:rPr>
              <w:t>PROPOSITIONS POUR LES TRAVAUX DE LA CONFÉRENCE</w:t>
            </w:r>
          </w:p>
        </w:tc>
      </w:tr>
      <w:tr w:rsidR="00690C7B" w:rsidRPr="00E60CB2" w14:paraId="6785E055" w14:textId="77777777" w:rsidTr="0050008E">
        <w:trPr>
          <w:cantSplit/>
        </w:trPr>
        <w:tc>
          <w:tcPr>
            <w:tcW w:w="10031" w:type="dxa"/>
            <w:gridSpan w:val="4"/>
          </w:tcPr>
          <w:p w14:paraId="551A2838" w14:textId="77777777" w:rsidR="00690C7B" w:rsidRPr="00E60CB2" w:rsidRDefault="00690C7B" w:rsidP="008C6DA5">
            <w:pPr>
              <w:pStyle w:val="Title2"/>
              <w:rPr>
                <w:lang w:val="fr-CH"/>
              </w:rPr>
            </w:pPr>
            <w:bookmarkStart w:id="4" w:name="dtitle2" w:colFirst="0" w:colLast="0"/>
            <w:bookmarkEnd w:id="3"/>
          </w:p>
        </w:tc>
      </w:tr>
      <w:tr w:rsidR="00690C7B" w:rsidRPr="00E60CB2" w14:paraId="7F3D369D" w14:textId="77777777" w:rsidTr="0050008E">
        <w:trPr>
          <w:cantSplit/>
        </w:trPr>
        <w:tc>
          <w:tcPr>
            <w:tcW w:w="10031" w:type="dxa"/>
            <w:gridSpan w:val="4"/>
          </w:tcPr>
          <w:p w14:paraId="15FBFD9D" w14:textId="77777777" w:rsidR="00690C7B" w:rsidRPr="00E60CB2" w:rsidRDefault="00690C7B" w:rsidP="008C6DA5">
            <w:pPr>
              <w:pStyle w:val="Agendaitem"/>
            </w:pPr>
            <w:bookmarkStart w:id="5" w:name="dtitle3" w:colFirst="0" w:colLast="0"/>
            <w:bookmarkEnd w:id="4"/>
            <w:r w:rsidRPr="00E60CB2">
              <w:t>Point 1.18 de l'ordre du jour</w:t>
            </w:r>
          </w:p>
        </w:tc>
      </w:tr>
    </w:tbl>
    <w:bookmarkEnd w:id="5"/>
    <w:p w14:paraId="6A652948" w14:textId="77777777" w:rsidR="00F5133A" w:rsidRPr="006F3FE7" w:rsidRDefault="00EC2876" w:rsidP="008C6DA5">
      <w:pPr>
        <w:pStyle w:val="Normalaftertitle"/>
      </w:pPr>
      <w:r w:rsidRPr="00524232">
        <w:t>1.18</w:t>
      </w:r>
      <w:r w:rsidRPr="00524232">
        <w:tab/>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524232">
        <w:rPr>
          <w:b/>
        </w:rPr>
        <w:t>248 (CMR-19)</w:t>
      </w:r>
      <w:r w:rsidRPr="00524232">
        <w:t>;</w:t>
      </w:r>
    </w:p>
    <w:p w14:paraId="1DE4E0F5" w14:textId="45504B71" w:rsidR="00A9562D" w:rsidRDefault="00A9562D" w:rsidP="008C6DA5">
      <w:pPr>
        <w:pStyle w:val="Headingb"/>
        <w:rPr>
          <w:lang w:val="fr-CH"/>
        </w:rPr>
      </w:pPr>
      <w:r>
        <w:rPr>
          <w:lang w:val="fr-CH"/>
        </w:rPr>
        <w:t>Considérations générales</w:t>
      </w:r>
    </w:p>
    <w:p w14:paraId="45ED9FEC" w14:textId="2589EC97" w:rsidR="003A583E" w:rsidRDefault="007914FF" w:rsidP="008C6DA5">
      <w:pPr>
        <w:rPr>
          <w:lang w:val="fr-CH"/>
        </w:rPr>
      </w:pPr>
      <w:r>
        <w:rPr>
          <w:lang w:val="fr-CH"/>
        </w:rPr>
        <w:t xml:space="preserve">Au titre de ce point de l'ordre du jour, l'UIT-R est invité </w:t>
      </w:r>
      <w:r w:rsidR="00A9562D" w:rsidRPr="00A9562D">
        <w:rPr>
          <w:lang w:val="fr-CH"/>
        </w:rPr>
        <w:t xml:space="preserve">à </w:t>
      </w:r>
      <w:r w:rsidR="007A5246">
        <w:rPr>
          <w:lang w:val="fr-CH"/>
        </w:rPr>
        <w:t>envisager</w:t>
      </w:r>
      <w:r w:rsidR="00A9562D" w:rsidRPr="00A9562D">
        <w:rPr>
          <w:lang w:val="fr-CH"/>
        </w:rPr>
        <w:t xml:space="preserve"> des </w:t>
      </w:r>
      <w:r w:rsidR="007A5246" w:rsidRPr="00524232">
        <w:rPr>
          <w:bCs/>
          <w:iCs/>
        </w:rPr>
        <w:t xml:space="preserve">études relatives aux besoins de spectre et aux nouvelles attributions éventuelles au service mobile par satellite </w:t>
      </w:r>
      <w:r>
        <w:rPr>
          <w:lang w:val="fr-CH"/>
        </w:rPr>
        <w:t>(</w:t>
      </w:r>
      <w:r w:rsidR="00A9562D" w:rsidRPr="00A9562D">
        <w:rPr>
          <w:lang w:val="fr-CH"/>
        </w:rPr>
        <w:t>SMS</w:t>
      </w:r>
      <w:r>
        <w:rPr>
          <w:lang w:val="fr-CH"/>
        </w:rPr>
        <w:t>)</w:t>
      </w:r>
      <w:r w:rsidR="00A9562D" w:rsidRPr="00A9562D">
        <w:rPr>
          <w:lang w:val="fr-CH"/>
        </w:rPr>
        <w:t xml:space="preserve"> pour les applications des systèmes à faible débit de données destinés à la collecte de données depuis des dispositifs de Terre du SMS et à la gestion de ces dispositifs</w:t>
      </w:r>
      <w:r>
        <w:rPr>
          <w:lang w:val="fr-CH"/>
        </w:rPr>
        <w:t>, dans le but d'</w:t>
      </w:r>
      <w:r w:rsidR="00A9562D" w:rsidRPr="00A9562D">
        <w:rPr>
          <w:lang w:val="fr-CH"/>
        </w:rPr>
        <w:t xml:space="preserve">envisager de nouvelles attributions éventuelles à titre primaire ou secondaire au SMS pour les satellites non OSG, assorties des restrictions techniques nécessaires et compte tenu des caractéristiques </w:t>
      </w:r>
      <w:r w:rsidR="007A5246">
        <w:rPr>
          <w:lang w:val="fr-CH"/>
        </w:rPr>
        <w:t>visées</w:t>
      </w:r>
      <w:r w:rsidR="00A9562D" w:rsidRPr="00A9562D">
        <w:rPr>
          <w:lang w:val="fr-CH"/>
        </w:rPr>
        <w:t xml:space="preserve"> au point </w:t>
      </w:r>
      <w:r w:rsidR="00A9562D" w:rsidRPr="008C6DA5">
        <w:rPr>
          <w:i/>
          <w:lang w:val="fr-CH"/>
        </w:rPr>
        <w:t>c)</w:t>
      </w:r>
      <w:r w:rsidR="00A9562D" w:rsidRPr="00A9562D">
        <w:rPr>
          <w:lang w:val="fr-CH"/>
        </w:rPr>
        <w:t xml:space="preserve"> du </w:t>
      </w:r>
      <w:r w:rsidR="00A9562D" w:rsidRPr="007914FF">
        <w:rPr>
          <w:i/>
          <w:iCs/>
          <w:lang w:val="fr-CH"/>
        </w:rPr>
        <w:t>reconnaissant</w:t>
      </w:r>
      <w:r w:rsidR="00A9562D" w:rsidRPr="00A9562D">
        <w:rPr>
          <w:lang w:val="fr-CH"/>
        </w:rPr>
        <w:t xml:space="preserve"> de la Résolution </w:t>
      </w:r>
      <w:r w:rsidR="00A9562D" w:rsidRPr="007914FF">
        <w:rPr>
          <w:b/>
          <w:bCs/>
          <w:lang w:val="fr-CH"/>
        </w:rPr>
        <w:t>248 (CMR</w:t>
      </w:r>
      <w:r w:rsidRPr="007914FF">
        <w:rPr>
          <w:b/>
          <w:bCs/>
          <w:lang w:val="fr-CH"/>
        </w:rPr>
        <w:t>-</w:t>
      </w:r>
      <w:r w:rsidR="00A9562D" w:rsidRPr="007914FF">
        <w:rPr>
          <w:b/>
          <w:bCs/>
          <w:lang w:val="fr-CH"/>
        </w:rPr>
        <w:t>19)</w:t>
      </w:r>
      <w:r w:rsidR="00A9562D" w:rsidRPr="00A9562D">
        <w:rPr>
          <w:lang w:val="fr-CH"/>
        </w:rPr>
        <w:t>, sur la base des conclusions des études de partage et de compatibilité, tout en assurant la protection des services primaires existants dans ces bandes de fréquences et dans les bandes de fréquences adjacentes et sans imposer de contraintes excessives à leur développement futur.</w:t>
      </w:r>
    </w:p>
    <w:p w14:paraId="0F13C27E" w14:textId="1F6A46D3" w:rsidR="007914FF" w:rsidRDefault="007914FF" w:rsidP="008C6DA5">
      <w:r>
        <w:t xml:space="preserve">Les caractéristiques techniques et opérationnelles, conformément à la </w:t>
      </w:r>
      <w:r w:rsidRPr="00A9562D">
        <w:rPr>
          <w:lang w:val="fr-CH"/>
        </w:rPr>
        <w:t xml:space="preserve">Résolution </w:t>
      </w:r>
      <w:r w:rsidRPr="007914FF">
        <w:rPr>
          <w:b/>
          <w:bCs/>
          <w:lang w:val="fr-CH"/>
        </w:rPr>
        <w:t>248 (CMR-19</w:t>
      </w:r>
      <w:r>
        <w:rPr>
          <w:b/>
          <w:bCs/>
          <w:lang w:val="fr-CH"/>
        </w:rPr>
        <w:t>)</w:t>
      </w:r>
      <w:r>
        <w:rPr>
          <w:lang w:val="fr-CH"/>
        </w:rPr>
        <w:t>, ainsi que les</w:t>
      </w:r>
      <w:r w:rsidR="007A5246">
        <w:rPr>
          <w:lang w:val="fr-CH"/>
        </w:rPr>
        <w:t xml:space="preserve"> besoins de spectre et les</w:t>
      </w:r>
      <w:r>
        <w:rPr>
          <w:lang w:val="fr-CH"/>
        </w:rPr>
        <w:t xml:space="preserve"> études de partage et de compatibilité associées, n'ont pas été élaborés en vue de </w:t>
      </w:r>
      <w:r>
        <w:t xml:space="preserve">garantir </w:t>
      </w:r>
      <w:r w:rsidR="00A9562D" w:rsidRPr="00F2135B">
        <w:t>la protection des services existants</w:t>
      </w:r>
      <w:r>
        <w:t xml:space="preserve"> (</w:t>
      </w:r>
      <w:r w:rsidRPr="007914FF">
        <w:t>dans</w:t>
      </w:r>
      <w:r w:rsidR="008C6DA5">
        <w:t xml:space="preserve"> la bande de fréquences et dans </w:t>
      </w:r>
      <w:r w:rsidRPr="007914FF">
        <w:t>les bandes de fréquences adjacentes</w:t>
      </w:r>
      <w:r>
        <w:t>) vis-à-vis des nouvelles attributions</w:t>
      </w:r>
      <w:r w:rsidR="007A5246">
        <w:t xml:space="preserve"> éventuelles</w:t>
      </w:r>
      <w:r>
        <w:t xml:space="preserve"> au SMS dans les bandes de fréquences </w:t>
      </w:r>
      <w:r w:rsidRPr="007914FF">
        <w:t>1</w:t>
      </w:r>
      <w:r w:rsidR="008C6DA5">
        <w:t> </w:t>
      </w:r>
      <w:r w:rsidRPr="007914FF">
        <w:t>695-1</w:t>
      </w:r>
      <w:r w:rsidR="008C6DA5">
        <w:t> </w:t>
      </w:r>
      <w:r w:rsidRPr="007914FF">
        <w:t xml:space="preserve">710 MHz </w:t>
      </w:r>
      <w:r>
        <w:t>en</w:t>
      </w:r>
      <w:r w:rsidRPr="007914FF">
        <w:t xml:space="preserve"> R</w:t>
      </w:r>
      <w:r>
        <w:t>é</w:t>
      </w:r>
      <w:r w:rsidRPr="007914FF">
        <w:t xml:space="preserve">gion 2, 2 010-2 025 MHz </w:t>
      </w:r>
      <w:r>
        <w:t>en</w:t>
      </w:r>
      <w:r w:rsidRPr="007914FF">
        <w:t xml:space="preserve"> R</w:t>
      </w:r>
      <w:r>
        <w:t>é</w:t>
      </w:r>
      <w:r w:rsidR="008C6DA5">
        <w:t>gion 1, 3 </w:t>
      </w:r>
      <w:r w:rsidRPr="007914FF">
        <w:t xml:space="preserve">300-3 315 MHz </w:t>
      </w:r>
      <w:r>
        <w:t>et</w:t>
      </w:r>
      <w:r w:rsidRPr="007914FF">
        <w:t xml:space="preserve"> 3 385-3 400 MHz </w:t>
      </w:r>
      <w:r>
        <w:t>e</w:t>
      </w:r>
      <w:r w:rsidRPr="007914FF">
        <w:t>n R</w:t>
      </w:r>
      <w:r>
        <w:t>é</w:t>
      </w:r>
      <w:r w:rsidRPr="007914FF">
        <w:t>gion</w:t>
      </w:r>
      <w:r>
        <w:t xml:space="preserve"> 2. </w:t>
      </w:r>
    </w:p>
    <w:p w14:paraId="39ABEDFA" w14:textId="77777777" w:rsidR="00661992" w:rsidRDefault="00661992" w:rsidP="008C6DA5">
      <w:r>
        <w:br w:type="page"/>
      </w:r>
    </w:p>
    <w:p w14:paraId="20E9A8ED" w14:textId="434498EF" w:rsidR="002F37ED" w:rsidRPr="007914FF" w:rsidRDefault="007914FF" w:rsidP="008C6DA5">
      <w:r>
        <w:lastRenderedPageBreak/>
        <w:t xml:space="preserve">Pour </w:t>
      </w:r>
      <w:r w:rsidRPr="007914FF">
        <w:t>les bandes de fréquences considérées</w:t>
      </w:r>
      <w:r>
        <w:t xml:space="preserve"> en Région 2, la </w:t>
      </w:r>
      <w:r w:rsidRPr="007914FF">
        <w:t>bande de fréquences 1 695-1 710 MHz</w:t>
      </w:r>
      <w:r>
        <w:t xml:space="preserve"> est </w:t>
      </w:r>
      <w:r w:rsidRPr="007914FF">
        <w:t>attribuée à titre primaire au service de météorologie par satellite</w:t>
      </w:r>
      <w:r>
        <w:t xml:space="preserve">, </w:t>
      </w:r>
      <w:r w:rsidRPr="007914FF">
        <w:t>au service des auxiliaires de la météorologie</w:t>
      </w:r>
      <w:r>
        <w:t xml:space="preserve">, au service fixe et au service mobile, à l'exception du service mobile aéronautique. </w:t>
      </w:r>
      <w:r w:rsidRPr="007914FF">
        <w:t>En outre, les bandes de fréquences</w:t>
      </w:r>
      <w:r w:rsidR="002F37ED" w:rsidRPr="007914FF">
        <w:t xml:space="preserve"> 3 3</w:t>
      </w:r>
      <w:bookmarkStart w:id="6" w:name="_GoBack"/>
      <w:bookmarkEnd w:id="6"/>
      <w:r w:rsidR="002F37ED" w:rsidRPr="007914FF">
        <w:t xml:space="preserve">00-3 315 MHz </w:t>
      </w:r>
      <w:r w:rsidRPr="007914FF">
        <w:t xml:space="preserve">et </w:t>
      </w:r>
      <w:r w:rsidR="002F37ED" w:rsidRPr="007914FF">
        <w:t xml:space="preserve">3 385-3 400 MHz </w:t>
      </w:r>
      <w:r w:rsidRPr="007914FF">
        <w:t>son</w:t>
      </w:r>
      <w:r>
        <w:t>t attribuées au service de radiolocalisation</w:t>
      </w:r>
      <w:r w:rsidR="007A5246">
        <w:t xml:space="preserve"> et, dans</w:t>
      </w:r>
      <w:r>
        <w:t xml:space="preserve"> certains pays</w:t>
      </w:r>
      <w:r w:rsidR="007A5246">
        <w:t xml:space="preserve">, à </w:t>
      </w:r>
      <w:r>
        <w:t xml:space="preserve">d'autres catégories de service </w:t>
      </w:r>
      <w:r w:rsidR="007A5246">
        <w:t>au titre</w:t>
      </w:r>
      <w:r>
        <w:t xml:space="preserve"> d'un renvoi. </w:t>
      </w:r>
      <w:r w:rsidRPr="007914FF">
        <w:t>Ces bandes de fréquences font actuellement l'objet d'études concernant l</w:t>
      </w:r>
      <w:r>
        <w:t>es services hertziens de pointe dans certains pays</w:t>
      </w:r>
      <w:r w:rsidR="002F37ED" w:rsidRPr="002F37ED">
        <w:rPr>
          <w:rStyle w:val="FootnoteReference"/>
          <w:lang w:val="en-GB"/>
        </w:rPr>
        <w:footnoteReference w:id="1"/>
      </w:r>
      <w:r w:rsidR="002F37ED" w:rsidRPr="007914FF">
        <w:t xml:space="preserve"> </w:t>
      </w:r>
      <w:r>
        <w:t>e</w:t>
      </w:r>
      <w:r w:rsidR="002F37ED" w:rsidRPr="007914FF">
        <w:t>n R</w:t>
      </w:r>
      <w:r>
        <w:t>é</w:t>
      </w:r>
      <w:r w:rsidR="002F37ED" w:rsidRPr="007914FF">
        <w:t>gion 2.</w:t>
      </w:r>
    </w:p>
    <w:p w14:paraId="481D08BC" w14:textId="503F2134" w:rsidR="0015203F" w:rsidRPr="007914FF" w:rsidRDefault="0015203F" w:rsidP="008C6DA5">
      <w:pPr>
        <w:tabs>
          <w:tab w:val="clear" w:pos="1134"/>
          <w:tab w:val="clear" w:pos="1871"/>
          <w:tab w:val="clear" w:pos="2268"/>
        </w:tabs>
        <w:overflowPunct/>
        <w:autoSpaceDE/>
        <w:autoSpaceDN/>
        <w:adjustRightInd/>
        <w:spacing w:before="0"/>
        <w:textAlignment w:val="auto"/>
      </w:pPr>
      <w:r w:rsidRPr="007914FF">
        <w:br w:type="page"/>
      </w:r>
    </w:p>
    <w:p w14:paraId="6DA082E9" w14:textId="6856C4E9" w:rsidR="002F37ED" w:rsidRPr="008C6DA5" w:rsidRDefault="002F37ED" w:rsidP="008C6DA5">
      <w:pPr>
        <w:pStyle w:val="Proposal"/>
      </w:pPr>
      <w:r w:rsidRPr="008C6DA5">
        <w:lastRenderedPageBreak/>
        <w:t>Propos</w:t>
      </w:r>
      <w:r w:rsidR="007914FF" w:rsidRPr="008C6DA5">
        <w:t>itions</w:t>
      </w:r>
    </w:p>
    <w:p w14:paraId="1CE4F2A2" w14:textId="75AFA02B" w:rsidR="00D67379" w:rsidRPr="008C6DA5" w:rsidRDefault="00EC2876" w:rsidP="008C6DA5">
      <w:pPr>
        <w:pStyle w:val="Proposal"/>
      </w:pPr>
      <w:r w:rsidRPr="008C6DA5">
        <w:rPr>
          <w:u w:val="single"/>
        </w:rPr>
        <w:t>NOC</w:t>
      </w:r>
      <w:r w:rsidRPr="008C6DA5">
        <w:tab/>
        <w:t>IAP/44A18/1</w:t>
      </w:r>
      <w:r w:rsidRPr="008C6DA5">
        <w:rPr>
          <w:vanish/>
          <w:color w:val="7F7F7F" w:themeColor="text1" w:themeTint="80"/>
          <w:vertAlign w:val="superscript"/>
        </w:rPr>
        <w:t>#1903</w:t>
      </w:r>
    </w:p>
    <w:p w14:paraId="163CFEA1" w14:textId="77777777" w:rsidR="00756C3A" w:rsidRPr="008C6DA5" w:rsidRDefault="00EC2876" w:rsidP="008C6DA5">
      <w:pPr>
        <w:pStyle w:val="Volumetitle"/>
        <w:rPr>
          <w:b w:val="0"/>
          <w:lang w:val="fr-FR"/>
        </w:rPr>
      </w:pPr>
      <w:r w:rsidRPr="008C6DA5">
        <w:rPr>
          <w:lang w:val="fr-FR"/>
        </w:rPr>
        <w:t>ARTICLES</w:t>
      </w:r>
    </w:p>
    <w:p w14:paraId="3D012ECB" w14:textId="685D28A7" w:rsidR="00D67379" w:rsidRPr="004617C9" w:rsidRDefault="00EC2876" w:rsidP="008C6DA5">
      <w:pPr>
        <w:pStyle w:val="Reasons"/>
      </w:pPr>
      <w:r w:rsidRPr="004617C9">
        <w:rPr>
          <w:b/>
        </w:rPr>
        <w:t>Motifs:</w:t>
      </w:r>
      <w:r w:rsidRPr="004617C9">
        <w:tab/>
      </w:r>
      <w:r w:rsidR="004617C9" w:rsidRPr="004617C9">
        <w:t>Les études de l'UIT-R n</w:t>
      </w:r>
      <w:r w:rsidR="004617C9">
        <w:t xml:space="preserve">'ont pas démontré la faisabilité du partage et de la compatibilité entre les </w:t>
      </w:r>
      <w:r w:rsidR="004617C9">
        <w:rPr>
          <w:lang w:val="fr-CH"/>
        </w:rPr>
        <w:t>applications du SMS</w:t>
      </w:r>
      <w:r w:rsidR="004617C9" w:rsidRPr="00A9562D">
        <w:rPr>
          <w:lang w:val="fr-CH"/>
        </w:rPr>
        <w:t xml:space="preserve"> à faible débit de données </w:t>
      </w:r>
      <w:r w:rsidR="004617C9">
        <w:rPr>
          <w:lang w:val="fr-CH"/>
        </w:rPr>
        <w:t xml:space="preserve">et à bande étroite et les services primaires. </w:t>
      </w:r>
      <w:r w:rsidR="004617C9" w:rsidRPr="004617C9">
        <w:t>En outre</w:t>
      </w:r>
      <w:r w:rsidR="007A5246">
        <w:t>,</w:t>
      </w:r>
      <w:r w:rsidR="004617C9" w:rsidRPr="004617C9">
        <w:t xml:space="preserve"> les discussions relatives à la Résolution </w:t>
      </w:r>
      <w:r w:rsidR="004617C9" w:rsidRPr="007A5246">
        <w:rPr>
          <w:b/>
          <w:bCs/>
        </w:rPr>
        <w:t>248 (CMR-19)</w:t>
      </w:r>
      <w:r w:rsidR="004617C9" w:rsidRPr="004617C9">
        <w:t xml:space="preserve"> o</w:t>
      </w:r>
      <w:r w:rsidR="004617C9">
        <w:t xml:space="preserve">nt montré que cet aspect </w:t>
      </w:r>
      <w:r w:rsidR="007A5246">
        <w:t>était ambigu et manquait</w:t>
      </w:r>
      <w:r w:rsidR="007A5246" w:rsidRPr="007A5246">
        <w:t xml:space="preserve"> de clarté s'agissant des caractéristiques techniques et opérationnelles appropriées qu'il convient d'utiliser dans les études de partage et de compatibilité</w:t>
      </w:r>
      <w:r w:rsidR="00B62E3E">
        <w:t>. P</w:t>
      </w:r>
      <w:r w:rsidR="004617C9" w:rsidRPr="004617C9">
        <w:t xml:space="preserve">ar conséquent, </w:t>
      </w:r>
      <w:r w:rsidR="00B62E3E">
        <w:t xml:space="preserve">aucune mesure </w:t>
      </w:r>
      <w:r w:rsidR="004617C9" w:rsidRPr="004617C9">
        <w:t>réglementaire</w:t>
      </w:r>
      <w:r w:rsidR="00B62E3E">
        <w:t xml:space="preserve"> </w:t>
      </w:r>
      <w:r w:rsidR="004617C9">
        <w:t>v</w:t>
      </w:r>
      <w:r w:rsidR="004617C9" w:rsidRPr="004617C9">
        <w:t>isant à modifier le R</w:t>
      </w:r>
      <w:r w:rsidR="004617C9">
        <w:t>èglement des radiocommunications</w:t>
      </w:r>
      <w:r w:rsidR="00B62E3E">
        <w:t xml:space="preserve"> n'est justifiée</w:t>
      </w:r>
      <w:r w:rsidR="004617C9">
        <w:t>.</w:t>
      </w:r>
    </w:p>
    <w:p w14:paraId="716D0672" w14:textId="77777777" w:rsidR="00D67379" w:rsidRPr="008C6DA5" w:rsidRDefault="00EC2876" w:rsidP="008C6DA5">
      <w:pPr>
        <w:pStyle w:val="Proposal"/>
      </w:pPr>
      <w:r w:rsidRPr="008C6DA5">
        <w:rPr>
          <w:u w:val="single"/>
        </w:rPr>
        <w:t>NOC</w:t>
      </w:r>
      <w:r w:rsidRPr="008C6DA5">
        <w:tab/>
        <w:t>IAP/44A18/2</w:t>
      </w:r>
      <w:r w:rsidRPr="008C6DA5">
        <w:rPr>
          <w:vanish/>
          <w:color w:val="7F7F7F" w:themeColor="text1" w:themeTint="80"/>
          <w:vertAlign w:val="superscript"/>
        </w:rPr>
        <w:t>#1904</w:t>
      </w:r>
    </w:p>
    <w:p w14:paraId="7E9D4869" w14:textId="77777777" w:rsidR="00756C3A" w:rsidRPr="008C6DA5" w:rsidRDefault="00EC2876" w:rsidP="008C6DA5">
      <w:pPr>
        <w:pStyle w:val="Volumetitle"/>
        <w:keepNext w:val="0"/>
        <w:rPr>
          <w:b w:val="0"/>
          <w:lang w:val="fr-FR"/>
        </w:rPr>
      </w:pPr>
      <w:r w:rsidRPr="008C6DA5">
        <w:rPr>
          <w:lang w:val="fr-FR"/>
        </w:rPr>
        <w:t>APPENDICES</w:t>
      </w:r>
    </w:p>
    <w:p w14:paraId="72EFCDDE" w14:textId="5FC73EB6" w:rsidR="00D67379" w:rsidRPr="00D87224" w:rsidRDefault="00EC2876" w:rsidP="008C6DA5">
      <w:pPr>
        <w:pStyle w:val="Reasons"/>
      </w:pPr>
      <w:r w:rsidRPr="00D87224">
        <w:rPr>
          <w:b/>
        </w:rPr>
        <w:t>Motifs:</w:t>
      </w:r>
      <w:r w:rsidRPr="00D87224">
        <w:tab/>
      </w:r>
      <w:r w:rsidR="00B62E3E" w:rsidRPr="004617C9">
        <w:t>Les études de l'UIT-R n</w:t>
      </w:r>
      <w:r w:rsidR="00B62E3E">
        <w:t xml:space="preserve">'ont pas démontré la faisabilité du partage et de la compatibilité entre les </w:t>
      </w:r>
      <w:r w:rsidR="00B62E3E">
        <w:rPr>
          <w:lang w:val="fr-CH"/>
        </w:rPr>
        <w:t>applications du SMS</w:t>
      </w:r>
      <w:r w:rsidR="00B62E3E" w:rsidRPr="00A9562D">
        <w:rPr>
          <w:lang w:val="fr-CH"/>
        </w:rPr>
        <w:t xml:space="preserve"> à faible débit de données </w:t>
      </w:r>
      <w:r w:rsidR="00B62E3E">
        <w:rPr>
          <w:lang w:val="fr-CH"/>
        </w:rPr>
        <w:t xml:space="preserve">et à bande étroite et les services primaires. </w:t>
      </w:r>
      <w:r w:rsidR="00B62E3E" w:rsidRPr="004617C9">
        <w:t>En outre</w:t>
      </w:r>
      <w:r w:rsidR="00B62E3E">
        <w:t>,</w:t>
      </w:r>
      <w:r w:rsidR="00B62E3E" w:rsidRPr="004617C9">
        <w:t xml:space="preserve"> les discussions relatives à la Résolution </w:t>
      </w:r>
      <w:r w:rsidR="00B62E3E" w:rsidRPr="007A5246">
        <w:rPr>
          <w:b/>
          <w:bCs/>
        </w:rPr>
        <w:t>248 (CMR-19)</w:t>
      </w:r>
      <w:r w:rsidR="00B62E3E" w:rsidRPr="004617C9">
        <w:t xml:space="preserve"> o</w:t>
      </w:r>
      <w:r w:rsidR="00B62E3E">
        <w:t>nt montré que cet aspect était ambigu et manquait</w:t>
      </w:r>
      <w:r w:rsidR="00B62E3E" w:rsidRPr="007A5246">
        <w:t xml:space="preserve"> de clarté s'agissant des caractéristiques techniques et opérationnelles appropriées qu'il convient d'utiliser dans les études de partage et de compatibilité</w:t>
      </w:r>
      <w:r w:rsidR="00B62E3E">
        <w:t>. P</w:t>
      </w:r>
      <w:r w:rsidR="00B62E3E" w:rsidRPr="004617C9">
        <w:t xml:space="preserve">ar conséquent, </w:t>
      </w:r>
      <w:r w:rsidR="00B62E3E">
        <w:t xml:space="preserve">aucune mesure </w:t>
      </w:r>
      <w:r w:rsidR="00B62E3E" w:rsidRPr="004617C9">
        <w:t>réglementaire</w:t>
      </w:r>
      <w:r w:rsidR="00B62E3E">
        <w:t xml:space="preserve"> v</w:t>
      </w:r>
      <w:r w:rsidR="00B62E3E" w:rsidRPr="004617C9">
        <w:t>isant à modifier le R</w:t>
      </w:r>
      <w:r w:rsidR="00B62E3E">
        <w:t>èglement des radiocommunications n'est justifiée.</w:t>
      </w:r>
    </w:p>
    <w:p w14:paraId="74B9A2E0" w14:textId="77777777" w:rsidR="00D67379" w:rsidRDefault="00EC2876" w:rsidP="008C6DA5">
      <w:pPr>
        <w:pStyle w:val="Proposal"/>
      </w:pPr>
      <w:r>
        <w:t>SUP</w:t>
      </w:r>
      <w:r>
        <w:tab/>
        <w:t>IAP/44A18/3</w:t>
      </w:r>
      <w:r>
        <w:rPr>
          <w:vanish/>
          <w:color w:val="7F7F7F" w:themeColor="text1" w:themeTint="80"/>
          <w:vertAlign w:val="superscript"/>
        </w:rPr>
        <w:t>#1905</w:t>
      </w:r>
    </w:p>
    <w:p w14:paraId="10AA5481" w14:textId="77777777" w:rsidR="00756C3A" w:rsidRPr="003C286B" w:rsidRDefault="00EC2876" w:rsidP="008C6DA5">
      <w:pPr>
        <w:pStyle w:val="ResNo"/>
      </w:pPr>
      <w:r w:rsidRPr="003C286B">
        <w:t>RÉSOLUTION</w:t>
      </w:r>
      <w:r w:rsidRPr="003C286B">
        <w:rPr>
          <w:rStyle w:val="href"/>
        </w:rPr>
        <w:t xml:space="preserve"> 248</w:t>
      </w:r>
      <w:r w:rsidRPr="003C286B">
        <w:t xml:space="preserve"> (CMR-19)</w:t>
      </w:r>
    </w:p>
    <w:p w14:paraId="71788658" w14:textId="77777777" w:rsidR="00756C3A" w:rsidRPr="003C286B" w:rsidRDefault="00EC2876" w:rsidP="008C6DA5">
      <w:pPr>
        <w:pStyle w:val="Restitle"/>
      </w:pPr>
      <w:r w:rsidRPr="003C286B">
        <w:rPr>
          <w:rFonts w:ascii="Times New Roman"/>
        </w:rPr>
        <w:t>É</w:t>
      </w:r>
      <w:r w:rsidRPr="003C286B">
        <w:rPr>
          <w:rFonts w:ascii="Times New Roman"/>
        </w:rPr>
        <w:t xml:space="preserve">tudes relatives aux besoins de spectre et aux nouvelles attributions </w:t>
      </w:r>
      <w:r w:rsidRPr="003C286B">
        <w:rPr>
          <w:rFonts w:ascii="Times New Roman"/>
        </w:rPr>
        <w:t>é</w:t>
      </w:r>
      <w:r w:rsidRPr="003C286B">
        <w:rPr>
          <w:rFonts w:ascii="Times New Roman"/>
        </w:rPr>
        <w:t>ventuelles au service mobile par satellite dans les bandes de fr</w:t>
      </w:r>
      <w:r w:rsidRPr="003C286B">
        <w:rPr>
          <w:rFonts w:ascii="Times New Roman"/>
        </w:rPr>
        <w:t>é</w:t>
      </w:r>
      <w:r w:rsidRPr="003C286B">
        <w:rPr>
          <w:rFonts w:ascii="Times New Roman"/>
        </w:rPr>
        <w:t>quences 1 695-1 710 MHz, 2</w:t>
      </w:r>
      <w:r w:rsidRPr="003C286B">
        <w:rPr>
          <w:rFonts w:ascii="Times New Roman"/>
        </w:rPr>
        <w:t> </w:t>
      </w:r>
      <w:r w:rsidRPr="003C286B">
        <w:rPr>
          <w:rFonts w:ascii="Times New Roman"/>
        </w:rPr>
        <w:t>010-2 025 MHz, 3 300-3 315 MHz et 3 385-3 400 MHz pour le</w:t>
      </w:r>
      <w:r w:rsidRPr="003C286B">
        <w:rPr>
          <w:rFonts w:ascii="Times New Roman"/>
        </w:rPr>
        <w:br/>
        <w:t>d</w:t>
      </w:r>
      <w:r w:rsidRPr="003C286B">
        <w:rPr>
          <w:rFonts w:ascii="Times New Roman"/>
        </w:rPr>
        <w:t>é</w:t>
      </w:r>
      <w:r w:rsidRPr="003C286B">
        <w:rPr>
          <w:rFonts w:ascii="Times New Roman"/>
        </w:rPr>
        <w:t>veloppement futur des syst</w:t>
      </w:r>
      <w:r w:rsidRPr="003C286B">
        <w:rPr>
          <w:rFonts w:ascii="Times New Roman"/>
        </w:rPr>
        <w:t>è</w:t>
      </w:r>
      <w:r w:rsidRPr="003C286B">
        <w:rPr>
          <w:rFonts w:ascii="Times New Roman"/>
        </w:rPr>
        <w:t>mes mobiles</w:t>
      </w:r>
      <w:r w:rsidRPr="003C286B">
        <w:rPr>
          <w:rFonts w:ascii="Times New Roman"/>
        </w:rPr>
        <w:br/>
      </w:r>
      <w:r w:rsidRPr="003C286B">
        <w:rPr>
          <w:rFonts w:ascii="Times New Roman"/>
        </w:rPr>
        <w:t>à</w:t>
      </w:r>
      <w:r w:rsidRPr="003C286B">
        <w:rPr>
          <w:rFonts w:ascii="Times New Roman"/>
        </w:rPr>
        <w:t xml:space="preserve"> satellites </w:t>
      </w:r>
      <w:r w:rsidRPr="003C286B">
        <w:rPr>
          <w:rFonts w:ascii="Times New Roman"/>
        </w:rPr>
        <w:t>à</w:t>
      </w:r>
      <w:r w:rsidRPr="003C286B">
        <w:rPr>
          <w:rFonts w:ascii="Times New Roman"/>
        </w:rPr>
        <w:t xml:space="preserve"> bande </w:t>
      </w:r>
      <w:r w:rsidRPr="003C286B">
        <w:rPr>
          <w:rFonts w:ascii="Times New Roman"/>
        </w:rPr>
        <w:t>é</w:t>
      </w:r>
      <w:r w:rsidRPr="003C286B">
        <w:rPr>
          <w:rFonts w:ascii="Times New Roman"/>
        </w:rPr>
        <w:t>troite</w:t>
      </w:r>
    </w:p>
    <w:p w14:paraId="37C6C1A0" w14:textId="2AEEBCF9" w:rsidR="00D67379" w:rsidRDefault="00EC2876" w:rsidP="008C6DA5">
      <w:pPr>
        <w:pStyle w:val="Reasons"/>
      </w:pPr>
      <w:r>
        <w:rPr>
          <w:b/>
        </w:rPr>
        <w:t>Motifs:</w:t>
      </w:r>
      <w:r>
        <w:tab/>
      </w:r>
      <w:r w:rsidR="00D87224">
        <w:t>Mesure à prendre par voie de conséquence.</w:t>
      </w:r>
    </w:p>
    <w:p w14:paraId="5272A6E3" w14:textId="77777777" w:rsidR="002F37ED" w:rsidRDefault="002F37ED" w:rsidP="008C6DA5">
      <w:pPr>
        <w:jc w:val="center"/>
      </w:pPr>
      <w:r>
        <w:t>______________</w:t>
      </w:r>
    </w:p>
    <w:sectPr w:rsidR="002F37E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88FBE" w14:textId="77777777" w:rsidR="00CB685A" w:rsidRDefault="00CB685A">
      <w:r>
        <w:separator/>
      </w:r>
    </w:p>
  </w:endnote>
  <w:endnote w:type="continuationSeparator" w:id="0">
    <w:p w14:paraId="1A3A1395"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5497" w14:textId="112694C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55E5D">
      <w:rPr>
        <w:noProof/>
      </w:rPr>
      <w:t>05.07.23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1282" w14:textId="77777777" w:rsidR="008C6DA5" w:rsidRDefault="008C6DA5" w:rsidP="008C6DA5">
    <w:pPr>
      <w:pStyle w:val="Footer"/>
      <w:rPr>
        <w:lang w:val="en-US"/>
      </w:rPr>
    </w:pPr>
    <w:r>
      <w:fldChar w:fldCharType="begin"/>
    </w:r>
    <w:r w:rsidRPr="008C6DA5">
      <w:rPr>
        <w:lang w:val="en-US"/>
      </w:rPr>
      <w:instrText xml:space="preserve"> FILENAME \p  \* MERGEFORMAT </w:instrText>
    </w:r>
    <w:r>
      <w:fldChar w:fldCharType="separate"/>
    </w:r>
    <w:r w:rsidRPr="008C6DA5">
      <w:rPr>
        <w:lang w:val="en-US"/>
      </w:rPr>
      <w:t>P:\FRA\ITU-R\CONF-R\CMR23\000\044ADD18F.docx</w:t>
    </w:r>
    <w:r>
      <w:fldChar w:fldCharType="end"/>
    </w:r>
    <w:r w:rsidRPr="007914FF">
      <w:rPr>
        <w:lang w:val="en-GB"/>
      </w:rPr>
      <w:t xml:space="preserve"> (525328)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F8CD" w14:textId="4B2FE1C6" w:rsidR="00936D25" w:rsidRDefault="008C6DA5" w:rsidP="008C6DA5">
    <w:pPr>
      <w:pStyle w:val="Footer"/>
      <w:rPr>
        <w:lang w:val="en-US"/>
      </w:rPr>
    </w:pPr>
    <w:r>
      <w:fldChar w:fldCharType="begin"/>
    </w:r>
    <w:r w:rsidRPr="008C6DA5">
      <w:rPr>
        <w:lang w:val="en-US"/>
      </w:rPr>
      <w:instrText xml:space="preserve"> FILENAME \p  \* MERGEFORMAT </w:instrText>
    </w:r>
    <w:r>
      <w:fldChar w:fldCharType="separate"/>
    </w:r>
    <w:r w:rsidRPr="008C6DA5">
      <w:rPr>
        <w:lang w:val="en-US"/>
      </w:rPr>
      <w:t>P:\FRA\ITU-R\CONF-R\CMR23\000\044ADD18F.docx</w:t>
    </w:r>
    <w:r>
      <w:fldChar w:fldCharType="end"/>
    </w:r>
    <w:r w:rsidR="00A9562D" w:rsidRPr="007914FF">
      <w:rPr>
        <w:lang w:val="en-GB"/>
      </w:rPr>
      <w:t xml:space="preserve"> (525328)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24F46" w14:textId="77777777" w:rsidR="00CB685A" w:rsidRDefault="00CB685A">
      <w:r>
        <w:rPr>
          <w:b/>
        </w:rPr>
        <w:t>_______________</w:t>
      </w:r>
    </w:p>
  </w:footnote>
  <w:footnote w:type="continuationSeparator" w:id="0">
    <w:p w14:paraId="3CA81E8B" w14:textId="77777777" w:rsidR="00CB685A" w:rsidRDefault="00CB685A">
      <w:r>
        <w:continuationSeparator/>
      </w:r>
    </w:p>
  </w:footnote>
  <w:footnote w:id="1">
    <w:p w14:paraId="0B9556FA" w14:textId="6BB67D18" w:rsidR="002F37ED" w:rsidRPr="00D87224" w:rsidRDefault="002F37ED">
      <w:pPr>
        <w:pStyle w:val="FootnoteText"/>
      </w:pPr>
      <w:r>
        <w:rPr>
          <w:rStyle w:val="FootnoteReference"/>
        </w:rPr>
        <w:footnoteRef/>
      </w:r>
      <w:r w:rsidRPr="00D87224">
        <w:tab/>
      </w:r>
      <w:r w:rsidR="007914FF" w:rsidRPr="00D87224">
        <w:rPr>
          <w:sz w:val="20"/>
        </w:rPr>
        <w:t>Notice of Proposed Rulemaking (Avis d'une proposition de réglementation</w:t>
      </w:r>
      <w:r w:rsidR="00D87224" w:rsidRPr="00D87224">
        <w:rPr>
          <w:sz w:val="20"/>
        </w:rPr>
        <w:t>) de la Commission fédérale des communications (</w:t>
      </w:r>
      <w:r w:rsidRPr="00D87224">
        <w:rPr>
          <w:sz w:val="20"/>
        </w:rPr>
        <w:t>FCC</w:t>
      </w:r>
      <w:r w:rsidR="00D87224" w:rsidRPr="00D87224">
        <w:rPr>
          <w:sz w:val="20"/>
        </w:rPr>
        <w:t>)</w:t>
      </w:r>
      <w:r w:rsidR="00D87224">
        <w:rPr>
          <w:sz w:val="20"/>
        </w:rPr>
        <w:t xml:space="preserve">, </w:t>
      </w:r>
      <w:r w:rsidRPr="00D87224">
        <w:rPr>
          <w:sz w:val="20"/>
        </w:rPr>
        <w:t>«Facilitating Shared Use in 3.1-3.55 GHz band.»</w:t>
      </w:r>
      <w:r w:rsidR="00B5773A">
        <w:rPr>
          <w:sz w:val="20"/>
        </w:rPr>
        <w:t xml:space="preserve"> (F</w:t>
      </w:r>
      <w:r w:rsidR="00D87224">
        <w:rPr>
          <w:sz w:val="20"/>
        </w:rPr>
        <w:t>aciliter l'utilisation en partage de la bande de fréquences 3,1-3,55 GHz).</w:t>
      </w:r>
      <w:r w:rsidRPr="00D87224">
        <w:rPr>
          <w:sz w:val="20"/>
        </w:rPr>
        <w:t xml:space="preserve"> </w:t>
      </w:r>
      <w:hyperlink r:id="rId1" w:history="1">
        <w:r w:rsidRPr="00D87224">
          <w:rPr>
            <w:rStyle w:val="Hyperlink"/>
            <w:sz w:val="20"/>
          </w:rPr>
          <w:t>https://docs.fcc.gov/public/attachments/FCC-19-130A1.pdf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23B8" w14:textId="4B3C0A8E" w:rsidR="004F1F8E" w:rsidRDefault="004F1F8E" w:rsidP="004F1F8E">
    <w:pPr>
      <w:pStyle w:val="Header"/>
    </w:pPr>
    <w:r>
      <w:fldChar w:fldCharType="begin"/>
    </w:r>
    <w:r>
      <w:instrText xml:space="preserve"> PAGE </w:instrText>
    </w:r>
    <w:r>
      <w:fldChar w:fldCharType="separate"/>
    </w:r>
    <w:r w:rsidR="00661992">
      <w:rPr>
        <w:noProof/>
      </w:rPr>
      <w:t>2</w:t>
    </w:r>
    <w:r>
      <w:fldChar w:fldCharType="end"/>
    </w:r>
  </w:p>
  <w:p w14:paraId="0BEF1DFE" w14:textId="77777777" w:rsidR="004F1F8E" w:rsidRDefault="00225CF2" w:rsidP="00FD7AA3">
    <w:pPr>
      <w:pStyle w:val="Header"/>
    </w:pPr>
    <w:r>
      <w:t>WRC</w:t>
    </w:r>
    <w:r w:rsidR="00D3426F">
      <w:t>23</w:t>
    </w:r>
    <w:r w:rsidR="004F1F8E">
      <w:t>/</w:t>
    </w:r>
    <w:r w:rsidR="006A4B45">
      <w:t>44(Add.18)-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2F37ED"/>
    <w:rsid w:val="00315AFE"/>
    <w:rsid w:val="003411F6"/>
    <w:rsid w:val="003606A6"/>
    <w:rsid w:val="0036650C"/>
    <w:rsid w:val="00393ACD"/>
    <w:rsid w:val="003A583E"/>
    <w:rsid w:val="003E112B"/>
    <w:rsid w:val="003E1D1C"/>
    <w:rsid w:val="003E7B05"/>
    <w:rsid w:val="003F3719"/>
    <w:rsid w:val="003F6F2D"/>
    <w:rsid w:val="004617C9"/>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61992"/>
    <w:rsid w:val="00690C7B"/>
    <w:rsid w:val="006A4B45"/>
    <w:rsid w:val="006D4724"/>
    <w:rsid w:val="006F5FA2"/>
    <w:rsid w:val="0070076C"/>
    <w:rsid w:val="00701BAE"/>
    <w:rsid w:val="00721F04"/>
    <w:rsid w:val="00730E95"/>
    <w:rsid w:val="007426B9"/>
    <w:rsid w:val="00755E5D"/>
    <w:rsid w:val="00764342"/>
    <w:rsid w:val="00774362"/>
    <w:rsid w:val="00786598"/>
    <w:rsid w:val="00790C74"/>
    <w:rsid w:val="007914FF"/>
    <w:rsid w:val="007A04E8"/>
    <w:rsid w:val="007A5246"/>
    <w:rsid w:val="007B2C34"/>
    <w:rsid w:val="007F282B"/>
    <w:rsid w:val="00830086"/>
    <w:rsid w:val="00851625"/>
    <w:rsid w:val="00863C0A"/>
    <w:rsid w:val="008A3120"/>
    <w:rsid w:val="008A4B97"/>
    <w:rsid w:val="008A5FDF"/>
    <w:rsid w:val="008C5B8E"/>
    <w:rsid w:val="008C5DD5"/>
    <w:rsid w:val="008C6DA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9562D"/>
    <w:rsid w:val="00AE36A0"/>
    <w:rsid w:val="00B00294"/>
    <w:rsid w:val="00B3749C"/>
    <w:rsid w:val="00B5773A"/>
    <w:rsid w:val="00B62E3E"/>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67379"/>
    <w:rsid w:val="00D730DF"/>
    <w:rsid w:val="00D772F0"/>
    <w:rsid w:val="00D77BDC"/>
    <w:rsid w:val="00D87224"/>
    <w:rsid w:val="00DC402B"/>
    <w:rsid w:val="00DE0932"/>
    <w:rsid w:val="00DF15E8"/>
    <w:rsid w:val="00E03A27"/>
    <w:rsid w:val="00E049F1"/>
    <w:rsid w:val="00E37A25"/>
    <w:rsid w:val="00E537FF"/>
    <w:rsid w:val="00E60CB2"/>
    <w:rsid w:val="00E6539B"/>
    <w:rsid w:val="00E70A31"/>
    <w:rsid w:val="00E723A7"/>
    <w:rsid w:val="00EA3F38"/>
    <w:rsid w:val="00EA5AB6"/>
    <w:rsid w:val="00EC287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514B1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F37E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19-130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R23-WRC23-C-0044!A18!MSW-F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6C92-3936-476C-855B-E444FE03EAE0}">
  <ds:schemaRefs>
    <ds:schemaRef ds:uri="http://schemas.microsoft.com/sharepoint/events"/>
  </ds:schemaRefs>
</ds:datastoreItem>
</file>

<file path=customXml/itemProps2.xml><?xml version="1.0" encoding="utf-8"?>
<ds:datastoreItem xmlns:ds="http://schemas.openxmlformats.org/officeDocument/2006/customXml" ds:itemID="{AD4A4E21-CEA0-4209-87D0-551A929EC3E9}">
  <ds:schemaRefs>
    <ds:schemaRef ds:uri="http://www.w3.org/XML/1998/namespace"/>
    <ds:schemaRef ds:uri="http://purl.org/dc/elements/1.1/"/>
    <ds:schemaRef ds:uri="http://schemas.openxmlformats.org/package/2006/metadata/core-properties"/>
    <ds:schemaRef ds:uri="http://purl.org/dc/terms/"/>
    <ds:schemaRef ds:uri="32a1a8c5-2265-4ebc-b7a0-2071e2c5c9bb"/>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EA870E-08CB-48EE-A9E9-35BA2B964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48BCFC52-E698-44B8-8175-5D752F54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667</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R23-WRC23-C-0044!A18!MSW-F</vt:lpstr>
    </vt:vector>
  </TitlesOfParts>
  <Manager>Secrétariat général - Pool</Manager>
  <Company>Union internationale des télécommunications (UIT)</Company>
  <LinksUpToDate>false</LinksUpToDate>
  <CharactersWithSpaces>4366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R23-WRC23-C-0044!A18!MSW-F</dc:title>
  <dc:subject>Conférence mondiale des radiocommunications - 2019</dc:subject>
  <dc:creator>Documents Proposals Manager (DPM)</dc:creator>
  <cp:keywords>DPM_v2023.5.24.1_prod</cp:keywords>
  <dc:description/>
  <cp:lastModifiedBy>Royer, Veronique</cp:lastModifiedBy>
  <cp:revision>4</cp:revision>
  <cp:lastPrinted>2003-06-05T19:34:00Z</cp:lastPrinted>
  <dcterms:created xsi:type="dcterms:W3CDTF">2023-07-05T13:18:00Z</dcterms:created>
  <dcterms:modified xsi:type="dcterms:W3CDTF">2023-07-05T13:32:00Z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