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C1DE298" w14:textId="77777777" w:rsidTr="00F467B6">
        <w:trPr>
          <w:cantSplit/>
        </w:trPr>
        <w:tc>
          <w:tcPr>
            <w:tcW w:w="1560" w:type="dxa"/>
            <w:vAlign w:val="center"/>
          </w:tcPr>
          <w:p w14:paraId="05E9D668"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48733B2" wp14:editId="71D6E7B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6D30142" w14:textId="5AA33173"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33617" w:rsidRPr="00982F93">
              <w:rPr>
                <w:rFonts w:ascii="Verdana" w:hAnsi="Verdana" w:cs="Arial"/>
                <w:b/>
                <w:bCs/>
                <w:sz w:val="20"/>
                <w:lang w:eastAsia="zh-CN"/>
              </w:rPr>
              <w:t>2023</w:t>
            </w:r>
            <w:r w:rsidR="00B33617" w:rsidRPr="00982F93">
              <w:rPr>
                <w:rFonts w:ascii="SimSun" w:hAnsi="SimSun" w:hint="eastAsia"/>
                <w:b/>
                <w:bCs/>
                <w:sz w:val="20"/>
                <w:szCs w:val="16"/>
                <w:lang w:eastAsia="zh-CN"/>
              </w:rPr>
              <w:t>年</w:t>
            </w:r>
            <w:r w:rsidR="00B33617" w:rsidRPr="00982F93">
              <w:rPr>
                <w:rFonts w:ascii="Verdana" w:hAnsi="Verdana" w:cs="Arial"/>
                <w:b/>
                <w:bCs/>
                <w:sz w:val="20"/>
                <w:lang w:eastAsia="zh-CN"/>
              </w:rPr>
              <w:t>11</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20</w:t>
            </w:r>
            <w:r w:rsidR="00B33617" w:rsidRPr="00E16548">
              <w:rPr>
                <w:rFonts w:ascii="SimSun" w:hAnsi="SimSun" w:hint="eastAsia"/>
                <w:b/>
                <w:bCs/>
                <w:sz w:val="20"/>
                <w:szCs w:val="16"/>
                <w:lang w:eastAsia="zh-CN"/>
              </w:rPr>
              <w:t>日</w:t>
            </w:r>
            <w:r w:rsidR="00930F35" w:rsidRPr="00D60565">
              <w:rPr>
                <w:rFonts w:asciiTheme="minorHAnsi" w:hAnsiTheme="minorHAnsi" w:cstheme="minorHAnsi"/>
                <w:b/>
                <w:bCs/>
                <w:sz w:val="20"/>
                <w:szCs w:val="16"/>
                <w:lang w:eastAsia="zh-CN"/>
              </w:rPr>
              <w:t xml:space="preserve"> </w:t>
            </w:r>
            <w:r w:rsidR="00D60565" w:rsidRPr="00D60565">
              <w:rPr>
                <w:rFonts w:asciiTheme="minorHAnsi" w:hAnsiTheme="minorHAnsi" w:cstheme="minorHAnsi"/>
                <w:b/>
                <w:bCs/>
                <w:sz w:val="20"/>
                <w:szCs w:val="16"/>
                <w:lang w:eastAsia="zh-CN"/>
              </w:rPr>
              <w:t>–</w:t>
            </w:r>
            <w:r w:rsidR="00930F35" w:rsidRPr="00D60565">
              <w:rPr>
                <w:rFonts w:asciiTheme="minorHAnsi" w:hAnsiTheme="minorHAnsi" w:cstheme="minorHAnsi"/>
                <w:b/>
                <w:bCs/>
                <w:sz w:val="20"/>
                <w:szCs w:val="16"/>
                <w:lang w:eastAsia="zh-CN"/>
              </w:rPr>
              <w:t xml:space="preserve"> </w:t>
            </w:r>
            <w:r w:rsidR="00B33617" w:rsidRPr="00982F93">
              <w:rPr>
                <w:rFonts w:ascii="Verdana" w:hAnsi="Verdana" w:cs="Arial"/>
                <w:b/>
                <w:bCs/>
                <w:sz w:val="20"/>
                <w:lang w:eastAsia="zh-CN"/>
              </w:rPr>
              <w:t>12</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15</w:t>
            </w:r>
            <w:r w:rsidR="00B33617" w:rsidRPr="00982F93">
              <w:rPr>
                <w:rFonts w:ascii="SimSun" w:hAnsi="SimSun" w:hint="eastAsia"/>
                <w:b/>
                <w:bCs/>
                <w:sz w:val="20"/>
                <w:szCs w:val="16"/>
                <w:lang w:eastAsia="zh-CN"/>
              </w:rPr>
              <w:t>日</w:t>
            </w:r>
            <w:r w:rsidR="00B33617" w:rsidRPr="00982F93">
              <w:rPr>
                <w:rFonts w:ascii="SimSun" w:hAnsi="SimSun"/>
                <w:b/>
                <w:bCs/>
                <w:sz w:val="20"/>
                <w:szCs w:val="16"/>
                <w:lang w:eastAsia="zh-CN"/>
              </w:rPr>
              <w:t>，</w:t>
            </w:r>
            <w:r w:rsidR="00B33617" w:rsidRPr="00532EA3">
              <w:rPr>
                <w:rFonts w:ascii="SimSun" w:hAnsi="SimSun" w:hint="eastAsia"/>
                <w:b/>
                <w:bCs/>
                <w:sz w:val="20"/>
                <w:szCs w:val="16"/>
                <w:lang w:eastAsia="zh-CN"/>
              </w:rPr>
              <w:t>迪拜</w:t>
            </w:r>
          </w:p>
        </w:tc>
        <w:tc>
          <w:tcPr>
            <w:tcW w:w="2234" w:type="dxa"/>
            <w:vAlign w:val="center"/>
          </w:tcPr>
          <w:p w14:paraId="17E44AF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C8520B7" wp14:editId="7A44EB6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F8DDCFE" w14:textId="77777777">
        <w:trPr>
          <w:cantSplit/>
        </w:trPr>
        <w:tc>
          <w:tcPr>
            <w:tcW w:w="6911" w:type="dxa"/>
            <w:gridSpan w:val="2"/>
            <w:tcBorders>
              <w:bottom w:val="single" w:sz="12" w:space="0" w:color="auto"/>
            </w:tcBorders>
          </w:tcPr>
          <w:p w14:paraId="118A9F6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E124FD8" w14:textId="77777777" w:rsidR="00622560" w:rsidRPr="00622560" w:rsidRDefault="00622560" w:rsidP="00622560">
            <w:pPr>
              <w:spacing w:before="0" w:line="240" w:lineRule="atLeast"/>
              <w:rPr>
                <w:rFonts w:ascii="Verdana" w:hAnsi="Verdana"/>
                <w:sz w:val="20"/>
                <w:szCs w:val="24"/>
              </w:rPr>
            </w:pPr>
          </w:p>
        </w:tc>
      </w:tr>
      <w:tr w:rsidR="00622560" w:rsidRPr="00C324A8" w14:paraId="13F8954A" w14:textId="77777777" w:rsidTr="00622560">
        <w:trPr>
          <w:cantSplit/>
        </w:trPr>
        <w:tc>
          <w:tcPr>
            <w:tcW w:w="6911" w:type="dxa"/>
            <w:gridSpan w:val="2"/>
            <w:tcBorders>
              <w:top w:val="single" w:sz="12" w:space="0" w:color="auto"/>
            </w:tcBorders>
          </w:tcPr>
          <w:p w14:paraId="30640013"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7639FDD" w14:textId="77777777" w:rsidR="00622560" w:rsidRPr="00CB4E5A" w:rsidRDefault="00622560" w:rsidP="001B6360">
            <w:pPr>
              <w:spacing w:line="240" w:lineRule="atLeast"/>
              <w:rPr>
                <w:rFonts w:ascii="Verdana" w:hAnsi="Verdana"/>
                <w:b/>
                <w:bCs/>
                <w:sz w:val="20"/>
              </w:rPr>
            </w:pPr>
          </w:p>
        </w:tc>
      </w:tr>
      <w:tr w:rsidR="00622560" w:rsidRPr="00C324A8" w14:paraId="460FACD4" w14:textId="77777777" w:rsidTr="00622560">
        <w:trPr>
          <w:cantSplit/>
          <w:trHeight w:val="23"/>
        </w:trPr>
        <w:tc>
          <w:tcPr>
            <w:tcW w:w="6911" w:type="dxa"/>
            <w:gridSpan w:val="2"/>
          </w:tcPr>
          <w:p w14:paraId="4283ED9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5A3F3636"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44 (Add.18)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2D8405F" w14:textId="77777777" w:rsidTr="00622560">
        <w:trPr>
          <w:cantSplit/>
          <w:trHeight w:val="23"/>
        </w:trPr>
        <w:tc>
          <w:tcPr>
            <w:tcW w:w="6911" w:type="dxa"/>
            <w:gridSpan w:val="2"/>
          </w:tcPr>
          <w:p w14:paraId="62661A7A" w14:textId="77777777" w:rsidR="008221A4" w:rsidRPr="00C324A8" w:rsidRDefault="008221A4" w:rsidP="00A466E6">
            <w:pPr>
              <w:spacing w:before="0"/>
              <w:rPr>
                <w:rFonts w:ascii="Verdana" w:hAnsi="Verdana"/>
                <w:b/>
                <w:smallCaps/>
                <w:sz w:val="20"/>
              </w:rPr>
            </w:pPr>
          </w:p>
        </w:tc>
        <w:tc>
          <w:tcPr>
            <w:tcW w:w="3120" w:type="dxa"/>
            <w:gridSpan w:val="2"/>
          </w:tcPr>
          <w:p w14:paraId="0212B5E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66E8CF83" w14:textId="77777777" w:rsidTr="00622560">
        <w:trPr>
          <w:cantSplit/>
          <w:trHeight w:val="23"/>
        </w:trPr>
        <w:tc>
          <w:tcPr>
            <w:tcW w:w="6911" w:type="dxa"/>
            <w:gridSpan w:val="2"/>
          </w:tcPr>
          <w:p w14:paraId="5D2A48DD" w14:textId="77777777" w:rsidR="008221A4" w:rsidRPr="00CB4E5A" w:rsidRDefault="008221A4" w:rsidP="00A466E6">
            <w:pPr>
              <w:spacing w:before="0"/>
              <w:rPr>
                <w:rFonts w:ascii="Verdana" w:hAnsi="Verdana"/>
                <w:b/>
                <w:bCs/>
                <w:sz w:val="20"/>
              </w:rPr>
            </w:pPr>
          </w:p>
        </w:tc>
        <w:tc>
          <w:tcPr>
            <w:tcW w:w="3120" w:type="dxa"/>
            <w:gridSpan w:val="2"/>
          </w:tcPr>
          <w:p w14:paraId="3A3A3AA6"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C4FC401" w14:textId="77777777" w:rsidTr="00FE20CB">
        <w:trPr>
          <w:cantSplit/>
          <w:trHeight w:val="23"/>
        </w:trPr>
        <w:tc>
          <w:tcPr>
            <w:tcW w:w="10031" w:type="dxa"/>
            <w:gridSpan w:val="4"/>
          </w:tcPr>
          <w:p w14:paraId="0C6DD34C" w14:textId="77777777" w:rsidR="008221A4" w:rsidRDefault="008221A4" w:rsidP="008221A4">
            <w:pPr>
              <w:spacing w:before="0" w:line="240" w:lineRule="atLeast"/>
              <w:rPr>
                <w:rFonts w:ascii="Verdana" w:hAnsi="Verdana"/>
                <w:b/>
                <w:bCs/>
                <w:sz w:val="20"/>
              </w:rPr>
            </w:pPr>
          </w:p>
        </w:tc>
      </w:tr>
      <w:tr w:rsidR="008221A4" w14:paraId="07EBB797" w14:textId="77777777">
        <w:trPr>
          <w:cantSplit/>
        </w:trPr>
        <w:tc>
          <w:tcPr>
            <w:tcW w:w="10031" w:type="dxa"/>
            <w:gridSpan w:val="4"/>
          </w:tcPr>
          <w:p w14:paraId="4B1F3972"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A9238B2" w14:textId="77777777">
        <w:trPr>
          <w:cantSplit/>
        </w:trPr>
        <w:tc>
          <w:tcPr>
            <w:tcW w:w="10031" w:type="dxa"/>
            <w:gridSpan w:val="4"/>
          </w:tcPr>
          <w:p w14:paraId="78EEC1EA" w14:textId="29951853" w:rsidR="008221A4" w:rsidRDefault="00930F35" w:rsidP="008221A4">
            <w:pPr>
              <w:pStyle w:val="Title1"/>
              <w:rPr>
                <w:lang w:eastAsia="zh-CN"/>
              </w:rPr>
            </w:pPr>
            <w:bookmarkStart w:id="5" w:name="dtitle1" w:colFirst="0" w:colLast="0"/>
            <w:bookmarkEnd w:id="4"/>
            <w:r>
              <w:rPr>
                <w:rFonts w:hint="eastAsia"/>
                <w:lang w:eastAsia="zh-CN"/>
              </w:rPr>
              <w:t>有关大会工作的提案</w:t>
            </w:r>
          </w:p>
        </w:tc>
      </w:tr>
      <w:tr w:rsidR="008221A4" w14:paraId="55877BE9" w14:textId="77777777">
        <w:trPr>
          <w:cantSplit/>
        </w:trPr>
        <w:tc>
          <w:tcPr>
            <w:tcW w:w="10031" w:type="dxa"/>
            <w:gridSpan w:val="4"/>
          </w:tcPr>
          <w:p w14:paraId="56960D42" w14:textId="77777777" w:rsidR="008221A4" w:rsidRDefault="008221A4" w:rsidP="008221A4">
            <w:pPr>
              <w:pStyle w:val="Title2"/>
            </w:pPr>
            <w:bookmarkStart w:id="6" w:name="dtitle2" w:colFirst="0" w:colLast="0"/>
            <w:bookmarkEnd w:id="5"/>
          </w:p>
        </w:tc>
      </w:tr>
      <w:tr w:rsidR="008221A4" w14:paraId="058C448A" w14:textId="77777777">
        <w:trPr>
          <w:cantSplit/>
        </w:trPr>
        <w:tc>
          <w:tcPr>
            <w:tcW w:w="10031" w:type="dxa"/>
            <w:gridSpan w:val="4"/>
          </w:tcPr>
          <w:p w14:paraId="49A978CE" w14:textId="77777777" w:rsidR="008221A4" w:rsidRDefault="008221A4" w:rsidP="008221A4">
            <w:pPr>
              <w:pStyle w:val="Agendaitem"/>
            </w:pPr>
            <w:bookmarkStart w:id="7" w:name="dtitle3" w:colFirst="0" w:colLast="0"/>
            <w:bookmarkEnd w:id="6"/>
            <w:r w:rsidRPr="000273B7">
              <w:t>议项</w:t>
            </w:r>
            <w:r w:rsidRPr="000273B7">
              <w:t>1.18</w:t>
            </w:r>
          </w:p>
        </w:tc>
      </w:tr>
    </w:tbl>
    <w:bookmarkEnd w:id="7"/>
    <w:p w14:paraId="712E2378" w14:textId="77777777" w:rsidR="0000501D" w:rsidRPr="00C61129" w:rsidRDefault="005E4847" w:rsidP="00C61129">
      <w:pPr>
        <w:rPr>
          <w:lang w:eastAsia="zh-CN"/>
        </w:rPr>
      </w:pPr>
      <w:r w:rsidRPr="00171BE7">
        <w:rPr>
          <w:lang w:val="en-US" w:eastAsia="zh-CN"/>
        </w:rPr>
        <w:t>1.18</w:t>
      </w:r>
      <w:r w:rsidRPr="00171BE7">
        <w:rPr>
          <w:lang w:val="en-US" w:eastAsia="zh-CN"/>
        </w:rPr>
        <w:tab/>
      </w:r>
      <w:r w:rsidRPr="00171BE7">
        <w:rPr>
          <w:rFonts w:hint="eastAsia"/>
          <w:lang w:val="en-US" w:eastAsia="zh-CN"/>
        </w:rPr>
        <w:t>根据</w:t>
      </w:r>
      <w:r w:rsidRPr="00171BE7">
        <w:rPr>
          <w:rFonts w:hint="eastAsia"/>
          <w:lang w:eastAsia="zh-CN"/>
        </w:rPr>
        <w:t>第</w:t>
      </w:r>
      <w:r w:rsidRPr="00171BE7">
        <w:rPr>
          <w:b/>
          <w:bCs/>
          <w:lang w:eastAsia="zh-CN"/>
        </w:rPr>
        <w:t>248</w:t>
      </w:r>
      <w:r w:rsidRPr="00171BE7">
        <w:rPr>
          <w:rFonts w:hint="eastAsia"/>
          <w:lang w:eastAsia="zh-CN"/>
        </w:rPr>
        <w:t>号决议</w:t>
      </w:r>
      <w:r w:rsidRPr="00171BE7">
        <w:rPr>
          <w:rFonts w:hint="eastAsia"/>
          <w:b/>
          <w:bCs/>
          <w:lang w:eastAsia="zh-CN"/>
        </w:rPr>
        <w:t>（</w:t>
      </w:r>
      <w:r w:rsidRPr="00171BE7">
        <w:rPr>
          <w:b/>
          <w:bCs/>
          <w:lang w:eastAsia="zh-CN"/>
        </w:rPr>
        <w:t>WRC-19</w:t>
      </w:r>
      <w:r w:rsidRPr="00171BE7">
        <w:rPr>
          <w:rFonts w:hint="eastAsia"/>
          <w:b/>
          <w:bCs/>
          <w:lang w:eastAsia="zh-CN"/>
        </w:rPr>
        <w:t>），</w:t>
      </w:r>
      <w:r w:rsidRPr="00171BE7">
        <w:rPr>
          <w:rFonts w:hint="eastAsia"/>
          <w:lang w:eastAsia="zh-CN"/>
        </w:rPr>
        <w:t>考虑开展有关卫星移动业务频谱需求和可能新增划分的研究，用于窄带卫星移动系统的未来发展；</w:t>
      </w:r>
    </w:p>
    <w:p w14:paraId="25081CCA" w14:textId="635F1D59" w:rsidR="00C518E5" w:rsidRDefault="00A528C3" w:rsidP="00C518E5">
      <w:pPr>
        <w:pStyle w:val="Headingb"/>
        <w:rPr>
          <w:lang w:eastAsia="zh-CN"/>
        </w:rPr>
      </w:pPr>
      <w:r>
        <w:rPr>
          <w:rFonts w:ascii="SimSun" w:hAnsi="SimSun" w:cs="SimSun" w:hint="eastAsia"/>
          <w:lang w:eastAsia="zh-CN"/>
        </w:rPr>
        <w:t>背景</w:t>
      </w:r>
    </w:p>
    <w:p w14:paraId="4345411B" w14:textId="0DF6DAA0" w:rsidR="00C518E5" w:rsidRPr="00C518E5" w:rsidRDefault="00FB5256" w:rsidP="002E1CA4">
      <w:pPr>
        <w:ind w:firstLineChars="200" w:firstLine="480"/>
        <w:rPr>
          <w:highlight w:val="cyan"/>
          <w:lang w:eastAsia="zh-CN"/>
        </w:rPr>
      </w:pPr>
      <w:r>
        <w:rPr>
          <w:rFonts w:hint="eastAsia"/>
          <w:lang w:eastAsia="zh-CN"/>
        </w:rPr>
        <w:t>该</w:t>
      </w:r>
      <w:r w:rsidR="00DD6C4D" w:rsidRPr="00D4091D">
        <w:rPr>
          <w:rFonts w:ascii="SimSun" w:hAnsi="SimSun" w:cs="SimSun" w:hint="eastAsia"/>
          <w:lang w:eastAsia="zh-CN"/>
        </w:rPr>
        <w:t>议项请</w:t>
      </w:r>
      <w:r w:rsidR="00DD6C4D" w:rsidRPr="00D4091D">
        <w:rPr>
          <w:lang w:eastAsia="zh-CN"/>
        </w:rPr>
        <w:t>ITU-R</w:t>
      </w:r>
      <w:r w:rsidR="00DD6C4D" w:rsidRPr="00112820">
        <w:rPr>
          <w:rFonts w:ascii="SimSun" w:hAnsi="SimSun" w:cs="SimSun" w:hint="eastAsia"/>
          <w:lang w:eastAsia="zh-CN"/>
        </w:rPr>
        <w:t>基于共用和兼容性研究结果，</w:t>
      </w:r>
      <w:r w:rsidR="005221DF">
        <w:rPr>
          <w:rFonts w:ascii="SimSun" w:hAnsi="SimSun" w:cs="SimSun" w:hint="eastAsia"/>
          <w:lang w:eastAsia="zh-CN"/>
        </w:rPr>
        <w:t>考虑</w:t>
      </w:r>
      <w:r w:rsidR="00DD6C4D" w:rsidRPr="00D4091D">
        <w:rPr>
          <w:rFonts w:ascii="SimSun" w:hAnsi="SimSun" w:cs="SimSun" w:hint="eastAsia"/>
          <w:lang w:eastAsia="zh-CN"/>
        </w:rPr>
        <w:t>开展与</w:t>
      </w:r>
      <w:r w:rsidR="005221DF">
        <w:rPr>
          <w:rFonts w:ascii="SimSun" w:hAnsi="SimSun" w:cs="SimSun" w:hint="eastAsia"/>
          <w:lang w:eastAsia="zh-CN"/>
        </w:rPr>
        <w:t>卫星移动业务（</w:t>
      </w:r>
      <w:r w:rsidR="00DD6C4D" w:rsidRPr="00D4091D">
        <w:rPr>
          <w:lang w:eastAsia="zh-CN"/>
        </w:rPr>
        <w:t>MSS</w:t>
      </w:r>
      <w:r w:rsidR="005221DF">
        <w:rPr>
          <w:rFonts w:hint="eastAsia"/>
          <w:lang w:eastAsia="zh-CN"/>
        </w:rPr>
        <w:t>）</w:t>
      </w:r>
      <w:r w:rsidR="00DD6C4D" w:rsidRPr="00D4091D">
        <w:rPr>
          <w:rFonts w:ascii="SimSun" w:hAnsi="SimSun" w:cs="SimSun" w:hint="eastAsia"/>
          <w:lang w:eastAsia="zh-CN"/>
        </w:rPr>
        <w:t>的频谱需求和潜在新划分</w:t>
      </w:r>
      <w:r w:rsidR="00DD6C4D" w:rsidRPr="007838BC">
        <w:rPr>
          <w:rFonts w:ascii="SimSun" w:hAnsi="SimSun" w:cs="SimSun" w:hint="eastAsia"/>
          <w:lang w:eastAsia="zh-CN"/>
        </w:rPr>
        <w:t>相关的研究，以便低数据速率系统的应用从</w:t>
      </w:r>
      <w:r w:rsidR="00DD6C4D" w:rsidRPr="007838BC">
        <w:rPr>
          <w:lang w:eastAsia="zh-CN"/>
        </w:rPr>
        <w:t>MSS</w:t>
      </w:r>
      <w:r w:rsidR="00DD6C4D" w:rsidRPr="007838BC">
        <w:rPr>
          <w:rFonts w:ascii="SimSun" w:hAnsi="SimSun" w:cs="SimSun" w:hint="eastAsia"/>
          <w:lang w:eastAsia="zh-CN"/>
        </w:rPr>
        <w:t>地面设备收集数据并对其进行管理</w:t>
      </w:r>
      <w:r w:rsidR="005221DF">
        <w:rPr>
          <w:rFonts w:ascii="SimSun" w:hAnsi="SimSun" w:cs="SimSun" w:hint="eastAsia"/>
          <w:lang w:eastAsia="zh-CN"/>
        </w:rPr>
        <w:t>，</w:t>
      </w:r>
      <w:r w:rsidR="00DD6C4D">
        <w:rPr>
          <w:rFonts w:ascii="SimSun" w:hAnsi="SimSun" w:cs="SimSun" w:hint="eastAsia"/>
          <w:lang w:eastAsia="zh-CN"/>
        </w:rPr>
        <w:t>目的是</w:t>
      </w:r>
      <w:r w:rsidR="00DD6C4D" w:rsidRPr="007838BC">
        <w:rPr>
          <w:rFonts w:ascii="SimSun" w:hAnsi="SimSun" w:cs="SimSun" w:hint="eastAsia"/>
          <w:lang w:eastAsia="zh-CN"/>
        </w:rPr>
        <w:t>考虑为</w:t>
      </w:r>
      <w:r w:rsidR="00DD6C4D" w:rsidRPr="007838BC">
        <w:rPr>
          <w:lang w:eastAsia="zh-CN"/>
        </w:rPr>
        <w:t>MSS</w:t>
      </w:r>
      <w:r w:rsidR="00DD6C4D" w:rsidRPr="007838BC">
        <w:rPr>
          <w:rFonts w:ascii="SimSun" w:hAnsi="SimSun" w:cs="SimSun" w:hint="eastAsia"/>
          <w:lang w:eastAsia="zh-CN"/>
        </w:rPr>
        <w:t>的</w:t>
      </w:r>
      <w:r w:rsidR="005221DF" w:rsidRPr="005221DF">
        <w:rPr>
          <w:lang w:eastAsia="zh-CN"/>
        </w:rPr>
        <w:t>non-GSO</w:t>
      </w:r>
      <w:r w:rsidR="00DD6C4D" w:rsidRPr="007838BC">
        <w:rPr>
          <w:rFonts w:ascii="SimSun" w:hAnsi="SimSun" w:cs="SimSun" w:hint="eastAsia"/>
          <w:lang w:eastAsia="zh-CN"/>
        </w:rPr>
        <w:t>卫星新增</w:t>
      </w:r>
      <w:r w:rsidR="00DD6C4D" w:rsidRPr="00D4091D">
        <w:rPr>
          <w:rFonts w:ascii="SimSun" w:hAnsi="SimSun" w:cs="SimSun" w:hint="eastAsia"/>
          <w:lang w:eastAsia="zh-CN"/>
        </w:rPr>
        <w:t>可能的主要或次要</w:t>
      </w:r>
      <w:r w:rsidR="00DD6C4D">
        <w:rPr>
          <w:rFonts w:ascii="SimSun" w:hAnsi="SimSun" w:cs="SimSun" w:hint="eastAsia"/>
          <w:lang w:eastAsia="zh-CN"/>
        </w:rPr>
        <w:t>业务</w:t>
      </w:r>
      <w:r w:rsidR="00DD6C4D" w:rsidRPr="00D4091D">
        <w:rPr>
          <w:rFonts w:ascii="SimSun" w:hAnsi="SimSun" w:cs="SimSun" w:hint="eastAsia"/>
          <w:lang w:eastAsia="zh-CN"/>
        </w:rPr>
        <w:t>划分</w:t>
      </w:r>
      <w:r w:rsidR="00DD6C4D">
        <w:rPr>
          <w:rFonts w:ascii="SimSun" w:hAnsi="SimSun" w:cs="SimSun" w:hint="eastAsia"/>
          <w:lang w:eastAsia="zh-CN"/>
        </w:rPr>
        <w:t>，</w:t>
      </w:r>
      <w:r w:rsidR="00DD6C4D" w:rsidRPr="00373C3A">
        <w:rPr>
          <w:rFonts w:ascii="SimSun" w:hAnsi="SimSun" w:cs="SimSun" w:hint="eastAsia"/>
          <w:lang w:eastAsia="zh-CN"/>
        </w:rPr>
        <w:t>制定必要的技术限制</w:t>
      </w:r>
      <w:r w:rsidR="00DD6C4D">
        <w:rPr>
          <w:rFonts w:ascii="SimSun" w:hAnsi="SimSun" w:cs="SimSun" w:hint="eastAsia"/>
          <w:lang w:eastAsia="zh-CN"/>
        </w:rPr>
        <w:t>条件，并顾及</w:t>
      </w:r>
      <w:r w:rsidR="00DD6C4D" w:rsidRPr="00410A80">
        <w:rPr>
          <w:rFonts w:ascii="SimSun" w:hAnsi="SimSun" w:cs="SimSun" w:hint="eastAsia"/>
          <w:lang w:eastAsia="zh-CN"/>
        </w:rPr>
        <w:t>第</w:t>
      </w:r>
      <w:r w:rsidR="00DD6C4D" w:rsidRPr="00991C7A">
        <w:rPr>
          <w:b/>
          <w:bCs/>
          <w:lang w:eastAsia="zh-CN"/>
        </w:rPr>
        <w:t>248</w:t>
      </w:r>
      <w:r w:rsidR="00DD6C4D" w:rsidRPr="00410A80">
        <w:rPr>
          <w:rFonts w:ascii="SimSun" w:hAnsi="SimSun" w:cs="SimSun" w:hint="eastAsia"/>
          <w:lang w:eastAsia="zh-CN"/>
        </w:rPr>
        <w:t>号决议</w:t>
      </w:r>
      <w:r w:rsidR="00DD6C4D" w:rsidRPr="00991C7A">
        <w:rPr>
          <w:rFonts w:ascii="SimSun" w:hAnsi="SimSun" w:cs="SimSun" w:hint="eastAsia"/>
          <w:b/>
          <w:bCs/>
          <w:lang w:eastAsia="zh-CN"/>
        </w:rPr>
        <w:t>（</w:t>
      </w:r>
      <w:r w:rsidR="00DD6C4D" w:rsidRPr="00991C7A">
        <w:rPr>
          <w:b/>
          <w:bCs/>
          <w:lang w:eastAsia="zh-CN"/>
        </w:rPr>
        <w:t>WRC-19</w:t>
      </w:r>
      <w:r w:rsidR="00DD6C4D" w:rsidRPr="00991C7A">
        <w:rPr>
          <w:rFonts w:ascii="SimSun" w:hAnsi="SimSun" w:cs="SimSun" w:hint="eastAsia"/>
          <w:b/>
          <w:bCs/>
          <w:lang w:eastAsia="zh-CN"/>
        </w:rPr>
        <w:t>）</w:t>
      </w:r>
      <w:r w:rsidR="00DD6C4D" w:rsidRPr="007838BC">
        <w:rPr>
          <w:rFonts w:asciiTheme="minorEastAsia" w:hAnsiTheme="minorEastAsia" w:cs="SimSun" w:hint="eastAsia"/>
          <w:iCs/>
          <w:lang w:eastAsia="zh-CN"/>
        </w:rPr>
        <w:t>“</w:t>
      </w:r>
      <w:r w:rsidR="00DD6C4D" w:rsidRPr="00112820">
        <w:rPr>
          <w:rFonts w:ascii="STKaiti" w:eastAsia="STKaiti" w:hAnsi="STKaiti" w:cs="SimSun" w:hint="eastAsia"/>
          <w:iCs/>
          <w:lang w:eastAsia="zh-CN"/>
        </w:rPr>
        <w:t>认识</w:t>
      </w:r>
      <w:r w:rsidR="00DD6C4D">
        <w:rPr>
          <w:rFonts w:ascii="STKaiti" w:eastAsia="STKaiti" w:hAnsi="STKaiti" w:hint="eastAsia"/>
          <w:iCs/>
          <w:lang w:eastAsia="zh-CN"/>
        </w:rPr>
        <w:t>到</w:t>
      </w:r>
      <w:r w:rsidR="00DD6C4D" w:rsidRPr="007838BC">
        <w:rPr>
          <w:rFonts w:eastAsia="STKaiti"/>
          <w:i/>
          <w:lang w:eastAsia="zh-CN"/>
        </w:rPr>
        <w:t>c)</w:t>
      </w:r>
      <w:r w:rsidR="00DD6C4D" w:rsidRPr="007838BC">
        <w:rPr>
          <w:rFonts w:asciiTheme="minorEastAsia" w:hAnsiTheme="minorEastAsia" w:cs="SimSun" w:hint="eastAsia"/>
          <w:iCs/>
          <w:lang w:eastAsia="zh-CN"/>
        </w:rPr>
        <w:t>”</w:t>
      </w:r>
      <w:r w:rsidR="00DD6C4D" w:rsidRPr="00D4091D">
        <w:rPr>
          <w:rFonts w:ascii="SimSun" w:hAnsi="SimSun" w:cs="SimSun" w:hint="eastAsia"/>
          <w:lang w:eastAsia="zh-CN"/>
        </w:rPr>
        <w:t>中所述的特性，同时</w:t>
      </w:r>
      <w:r w:rsidR="00DD6C4D" w:rsidRPr="00373C3A">
        <w:rPr>
          <w:rFonts w:ascii="SimSun" w:hAnsi="SimSun" w:cs="SimSun" w:hint="eastAsia"/>
          <w:lang w:eastAsia="zh-CN"/>
        </w:rPr>
        <w:t>确保对这些和相邻频段内现有主要业务的保护，不对</w:t>
      </w:r>
      <w:r w:rsidR="00DD6C4D">
        <w:rPr>
          <w:rFonts w:ascii="SimSun" w:hAnsi="SimSun" w:cs="SimSun" w:hint="eastAsia"/>
          <w:lang w:eastAsia="zh-CN"/>
        </w:rPr>
        <w:t>这些业务的</w:t>
      </w:r>
      <w:r w:rsidR="00DD6C4D" w:rsidRPr="00373C3A">
        <w:rPr>
          <w:rFonts w:ascii="SimSun" w:hAnsi="SimSun" w:cs="SimSun" w:hint="eastAsia"/>
          <w:lang w:eastAsia="zh-CN"/>
        </w:rPr>
        <w:t>进一步发展</w:t>
      </w:r>
      <w:r w:rsidR="00DD6C4D">
        <w:rPr>
          <w:rFonts w:ascii="SimSun" w:hAnsi="SimSun" w:cs="SimSun" w:hint="eastAsia"/>
          <w:lang w:eastAsia="zh-CN"/>
        </w:rPr>
        <w:t>施加</w:t>
      </w:r>
      <w:r w:rsidR="00DD6C4D" w:rsidRPr="00373C3A">
        <w:rPr>
          <w:rFonts w:ascii="SimSun" w:hAnsi="SimSun" w:cs="SimSun" w:hint="eastAsia"/>
          <w:lang w:eastAsia="zh-CN"/>
        </w:rPr>
        <w:t>不当限制</w:t>
      </w:r>
      <w:r w:rsidR="00DD6C4D" w:rsidRPr="00D4091D">
        <w:rPr>
          <w:rFonts w:ascii="SimSun" w:hAnsi="SimSun" w:cs="SimSun" w:hint="eastAsia"/>
          <w:lang w:eastAsia="zh-CN"/>
        </w:rPr>
        <w:t>。</w:t>
      </w:r>
    </w:p>
    <w:p w14:paraId="52DF8CD6" w14:textId="55BA0E89" w:rsidR="00C518E5" w:rsidRPr="00C518E5" w:rsidRDefault="00CD4BE9" w:rsidP="002E1CA4">
      <w:pPr>
        <w:ind w:firstLineChars="200" w:firstLine="480"/>
        <w:rPr>
          <w:highlight w:val="cyan"/>
          <w:lang w:eastAsia="zh-CN"/>
        </w:rPr>
      </w:pPr>
      <w:r>
        <w:rPr>
          <w:rFonts w:hint="eastAsia"/>
          <w:iCs/>
          <w:lang w:eastAsia="zh-CN"/>
        </w:rPr>
        <w:t>第</w:t>
      </w:r>
      <w:r w:rsidRPr="00CD4BE9">
        <w:rPr>
          <w:rFonts w:hint="eastAsia"/>
          <w:b/>
          <w:bCs/>
          <w:iCs/>
          <w:lang w:eastAsia="zh-CN"/>
        </w:rPr>
        <w:t>2</w:t>
      </w:r>
      <w:r w:rsidRPr="00CD4BE9">
        <w:rPr>
          <w:b/>
          <w:bCs/>
          <w:iCs/>
          <w:lang w:eastAsia="zh-CN"/>
        </w:rPr>
        <w:t>48</w:t>
      </w:r>
      <w:r>
        <w:rPr>
          <w:rFonts w:hint="eastAsia"/>
          <w:iCs/>
          <w:lang w:eastAsia="zh-CN"/>
        </w:rPr>
        <w:t>号决议</w:t>
      </w:r>
      <w:r w:rsidRPr="00CD4BE9">
        <w:rPr>
          <w:rFonts w:hint="eastAsia"/>
          <w:b/>
          <w:bCs/>
          <w:iCs/>
          <w:lang w:eastAsia="zh-CN"/>
        </w:rPr>
        <w:t>（</w:t>
      </w:r>
      <w:r w:rsidRPr="00CD4BE9">
        <w:rPr>
          <w:rFonts w:hint="eastAsia"/>
          <w:b/>
          <w:bCs/>
          <w:iCs/>
          <w:lang w:eastAsia="zh-CN"/>
        </w:rPr>
        <w:t>WRC</w:t>
      </w:r>
      <w:r w:rsidRPr="00CD4BE9">
        <w:rPr>
          <w:b/>
          <w:bCs/>
          <w:iCs/>
          <w:lang w:eastAsia="zh-CN"/>
        </w:rPr>
        <w:t>-19</w:t>
      </w:r>
      <w:r w:rsidRPr="00CD4BE9">
        <w:rPr>
          <w:rFonts w:hint="eastAsia"/>
          <w:b/>
          <w:bCs/>
          <w:iCs/>
          <w:lang w:eastAsia="zh-CN"/>
        </w:rPr>
        <w:t>）</w:t>
      </w:r>
      <w:r>
        <w:rPr>
          <w:rFonts w:hint="eastAsia"/>
          <w:iCs/>
          <w:lang w:eastAsia="zh-CN"/>
        </w:rPr>
        <w:t>规定的技术和操作特性以及频谱需求与相关共用和兼容性研究并不是为了确保对现有业务（带内和相邻频段内）的保护，</w:t>
      </w:r>
      <w:r w:rsidR="00C743BA">
        <w:rPr>
          <w:rFonts w:hint="eastAsia"/>
          <w:iCs/>
          <w:lang w:eastAsia="zh-CN"/>
        </w:rPr>
        <w:t>以及</w:t>
      </w:r>
      <w:r>
        <w:rPr>
          <w:rFonts w:hint="eastAsia"/>
          <w:iCs/>
          <w:lang w:eastAsia="zh-CN"/>
        </w:rPr>
        <w:t>可能对</w:t>
      </w:r>
      <w:r>
        <w:rPr>
          <w:rFonts w:hint="eastAsia"/>
          <w:iCs/>
          <w:lang w:eastAsia="zh-CN"/>
        </w:rPr>
        <w:t>2</w:t>
      </w:r>
      <w:r>
        <w:rPr>
          <w:rFonts w:hint="eastAsia"/>
          <w:iCs/>
          <w:lang w:eastAsia="zh-CN"/>
        </w:rPr>
        <w:t>区</w:t>
      </w:r>
      <w:r w:rsidRPr="00CD4BE9">
        <w:rPr>
          <w:rFonts w:hint="eastAsia"/>
          <w:iCs/>
          <w:lang w:eastAsia="zh-CN"/>
        </w:rPr>
        <w:t>1 695-</w:t>
      </w:r>
      <w:r w:rsidR="002E1CA4">
        <w:rPr>
          <w:iCs/>
          <w:lang w:eastAsia="zh-CN"/>
        </w:rPr>
        <w:br/>
      </w:r>
      <w:r w:rsidRPr="00CD4BE9">
        <w:rPr>
          <w:rFonts w:hint="eastAsia"/>
          <w:iCs/>
          <w:lang w:eastAsia="zh-CN"/>
        </w:rPr>
        <w:t>1 710 MHz</w:t>
      </w:r>
      <w:r w:rsidRPr="00CD4BE9">
        <w:rPr>
          <w:rFonts w:hint="eastAsia"/>
          <w:iCs/>
          <w:lang w:eastAsia="zh-CN"/>
        </w:rPr>
        <w:t>、</w:t>
      </w:r>
      <w:r>
        <w:rPr>
          <w:rFonts w:hint="eastAsia"/>
          <w:iCs/>
          <w:lang w:eastAsia="zh-CN"/>
        </w:rPr>
        <w:t>1</w:t>
      </w:r>
      <w:r>
        <w:rPr>
          <w:rFonts w:hint="eastAsia"/>
          <w:iCs/>
          <w:lang w:eastAsia="zh-CN"/>
        </w:rPr>
        <w:t>区</w:t>
      </w:r>
      <w:r w:rsidRPr="00CD4BE9">
        <w:rPr>
          <w:rFonts w:hint="eastAsia"/>
          <w:iCs/>
          <w:lang w:eastAsia="zh-CN"/>
        </w:rPr>
        <w:t>2 010-2 025 MHz</w:t>
      </w:r>
      <w:r w:rsidRPr="00CD4BE9">
        <w:rPr>
          <w:rFonts w:hint="eastAsia"/>
          <w:iCs/>
          <w:lang w:eastAsia="zh-CN"/>
        </w:rPr>
        <w:t>、</w:t>
      </w:r>
      <w:r>
        <w:rPr>
          <w:rFonts w:hint="eastAsia"/>
          <w:iCs/>
          <w:lang w:eastAsia="zh-CN"/>
        </w:rPr>
        <w:t>2</w:t>
      </w:r>
      <w:r>
        <w:rPr>
          <w:rFonts w:hint="eastAsia"/>
          <w:iCs/>
          <w:lang w:eastAsia="zh-CN"/>
        </w:rPr>
        <w:t>区</w:t>
      </w:r>
      <w:r w:rsidRPr="00CD4BE9">
        <w:rPr>
          <w:rFonts w:hint="eastAsia"/>
          <w:iCs/>
          <w:lang w:eastAsia="zh-CN"/>
        </w:rPr>
        <w:t>3 300-3 315 MHz</w:t>
      </w:r>
      <w:r w:rsidRPr="00CD4BE9">
        <w:rPr>
          <w:rFonts w:hint="eastAsia"/>
          <w:iCs/>
          <w:lang w:eastAsia="zh-CN"/>
        </w:rPr>
        <w:t>和</w:t>
      </w:r>
      <w:r w:rsidRPr="00CD4BE9">
        <w:rPr>
          <w:rFonts w:hint="eastAsia"/>
          <w:iCs/>
          <w:lang w:eastAsia="zh-CN"/>
        </w:rPr>
        <w:t>3 385-3 400 MHz</w:t>
      </w:r>
      <w:r w:rsidRPr="00CD4BE9">
        <w:rPr>
          <w:rFonts w:hint="eastAsia"/>
          <w:iCs/>
          <w:lang w:eastAsia="zh-CN"/>
        </w:rPr>
        <w:t>频段内</w:t>
      </w:r>
      <w:r>
        <w:rPr>
          <w:rFonts w:hint="eastAsia"/>
          <w:iCs/>
          <w:lang w:eastAsia="zh-CN"/>
        </w:rPr>
        <w:t>的</w:t>
      </w:r>
      <w:r>
        <w:rPr>
          <w:rFonts w:hint="eastAsia"/>
          <w:iCs/>
          <w:lang w:eastAsia="zh-CN"/>
        </w:rPr>
        <w:t>MSS</w:t>
      </w:r>
      <w:r>
        <w:rPr>
          <w:rFonts w:hint="eastAsia"/>
          <w:iCs/>
          <w:lang w:eastAsia="zh-CN"/>
        </w:rPr>
        <w:t>新增可能划分</w:t>
      </w:r>
      <w:r w:rsidR="00C743BA">
        <w:rPr>
          <w:rFonts w:hint="eastAsia"/>
          <w:iCs/>
          <w:lang w:eastAsia="zh-CN"/>
        </w:rPr>
        <w:t>而制定的</w:t>
      </w:r>
      <w:r>
        <w:rPr>
          <w:rFonts w:hint="eastAsia"/>
          <w:iCs/>
          <w:lang w:eastAsia="zh-CN"/>
        </w:rPr>
        <w:t>。</w:t>
      </w:r>
    </w:p>
    <w:p w14:paraId="2DB45A34" w14:textId="5DCC78BB" w:rsidR="00735B69" w:rsidRDefault="00C743BA" w:rsidP="002E1CA4">
      <w:pPr>
        <w:tabs>
          <w:tab w:val="clear" w:pos="1134"/>
          <w:tab w:val="clear" w:pos="1871"/>
          <w:tab w:val="clear" w:pos="2268"/>
        </w:tabs>
        <w:overflowPunct/>
        <w:ind w:firstLineChars="200" w:firstLine="480"/>
        <w:textAlignment w:val="auto"/>
        <w:rPr>
          <w:lang w:eastAsia="zh-CN"/>
        </w:rPr>
      </w:pPr>
      <w:r w:rsidRPr="00C743BA">
        <w:rPr>
          <w:rFonts w:hint="eastAsia"/>
          <w:lang w:eastAsia="zh-CN"/>
        </w:rPr>
        <w:t>对于</w:t>
      </w:r>
      <w:r w:rsidRPr="00C743BA">
        <w:rPr>
          <w:rFonts w:hint="eastAsia"/>
          <w:lang w:eastAsia="zh-CN"/>
        </w:rPr>
        <w:t>2</w:t>
      </w:r>
      <w:r w:rsidRPr="00C743BA">
        <w:rPr>
          <w:rFonts w:hint="eastAsia"/>
          <w:lang w:eastAsia="zh-CN"/>
        </w:rPr>
        <w:t>区中正在研究的频</w:t>
      </w:r>
      <w:r>
        <w:rPr>
          <w:rFonts w:hint="eastAsia"/>
          <w:lang w:eastAsia="zh-CN"/>
        </w:rPr>
        <w:t>段</w:t>
      </w:r>
      <w:r w:rsidRPr="00C743BA">
        <w:rPr>
          <w:rFonts w:hint="eastAsia"/>
          <w:lang w:eastAsia="zh-CN"/>
        </w:rPr>
        <w:t>，</w:t>
      </w:r>
      <w:r w:rsidRPr="00C743BA">
        <w:rPr>
          <w:rFonts w:hint="eastAsia"/>
          <w:lang w:eastAsia="zh-CN"/>
        </w:rPr>
        <w:t>1 675-1 710 MHz</w:t>
      </w:r>
      <w:r w:rsidRPr="00C743BA">
        <w:rPr>
          <w:rFonts w:hint="eastAsia"/>
          <w:lang w:eastAsia="zh-CN"/>
        </w:rPr>
        <w:t>频</w:t>
      </w:r>
      <w:r>
        <w:rPr>
          <w:rFonts w:hint="eastAsia"/>
          <w:lang w:eastAsia="zh-CN"/>
        </w:rPr>
        <w:t>段被作为主要业务划分</w:t>
      </w:r>
      <w:r w:rsidRPr="00C743BA">
        <w:rPr>
          <w:rFonts w:hint="eastAsia"/>
          <w:lang w:eastAsia="zh-CN"/>
        </w:rPr>
        <w:t>给气象卫星</w:t>
      </w:r>
      <w:r w:rsidR="00FB5256">
        <w:rPr>
          <w:rFonts w:hint="eastAsia"/>
          <w:lang w:eastAsia="zh-CN"/>
        </w:rPr>
        <w:t>业务</w:t>
      </w:r>
      <w:r w:rsidRPr="00C743BA">
        <w:rPr>
          <w:rFonts w:hint="eastAsia"/>
          <w:lang w:eastAsia="zh-CN"/>
        </w:rPr>
        <w:t>、气象辅助</w:t>
      </w:r>
      <w:r>
        <w:rPr>
          <w:rFonts w:hint="eastAsia"/>
          <w:lang w:eastAsia="zh-CN"/>
        </w:rPr>
        <w:t>业务</w:t>
      </w:r>
      <w:r w:rsidRPr="00C743BA">
        <w:rPr>
          <w:rFonts w:hint="eastAsia"/>
          <w:lang w:eastAsia="zh-CN"/>
        </w:rPr>
        <w:t>、固定和移动</w:t>
      </w:r>
      <w:r>
        <w:rPr>
          <w:rFonts w:hint="eastAsia"/>
          <w:lang w:eastAsia="zh-CN"/>
        </w:rPr>
        <w:t>业</w:t>
      </w:r>
      <w:r w:rsidRPr="00C743BA">
        <w:rPr>
          <w:rFonts w:hint="eastAsia"/>
          <w:lang w:eastAsia="zh-CN"/>
        </w:rPr>
        <w:t>务</w:t>
      </w:r>
      <w:r>
        <w:rPr>
          <w:rFonts w:hint="eastAsia"/>
          <w:lang w:eastAsia="zh-CN"/>
        </w:rPr>
        <w:t>（</w:t>
      </w:r>
      <w:r w:rsidRPr="00C743BA">
        <w:rPr>
          <w:rFonts w:hint="eastAsia"/>
          <w:lang w:eastAsia="zh-CN"/>
        </w:rPr>
        <w:t>航空移动</w:t>
      </w:r>
      <w:r>
        <w:rPr>
          <w:rFonts w:hint="eastAsia"/>
          <w:lang w:eastAsia="zh-CN"/>
        </w:rPr>
        <w:t>业务</w:t>
      </w:r>
      <w:r w:rsidRPr="00C743BA">
        <w:rPr>
          <w:rFonts w:hint="eastAsia"/>
          <w:lang w:eastAsia="zh-CN"/>
        </w:rPr>
        <w:t>除外</w:t>
      </w:r>
      <w:r>
        <w:rPr>
          <w:rFonts w:hint="eastAsia"/>
          <w:lang w:eastAsia="zh-CN"/>
        </w:rPr>
        <w:t>）</w:t>
      </w:r>
      <w:r w:rsidRPr="00C743BA">
        <w:rPr>
          <w:rFonts w:hint="eastAsia"/>
          <w:lang w:eastAsia="zh-CN"/>
        </w:rPr>
        <w:t>；此外，</w:t>
      </w:r>
      <w:r w:rsidRPr="00C743BA">
        <w:rPr>
          <w:rFonts w:hint="eastAsia"/>
          <w:lang w:eastAsia="zh-CN"/>
        </w:rPr>
        <w:t>3 300-3 315 MHz</w:t>
      </w:r>
      <w:r w:rsidRPr="00C743BA">
        <w:rPr>
          <w:rFonts w:hint="eastAsia"/>
          <w:lang w:eastAsia="zh-CN"/>
        </w:rPr>
        <w:t>和</w:t>
      </w:r>
      <w:r w:rsidR="002E1CA4">
        <w:rPr>
          <w:lang w:eastAsia="zh-CN"/>
        </w:rPr>
        <w:br/>
      </w:r>
      <w:r w:rsidRPr="00C743BA">
        <w:rPr>
          <w:rFonts w:hint="eastAsia"/>
          <w:lang w:eastAsia="zh-CN"/>
        </w:rPr>
        <w:t>3 385-3 400 MHz</w:t>
      </w:r>
      <w:r>
        <w:rPr>
          <w:rFonts w:hint="eastAsia"/>
          <w:lang w:eastAsia="zh-CN"/>
        </w:rPr>
        <w:t>频段</w:t>
      </w:r>
      <w:r w:rsidRPr="00C743BA">
        <w:rPr>
          <w:rFonts w:hint="eastAsia"/>
          <w:lang w:eastAsia="zh-CN"/>
        </w:rPr>
        <w:t>被</w:t>
      </w:r>
      <w:r>
        <w:rPr>
          <w:rFonts w:hint="eastAsia"/>
          <w:lang w:eastAsia="zh-CN"/>
        </w:rPr>
        <w:t>划</w:t>
      </w:r>
      <w:r w:rsidRPr="00C743BA">
        <w:rPr>
          <w:rFonts w:hint="eastAsia"/>
          <w:lang w:eastAsia="zh-CN"/>
        </w:rPr>
        <w:t>分给无线电定位</w:t>
      </w:r>
      <w:r w:rsidR="00F9476A">
        <w:rPr>
          <w:rFonts w:hint="eastAsia"/>
          <w:lang w:eastAsia="zh-CN"/>
        </w:rPr>
        <w:t>业</w:t>
      </w:r>
      <w:r w:rsidRPr="00C743BA">
        <w:rPr>
          <w:rFonts w:hint="eastAsia"/>
          <w:lang w:eastAsia="zh-CN"/>
        </w:rPr>
        <w:t>务</w:t>
      </w:r>
      <w:r w:rsidR="00F9476A">
        <w:rPr>
          <w:rFonts w:hint="eastAsia"/>
          <w:lang w:eastAsia="zh-CN"/>
        </w:rPr>
        <w:t>（</w:t>
      </w:r>
      <w:r w:rsidRPr="00C743BA">
        <w:rPr>
          <w:rFonts w:hint="eastAsia"/>
          <w:lang w:eastAsia="zh-CN"/>
        </w:rPr>
        <w:t>一些国家通过脚注</w:t>
      </w:r>
      <w:r w:rsidR="00F9476A">
        <w:rPr>
          <w:rFonts w:hint="eastAsia"/>
          <w:lang w:eastAsia="zh-CN"/>
        </w:rPr>
        <w:t>注明</w:t>
      </w:r>
      <w:r w:rsidRPr="00C743BA">
        <w:rPr>
          <w:rFonts w:hint="eastAsia"/>
          <w:lang w:eastAsia="zh-CN"/>
        </w:rPr>
        <w:t>不同的</w:t>
      </w:r>
      <w:r>
        <w:rPr>
          <w:rFonts w:hint="eastAsia"/>
          <w:lang w:eastAsia="zh-CN"/>
        </w:rPr>
        <w:t>业</w:t>
      </w:r>
      <w:r w:rsidRPr="00C743BA">
        <w:rPr>
          <w:rFonts w:hint="eastAsia"/>
          <w:lang w:eastAsia="zh-CN"/>
        </w:rPr>
        <w:t>务类别</w:t>
      </w:r>
      <w:r w:rsidR="00F9476A">
        <w:rPr>
          <w:rFonts w:hint="eastAsia"/>
          <w:lang w:eastAsia="zh-CN"/>
        </w:rPr>
        <w:t>）</w:t>
      </w:r>
      <w:r w:rsidRPr="00C743BA">
        <w:rPr>
          <w:rFonts w:hint="eastAsia"/>
          <w:lang w:eastAsia="zh-CN"/>
        </w:rPr>
        <w:t>，并且目前正在研究用于</w:t>
      </w:r>
      <w:r w:rsidRPr="00C743BA">
        <w:rPr>
          <w:rFonts w:hint="eastAsia"/>
          <w:lang w:eastAsia="zh-CN"/>
        </w:rPr>
        <w:t>2</w:t>
      </w:r>
      <w:r w:rsidR="00F9476A" w:rsidRPr="00C743BA">
        <w:rPr>
          <w:rFonts w:hint="eastAsia"/>
          <w:lang w:eastAsia="zh-CN"/>
        </w:rPr>
        <w:t>区</w:t>
      </w:r>
      <w:r w:rsidRPr="00C743BA">
        <w:rPr>
          <w:rFonts w:hint="eastAsia"/>
          <w:lang w:eastAsia="zh-CN"/>
        </w:rPr>
        <w:t>的一些国家</w:t>
      </w:r>
      <w:r w:rsidR="00F9476A" w:rsidRPr="00F9476A">
        <w:rPr>
          <w:vertAlign w:val="superscript"/>
        </w:rPr>
        <w:footnoteReference w:id="1"/>
      </w:r>
      <w:r w:rsidRPr="00C743BA">
        <w:rPr>
          <w:rFonts w:hint="eastAsia"/>
          <w:lang w:eastAsia="zh-CN"/>
        </w:rPr>
        <w:t>的</w:t>
      </w:r>
      <w:r w:rsidR="00F9476A">
        <w:rPr>
          <w:rFonts w:hint="eastAsia"/>
          <w:lang w:eastAsia="zh-CN"/>
        </w:rPr>
        <w:t>先进</w:t>
      </w:r>
      <w:r w:rsidRPr="00C743BA">
        <w:rPr>
          <w:rFonts w:hint="eastAsia"/>
          <w:lang w:eastAsia="zh-CN"/>
        </w:rPr>
        <w:t>无线</w:t>
      </w:r>
      <w:r w:rsidR="00F9476A">
        <w:rPr>
          <w:rFonts w:hint="eastAsia"/>
          <w:lang w:eastAsia="zh-CN"/>
        </w:rPr>
        <w:t>业</w:t>
      </w:r>
      <w:r w:rsidRPr="00C743BA">
        <w:rPr>
          <w:rFonts w:hint="eastAsia"/>
          <w:lang w:eastAsia="zh-CN"/>
        </w:rPr>
        <w:t>务。</w:t>
      </w:r>
    </w:p>
    <w:p w14:paraId="153E3635" w14:textId="6215B3C4" w:rsidR="00B868FC" w:rsidRDefault="00B868FC" w:rsidP="006C3594">
      <w:pPr>
        <w:pStyle w:val="Headingb"/>
        <w:rPr>
          <w:lang w:eastAsia="zh-CN"/>
        </w:rPr>
      </w:pPr>
      <w:r w:rsidRPr="00735B69">
        <w:rPr>
          <w:lang w:eastAsia="zh-CN"/>
        </w:rPr>
        <w:br w:type="page"/>
      </w:r>
      <w:r w:rsidR="005221DF">
        <w:rPr>
          <w:rFonts w:hint="eastAsia"/>
          <w:lang w:eastAsia="zh-CN"/>
        </w:rPr>
        <w:lastRenderedPageBreak/>
        <w:t>提案</w:t>
      </w:r>
    </w:p>
    <w:p w14:paraId="0EB25D08" w14:textId="77777777" w:rsidR="00BB1DDC" w:rsidRDefault="005E4847">
      <w:pPr>
        <w:pStyle w:val="Proposal"/>
        <w:rPr>
          <w:lang w:eastAsia="zh-CN"/>
        </w:rPr>
      </w:pPr>
      <w:r>
        <w:rPr>
          <w:u w:val="single"/>
          <w:lang w:eastAsia="zh-CN"/>
        </w:rPr>
        <w:t>NOC</w:t>
      </w:r>
      <w:r>
        <w:rPr>
          <w:lang w:eastAsia="zh-CN"/>
        </w:rPr>
        <w:tab/>
        <w:t>IAP/44A18/1</w:t>
      </w:r>
      <w:r>
        <w:rPr>
          <w:vanish/>
          <w:color w:val="7F7F7F" w:themeColor="text1" w:themeTint="80"/>
          <w:vertAlign w:val="superscript"/>
          <w:lang w:eastAsia="zh-CN"/>
        </w:rPr>
        <w:t>#1903</w:t>
      </w:r>
    </w:p>
    <w:p w14:paraId="6BA7C436" w14:textId="77777777" w:rsidR="001E1A76" w:rsidRPr="00A42820" w:rsidRDefault="005E4847" w:rsidP="006D591C">
      <w:pPr>
        <w:pStyle w:val="Volumetitle"/>
        <w:rPr>
          <w:lang w:eastAsia="zh-CN"/>
        </w:rPr>
      </w:pPr>
      <w:r w:rsidRPr="006D591C">
        <w:rPr>
          <w:rFonts w:hint="eastAsia"/>
          <w:lang w:eastAsia="zh-CN"/>
        </w:rPr>
        <w:t>条款</w:t>
      </w:r>
    </w:p>
    <w:p w14:paraId="1E1F3053" w14:textId="1A7A0123" w:rsidR="00BB1DDC" w:rsidRDefault="005E4847">
      <w:pPr>
        <w:pStyle w:val="Reasons"/>
        <w:rPr>
          <w:lang w:eastAsia="zh-CN"/>
        </w:rPr>
      </w:pPr>
      <w:r>
        <w:rPr>
          <w:b/>
          <w:lang w:eastAsia="zh-CN"/>
        </w:rPr>
        <w:t>理由：</w:t>
      </w:r>
      <w:r>
        <w:rPr>
          <w:lang w:eastAsia="zh-CN"/>
        </w:rPr>
        <w:tab/>
      </w:r>
      <w:r w:rsidR="006C3594" w:rsidRPr="00C1305F">
        <w:rPr>
          <w:lang w:eastAsia="zh-CN"/>
        </w:rPr>
        <w:t>ITU-R</w:t>
      </w:r>
      <w:r w:rsidR="00F9476A">
        <w:rPr>
          <w:rFonts w:hint="eastAsia"/>
          <w:lang w:eastAsia="zh-CN"/>
        </w:rPr>
        <w:t>的研究并未证明低数据速率、窄带</w:t>
      </w:r>
      <w:r w:rsidR="00F9476A">
        <w:rPr>
          <w:rFonts w:hint="eastAsia"/>
          <w:lang w:eastAsia="zh-CN"/>
        </w:rPr>
        <w:t>MSS</w:t>
      </w:r>
      <w:r w:rsidR="00F9476A">
        <w:rPr>
          <w:rFonts w:hint="eastAsia"/>
          <w:lang w:eastAsia="zh-CN"/>
        </w:rPr>
        <w:t>应用和现有主要业务之间的共用和兼容性是可行的。此外，关于第</w:t>
      </w:r>
      <w:r w:rsidR="00F9476A" w:rsidRPr="00F9476A">
        <w:rPr>
          <w:rFonts w:hint="eastAsia"/>
          <w:b/>
          <w:bCs/>
          <w:lang w:eastAsia="zh-CN"/>
        </w:rPr>
        <w:t>2</w:t>
      </w:r>
      <w:r w:rsidR="00F9476A" w:rsidRPr="00F9476A">
        <w:rPr>
          <w:b/>
          <w:bCs/>
          <w:lang w:eastAsia="zh-CN"/>
        </w:rPr>
        <w:t>48</w:t>
      </w:r>
      <w:r w:rsidR="00F9476A">
        <w:rPr>
          <w:rFonts w:hint="eastAsia"/>
          <w:lang w:eastAsia="zh-CN"/>
        </w:rPr>
        <w:t>号决议（</w:t>
      </w:r>
      <w:r w:rsidR="00F9476A" w:rsidRPr="00F9476A">
        <w:rPr>
          <w:rFonts w:hint="eastAsia"/>
          <w:b/>
          <w:bCs/>
          <w:lang w:eastAsia="zh-CN"/>
        </w:rPr>
        <w:t>WRC</w:t>
      </w:r>
      <w:r w:rsidR="00F9476A" w:rsidRPr="00F9476A">
        <w:rPr>
          <w:b/>
          <w:bCs/>
          <w:lang w:eastAsia="zh-CN"/>
        </w:rPr>
        <w:t>-19</w:t>
      </w:r>
      <w:r w:rsidR="00F9476A">
        <w:rPr>
          <w:rFonts w:hint="eastAsia"/>
          <w:lang w:eastAsia="zh-CN"/>
        </w:rPr>
        <w:t>）的讨论已表明，</w:t>
      </w:r>
      <w:r w:rsidR="00DB6A01">
        <w:rPr>
          <w:rFonts w:hint="eastAsia"/>
          <w:lang w:eastAsia="zh-CN"/>
        </w:rPr>
        <w:t>在审议</w:t>
      </w:r>
      <w:r w:rsidR="00DB6A01" w:rsidRPr="00DB6A01">
        <w:rPr>
          <w:rFonts w:hint="eastAsia"/>
          <w:lang w:eastAsia="zh-CN"/>
        </w:rPr>
        <w:t>共</w:t>
      </w:r>
      <w:r w:rsidR="00DB6A01">
        <w:rPr>
          <w:rFonts w:hint="eastAsia"/>
          <w:lang w:eastAsia="zh-CN"/>
        </w:rPr>
        <w:t>用</w:t>
      </w:r>
      <w:r w:rsidR="00DB6A01" w:rsidRPr="00DB6A01">
        <w:rPr>
          <w:rFonts w:hint="eastAsia"/>
          <w:lang w:eastAsia="zh-CN"/>
        </w:rPr>
        <w:t>和兼容性研究中应使用的</w:t>
      </w:r>
      <w:r w:rsidR="00DB6A01">
        <w:rPr>
          <w:rFonts w:hint="eastAsia"/>
          <w:lang w:eastAsia="zh-CN"/>
        </w:rPr>
        <w:t>适当</w:t>
      </w:r>
      <w:r w:rsidR="00DB6A01" w:rsidRPr="00DB6A01">
        <w:rPr>
          <w:rFonts w:hint="eastAsia"/>
          <w:lang w:eastAsia="zh-CN"/>
        </w:rPr>
        <w:t>技术和操作特性</w:t>
      </w:r>
      <w:r w:rsidR="00DB6A01">
        <w:rPr>
          <w:rFonts w:hint="eastAsia"/>
          <w:lang w:eastAsia="zh-CN"/>
        </w:rPr>
        <w:t>方面，</w:t>
      </w:r>
      <w:r w:rsidR="00DB6A01" w:rsidRPr="00DB6A01">
        <w:rPr>
          <w:rFonts w:hint="eastAsia"/>
          <w:lang w:eastAsia="zh-CN"/>
        </w:rPr>
        <w:t>该决议是模棱两可和不清楚的。</w:t>
      </w:r>
      <w:r w:rsidR="00FB5256">
        <w:rPr>
          <w:rFonts w:hint="eastAsia"/>
          <w:lang w:eastAsia="zh-CN"/>
        </w:rPr>
        <w:t>因此，</w:t>
      </w:r>
      <w:r w:rsidR="00FB5256" w:rsidRPr="00DB6A01">
        <w:rPr>
          <w:rFonts w:hint="eastAsia"/>
          <w:lang w:eastAsia="zh-CN"/>
        </w:rPr>
        <w:t>对《无线电</w:t>
      </w:r>
      <w:r w:rsidR="00FB5256">
        <w:rPr>
          <w:rFonts w:hint="eastAsia"/>
          <w:lang w:eastAsia="zh-CN"/>
        </w:rPr>
        <w:t>规则</w:t>
      </w:r>
      <w:r w:rsidR="00FB5256" w:rsidRPr="00DB6A01">
        <w:rPr>
          <w:rFonts w:hint="eastAsia"/>
          <w:lang w:eastAsia="zh-CN"/>
        </w:rPr>
        <w:t>》的修改</w:t>
      </w:r>
      <w:r w:rsidR="00FB5256">
        <w:rPr>
          <w:rFonts w:hint="eastAsia"/>
          <w:lang w:eastAsia="zh-CN"/>
        </w:rPr>
        <w:t>，</w:t>
      </w:r>
      <w:r w:rsidR="00FB5256" w:rsidRPr="00DB6A01">
        <w:rPr>
          <w:rFonts w:hint="eastAsia"/>
          <w:lang w:eastAsia="zh-CN"/>
        </w:rPr>
        <w:t>没有任何</w:t>
      </w:r>
      <w:r w:rsidR="00FB5256">
        <w:rPr>
          <w:rFonts w:hint="eastAsia"/>
          <w:lang w:eastAsia="zh-CN"/>
        </w:rPr>
        <w:t>规则</w:t>
      </w:r>
      <w:r w:rsidR="00FB5256" w:rsidRPr="00DB6A01">
        <w:rPr>
          <w:rFonts w:hint="eastAsia"/>
          <w:lang w:eastAsia="zh-CN"/>
        </w:rPr>
        <w:t>行动是合理的。</w:t>
      </w:r>
    </w:p>
    <w:p w14:paraId="2D8D986D" w14:textId="77777777" w:rsidR="00BB1DDC" w:rsidRDefault="005E4847">
      <w:pPr>
        <w:pStyle w:val="Proposal"/>
        <w:rPr>
          <w:lang w:eastAsia="zh-CN"/>
        </w:rPr>
      </w:pPr>
      <w:r>
        <w:rPr>
          <w:u w:val="single"/>
          <w:lang w:eastAsia="zh-CN"/>
        </w:rPr>
        <w:t>NOC</w:t>
      </w:r>
      <w:r>
        <w:rPr>
          <w:lang w:eastAsia="zh-CN"/>
        </w:rPr>
        <w:tab/>
        <w:t>IAP/44A18/2</w:t>
      </w:r>
      <w:r>
        <w:rPr>
          <w:vanish/>
          <w:color w:val="7F7F7F" w:themeColor="text1" w:themeTint="80"/>
          <w:vertAlign w:val="superscript"/>
          <w:lang w:eastAsia="zh-CN"/>
        </w:rPr>
        <w:t>#1904</w:t>
      </w:r>
    </w:p>
    <w:p w14:paraId="2C1D50E3" w14:textId="77777777" w:rsidR="001E1A76" w:rsidRPr="00A42820" w:rsidRDefault="005E4847" w:rsidP="006D591C">
      <w:pPr>
        <w:pStyle w:val="Volumetitle"/>
        <w:rPr>
          <w:lang w:eastAsia="zh-CN"/>
        </w:rPr>
      </w:pPr>
      <w:r w:rsidRPr="006D591C">
        <w:rPr>
          <w:rFonts w:hint="eastAsia"/>
          <w:lang w:eastAsia="zh-CN"/>
        </w:rPr>
        <w:t>附录</w:t>
      </w:r>
    </w:p>
    <w:p w14:paraId="7BB4CC48" w14:textId="4DA6A47E" w:rsidR="00BB1DDC" w:rsidRDefault="005E4847">
      <w:pPr>
        <w:pStyle w:val="Reasons"/>
        <w:rPr>
          <w:lang w:eastAsia="zh-CN"/>
        </w:rPr>
      </w:pPr>
      <w:r>
        <w:rPr>
          <w:b/>
          <w:lang w:eastAsia="zh-CN"/>
        </w:rPr>
        <w:t>理由：</w:t>
      </w:r>
      <w:r>
        <w:rPr>
          <w:lang w:eastAsia="zh-CN"/>
        </w:rPr>
        <w:tab/>
      </w:r>
      <w:r w:rsidR="00DC0994" w:rsidRPr="00D854A8">
        <w:rPr>
          <w:lang w:eastAsia="zh-CN"/>
        </w:rPr>
        <w:t>ITU-R</w:t>
      </w:r>
      <w:r w:rsidR="00DB6A01">
        <w:rPr>
          <w:rFonts w:hint="eastAsia"/>
          <w:lang w:eastAsia="zh-CN"/>
        </w:rPr>
        <w:t>的研究并未证明</w:t>
      </w:r>
      <w:r w:rsidR="00DB6A01" w:rsidRPr="00DB6A01">
        <w:rPr>
          <w:rFonts w:hint="eastAsia"/>
          <w:lang w:eastAsia="zh-CN"/>
        </w:rPr>
        <w:t>低数据速率、窄带</w:t>
      </w:r>
      <w:r w:rsidR="00DB6A01" w:rsidRPr="00DB6A01">
        <w:rPr>
          <w:rFonts w:hint="eastAsia"/>
          <w:lang w:eastAsia="zh-CN"/>
        </w:rPr>
        <w:t>MSS</w:t>
      </w:r>
      <w:r w:rsidR="00DB6A01" w:rsidRPr="00DB6A01">
        <w:rPr>
          <w:rFonts w:hint="eastAsia"/>
          <w:lang w:eastAsia="zh-CN"/>
        </w:rPr>
        <w:t>应用和现有主要业务之间的共用和兼容性是可行的。此外，关于第</w:t>
      </w:r>
      <w:r w:rsidR="00DB6A01" w:rsidRPr="00DB6A01">
        <w:rPr>
          <w:rFonts w:hint="eastAsia"/>
          <w:b/>
          <w:bCs/>
          <w:lang w:eastAsia="zh-CN"/>
        </w:rPr>
        <w:t>248</w:t>
      </w:r>
      <w:r w:rsidR="00DB6A01" w:rsidRPr="00DB6A01">
        <w:rPr>
          <w:rFonts w:hint="eastAsia"/>
          <w:lang w:eastAsia="zh-CN"/>
        </w:rPr>
        <w:t>号决议</w:t>
      </w:r>
      <w:r w:rsidR="00DB6A01" w:rsidRPr="00DB6A01">
        <w:rPr>
          <w:rFonts w:hint="eastAsia"/>
          <w:b/>
          <w:bCs/>
          <w:lang w:eastAsia="zh-CN"/>
        </w:rPr>
        <w:t>（</w:t>
      </w:r>
      <w:r w:rsidR="00DB6A01" w:rsidRPr="00DB6A01">
        <w:rPr>
          <w:rFonts w:hint="eastAsia"/>
          <w:b/>
          <w:bCs/>
          <w:lang w:eastAsia="zh-CN"/>
        </w:rPr>
        <w:t>WRC-19</w:t>
      </w:r>
      <w:r w:rsidR="00DB6A01" w:rsidRPr="00DB6A01">
        <w:rPr>
          <w:rFonts w:hint="eastAsia"/>
          <w:b/>
          <w:bCs/>
          <w:lang w:eastAsia="zh-CN"/>
        </w:rPr>
        <w:t>）</w:t>
      </w:r>
      <w:r w:rsidR="00DB6A01" w:rsidRPr="00DB6A01">
        <w:rPr>
          <w:rFonts w:hint="eastAsia"/>
          <w:lang w:eastAsia="zh-CN"/>
        </w:rPr>
        <w:t>的讨论已表明，在审议共用和兼容性研究中应使用的适当技术和操作特性方面，该决议是模棱两可和不清楚的。</w:t>
      </w:r>
      <w:r w:rsidR="00DB6A01">
        <w:rPr>
          <w:rFonts w:hint="eastAsia"/>
          <w:lang w:eastAsia="zh-CN"/>
        </w:rPr>
        <w:t>因此，</w:t>
      </w:r>
      <w:r w:rsidR="00DB6A01" w:rsidRPr="00DB6A01">
        <w:rPr>
          <w:rFonts w:hint="eastAsia"/>
          <w:lang w:eastAsia="zh-CN"/>
        </w:rPr>
        <w:t>对《无线电</w:t>
      </w:r>
      <w:r w:rsidR="00DB6A01">
        <w:rPr>
          <w:rFonts w:hint="eastAsia"/>
          <w:lang w:eastAsia="zh-CN"/>
        </w:rPr>
        <w:t>规则</w:t>
      </w:r>
      <w:r w:rsidR="00DB6A01" w:rsidRPr="00DB6A01">
        <w:rPr>
          <w:rFonts w:hint="eastAsia"/>
          <w:lang w:eastAsia="zh-CN"/>
        </w:rPr>
        <w:t>》的修改</w:t>
      </w:r>
      <w:r w:rsidR="00FB5256">
        <w:rPr>
          <w:rFonts w:hint="eastAsia"/>
          <w:lang w:eastAsia="zh-CN"/>
        </w:rPr>
        <w:t>，</w:t>
      </w:r>
      <w:r w:rsidR="00DB6A01" w:rsidRPr="00DB6A01">
        <w:rPr>
          <w:rFonts w:hint="eastAsia"/>
          <w:lang w:eastAsia="zh-CN"/>
        </w:rPr>
        <w:t>没有任何</w:t>
      </w:r>
      <w:r w:rsidR="00DB6A01">
        <w:rPr>
          <w:rFonts w:hint="eastAsia"/>
          <w:lang w:eastAsia="zh-CN"/>
        </w:rPr>
        <w:t>规则</w:t>
      </w:r>
      <w:r w:rsidR="00DB6A01" w:rsidRPr="00DB6A01">
        <w:rPr>
          <w:rFonts w:hint="eastAsia"/>
          <w:lang w:eastAsia="zh-CN"/>
        </w:rPr>
        <w:t>行动是合理的。</w:t>
      </w:r>
    </w:p>
    <w:p w14:paraId="620DF2B8" w14:textId="77777777" w:rsidR="00BB1DDC" w:rsidRDefault="005E4847">
      <w:pPr>
        <w:pStyle w:val="Proposal"/>
        <w:rPr>
          <w:lang w:eastAsia="zh-CN"/>
        </w:rPr>
      </w:pPr>
      <w:r>
        <w:rPr>
          <w:lang w:eastAsia="zh-CN"/>
        </w:rPr>
        <w:t>SUP</w:t>
      </w:r>
      <w:r>
        <w:rPr>
          <w:lang w:eastAsia="zh-CN"/>
        </w:rPr>
        <w:tab/>
        <w:t>IAP/44A18/3</w:t>
      </w:r>
      <w:r>
        <w:rPr>
          <w:vanish/>
          <w:color w:val="7F7F7F" w:themeColor="text1" w:themeTint="80"/>
          <w:vertAlign w:val="superscript"/>
          <w:lang w:eastAsia="zh-CN"/>
        </w:rPr>
        <w:t>#1905</w:t>
      </w:r>
    </w:p>
    <w:p w14:paraId="4C2573C1" w14:textId="77777777" w:rsidR="001E1A76" w:rsidRPr="00765942" w:rsidRDefault="005E4847" w:rsidP="009F7B64">
      <w:pPr>
        <w:pStyle w:val="ResNo"/>
        <w:rPr>
          <w:bCs/>
          <w:highlight w:val="green"/>
          <w:lang w:eastAsia="zh-CN"/>
        </w:rPr>
      </w:pPr>
      <w:r w:rsidRPr="00765942">
        <w:rPr>
          <w:rFonts w:hint="eastAsia"/>
          <w:bCs/>
          <w:iCs/>
          <w:lang w:eastAsia="zh-CN"/>
        </w:rPr>
        <w:t>第</w:t>
      </w:r>
      <w:r w:rsidRPr="00765942">
        <w:rPr>
          <w:bCs/>
          <w:iCs/>
          <w:lang w:eastAsia="zh-CN"/>
        </w:rPr>
        <w:t>248</w:t>
      </w:r>
      <w:r w:rsidRPr="00765942">
        <w:rPr>
          <w:rFonts w:hint="eastAsia"/>
          <w:bCs/>
          <w:iCs/>
          <w:lang w:eastAsia="zh-CN"/>
        </w:rPr>
        <w:t>号决议（</w:t>
      </w:r>
      <w:r w:rsidRPr="00765942">
        <w:rPr>
          <w:bCs/>
          <w:iCs/>
          <w:lang w:eastAsia="zh-CN"/>
        </w:rPr>
        <w:t>WRC-19</w:t>
      </w:r>
      <w:r w:rsidRPr="00765942">
        <w:rPr>
          <w:rFonts w:hint="eastAsia"/>
          <w:bCs/>
          <w:iCs/>
          <w:lang w:eastAsia="zh-CN"/>
        </w:rPr>
        <w:t>）</w:t>
      </w:r>
    </w:p>
    <w:p w14:paraId="53D69711" w14:textId="77777777" w:rsidR="001E1A76" w:rsidRPr="00F92862" w:rsidRDefault="005E4847" w:rsidP="00C87B56">
      <w:pPr>
        <w:pStyle w:val="Restitle"/>
        <w:rPr>
          <w:lang w:eastAsia="zh-CN"/>
        </w:rPr>
      </w:pPr>
      <w:r w:rsidRPr="00F92862">
        <w:rPr>
          <w:rFonts w:hint="eastAsia"/>
          <w:lang w:eastAsia="zh-CN"/>
        </w:rPr>
        <w:t>研究卫星移动业务的频谱需求以及在</w:t>
      </w:r>
      <w:r w:rsidRPr="00F92862">
        <w:rPr>
          <w:lang w:eastAsia="zh-CN"/>
        </w:rPr>
        <w:t>1 695-1 710 MHz</w:t>
      </w:r>
      <w:r w:rsidRPr="00F92862">
        <w:rPr>
          <w:rFonts w:hint="eastAsia"/>
          <w:lang w:eastAsia="zh-CN"/>
        </w:rPr>
        <w:t>、</w:t>
      </w:r>
      <w:r w:rsidRPr="00F92862">
        <w:rPr>
          <w:lang w:eastAsia="zh-CN"/>
        </w:rPr>
        <w:t>2 010-2 025 MHz</w:t>
      </w:r>
      <w:r w:rsidRPr="00F92862">
        <w:rPr>
          <w:rFonts w:hint="eastAsia"/>
          <w:lang w:eastAsia="zh-CN"/>
        </w:rPr>
        <w:t>、</w:t>
      </w:r>
      <w:r w:rsidRPr="00F92862">
        <w:rPr>
          <w:lang w:eastAsia="zh-CN"/>
        </w:rPr>
        <w:t>3 300-3 315 MHz</w:t>
      </w:r>
      <w:r w:rsidRPr="00F92862">
        <w:rPr>
          <w:rFonts w:hint="eastAsia"/>
          <w:lang w:eastAsia="zh-CN"/>
        </w:rPr>
        <w:t>和</w:t>
      </w:r>
      <w:r w:rsidRPr="00F92862">
        <w:rPr>
          <w:lang w:eastAsia="zh-CN"/>
        </w:rPr>
        <w:t>3 385-3 400 MHz</w:t>
      </w:r>
      <w:r w:rsidRPr="00F92862">
        <w:rPr>
          <w:rFonts w:hint="eastAsia"/>
          <w:lang w:eastAsia="zh-CN"/>
        </w:rPr>
        <w:t>频段内为窄带卫星移动系统的</w:t>
      </w:r>
      <w:r w:rsidRPr="00F92862">
        <w:rPr>
          <w:lang w:eastAsia="zh-CN"/>
        </w:rPr>
        <w:br/>
      </w:r>
      <w:r w:rsidRPr="00F92862">
        <w:rPr>
          <w:rFonts w:hint="eastAsia"/>
          <w:lang w:eastAsia="zh-CN"/>
        </w:rPr>
        <w:t>未来发展而可能做出的新划分</w:t>
      </w:r>
    </w:p>
    <w:p w14:paraId="6A6E4CDA" w14:textId="67D2FF12" w:rsidR="00BB1DDC" w:rsidRDefault="005E4847">
      <w:pPr>
        <w:pStyle w:val="Reasons"/>
      </w:pPr>
      <w:r>
        <w:rPr>
          <w:b/>
        </w:rPr>
        <w:t>理由：</w:t>
      </w:r>
      <w:r>
        <w:tab/>
      </w:r>
      <w:r w:rsidR="00F9476A">
        <w:rPr>
          <w:rFonts w:hint="eastAsia"/>
          <w:lang w:eastAsia="zh-CN"/>
        </w:rPr>
        <w:t>后续行动。</w:t>
      </w:r>
    </w:p>
    <w:p w14:paraId="04589EA9" w14:textId="0ACF53F4" w:rsidR="00DC0994" w:rsidRDefault="00DC0994" w:rsidP="00DC0994">
      <w:pPr>
        <w:jc w:val="center"/>
      </w:pPr>
      <w:r>
        <w:t>______________</w:t>
      </w:r>
    </w:p>
    <w:sectPr w:rsidR="00DC0994">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4202" w14:textId="77777777" w:rsidR="000D499A" w:rsidRDefault="000D499A">
      <w:r>
        <w:separator/>
      </w:r>
    </w:p>
  </w:endnote>
  <w:endnote w:type="continuationSeparator" w:id="0">
    <w:p w14:paraId="47767724" w14:textId="77777777" w:rsidR="000D499A" w:rsidRDefault="000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29BE" w14:textId="28817A64" w:rsidR="0048113E" w:rsidRPr="00DA0469" w:rsidRDefault="002E1CA4" w:rsidP="0048113E">
    <w:pPr>
      <w:pStyle w:val="Footer"/>
      <w:rPr>
        <w:lang w:val="en-US"/>
      </w:rPr>
    </w:pPr>
    <w:fldSimple w:instr=" FILENAME \p  \* MERGEFORMAT ">
      <w:r>
        <w:t>P:\CHI\ITU-R\CONF-R\CMR23\000\044ADD18C.docx</w:t>
      </w:r>
    </w:fldSimple>
    <w:r w:rsidR="0048113E">
      <w:t xml:space="preserve"> (525328)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481D" w14:textId="029F5C63" w:rsidR="00B851D4" w:rsidRPr="00DA0469" w:rsidRDefault="002E1CA4" w:rsidP="0048113E">
    <w:pPr>
      <w:pStyle w:val="Footer"/>
      <w:rPr>
        <w:lang w:val="en-US"/>
      </w:rPr>
    </w:pPr>
    <w:fldSimple w:instr=" FILENAME \p  \* MERGEFORMAT ">
      <w:r>
        <w:t>P:\CHI\ITU-R\CONF-R\CMR23\000\044ADD18C.docx</w:t>
      </w:r>
    </w:fldSimple>
    <w:r w:rsidR="0048113E">
      <w:t xml:space="preserve"> (525328)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5E83" w14:textId="77777777" w:rsidR="000D499A" w:rsidRDefault="000D499A">
      <w:r>
        <w:t>____________________</w:t>
      </w:r>
    </w:p>
  </w:footnote>
  <w:footnote w:type="continuationSeparator" w:id="0">
    <w:p w14:paraId="5E3A2B05" w14:textId="77777777" w:rsidR="000D499A" w:rsidRDefault="000D499A">
      <w:r>
        <w:continuationSeparator/>
      </w:r>
    </w:p>
  </w:footnote>
  <w:footnote w:id="1">
    <w:p w14:paraId="7434BB5B" w14:textId="08408B68" w:rsidR="00F9476A" w:rsidRPr="00DA3E8C" w:rsidRDefault="00F9476A" w:rsidP="00F9476A">
      <w:pPr>
        <w:pStyle w:val="FootnoteText"/>
        <w:rPr>
          <w:sz w:val="20"/>
          <w:lang w:eastAsia="zh-CN"/>
        </w:rPr>
      </w:pPr>
      <w:r w:rsidRPr="00DA3E8C">
        <w:rPr>
          <w:rStyle w:val="FootnoteReference"/>
          <w:sz w:val="20"/>
        </w:rPr>
        <w:footnoteRef/>
      </w:r>
      <w:r w:rsidRPr="00DA3E8C">
        <w:rPr>
          <w:sz w:val="20"/>
          <w:lang w:eastAsia="zh-CN"/>
        </w:rPr>
        <w:t xml:space="preserve"> </w:t>
      </w:r>
      <w:r w:rsidRPr="00F9476A">
        <w:rPr>
          <w:rFonts w:hint="eastAsia"/>
          <w:sz w:val="20"/>
          <w:lang w:eastAsia="zh-CN"/>
        </w:rPr>
        <w:t>FCC</w:t>
      </w:r>
      <w:r w:rsidRPr="00F9476A">
        <w:rPr>
          <w:rFonts w:hint="eastAsia"/>
          <w:sz w:val="20"/>
          <w:lang w:eastAsia="zh-CN"/>
        </w:rPr>
        <w:t>规则制定建议通告</w:t>
      </w:r>
      <w:r>
        <w:rPr>
          <w:rFonts w:hint="eastAsia"/>
          <w:sz w:val="20"/>
          <w:lang w:eastAsia="zh-CN"/>
        </w:rPr>
        <w:t>，</w:t>
      </w:r>
      <w:r w:rsidRPr="00F9476A">
        <w:rPr>
          <w:rFonts w:ascii="SimSun" w:hAnsi="SimSun"/>
          <w:sz w:val="20"/>
          <w:lang w:eastAsia="zh-CN"/>
        </w:rPr>
        <w:t>“</w:t>
      </w:r>
      <w:r w:rsidRPr="00F9476A">
        <w:rPr>
          <w:rFonts w:ascii="SimSun" w:hAnsi="SimSun" w:hint="eastAsia"/>
          <w:sz w:val="20"/>
          <w:lang w:eastAsia="zh-CN"/>
        </w:rPr>
        <w:t>推</w:t>
      </w:r>
      <w:r>
        <w:rPr>
          <w:rFonts w:hint="eastAsia"/>
          <w:sz w:val="20"/>
          <w:lang w:eastAsia="zh-CN"/>
        </w:rPr>
        <w:t>动</w:t>
      </w:r>
      <w:r w:rsidRPr="00DA3E8C">
        <w:rPr>
          <w:sz w:val="20"/>
          <w:lang w:eastAsia="zh-CN"/>
        </w:rPr>
        <w:t>3.1-3.55 GHz</w:t>
      </w:r>
      <w:r>
        <w:rPr>
          <w:rFonts w:hint="eastAsia"/>
          <w:sz w:val="20"/>
          <w:lang w:eastAsia="zh-CN"/>
        </w:rPr>
        <w:t>频段中的共用</w:t>
      </w:r>
      <w:r w:rsidRPr="00F9476A">
        <w:rPr>
          <w:rFonts w:ascii="SimSun" w:hAnsi="SimSun" w:hint="eastAsia"/>
          <w:sz w:val="20"/>
          <w:lang w:eastAsia="zh-CN"/>
        </w:rPr>
        <w:t>。</w:t>
      </w:r>
      <w:r w:rsidRPr="00F9476A">
        <w:rPr>
          <w:rFonts w:ascii="SimSun" w:hAnsi="SimSun"/>
          <w:sz w:val="20"/>
          <w:lang w:eastAsia="zh-CN"/>
        </w:rPr>
        <w:t>”</w:t>
      </w:r>
      <w:hyperlink r:id="rId1" w:history="1">
        <w:r w:rsidRPr="00DA3E8C">
          <w:rPr>
            <w:rStyle w:val="Hyperlink"/>
            <w:sz w:val="20"/>
            <w:lang w:eastAsia="zh-CN"/>
          </w:rPr>
          <w:t>https://docs.fcc.gov/public/attachments/FCC-19-130A1.pdf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4B2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601176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9"/>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11F8"/>
    <w:rsid w:val="0005708B"/>
    <w:rsid w:val="00060B2F"/>
    <w:rsid w:val="000C0212"/>
    <w:rsid w:val="000C09BA"/>
    <w:rsid w:val="000C1F1E"/>
    <w:rsid w:val="000C6AA7"/>
    <w:rsid w:val="000D499A"/>
    <w:rsid w:val="000E26F6"/>
    <w:rsid w:val="00106535"/>
    <w:rsid w:val="00117C44"/>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4606"/>
    <w:rsid w:val="002B509B"/>
    <w:rsid w:val="002E1CA4"/>
    <w:rsid w:val="002E2A59"/>
    <w:rsid w:val="002E4507"/>
    <w:rsid w:val="00305254"/>
    <w:rsid w:val="003169D2"/>
    <w:rsid w:val="00330EEF"/>
    <w:rsid w:val="003B4BEF"/>
    <w:rsid w:val="003B6399"/>
    <w:rsid w:val="003C6B45"/>
    <w:rsid w:val="003E48E2"/>
    <w:rsid w:val="003E5931"/>
    <w:rsid w:val="0041282E"/>
    <w:rsid w:val="00437869"/>
    <w:rsid w:val="00465A34"/>
    <w:rsid w:val="0048113E"/>
    <w:rsid w:val="004B4C76"/>
    <w:rsid w:val="004C4554"/>
    <w:rsid w:val="004D2DEC"/>
    <w:rsid w:val="004F2BE6"/>
    <w:rsid w:val="00506B74"/>
    <w:rsid w:val="005221DF"/>
    <w:rsid w:val="00527E8A"/>
    <w:rsid w:val="00532EA3"/>
    <w:rsid w:val="00542E85"/>
    <w:rsid w:val="00562479"/>
    <w:rsid w:val="00576849"/>
    <w:rsid w:val="005A0ACB"/>
    <w:rsid w:val="005E08D2"/>
    <w:rsid w:val="005E4847"/>
    <w:rsid w:val="005E7FD8"/>
    <w:rsid w:val="00622560"/>
    <w:rsid w:val="00644391"/>
    <w:rsid w:val="00647712"/>
    <w:rsid w:val="00662E12"/>
    <w:rsid w:val="00691142"/>
    <w:rsid w:val="006B67CE"/>
    <w:rsid w:val="006C3594"/>
    <w:rsid w:val="006C38ED"/>
    <w:rsid w:val="006E6182"/>
    <w:rsid w:val="006E6997"/>
    <w:rsid w:val="006F3C60"/>
    <w:rsid w:val="00707B56"/>
    <w:rsid w:val="00735B69"/>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30F35"/>
    <w:rsid w:val="009657F9"/>
    <w:rsid w:val="00982F93"/>
    <w:rsid w:val="0099525B"/>
    <w:rsid w:val="009C72B7"/>
    <w:rsid w:val="00A0052C"/>
    <w:rsid w:val="00A31B14"/>
    <w:rsid w:val="00A323DC"/>
    <w:rsid w:val="00A466E6"/>
    <w:rsid w:val="00A528C3"/>
    <w:rsid w:val="00A815BE"/>
    <w:rsid w:val="00A93295"/>
    <w:rsid w:val="00AA5DA1"/>
    <w:rsid w:val="00AC2C94"/>
    <w:rsid w:val="00AE369F"/>
    <w:rsid w:val="00B026CB"/>
    <w:rsid w:val="00B33617"/>
    <w:rsid w:val="00B50377"/>
    <w:rsid w:val="00B6115E"/>
    <w:rsid w:val="00B711CC"/>
    <w:rsid w:val="00B851D4"/>
    <w:rsid w:val="00B868FC"/>
    <w:rsid w:val="00B95072"/>
    <w:rsid w:val="00BB1DDC"/>
    <w:rsid w:val="00BB26CD"/>
    <w:rsid w:val="00BE464F"/>
    <w:rsid w:val="00C07239"/>
    <w:rsid w:val="00C364B1"/>
    <w:rsid w:val="00C47D87"/>
    <w:rsid w:val="00C518E5"/>
    <w:rsid w:val="00C627F9"/>
    <w:rsid w:val="00C6584D"/>
    <w:rsid w:val="00C743BA"/>
    <w:rsid w:val="00C929E0"/>
    <w:rsid w:val="00CB4E5A"/>
    <w:rsid w:val="00CC73D7"/>
    <w:rsid w:val="00CD4BE9"/>
    <w:rsid w:val="00CF0AD7"/>
    <w:rsid w:val="00CF0BE1"/>
    <w:rsid w:val="00CF74A2"/>
    <w:rsid w:val="00CF7C2B"/>
    <w:rsid w:val="00D52A14"/>
    <w:rsid w:val="00D5451C"/>
    <w:rsid w:val="00D60565"/>
    <w:rsid w:val="00D6206A"/>
    <w:rsid w:val="00D74599"/>
    <w:rsid w:val="00DA0469"/>
    <w:rsid w:val="00DB6A01"/>
    <w:rsid w:val="00DC0994"/>
    <w:rsid w:val="00DD13B7"/>
    <w:rsid w:val="00DD6C4D"/>
    <w:rsid w:val="00DF3B0C"/>
    <w:rsid w:val="00E14984"/>
    <w:rsid w:val="00E22A25"/>
    <w:rsid w:val="00E560F1"/>
    <w:rsid w:val="00E8717D"/>
    <w:rsid w:val="00E92319"/>
    <w:rsid w:val="00F467B6"/>
    <w:rsid w:val="00F837F4"/>
    <w:rsid w:val="00F9476A"/>
    <w:rsid w:val="00FB525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64C3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C518E5"/>
    <w:rPr>
      <w:rFonts w:ascii="Times New Roman" w:hAnsi="Times New Roman"/>
      <w:sz w:val="22"/>
      <w:lang w:val="en-GB" w:eastAsia="en-US"/>
    </w:rPr>
  </w:style>
  <w:style w:type="character" w:styleId="FollowedHyperlink">
    <w:name w:val="FollowedHyperlink"/>
    <w:basedOn w:val="DefaultParagraphFont"/>
    <w:semiHidden/>
    <w:unhideWhenUsed/>
    <w:rsid w:val="00FB52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19-130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5722c66-fbd3-4065-8571-b96d046ef5fe">DPM</DPM_x0020_Author>
    <DPM_x0020_File_x0020_name xmlns="05722c66-fbd3-4065-8571-b96d046ef5fe">R23-WRC23-C-0044!A18!MSW-C</DPM_x0020_File_x0020_name>
    <DPM_x0020_Version xmlns="05722c66-fbd3-4065-8571-b96d046ef5f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722c66-fbd3-4065-8571-b96d046ef5fe" targetNamespace="http://schemas.microsoft.com/office/2006/metadata/properties" ma:root="true" ma:fieldsID="d41af5c836d734370eb92e7ee5f83852" ns2:_="" ns3:_="">
    <xsd:import namespace="996b2e75-67fd-4955-a3b0-5ab9934cb50b"/>
    <xsd:import namespace="05722c66-fbd3-4065-8571-b96d046ef5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722c66-fbd3-4065-8571-b96d046ef5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5722c66-fbd3-4065-8571-b96d046ef5fe"/>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722c66-fbd3-4065-8571-b96d046ef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906</Words>
  <Characters>359</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R23-WRC23-C-0044!A18!MSW-C</vt:lpstr>
    </vt:vector>
  </TitlesOfParts>
  <Manager>General Secretariat - Pool</Manager>
  <Company>International Telecommunication Union (ITU)</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R23-WRC23-C-0044!A18!MSW-C</dc:title>
  <dc:subject>World Radiocommunication Conference - 2019</dc:subject>
  <dc:creator>Documents Proposals Manager (DPM)</dc:creator>
  <cp:keywords>DPM_v2023.5.24.1_prod</cp:keywords>
  <dc:description/>
  <cp:lastModifiedBy>Kong, Hongli</cp:lastModifiedBy>
  <cp:revision>5</cp:revision>
  <cp:lastPrinted>2006-07-03T06:56:00Z</cp:lastPrinted>
  <dcterms:created xsi:type="dcterms:W3CDTF">2023-07-03T13:18:00Z</dcterms:created>
  <dcterms:modified xsi:type="dcterms:W3CDTF">2023-07-07T08:20:00Z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