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147E8FE0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7F0613C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903C012" wp14:editId="4FEC576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BCF04C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FF61E4D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FF5670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8E183E6" wp14:editId="3E8DEFF6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569CAB9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662426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29AC5A3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7CC9BA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370CF72" w14:textId="77777777" w:rsidR="000D1EE4" w:rsidRPr="000D1EE4" w:rsidRDefault="000D1EE4" w:rsidP="00EF5ABD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9D33CB4" w14:textId="77777777" w:rsidR="000D1EE4" w:rsidRPr="000D1EE4" w:rsidRDefault="000D1EE4" w:rsidP="00EF5ABD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5CE46618" w14:textId="77777777" w:rsidTr="00752552">
        <w:trPr>
          <w:cantSplit/>
        </w:trPr>
        <w:tc>
          <w:tcPr>
            <w:tcW w:w="6696" w:type="dxa"/>
            <w:gridSpan w:val="2"/>
          </w:tcPr>
          <w:p w14:paraId="6F7B724F" w14:textId="77777777" w:rsidR="000D1EE4" w:rsidRPr="00EF5ABD" w:rsidRDefault="00E50850" w:rsidP="002D2837">
            <w:pPr>
              <w:pStyle w:val="Committee"/>
              <w:bidi/>
              <w:rPr>
                <w:rtl/>
                <w:lang w:bidi="ar-EG"/>
              </w:rPr>
            </w:pPr>
            <w:r w:rsidRPr="00EF5ABD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DDD4672" w14:textId="77777777" w:rsidR="000D1EE4" w:rsidRPr="00EF5ABD" w:rsidRDefault="00E50850" w:rsidP="00EF5AB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F5ABD">
              <w:rPr>
                <w:rFonts w:eastAsia="SimSun"/>
                <w:b/>
                <w:bCs/>
                <w:rtl/>
                <w:lang w:bidi="ar-EG"/>
              </w:rPr>
              <w:t>الإضافة 18</w:t>
            </w:r>
            <w:r w:rsidRPr="00EF5AB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EF5ABD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0D1EE4" w14:paraId="6B8437AF" w14:textId="77777777" w:rsidTr="00752552">
        <w:trPr>
          <w:cantSplit/>
        </w:trPr>
        <w:tc>
          <w:tcPr>
            <w:tcW w:w="6696" w:type="dxa"/>
            <w:gridSpan w:val="2"/>
          </w:tcPr>
          <w:p w14:paraId="412D891A" w14:textId="77777777" w:rsidR="000D1EE4" w:rsidRPr="00EF5ABD" w:rsidRDefault="000D1EE4" w:rsidP="00EF5AB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AF170E2" w14:textId="77777777" w:rsidR="000D1EE4" w:rsidRPr="00EF5ABD" w:rsidRDefault="00E50850" w:rsidP="00EF5AB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EF5ABD">
              <w:rPr>
                <w:rFonts w:eastAsia="SimSun"/>
                <w:b/>
                <w:bCs/>
              </w:rPr>
              <w:t>26</w:t>
            </w:r>
            <w:r w:rsidRPr="00EF5ABD">
              <w:rPr>
                <w:rFonts w:eastAsia="SimSun"/>
                <w:b/>
                <w:bCs/>
                <w:rtl/>
              </w:rPr>
              <w:t xml:space="preserve"> يونيو </w:t>
            </w:r>
            <w:r w:rsidRPr="00EF5AB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CA68878" w14:textId="77777777" w:rsidTr="00752552">
        <w:trPr>
          <w:cantSplit/>
        </w:trPr>
        <w:tc>
          <w:tcPr>
            <w:tcW w:w="6696" w:type="dxa"/>
            <w:gridSpan w:val="2"/>
          </w:tcPr>
          <w:p w14:paraId="4A592D82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A33B4A8" w14:textId="77777777" w:rsidR="000D1EE4" w:rsidRPr="00EF5ABD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EF5ABD">
              <w:rPr>
                <w:rFonts w:ascii="Verdana Bold" w:hAnsi="Verdana Bold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F6B7BC6" w14:textId="77777777" w:rsidTr="00752552">
        <w:trPr>
          <w:cantSplit/>
        </w:trPr>
        <w:tc>
          <w:tcPr>
            <w:tcW w:w="9666" w:type="dxa"/>
            <w:gridSpan w:val="4"/>
          </w:tcPr>
          <w:p w14:paraId="6BCE2B9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6BD9682" w14:textId="77777777" w:rsidTr="00752552">
        <w:trPr>
          <w:cantSplit/>
        </w:trPr>
        <w:tc>
          <w:tcPr>
            <w:tcW w:w="9666" w:type="dxa"/>
            <w:gridSpan w:val="4"/>
          </w:tcPr>
          <w:p w14:paraId="39784A0D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41C82509" w14:textId="77777777" w:rsidTr="00752552">
        <w:trPr>
          <w:cantSplit/>
        </w:trPr>
        <w:tc>
          <w:tcPr>
            <w:tcW w:w="9666" w:type="dxa"/>
            <w:gridSpan w:val="4"/>
          </w:tcPr>
          <w:p w14:paraId="4243E580" w14:textId="197537D6" w:rsidR="000D1EE4" w:rsidRPr="000D1EE4" w:rsidRDefault="00EF5ABD" w:rsidP="000D1EE4">
            <w:pPr>
              <w:pStyle w:val="Title1"/>
              <w:rPr>
                <w:rtl/>
                <w:lang w:bidi="ar-SY"/>
              </w:rPr>
            </w:pPr>
            <w:r w:rsidRPr="00EF5ABD">
              <w:rPr>
                <w:rtl/>
              </w:rPr>
              <w:t>مقترحات بشأن أعمال المؤتمر</w:t>
            </w:r>
            <w:r w:rsidRPr="00EF5ABD">
              <w:rPr>
                <w:rtl/>
              </w:rPr>
              <w:tab/>
            </w:r>
          </w:p>
        </w:tc>
      </w:tr>
      <w:tr w:rsidR="000D1EE4" w:rsidRPr="000D1EE4" w14:paraId="0CBDB4D1" w14:textId="77777777" w:rsidTr="00752552">
        <w:trPr>
          <w:cantSplit/>
        </w:trPr>
        <w:tc>
          <w:tcPr>
            <w:tcW w:w="9666" w:type="dxa"/>
            <w:gridSpan w:val="4"/>
          </w:tcPr>
          <w:p w14:paraId="36419353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DF922BA" w14:textId="77777777" w:rsidTr="00752552">
        <w:trPr>
          <w:cantSplit/>
        </w:trPr>
        <w:tc>
          <w:tcPr>
            <w:tcW w:w="9666" w:type="dxa"/>
            <w:gridSpan w:val="4"/>
          </w:tcPr>
          <w:p w14:paraId="64CE6B59" w14:textId="38BCB2EE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EF5ABD">
              <w:rPr>
                <w:rFonts w:hint="cs"/>
                <w:rtl/>
              </w:rPr>
              <w:t xml:space="preserve"> </w:t>
            </w:r>
            <w:r w:rsidR="00EF5ABD">
              <w:rPr>
                <w:rtl/>
              </w:rPr>
              <w:t>18.1</w:t>
            </w:r>
          </w:p>
        </w:tc>
      </w:tr>
    </w:tbl>
    <w:p w14:paraId="39B61AE7" w14:textId="77777777" w:rsidR="00147EC8" w:rsidRPr="009B3B4A" w:rsidRDefault="00314611" w:rsidP="00992B83">
      <w:pPr>
        <w:pStyle w:val="Normalaftertitle"/>
        <w:rPr>
          <w:rtl/>
        </w:rPr>
      </w:pPr>
      <w:r w:rsidRPr="009B3B4A">
        <w:rPr>
          <w:bCs/>
          <w:lang w:val="es-ES"/>
        </w:rPr>
        <w:t>18.1</w:t>
      </w:r>
      <w:r w:rsidRPr="009B3B4A">
        <w:rPr>
          <w:lang w:val="es-ES"/>
        </w:rPr>
        <w:tab/>
      </w:r>
      <w:r w:rsidRPr="00306A26">
        <w:rPr>
          <w:rFonts w:hint="cs"/>
          <w:rtl/>
          <w:lang w:val="es-ES" w:bidi="ar-EG"/>
        </w:rPr>
        <w:t xml:space="preserve">النظر في </w:t>
      </w:r>
      <w:r w:rsidRPr="002D2837">
        <w:rPr>
          <w:rFonts w:hint="cs"/>
          <w:rtl/>
          <w:lang w:val="es-ES" w:bidi="ar-EG"/>
        </w:rPr>
        <w:t>إجراء</w:t>
      </w:r>
      <w:r w:rsidRPr="00306A26">
        <w:rPr>
          <w:rFonts w:hint="cs"/>
          <w:rtl/>
          <w:lang w:val="es-ES" w:bidi="ar-EG"/>
        </w:rPr>
        <w:t xml:space="preserve"> دراسات بشأن الاحتياجات من الطيف والتوزيعات المحتملة الجديدة للخدمة المتنقلة الساتلية من أجل التطوير المستقبلي للأنظمة المتنقلة الساتلية ضيقة النطاق، وفقاً للقرار </w:t>
      </w:r>
      <w:r w:rsidRPr="00BA7854">
        <w:rPr>
          <w:b/>
          <w:lang w:val="es-ES"/>
        </w:rPr>
        <w:t>248 (WRC-</w:t>
      </w:r>
      <w:proofErr w:type="gramStart"/>
      <w:r w:rsidRPr="00BA7854">
        <w:rPr>
          <w:b/>
          <w:lang w:val="es-ES"/>
        </w:rPr>
        <w:t>19)</w:t>
      </w:r>
      <w:r w:rsidRPr="00306A26">
        <w:rPr>
          <w:rFonts w:hint="cs"/>
          <w:rtl/>
          <w:lang w:val="es-ES" w:bidi="ar-EG"/>
        </w:rPr>
        <w:t>؛</w:t>
      </w:r>
      <w:proofErr w:type="gramEnd"/>
    </w:p>
    <w:p w14:paraId="1A32E7E3" w14:textId="6505C949" w:rsidR="00417E14" w:rsidRDefault="00EF5ABD" w:rsidP="00EF5ABD">
      <w:pPr>
        <w:pStyle w:val="Headingb"/>
      </w:pPr>
      <w:r>
        <w:rPr>
          <w:rFonts w:hint="cs"/>
          <w:rtl/>
        </w:rPr>
        <w:t>خلفية</w:t>
      </w:r>
    </w:p>
    <w:p w14:paraId="202A5B1E" w14:textId="0D221E36" w:rsidR="00203B78" w:rsidRPr="00673089" w:rsidRDefault="00203B78" w:rsidP="00203B78">
      <w:pPr>
        <w:rPr>
          <w:rtl/>
          <w:lang w:bidi="ar-EG"/>
        </w:rPr>
      </w:pPr>
      <w:r w:rsidRPr="00673089">
        <w:rPr>
          <w:rtl/>
        </w:rPr>
        <w:t>دعا</w:t>
      </w:r>
      <w:r w:rsidR="0043371F">
        <w:rPr>
          <w:rFonts w:hint="cs"/>
          <w:rtl/>
        </w:rPr>
        <w:t xml:space="preserve"> هذا</w:t>
      </w:r>
      <w:r w:rsidRPr="00673089">
        <w:rPr>
          <w:rtl/>
        </w:rPr>
        <w:t xml:space="preserve"> البند من جدول </w:t>
      </w:r>
      <w:r w:rsidR="0043371F">
        <w:rPr>
          <w:rFonts w:hint="cs"/>
          <w:rtl/>
        </w:rPr>
        <w:t>ال</w:t>
      </w:r>
      <w:r w:rsidRPr="00673089">
        <w:rPr>
          <w:rtl/>
        </w:rPr>
        <w:t xml:space="preserve">أعمال المؤتمر </w:t>
      </w:r>
      <w:r w:rsidRPr="00673089">
        <w:t>WRC-23</w:t>
      </w:r>
      <w:r w:rsidRPr="00673089">
        <w:rPr>
          <w:rtl/>
        </w:rPr>
        <w:t xml:space="preserve"> قطاع الاتصالات الراديوية إلى </w:t>
      </w:r>
      <w:r w:rsidR="00516D5A">
        <w:rPr>
          <w:rFonts w:hint="cs"/>
          <w:rtl/>
        </w:rPr>
        <w:t>النظر في</w:t>
      </w:r>
      <w:r w:rsidR="0043371F">
        <w:rPr>
          <w:rFonts w:hint="cs"/>
          <w:rtl/>
        </w:rPr>
        <w:t xml:space="preserve"> إجراء</w:t>
      </w:r>
      <w:r w:rsidRPr="00673089">
        <w:rPr>
          <w:rtl/>
        </w:rPr>
        <w:t xml:space="preserve"> دراسات تتعلق بالاحتياجات من الطيف والتوزيعات الجديدة المحتملة للخدمة المتنقلة الساتلية</w:t>
      </w:r>
      <w:r w:rsidR="00E338F8">
        <w:rPr>
          <w:rFonts w:hint="eastAsia"/>
          <w:rtl/>
          <w:lang w:bidi="ar-EG"/>
        </w:rPr>
        <w:t> </w:t>
      </w:r>
      <w:r w:rsidR="00E338F8">
        <w:rPr>
          <w:lang w:bidi="ar-EG"/>
        </w:rPr>
        <w:t>(MSS)</w:t>
      </w:r>
      <w:r w:rsidRPr="00673089">
        <w:rPr>
          <w:rtl/>
        </w:rPr>
        <w:t xml:space="preserve"> لأغراض تطبيقات الأنظمة ذات معدلات البيانات المنخفضة لجمع البيانات من الأجهزة الأرضية في الخدمة المتنقلة الساتلية</w:t>
      </w:r>
      <w:r w:rsidR="00516D5A">
        <w:rPr>
          <w:rFonts w:hint="cs"/>
          <w:rtl/>
        </w:rPr>
        <w:t xml:space="preserve"> </w:t>
      </w:r>
      <w:r w:rsidR="0043371F">
        <w:rPr>
          <w:rFonts w:hint="cs"/>
          <w:rtl/>
        </w:rPr>
        <w:t xml:space="preserve">وإدارتها </w:t>
      </w:r>
      <w:r w:rsidR="00516D5A">
        <w:rPr>
          <w:rFonts w:hint="cs"/>
          <w:rtl/>
        </w:rPr>
        <w:t>بهدف</w:t>
      </w:r>
      <w:r>
        <w:rPr>
          <w:rFonts w:hint="cs"/>
          <w:rtl/>
        </w:rPr>
        <w:t xml:space="preserve"> </w:t>
      </w:r>
      <w:r w:rsidRPr="00673089">
        <w:rPr>
          <w:rtl/>
        </w:rPr>
        <w:t>النظر في إمكانية منح توزيعات جديدة أولية أو ثانوية</w:t>
      </w:r>
      <w:r w:rsidR="0043371F" w:rsidRPr="0043371F">
        <w:rPr>
          <w:rtl/>
        </w:rPr>
        <w:t xml:space="preserve"> </w:t>
      </w:r>
      <w:r w:rsidR="0043371F" w:rsidRPr="00673089">
        <w:rPr>
          <w:rtl/>
        </w:rPr>
        <w:t>للخدمة المتنقلة الساتلية</w:t>
      </w:r>
      <w:r>
        <w:rPr>
          <w:rFonts w:hint="cs"/>
          <w:rtl/>
        </w:rPr>
        <w:t>،</w:t>
      </w:r>
      <w:r w:rsidRPr="00673089">
        <w:rPr>
          <w:rtl/>
        </w:rPr>
        <w:t xml:space="preserve"> مع وضع القيود التقنية اللازمة ومراعاة الخصائص المبينة في الفقرة </w:t>
      </w:r>
      <w:r w:rsidRPr="00673089">
        <w:rPr>
          <w:i/>
          <w:iCs/>
          <w:rtl/>
        </w:rPr>
        <w:t>ج)</w:t>
      </w:r>
      <w:r w:rsidRPr="00673089">
        <w:rPr>
          <w:rtl/>
        </w:rPr>
        <w:t xml:space="preserve"> من </w:t>
      </w:r>
      <w:r w:rsidRPr="00F10191">
        <w:rPr>
          <w:rtl/>
        </w:rPr>
        <w:t>"</w:t>
      </w:r>
      <w:r w:rsidRPr="00673089">
        <w:rPr>
          <w:i/>
          <w:iCs/>
          <w:rtl/>
        </w:rPr>
        <w:t>وإذ يدرك</w:t>
      </w:r>
      <w:r w:rsidRPr="00F10191">
        <w:rPr>
          <w:rtl/>
        </w:rPr>
        <w:t>"</w:t>
      </w:r>
      <w:r w:rsidRPr="00673089">
        <w:rPr>
          <w:rtl/>
        </w:rPr>
        <w:t xml:space="preserve"> من القرار </w:t>
      </w:r>
      <w:r w:rsidRPr="00673089">
        <w:rPr>
          <w:b/>
          <w:bCs/>
          <w:lang w:val="en-CA"/>
        </w:rPr>
        <w:t>248 (WRC</w:t>
      </w:r>
      <w:r w:rsidRPr="00673089">
        <w:rPr>
          <w:b/>
          <w:bCs/>
          <w:lang w:val="en-CA"/>
        </w:rPr>
        <w:noBreakHyphen/>
        <w:t>19)</w:t>
      </w:r>
      <w:r w:rsidRPr="00673089">
        <w:rPr>
          <w:rtl/>
        </w:rPr>
        <w:t xml:space="preserve"> لأغراض السواتل </w:t>
      </w:r>
      <w:r>
        <w:rPr>
          <w:rFonts w:hint="cs"/>
          <w:rtl/>
        </w:rPr>
        <w:t xml:space="preserve">في مدار </w:t>
      </w:r>
      <w:r w:rsidRPr="00673089">
        <w:rPr>
          <w:rtl/>
        </w:rPr>
        <w:t>غير مستقر بالنسبة إلى الأرض، بناءً على نتائج دراسات التقاسم والتوافق، مع ضمان حماية الخدمات الأولية القائمة في نطاقات التردد هذه والنطاقات المجاورة</w:t>
      </w:r>
      <w:r w:rsidR="00D93EFB">
        <w:rPr>
          <w:rFonts w:hint="cs"/>
          <w:rtl/>
        </w:rPr>
        <w:t xml:space="preserve"> مع</w:t>
      </w:r>
      <w:r w:rsidRPr="00673089">
        <w:rPr>
          <w:rtl/>
        </w:rPr>
        <w:t xml:space="preserve"> عدم التسبب في قيود لا داعي لها على مواصلة تطويرها.</w:t>
      </w:r>
    </w:p>
    <w:p w14:paraId="1FE5EA74" w14:textId="77EDC8B5" w:rsidR="00F73E32" w:rsidRDefault="0014621A" w:rsidP="00F73E32">
      <w:pPr>
        <w:rPr>
          <w:rtl/>
        </w:rPr>
      </w:pPr>
      <w:r>
        <w:rPr>
          <w:rFonts w:hint="cs"/>
          <w:rtl/>
        </w:rPr>
        <w:t>و</w:t>
      </w:r>
      <w:r w:rsidR="00D93EFB" w:rsidRPr="00D93EFB">
        <w:rPr>
          <w:rtl/>
        </w:rPr>
        <w:t xml:space="preserve">لم يتم </w:t>
      </w:r>
      <w:r w:rsidR="00D93EFB">
        <w:rPr>
          <w:rFonts w:hint="cs"/>
          <w:rtl/>
        </w:rPr>
        <w:t>وضع</w:t>
      </w:r>
      <w:r w:rsidR="00D93EFB" w:rsidRPr="00D93EFB">
        <w:rPr>
          <w:rtl/>
        </w:rPr>
        <w:t xml:space="preserve"> الخصائص التقنية والتشغيلية وفقا</w:t>
      </w:r>
      <w:r w:rsidR="00ED4F3A">
        <w:rPr>
          <w:rFonts w:hint="cs"/>
          <w:rtl/>
        </w:rPr>
        <w:t>ً</w:t>
      </w:r>
      <w:r w:rsidR="00D93EFB" w:rsidRPr="00D93EFB">
        <w:rPr>
          <w:rtl/>
        </w:rPr>
        <w:t xml:space="preserve"> للقرار </w:t>
      </w:r>
      <w:r w:rsidR="00D93EFB" w:rsidRPr="00673089">
        <w:rPr>
          <w:b/>
          <w:bCs/>
        </w:rPr>
        <w:t>248 (WRC-19)</w:t>
      </w:r>
      <w:r w:rsidR="00D93EFB" w:rsidRPr="00D93EFB">
        <w:rPr>
          <w:rtl/>
        </w:rPr>
        <w:t>، واحتياجات الطيف، ودراسات التقاسم والتوافق المرتبطة بها</w:t>
      </w:r>
      <w:r>
        <w:rPr>
          <w:rFonts w:hint="cs"/>
          <w:rtl/>
        </w:rPr>
        <w:t xml:space="preserve">، من </w:t>
      </w:r>
      <w:r w:rsidR="008F12E7">
        <w:rPr>
          <w:rFonts w:hint="cs"/>
          <w:rtl/>
        </w:rPr>
        <w:t xml:space="preserve">أجل </w:t>
      </w:r>
      <w:r w:rsidR="008F12E7" w:rsidRPr="00D93EFB">
        <w:rPr>
          <w:rFonts w:hint="cs"/>
          <w:rtl/>
        </w:rPr>
        <w:t>ضمان</w:t>
      </w:r>
      <w:r w:rsidR="00D93EFB" w:rsidRPr="00D93EFB">
        <w:rPr>
          <w:rtl/>
        </w:rPr>
        <w:t xml:space="preserve"> حماية الخدمات القائمة (</w:t>
      </w:r>
      <w:r w:rsidR="00E55A77">
        <w:rPr>
          <w:rFonts w:hint="cs"/>
          <w:rtl/>
        </w:rPr>
        <w:t>في</w:t>
      </w:r>
      <w:r w:rsidR="00D93EFB" w:rsidRPr="00D93EFB">
        <w:rPr>
          <w:rtl/>
        </w:rPr>
        <w:t xml:space="preserve"> النطاق</w:t>
      </w:r>
      <w:r w:rsidR="00E55A77">
        <w:rPr>
          <w:rFonts w:hint="cs"/>
          <w:rtl/>
        </w:rPr>
        <w:t xml:space="preserve"> نفسه</w:t>
      </w:r>
      <w:r w:rsidR="00D93EFB" w:rsidRPr="00D93EFB">
        <w:rPr>
          <w:rtl/>
        </w:rPr>
        <w:t xml:space="preserve"> و</w:t>
      </w:r>
      <w:r w:rsidR="00F73E32">
        <w:rPr>
          <w:rFonts w:hint="cs"/>
          <w:rtl/>
        </w:rPr>
        <w:t xml:space="preserve">في النطاقات </w:t>
      </w:r>
      <w:r w:rsidR="00D93EFB" w:rsidRPr="00D93EFB">
        <w:rPr>
          <w:rtl/>
        </w:rPr>
        <w:t xml:space="preserve">المجاورة) مع </w:t>
      </w:r>
      <w:r w:rsidR="00F73E32">
        <w:rPr>
          <w:rFonts w:hint="cs"/>
          <w:rtl/>
        </w:rPr>
        <w:t>توزيعات</w:t>
      </w:r>
      <w:r w:rsidR="00D93EFB" w:rsidRPr="00D93EFB">
        <w:rPr>
          <w:rtl/>
        </w:rPr>
        <w:t xml:space="preserve"> جديدة محتملة </w:t>
      </w:r>
      <w:r w:rsidR="00F73E32" w:rsidRPr="00673089">
        <w:rPr>
          <w:rtl/>
        </w:rPr>
        <w:t xml:space="preserve">للخدمة المتنقلة الساتلية في نطاق التردد </w:t>
      </w:r>
      <w:r w:rsidR="00F73E32" w:rsidRPr="00673089">
        <w:t>MHz 1 710</w:t>
      </w:r>
      <w:r w:rsidR="00F73E32" w:rsidRPr="00673089">
        <w:noBreakHyphen/>
        <w:t>1 695</w:t>
      </w:r>
      <w:r w:rsidR="00F73E32" w:rsidRPr="00673089">
        <w:rPr>
          <w:rtl/>
        </w:rPr>
        <w:t xml:space="preserve"> </w:t>
      </w:r>
      <w:r w:rsidR="00F73E32">
        <w:rPr>
          <w:rFonts w:hint="cs"/>
          <w:rtl/>
        </w:rPr>
        <w:t>في الإقليم 2</w:t>
      </w:r>
      <w:r w:rsidR="00295D70">
        <w:rPr>
          <w:rFonts w:hint="cs"/>
          <w:rtl/>
        </w:rPr>
        <w:t xml:space="preserve">، ونطاق التردد </w:t>
      </w:r>
      <w:r w:rsidR="00F73E32" w:rsidRPr="00673089">
        <w:t>MHz 2 025</w:t>
      </w:r>
      <w:r w:rsidR="00F73E32" w:rsidRPr="00673089">
        <w:noBreakHyphen/>
        <w:t>2 010</w:t>
      </w:r>
      <w:r w:rsidR="00F73E32" w:rsidRPr="00673089">
        <w:rPr>
          <w:rtl/>
        </w:rPr>
        <w:t xml:space="preserve"> </w:t>
      </w:r>
      <w:r w:rsidR="00F73E32">
        <w:rPr>
          <w:rFonts w:hint="cs"/>
          <w:rtl/>
        </w:rPr>
        <w:t>في الإقليم</w:t>
      </w:r>
      <w:r w:rsidR="008F12E7">
        <w:rPr>
          <w:rFonts w:hint="cs"/>
          <w:rtl/>
        </w:rPr>
        <w:t xml:space="preserve"> 1</w:t>
      </w:r>
      <w:r w:rsidR="00295D70">
        <w:rPr>
          <w:rFonts w:hint="cs"/>
          <w:rtl/>
        </w:rPr>
        <w:t xml:space="preserve">، ونطاقي التردد </w:t>
      </w:r>
      <w:r w:rsidR="00F73E32" w:rsidRPr="00673089">
        <w:t>MHz 3 315</w:t>
      </w:r>
      <w:r w:rsidR="00F73E32" w:rsidRPr="00673089">
        <w:noBreakHyphen/>
        <w:t>3 300</w:t>
      </w:r>
      <w:r w:rsidR="00F73E32" w:rsidRPr="00673089">
        <w:rPr>
          <w:rtl/>
        </w:rPr>
        <w:t xml:space="preserve"> و</w:t>
      </w:r>
      <w:r w:rsidR="00F73E32" w:rsidRPr="00673089">
        <w:t>MHz 3 400</w:t>
      </w:r>
      <w:r w:rsidR="00F73E32" w:rsidRPr="00673089">
        <w:noBreakHyphen/>
        <w:t>3</w:t>
      </w:r>
      <w:r w:rsidR="00F73E32">
        <w:t> </w:t>
      </w:r>
      <w:r w:rsidR="00F73E32" w:rsidRPr="00673089">
        <w:t>385</w:t>
      </w:r>
      <w:r w:rsidR="00F73E32">
        <w:rPr>
          <w:rFonts w:hint="cs"/>
          <w:rtl/>
        </w:rPr>
        <w:t xml:space="preserve"> في الإقليم 2.</w:t>
      </w:r>
    </w:p>
    <w:p w14:paraId="103D8753" w14:textId="398892A8" w:rsidR="004C67F1" w:rsidRPr="00DE3A68" w:rsidRDefault="00E55A77" w:rsidP="00DE3A68">
      <w:pPr>
        <w:rPr>
          <w:rtl/>
        </w:rPr>
      </w:pPr>
      <w:r>
        <w:rPr>
          <w:rFonts w:hint="cs"/>
          <w:rtl/>
        </w:rPr>
        <w:t>و</w:t>
      </w:r>
      <w:r w:rsidRPr="00E55A77">
        <w:rPr>
          <w:rtl/>
        </w:rPr>
        <w:t xml:space="preserve">فيما يتعلق بنطاقات التردد قيد الدراسة في الإقليم </w:t>
      </w:r>
      <w:r w:rsidR="008C40AA" w:rsidRPr="00E55A77">
        <w:rPr>
          <w:rFonts w:hint="cs"/>
          <w:rtl/>
        </w:rPr>
        <w:t>2،</w:t>
      </w:r>
      <w:r w:rsidRPr="00E55A77">
        <w:rPr>
          <w:rtl/>
        </w:rPr>
        <w:t xml:space="preserve"> يوز</w:t>
      </w:r>
      <w:r w:rsidR="008C40AA">
        <w:rPr>
          <w:rFonts w:hint="cs"/>
          <w:rtl/>
        </w:rPr>
        <w:t>َ</w:t>
      </w:r>
      <w:r w:rsidRPr="00E55A77">
        <w:rPr>
          <w:rtl/>
        </w:rPr>
        <w:t>ع النطاق</w:t>
      </w:r>
      <w:r w:rsidR="0043371F">
        <w:rPr>
          <w:rFonts w:hint="cs"/>
          <w:rtl/>
        </w:rPr>
        <w:t xml:space="preserve"> </w:t>
      </w:r>
      <w:r w:rsidR="0043371F" w:rsidRPr="00673089">
        <w:t>1 710</w:t>
      </w:r>
      <w:r w:rsidR="0043371F" w:rsidRPr="00673089">
        <w:noBreakHyphen/>
        <w:t>1 675</w:t>
      </w:r>
      <w:r w:rsidRPr="00E55A77">
        <w:rPr>
          <w:rtl/>
        </w:rPr>
        <w:t xml:space="preserve"> </w:t>
      </w:r>
      <w:r w:rsidRPr="00E55A77">
        <w:t>MHz</w:t>
      </w:r>
      <w:r w:rsidRPr="00E55A77">
        <w:rPr>
          <w:rtl/>
        </w:rPr>
        <w:t xml:space="preserve"> لخدم</w:t>
      </w:r>
      <w:r w:rsidR="008C40AA">
        <w:rPr>
          <w:rFonts w:hint="cs"/>
          <w:rtl/>
        </w:rPr>
        <w:t>ة</w:t>
      </w:r>
      <w:r w:rsidRPr="00E55A77">
        <w:rPr>
          <w:rtl/>
        </w:rPr>
        <w:t xml:space="preserve"> الأرصاد الجوية </w:t>
      </w:r>
      <w:r w:rsidR="008C40AA" w:rsidRPr="00E55A77">
        <w:rPr>
          <w:rFonts w:hint="cs"/>
          <w:rtl/>
        </w:rPr>
        <w:t>الساتلية،</w:t>
      </w:r>
      <w:r w:rsidRPr="00E55A77">
        <w:rPr>
          <w:rtl/>
        </w:rPr>
        <w:t xml:space="preserve"> و</w:t>
      </w:r>
      <w:r w:rsidR="008C40AA">
        <w:rPr>
          <w:rFonts w:hint="cs"/>
          <w:rtl/>
        </w:rPr>
        <w:t xml:space="preserve">خدمة </w:t>
      </w:r>
      <w:r w:rsidRPr="00E55A77">
        <w:rPr>
          <w:rtl/>
        </w:rPr>
        <w:t>مساعدات الأرصاد الجوية، والخدم</w:t>
      </w:r>
      <w:r w:rsidR="008F12E7">
        <w:rPr>
          <w:rFonts w:hint="cs"/>
          <w:rtl/>
        </w:rPr>
        <w:t>ة</w:t>
      </w:r>
      <w:r w:rsidRPr="00E55A77">
        <w:rPr>
          <w:rtl/>
        </w:rPr>
        <w:t xml:space="preserve"> الثابتة و</w:t>
      </w:r>
      <w:r w:rsidR="008F12E7">
        <w:rPr>
          <w:rFonts w:hint="cs"/>
          <w:rtl/>
        </w:rPr>
        <w:t xml:space="preserve">الخدمة </w:t>
      </w:r>
      <w:r w:rsidRPr="00E55A77">
        <w:rPr>
          <w:rtl/>
        </w:rPr>
        <w:t>المتنقلة، باستثناء الخدمة المتنقلة للطيران</w:t>
      </w:r>
      <w:r w:rsidR="008C40AA">
        <w:rPr>
          <w:rFonts w:hint="cs"/>
          <w:rtl/>
        </w:rPr>
        <w:t xml:space="preserve">، </w:t>
      </w:r>
      <w:r w:rsidR="008C40AA" w:rsidRPr="00E55A77">
        <w:rPr>
          <w:rtl/>
        </w:rPr>
        <w:t>على أساس أولي</w:t>
      </w:r>
      <w:r w:rsidRPr="00E55A77">
        <w:rPr>
          <w:rtl/>
        </w:rPr>
        <w:t xml:space="preserve">؛ </w:t>
      </w:r>
      <w:r w:rsidR="008C40AA">
        <w:rPr>
          <w:rFonts w:hint="cs"/>
          <w:rtl/>
        </w:rPr>
        <w:t>و</w:t>
      </w:r>
      <w:r w:rsidRPr="00E55A77">
        <w:rPr>
          <w:rtl/>
        </w:rPr>
        <w:t>علاوة</w:t>
      </w:r>
      <w:r w:rsidR="008C40AA">
        <w:rPr>
          <w:rFonts w:hint="cs"/>
          <w:rtl/>
        </w:rPr>
        <w:t>ً</w:t>
      </w:r>
      <w:r w:rsidRPr="00E55A77">
        <w:rPr>
          <w:rtl/>
        </w:rPr>
        <w:t xml:space="preserve"> على </w:t>
      </w:r>
      <w:r w:rsidR="00E411EA" w:rsidRPr="00E55A77">
        <w:rPr>
          <w:rFonts w:hint="cs"/>
          <w:rtl/>
        </w:rPr>
        <w:t>ذلك،</w:t>
      </w:r>
      <w:r w:rsidRPr="00E55A77">
        <w:rPr>
          <w:rtl/>
        </w:rPr>
        <w:t xml:space="preserve"> تم </w:t>
      </w:r>
      <w:r w:rsidR="008C40AA">
        <w:rPr>
          <w:rFonts w:hint="cs"/>
          <w:rtl/>
        </w:rPr>
        <w:t>توزيع</w:t>
      </w:r>
      <w:r w:rsidRPr="00E55A77">
        <w:rPr>
          <w:rtl/>
        </w:rPr>
        <w:t xml:space="preserve"> النطاق</w:t>
      </w:r>
      <w:r w:rsidR="008C40AA">
        <w:rPr>
          <w:rFonts w:hint="cs"/>
          <w:rtl/>
        </w:rPr>
        <w:t>ين</w:t>
      </w:r>
      <w:r w:rsidRPr="00E55A77">
        <w:rPr>
          <w:rtl/>
        </w:rPr>
        <w:t xml:space="preserve"> </w:t>
      </w:r>
      <w:r w:rsidR="00E411EA" w:rsidRPr="00673089">
        <w:t>MHz 3 315</w:t>
      </w:r>
      <w:r w:rsidR="00E411EA" w:rsidRPr="00673089">
        <w:noBreakHyphen/>
        <w:t>3 300</w:t>
      </w:r>
      <w:r w:rsidR="00E411EA" w:rsidRPr="00673089">
        <w:rPr>
          <w:rtl/>
        </w:rPr>
        <w:t xml:space="preserve"> و</w:t>
      </w:r>
      <w:r w:rsidR="00E411EA" w:rsidRPr="00673089">
        <w:t>MHz 3 400</w:t>
      </w:r>
      <w:r w:rsidR="00E411EA" w:rsidRPr="00673089">
        <w:noBreakHyphen/>
        <w:t>3</w:t>
      </w:r>
      <w:r w:rsidR="00E411EA">
        <w:t> </w:t>
      </w:r>
      <w:r w:rsidR="00E411EA" w:rsidRPr="00673089">
        <w:t>385</w:t>
      </w:r>
      <w:r w:rsidR="00E411EA">
        <w:rPr>
          <w:rFonts w:hint="cs"/>
          <w:rtl/>
        </w:rPr>
        <w:t xml:space="preserve"> </w:t>
      </w:r>
      <w:r w:rsidRPr="00E55A77">
        <w:rPr>
          <w:rtl/>
        </w:rPr>
        <w:t>لخدمة التحديد الراديوي للموقع</w:t>
      </w:r>
      <w:r w:rsidR="004F29E6">
        <w:rPr>
          <w:rFonts w:hint="cs"/>
          <w:rtl/>
        </w:rPr>
        <w:t xml:space="preserve">، </w:t>
      </w:r>
      <w:r w:rsidR="0043371F">
        <w:rPr>
          <w:rFonts w:hint="cs"/>
          <w:rtl/>
        </w:rPr>
        <w:t>و</w:t>
      </w:r>
      <w:r w:rsidRPr="00E55A77">
        <w:rPr>
          <w:rtl/>
        </w:rPr>
        <w:t xml:space="preserve">بعض البلدان </w:t>
      </w:r>
      <w:r w:rsidR="0043371F">
        <w:rPr>
          <w:rFonts w:hint="cs"/>
          <w:rtl/>
        </w:rPr>
        <w:t xml:space="preserve">لها </w:t>
      </w:r>
      <w:r w:rsidRPr="00E55A77">
        <w:rPr>
          <w:rtl/>
        </w:rPr>
        <w:t xml:space="preserve">فئة </w:t>
      </w:r>
      <w:r w:rsidR="00295D70">
        <w:rPr>
          <w:rFonts w:hint="cs"/>
          <w:rtl/>
        </w:rPr>
        <w:t xml:space="preserve">خدمة </w:t>
      </w:r>
      <w:r w:rsidRPr="00E55A77">
        <w:rPr>
          <w:rtl/>
        </w:rPr>
        <w:t xml:space="preserve">مختلفة من خلال </w:t>
      </w:r>
      <w:r w:rsidR="004F29E6" w:rsidRPr="00E55A77">
        <w:rPr>
          <w:rFonts w:hint="cs"/>
          <w:rtl/>
        </w:rPr>
        <w:t>حاشية،</w:t>
      </w:r>
      <w:r w:rsidRPr="00E55A77">
        <w:rPr>
          <w:rtl/>
        </w:rPr>
        <w:t xml:space="preserve"> وهي قيد الدراسة حاليا</w:t>
      </w:r>
      <w:r w:rsidR="00E077B7">
        <w:rPr>
          <w:rFonts w:hint="cs"/>
          <w:rtl/>
        </w:rPr>
        <w:t>ً</w:t>
      </w:r>
      <w:r w:rsidRPr="00E55A77">
        <w:rPr>
          <w:rtl/>
        </w:rPr>
        <w:t xml:space="preserve"> </w:t>
      </w:r>
      <w:r w:rsidR="006F1244">
        <w:rPr>
          <w:rFonts w:hint="cs"/>
          <w:rtl/>
        </w:rPr>
        <w:t>بالنسبة إلى ال</w:t>
      </w:r>
      <w:r w:rsidRPr="00E55A77">
        <w:rPr>
          <w:rtl/>
        </w:rPr>
        <w:t>خدمات اللاسلكية المتقدمة لبعض البلدان</w:t>
      </w:r>
      <w:r w:rsidR="00E338F8">
        <w:rPr>
          <w:rStyle w:val="FootnoteReference"/>
          <w:rtl/>
        </w:rPr>
        <w:footnoteReference w:id="1"/>
      </w:r>
      <w:r w:rsidRPr="00E55A77">
        <w:rPr>
          <w:rtl/>
        </w:rPr>
        <w:t xml:space="preserve"> في </w:t>
      </w:r>
      <w:r w:rsidR="004F29E6">
        <w:rPr>
          <w:rFonts w:hint="cs"/>
          <w:rtl/>
        </w:rPr>
        <w:t>الإقليم</w:t>
      </w:r>
      <w:r w:rsidRPr="00E55A77">
        <w:rPr>
          <w:rtl/>
        </w:rPr>
        <w:t xml:space="preserve"> 2</w:t>
      </w:r>
      <w:r w:rsidR="004F29E6">
        <w:rPr>
          <w:rFonts w:hint="cs"/>
          <w:rtl/>
        </w:rPr>
        <w:t>.</w:t>
      </w:r>
      <w:r w:rsidR="004C67F1">
        <w:rPr>
          <w:rtl/>
          <w:lang w:val="en-GB" w:bidi="ar-EG"/>
        </w:rPr>
        <w:br w:type="page"/>
      </w:r>
    </w:p>
    <w:p w14:paraId="39D6D57A" w14:textId="20666F77" w:rsidR="00203B78" w:rsidRDefault="00203B78" w:rsidP="00203B78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5804A572" w14:textId="548CD511" w:rsidR="00CE0E6C" w:rsidRDefault="00314611">
      <w:pPr>
        <w:pStyle w:val="Proposal"/>
      </w:pPr>
      <w:r>
        <w:rPr>
          <w:u w:val="single"/>
        </w:rPr>
        <w:t>NOC</w:t>
      </w:r>
      <w:r>
        <w:tab/>
        <w:t>IAP/44A18/1</w:t>
      </w:r>
      <w:r>
        <w:rPr>
          <w:vanish/>
          <w:color w:val="7F7F7F" w:themeColor="text1" w:themeTint="80"/>
          <w:vertAlign w:val="superscript"/>
        </w:rPr>
        <w:t>#1903</w:t>
      </w:r>
    </w:p>
    <w:p w14:paraId="454BDDDB" w14:textId="77777777" w:rsidR="00687FDA" w:rsidRPr="007D16C1" w:rsidRDefault="00314611" w:rsidP="00077E81">
      <w:pPr>
        <w:pStyle w:val="VolumeTitle0"/>
      </w:pPr>
      <w:r w:rsidRPr="007D16C1">
        <w:rPr>
          <w:rFonts w:hint="cs"/>
          <w:rtl/>
        </w:rPr>
        <w:t>المواد</w:t>
      </w:r>
    </w:p>
    <w:p w14:paraId="0A8AF36D" w14:textId="4636AC7F" w:rsidR="00CE0E6C" w:rsidRPr="00203B78" w:rsidRDefault="0031461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E3A68" w:rsidRPr="00DE3A68">
        <w:rPr>
          <w:b w:val="0"/>
          <w:bCs w:val="0"/>
          <w:rtl/>
        </w:rPr>
        <w:t>لم تثبت دراسات قطاع الاتصالات الراديوية أن التقاسم والتوافق ممكنان بين تطبيقات الخدمة المتنقلة الساتلية ضي</w:t>
      </w:r>
      <w:r w:rsidR="00F53E3E">
        <w:rPr>
          <w:rFonts w:hint="cs"/>
          <w:b w:val="0"/>
          <w:bCs w:val="0"/>
          <w:rtl/>
        </w:rPr>
        <w:t>ّ</w:t>
      </w:r>
      <w:r w:rsidR="00DE3A68" w:rsidRPr="00DE3A68">
        <w:rPr>
          <w:b w:val="0"/>
          <w:bCs w:val="0"/>
          <w:rtl/>
        </w:rPr>
        <w:t>قة النطاق</w:t>
      </w:r>
      <w:r w:rsidR="0043371F">
        <w:rPr>
          <w:rFonts w:hint="cs"/>
          <w:b w:val="0"/>
          <w:bCs w:val="0"/>
          <w:rtl/>
        </w:rPr>
        <w:t xml:space="preserve"> ذات </w:t>
      </w:r>
      <w:r w:rsidR="0043371F" w:rsidRPr="00DE3A68">
        <w:rPr>
          <w:b w:val="0"/>
          <w:bCs w:val="0"/>
          <w:rtl/>
        </w:rPr>
        <w:t>معدل</w:t>
      </w:r>
      <w:r w:rsidR="0043371F">
        <w:rPr>
          <w:rFonts w:hint="cs"/>
          <w:b w:val="0"/>
          <w:bCs w:val="0"/>
          <w:rtl/>
          <w:lang w:bidi="ar-EG"/>
        </w:rPr>
        <w:t>ات</w:t>
      </w:r>
      <w:r w:rsidR="0043371F" w:rsidRPr="00DE3A68">
        <w:rPr>
          <w:b w:val="0"/>
          <w:bCs w:val="0"/>
          <w:rtl/>
        </w:rPr>
        <w:t xml:space="preserve"> البيانات المنخفض</w:t>
      </w:r>
      <w:r w:rsidR="0043371F">
        <w:rPr>
          <w:rFonts w:hint="cs"/>
          <w:b w:val="0"/>
          <w:bCs w:val="0"/>
          <w:rtl/>
        </w:rPr>
        <w:t>ة</w:t>
      </w:r>
      <w:r w:rsidR="00DE3A68" w:rsidRPr="00DE3A68">
        <w:rPr>
          <w:b w:val="0"/>
          <w:bCs w:val="0"/>
          <w:rtl/>
        </w:rPr>
        <w:t xml:space="preserve"> والخدمات الأولية القائمة. </w:t>
      </w:r>
      <w:r w:rsidR="00F53E3E">
        <w:rPr>
          <w:rFonts w:hint="cs"/>
          <w:b w:val="0"/>
          <w:bCs w:val="0"/>
          <w:rtl/>
        </w:rPr>
        <w:t>و</w:t>
      </w:r>
      <w:r w:rsidR="00DE3A68" w:rsidRPr="00DE3A68">
        <w:rPr>
          <w:b w:val="0"/>
          <w:bCs w:val="0"/>
          <w:rtl/>
        </w:rPr>
        <w:t xml:space="preserve">بالإضافة إلى </w:t>
      </w:r>
      <w:r w:rsidR="00F53E3E" w:rsidRPr="00DE3A68">
        <w:rPr>
          <w:rFonts w:hint="cs"/>
          <w:b w:val="0"/>
          <w:bCs w:val="0"/>
          <w:rtl/>
        </w:rPr>
        <w:t>ذلك،</w:t>
      </w:r>
      <w:r w:rsidR="00DE3A68" w:rsidRPr="00DE3A68">
        <w:rPr>
          <w:b w:val="0"/>
          <w:bCs w:val="0"/>
          <w:rtl/>
        </w:rPr>
        <w:t xml:space="preserve"> أظهرت المناقشات بشأن القرار</w:t>
      </w:r>
      <w:r w:rsidR="00E338F8">
        <w:rPr>
          <w:rFonts w:hint="cs"/>
          <w:b w:val="0"/>
          <w:bCs w:val="0"/>
          <w:rtl/>
        </w:rPr>
        <w:t> </w:t>
      </w:r>
      <w:r w:rsidR="00F53E3E" w:rsidRPr="00673089">
        <w:rPr>
          <w:lang w:val="en-CA"/>
        </w:rPr>
        <w:t>248 (WRC</w:t>
      </w:r>
      <w:r w:rsidR="00F53E3E" w:rsidRPr="00673089">
        <w:rPr>
          <w:lang w:val="en-CA"/>
        </w:rPr>
        <w:noBreakHyphen/>
        <w:t>19)</w:t>
      </w:r>
      <w:r w:rsidR="00F53E3E" w:rsidRPr="00673089">
        <w:rPr>
          <w:rtl/>
        </w:rPr>
        <w:t xml:space="preserve"> </w:t>
      </w:r>
      <w:r w:rsidR="00DE3A68" w:rsidRPr="00DE3A68">
        <w:rPr>
          <w:b w:val="0"/>
          <w:bCs w:val="0"/>
          <w:rtl/>
        </w:rPr>
        <w:t xml:space="preserve">أنه غامض وغير واضح فيما يتعلق بالنظر في الخصائص التقنية والتشغيلية المناسبة التي ينبغي استخدامها في دراسات التقاسم والتوافق. </w:t>
      </w:r>
      <w:r w:rsidR="00F53E3E">
        <w:rPr>
          <w:rFonts w:hint="cs"/>
          <w:b w:val="0"/>
          <w:bCs w:val="0"/>
          <w:rtl/>
        </w:rPr>
        <w:t>وعليه</w:t>
      </w:r>
      <w:r w:rsidR="00DE3A68" w:rsidRPr="00DE3A68">
        <w:rPr>
          <w:b w:val="0"/>
          <w:bCs w:val="0"/>
          <w:rtl/>
        </w:rPr>
        <w:t xml:space="preserve">، لا يوجد ما يبرر </w:t>
      </w:r>
      <w:r w:rsidR="00A70C7C">
        <w:rPr>
          <w:rFonts w:hint="cs"/>
          <w:b w:val="0"/>
          <w:bCs w:val="0"/>
          <w:rtl/>
        </w:rPr>
        <w:t xml:space="preserve">اعتماد </w:t>
      </w:r>
      <w:r w:rsidR="00DE3A68" w:rsidRPr="00DE3A68">
        <w:rPr>
          <w:b w:val="0"/>
          <w:bCs w:val="0"/>
          <w:rtl/>
        </w:rPr>
        <w:t>إجراء تنظيمي لإدخال تغييرات على لوائح الراديو</w:t>
      </w:r>
      <w:r w:rsidR="00E338F8">
        <w:rPr>
          <w:rFonts w:hint="cs"/>
          <w:b w:val="0"/>
          <w:bCs w:val="0"/>
          <w:rtl/>
          <w:lang w:bidi="ar-EG"/>
        </w:rPr>
        <w:t>.</w:t>
      </w:r>
    </w:p>
    <w:p w14:paraId="0FA96069" w14:textId="77777777" w:rsidR="00CE0E6C" w:rsidRDefault="00314611">
      <w:pPr>
        <w:pStyle w:val="Proposal"/>
      </w:pPr>
      <w:r>
        <w:rPr>
          <w:u w:val="single"/>
        </w:rPr>
        <w:t>NOC</w:t>
      </w:r>
      <w:r>
        <w:tab/>
        <w:t>IAP/44A18/2</w:t>
      </w:r>
      <w:r>
        <w:rPr>
          <w:vanish/>
          <w:color w:val="7F7F7F" w:themeColor="text1" w:themeTint="80"/>
          <w:vertAlign w:val="superscript"/>
        </w:rPr>
        <w:t>#1904</w:t>
      </w:r>
    </w:p>
    <w:p w14:paraId="6FE45E61" w14:textId="77777777" w:rsidR="00687FDA" w:rsidRPr="007D16C1" w:rsidRDefault="00314611" w:rsidP="00077E81">
      <w:pPr>
        <w:pStyle w:val="VolumeTitle0"/>
      </w:pPr>
      <w:proofErr w:type="spellStart"/>
      <w:r w:rsidRPr="007D16C1">
        <w:rPr>
          <w:rtl/>
        </w:rPr>
        <w:t>التذييلات</w:t>
      </w:r>
      <w:proofErr w:type="spellEnd"/>
    </w:p>
    <w:p w14:paraId="27059EF5" w14:textId="21C5647D" w:rsidR="00CE0E6C" w:rsidRPr="00203B78" w:rsidRDefault="00314611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A70C7C" w:rsidRPr="00DE3A68">
        <w:rPr>
          <w:b w:val="0"/>
          <w:bCs w:val="0"/>
          <w:rtl/>
        </w:rPr>
        <w:t>لم تثبت دراسات قطاع الاتصالات الراديوية أن التقاسم والتوافق ممكنان بين تطبيقات الخدمة المتنقلة الساتلية ضي</w:t>
      </w:r>
      <w:r w:rsidR="00A70C7C">
        <w:rPr>
          <w:rFonts w:hint="cs"/>
          <w:b w:val="0"/>
          <w:bCs w:val="0"/>
          <w:rtl/>
        </w:rPr>
        <w:t>ّ</w:t>
      </w:r>
      <w:r w:rsidR="00A70C7C" w:rsidRPr="00DE3A68">
        <w:rPr>
          <w:b w:val="0"/>
          <w:bCs w:val="0"/>
          <w:rtl/>
        </w:rPr>
        <w:t>قة النطاق</w:t>
      </w:r>
      <w:r w:rsidR="0043371F">
        <w:rPr>
          <w:rFonts w:hint="cs"/>
          <w:b w:val="0"/>
          <w:bCs w:val="0"/>
          <w:rtl/>
        </w:rPr>
        <w:t xml:space="preserve"> ذات </w:t>
      </w:r>
      <w:r w:rsidR="0043371F" w:rsidRPr="00DE3A68">
        <w:rPr>
          <w:b w:val="0"/>
          <w:bCs w:val="0"/>
          <w:rtl/>
        </w:rPr>
        <w:t>معدل</w:t>
      </w:r>
      <w:r w:rsidR="0043371F">
        <w:rPr>
          <w:rFonts w:hint="cs"/>
          <w:b w:val="0"/>
          <w:bCs w:val="0"/>
          <w:rtl/>
          <w:lang w:bidi="ar-EG"/>
        </w:rPr>
        <w:t>ات</w:t>
      </w:r>
      <w:r w:rsidR="0043371F" w:rsidRPr="00DE3A68">
        <w:rPr>
          <w:b w:val="0"/>
          <w:bCs w:val="0"/>
          <w:rtl/>
        </w:rPr>
        <w:t xml:space="preserve"> البيانات المنخفض</w:t>
      </w:r>
      <w:r w:rsidR="0043371F">
        <w:rPr>
          <w:rFonts w:hint="cs"/>
          <w:b w:val="0"/>
          <w:bCs w:val="0"/>
          <w:rtl/>
        </w:rPr>
        <w:t>ة</w:t>
      </w:r>
      <w:r w:rsidR="00A70C7C" w:rsidRPr="00DE3A68">
        <w:rPr>
          <w:b w:val="0"/>
          <w:bCs w:val="0"/>
          <w:rtl/>
        </w:rPr>
        <w:t xml:space="preserve"> والخدمات الأولية القائمة. </w:t>
      </w:r>
      <w:r w:rsidR="00A70C7C">
        <w:rPr>
          <w:rFonts w:hint="cs"/>
          <w:b w:val="0"/>
          <w:bCs w:val="0"/>
          <w:rtl/>
        </w:rPr>
        <w:t>و</w:t>
      </w:r>
      <w:r w:rsidR="00A70C7C" w:rsidRPr="00DE3A68">
        <w:rPr>
          <w:b w:val="0"/>
          <w:bCs w:val="0"/>
          <w:rtl/>
        </w:rPr>
        <w:t xml:space="preserve">بالإضافة إلى </w:t>
      </w:r>
      <w:r w:rsidR="00A70C7C" w:rsidRPr="00DE3A68">
        <w:rPr>
          <w:rFonts w:hint="cs"/>
          <w:b w:val="0"/>
          <w:bCs w:val="0"/>
          <w:rtl/>
        </w:rPr>
        <w:t>ذلك،</w:t>
      </w:r>
      <w:r w:rsidR="00A70C7C" w:rsidRPr="00DE3A68">
        <w:rPr>
          <w:b w:val="0"/>
          <w:bCs w:val="0"/>
          <w:rtl/>
        </w:rPr>
        <w:t xml:space="preserve"> أظهرت المناقشات بشأن القرار</w:t>
      </w:r>
      <w:r w:rsidR="00E338F8">
        <w:rPr>
          <w:rFonts w:hint="cs"/>
          <w:b w:val="0"/>
          <w:bCs w:val="0"/>
          <w:rtl/>
        </w:rPr>
        <w:t> </w:t>
      </w:r>
      <w:r w:rsidR="00A70C7C" w:rsidRPr="00673089">
        <w:rPr>
          <w:lang w:val="en-CA"/>
        </w:rPr>
        <w:t>248 (WRC</w:t>
      </w:r>
      <w:r w:rsidR="00A70C7C" w:rsidRPr="00673089">
        <w:rPr>
          <w:lang w:val="en-CA"/>
        </w:rPr>
        <w:noBreakHyphen/>
        <w:t>19)</w:t>
      </w:r>
      <w:r w:rsidR="00A70C7C" w:rsidRPr="00673089">
        <w:rPr>
          <w:rtl/>
        </w:rPr>
        <w:t xml:space="preserve"> </w:t>
      </w:r>
      <w:r w:rsidR="00A70C7C" w:rsidRPr="00DE3A68">
        <w:rPr>
          <w:b w:val="0"/>
          <w:bCs w:val="0"/>
          <w:rtl/>
        </w:rPr>
        <w:t xml:space="preserve">أنه غامض وغير واضح فيما يتعلق بالنظر في الخصائص التقنية والتشغيلية المناسبة التي ينبغي استخدامها في دراسات التقاسم والتوافق. </w:t>
      </w:r>
      <w:r w:rsidR="00A70C7C">
        <w:rPr>
          <w:rFonts w:hint="cs"/>
          <w:b w:val="0"/>
          <w:bCs w:val="0"/>
          <w:rtl/>
        </w:rPr>
        <w:t>وعليه</w:t>
      </w:r>
      <w:r w:rsidR="00A70C7C" w:rsidRPr="00DE3A68">
        <w:rPr>
          <w:b w:val="0"/>
          <w:bCs w:val="0"/>
          <w:rtl/>
        </w:rPr>
        <w:t xml:space="preserve">، لا يوجد ما يبرر </w:t>
      </w:r>
      <w:r w:rsidR="00A70C7C">
        <w:rPr>
          <w:rFonts w:hint="cs"/>
          <w:b w:val="0"/>
          <w:bCs w:val="0"/>
          <w:rtl/>
        </w:rPr>
        <w:t xml:space="preserve">اعتماد </w:t>
      </w:r>
      <w:r w:rsidR="00A70C7C" w:rsidRPr="00DE3A68">
        <w:rPr>
          <w:b w:val="0"/>
          <w:bCs w:val="0"/>
          <w:rtl/>
        </w:rPr>
        <w:t>إجراء تنظيمي لإدخال تغييرات على لوائح الراديو</w:t>
      </w:r>
      <w:r w:rsidR="00A70C7C" w:rsidRPr="00DE3A68">
        <w:rPr>
          <w:b w:val="0"/>
          <w:bCs w:val="0"/>
        </w:rPr>
        <w:t>.</w:t>
      </w:r>
    </w:p>
    <w:p w14:paraId="1DAFF040" w14:textId="77777777" w:rsidR="00CE0E6C" w:rsidRDefault="00314611">
      <w:pPr>
        <w:pStyle w:val="Proposal"/>
      </w:pPr>
      <w:r>
        <w:t>SUP</w:t>
      </w:r>
      <w:r>
        <w:tab/>
        <w:t>IAP/44A18/3</w:t>
      </w:r>
      <w:r>
        <w:rPr>
          <w:vanish/>
          <w:color w:val="7F7F7F" w:themeColor="text1" w:themeTint="80"/>
          <w:vertAlign w:val="superscript"/>
        </w:rPr>
        <w:t>#1905</w:t>
      </w:r>
    </w:p>
    <w:p w14:paraId="01A09987" w14:textId="77777777" w:rsidR="00687FDA" w:rsidRPr="004E6F25" w:rsidRDefault="00314611" w:rsidP="00077E81">
      <w:pPr>
        <w:pStyle w:val="ResNo"/>
      </w:pPr>
      <w:r w:rsidRPr="004E6F25">
        <w:rPr>
          <w:rFonts w:hint="cs"/>
          <w:rtl/>
        </w:rPr>
        <w:t xml:space="preserve">القرار </w:t>
      </w:r>
      <w:r w:rsidRPr="004E6F25">
        <w:t>248 (WRC-19)</w:t>
      </w:r>
    </w:p>
    <w:p w14:paraId="092E6E18" w14:textId="77777777" w:rsidR="00687FDA" w:rsidRPr="004E6F25" w:rsidRDefault="00314611" w:rsidP="00077E81">
      <w:pPr>
        <w:pStyle w:val="Restitle"/>
      </w:pPr>
      <w:r w:rsidRPr="004E6F25">
        <w:rPr>
          <w:rFonts w:hint="eastAsia"/>
          <w:rtl/>
        </w:rPr>
        <w:t>دراسات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 xml:space="preserve">بشأن </w:t>
      </w:r>
      <w:r w:rsidRPr="004E6F25">
        <w:rPr>
          <w:rtl/>
        </w:rPr>
        <w:t xml:space="preserve">الاحتياجات </w:t>
      </w:r>
      <w:r w:rsidRPr="004E6F25">
        <w:rPr>
          <w:rFonts w:hint="cs"/>
          <w:rtl/>
        </w:rPr>
        <w:t xml:space="preserve">من الطيف </w:t>
      </w:r>
      <w:r w:rsidRPr="004E6F25">
        <w:rPr>
          <w:rFonts w:hint="eastAsia"/>
          <w:rtl/>
        </w:rPr>
        <w:t>والتوزيعات</w:t>
      </w:r>
      <w:r w:rsidRPr="004E6F25">
        <w:rPr>
          <w:rtl/>
        </w:rPr>
        <w:t xml:space="preserve"> الجديدة المحتملة</w:t>
      </w:r>
      <w:r w:rsidRPr="004E6F25">
        <w:br/>
      </w:r>
      <w:r w:rsidRPr="004E6F25">
        <w:rPr>
          <w:rtl/>
        </w:rPr>
        <w:t xml:space="preserve">للخدمة المتنقلة </w:t>
      </w:r>
      <w:r w:rsidRPr="004E6F25">
        <w:rPr>
          <w:rFonts w:hint="eastAsia"/>
          <w:rtl/>
        </w:rPr>
        <w:t>الساتلية</w:t>
      </w:r>
      <w:r w:rsidRPr="004E6F25">
        <w:rPr>
          <w:rtl/>
        </w:rPr>
        <w:t xml:space="preserve"> في</w:t>
      </w:r>
      <w:r w:rsidRPr="004E6F25">
        <w:rPr>
          <w:rFonts w:hint="cs"/>
          <w:rtl/>
        </w:rPr>
        <w:t> </w:t>
      </w:r>
      <w:r w:rsidRPr="004E6F25">
        <w:rPr>
          <w:rFonts w:hint="eastAsia"/>
          <w:rtl/>
        </w:rPr>
        <w:t>نطاقات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 xml:space="preserve">التردد </w:t>
      </w:r>
      <w:r w:rsidRPr="004E6F25">
        <w:t>MHz 1 710</w:t>
      </w:r>
      <w:r w:rsidRPr="004E6F25">
        <w:noBreakHyphen/>
        <w:t>1 695</w:t>
      </w:r>
      <w:r w:rsidRPr="004E6F25">
        <w:rPr>
          <w:rFonts w:hint="cs"/>
          <w:rtl/>
        </w:rPr>
        <w:t xml:space="preserve"> و</w:t>
      </w:r>
      <w:r w:rsidRPr="004E6F25">
        <w:t>MHz 2 025</w:t>
      </w:r>
      <w:r w:rsidRPr="004E6F25">
        <w:noBreakHyphen/>
        <w:t>2 010</w:t>
      </w:r>
      <w:r w:rsidRPr="004E6F25">
        <w:rPr>
          <w:rFonts w:hint="cs"/>
          <w:rtl/>
        </w:rPr>
        <w:t xml:space="preserve"> و</w:t>
      </w:r>
      <w:r w:rsidRPr="004E6F25">
        <w:t>MHz 3 315</w:t>
      </w:r>
      <w:r w:rsidRPr="004E6F25">
        <w:noBreakHyphen/>
        <w:t>3 300</w:t>
      </w:r>
      <w:r w:rsidRPr="004E6F25">
        <w:rPr>
          <w:rFonts w:hint="cs"/>
          <w:rtl/>
        </w:rPr>
        <w:t xml:space="preserve"> و</w:t>
      </w:r>
      <w:r w:rsidRPr="004E6F25">
        <w:t>MHz 3 400</w:t>
      </w:r>
      <w:r w:rsidRPr="004E6F25">
        <w:noBreakHyphen/>
        <w:t>3 385</w:t>
      </w:r>
      <w:r w:rsidRPr="004E6F25">
        <w:rPr>
          <w:rFonts w:hint="eastAsia"/>
          <w:rtl/>
        </w:rPr>
        <w:t>،</w:t>
      </w:r>
      <w:r w:rsidRPr="004E6F25">
        <w:rPr>
          <w:rtl/>
        </w:rPr>
        <w:t xml:space="preserve"> </w:t>
      </w:r>
      <w:r w:rsidRPr="004E6F25">
        <w:rPr>
          <w:rFonts w:hint="eastAsia"/>
          <w:rtl/>
        </w:rPr>
        <w:t>لأغراض</w:t>
      </w:r>
      <w:r w:rsidRPr="004E6F25">
        <w:rPr>
          <w:rtl/>
        </w:rPr>
        <w:t xml:space="preserve"> </w:t>
      </w:r>
      <w:r w:rsidRPr="004E6F25">
        <w:rPr>
          <w:rFonts w:hint="eastAsia"/>
          <w:rtl/>
        </w:rPr>
        <w:t>التطوير</w:t>
      </w:r>
      <w:r w:rsidRPr="004E6F25">
        <w:rPr>
          <w:rtl/>
        </w:rPr>
        <w:t xml:space="preserve"> المستقبلي</w:t>
      </w:r>
      <w:r w:rsidRPr="004E6F25">
        <w:rPr>
          <w:rFonts w:hint="cs"/>
          <w:rtl/>
        </w:rPr>
        <w:t xml:space="preserve"> </w:t>
      </w:r>
      <w:r w:rsidRPr="004E6F25">
        <w:rPr>
          <w:rFonts w:hint="eastAsia"/>
          <w:rtl/>
        </w:rPr>
        <w:t>للأنظمة</w:t>
      </w:r>
      <w:r w:rsidRPr="004E6F25">
        <w:rPr>
          <w:rtl/>
        </w:rPr>
        <w:t xml:space="preserve"> المتنقلة </w:t>
      </w:r>
      <w:r w:rsidRPr="004E6F25">
        <w:rPr>
          <w:rFonts w:hint="eastAsia"/>
          <w:rtl/>
        </w:rPr>
        <w:t>الساتلية</w:t>
      </w:r>
      <w:r w:rsidRPr="004E6F25">
        <w:rPr>
          <w:rtl/>
        </w:rPr>
        <w:t xml:space="preserve"> </w:t>
      </w:r>
      <w:r w:rsidRPr="004E6F25">
        <w:rPr>
          <w:rFonts w:hint="cs"/>
          <w:rtl/>
        </w:rPr>
        <w:t>ال</w:t>
      </w:r>
      <w:r w:rsidRPr="004E6F25">
        <w:rPr>
          <w:rFonts w:hint="eastAsia"/>
          <w:rtl/>
        </w:rPr>
        <w:t>ضيقة</w:t>
      </w:r>
      <w:r w:rsidRPr="004E6F25">
        <w:rPr>
          <w:rtl/>
        </w:rPr>
        <w:t xml:space="preserve"> النطاق</w:t>
      </w:r>
    </w:p>
    <w:p w14:paraId="55423BFA" w14:textId="7AE23320" w:rsidR="00CE0E6C" w:rsidRDefault="00314611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70C7C" w:rsidRPr="00A70C7C">
        <w:rPr>
          <w:b w:val="0"/>
          <w:bCs w:val="0"/>
          <w:rtl/>
        </w:rPr>
        <w:t>الإجراء المترتب على ذلك</w:t>
      </w:r>
      <w:r w:rsidR="00A70C7C">
        <w:rPr>
          <w:rFonts w:hint="cs"/>
          <w:b w:val="0"/>
          <w:bCs w:val="0"/>
          <w:rtl/>
        </w:rPr>
        <w:t>.</w:t>
      </w:r>
    </w:p>
    <w:p w14:paraId="36125A98" w14:textId="0FBAAD97" w:rsidR="00203B78" w:rsidRPr="00203B78" w:rsidRDefault="00203B78" w:rsidP="00203B78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</w:t>
      </w:r>
    </w:p>
    <w:sectPr w:rsidR="00203B78" w:rsidRPr="00203B7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F912" w14:textId="77777777" w:rsidR="001A6F04" w:rsidRDefault="001A6F04" w:rsidP="002919E1">
      <w:r>
        <w:separator/>
      </w:r>
    </w:p>
    <w:p w14:paraId="0F3DF0F9" w14:textId="77777777" w:rsidR="001A6F04" w:rsidRDefault="001A6F04" w:rsidP="002919E1"/>
    <w:p w14:paraId="5652343B" w14:textId="77777777" w:rsidR="001A6F04" w:rsidRDefault="001A6F04" w:rsidP="002919E1"/>
    <w:p w14:paraId="2AAAA8FB" w14:textId="77777777" w:rsidR="001A6F04" w:rsidRDefault="001A6F04"/>
    <w:p w14:paraId="70216E16" w14:textId="77777777" w:rsidR="001A6F04" w:rsidRDefault="001A6F04"/>
  </w:endnote>
  <w:endnote w:type="continuationSeparator" w:id="0">
    <w:p w14:paraId="24393B4C" w14:textId="77777777" w:rsidR="001A6F04" w:rsidRDefault="001A6F04" w:rsidP="002919E1">
      <w:r>
        <w:continuationSeparator/>
      </w:r>
    </w:p>
    <w:p w14:paraId="42A498E4" w14:textId="77777777" w:rsidR="001A6F04" w:rsidRDefault="001A6F04" w:rsidP="002919E1"/>
    <w:p w14:paraId="3F8A4B34" w14:textId="77777777" w:rsidR="001A6F04" w:rsidRDefault="001A6F04" w:rsidP="002919E1"/>
    <w:p w14:paraId="3773E4B4" w14:textId="77777777" w:rsidR="001A6F04" w:rsidRDefault="001A6F04"/>
    <w:p w14:paraId="7419ACEC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97EB" w14:textId="74B21640" w:rsidR="00D63A6F" w:rsidRPr="00992B83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92B8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33DA5">
      <w:rPr>
        <w:noProof/>
        <w:sz w:val="16"/>
        <w:szCs w:val="16"/>
        <w:lang w:val="pt-PT"/>
      </w:rPr>
      <w:t>P:\ARA\ITU-R\CONF-R\CMR23\000\044ADD18A.docx</w:t>
    </w:r>
    <w:r w:rsidRPr="0026373E">
      <w:rPr>
        <w:sz w:val="16"/>
        <w:szCs w:val="16"/>
      </w:rPr>
      <w:fldChar w:fldCharType="end"/>
    </w:r>
    <w:r w:rsidRPr="00992B83">
      <w:rPr>
        <w:sz w:val="16"/>
        <w:szCs w:val="16"/>
        <w:lang w:val="pt-PT"/>
      </w:rPr>
      <w:t xml:space="preserve">   (</w:t>
    </w:r>
    <w:r w:rsidR="00A92F45" w:rsidRPr="00992B83">
      <w:rPr>
        <w:sz w:val="16"/>
        <w:szCs w:val="16"/>
        <w:lang w:val="pt-PT"/>
      </w:rPr>
      <w:t>525328</w:t>
    </w:r>
    <w:r w:rsidRPr="00992B83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A3B1" w14:textId="05FC1614" w:rsidR="00314611" w:rsidRPr="00992B83" w:rsidRDefault="00314611" w:rsidP="0031461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92B8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33DA5">
      <w:rPr>
        <w:noProof/>
        <w:sz w:val="16"/>
        <w:szCs w:val="16"/>
        <w:lang w:val="pt-PT"/>
      </w:rPr>
      <w:t>P:\ARA\ITU-R\CONF-R\CMR23\000\044ADD18A.docx</w:t>
    </w:r>
    <w:r w:rsidRPr="0026373E">
      <w:rPr>
        <w:sz w:val="16"/>
        <w:szCs w:val="16"/>
      </w:rPr>
      <w:fldChar w:fldCharType="end"/>
    </w:r>
    <w:r w:rsidRPr="00992B83">
      <w:rPr>
        <w:sz w:val="16"/>
        <w:szCs w:val="16"/>
        <w:lang w:val="pt-PT"/>
      </w:rPr>
      <w:t xml:space="preserve">   (525328)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AAC8" w14:textId="155CA88D" w:rsidR="00314611" w:rsidRPr="00992B83" w:rsidRDefault="00992B83" w:rsidP="00992B8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92B83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14DEC">
      <w:rPr>
        <w:noProof/>
        <w:sz w:val="16"/>
        <w:szCs w:val="16"/>
        <w:lang w:val="pt-PT"/>
      </w:rPr>
      <w:t>P:\ARA\ITU-R\CONF-R\CMR23\000\044ADD18A.docx</w:t>
    </w:r>
    <w:r w:rsidRPr="0026373E">
      <w:rPr>
        <w:sz w:val="16"/>
        <w:szCs w:val="16"/>
      </w:rPr>
      <w:fldChar w:fldCharType="end"/>
    </w:r>
    <w:r w:rsidRPr="00992B83">
      <w:rPr>
        <w:sz w:val="16"/>
        <w:szCs w:val="16"/>
        <w:lang w:val="pt-PT"/>
      </w:rPr>
      <w:t xml:space="preserve">   (525328)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8F4D" w14:textId="77777777" w:rsidR="001A6F04" w:rsidRDefault="001A6F04" w:rsidP="00C45930">
      <w:r>
        <w:separator/>
      </w:r>
    </w:p>
  </w:footnote>
  <w:footnote w:type="continuationSeparator" w:id="0">
    <w:p w14:paraId="00DC520E" w14:textId="77777777" w:rsidR="001A6F04" w:rsidRDefault="001A6F04" w:rsidP="002919E1">
      <w:r>
        <w:continuationSeparator/>
      </w:r>
    </w:p>
    <w:p w14:paraId="1F44A46D" w14:textId="77777777" w:rsidR="001A6F04" w:rsidRDefault="001A6F04" w:rsidP="002919E1"/>
    <w:p w14:paraId="2764AC10" w14:textId="77777777" w:rsidR="001A6F04" w:rsidRDefault="001A6F04" w:rsidP="002919E1"/>
    <w:p w14:paraId="5C29A536" w14:textId="77777777" w:rsidR="001A6F04" w:rsidRDefault="001A6F04"/>
    <w:p w14:paraId="44B3DE13" w14:textId="77777777" w:rsidR="001A6F04" w:rsidRDefault="001A6F04"/>
  </w:footnote>
  <w:footnote w:id="1">
    <w:p w14:paraId="476F0B66" w14:textId="5C14CF9C" w:rsidR="00E338F8" w:rsidRPr="00E338F8" w:rsidRDefault="00E338F8" w:rsidP="00ED4F3A">
      <w:pPr>
        <w:pStyle w:val="FootnoteText"/>
        <w:tabs>
          <w:tab w:val="clear" w:pos="1134"/>
          <w:tab w:val="clear" w:pos="1871"/>
          <w:tab w:val="clear" w:pos="2268"/>
          <w:tab w:val="left" w:pos="285"/>
        </w:tabs>
        <w:rPr>
          <w:lang w:bidi="ar-SY"/>
        </w:rPr>
      </w:pPr>
      <w:r w:rsidRPr="00E338F8">
        <w:rPr>
          <w:rStyle w:val="FootnoteReference"/>
        </w:rPr>
        <w:footnoteRef/>
      </w:r>
      <w:r w:rsidR="00ED4F3A">
        <w:rPr>
          <w:rtl/>
        </w:rPr>
        <w:tab/>
      </w:r>
      <w:r w:rsidRPr="00E338F8">
        <w:rPr>
          <w:rtl/>
        </w:rPr>
        <w:t xml:space="preserve">إشعار لجنة الاتصالات الفيدرالية </w:t>
      </w:r>
      <w:r w:rsidRPr="00E338F8">
        <w:rPr>
          <w:rFonts w:hint="cs"/>
          <w:rtl/>
        </w:rPr>
        <w:t xml:space="preserve">المتعلق </w:t>
      </w:r>
      <w:r w:rsidRPr="00E338F8">
        <w:rPr>
          <w:rFonts w:hint="eastAsia"/>
          <w:rtl/>
        </w:rPr>
        <w:t>ب</w:t>
      </w:r>
      <w:r w:rsidRPr="00E338F8">
        <w:rPr>
          <w:rtl/>
        </w:rPr>
        <w:t xml:space="preserve">القواعد </w:t>
      </w:r>
      <w:r w:rsidRPr="00E338F8">
        <w:rPr>
          <w:rFonts w:hint="eastAsia"/>
          <w:rtl/>
        </w:rPr>
        <w:t>المقترحة</w:t>
      </w:r>
      <w:r w:rsidRPr="00E338F8">
        <w:rPr>
          <w:rFonts w:hint="cs"/>
          <w:rtl/>
        </w:rPr>
        <w:t>،</w:t>
      </w:r>
      <w:r w:rsidRPr="00E338F8">
        <w:rPr>
          <w:rtl/>
        </w:rPr>
        <w:t xml:space="preserve"> "تسهيل </w:t>
      </w:r>
      <w:r w:rsidRPr="00E338F8">
        <w:rPr>
          <w:rFonts w:hint="cs"/>
          <w:rtl/>
        </w:rPr>
        <w:t>الاستعمال</w:t>
      </w:r>
      <w:r w:rsidRPr="00E338F8">
        <w:rPr>
          <w:rtl/>
        </w:rPr>
        <w:t xml:space="preserve"> المشترك في النطاق </w:t>
      </w:r>
      <w:r w:rsidRPr="00E338F8">
        <w:t>3,55-3,1</w:t>
      </w:r>
      <w:r w:rsidRPr="00E338F8">
        <w:rPr>
          <w:rtl/>
        </w:rPr>
        <w:t xml:space="preserve"> </w:t>
      </w:r>
      <w:r w:rsidRPr="00E338F8">
        <w:t>GHz</w:t>
      </w:r>
      <w:r>
        <w:rPr>
          <w:rFonts w:hint="cs"/>
          <w:rtl/>
        </w:rPr>
        <w:t>.</w:t>
      </w:r>
      <w:r w:rsidRPr="00E338F8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br/>
      </w:r>
      <w:hyperlink r:id="rId1" w:history="1">
        <w:r w:rsidRPr="004E2F5F">
          <w:rPr>
            <w:rStyle w:val="Hyperlink"/>
            <w:rFonts w:ascii="Dubai" w:hAnsi="Dubai" w:cs="Dubai"/>
          </w:rPr>
          <w:t>https://docs.fcc.gov/public/attachments/FCC-19-130A1.pdf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26E8" w14:textId="19B1FB8F" w:rsidR="00D63A6F" w:rsidRPr="005E5F16" w:rsidRDefault="005E5F16" w:rsidP="00A92F45">
    <w:pPr>
      <w:bidi w:val="0"/>
      <w:spacing w:after="360" w:line="240" w:lineRule="auto"/>
      <w:jc w:val="center"/>
    </w:pPr>
    <w:r w:rsidRPr="00A92F45">
      <w:rPr>
        <w:rStyle w:val="PageNumber"/>
        <w:rFonts w:ascii="Dubai" w:hAnsi="Dubai" w:cs="Dubai"/>
      </w:rPr>
      <w:fldChar w:fldCharType="begin"/>
    </w:r>
    <w:r w:rsidRPr="00A92F45">
      <w:rPr>
        <w:rStyle w:val="PageNumber"/>
        <w:rFonts w:ascii="Dubai" w:hAnsi="Dubai" w:cs="Dubai"/>
      </w:rPr>
      <w:instrText xml:space="preserve"> PAGE </w:instrText>
    </w:r>
    <w:r w:rsidRPr="00A92F45">
      <w:rPr>
        <w:rStyle w:val="PageNumber"/>
        <w:rFonts w:ascii="Dubai" w:hAnsi="Dubai" w:cs="Dubai"/>
      </w:rPr>
      <w:fldChar w:fldCharType="separate"/>
    </w:r>
    <w:r w:rsidRPr="00A92F45">
      <w:rPr>
        <w:rStyle w:val="PageNumber"/>
        <w:rFonts w:ascii="Dubai" w:hAnsi="Dubai" w:cs="Dubai"/>
      </w:rPr>
      <w:t>2</w:t>
    </w:r>
    <w:r w:rsidRPr="00A92F45">
      <w:rPr>
        <w:rStyle w:val="PageNumber"/>
        <w:rFonts w:ascii="Dubai" w:hAnsi="Dubai" w:cs="Dubai"/>
      </w:rPr>
      <w:fldChar w:fldCharType="end"/>
    </w:r>
    <w:r w:rsidRPr="00A92F45">
      <w:rPr>
        <w:rStyle w:val="PageNumber"/>
        <w:rFonts w:ascii="Dubai" w:hAnsi="Dubai" w:cs="Dubai"/>
        <w:rtl/>
      </w:rPr>
      <w:br/>
    </w:r>
    <w:r w:rsidR="004F5F29" w:rsidRPr="00A92F45">
      <w:rPr>
        <w:rStyle w:val="PageNumber"/>
        <w:rFonts w:ascii="Dubai" w:hAnsi="Dubai" w:cs="Dubai"/>
      </w:rPr>
      <w:t>WRC</w:t>
    </w:r>
    <w:r w:rsidRPr="00A92F45">
      <w:rPr>
        <w:rStyle w:val="PageNumber"/>
        <w:rFonts w:ascii="Dubai" w:hAnsi="Dubai" w:cs="Dubai"/>
      </w:rPr>
      <w:t>23/44(Add.18)-A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F345" w14:textId="77777777" w:rsidR="00203B78" w:rsidRPr="005E5F16" w:rsidRDefault="00203B78" w:rsidP="00203B78">
    <w:pPr>
      <w:bidi w:val="0"/>
      <w:spacing w:after="360" w:line="240" w:lineRule="auto"/>
      <w:jc w:val="center"/>
    </w:pPr>
    <w:r w:rsidRPr="00A92F45">
      <w:rPr>
        <w:rStyle w:val="PageNumber"/>
        <w:rFonts w:ascii="Dubai" w:hAnsi="Dubai" w:cs="Dubai"/>
      </w:rPr>
      <w:fldChar w:fldCharType="begin"/>
    </w:r>
    <w:r w:rsidRPr="00A92F45">
      <w:rPr>
        <w:rStyle w:val="PageNumber"/>
        <w:rFonts w:ascii="Dubai" w:hAnsi="Dubai" w:cs="Dubai"/>
      </w:rPr>
      <w:instrText xml:space="preserve"> PAGE </w:instrText>
    </w:r>
    <w:r w:rsidRPr="00A92F45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A92F45">
      <w:rPr>
        <w:rStyle w:val="PageNumber"/>
        <w:rFonts w:ascii="Dubai" w:hAnsi="Dubai" w:cs="Dubai"/>
      </w:rPr>
      <w:fldChar w:fldCharType="end"/>
    </w:r>
    <w:r w:rsidRPr="00A92F45">
      <w:rPr>
        <w:rStyle w:val="PageNumber"/>
        <w:rFonts w:ascii="Dubai" w:hAnsi="Dubai" w:cs="Dubai"/>
        <w:rtl/>
      </w:rPr>
      <w:br/>
    </w:r>
    <w:r w:rsidRPr="00A92F45">
      <w:rPr>
        <w:rStyle w:val="PageNumber"/>
        <w:rFonts w:ascii="Dubai" w:hAnsi="Dubai" w:cs="Dubai"/>
      </w:rPr>
      <w:t>WRC23/44(Add.18)-A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07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E86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6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A7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0143870">
    <w:abstractNumId w:val="9"/>
  </w:num>
  <w:num w:numId="2" w16cid:durableId="1697584304">
    <w:abstractNumId w:val="13"/>
  </w:num>
  <w:num w:numId="3" w16cid:durableId="178588305">
    <w:abstractNumId w:val="11"/>
  </w:num>
  <w:num w:numId="4" w16cid:durableId="1035230295">
    <w:abstractNumId w:val="14"/>
  </w:num>
  <w:num w:numId="5" w16cid:durableId="1798717926">
    <w:abstractNumId w:val="7"/>
  </w:num>
  <w:num w:numId="6" w16cid:durableId="2024240416">
    <w:abstractNumId w:val="6"/>
  </w:num>
  <w:num w:numId="7" w16cid:durableId="516386533">
    <w:abstractNumId w:val="5"/>
  </w:num>
  <w:num w:numId="8" w16cid:durableId="1579561649">
    <w:abstractNumId w:val="4"/>
  </w:num>
  <w:num w:numId="9" w16cid:durableId="216211940">
    <w:abstractNumId w:val="8"/>
  </w:num>
  <w:num w:numId="10" w16cid:durableId="2003006083">
    <w:abstractNumId w:val="3"/>
  </w:num>
  <w:num w:numId="11" w16cid:durableId="1310093100">
    <w:abstractNumId w:val="2"/>
  </w:num>
  <w:num w:numId="12" w16cid:durableId="344206699">
    <w:abstractNumId w:val="1"/>
  </w:num>
  <w:num w:numId="13" w16cid:durableId="1043365643">
    <w:abstractNumId w:val="0"/>
  </w:num>
  <w:num w:numId="14" w16cid:durableId="1772243670">
    <w:abstractNumId w:val="10"/>
  </w:num>
  <w:num w:numId="15" w16cid:durableId="32854605">
    <w:abstractNumId w:val="15"/>
  </w:num>
  <w:num w:numId="16" w16cid:durableId="1329137557">
    <w:abstractNumId w:val="12"/>
  </w:num>
  <w:num w:numId="17" w16cid:durableId="1033457199">
    <w:abstractNumId w:val="6"/>
  </w:num>
  <w:num w:numId="18" w16cid:durableId="1391922048">
    <w:abstractNumId w:val="5"/>
  </w:num>
  <w:num w:numId="19" w16cid:durableId="692193797">
    <w:abstractNumId w:val="3"/>
  </w:num>
  <w:num w:numId="20" w16cid:durableId="1555776202">
    <w:abstractNumId w:val="2"/>
  </w:num>
  <w:num w:numId="21" w16cid:durableId="1450397811">
    <w:abstractNumId w:val="6"/>
  </w:num>
  <w:num w:numId="22" w16cid:durableId="746071796">
    <w:abstractNumId w:val="5"/>
  </w:num>
  <w:num w:numId="23" w16cid:durableId="1781949385">
    <w:abstractNumId w:val="3"/>
  </w:num>
  <w:num w:numId="24" w16cid:durableId="1471174222">
    <w:abstractNumId w:val="2"/>
  </w:num>
  <w:num w:numId="25" w16cid:durableId="1727679487">
    <w:abstractNumId w:val="6"/>
  </w:num>
  <w:num w:numId="26" w16cid:durableId="1570728049">
    <w:abstractNumId w:val="5"/>
  </w:num>
  <w:num w:numId="27" w16cid:durableId="252319225">
    <w:abstractNumId w:val="3"/>
  </w:num>
  <w:num w:numId="28" w16cid:durableId="1232427522">
    <w:abstractNumId w:val="2"/>
  </w:num>
  <w:num w:numId="29" w16cid:durableId="933510121">
    <w:abstractNumId w:val="6"/>
  </w:num>
  <w:num w:numId="30" w16cid:durableId="2007709144">
    <w:abstractNumId w:val="5"/>
  </w:num>
  <w:num w:numId="31" w16cid:durableId="1029334738">
    <w:abstractNumId w:val="3"/>
  </w:num>
  <w:num w:numId="32" w16cid:durableId="178187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21A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3B78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B2D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5D70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2837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611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859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371F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29E6"/>
    <w:rsid w:val="004F4785"/>
    <w:rsid w:val="004F5F29"/>
    <w:rsid w:val="005058B8"/>
    <w:rsid w:val="00505B26"/>
    <w:rsid w:val="00505FCA"/>
    <w:rsid w:val="00506CDD"/>
    <w:rsid w:val="00510C2D"/>
    <w:rsid w:val="005113D4"/>
    <w:rsid w:val="005166A4"/>
    <w:rsid w:val="005169F4"/>
    <w:rsid w:val="00516D5A"/>
    <w:rsid w:val="00520AF9"/>
    <w:rsid w:val="005210D1"/>
    <w:rsid w:val="00523146"/>
    <w:rsid w:val="00523275"/>
    <w:rsid w:val="005268BC"/>
    <w:rsid w:val="005301B6"/>
    <w:rsid w:val="00530EB8"/>
    <w:rsid w:val="00531DC7"/>
    <w:rsid w:val="00533DA5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1244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08F4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C40AA"/>
    <w:rsid w:val="008D2BB5"/>
    <w:rsid w:val="008D6ACC"/>
    <w:rsid w:val="008D7AF0"/>
    <w:rsid w:val="008E27B6"/>
    <w:rsid w:val="008E2CBE"/>
    <w:rsid w:val="008E32DD"/>
    <w:rsid w:val="008E53C5"/>
    <w:rsid w:val="008F12E7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2B83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2E3A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0C7C"/>
    <w:rsid w:val="00A7588B"/>
    <w:rsid w:val="00A809E8"/>
    <w:rsid w:val="00A82CC1"/>
    <w:rsid w:val="00A86B29"/>
    <w:rsid w:val="00A870AD"/>
    <w:rsid w:val="00A90843"/>
    <w:rsid w:val="00A92F45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854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4DEC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75E0E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0E6C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3EFB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3A68"/>
    <w:rsid w:val="00DE735B"/>
    <w:rsid w:val="00DE7387"/>
    <w:rsid w:val="00DF2A6A"/>
    <w:rsid w:val="00DF3B72"/>
    <w:rsid w:val="00DF4CA8"/>
    <w:rsid w:val="00DF6E9B"/>
    <w:rsid w:val="00E06689"/>
    <w:rsid w:val="00E077B7"/>
    <w:rsid w:val="00E10821"/>
    <w:rsid w:val="00E20122"/>
    <w:rsid w:val="00E21A8D"/>
    <w:rsid w:val="00E221F5"/>
    <w:rsid w:val="00E2476B"/>
    <w:rsid w:val="00E2489D"/>
    <w:rsid w:val="00E26520"/>
    <w:rsid w:val="00E33051"/>
    <w:rsid w:val="00E338F8"/>
    <w:rsid w:val="00E343A3"/>
    <w:rsid w:val="00E411EA"/>
    <w:rsid w:val="00E428EF"/>
    <w:rsid w:val="00E50850"/>
    <w:rsid w:val="00E51BFA"/>
    <w:rsid w:val="00E549DE"/>
    <w:rsid w:val="00E55A77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4F3A"/>
    <w:rsid w:val="00EE60E9"/>
    <w:rsid w:val="00EF2B96"/>
    <w:rsid w:val="00EF38AF"/>
    <w:rsid w:val="00EF51F8"/>
    <w:rsid w:val="00EF5ABD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3E3E"/>
    <w:rsid w:val="00F545E4"/>
    <w:rsid w:val="00F55E63"/>
    <w:rsid w:val="00F56BB7"/>
    <w:rsid w:val="00F63CC1"/>
    <w:rsid w:val="00F66716"/>
    <w:rsid w:val="00F71207"/>
    <w:rsid w:val="00F72046"/>
    <w:rsid w:val="00F72F2D"/>
    <w:rsid w:val="00F73E32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0C64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91277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fcc.gov/public/attachments/FCC-19-130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a2815c-e4d2-4db5-96e1-8d8215da2eb1">DPM</DPM_x0020_Author>
    <DPM_x0020_File_x0020_name xmlns="45a2815c-e4d2-4db5-96e1-8d8215da2eb1">R23-WRC23-C-0044!A18!MSW-A</DPM_x0020_File_x0020_name>
    <DPM_x0020_Version xmlns="45a2815c-e4d2-4db5-96e1-8d8215da2eb1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a2815c-e4d2-4db5-96e1-8d8215da2eb1" targetNamespace="http://schemas.microsoft.com/office/2006/metadata/properties" ma:root="true" ma:fieldsID="d41af5c836d734370eb92e7ee5f83852" ns2:_="" ns3:_="">
    <xsd:import namespace="996b2e75-67fd-4955-a3b0-5ab9934cb50b"/>
    <xsd:import namespace="45a2815c-e4d2-4db5-96e1-8d8215da2eb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815c-e4d2-4db5-96e1-8d8215da2eb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815c-e4d2-4db5-96e1-8d8215da2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a2815c-e4d2-4db5-96e1-8d8215da2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511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R23-WRC23-C-0044!A18!MSW-A</vt:lpstr>
    </vt:vector>
  </TitlesOfParts>
  <Manager>General Secretariat - Pool</Manager>
  <Company>International Telecommunication Union (ITU)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R23-WRC23-C-0044!A18!MSW-A</dc:title>
  <dc:creator>Documents Proposals Manager (DPM)</dc:creator>
  <cp:keywords>DPM_v2023.5.24.1_prod</cp:keywords>
  <cp:lastModifiedBy>Arabic-IR</cp:lastModifiedBy>
  <cp:revision>5</cp:revision>
  <cp:lastPrinted>2020-08-11T14:28:00Z</cp:lastPrinted>
  <dcterms:created xsi:type="dcterms:W3CDTF">2023-07-18T15:29:00Z</dcterms:created>
  <dcterms:modified xsi:type="dcterms:W3CDTF">2023-07-18T16:24:00Z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