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4419" w14:paraId="428830F6" w14:textId="77777777" w:rsidTr="00C1305F">
        <w:trPr>
          <w:cantSplit/>
        </w:trPr>
        <w:tc>
          <w:tcPr>
            <w:tcW w:w="1418" w:type="dxa"/>
            <w:vAlign w:val="center"/>
          </w:tcPr>
          <w:p w14:paraId="0623C761" w14:textId="77777777" w:rsidR="00C1305F" w:rsidRPr="00E64419" w:rsidRDefault="00C1305F" w:rsidP="00E452CF">
            <w:pPr>
              <w:spacing w:before="0"/>
              <w:rPr>
                <w:rFonts w:ascii="Verdana" w:hAnsi="Verdana"/>
                <w:b/>
                <w:bCs/>
                <w:sz w:val="20"/>
              </w:rPr>
            </w:pPr>
            <w:r w:rsidRPr="00E64419">
              <w:drawing>
                <wp:inline distT="0" distB="0" distL="0" distR="0" wp14:anchorId="158F6649" wp14:editId="3953B22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5A47B34" w14:textId="706105BE" w:rsidR="00C1305F" w:rsidRPr="00E64419" w:rsidRDefault="00C1305F" w:rsidP="00E452CF">
            <w:pPr>
              <w:spacing w:before="400" w:after="48"/>
              <w:rPr>
                <w:rFonts w:ascii="Verdana" w:hAnsi="Verdana"/>
                <w:b/>
                <w:bCs/>
                <w:sz w:val="20"/>
              </w:rPr>
            </w:pPr>
            <w:r w:rsidRPr="00E64419">
              <w:rPr>
                <w:rFonts w:ascii="Verdana" w:hAnsi="Verdana"/>
                <w:b/>
                <w:bCs/>
                <w:sz w:val="20"/>
              </w:rPr>
              <w:t>Conférence mondiale des radiocommunications (CMR-23)</w:t>
            </w:r>
            <w:r w:rsidRPr="00E64419">
              <w:rPr>
                <w:rFonts w:ascii="Verdana" w:hAnsi="Verdana"/>
                <w:b/>
                <w:bCs/>
                <w:sz w:val="20"/>
              </w:rPr>
              <w:br/>
            </w:r>
            <w:r w:rsidRPr="00E64419">
              <w:rPr>
                <w:rFonts w:ascii="Verdana" w:hAnsi="Verdana"/>
                <w:b/>
                <w:bCs/>
                <w:sz w:val="18"/>
                <w:szCs w:val="18"/>
              </w:rPr>
              <w:t xml:space="preserve">Dubaï, 20 novembre </w:t>
            </w:r>
            <w:r w:rsidR="00F96FEB" w:rsidRPr="00E64419">
              <w:rPr>
                <w:rFonts w:ascii="Verdana" w:hAnsi="Verdana"/>
                <w:b/>
                <w:bCs/>
                <w:sz w:val="18"/>
                <w:szCs w:val="18"/>
              </w:rPr>
              <w:t>–</w:t>
            </w:r>
            <w:r w:rsidRPr="00E64419">
              <w:rPr>
                <w:rFonts w:ascii="Verdana" w:hAnsi="Verdana"/>
                <w:b/>
                <w:bCs/>
                <w:sz w:val="18"/>
                <w:szCs w:val="18"/>
              </w:rPr>
              <w:t xml:space="preserve"> 15 décembre 2023</w:t>
            </w:r>
          </w:p>
        </w:tc>
        <w:tc>
          <w:tcPr>
            <w:tcW w:w="1809" w:type="dxa"/>
            <w:vAlign w:val="center"/>
          </w:tcPr>
          <w:p w14:paraId="32174A3F" w14:textId="77777777" w:rsidR="00C1305F" w:rsidRPr="00E64419" w:rsidRDefault="00C1305F" w:rsidP="00E452CF">
            <w:pPr>
              <w:spacing w:before="0"/>
            </w:pPr>
            <w:r w:rsidRPr="00E64419">
              <w:drawing>
                <wp:inline distT="0" distB="0" distL="0" distR="0" wp14:anchorId="5AE6150C" wp14:editId="47C264D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4419" w14:paraId="156E8EC7" w14:textId="77777777" w:rsidTr="0050008E">
        <w:trPr>
          <w:cantSplit/>
        </w:trPr>
        <w:tc>
          <w:tcPr>
            <w:tcW w:w="6911" w:type="dxa"/>
            <w:gridSpan w:val="2"/>
            <w:tcBorders>
              <w:bottom w:val="single" w:sz="12" w:space="0" w:color="auto"/>
            </w:tcBorders>
          </w:tcPr>
          <w:p w14:paraId="7DCB15EF" w14:textId="77777777" w:rsidR="00BB1D82" w:rsidRPr="00E64419" w:rsidRDefault="00BB1D82" w:rsidP="00E452CF">
            <w:pPr>
              <w:spacing w:before="0" w:after="48"/>
              <w:rPr>
                <w:b/>
                <w:smallCaps/>
                <w:szCs w:val="24"/>
              </w:rPr>
            </w:pPr>
          </w:p>
        </w:tc>
        <w:tc>
          <w:tcPr>
            <w:tcW w:w="3120" w:type="dxa"/>
            <w:gridSpan w:val="2"/>
            <w:tcBorders>
              <w:bottom w:val="single" w:sz="12" w:space="0" w:color="auto"/>
            </w:tcBorders>
          </w:tcPr>
          <w:p w14:paraId="73155BC5" w14:textId="77777777" w:rsidR="00BB1D82" w:rsidRPr="00E64419" w:rsidRDefault="00BB1D82" w:rsidP="00E452CF">
            <w:pPr>
              <w:spacing w:before="0"/>
              <w:rPr>
                <w:rFonts w:ascii="Verdana" w:hAnsi="Verdana"/>
                <w:szCs w:val="24"/>
              </w:rPr>
            </w:pPr>
          </w:p>
        </w:tc>
      </w:tr>
      <w:tr w:rsidR="00BB1D82" w:rsidRPr="00E64419" w14:paraId="665C651D" w14:textId="77777777" w:rsidTr="00BB1D82">
        <w:trPr>
          <w:cantSplit/>
        </w:trPr>
        <w:tc>
          <w:tcPr>
            <w:tcW w:w="6911" w:type="dxa"/>
            <w:gridSpan w:val="2"/>
            <w:tcBorders>
              <w:top w:val="single" w:sz="12" w:space="0" w:color="auto"/>
            </w:tcBorders>
          </w:tcPr>
          <w:p w14:paraId="4D6825A9" w14:textId="77777777" w:rsidR="00BB1D82" w:rsidRPr="00E64419" w:rsidRDefault="00BB1D82" w:rsidP="00E452CF">
            <w:pPr>
              <w:spacing w:before="0" w:after="48"/>
              <w:rPr>
                <w:rFonts w:ascii="Verdana" w:hAnsi="Verdana"/>
                <w:b/>
                <w:smallCaps/>
                <w:sz w:val="20"/>
              </w:rPr>
            </w:pPr>
          </w:p>
        </w:tc>
        <w:tc>
          <w:tcPr>
            <w:tcW w:w="3120" w:type="dxa"/>
            <w:gridSpan w:val="2"/>
            <w:tcBorders>
              <w:top w:val="single" w:sz="12" w:space="0" w:color="auto"/>
            </w:tcBorders>
          </w:tcPr>
          <w:p w14:paraId="2F79952B" w14:textId="77777777" w:rsidR="00BB1D82" w:rsidRPr="00E64419" w:rsidRDefault="00BB1D82" w:rsidP="00E452CF">
            <w:pPr>
              <w:spacing w:before="0"/>
              <w:rPr>
                <w:rFonts w:ascii="Verdana" w:hAnsi="Verdana"/>
                <w:sz w:val="20"/>
              </w:rPr>
            </w:pPr>
          </w:p>
        </w:tc>
      </w:tr>
      <w:tr w:rsidR="00BB1D82" w:rsidRPr="00E64419" w14:paraId="34C2D609" w14:textId="77777777" w:rsidTr="00BB1D82">
        <w:trPr>
          <w:cantSplit/>
        </w:trPr>
        <w:tc>
          <w:tcPr>
            <w:tcW w:w="6911" w:type="dxa"/>
            <w:gridSpan w:val="2"/>
          </w:tcPr>
          <w:p w14:paraId="01A00938" w14:textId="77777777" w:rsidR="00BB1D82" w:rsidRPr="00E64419" w:rsidRDefault="006D4724" w:rsidP="00E452CF">
            <w:pPr>
              <w:spacing w:before="0"/>
              <w:rPr>
                <w:rFonts w:ascii="Verdana" w:hAnsi="Verdana"/>
                <w:b/>
                <w:sz w:val="20"/>
              </w:rPr>
            </w:pPr>
            <w:r w:rsidRPr="00E64419">
              <w:rPr>
                <w:rFonts w:ascii="Verdana" w:hAnsi="Verdana"/>
                <w:b/>
                <w:sz w:val="20"/>
              </w:rPr>
              <w:t>SÉANCE PLÉNIÈRE</w:t>
            </w:r>
          </w:p>
        </w:tc>
        <w:tc>
          <w:tcPr>
            <w:tcW w:w="3120" w:type="dxa"/>
            <w:gridSpan w:val="2"/>
          </w:tcPr>
          <w:p w14:paraId="738E4A3C" w14:textId="77777777" w:rsidR="00BB1D82" w:rsidRPr="00E64419" w:rsidRDefault="006D4724" w:rsidP="00E452CF">
            <w:pPr>
              <w:spacing w:before="0"/>
              <w:rPr>
                <w:rFonts w:ascii="Verdana" w:hAnsi="Verdana"/>
                <w:sz w:val="20"/>
              </w:rPr>
            </w:pPr>
            <w:r w:rsidRPr="00E64419">
              <w:rPr>
                <w:rFonts w:ascii="Verdana" w:hAnsi="Verdana"/>
                <w:b/>
                <w:sz w:val="20"/>
              </w:rPr>
              <w:t>Addendum 3 au</w:t>
            </w:r>
            <w:r w:rsidRPr="00E64419">
              <w:rPr>
                <w:rFonts w:ascii="Verdana" w:hAnsi="Verdana"/>
                <w:b/>
                <w:sz w:val="20"/>
              </w:rPr>
              <w:br/>
              <w:t>Document 44(Add.11)</w:t>
            </w:r>
            <w:r w:rsidR="00BB1D82" w:rsidRPr="00E64419">
              <w:rPr>
                <w:rFonts w:ascii="Verdana" w:hAnsi="Verdana"/>
                <w:b/>
                <w:sz w:val="20"/>
              </w:rPr>
              <w:t>-</w:t>
            </w:r>
            <w:r w:rsidRPr="00E64419">
              <w:rPr>
                <w:rFonts w:ascii="Verdana" w:hAnsi="Verdana"/>
                <w:b/>
                <w:sz w:val="20"/>
              </w:rPr>
              <w:t>F</w:t>
            </w:r>
          </w:p>
        </w:tc>
      </w:tr>
      <w:tr w:rsidR="00690C7B" w:rsidRPr="00E64419" w14:paraId="5CB1A3CB" w14:textId="77777777" w:rsidTr="00BB1D82">
        <w:trPr>
          <w:cantSplit/>
        </w:trPr>
        <w:tc>
          <w:tcPr>
            <w:tcW w:w="6911" w:type="dxa"/>
            <w:gridSpan w:val="2"/>
          </w:tcPr>
          <w:p w14:paraId="3199EE6A" w14:textId="77777777" w:rsidR="00690C7B" w:rsidRPr="00E64419" w:rsidRDefault="00690C7B" w:rsidP="00E452CF">
            <w:pPr>
              <w:spacing w:before="0"/>
              <w:rPr>
                <w:rFonts w:ascii="Verdana" w:hAnsi="Verdana"/>
                <w:b/>
                <w:sz w:val="20"/>
              </w:rPr>
            </w:pPr>
          </w:p>
        </w:tc>
        <w:tc>
          <w:tcPr>
            <w:tcW w:w="3120" w:type="dxa"/>
            <w:gridSpan w:val="2"/>
          </w:tcPr>
          <w:p w14:paraId="795C157F" w14:textId="77777777" w:rsidR="00690C7B" w:rsidRPr="00E64419" w:rsidRDefault="00690C7B" w:rsidP="00E452CF">
            <w:pPr>
              <w:spacing w:before="0"/>
              <w:rPr>
                <w:rFonts w:ascii="Verdana" w:hAnsi="Verdana"/>
                <w:b/>
                <w:sz w:val="20"/>
              </w:rPr>
            </w:pPr>
            <w:r w:rsidRPr="00E64419">
              <w:rPr>
                <w:rFonts w:ascii="Verdana" w:hAnsi="Verdana"/>
                <w:b/>
                <w:sz w:val="20"/>
              </w:rPr>
              <w:t>13 octobre 2023</w:t>
            </w:r>
          </w:p>
        </w:tc>
      </w:tr>
      <w:tr w:rsidR="00690C7B" w:rsidRPr="00E64419" w14:paraId="12DDBD30" w14:textId="77777777" w:rsidTr="00BB1D82">
        <w:trPr>
          <w:cantSplit/>
        </w:trPr>
        <w:tc>
          <w:tcPr>
            <w:tcW w:w="6911" w:type="dxa"/>
            <w:gridSpan w:val="2"/>
          </w:tcPr>
          <w:p w14:paraId="25E589ED" w14:textId="77777777" w:rsidR="00690C7B" w:rsidRPr="00E64419" w:rsidRDefault="00690C7B" w:rsidP="00E452CF">
            <w:pPr>
              <w:spacing w:before="0" w:after="48"/>
              <w:rPr>
                <w:rFonts w:ascii="Verdana" w:hAnsi="Verdana"/>
                <w:b/>
                <w:smallCaps/>
                <w:sz w:val="20"/>
              </w:rPr>
            </w:pPr>
          </w:p>
        </w:tc>
        <w:tc>
          <w:tcPr>
            <w:tcW w:w="3120" w:type="dxa"/>
            <w:gridSpan w:val="2"/>
          </w:tcPr>
          <w:p w14:paraId="71E90124" w14:textId="77777777" w:rsidR="00690C7B" w:rsidRPr="00E64419" w:rsidRDefault="00690C7B" w:rsidP="00E452CF">
            <w:pPr>
              <w:spacing w:before="0"/>
              <w:rPr>
                <w:rFonts w:ascii="Verdana" w:hAnsi="Verdana"/>
                <w:b/>
                <w:sz w:val="20"/>
              </w:rPr>
            </w:pPr>
            <w:r w:rsidRPr="00E64419">
              <w:rPr>
                <w:rFonts w:ascii="Verdana" w:hAnsi="Verdana"/>
                <w:b/>
                <w:sz w:val="20"/>
              </w:rPr>
              <w:t>Original: anglais</w:t>
            </w:r>
          </w:p>
        </w:tc>
      </w:tr>
      <w:tr w:rsidR="00690C7B" w:rsidRPr="00E64419" w14:paraId="6F67FEB5" w14:textId="77777777" w:rsidTr="00C11970">
        <w:trPr>
          <w:cantSplit/>
        </w:trPr>
        <w:tc>
          <w:tcPr>
            <w:tcW w:w="10031" w:type="dxa"/>
            <w:gridSpan w:val="4"/>
          </w:tcPr>
          <w:p w14:paraId="5FAF9EB2" w14:textId="77777777" w:rsidR="00690C7B" w:rsidRPr="00E64419" w:rsidRDefault="00690C7B" w:rsidP="00E452CF">
            <w:pPr>
              <w:spacing w:before="0"/>
              <w:rPr>
                <w:rFonts w:ascii="Verdana" w:hAnsi="Verdana"/>
                <w:b/>
                <w:sz w:val="20"/>
              </w:rPr>
            </w:pPr>
          </w:p>
        </w:tc>
      </w:tr>
      <w:tr w:rsidR="00690C7B" w:rsidRPr="00E64419" w14:paraId="2E1DFEAB" w14:textId="77777777" w:rsidTr="0050008E">
        <w:trPr>
          <w:cantSplit/>
        </w:trPr>
        <w:tc>
          <w:tcPr>
            <w:tcW w:w="10031" w:type="dxa"/>
            <w:gridSpan w:val="4"/>
          </w:tcPr>
          <w:p w14:paraId="03A3631D" w14:textId="77777777" w:rsidR="00690C7B" w:rsidRPr="00E64419" w:rsidRDefault="00690C7B" w:rsidP="00E452CF">
            <w:pPr>
              <w:pStyle w:val="Source"/>
            </w:pPr>
            <w:bookmarkStart w:id="0" w:name="dsource" w:colFirst="0" w:colLast="0"/>
            <w:r w:rsidRPr="00E64419">
              <w:t>États Membres de la Commission interaméricaine des télécommunications (CITEL)</w:t>
            </w:r>
          </w:p>
        </w:tc>
      </w:tr>
      <w:tr w:rsidR="00690C7B" w:rsidRPr="00E64419" w14:paraId="05E72393" w14:textId="77777777" w:rsidTr="0050008E">
        <w:trPr>
          <w:cantSplit/>
        </w:trPr>
        <w:tc>
          <w:tcPr>
            <w:tcW w:w="10031" w:type="dxa"/>
            <w:gridSpan w:val="4"/>
          </w:tcPr>
          <w:p w14:paraId="4FBFA343" w14:textId="2F229100" w:rsidR="00690C7B" w:rsidRPr="00E64419" w:rsidRDefault="00690C7B" w:rsidP="00E452CF">
            <w:pPr>
              <w:pStyle w:val="Title1"/>
            </w:pPr>
            <w:bookmarkStart w:id="1" w:name="dtitle1" w:colFirst="0" w:colLast="0"/>
            <w:bookmarkEnd w:id="0"/>
            <w:r w:rsidRPr="00E64419">
              <w:t>P</w:t>
            </w:r>
            <w:r w:rsidR="00F96FEB" w:rsidRPr="00E64419">
              <w:t>ropositions pour les travaux de la conf</w:t>
            </w:r>
            <w:r w:rsidR="004F5A4E" w:rsidRPr="00E64419">
              <w:t>É</w:t>
            </w:r>
            <w:r w:rsidR="00F96FEB" w:rsidRPr="00E64419">
              <w:t>rence</w:t>
            </w:r>
          </w:p>
        </w:tc>
      </w:tr>
      <w:tr w:rsidR="00690C7B" w:rsidRPr="00E64419" w14:paraId="037A2DC0" w14:textId="77777777" w:rsidTr="0050008E">
        <w:trPr>
          <w:cantSplit/>
        </w:trPr>
        <w:tc>
          <w:tcPr>
            <w:tcW w:w="10031" w:type="dxa"/>
            <w:gridSpan w:val="4"/>
          </w:tcPr>
          <w:p w14:paraId="0F4C76E7" w14:textId="77777777" w:rsidR="00690C7B" w:rsidRPr="00E64419" w:rsidRDefault="00690C7B" w:rsidP="00E452CF">
            <w:pPr>
              <w:pStyle w:val="Title2"/>
            </w:pPr>
            <w:bookmarkStart w:id="2" w:name="dtitle2" w:colFirst="0" w:colLast="0"/>
            <w:bookmarkEnd w:id="1"/>
          </w:p>
        </w:tc>
      </w:tr>
      <w:tr w:rsidR="00690C7B" w:rsidRPr="00E64419" w14:paraId="210F3A95" w14:textId="77777777" w:rsidTr="0050008E">
        <w:trPr>
          <w:cantSplit/>
        </w:trPr>
        <w:tc>
          <w:tcPr>
            <w:tcW w:w="10031" w:type="dxa"/>
            <w:gridSpan w:val="4"/>
          </w:tcPr>
          <w:p w14:paraId="0139CA36" w14:textId="77777777" w:rsidR="00690C7B" w:rsidRPr="00E64419" w:rsidRDefault="00690C7B" w:rsidP="00E452CF">
            <w:pPr>
              <w:pStyle w:val="Agendaitem"/>
              <w:rPr>
                <w:lang w:val="fr-FR"/>
              </w:rPr>
            </w:pPr>
            <w:bookmarkStart w:id="3" w:name="dtitle3" w:colFirst="0" w:colLast="0"/>
            <w:bookmarkEnd w:id="2"/>
            <w:r w:rsidRPr="00E64419">
              <w:rPr>
                <w:lang w:val="fr-FR"/>
              </w:rPr>
              <w:t>Point 1.11 de l'ordre du jour</w:t>
            </w:r>
          </w:p>
        </w:tc>
      </w:tr>
    </w:tbl>
    <w:bookmarkEnd w:id="3"/>
    <w:p w14:paraId="60472C1D" w14:textId="77777777" w:rsidR="00EF0DF0" w:rsidRPr="00E64419" w:rsidRDefault="00EF0DF0" w:rsidP="00E452CF">
      <w:r w:rsidRPr="00E64419">
        <w:rPr>
          <w:bCs/>
          <w:iCs/>
        </w:rPr>
        <w:t>1.11</w:t>
      </w:r>
      <w:r w:rsidRPr="00E64419">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E64419">
        <w:rPr>
          <w:b/>
          <w:iCs/>
        </w:rPr>
        <w:t>361 (Rév.CMR-19)</w:t>
      </w:r>
      <w:r w:rsidRPr="00E64419">
        <w:rPr>
          <w:bCs/>
          <w:iCs/>
        </w:rPr>
        <w:t>;</w:t>
      </w:r>
    </w:p>
    <w:p w14:paraId="25742C8A" w14:textId="0CB412DF" w:rsidR="003A583E" w:rsidRPr="00E64419" w:rsidRDefault="004F5A4E" w:rsidP="00E452CF">
      <w:pPr>
        <w:jc w:val="center"/>
        <w:rPr>
          <w:b/>
          <w:bCs/>
        </w:rPr>
      </w:pPr>
      <w:r w:rsidRPr="00E64419">
        <w:rPr>
          <w:b/>
          <w:bCs/>
        </w:rPr>
        <w:t>Question C</w:t>
      </w:r>
    </w:p>
    <w:p w14:paraId="690FDEE8" w14:textId="5EDA45A1" w:rsidR="008F30A2" w:rsidRPr="00E64419" w:rsidRDefault="008F30A2" w:rsidP="00E452CF">
      <w:pPr>
        <w:pStyle w:val="Headingb"/>
      </w:pPr>
      <w:r w:rsidRPr="00E64419">
        <w:t>Propositions</w:t>
      </w:r>
    </w:p>
    <w:p w14:paraId="01F10C93" w14:textId="1104AAB5" w:rsidR="00AA4637" w:rsidRPr="00E64419" w:rsidRDefault="00AA4637" w:rsidP="00AA4637">
      <w:r w:rsidRPr="00E64419">
        <w:br w:type="page"/>
      </w:r>
    </w:p>
    <w:p w14:paraId="702E23DC" w14:textId="7E8C57C3" w:rsidR="001770B1" w:rsidRPr="00E64419" w:rsidRDefault="00EF0DF0" w:rsidP="00E452CF">
      <w:pPr>
        <w:pStyle w:val="Proposal"/>
      </w:pPr>
      <w:r w:rsidRPr="00E64419">
        <w:rPr>
          <w:u w:val="single"/>
        </w:rPr>
        <w:lastRenderedPageBreak/>
        <w:t>NOC</w:t>
      </w:r>
      <w:r w:rsidRPr="00E64419">
        <w:tab/>
        <w:t>IAP/44A11A3/1</w:t>
      </w:r>
      <w:r w:rsidRPr="00E64419">
        <w:rPr>
          <w:vanish/>
          <w:color w:val="7F7F7F" w:themeColor="text1" w:themeTint="80"/>
          <w:vertAlign w:val="superscript"/>
        </w:rPr>
        <w:t>#1776</w:t>
      </w:r>
    </w:p>
    <w:p w14:paraId="3522AB87" w14:textId="77777777" w:rsidR="00EF0DF0" w:rsidRPr="00E64419" w:rsidRDefault="00EF0DF0" w:rsidP="00E452CF">
      <w:pPr>
        <w:pStyle w:val="Volumetitle"/>
        <w:rPr>
          <w:bCs/>
          <w:lang w:val="fr-FR"/>
        </w:rPr>
      </w:pPr>
      <w:r w:rsidRPr="00E64419">
        <w:rPr>
          <w:bCs/>
          <w:lang w:val="fr-FR"/>
        </w:rPr>
        <w:t>ARTICLES</w:t>
      </w:r>
    </w:p>
    <w:p w14:paraId="0E1B3695" w14:textId="77777777" w:rsidR="001770B1" w:rsidRPr="00E64419" w:rsidRDefault="001770B1" w:rsidP="00E452CF">
      <w:pPr>
        <w:pStyle w:val="Reasons"/>
      </w:pPr>
    </w:p>
    <w:p w14:paraId="4509B21E" w14:textId="77777777" w:rsidR="001770B1" w:rsidRPr="00E64419" w:rsidRDefault="00EF0DF0" w:rsidP="00E452CF">
      <w:pPr>
        <w:pStyle w:val="Proposal"/>
      </w:pPr>
      <w:r w:rsidRPr="00E64419">
        <w:rPr>
          <w:u w:val="single"/>
        </w:rPr>
        <w:t>NOC</w:t>
      </w:r>
      <w:r w:rsidRPr="00E64419">
        <w:tab/>
        <w:t>IAP/44A11A3/2</w:t>
      </w:r>
      <w:r w:rsidRPr="00E64419">
        <w:rPr>
          <w:vanish/>
          <w:color w:val="7F7F7F" w:themeColor="text1" w:themeTint="80"/>
          <w:vertAlign w:val="superscript"/>
        </w:rPr>
        <w:t>#1777</w:t>
      </w:r>
    </w:p>
    <w:p w14:paraId="20030763" w14:textId="77777777" w:rsidR="00EF0DF0" w:rsidRPr="00E64419" w:rsidRDefault="00EF0DF0" w:rsidP="00E452CF">
      <w:pPr>
        <w:pStyle w:val="Volumetitle"/>
        <w:rPr>
          <w:bCs/>
          <w:lang w:val="fr-FR"/>
        </w:rPr>
      </w:pPr>
      <w:r w:rsidRPr="00E64419">
        <w:rPr>
          <w:bCs/>
          <w:lang w:val="fr-FR"/>
        </w:rPr>
        <w:t>APPENDICES</w:t>
      </w:r>
    </w:p>
    <w:p w14:paraId="3245F18B" w14:textId="77777777" w:rsidR="00454D7C" w:rsidRDefault="00EF0DF0" w:rsidP="00AA4637">
      <w:pPr>
        <w:pStyle w:val="Reasons"/>
      </w:pPr>
      <w:r w:rsidRPr="00E64419">
        <w:rPr>
          <w:b/>
        </w:rPr>
        <w:t>Motifs:</w:t>
      </w:r>
      <w:r w:rsidRPr="00E64419">
        <w:tab/>
      </w:r>
      <w:r w:rsidR="00D4447F" w:rsidRPr="00E64419">
        <w:t xml:space="preserve">Les conditions permettant d'apporter des modifications au titre du point 3 du </w:t>
      </w:r>
      <w:r w:rsidR="00D4447F" w:rsidRPr="00E64419">
        <w:rPr>
          <w:i/>
        </w:rPr>
        <w:t>décide</w:t>
      </w:r>
      <w:r w:rsidR="00D4447F" w:rsidRPr="00E64419">
        <w:t xml:space="preserve"> n'ont pas été remplies.</w:t>
      </w:r>
    </w:p>
    <w:p w14:paraId="56A52401" w14:textId="07FDAB0D" w:rsidR="00454D7C" w:rsidRDefault="00D4447F" w:rsidP="00F740C0">
      <w:pPr>
        <w:spacing w:before="0"/>
      </w:pPr>
      <w:r w:rsidRPr="00454D7C">
        <w:t>1</w:t>
      </w:r>
      <w:r w:rsidR="008B5873">
        <w:t>)</w:t>
      </w:r>
      <w:r w:rsidRPr="00454D7C">
        <w:tab/>
        <w:t>Bien qu'elles soient reconnues par l'OMI, les questions de mise en œuvre en suspens qui sont nécessaires pour la prestation de services dans le cadre du</w:t>
      </w:r>
      <w:r w:rsidR="00AA4637" w:rsidRPr="00454D7C">
        <w:t> </w:t>
      </w:r>
      <w:r w:rsidRPr="00454D7C">
        <w:t>SMDSM, y compris la coordination des fréquences du réseau à satellite géostationnaire envisagé, doivent être réglées. La coordination des fréquences par l'administration notificatrice, qui relève de la compétence de l'UIT, doit être menée à bien avant la</w:t>
      </w:r>
      <w:r w:rsidR="00AA4637" w:rsidRPr="00454D7C">
        <w:t> </w:t>
      </w:r>
      <w:r w:rsidRPr="00454D7C">
        <w:t>CMR-23, conformément à la Résolution</w:t>
      </w:r>
      <w:r w:rsidR="00AA4637" w:rsidRPr="00454D7C">
        <w:t> </w:t>
      </w:r>
      <w:r w:rsidRPr="00454D7C">
        <w:rPr>
          <w:b/>
          <w:bCs/>
        </w:rPr>
        <w:t>361 (Rév.CMR-19)</w:t>
      </w:r>
      <w:r w:rsidRPr="00454D7C">
        <w:t>.</w:t>
      </w:r>
    </w:p>
    <w:p w14:paraId="718E925E" w14:textId="77777777" w:rsidR="00454D7C" w:rsidRDefault="00D4447F" w:rsidP="00F740C0">
      <w:pPr>
        <w:spacing w:before="0"/>
      </w:pPr>
      <w:r w:rsidRPr="00E64419">
        <w:tab/>
        <w:t>Les questions de mise en œuvre en suspens que l'opérateur du réseau à satellite géostationnaire proposé doit régler avant la</w:t>
      </w:r>
      <w:r w:rsidR="00AA4637" w:rsidRPr="00E64419">
        <w:t> </w:t>
      </w:r>
      <w:r w:rsidRPr="00E64419">
        <w:t>CMR-23 comprennent la mise en œuvre des mesures réglementaires nécessaires pour garantir la disponibilité et la protection complète des bandes de fréquences que ce système envisage d'utiliser pour les services du</w:t>
      </w:r>
      <w:r w:rsidR="00AA4637" w:rsidRPr="00E64419">
        <w:t> </w:t>
      </w:r>
      <w:r w:rsidRPr="00E64419">
        <w:t>SMDSM. Cela suppose notamment de régler la question de la coordination des fréquences avec d'autres systèmes au titre de l'Article</w:t>
      </w:r>
      <w:r w:rsidR="00AA4637" w:rsidRPr="00E64419">
        <w:t> </w:t>
      </w:r>
      <w:r w:rsidRPr="00E64419">
        <w:rPr>
          <w:b/>
        </w:rPr>
        <w:t>9</w:t>
      </w:r>
      <w:r w:rsidR="00DD2C5C" w:rsidRPr="00E64419">
        <w:rPr>
          <w:b/>
        </w:rPr>
        <w:t xml:space="preserve"> </w:t>
      </w:r>
      <w:r w:rsidR="00DD2C5C" w:rsidRPr="00E64419">
        <w:rPr>
          <w:bCs/>
        </w:rPr>
        <w:t>du Règlement des radiocommunications</w:t>
      </w:r>
      <w:r w:rsidRPr="00E64419">
        <w:t>, avant que l'opérateur du réseau à satellite géostationnaire envisagé puisse commencer à fournir des services dans le cadre du</w:t>
      </w:r>
      <w:r w:rsidR="00AA4637" w:rsidRPr="00E64419">
        <w:t> </w:t>
      </w:r>
      <w:r w:rsidRPr="00E64419">
        <w:t>SMDSM. Par conséquent, il doit mener à bien la coordination avec les systèmes à satellites HIBLEO</w:t>
      </w:r>
      <w:r w:rsidR="00AA4637" w:rsidRPr="00E64419">
        <w:noBreakHyphen/>
      </w:r>
      <w:r w:rsidRPr="00E64419">
        <w:t>2, HIBLEO</w:t>
      </w:r>
      <w:r w:rsidR="00AA4637" w:rsidRPr="00E64419">
        <w:noBreakHyphen/>
      </w:r>
      <w:r w:rsidRPr="00E64419">
        <w:t>X et HIBLEO</w:t>
      </w:r>
      <w:r w:rsidR="00AA4637" w:rsidRPr="00E64419">
        <w:noBreakHyphen/>
      </w:r>
      <w:r w:rsidRPr="00E64419">
        <w:t>4.</w:t>
      </w:r>
    </w:p>
    <w:p w14:paraId="62E8C7B9" w14:textId="2997D862" w:rsidR="00454D7C" w:rsidRDefault="00D4447F" w:rsidP="00F740C0">
      <w:pPr>
        <w:spacing w:before="0"/>
      </w:pPr>
      <w:r w:rsidRPr="00E64419">
        <w:t>2</w:t>
      </w:r>
      <w:r w:rsidR="008B5873">
        <w:t>)</w:t>
      </w:r>
      <w:r w:rsidRPr="00E64419">
        <w:tab/>
        <w:t xml:space="preserve">Les besoins de spectre </w:t>
      </w:r>
      <w:r w:rsidR="006635C7" w:rsidRPr="00E64419">
        <w:t>d'un nouveau système du</w:t>
      </w:r>
      <w:r w:rsidR="00AA4637" w:rsidRPr="00E64419">
        <w:t> </w:t>
      </w:r>
      <w:r w:rsidRPr="00E64419">
        <w:t xml:space="preserve">SMDSM n'ont pas été </w:t>
      </w:r>
      <w:r w:rsidR="00FF6D8A" w:rsidRPr="00E64419">
        <w:t>identifiés</w:t>
      </w:r>
      <w:r w:rsidRPr="00E64419">
        <w:t xml:space="preserve">. En vertu </w:t>
      </w:r>
      <w:r w:rsidR="006635C7" w:rsidRPr="00E64419">
        <w:t>du point</w:t>
      </w:r>
      <w:r w:rsidR="00AA4637" w:rsidRPr="00E64419">
        <w:t> </w:t>
      </w:r>
      <w:r w:rsidR="006635C7" w:rsidRPr="00E64419">
        <w:t xml:space="preserve">3 du </w:t>
      </w:r>
      <w:r w:rsidR="006635C7" w:rsidRPr="00E64419">
        <w:rPr>
          <w:i/>
          <w:iCs/>
        </w:rPr>
        <w:t xml:space="preserve">décide </w:t>
      </w:r>
      <w:r w:rsidRPr="00E64419">
        <w:t>de la Résolution</w:t>
      </w:r>
      <w:r w:rsidR="00AA4637" w:rsidRPr="00E64419">
        <w:t> </w:t>
      </w:r>
      <w:r w:rsidRPr="00E64419">
        <w:rPr>
          <w:b/>
        </w:rPr>
        <w:t>361</w:t>
      </w:r>
      <w:r w:rsidR="006635C7" w:rsidRPr="00E64419">
        <w:rPr>
          <w:bCs/>
        </w:rPr>
        <w:t>,</w:t>
      </w:r>
      <w:r w:rsidRPr="00E64419">
        <w:t xml:space="preserve"> l'UIT-R est notamment invité à déterminer les besoins de spectre d</w:t>
      </w:r>
      <w:r w:rsidR="00040ACA" w:rsidRPr="00E64419">
        <w:t>'un nouveau système à satellites d</w:t>
      </w:r>
      <w:r w:rsidRPr="00E64419">
        <w:t>u</w:t>
      </w:r>
      <w:r w:rsidR="00AA4637" w:rsidRPr="00E64419">
        <w:t> </w:t>
      </w:r>
      <w:r w:rsidRPr="00E64419">
        <w:t>SMDSM</w:t>
      </w:r>
      <w:r w:rsidR="00A953C9" w:rsidRPr="00E64419">
        <w:t>, mais</w:t>
      </w:r>
      <w:r w:rsidRPr="00E64419">
        <w:t xml:space="preserve"> </w:t>
      </w:r>
      <w:r w:rsidR="00A953C9" w:rsidRPr="00E64419">
        <w:t>cela</w:t>
      </w:r>
      <w:r w:rsidRPr="00E64419">
        <w:t xml:space="preserve"> n'a pas été fait.</w:t>
      </w:r>
    </w:p>
    <w:p w14:paraId="77587786" w14:textId="4154E618" w:rsidR="00C66CDF" w:rsidRPr="00E64419" w:rsidRDefault="00D4447F" w:rsidP="00F740C0">
      <w:pPr>
        <w:spacing w:before="0"/>
      </w:pPr>
      <w:r w:rsidRPr="00E64419">
        <w:t>3</w:t>
      </w:r>
      <w:r w:rsidR="008B5873">
        <w:t>)</w:t>
      </w:r>
      <w:r w:rsidRPr="00E64419">
        <w:tab/>
        <w:t>La coordination des fréquences indiquée dans l'Article</w:t>
      </w:r>
      <w:r w:rsidR="00AA4637" w:rsidRPr="00E64419">
        <w:t> </w:t>
      </w:r>
      <w:r w:rsidRPr="00E64419">
        <w:rPr>
          <w:b/>
        </w:rPr>
        <w:t>9</w:t>
      </w:r>
      <w:r w:rsidRPr="00E64419">
        <w:t xml:space="preserve"> du Règlement des radiocommunications n'a pas été menée à bien. </w:t>
      </w:r>
      <w:r w:rsidR="0018187C" w:rsidRPr="00E64419">
        <w:t>Sans une procédure de coordination réussie</w:t>
      </w:r>
      <w:r w:rsidR="005275A5" w:rsidRPr="00E64419">
        <w:t xml:space="preserve">, le système proposé ne bénéficie pas </w:t>
      </w:r>
      <w:r w:rsidR="005275A5" w:rsidRPr="000E1840">
        <w:t xml:space="preserve">d'une protection. </w:t>
      </w:r>
      <w:r w:rsidRPr="000E1840">
        <w:t>En</w:t>
      </w:r>
      <w:r w:rsidRPr="00E64419">
        <w:t xml:space="preserve"> vertu des dispositions de l'Article</w:t>
      </w:r>
      <w:r w:rsidR="00AA4637" w:rsidRPr="00E64419">
        <w:t> </w:t>
      </w:r>
      <w:r w:rsidRPr="00E64419">
        <w:rPr>
          <w:b/>
        </w:rPr>
        <w:t>9</w:t>
      </w:r>
      <w:r w:rsidRPr="00E64419">
        <w:t xml:space="preserve"> du Règlement des radiocommunications, la coordination doit être menée à </w:t>
      </w:r>
      <w:r w:rsidR="00692650" w:rsidRPr="00E64419">
        <w:t>bien</w:t>
      </w:r>
      <w:r w:rsidRPr="00E64419">
        <w:t xml:space="preserve"> afin de garantir un certain degré de protection contre les brouillages préjudiciables causés au système à satellites du</w:t>
      </w:r>
      <w:r w:rsidR="00AA4637" w:rsidRPr="00E64419">
        <w:t> </w:t>
      </w:r>
      <w:r w:rsidRPr="00E64419">
        <w:t xml:space="preserve">SMDSM par les systèmes à satellites existants du SMS </w:t>
      </w:r>
      <w:r w:rsidR="005275A5" w:rsidRPr="00E64419">
        <w:t xml:space="preserve">qui bénéficient d'une priorité plus élevée </w:t>
      </w:r>
      <w:r w:rsidRPr="00E64419">
        <w:t>et qui fonctionnent dans les mêmes bandes de fréquences. L'administration responsable du système à satellites additionnel du SMDSM en projet n'a pas mené à bien la coordination des systèmes à</w:t>
      </w:r>
      <w:r w:rsidR="000E1840">
        <w:t> </w:t>
      </w:r>
      <w:r w:rsidRPr="00E64419">
        <w:t>satellites prévue dans l'Article</w:t>
      </w:r>
      <w:r w:rsidR="00AA4637" w:rsidRPr="00E64419">
        <w:t> </w:t>
      </w:r>
      <w:r w:rsidRPr="00E64419">
        <w:rPr>
          <w:b/>
        </w:rPr>
        <w:t>9</w:t>
      </w:r>
      <w:r w:rsidRPr="00E64419">
        <w:t xml:space="preserve"> du RR et, par conséquent, le réseau en projet n'a pas droit à une protection contre les brouillages préjudiciables</w:t>
      </w:r>
      <w:r w:rsidR="005275A5" w:rsidRPr="00E64419">
        <w:t xml:space="preserve">. </w:t>
      </w:r>
      <w:r w:rsidRPr="00E64419">
        <w:t xml:space="preserve">En outre, en cas de brouillages préjudiciables causés à d'autres réseaux à satellite notifiés fonctionnant dans les bandes de fréquences considérées, </w:t>
      </w:r>
      <w:r w:rsidR="005275A5" w:rsidRPr="00E64419">
        <w:t>le système SMDSM serait tenu de mettre immédiatement fin à ses services et ne serait pas en mesure de fournir un service à ses utilisateurs dans les bandes de fréquences considérées.</w:t>
      </w:r>
    </w:p>
    <w:p w14:paraId="2247E17E" w14:textId="77777777" w:rsidR="001770B1" w:rsidRPr="00E64419" w:rsidRDefault="00EF0DF0" w:rsidP="00E452CF">
      <w:pPr>
        <w:pStyle w:val="Proposal"/>
      </w:pPr>
      <w:r w:rsidRPr="00E64419">
        <w:lastRenderedPageBreak/>
        <w:t>SUP</w:t>
      </w:r>
      <w:r w:rsidRPr="00E64419">
        <w:tab/>
        <w:t>IAP/44A11A3/3</w:t>
      </w:r>
      <w:r w:rsidRPr="00E64419">
        <w:rPr>
          <w:vanish/>
          <w:color w:val="7F7F7F" w:themeColor="text1" w:themeTint="80"/>
          <w:vertAlign w:val="superscript"/>
        </w:rPr>
        <w:t>#1773</w:t>
      </w:r>
    </w:p>
    <w:p w14:paraId="3AA25DDD" w14:textId="77777777" w:rsidR="00EF0DF0" w:rsidRPr="00E64419" w:rsidRDefault="00EF0DF0" w:rsidP="00E452CF">
      <w:pPr>
        <w:pStyle w:val="ResNo"/>
      </w:pPr>
      <w:bookmarkStart w:id="4" w:name="_Toc450207202"/>
      <w:bookmarkStart w:id="5" w:name="_Toc450208690"/>
      <w:bookmarkStart w:id="6" w:name="_Toc39829257"/>
      <w:r w:rsidRPr="00E64419">
        <w:t xml:space="preserve">RÉSOLUTION </w:t>
      </w:r>
      <w:r w:rsidRPr="00E64419">
        <w:rPr>
          <w:rStyle w:val="href"/>
        </w:rPr>
        <w:t xml:space="preserve">361 </w:t>
      </w:r>
      <w:r w:rsidRPr="00E64419">
        <w:t>(rÉv.CMR</w:t>
      </w:r>
      <w:r w:rsidRPr="00E64419">
        <w:noBreakHyphen/>
        <w:t>19)</w:t>
      </w:r>
      <w:bookmarkEnd w:id="4"/>
      <w:bookmarkEnd w:id="5"/>
      <w:bookmarkEnd w:id="6"/>
    </w:p>
    <w:p w14:paraId="01F7BEE1" w14:textId="77777777" w:rsidR="00EF0DF0" w:rsidRPr="00E64419" w:rsidRDefault="00EF0DF0" w:rsidP="00E452CF">
      <w:pPr>
        <w:pStyle w:val="Restitle"/>
      </w:pPr>
      <w:bookmarkStart w:id="7" w:name="_Toc450208691"/>
      <w:bookmarkStart w:id="8" w:name="_Toc35933832"/>
      <w:bookmarkStart w:id="9" w:name="_Toc39829258"/>
      <w:r w:rsidRPr="00E64419">
        <w:t xml:space="preserve">Examen des mesures réglementaires qui pourraient être prises pour permettre la modernisation du Système mondial de détresse et de sécurité en mer </w:t>
      </w:r>
      <w:r w:rsidRPr="00E64419">
        <w:br/>
        <w:t>et la mise en œuvre de la navigation électronique</w:t>
      </w:r>
      <w:bookmarkEnd w:id="7"/>
      <w:bookmarkEnd w:id="8"/>
      <w:bookmarkEnd w:id="9"/>
    </w:p>
    <w:p w14:paraId="765588F6" w14:textId="1A123818" w:rsidR="001D1F2C" w:rsidRPr="00E64419" w:rsidRDefault="00EF0DF0" w:rsidP="00E452CF">
      <w:pPr>
        <w:pStyle w:val="Reasons"/>
      </w:pPr>
      <w:r w:rsidRPr="00E64419">
        <w:rPr>
          <w:b/>
        </w:rPr>
        <w:t>Motifs:</w:t>
      </w:r>
      <w:r w:rsidRPr="00E64419">
        <w:tab/>
      </w:r>
      <w:r w:rsidR="005275A5" w:rsidRPr="00E64419">
        <w:t>Compte tenu des résultats des études menées au titre du point</w:t>
      </w:r>
      <w:r w:rsidR="00AA4637" w:rsidRPr="00E64419">
        <w:t> </w:t>
      </w:r>
      <w:r w:rsidR="005275A5" w:rsidRPr="00E64419">
        <w:t xml:space="preserve">3 du </w:t>
      </w:r>
      <w:r w:rsidR="005275A5" w:rsidRPr="00E64419">
        <w:rPr>
          <w:i/>
          <w:iCs/>
        </w:rPr>
        <w:t xml:space="preserve">décide </w:t>
      </w:r>
      <w:r w:rsidR="005275A5" w:rsidRPr="00E64419">
        <w:t>de la Résolution</w:t>
      </w:r>
      <w:r w:rsidR="00AA4637" w:rsidRPr="00E64419">
        <w:t> </w:t>
      </w:r>
      <w:r w:rsidR="005275A5" w:rsidRPr="00E64419">
        <w:rPr>
          <w:b/>
          <w:bCs/>
        </w:rPr>
        <w:t>361 (Rév.CMR-19)</w:t>
      </w:r>
      <w:r w:rsidR="005275A5" w:rsidRPr="00E64419">
        <w:t xml:space="preserve">, il est proposé de supprimer </w:t>
      </w:r>
      <w:r w:rsidR="00E452CF" w:rsidRPr="00E64419">
        <w:t>cette</w:t>
      </w:r>
      <w:r w:rsidR="005275A5" w:rsidRPr="00E64419">
        <w:t xml:space="preserve"> Résolution.</w:t>
      </w:r>
    </w:p>
    <w:p w14:paraId="573A6585" w14:textId="771F9542" w:rsidR="001D1F2C" w:rsidRPr="00E64419" w:rsidRDefault="001D1F2C" w:rsidP="00E452CF">
      <w:pPr>
        <w:jc w:val="center"/>
      </w:pPr>
      <w:r w:rsidRPr="00E64419">
        <w:t>______________</w:t>
      </w:r>
    </w:p>
    <w:sectPr w:rsidR="001D1F2C" w:rsidRPr="00E6441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A965" w14:textId="77777777" w:rsidR="00CB685A" w:rsidRDefault="00CB685A">
      <w:r>
        <w:separator/>
      </w:r>
    </w:p>
  </w:endnote>
  <w:endnote w:type="continuationSeparator" w:id="0">
    <w:p w14:paraId="18BB0B7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87A2" w14:textId="0C56E2DE"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54D7C">
      <w:rPr>
        <w:noProof/>
      </w:rPr>
      <w:t>03.11.23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D5C1" w14:textId="02FBE8D8" w:rsidR="00936D25" w:rsidRPr="00354BE5" w:rsidRDefault="00354BE5" w:rsidP="00354BE5">
    <w:pPr>
      <w:pStyle w:val="Footer"/>
      <w:rPr>
        <w:lang w:val="en-GB"/>
      </w:rPr>
    </w:pPr>
    <w:r>
      <w:fldChar w:fldCharType="begin"/>
    </w:r>
    <w:r w:rsidRPr="00354BE5">
      <w:rPr>
        <w:lang w:val="en-GB"/>
      </w:rPr>
      <w:instrText xml:space="preserve"> FILENAME \p  \* MERGEFORMAT </w:instrText>
    </w:r>
    <w:r>
      <w:fldChar w:fldCharType="separate"/>
    </w:r>
    <w:r w:rsidR="00AA4637">
      <w:rPr>
        <w:lang w:val="en-GB"/>
      </w:rPr>
      <w:t>P:\FRA\ITU-R\CONF-R\CMR23\000\044ADD11ADD03F.docx</w:t>
    </w:r>
    <w:r>
      <w:fldChar w:fldCharType="end"/>
    </w:r>
    <w:r w:rsidRPr="00354BE5">
      <w:rPr>
        <w:lang w:val="en-GB"/>
      </w:rPr>
      <w:t xml:space="preserve"> (</w:t>
    </w:r>
    <w:r>
      <w:rPr>
        <w:lang w:val="en-GB"/>
      </w:rPr>
      <w:t>529453)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CDCD" w14:textId="44B259DD" w:rsidR="00936D25" w:rsidRPr="00AA4637" w:rsidRDefault="00AA4637" w:rsidP="00AA4637">
    <w:pPr>
      <w:pStyle w:val="Footer"/>
      <w:rPr>
        <w:lang w:val="en-GB"/>
      </w:rPr>
    </w:pPr>
    <w:r>
      <w:fldChar w:fldCharType="begin"/>
    </w:r>
    <w:r w:rsidRPr="00354BE5">
      <w:rPr>
        <w:lang w:val="en-GB"/>
      </w:rPr>
      <w:instrText xml:space="preserve"> FILENAME \p  \* MERGEFORMAT </w:instrText>
    </w:r>
    <w:r>
      <w:fldChar w:fldCharType="separate"/>
    </w:r>
    <w:r>
      <w:rPr>
        <w:lang w:val="en-GB"/>
      </w:rPr>
      <w:t>P:\FRA\ITU-R\CONF-R\CMR23\000\044ADD11ADD03F.docx</w:t>
    </w:r>
    <w:r>
      <w:fldChar w:fldCharType="end"/>
    </w:r>
    <w:r w:rsidRPr="00354BE5">
      <w:rPr>
        <w:lang w:val="en-GB"/>
      </w:rPr>
      <w:t xml:space="preserve"> (</w:t>
    </w:r>
    <w:r>
      <w:rPr>
        <w:lang w:val="en-GB"/>
      </w:rPr>
      <w:t>529453)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E79E" w14:textId="77777777" w:rsidR="00CB685A" w:rsidRDefault="00CB685A">
      <w:r>
        <w:rPr>
          <w:b/>
        </w:rPr>
        <w:t>_______________</w:t>
      </w:r>
    </w:p>
  </w:footnote>
  <w:footnote w:type="continuationSeparator" w:id="0">
    <w:p w14:paraId="69431A74"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963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F97805D" w14:textId="77777777" w:rsidR="004F1F8E" w:rsidRDefault="00225CF2" w:rsidP="00FD7AA3">
    <w:pPr>
      <w:pStyle w:val="Header"/>
    </w:pPr>
    <w:r>
      <w:t>WRC</w:t>
    </w:r>
    <w:r w:rsidR="00D3426F">
      <w:t>23</w:t>
    </w:r>
    <w:r w:rsidR="004F1F8E">
      <w:t>/</w:t>
    </w:r>
    <w:r w:rsidR="006A4B45">
      <w:t>44(Add.11)(Add.3)-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016746">
    <w:abstractNumId w:val="0"/>
  </w:num>
  <w:num w:numId="2" w16cid:durableId="11583516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0ACA"/>
    <w:rsid w:val="00063A1F"/>
    <w:rsid w:val="00080E2C"/>
    <w:rsid w:val="00081366"/>
    <w:rsid w:val="000863B3"/>
    <w:rsid w:val="000A4755"/>
    <w:rsid w:val="000A55AE"/>
    <w:rsid w:val="000B2E0C"/>
    <w:rsid w:val="000B3D0C"/>
    <w:rsid w:val="000C262F"/>
    <w:rsid w:val="000E1840"/>
    <w:rsid w:val="001167B9"/>
    <w:rsid w:val="001267A0"/>
    <w:rsid w:val="0015203F"/>
    <w:rsid w:val="00160C64"/>
    <w:rsid w:val="001770B1"/>
    <w:rsid w:val="0018169B"/>
    <w:rsid w:val="0018187C"/>
    <w:rsid w:val="0019352B"/>
    <w:rsid w:val="001960D0"/>
    <w:rsid w:val="001A11F6"/>
    <w:rsid w:val="001D1F2C"/>
    <w:rsid w:val="001F17E8"/>
    <w:rsid w:val="00204306"/>
    <w:rsid w:val="00225CF2"/>
    <w:rsid w:val="00232FD2"/>
    <w:rsid w:val="00243E97"/>
    <w:rsid w:val="0026554E"/>
    <w:rsid w:val="002A4622"/>
    <w:rsid w:val="002A6F8F"/>
    <w:rsid w:val="002B17E5"/>
    <w:rsid w:val="002C0EBF"/>
    <w:rsid w:val="002C28A4"/>
    <w:rsid w:val="002D7E0A"/>
    <w:rsid w:val="00315AFE"/>
    <w:rsid w:val="003411F6"/>
    <w:rsid w:val="00354BE5"/>
    <w:rsid w:val="003606A6"/>
    <w:rsid w:val="00365450"/>
    <w:rsid w:val="0036650C"/>
    <w:rsid w:val="00393ACD"/>
    <w:rsid w:val="003A583E"/>
    <w:rsid w:val="003E112B"/>
    <w:rsid w:val="003E1D1C"/>
    <w:rsid w:val="003E7B05"/>
    <w:rsid w:val="003F3719"/>
    <w:rsid w:val="003F6F2D"/>
    <w:rsid w:val="004042C3"/>
    <w:rsid w:val="0040718C"/>
    <w:rsid w:val="00454D7C"/>
    <w:rsid w:val="00466211"/>
    <w:rsid w:val="00483196"/>
    <w:rsid w:val="004834A9"/>
    <w:rsid w:val="004A465A"/>
    <w:rsid w:val="004D01FC"/>
    <w:rsid w:val="004E28C3"/>
    <w:rsid w:val="004F1F8E"/>
    <w:rsid w:val="004F5A4E"/>
    <w:rsid w:val="00512A32"/>
    <w:rsid w:val="005275A5"/>
    <w:rsid w:val="005343DA"/>
    <w:rsid w:val="00544529"/>
    <w:rsid w:val="00560874"/>
    <w:rsid w:val="00586CF2"/>
    <w:rsid w:val="005A7C75"/>
    <w:rsid w:val="005C3768"/>
    <w:rsid w:val="005C6C3F"/>
    <w:rsid w:val="005D6575"/>
    <w:rsid w:val="00613635"/>
    <w:rsid w:val="0062093D"/>
    <w:rsid w:val="00637ECF"/>
    <w:rsid w:val="00647B59"/>
    <w:rsid w:val="006635C7"/>
    <w:rsid w:val="00671B4E"/>
    <w:rsid w:val="00690C7B"/>
    <w:rsid w:val="00692650"/>
    <w:rsid w:val="006A4B45"/>
    <w:rsid w:val="006D4724"/>
    <w:rsid w:val="006F5FA2"/>
    <w:rsid w:val="0070076C"/>
    <w:rsid w:val="00701BAE"/>
    <w:rsid w:val="00721F04"/>
    <w:rsid w:val="00730E95"/>
    <w:rsid w:val="007426B9"/>
    <w:rsid w:val="00764342"/>
    <w:rsid w:val="00774362"/>
    <w:rsid w:val="00783CA1"/>
    <w:rsid w:val="00786598"/>
    <w:rsid w:val="00786EAE"/>
    <w:rsid w:val="00790C74"/>
    <w:rsid w:val="007A04E8"/>
    <w:rsid w:val="007B2C34"/>
    <w:rsid w:val="007E3D9B"/>
    <w:rsid w:val="007F282B"/>
    <w:rsid w:val="00830086"/>
    <w:rsid w:val="00851625"/>
    <w:rsid w:val="00863C0A"/>
    <w:rsid w:val="0088085D"/>
    <w:rsid w:val="008A3120"/>
    <w:rsid w:val="008A4B97"/>
    <w:rsid w:val="008B5873"/>
    <w:rsid w:val="008C5B8E"/>
    <w:rsid w:val="008C5DD5"/>
    <w:rsid w:val="008C7123"/>
    <w:rsid w:val="008D41BE"/>
    <w:rsid w:val="008D58D3"/>
    <w:rsid w:val="008E3BC9"/>
    <w:rsid w:val="008F30A2"/>
    <w:rsid w:val="00923064"/>
    <w:rsid w:val="00930FFD"/>
    <w:rsid w:val="00936D25"/>
    <w:rsid w:val="00941EA5"/>
    <w:rsid w:val="00964700"/>
    <w:rsid w:val="00965989"/>
    <w:rsid w:val="00966C16"/>
    <w:rsid w:val="0098732F"/>
    <w:rsid w:val="009A045F"/>
    <w:rsid w:val="009A6A2B"/>
    <w:rsid w:val="009B5052"/>
    <w:rsid w:val="009C7E7C"/>
    <w:rsid w:val="00A00473"/>
    <w:rsid w:val="00A03C9B"/>
    <w:rsid w:val="00A37105"/>
    <w:rsid w:val="00A606C3"/>
    <w:rsid w:val="00A83B09"/>
    <w:rsid w:val="00A84541"/>
    <w:rsid w:val="00A953C9"/>
    <w:rsid w:val="00AA4637"/>
    <w:rsid w:val="00AE36A0"/>
    <w:rsid w:val="00B00294"/>
    <w:rsid w:val="00B3749C"/>
    <w:rsid w:val="00B64FD0"/>
    <w:rsid w:val="00BA5BD0"/>
    <w:rsid w:val="00BB1D82"/>
    <w:rsid w:val="00BC217E"/>
    <w:rsid w:val="00BD51C5"/>
    <w:rsid w:val="00BE795B"/>
    <w:rsid w:val="00BF26E7"/>
    <w:rsid w:val="00C1305F"/>
    <w:rsid w:val="00C53D52"/>
    <w:rsid w:val="00C53FCA"/>
    <w:rsid w:val="00C66CDF"/>
    <w:rsid w:val="00C71DEB"/>
    <w:rsid w:val="00C76BAF"/>
    <w:rsid w:val="00C814B9"/>
    <w:rsid w:val="00CB685A"/>
    <w:rsid w:val="00CC10E0"/>
    <w:rsid w:val="00CD516F"/>
    <w:rsid w:val="00CF0AA9"/>
    <w:rsid w:val="00D119A7"/>
    <w:rsid w:val="00D25FBA"/>
    <w:rsid w:val="00D32B28"/>
    <w:rsid w:val="00D3426F"/>
    <w:rsid w:val="00D42954"/>
    <w:rsid w:val="00D4447F"/>
    <w:rsid w:val="00D66EAC"/>
    <w:rsid w:val="00D730DF"/>
    <w:rsid w:val="00D772F0"/>
    <w:rsid w:val="00D77BDC"/>
    <w:rsid w:val="00DC402B"/>
    <w:rsid w:val="00DD2C5C"/>
    <w:rsid w:val="00DE0932"/>
    <w:rsid w:val="00DF15E8"/>
    <w:rsid w:val="00E03A27"/>
    <w:rsid w:val="00E049F1"/>
    <w:rsid w:val="00E37A25"/>
    <w:rsid w:val="00E452CF"/>
    <w:rsid w:val="00E537FF"/>
    <w:rsid w:val="00E60CB2"/>
    <w:rsid w:val="00E64419"/>
    <w:rsid w:val="00E6539B"/>
    <w:rsid w:val="00E70A31"/>
    <w:rsid w:val="00E723A7"/>
    <w:rsid w:val="00EA3F38"/>
    <w:rsid w:val="00EA5AB6"/>
    <w:rsid w:val="00EC7615"/>
    <w:rsid w:val="00ED16AA"/>
    <w:rsid w:val="00ED6B8D"/>
    <w:rsid w:val="00EE3D7B"/>
    <w:rsid w:val="00EF0DF0"/>
    <w:rsid w:val="00EF662E"/>
    <w:rsid w:val="00F10064"/>
    <w:rsid w:val="00F148F1"/>
    <w:rsid w:val="00F711A7"/>
    <w:rsid w:val="00F740C0"/>
    <w:rsid w:val="00F96FEB"/>
    <w:rsid w:val="00FA3BBF"/>
    <w:rsid w:val="00FC41F8"/>
    <w:rsid w:val="00FD7AA3"/>
    <w:rsid w:val="00FF1C40"/>
    <w:rsid w:val="00FF6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629E3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C66CDF"/>
    <w:rPr>
      <w:rFonts w:ascii="Times New Roman" w:hAnsi="Times New Roman"/>
      <w:sz w:val="24"/>
      <w:lang w:val="fr-FR" w:eastAsia="en-US"/>
    </w:rPr>
  </w:style>
  <w:style w:type="paragraph" w:styleId="Revision">
    <w:name w:val="Revision"/>
    <w:hidden/>
    <w:uiPriority w:val="99"/>
    <w:semiHidden/>
    <w:rsid w:val="00DD2C5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R23-WRC23-C-0044!A11-A3!MSW-F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49E09-22B5-4AE1-89F0-20B862C8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1DB0B-4B94-45FA-BE78-568EDBA0D3FF}">
  <ds:schemaRefs>
    <ds:schemaRef ds:uri="996b2e75-67fd-4955-a3b0-5ab9934cb50b"/>
    <ds:schemaRef ds:uri="32a1a8c5-2265-4ebc-b7a0-2071e2c5c9bb"/>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24D5333-6A14-4602-8FEF-C1E6D712AAA8}">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600</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R23-WRC23-C-0044!A11-A3!MSW-F</vt:lpstr>
    </vt:vector>
  </TitlesOfParts>
  <Manager>Secrétariat général - Pool</Manager>
  <Company>Union internationale des télécommunications (UIT)</Company>
  <LinksUpToDate>false</LinksUpToDate>
  <CharactersWithSpaces>3975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R23-WRC23-C-0044!A11-A3!MSW-F</dc:title>
  <dc:subject>Conférence mondiale des radiocommunications - 2019</dc:subject>
  <dc:creator>Documents Proposals Manager (DPM)</dc:creator>
  <cp:keywords>DPM_v2023.8.1.1_prod</cp:keywords>
  <dc:description/>
  <cp:lastModifiedBy>French</cp:lastModifiedBy>
  <cp:revision>12</cp:revision>
  <cp:lastPrinted>2003-06-05T19:34:00Z</cp:lastPrinted>
  <dcterms:created xsi:type="dcterms:W3CDTF">2023-11-03T15:44:00Z</dcterms:created>
  <dcterms:modified xsi:type="dcterms:W3CDTF">2023-11-06T09:37:00Z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