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453"/>
        <w:gridCol w:w="1667"/>
      </w:tblGrid>
      <w:tr w:rsidR="00FB6F33" w:rsidRPr="00D41DC5" w14:paraId="74F43750" w14:textId="77777777">
        <w:trPr>
          <w:cantSplit/>
        </w:trPr>
        <w:tc>
          <w:tcPr>
            <w:tcW w:w="1418" w:type="dxa"/>
            <w:vAlign w:val="center"/>
          </w:tcPr>
          <w:p w14:paraId="19A78FF2" w14:textId="77777777" w:rsidR="00FB6F33" w:rsidRPr="00D41DC5" w:rsidRDefault="007B2580">
            <w:pPr>
              <w:spacing w:before="100" w:beforeAutospacing="1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D41DC5">
              <w:drawing>
                <wp:inline distT="0" distB="0" distL="0" distR="0" wp14:anchorId="53CAD938" wp14:editId="27FC1EA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</w:tcPr>
          <w:p w14:paraId="4C49F567" w14:textId="1476639E" w:rsidR="00FB6F33" w:rsidRPr="00D41DC5" w:rsidRDefault="007B2580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D41DC5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D41DC5">
              <w:rPr>
                <w:rFonts w:ascii="Verdana" w:hAnsi="Verdana"/>
                <w:b/>
                <w:bCs/>
                <w:sz w:val="20"/>
              </w:rPr>
              <w:br/>
            </w:r>
            <w:r w:rsidRPr="00D41DC5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342B41" w:rsidRPr="00D41DC5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D41DC5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667" w:type="dxa"/>
            <w:vAlign w:val="center"/>
          </w:tcPr>
          <w:p w14:paraId="4C585CFD" w14:textId="77777777" w:rsidR="00FB6F33" w:rsidRPr="00D41DC5" w:rsidRDefault="007B2580">
            <w:pPr>
              <w:spacing w:before="0" w:line="240" w:lineRule="atLeast"/>
            </w:pPr>
            <w:bookmarkStart w:id="0" w:name="ditulogo"/>
            <w:bookmarkEnd w:id="0"/>
            <w:r w:rsidRPr="00D41DC5">
              <w:drawing>
                <wp:inline distT="0" distB="0" distL="0" distR="0" wp14:anchorId="0E308FF6" wp14:editId="780F990B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F33" w:rsidRPr="00D41DC5" w14:paraId="0C9EAEB4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7FAFD5C" w14:textId="77777777" w:rsidR="00FB6F33" w:rsidRPr="00D41DC5" w:rsidRDefault="00FB6F33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2D691A8" w14:textId="77777777" w:rsidR="00FB6F33" w:rsidRPr="00D41DC5" w:rsidRDefault="00FB6F33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FB6F33" w:rsidRPr="00D41DC5" w14:paraId="630858F7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EA0EC9C" w14:textId="77777777" w:rsidR="00FB6F33" w:rsidRPr="00D41DC5" w:rsidRDefault="00FB6F3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EA1DF82" w14:textId="77777777" w:rsidR="00FB6F33" w:rsidRPr="00D41DC5" w:rsidRDefault="00FB6F33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FB6F33" w:rsidRPr="00D41DC5" w14:paraId="53BAFE5D" w14:textId="77777777">
        <w:trPr>
          <w:cantSplit/>
        </w:trPr>
        <w:tc>
          <w:tcPr>
            <w:tcW w:w="6911" w:type="dxa"/>
            <w:gridSpan w:val="2"/>
          </w:tcPr>
          <w:p w14:paraId="5249D44B" w14:textId="77777777" w:rsidR="00FB6F33" w:rsidRPr="00D41DC5" w:rsidRDefault="007B258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41DC5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756235E8" w14:textId="16809774" w:rsidR="00FB6F33" w:rsidRPr="00D41DC5" w:rsidRDefault="007B2580">
            <w:pPr>
              <w:spacing w:before="0"/>
              <w:rPr>
                <w:rFonts w:ascii="Verdana" w:hAnsi="Verdana"/>
                <w:sz w:val="20"/>
              </w:rPr>
            </w:pPr>
            <w:r w:rsidRPr="00D41DC5">
              <w:rPr>
                <w:rFonts w:ascii="Verdana" w:hAnsi="Verdana"/>
                <w:b/>
                <w:sz w:val="20"/>
              </w:rPr>
              <w:t>Addendum 5 au</w:t>
            </w:r>
            <w:r w:rsidRPr="00D41DC5">
              <w:rPr>
                <w:rFonts w:ascii="Verdana" w:hAnsi="Verdana"/>
                <w:b/>
                <w:sz w:val="20"/>
              </w:rPr>
              <w:br/>
              <w:t>Document 4-F</w:t>
            </w:r>
          </w:p>
        </w:tc>
      </w:tr>
      <w:bookmarkEnd w:id="1"/>
      <w:tr w:rsidR="00FB6F33" w:rsidRPr="00D41DC5" w14:paraId="30FF73C3" w14:textId="77777777">
        <w:trPr>
          <w:cantSplit/>
        </w:trPr>
        <w:tc>
          <w:tcPr>
            <w:tcW w:w="6911" w:type="dxa"/>
            <w:gridSpan w:val="2"/>
          </w:tcPr>
          <w:p w14:paraId="47BD2401" w14:textId="77777777" w:rsidR="00FB6F33" w:rsidRPr="00D41DC5" w:rsidRDefault="00FB6F3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3E1B1B9F" w14:textId="43D0F39D" w:rsidR="00FB6F33" w:rsidRPr="00D41DC5" w:rsidRDefault="007B258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41DC5">
              <w:rPr>
                <w:rFonts w:ascii="Verdana" w:hAnsi="Verdana"/>
                <w:b/>
                <w:sz w:val="20"/>
              </w:rPr>
              <w:t>18 juillet 2023</w:t>
            </w:r>
          </w:p>
        </w:tc>
      </w:tr>
      <w:tr w:rsidR="00FB6F33" w:rsidRPr="00D41DC5" w14:paraId="4A4402AE" w14:textId="77777777">
        <w:trPr>
          <w:cantSplit/>
        </w:trPr>
        <w:tc>
          <w:tcPr>
            <w:tcW w:w="6911" w:type="dxa"/>
            <w:gridSpan w:val="2"/>
          </w:tcPr>
          <w:p w14:paraId="5308C0E0" w14:textId="77777777" w:rsidR="00FB6F33" w:rsidRPr="00D41DC5" w:rsidRDefault="00FB6F3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1DC44B1" w14:textId="3F22C9BD" w:rsidR="00FB6F33" w:rsidRPr="00D41DC5" w:rsidRDefault="007B258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41DC5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FB6F33" w:rsidRPr="00D41DC5" w14:paraId="44EC909D" w14:textId="77777777">
        <w:trPr>
          <w:cantSplit/>
        </w:trPr>
        <w:tc>
          <w:tcPr>
            <w:tcW w:w="10031" w:type="dxa"/>
            <w:gridSpan w:val="4"/>
          </w:tcPr>
          <w:p w14:paraId="2E27B8E2" w14:textId="77777777" w:rsidR="00FB6F33" w:rsidRPr="00D41DC5" w:rsidRDefault="00FB6F3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FB6F33" w:rsidRPr="00D41DC5" w14:paraId="141F371E" w14:textId="77777777">
        <w:trPr>
          <w:cantSplit/>
        </w:trPr>
        <w:tc>
          <w:tcPr>
            <w:tcW w:w="10031" w:type="dxa"/>
            <w:gridSpan w:val="4"/>
          </w:tcPr>
          <w:p w14:paraId="4274C10F" w14:textId="40F9D005" w:rsidR="00FB6F33" w:rsidRPr="00D41DC5" w:rsidRDefault="007B2580">
            <w:pPr>
              <w:pStyle w:val="Source"/>
            </w:pPr>
            <w:bookmarkStart w:id="2" w:name="dsource" w:colFirst="0" w:colLast="0"/>
            <w:r w:rsidRPr="00D41DC5">
              <w:t>Directeur du Bureau des radiocommunications</w:t>
            </w:r>
          </w:p>
        </w:tc>
      </w:tr>
      <w:tr w:rsidR="00FB6F33" w:rsidRPr="00D41DC5" w14:paraId="5DA75BC5" w14:textId="77777777">
        <w:trPr>
          <w:cantSplit/>
        </w:trPr>
        <w:tc>
          <w:tcPr>
            <w:tcW w:w="10031" w:type="dxa"/>
            <w:gridSpan w:val="4"/>
          </w:tcPr>
          <w:p w14:paraId="0C922523" w14:textId="34A23459" w:rsidR="00FB6F33" w:rsidRPr="00D41DC5" w:rsidRDefault="000D6387">
            <w:pPr>
              <w:pStyle w:val="Title1"/>
            </w:pPr>
            <w:bookmarkStart w:id="3" w:name="dtitle1" w:colFirst="0" w:colLast="0"/>
            <w:bookmarkEnd w:id="2"/>
            <w:r w:rsidRPr="00D41DC5">
              <w:t xml:space="preserve">Rapport du Directeur sur les activités du Secteur </w:t>
            </w:r>
            <w:r w:rsidR="00342B41" w:rsidRPr="00D41DC5">
              <w:br/>
            </w:r>
            <w:r w:rsidRPr="00D41DC5">
              <w:t>des radiocommunications</w:t>
            </w:r>
          </w:p>
        </w:tc>
      </w:tr>
      <w:tr w:rsidR="00FB6F33" w:rsidRPr="00D41DC5" w14:paraId="43D0A82C" w14:textId="77777777">
        <w:trPr>
          <w:cantSplit/>
        </w:trPr>
        <w:tc>
          <w:tcPr>
            <w:tcW w:w="10031" w:type="dxa"/>
            <w:gridSpan w:val="4"/>
          </w:tcPr>
          <w:p w14:paraId="78788D46" w14:textId="66FD0311" w:rsidR="00FB6F33" w:rsidRPr="00D41DC5" w:rsidRDefault="007B2580">
            <w:pPr>
              <w:pStyle w:val="Title2"/>
            </w:pPr>
            <w:bookmarkStart w:id="4" w:name="dtitle2" w:colFirst="0" w:colLast="0"/>
            <w:bookmarkEnd w:id="3"/>
            <w:r w:rsidRPr="00D41DC5">
              <w:t>PARTIE 5</w:t>
            </w:r>
          </w:p>
        </w:tc>
      </w:tr>
      <w:tr w:rsidR="00FB6F33" w:rsidRPr="00D41DC5" w14:paraId="755776E9" w14:textId="77777777">
        <w:trPr>
          <w:cantSplit/>
        </w:trPr>
        <w:tc>
          <w:tcPr>
            <w:tcW w:w="10031" w:type="dxa"/>
            <w:gridSpan w:val="4"/>
          </w:tcPr>
          <w:p w14:paraId="36D06FA2" w14:textId="34ACA238" w:rsidR="00FB6F33" w:rsidRPr="00D41DC5" w:rsidRDefault="007B2580" w:rsidP="00342B41">
            <w:pPr>
              <w:pStyle w:val="Agendaitem"/>
              <w:spacing w:after="120"/>
              <w:rPr>
                <w:lang w:val="fr-FR"/>
              </w:rPr>
            </w:pPr>
            <w:bookmarkStart w:id="5" w:name="dtitle3" w:colFirst="0" w:colLast="0"/>
            <w:bookmarkEnd w:id="4"/>
            <w:r w:rsidRPr="00D41DC5">
              <w:rPr>
                <w:lang w:val="fr-FR"/>
              </w:rPr>
              <w:t>CHANGEMENTS DANS L'ATTRIBUTION DES SÉRIES D'INDICATIFS D'APPEL ENTRE</w:t>
            </w:r>
            <w:r w:rsidR="00342B41" w:rsidRPr="00D41DC5">
              <w:rPr>
                <w:lang w:val="fr-FR"/>
              </w:rPr>
              <w:t xml:space="preserve"> </w:t>
            </w:r>
            <w:r w:rsidR="00936F9F" w:rsidRPr="00D41DC5">
              <w:rPr>
                <w:lang w:val="fr-FR"/>
              </w:rPr>
              <w:t>LA</w:t>
            </w:r>
            <w:r w:rsidR="000D6387" w:rsidRPr="00D41DC5">
              <w:rPr>
                <w:lang w:val="fr-FR"/>
              </w:rPr>
              <w:t xml:space="preserve"> CMR</w:t>
            </w:r>
            <w:r w:rsidRPr="00D41DC5">
              <w:rPr>
                <w:lang w:val="fr-FR"/>
              </w:rPr>
              <w:t xml:space="preserve">-19 ET </w:t>
            </w:r>
            <w:r w:rsidR="000D6387" w:rsidRPr="00D41DC5">
              <w:rPr>
                <w:lang w:val="fr-FR"/>
              </w:rPr>
              <w:t>LA CMR</w:t>
            </w:r>
            <w:r w:rsidRPr="00D41DC5">
              <w:rPr>
                <w:lang w:val="fr-FR"/>
              </w:rPr>
              <w:t>-23 ET QUESTIONS CONNEXES</w:t>
            </w:r>
          </w:p>
        </w:tc>
      </w:tr>
    </w:tbl>
    <w:bookmarkEnd w:id="5"/>
    <w:p w14:paraId="3C93A4C7" w14:textId="680EBEB8" w:rsidR="00FB6F33" w:rsidRPr="00D41DC5" w:rsidRDefault="007B2580" w:rsidP="00F00F5F">
      <w:pPr>
        <w:pStyle w:val="Heading1"/>
      </w:pPr>
      <w:r w:rsidRPr="00D41DC5">
        <w:t>1</w:t>
      </w:r>
      <w:bookmarkStart w:id="6" w:name="lt_pId015"/>
      <w:r w:rsidR="00936F9F" w:rsidRPr="00D41DC5">
        <w:tab/>
      </w:r>
      <w:r w:rsidRPr="00D41DC5">
        <w:t>Introduction</w:t>
      </w:r>
      <w:bookmarkEnd w:id="6"/>
    </w:p>
    <w:p w14:paraId="07253EC9" w14:textId="18D8D4E7" w:rsidR="00FB6F33" w:rsidRPr="00D41DC5" w:rsidRDefault="007B2580">
      <w:bookmarkStart w:id="7" w:name="lt_pId016"/>
      <w:r w:rsidRPr="00D41DC5">
        <w:t xml:space="preserve">Les dispositions du </w:t>
      </w:r>
      <w:r w:rsidR="000D6387" w:rsidRPr="00D41DC5">
        <w:t>numéro</w:t>
      </w:r>
      <w:r w:rsidRPr="00D41DC5">
        <w:t xml:space="preserve"> </w:t>
      </w:r>
      <w:r w:rsidRPr="00D41DC5">
        <w:rPr>
          <w:b/>
          <w:bCs/>
        </w:rPr>
        <w:t>19.33</w:t>
      </w:r>
      <w:r w:rsidRPr="00D41DC5">
        <w:t xml:space="preserve"> du Règlement des radiocommunications (RR) </w:t>
      </w:r>
      <w:r w:rsidR="0092206B" w:rsidRPr="00D41DC5">
        <w:t>indiquent</w:t>
      </w:r>
      <w:r w:rsidRPr="00D41DC5">
        <w:t xml:space="preserve"> qu'entre </w:t>
      </w:r>
      <w:r w:rsidR="0092206B" w:rsidRPr="00D41DC5">
        <w:t>deux</w:t>
      </w:r>
      <w:r w:rsidRPr="00D41DC5">
        <w:t xml:space="preserve"> conférences des radiocommunications, le Secrétaire général est autorisé à traiter les questions relatives aux changements dans l'attribution des séries d'indicatifs d'appel, à titre provisoire et sous réserve de </w:t>
      </w:r>
      <w:r w:rsidR="0092206B" w:rsidRPr="00D41DC5">
        <w:t xml:space="preserve">la </w:t>
      </w:r>
      <w:r w:rsidRPr="00D41DC5">
        <w:t xml:space="preserve">confirmation </w:t>
      </w:r>
      <w:r w:rsidR="0092206B" w:rsidRPr="00D41DC5">
        <w:t xml:space="preserve">de </w:t>
      </w:r>
      <w:r w:rsidRPr="00D41DC5">
        <w:t>la conférence suivante.</w:t>
      </w:r>
      <w:bookmarkEnd w:id="7"/>
      <w:r w:rsidRPr="00D41DC5">
        <w:t xml:space="preserve"> </w:t>
      </w:r>
    </w:p>
    <w:p w14:paraId="3AE66C5A" w14:textId="5DD81ACE" w:rsidR="00FB6F33" w:rsidRPr="00D41DC5" w:rsidRDefault="0092206B">
      <w:pPr>
        <w:rPr>
          <w:bCs/>
        </w:rPr>
      </w:pPr>
      <w:bookmarkStart w:id="8" w:name="lt_pId017"/>
      <w:r w:rsidRPr="00D41DC5">
        <w:t>On trouvera dans le</w:t>
      </w:r>
      <w:r w:rsidR="007B2580" w:rsidRPr="00D41DC5">
        <w:t xml:space="preserve"> </w:t>
      </w:r>
      <w:r w:rsidRPr="00D41DC5">
        <w:t xml:space="preserve">présent </w:t>
      </w:r>
      <w:r w:rsidR="007B2580" w:rsidRPr="00D41DC5">
        <w:t>document</w:t>
      </w:r>
      <w:r w:rsidRPr="00D41DC5">
        <w:t xml:space="preserve">, sous la partie 2, un résumé des </w:t>
      </w:r>
      <w:r w:rsidR="007B2580" w:rsidRPr="00D41DC5">
        <w:t xml:space="preserve">activités </w:t>
      </w:r>
      <w:r w:rsidRPr="00D41DC5">
        <w:t xml:space="preserve">qui ont été </w:t>
      </w:r>
      <w:r w:rsidR="007B2580" w:rsidRPr="00D41DC5">
        <w:t xml:space="preserve">menées </w:t>
      </w:r>
      <w:r w:rsidRPr="00D41DC5">
        <w:t>à bien au titre du numéro</w:t>
      </w:r>
      <w:r w:rsidR="007B2580" w:rsidRPr="00D41DC5">
        <w:t xml:space="preserve"> </w:t>
      </w:r>
      <w:r w:rsidR="007B2580" w:rsidRPr="00D41DC5">
        <w:rPr>
          <w:b/>
          <w:bCs/>
        </w:rPr>
        <w:t>19.33</w:t>
      </w:r>
      <w:r w:rsidR="007B2580" w:rsidRPr="00D41DC5">
        <w:t xml:space="preserve"> entre la fin d</w:t>
      </w:r>
      <w:r w:rsidR="00A5038A" w:rsidRPr="00D41DC5">
        <w:t>e la</w:t>
      </w:r>
      <w:r w:rsidR="007B2580" w:rsidRPr="00D41DC5">
        <w:t xml:space="preserve"> CMR</w:t>
      </w:r>
      <w:r w:rsidR="007B2580" w:rsidRPr="00D41DC5">
        <w:noBreakHyphen/>
        <w:t>19 et la date d</w:t>
      </w:r>
      <w:r w:rsidRPr="00D41DC5">
        <w:t xml:space="preserve">'élaboration </w:t>
      </w:r>
      <w:r w:rsidR="007B2580" w:rsidRPr="00D41DC5">
        <w:t>du présent rapport.</w:t>
      </w:r>
      <w:bookmarkEnd w:id="8"/>
      <w:r w:rsidR="007B2580" w:rsidRPr="00D41DC5">
        <w:t xml:space="preserve"> </w:t>
      </w:r>
      <w:bookmarkStart w:id="9" w:name="lt_pId018"/>
      <w:r w:rsidR="007B2580" w:rsidRPr="00D41DC5">
        <w:t xml:space="preserve">En outre, la </w:t>
      </w:r>
      <w:r w:rsidRPr="00D41DC5">
        <w:t>partie</w:t>
      </w:r>
      <w:r w:rsidR="007B2580" w:rsidRPr="00D41DC5">
        <w:t xml:space="preserve"> 3 contient d'autres observations concernant les questions traitées dans la </w:t>
      </w:r>
      <w:r w:rsidRPr="00D41DC5">
        <w:t>R</w:t>
      </w:r>
      <w:r w:rsidR="007B2580" w:rsidRPr="00D41DC5">
        <w:t xml:space="preserve">ésolution </w:t>
      </w:r>
      <w:r w:rsidR="007B2580" w:rsidRPr="00D41DC5">
        <w:rPr>
          <w:b/>
          <w:bCs/>
        </w:rPr>
        <w:t>13 (R</w:t>
      </w:r>
      <w:r w:rsidRPr="00D41DC5">
        <w:rPr>
          <w:b/>
          <w:bCs/>
        </w:rPr>
        <w:t>é</w:t>
      </w:r>
      <w:r w:rsidR="007B2580" w:rsidRPr="00D41DC5">
        <w:rPr>
          <w:b/>
          <w:bCs/>
        </w:rPr>
        <w:t>v.CMR-97)</w:t>
      </w:r>
      <w:r w:rsidR="007B2580" w:rsidRPr="00D41DC5">
        <w:t>.</w:t>
      </w:r>
      <w:bookmarkEnd w:id="9"/>
    </w:p>
    <w:p w14:paraId="34D78F8A" w14:textId="2E956559" w:rsidR="00FB6F33" w:rsidRPr="00D41DC5" w:rsidRDefault="007B2580" w:rsidP="00F00F5F">
      <w:pPr>
        <w:pStyle w:val="Heading1"/>
      </w:pPr>
      <w:r w:rsidRPr="00D41DC5">
        <w:t>2</w:t>
      </w:r>
      <w:bookmarkStart w:id="10" w:name="lt_pId020"/>
      <w:r w:rsidR="00F00F5F" w:rsidRPr="00D41DC5">
        <w:tab/>
      </w:r>
      <w:r w:rsidRPr="00D41DC5">
        <w:t>Application d</w:t>
      </w:r>
      <w:r w:rsidR="0092206B" w:rsidRPr="00D41DC5">
        <w:t xml:space="preserve">u numéro </w:t>
      </w:r>
      <w:r w:rsidRPr="00D41DC5">
        <w:t>19.33 du Règlement des radiocommunications</w:t>
      </w:r>
      <w:bookmarkEnd w:id="10"/>
    </w:p>
    <w:p w14:paraId="4CAA689D" w14:textId="4EC64D52" w:rsidR="00FB6F33" w:rsidRPr="00D41DC5" w:rsidRDefault="007B2580">
      <w:bookmarkStart w:id="11" w:name="lt_pId021"/>
      <w:r w:rsidRPr="00D41DC5">
        <w:t>Entre la fin de la CMR-19 et la date d</w:t>
      </w:r>
      <w:r w:rsidR="0092206B" w:rsidRPr="00D41DC5">
        <w:t xml:space="preserve">'élaboration </w:t>
      </w:r>
      <w:r w:rsidRPr="00D41DC5">
        <w:t>du présent Rapport, aucune attribution de nouvelles séries d'indicatifs d'appel n'a été faite par le Bureau conformément au numéro.</w:t>
      </w:r>
      <w:r w:rsidRPr="00D41DC5">
        <w:rPr>
          <w:b/>
          <w:bCs/>
        </w:rPr>
        <w:t>19.33</w:t>
      </w:r>
      <w:r w:rsidRPr="00D41DC5">
        <w:t>.</w:t>
      </w:r>
      <w:bookmarkEnd w:id="11"/>
    </w:p>
    <w:p w14:paraId="407C33D0" w14:textId="46893038" w:rsidR="00FB6F33" w:rsidRPr="00D41DC5" w:rsidRDefault="007B2580">
      <w:bookmarkStart w:id="12" w:name="lt_pId022"/>
      <w:r w:rsidRPr="00D41DC5">
        <w:t xml:space="preserve">Par conséquent, il n'est pas nécessaire de modifier le tableau d'attribution des séries internationales d'indicatifs d'appel figurant </w:t>
      </w:r>
      <w:r w:rsidR="0092206B" w:rsidRPr="00D41DC5">
        <w:t>dans</w:t>
      </w:r>
      <w:r w:rsidRPr="00D41DC5">
        <w:t xml:space="preserve"> l</w:t>
      </w:r>
      <w:r w:rsidR="0092206B" w:rsidRPr="00D41DC5">
        <w:t>'A</w:t>
      </w:r>
      <w:r w:rsidRPr="00D41DC5">
        <w:t xml:space="preserve">ppendice </w:t>
      </w:r>
      <w:r w:rsidRPr="00D41DC5">
        <w:rPr>
          <w:b/>
          <w:bCs/>
        </w:rPr>
        <w:t>42</w:t>
      </w:r>
      <w:r w:rsidRPr="00D41DC5">
        <w:t xml:space="preserve"> </w:t>
      </w:r>
      <w:r w:rsidR="0092206B" w:rsidRPr="00D41DC5">
        <w:t>d</w:t>
      </w:r>
      <w:r w:rsidRPr="00D41DC5">
        <w:t xml:space="preserve">u </w:t>
      </w:r>
      <w:r w:rsidR="0092206B" w:rsidRPr="00D41DC5">
        <w:t>Rè</w:t>
      </w:r>
      <w:r w:rsidRPr="00D41DC5">
        <w:t>glement des radiocommunications.</w:t>
      </w:r>
      <w:bookmarkEnd w:id="12"/>
    </w:p>
    <w:p w14:paraId="77DC982A" w14:textId="785802A5" w:rsidR="00FB6F33" w:rsidRPr="00D41DC5" w:rsidRDefault="007B2580" w:rsidP="00F00F5F">
      <w:pPr>
        <w:pStyle w:val="Heading1"/>
      </w:pPr>
      <w:r w:rsidRPr="00D41DC5">
        <w:t>3</w:t>
      </w:r>
      <w:bookmarkStart w:id="13" w:name="lt_pId024"/>
      <w:r w:rsidR="00F00F5F" w:rsidRPr="00D41DC5">
        <w:tab/>
      </w:r>
      <w:r w:rsidRPr="00D41DC5">
        <w:t xml:space="preserve">Mise en </w:t>
      </w:r>
      <w:r w:rsidR="0092206B" w:rsidRPr="00D41DC5">
        <w:t>œuvre</w:t>
      </w:r>
      <w:r w:rsidRPr="00D41DC5">
        <w:t xml:space="preserve"> de la </w:t>
      </w:r>
      <w:r w:rsidR="0092206B" w:rsidRPr="00D41DC5">
        <w:t>Ré</w:t>
      </w:r>
      <w:r w:rsidRPr="00D41DC5">
        <w:t>solution 13 (R</w:t>
      </w:r>
      <w:r w:rsidR="0092206B" w:rsidRPr="00D41DC5">
        <w:t>é</w:t>
      </w:r>
      <w:r w:rsidRPr="00D41DC5">
        <w:t>v.CMR-97)</w:t>
      </w:r>
      <w:bookmarkEnd w:id="13"/>
    </w:p>
    <w:p w14:paraId="64C668C9" w14:textId="5CC39A8C" w:rsidR="00FB6F33" w:rsidRPr="00D41DC5" w:rsidRDefault="007B2580">
      <w:bookmarkStart w:id="14" w:name="lt_pId025"/>
      <w:r w:rsidRPr="00D41DC5">
        <w:t>Par cette Résolution, la CMR-97 a chargé le Directeur de fournir des conseils aux administrations sur les moyens d'employer dans les meilleures conditions d'économie, les ressources de numérotage des séries d'indicatifs d'appel</w:t>
      </w:r>
      <w:r w:rsidR="0092206B" w:rsidRPr="00D41DC5">
        <w:t>, qui sont limitées</w:t>
      </w:r>
      <w:r w:rsidRPr="00D41DC5">
        <w:t>.</w:t>
      </w:r>
      <w:bookmarkEnd w:id="14"/>
      <w:r w:rsidRPr="00D41DC5">
        <w:t xml:space="preserve"> </w:t>
      </w:r>
      <w:bookmarkStart w:id="15" w:name="lt_pId026"/>
      <w:r w:rsidRPr="00D41DC5">
        <w:t>Le Bureau s'est acquitté de cette tâche dans toute la mesure possible</w:t>
      </w:r>
      <w:r w:rsidR="0092206B" w:rsidRPr="00D41DC5">
        <w:t>;</w:t>
      </w:r>
      <w:r w:rsidRPr="00D41DC5">
        <w:t xml:space="preserve"> et les conseils fournis aux administrations à cet égard</w:t>
      </w:r>
      <w:r w:rsidR="0092206B" w:rsidRPr="00D41DC5">
        <w:t xml:space="preserve"> </w:t>
      </w:r>
      <w:r w:rsidRPr="00D41DC5">
        <w:t xml:space="preserve">ont </w:t>
      </w:r>
      <w:r w:rsidR="0092206B" w:rsidRPr="00D41DC5">
        <w:t xml:space="preserve">globalement </w:t>
      </w:r>
      <w:r w:rsidRPr="00D41DC5">
        <w:t>été suivis.</w:t>
      </w:r>
      <w:bookmarkEnd w:id="15"/>
      <w:r w:rsidRPr="00D41DC5">
        <w:t xml:space="preserve"> </w:t>
      </w:r>
    </w:p>
    <w:p w14:paraId="2AAEC5A8" w14:textId="79491819" w:rsidR="00FB6F33" w:rsidRPr="00D41DC5" w:rsidRDefault="0097159D">
      <w:bookmarkStart w:id="16" w:name="lt_pId027"/>
      <w:r w:rsidRPr="00D41DC5">
        <w:lastRenderedPageBreak/>
        <w:t xml:space="preserve">Grâce à ces efforts, aucune nouvelle </w:t>
      </w:r>
      <w:r w:rsidR="007B2580" w:rsidRPr="00D41DC5">
        <w:t xml:space="preserve">série d'indicatifs d'appel </w:t>
      </w:r>
      <w:r w:rsidRPr="00D41DC5">
        <w:t xml:space="preserve">n'a été attribuée </w:t>
      </w:r>
      <w:r w:rsidR="007B2580" w:rsidRPr="00D41DC5">
        <w:t xml:space="preserve">au cours de la période </w:t>
      </w:r>
      <w:r w:rsidRPr="00D41DC5">
        <w:t>considérée</w:t>
      </w:r>
      <w:r w:rsidR="007B2580" w:rsidRPr="00D41DC5">
        <w:t>.</w:t>
      </w:r>
      <w:bookmarkEnd w:id="16"/>
      <w:r w:rsidR="007B2580" w:rsidRPr="00D41DC5">
        <w:t xml:space="preserve"> </w:t>
      </w:r>
      <w:bookmarkStart w:id="17" w:name="lt_pId028"/>
      <w:r w:rsidR="007B2580" w:rsidRPr="00D41DC5">
        <w:t xml:space="preserve">Par conséquent, le Bureau a réussi à préserver la capacité de cette ressource de numérotage à un niveau qui offre encore la possibilité de former des indicatifs d'appel à l'aide des méthodes actuelles, comme indiqué dans l'article </w:t>
      </w:r>
      <w:r w:rsidR="007B2580" w:rsidRPr="00D41DC5">
        <w:rPr>
          <w:b/>
          <w:bCs/>
        </w:rPr>
        <w:t>19</w:t>
      </w:r>
      <w:r w:rsidR="007B2580" w:rsidRPr="00D41DC5">
        <w:t xml:space="preserve"> du </w:t>
      </w:r>
      <w:r w:rsidRPr="00D41DC5">
        <w:t>R</w:t>
      </w:r>
      <w:r w:rsidR="007B2580" w:rsidRPr="00D41DC5">
        <w:t>èglement des radiocommunications.</w:t>
      </w:r>
      <w:bookmarkEnd w:id="17"/>
    </w:p>
    <w:p w14:paraId="0DE18152" w14:textId="39A533F3" w:rsidR="00FB6F33" w:rsidRPr="00D41DC5" w:rsidRDefault="007B2580">
      <w:bookmarkStart w:id="18" w:name="lt_pId029"/>
      <w:r w:rsidRPr="00D41DC5">
        <w:t xml:space="preserve">La CMR-97 a également chargé le </w:t>
      </w:r>
      <w:r w:rsidR="0097159D" w:rsidRPr="00D41DC5">
        <w:t>D</w:t>
      </w:r>
      <w:r w:rsidRPr="00D41DC5">
        <w:t xml:space="preserve">irecteur, </w:t>
      </w:r>
      <w:r w:rsidR="0097159D" w:rsidRPr="00D41DC5">
        <w:t>par voie de cette R</w:t>
      </w:r>
      <w:r w:rsidRPr="00D41DC5">
        <w:t>ésolution, d'étudier la possibilité d'étendre le système actuel d'attribution des séries</w:t>
      </w:r>
      <w:r w:rsidR="0097159D" w:rsidRPr="00D41DC5">
        <w:t xml:space="preserve"> internationales</w:t>
      </w:r>
      <w:r w:rsidRPr="00D41DC5">
        <w:t xml:space="preserve"> d'indicatifs d'appel, s'il apparaît que toutes les possibilités du système actuel de formation des indicatifs d'appel sont épuisées.</w:t>
      </w:r>
      <w:bookmarkEnd w:id="18"/>
      <w:r w:rsidRPr="00D41DC5">
        <w:t xml:space="preserve"> </w:t>
      </w:r>
    </w:p>
    <w:p w14:paraId="1F2ADE9D" w14:textId="25042E21" w:rsidR="00FB6F33" w:rsidRPr="00D41DC5" w:rsidRDefault="007B2580">
      <w:bookmarkStart w:id="19" w:name="lt_pId030"/>
      <w:r w:rsidRPr="00D41DC5">
        <w:t xml:space="preserve">Compte tenu de la demande actuelle et du fait que 27 séries d'indicatifs d'appel de réserve sont encore disponibles, le Bureau considère qu'il n'est pas nécessaire </w:t>
      </w:r>
      <w:r w:rsidR="0097159D" w:rsidRPr="00D41DC5">
        <w:t>d'étudier</w:t>
      </w:r>
      <w:r w:rsidRPr="00D41DC5">
        <w:t xml:space="preserve"> la possibilité de former de nouvelles séries internationales sur la base de la méthode indiquée </w:t>
      </w:r>
      <w:r w:rsidR="0097159D" w:rsidRPr="00D41DC5">
        <w:t xml:space="preserve">au point 3.1 du </w:t>
      </w:r>
      <w:r w:rsidR="0097159D" w:rsidRPr="00D41DC5">
        <w:rPr>
          <w:i/>
        </w:rPr>
        <w:t>décide</w:t>
      </w:r>
      <w:r w:rsidRPr="00D41DC5">
        <w:rPr>
          <w:i/>
        </w:rPr>
        <w:t xml:space="preserve"> </w:t>
      </w:r>
      <w:r w:rsidRPr="00D41DC5">
        <w:t xml:space="preserve">de la </w:t>
      </w:r>
      <w:r w:rsidR="0097159D" w:rsidRPr="00D41DC5">
        <w:t>R</w:t>
      </w:r>
      <w:r w:rsidRPr="00D41DC5">
        <w:t xml:space="preserve">ésolution </w:t>
      </w:r>
      <w:r w:rsidRPr="00D41DC5">
        <w:rPr>
          <w:b/>
          <w:bCs/>
        </w:rPr>
        <w:t>13 (R</w:t>
      </w:r>
      <w:r w:rsidR="0097159D" w:rsidRPr="00D41DC5">
        <w:rPr>
          <w:b/>
          <w:bCs/>
        </w:rPr>
        <w:t>é</w:t>
      </w:r>
      <w:r w:rsidRPr="00D41DC5">
        <w:rPr>
          <w:b/>
          <w:bCs/>
        </w:rPr>
        <w:t>v.CMR-97)</w:t>
      </w:r>
      <w:r w:rsidRPr="00D41DC5">
        <w:t>.</w:t>
      </w:r>
      <w:bookmarkEnd w:id="19"/>
      <w:r w:rsidRPr="00D41DC5">
        <w:t xml:space="preserve"> </w:t>
      </w:r>
    </w:p>
    <w:p w14:paraId="45A0860F" w14:textId="77777777" w:rsidR="00A5038A" w:rsidRPr="00D41DC5" w:rsidRDefault="00A5038A" w:rsidP="00A5038A">
      <w:pPr>
        <w:rPr>
          <w:rFonts w:eastAsia="SimSun"/>
        </w:rPr>
      </w:pPr>
    </w:p>
    <w:p w14:paraId="3779B96A" w14:textId="32D88BDE" w:rsidR="00FB6F33" w:rsidRPr="00D41DC5" w:rsidRDefault="00A5038A" w:rsidP="00F00F5F">
      <w:pPr>
        <w:jc w:val="center"/>
        <w:rPr>
          <w:rFonts w:eastAsia="SimSun"/>
        </w:rPr>
      </w:pPr>
      <w:r w:rsidRPr="00D41DC5">
        <w:rPr>
          <w:rFonts w:eastAsia="SimSun"/>
        </w:rPr>
        <w:t>______________</w:t>
      </w:r>
    </w:p>
    <w:sectPr w:rsidR="00FB6F33" w:rsidRPr="00D41DC5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AB6C" w14:textId="77777777" w:rsidR="00FB6F33" w:rsidRDefault="007B2580">
      <w:r>
        <w:separator/>
      </w:r>
    </w:p>
  </w:endnote>
  <w:endnote w:type="continuationSeparator" w:id="0">
    <w:p w14:paraId="6EE9B835" w14:textId="77777777" w:rsidR="00FB6F33" w:rsidRDefault="007B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554C" w14:textId="06B235EC" w:rsidR="00FB6F33" w:rsidRDefault="007B2580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Document1</w:t>
    </w:r>
    <w:r>
      <w:fldChar w:fldCharType="end"/>
    </w:r>
    <w:r>
      <w:rPr>
        <w:lang w:val="en-US"/>
      </w:rPr>
      <w:t xml:space="preserve"> </w:t>
    </w:r>
    <w:r>
      <w:fldChar w:fldCharType="begin"/>
    </w:r>
    <w:r>
      <w:instrText xml:space="preserve"> SAVEDATE \@ DD.MM.YY </w:instrText>
    </w:r>
    <w:r>
      <w:fldChar w:fldCharType="separate"/>
    </w:r>
    <w:r w:rsidR="00F00F5F">
      <w:rPr>
        <w:noProof/>
      </w:rPr>
      <w:t>28.07.23</w:t>
    </w:r>
    <w:r>
      <w:fldChar w:fldCharType="end"/>
    </w:r>
    <w:r>
      <w:rPr>
        <w:lang w:val="en-US"/>
      </w:rPr>
      <w:t xml:space="preserve"> </w:t>
    </w:r>
    <w:r>
      <w:fldChar w:fldCharType="begin"/>
    </w:r>
    <w:r>
      <w:instrText xml:space="preserve"> PRINTDATE \@ DD.MM.YY </w:instrText>
    </w:r>
    <w:r>
      <w:fldChar w:fldCharType="separate"/>
    </w:r>
    <w: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BA27" w14:textId="72298D68" w:rsidR="00FB6F33" w:rsidRDefault="007B2580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42B41">
      <w:rPr>
        <w:noProof/>
        <w:lang w:val="en-US"/>
      </w:rPr>
      <w:t>P:\FRA\ITU-R\CONF-R\CMR23\000\004ADD05F.docx</w:t>
    </w:r>
    <w:r>
      <w:fldChar w:fldCharType="end"/>
    </w:r>
    <w:r w:rsidRPr="000D6387">
      <w:rPr>
        <w:lang w:val="en-GB"/>
      </w:rPr>
      <w:t xml:space="preserve"> (526461)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C044" w14:textId="5284D592" w:rsidR="00FB6F33" w:rsidRDefault="007B2580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42B41">
      <w:rPr>
        <w:noProof/>
        <w:lang w:val="en-US"/>
      </w:rPr>
      <w:t>P:\FRA\ITU-R\CONF-R\CMR23\000\004ADD05F.docx</w:t>
    </w:r>
    <w:r>
      <w:fldChar w:fldCharType="end"/>
    </w:r>
    <w:r w:rsidRPr="000D6387">
      <w:rPr>
        <w:lang w:val="en-GB"/>
      </w:rPr>
      <w:t xml:space="preserve"> (526461)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8989B" w14:textId="77777777" w:rsidR="00FB6F33" w:rsidRDefault="007B2580">
      <w:r>
        <w:rPr>
          <w:b/>
        </w:rPr>
        <w:t>_______________</w:t>
      </w:r>
    </w:p>
  </w:footnote>
  <w:footnote w:type="continuationSeparator" w:id="0">
    <w:p w14:paraId="4C1F595C" w14:textId="77777777" w:rsidR="00FB6F33" w:rsidRDefault="007B2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B11D" w14:textId="77777777" w:rsidR="00FB6F33" w:rsidRDefault="007B2580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1459A94" w14:textId="37FF4150" w:rsidR="00FB6F33" w:rsidRDefault="007B2580">
    <w:pPr>
      <w:pStyle w:val="Header"/>
    </w:pPr>
    <w:r>
      <w:t>WRC23/4(Add.5)-F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26220872">
    <w:abstractNumId w:val="0"/>
  </w:num>
  <w:num w:numId="2" w16cid:durableId="106630243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33"/>
    <w:rsid w:val="000D6387"/>
    <w:rsid w:val="00342B41"/>
    <w:rsid w:val="007B2580"/>
    <w:rsid w:val="0092206B"/>
    <w:rsid w:val="00936F9F"/>
    <w:rsid w:val="0097159D"/>
    <w:rsid w:val="00A5038A"/>
    <w:rsid w:val="00D41DC5"/>
    <w:rsid w:val="00F00F5F"/>
    <w:rsid w:val="00F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0E7A74"/>
  <w15:docId w15:val="{67E0C643-8372-4CD9-9AE1-7A2DDE11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</w:style>
  <w:style w:type="paragraph" w:customStyle="1" w:styleId="ApptoAnnex">
    <w:name w:val="App_to_Annex"/>
    <w:basedOn w:val="AppendixNo"/>
    <w:qFormat/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</w:style>
  <w:style w:type="paragraph" w:customStyle="1" w:styleId="Proposal">
    <w:name w:val="Proposal"/>
    <w:basedOn w:val="Normal"/>
    <w:next w:val="Normal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styleId="TOC1">
    <w:name w:val="toc 1"/>
    <w:basedOn w:val="Normal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pPr>
      <w:spacing w:before="120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Title1">
    <w:name w:val="Title 1"/>
    <w:basedOn w:val="Normal"/>
    <w:next w:val="Normal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Normal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ref">
    <w:name w:val="Rep_ref"/>
    <w:basedOn w:val="Normal"/>
    <w:next w:val="Repdate"/>
    <w:pPr>
      <w:keepNext/>
      <w:keepLines/>
      <w:jc w:val="center"/>
    </w:pPr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title">
    <w:name w:val="Res_title"/>
    <w:basedOn w:val="Rectitle"/>
    <w:next w:val="Normal"/>
  </w:style>
  <w:style w:type="paragraph" w:customStyle="1" w:styleId="Section1">
    <w:name w:val="Section_1"/>
    <w:basedOn w:val="Normal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Pr>
      <w:b w:val="0"/>
      <w:i/>
    </w:rPr>
  </w:style>
  <w:style w:type="paragraph" w:customStyle="1" w:styleId="Section3">
    <w:name w:val="Section_3"/>
    <w:basedOn w:val="Section1"/>
    <w:rPr>
      <w:b w:val="0"/>
    </w:rPr>
  </w:style>
  <w:style w:type="paragraph" w:customStyle="1" w:styleId="SectionNo">
    <w:name w:val="Section_No"/>
    <w:basedOn w:val="AnnexNo"/>
    <w:next w:val="Normal"/>
  </w:style>
  <w:style w:type="paragraph" w:customStyle="1" w:styleId="Sectiontitle">
    <w:name w:val="Section_title"/>
    <w:basedOn w:val="Annextitle"/>
    <w:next w:val="Normalaftertitle"/>
  </w:style>
  <w:style w:type="paragraph" w:customStyle="1" w:styleId="Source">
    <w:name w:val="Source"/>
    <w:basedOn w:val="Normal"/>
    <w:next w:val="Normal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Subsection1">
    <w:name w:val="Subsection_1"/>
    <w:basedOn w:val="Section1"/>
    <w:next w:val="Normalaftertitle"/>
    <w:qFormat/>
  </w:style>
  <w:style w:type="character" w:customStyle="1" w:styleId="Tablefreq">
    <w:name w:val="Table_freq"/>
    <w:rPr>
      <w:b/>
      <w:color w:val="auto"/>
      <w:sz w:val="20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Pr>
      <w:lang w:val="fr-CH"/>
    </w:rPr>
  </w:style>
  <w:style w:type="paragraph" w:customStyle="1" w:styleId="AppArtNo">
    <w:name w:val="App_Art_No"/>
    <w:basedOn w:val="ArtNo"/>
    <w:next w:val="AppArttitle"/>
    <w:qFormat/>
  </w:style>
  <w:style w:type="paragraph" w:customStyle="1" w:styleId="Headingsplit">
    <w:name w:val="Heading_split"/>
    <w:basedOn w:val="Headingi"/>
    <w:qFormat/>
  </w:style>
  <w:style w:type="paragraph" w:customStyle="1" w:styleId="Normalsplit">
    <w:name w:val="Normal_split"/>
    <w:basedOn w:val="Normal"/>
    <w:next w:val="Normal"/>
    <w:qFormat/>
  </w:style>
  <w:style w:type="character" w:customStyle="1" w:styleId="Provsplit">
    <w:name w:val="Prov_split"/>
    <w:basedOn w:val="DefaultParagraphFont"/>
    <w:uiPriority w:val="1"/>
    <w:qFormat/>
  </w:style>
  <w:style w:type="paragraph" w:customStyle="1" w:styleId="Tablesplit">
    <w:name w:val="Table_split"/>
    <w:basedOn w:val="Normal"/>
    <w:qFormat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</w:style>
  <w:style w:type="paragraph" w:customStyle="1" w:styleId="Methodheading1">
    <w:name w:val="Method_heading1"/>
    <w:basedOn w:val="Heading1"/>
    <w:next w:val="Normal"/>
    <w:qFormat/>
  </w:style>
  <w:style w:type="paragraph" w:customStyle="1" w:styleId="Methodheading2">
    <w:name w:val="Method_heading2"/>
    <w:basedOn w:val="Heading2"/>
    <w:next w:val="Normal"/>
    <w:qFormat/>
  </w:style>
  <w:style w:type="paragraph" w:customStyle="1" w:styleId="Methodheading3">
    <w:name w:val="Method_heading3"/>
    <w:basedOn w:val="Heading3"/>
    <w:next w:val="Normal"/>
    <w:qFormat/>
  </w:style>
  <w:style w:type="paragraph" w:customStyle="1" w:styleId="Methodheading4">
    <w:name w:val="Method_heading4"/>
    <w:basedOn w:val="Heading4"/>
    <w:next w:val="Normal"/>
    <w:qFormat/>
  </w:style>
  <w:style w:type="paragraph" w:customStyle="1" w:styleId="Volumetitle">
    <w:name w:val="Volume_title"/>
    <w:basedOn w:val="ArtNo"/>
    <w:qFormat/>
    <w:rPr>
      <w:lang w:val="fr-CH"/>
    </w:rPr>
  </w:style>
  <w:style w:type="paragraph" w:styleId="Revision">
    <w:name w:val="Revision"/>
    <w:hidden/>
    <w:uiPriority w:val="99"/>
    <w:semiHidden/>
    <w:rsid w:val="00A5038A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BR\PF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PF_WRC23.dotx</Template>
  <TotalTime>3</TotalTime>
  <Pages>2</Pages>
  <Words>445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- 2023</dc:subject>
  <dc:creator>Frenche</dc:creator>
  <cp:keywords>WRC-23</cp:keywords>
  <cp:lastModifiedBy>Gozel, Elsa</cp:lastModifiedBy>
  <cp:revision>4</cp:revision>
  <cp:lastPrinted>2003-06-05T19:34:00Z</cp:lastPrinted>
  <dcterms:created xsi:type="dcterms:W3CDTF">2023-07-28T09:21:00Z</dcterms:created>
  <dcterms:modified xsi:type="dcterms:W3CDTF">2023-07-28T09:23:00Z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