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32"/>
        <w:gridCol w:w="21"/>
        <w:gridCol w:w="1167"/>
        <w:gridCol w:w="2093"/>
      </w:tblGrid>
      <w:tr w:rsidR="004C6D0B" w:rsidRPr="009537DA" w14:paraId="4B54C9CC" w14:textId="77777777" w:rsidTr="00F63E14">
        <w:trPr>
          <w:cantSplit/>
        </w:trPr>
        <w:tc>
          <w:tcPr>
            <w:tcW w:w="1418" w:type="dxa"/>
            <w:vAlign w:val="center"/>
          </w:tcPr>
          <w:p w14:paraId="53AA5D57" w14:textId="77777777" w:rsidR="004C6D0B" w:rsidRPr="009537D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537DA">
              <w:drawing>
                <wp:inline distT="0" distB="0" distL="0" distR="0" wp14:anchorId="4C38C290" wp14:editId="388CF5F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3"/>
          </w:tcPr>
          <w:p w14:paraId="49CBA1E1" w14:textId="77777777" w:rsidR="004C6D0B" w:rsidRPr="009537D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537D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537D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093" w:type="dxa"/>
            <w:vAlign w:val="center"/>
          </w:tcPr>
          <w:p w14:paraId="240E1553" w14:textId="77777777" w:rsidR="004C6D0B" w:rsidRPr="009537DA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9537DA">
              <w:drawing>
                <wp:inline distT="0" distB="0" distL="0" distR="0" wp14:anchorId="12C3DA0C" wp14:editId="7E90BA6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537DA" w14:paraId="08B778BD" w14:textId="77777777" w:rsidTr="001226EC">
        <w:trPr>
          <w:cantSplit/>
        </w:trPr>
        <w:tc>
          <w:tcPr>
            <w:tcW w:w="6771" w:type="dxa"/>
            <w:gridSpan w:val="3"/>
            <w:tcBorders>
              <w:bottom w:val="single" w:sz="12" w:space="0" w:color="auto"/>
            </w:tcBorders>
          </w:tcPr>
          <w:p w14:paraId="0ECE7D3D" w14:textId="77777777" w:rsidR="005651C9" w:rsidRPr="009537D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2A756BE" w14:textId="77777777" w:rsidR="005651C9" w:rsidRPr="009537D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537DA" w14:paraId="0719D6A1" w14:textId="77777777" w:rsidTr="001226EC">
        <w:trPr>
          <w:cantSplit/>
        </w:trPr>
        <w:tc>
          <w:tcPr>
            <w:tcW w:w="6771" w:type="dxa"/>
            <w:gridSpan w:val="3"/>
            <w:tcBorders>
              <w:top w:val="single" w:sz="12" w:space="0" w:color="auto"/>
            </w:tcBorders>
          </w:tcPr>
          <w:p w14:paraId="019FA99B" w14:textId="77777777" w:rsidR="005651C9" w:rsidRPr="009537D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53A4299" w14:textId="77777777" w:rsidR="005651C9" w:rsidRPr="009537D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537DA" w14:paraId="2240555E" w14:textId="77777777" w:rsidTr="009D578B">
        <w:trPr>
          <w:cantSplit/>
        </w:trPr>
        <w:tc>
          <w:tcPr>
            <w:tcW w:w="6750" w:type="dxa"/>
            <w:gridSpan w:val="2"/>
          </w:tcPr>
          <w:p w14:paraId="054BA4C6" w14:textId="0D289027" w:rsidR="005651C9" w:rsidRPr="009537DA" w:rsidRDefault="009D578B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537D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81" w:type="dxa"/>
            <w:gridSpan w:val="3"/>
          </w:tcPr>
          <w:p w14:paraId="41FD01F1" w14:textId="52DE5E2F" w:rsidR="005651C9" w:rsidRPr="009537DA" w:rsidRDefault="009D578B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537DA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="00F63E14" w:rsidRPr="009537DA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="006A7806" w:rsidRPr="009537D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9537DA">
              <w:rPr>
                <w:rFonts w:ascii="Verdana" w:hAnsi="Verdana"/>
                <w:b/>
                <w:bCs/>
                <w:sz w:val="18"/>
                <w:szCs w:val="18"/>
              </w:rPr>
              <w:t xml:space="preserve">к </w:t>
            </w:r>
            <w:r w:rsidR="005A295E" w:rsidRPr="009537DA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9537DA">
              <w:rPr>
                <w:rFonts w:ascii="Verdana" w:hAnsi="Verdana"/>
                <w:b/>
                <w:bCs/>
                <w:sz w:val="18"/>
                <w:szCs w:val="18"/>
              </w:rPr>
              <w:t>у</w:t>
            </w:r>
            <w:r w:rsidR="005A295E" w:rsidRPr="009537D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9537DA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="005651C9" w:rsidRPr="009537D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9537D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537DA" w14:paraId="2CA91431" w14:textId="77777777" w:rsidTr="009D578B">
        <w:trPr>
          <w:cantSplit/>
        </w:trPr>
        <w:tc>
          <w:tcPr>
            <w:tcW w:w="6750" w:type="dxa"/>
            <w:gridSpan w:val="2"/>
          </w:tcPr>
          <w:p w14:paraId="1917B052" w14:textId="77777777" w:rsidR="000F33D8" w:rsidRPr="009537D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81" w:type="dxa"/>
            <w:gridSpan w:val="3"/>
          </w:tcPr>
          <w:p w14:paraId="3CD403F8" w14:textId="5D0444D9" w:rsidR="000F33D8" w:rsidRPr="009537DA" w:rsidRDefault="00F63E14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537DA">
              <w:rPr>
                <w:rFonts w:ascii="Verdana" w:hAnsi="Verdana"/>
                <w:b/>
                <w:bCs/>
                <w:sz w:val="18"/>
                <w:szCs w:val="18"/>
              </w:rPr>
              <w:t>11 сентября</w:t>
            </w:r>
            <w:r w:rsidR="000F33D8" w:rsidRPr="009537DA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9537DA" w14:paraId="10AE4819" w14:textId="77777777" w:rsidTr="009D578B">
        <w:trPr>
          <w:cantSplit/>
        </w:trPr>
        <w:tc>
          <w:tcPr>
            <w:tcW w:w="6750" w:type="dxa"/>
            <w:gridSpan w:val="2"/>
          </w:tcPr>
          <w:p w14:paraId="6D786022" w14:textId="77777777" w:rsidR="000F33D8" w:rsidRPr="009537D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81" w:type="dxa"/>
            <w:gridSpan w:val="3"/>
          </w:tcPr>
          <w:p w14:paraId="3E0CEB5E" w14:textId="4C6C7048" w:rsidR="000F33D8" w:rsidRPr="009537D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537DA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9D578B" w:rsidRPr="009537DA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0F33D8" w:rsidRPr="009537DA" w14:paraId="5D764C93" w14:textId="77777777" w:rsidTr="009546EA">
        <w:trPr>
          <w:cantSplit/>
        </w:trPr>
        <w:tc>
          <w:tcPr>
            <w:tcW w:w="10031" w:type="dxa"/>
            <w:gridSpan w:val="5"/>
          </w:tcPr>
          <w:p w14:paraId="09109D7C" w14:textId="77777777" w:rsidR="000F33D8" w:rsidRPr="009537D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537DA" w14:paraId="14BD304E" w14:textId="77777777">
        <w:trPr>
          <w:cantSplit/>
        </w:trPr>
        <w:tc>
          <w:tcPr>
            <w:tcW w:w="10031" w:type="dxa"/>
            <w:gridSpan w:val="5"/>
          </w:tcPr>
          <w:p w14:paraId="1E649BE4" w14:textId="796776FF" w:rsidR="000F33D8" w:rsidRPr="009537DA" w:rsidRDefault="009D578B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537DA">
              <w:rPr>
                <w:szCs w:val="26"/>
              </w:rPr>
              <w:t>Директор Бюро радиосвязи</w:t>
            </w:r>
          </w:p>
        </w:tc>
      </w:tr>
      <w:tr w:rsidR="000F33D8" w:rsidRPr="009537DA" w14:paraId="570240BE" w14:textId="77777777">
        <w:trPr>
          <w:cantSplit/>
        </w:trPr>
        <w:tc>
          <w:tcPr>
            <w:tcW w:w="10031" w:type="dxa"/>
            <w:gridSpan w:val="5"/>
          </w:tcPr>
          <w:p w14:paraId="38F2D5D6" w14:textId="40D000D7" w:rsidR="000F33D8" w:rsidRPr="009537DA" w:rsidRDefault="009D578B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537DA">
              <w:rPr>
                <w:szCs w:val="26"/>
              </w:rPr>
              <w:t>Отчет Директора о деятельности Сектора радиосвязи</w:t>
            </w:r>
          </w:p>
        </w:tc>
      </w:tr>
      <w:tr w:rsidR="000F33D8" w:rsidRPr="009537DA" w14:paraId="55E25423" w14:textId="77777777">
        <w:trPr>
          <w:cantSplit/>
        </w:trPr>
        <w:tc>
          <w:tcPr>
            <w:tcW w:w="10031" w:type="dxa"/>
            <w:gridSpan w:val="5"/>
          </w:tcPr>
          <w:p w14:paraId="0C7A963D" w14:textId="3A8A83F2" w:rsidR="000F33D8" w:rsidRPr="009537DA" w:rsidRDefault="009D578B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9537DA">
              <w:rPr>
                <w:szCs w:val="26"/>
              </w:rPr>
              <w:t>Часть</w:t>
            </w:r>
            <w:r w:rsidR="00946AE8" w:rsidRPr="009537DA">
              <w:rPr>
                <w:szCs w:val="26"/>
              </w:rPr>
              <w:t xml:space="preserve"> </w:t>
            </w:r>
            <w:r w:rsidR="00F63E14" w:rsidRPr="009537DA">
              <w:rPr>
                <w:szCs w:val="26"/>
              </w:rPr>
              <w:t>3</w:t>
            </w:r>
          </w:p>
        </w:tc>
      </w:tr>
      <w:tr w:rsidR="000F33D8" w:rsidRPr="009537DA" w14:paraId="53DFDB0A" w14:textId="77777777">
        <w:trPr>
          <w:cantSplit/>
        </w:trPr>
        <w:tc>
          <w:tcPr>
            <w:tcW w:w="10031" w:type="dxa"/>
            <w:gridSpan w:val="5"/>
          </w:tcPr>
          <w:p w14:paraId="66C2A279" w14:textId="7CD0A421" w:rsidR="000F33D8" w:rsidRPr="009537DA" w:rsidRDefault="00F63E14" w:rsidP="00F63E14">
            <w:pPr>
              <w:pStyle w:val="Title3"/>
            </w:pPr>
            <w:bookmarkStart w:id="7" w:name="dtitle3" w:colFirst="0" w:colLast="0"/>
            <w:bookmarkEnd w:id="6"/>
            <w:r w:rsidRPr="009537DA">
              <w:t>ДЕЯТЕЛЬНОСТЬ РАДИОРЕГЛАМЕНТАРНОГО КОМИТЕТА</w:t>
            </w:r>
          </w:p>
        </w:tc>
      </w:tr>
    </w:tbl>
    <w:bookmarkEnd w:id="7"/>
    <w:p w14:paraId="21986F02" w14:textId="77777777" w:rsidR="00F63E14" w:rsidRPr="009537DA" w:rsidRDefault="00F63E14" w:rsidP="00F63E14">
      <w:pPr>
        <w:pStyle w:val="Heading1"/>
        <w:spacing w:before="480"/>
        <w:rPr>
          <w:sz w:val="28"/>
        </w:rPr>
      </w:pPr>
      <w:r w:rsidRPr="009537DA">
        <w:t>1</w:t>
      </w:r>
      <w:r w:rsidRPr="009537DA">
        <w:tab/>
        <w:t>Предисловие</w:t>
      </w:r>
    </w:p>
    <w:p w14:paraId="6FE7718C" w14:textId="16D59F29" w:rsidR="00F63E14" w:rsidRPr="009537DA" w:rsidRDefault="00F63E14" w:rsidP="00F63E14">
      <w:r w:rsidRPr="009537DA">
        <w:t>В настоящей части отчета освещается деятельность Радиорегламентарного комитета в период между ВКР-19 и ВКР-23. Конференции предлагается рассмотреть настоящий отчет.</w:t>
      </w:r>
    </w:p>
    <w:p w14:paraId="1CFBEF30" w14:textId="77777777" w:rsidR="00F63E14" w:rsidRPr="009537DA" w:rsidRDefault="00F63E14" w:rsidP="00F63E14">
      <w:pPr>
        <w:pStyle w:val="Heading1"/>
      </w:pPr>
      <w:r w:rsidRPr="009537DA">
        <w:t>2</w:t>
      </w:r>
      <w:r w:rsidRPr="009537DA">
        <w:tab/>
        <w:t>Состав Радиорегламентарного комитета</w:t>
      </w:r>
    </w:p>
    <w:p w14:paraId="0813CA80" w14:textId="7D0F944C" w:rsidR="00F63E14" w:rsidRPr="009537DA" w:rsidRDefault="00F63E14" w:rsidP="00F63E14">
      <w:r w:rsidRPr="009537DA">
        <w:t>2.1</w:t>
      </w:r>
      <w:r w:rsidRPr="009537DA">
        <w:tab/>
        <w:t xml:space="preserve">Радиорегламентарный комитет, члены которого были избраны на Полномочной конференции (Дубай, 2018 г.) в соответствии с </w:t>
      </w:r>
      <w:proofErr w:type="spellStart"/>
      <w:r w:rsidRPr="009537DA">
        <w:t>У93</w:t>
      </w:r>
      <w:proofErr w:type="spellEnd"/>
      <w:r w:rsidRPr="009537DA">
        <w:t xml:space="preserve">, приступил к выполнению своих обязанностей 1 января 2019 года. В соответствии с </w:t>
      </w:r>
      <w:proofErr w:type="spellStart"/>
      <w:r w:rsidRPr="009537DA">
        <w:t>К144</w:t>
      </w:r>
      <w:proofErr w:type="spellEnd"/>
      <w:r w:rsidRPr="009537DA">
        <w:t xml:space="preserve"> и учитывая тот факт, что заместитель Председателя</w:t>
      </w:r>
      <w:r w:rsidR="006F30DB" w:rsidRPr="009537DA">
        <w:t xml:space="preserve"> Комитета</w:t>
      </w:r>
      <w:r w:rsidRPr="009537DA">
        <w:t>, избранный в 2018 году, не мог сменить на посту Председателя</w:t>
      </w:r>
      <w:r w:rsidR="006F30DB" w:rsidRPr="009537DA">
        <w:t xml:space="preserve"> в 2019 году</w:t>
      </w:r>
      <w:r w:rsidR="00F1570F" w:rsidRPr="009537DA">
        <w:t xml:space="preserve"> </w:t>
      </w:r>
      <w:r w:rsidR="00D93D6A" w:rsidRPr="009537DA">
        <w:t>по</w:t>
      </w:r>
      <w:r w:rsidR="00F1570F" w:rsidRPr="009537DA">
        <w:t xml:space="preserve"> окончани</w:t>
      </w:r>
      <w:r w:rsidR="00D93D6A" w:rsidRPr="009537DA">
        <w:t>и</w:t>
      </w:r>
      <w:r w:rsidRPr="009537DA">
        <w:t xml:space="preserve"> срок</w:t>
      </w:r>
      <w:r w:rsidR="00F1570F" w:rsidRPr="009537DA">
        <w:t>а</w:t>
      </w:r>
      <w:r w:rsidRPr="009537DA">
        <w:t xml:space="preserve"> пребывания в должности заместителя Председателя, а также с учетом преимуществ преемственности опыта, соблюдая при этом принцип ротации, Комитет изб</w:t>
      </w:r>
      <w:r w:rsidR="00F1570F" w:rsidRPr="009537DA">
        <w:t>и</w:t>
      </w:r>
      <w:r w:rsidRPr="009537DA">
        <w:t>рал Председател</w:t>
      </w:r>
      <w:r w:rsidR="00F1570F" w:rsidRPr="009537DA">
        <w:t>ей</w:t>
      </w:r>
      <w:r w:rsidRPr="009537DA">
        <w:t xml:space="preserve"> и заместител</w:t>
      </w:r>
      <w:r w:rsidR="00F1570F" w:rsidRPr="009537DA">
        <w:t>ей</w:t>
      </w:r>
      <w:r w:rsidRPr="009537DA">
        <w:t xml:space="preserve"> Председателя, </w:t>
      </w:r>
      <w:r w:rsidR="00457E2C" w:rsidRPr="009537DA">
        <w:t>как</w:t>
      </w:r>
      <w:r w:rsidRPr="009537DA">
        <w:t xml:space="preserve"> указан</w:t>
      </w:r>
      <w:r w:rsidR="00457E2C" w:rsidRPr="009537DA">
        <w:t>о</w:t>
      </w:r>
      <w:r w:rsidRPr="009537DA">
        <w:t xml:space="preserve"> в Таблице 2</w:t>
      </w:r>
      <w:r w:rsidRPr="009537DA">
        <w:noBreakHyphen/>
        <w:t xml:space="preserve">1. </w:t>
      </w:r>
      <w:r w:rsidR="00814803" w:rsidRPr="009537DA">
        <w:t xml:space="preserve">Ввиду особых обстоятельств заместитель </w:t>
      </w:r>
      <w:r w:rsidR="006F30DB" w:rsidRPr="009537DA">
        <w:t xml:space="preserve">Председателя Комитета </w:t>
      </w:r>
      <w:r w:rsidR="00814803" w:rsidRPr="009537DA">
        <w:t>2021 год</w:t>
      </w:r>
      <w:r w:rsidR="00D97CD9" w:rsidRPr="009537DA">
        <w:t>а</w:t>
      </w:r>
      <w:r w:rsidR="00814803" w:rsidRPr="009537DA">
        <w:t xml:space="preserve"> не сменил</w:t>
      </w:r>
      <w:r w:rsidR="006F30DB" w:rsidRPr="009537DA">
        <w:t xml:space="preserve"> на посту</w:t>
      </w:r>
      <w:r w:rsidR="00814803" w:rsidRPr="009537DA">
        <w:t xml:space="preserve"> </w:t>
      </w:r>
      <w:r w:rsidR="006F30DB" w:rsidRPr="009537DA">
        <w:t>П</w:t>
      </w:r>
      <w:r w:rsidR="00814803" w:rsidRPr="009537DA">
        <w:t xml:space="preserve">редседателя в 2022 году, </w:t>
      </w:r>
      <w:r w:rsidR="006F30DB" w:rsidRPr="009537DA">
        <w:t>однако</w:t>
      </w:r>
      <w:r w:rsidR="00814803" w:rsidRPr="009537DA">
        <w:t xml:space="preserve"> был переизбран заместителем </w:t>
      </w:r>
      <w:r w:rsidR="006F30DB" w:rsidRPr="009537DA">
        <w:t>П</w:t>
      </w:r>
      <w:r w:rsidR="00814803" w:rsidRPr="009537DA">
        <w:t>редседателя на 2022 год.</w:t>
      </w:r>
      <w:r w:rsidR="006F30DB" w:rsidRPr="009537DA">
        <w:t xml:space="preserve"> </w:t>
      </w:r>
    </w:p>
    <w:p w14:paraId="7A4C3D9B" w14:textId="77777777" w:rsidR="00F63E14" w:rsidRPr="009537DA" w:rsidRDefault="00F63E14" w:rsidP="00F63E14">
      <w:r w:rsidRPr="009537DA">
        <w:br w:type="page"/>
      </w:r>
    </w:p>
    <w:p w14:paraId="59E44A7C" w14:textId="77777777" w:rsidR="00F63E14" w:rsidRPr="009537DA" w:rsidRDefault="00F63E14" w:rsidP="00F63E14">
      <w:pPr>
        <w:pStyle w:val="TableNo"/>
      </w:pPr>
      <w:r w:rsidRPr="009537DA">
        <w:lastRenderedPageBreak/>
        <w:t xml:space="preserve">Таблица </w:t>
      </w:r>
      <w:proofErr w:type="gramStart"/>
      <w:r w:rsidRPr="009537DA">
        <w:t>2-1</w:t>
      </w:r>
      <w:proofErr w:type="gramEnd"/>
    </w:p>
    <w:p w14:paraId="260A5589" w14:textId="6506835F" w:rsidR="00F63E14" w:rsidRPr="009537DA" w:rsidRDefault="00F63E14" w:rsidP="00F63E14">
      <w:pPr>
        <w:pStyle w:val="Tabletitle"/>
      </w:pPr>
      <w:r w:rsidRPr="009537DA">
        <w:t>Члены РРК, избранные на ПК-18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1383"/>
        <w:gridCol w:w="1384"/>
        <w:gridCol w:w="1383"/>
        <w:gridCol w:w="1384"/>
      </w:tblGrid>
      <w:tr w:rsidR="00D44826" w:rsidRPr="009537DA" w14:paraId="4B3A3423" w14:textId="77777777" w:rsidTr="00D44826">
        <w:tc>
          <w:tcPr>
            <w:tcW w:w="2122" w:type="dxa"/>
            <w:vAlign w:val="center"/>
          </w:tcPr>
          <w:p w14:paraId="4071C0EC" w14:textId="2E5CD450" w:rsidR="00F63E14" w:rsidRPr="009537DA" w:rsidRDefault="00F63E14" w:rsidP="00F63E14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Фамилия</w:t>
            </w:r>
          </w:p>
        </w:tc>
        <w:tc>
          <w:tcPr>
            <w:tcW w:w="1984" w:type="dxa"/>
            <w:vAlign w:val="center"/>
          </w:tcPr>
          <w:p w14:paraId="670302A9" w14:textId="39BF56DF" w:rsidR="00F63E14" w:rsidRPr="009537DA" w:rsidRDefault="00F63E14" w:rsidP="00F63E14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Страна</w:t>
            </w:r>
          </w:p>
        </w:tc>
        <w:tc>
          <w:tcPr>
            <w:tcW w:w="1383" w:type="dxa"/>
            <w:vAlign w:val="center"/>
          </w:tcPr>
          <w:p w14:paraId="798A00EE" w14:textId="45E69B07" w:rsidR="00F63E14" w:rsidRPr="009537DA" w:rsidRDefault="00F63E14" w:rsidP="00F63E14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2019 г.</w:t>
            </w:r>
          </w:p>
        </w:tc>
        <w:tc>
          <w:tcPr>
            <w:tcW w:w="1384" w:type="dxa"/>
            <w:vAlign w:val="center"/>
          </w:tcPr>
          <w:p w14:paraId="3E52AE1C" w14:textId="17553BF0" w:rsidR="00F63E14" w:rsidRPr="009537DA" w:rsidRDefault="00F63E14" w:rsidP="00F63E14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2020 г.</w:t>
            </w:r>
          </w:p>
        </w:tc>
        <w:tc>
          <w:tcPr>
            <w:tcW w:w="1383" w:type="dxa"/>
            <w:vAlign w:val="center"/>
          </w:tcPr>
          <w:p w14:paraId="04EE478F" w14:textId="2C6A87EF" w:rsidR="00F63E14" w:rsidRPr="009537DA" w:rsidRDefault="00F63E14" w:rsidP="00F63E14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2021 г.</w:t>
            </w:r>
          </w:p>
        </w:tc>
        <w:tc>
          <w:tcPr>
            <w:tcW w:w="1384" w:type="dxa"/>
            <w:vAlign w:val="center"/>
          </w:tcPr>
          <w:p w14:paraId="443BF531" w14:textId="5B6D3CFA" w:rsidR="00F63E14" w:rsidRPr="009537DA" w:rsidRDefault="00F63E14" w:rsidP="00F63E14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2022 г.</w:t>
            </w:r>
          </w:p>
        </w:tc>
      </w:tr>
      <w:tr w:rsidR="00D44826" w:rsidRPr="009537DA" w14:paraId="5CD6EB99" w14:textId="77777777" w:rsidTr="00D44826">
        <w:tc>
          <w:tcPr>
            <w:tcW w:w="2122" w:type="dxa"/>
          </w:tcPr>
          <w:p w14:paraId="12EF0CAB" w14:textId="63514A57" w:rsidR="00D44826" w:rsidRPr="009537DA" w:rsidRDefault="00D44826" w:rsidP="00D44826">
            <w:pPr>
              <w:pStyle w:val="Tabletext"/>
              <w:keepNext/>
            </w:pPr>
            <w:r w:rsidRPr="009537DA">
              <w:t>г-н Т. АЛАМРИ</w:t>
            </w:r>
          </w:p>
        </w:tc>
        <w:tc>
          <w:tcPr>
            <w:tcW w:w="1984" w:type="dxa"/>
            <w:vAlign w:val="center"/>
          </w:tcPr>
          <w:p w14:paraId="77C5A973" w14:textId="46B83CDC" w:rsidR="00D44826" w:rsidRPr="009537DA" w:rsidRDefault="00D44826" w:rsidP="00D44826">
            <w:pPr>
              <w:pStyle w:val="Tabletext"/>
              <w:keepNext/>
            </w:pPr>
            <w:r w:rsidRPr="009537DA">
              <w:t>Саудовская Аравия</w:t>
            </w:r>
          </w:p>
        </w:tc>
        <w:tc>
          <w:tcPr>
            <w:tcW w:w="1383" w:type="dxa"/>
            <w:vAlign w:val="center"/>
          </w:tcPr>
          <w:p w14:paraId="75029CDB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004875F9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3" w:type="dxa"/>
            <w:vAlign w:val="center"/>
          </w:tcPr>
          <w:p w14:paraId="76E28109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6A7D1D38" w14:textId="0F836BD8" w:rsidR="00D44826" w:rsidRPr="009537DA" w:rsidRDefault="00D44826" w:rsidP="00D44826">
            <w:pPr>
              <w:pStyle w:val="Tabletext"/>
              <w:keepNext/>
              <w:jc w:val="center"/>
            </w:pPr>
            <w:r w:rsidRPr="009537DA">
              <w:t>Председатель</w:t>
            </w:r>
          </w:p>
        </w:tc>
      </w:tr>
      <w:tr w:rsidR="00D44826" w:rsidRPr="009537DA" w14:paraId="5D484DE3" w14:textId="77777777" w:rsidTr="00D44826">
        <w:tc>
          <w:tcPr>
            <w:tcW w:w="2122" w:type="dxa"/>
          </w:tcPr>
          <w:p w14:paraId="3C1928E5" w14:textId="68C00497" w:rsidR="00D44826" w:rsidRPr="009537DA" w:rsidRDefault="00D44826" w:rsidP="00D44826">
            <w:pPr>
              <w:pStyle w:val="Tabletext"/>
              <w:keepNext/>
            </w:pPr>
            <w:r w:rsidRPr="009537DA">
              <w:t xml:space="preserve">г-н </w:t>
            </w:r>
            <w:r w:rsidR="00EE46DF" w:rsidRPr="009537DA">
              <w:t>Э</w:t>
            </w:r>
            <w:r w:rsidRPr="009537DA">
              <w:t>. АЗЗУЗ</w:t>
            </w:r>
          </w:p>
        </w:tc>
        <w:tc>
          <w:tcPr>
            <w:tcW w:w="1984" w:type="dxa"/>
            <w:vAlign w:val="center"/>
          </w:tcPr>
          <w:p w14:paraId="2C42AAA4" w14:textId="3C16A8F3" w:rsidR="00D44826" w:rsidRPr="009537DA" w:rsidRDefault="00D44826" w:rsidP="00D44826">
            <w:pPr>
              <w:pStyle w:val="Tabletext"/>
              <w:keepNext/>
            </w:pPr>
            <w:r w:rsidRPr="009537DA">
              <w:t>Египет</w:t>
            </w:r>
          </w:p>
        </w:tc>
        <w:tc>
          <w:tcPr>
            <w:tcW w:w="1383" w:type="dxa"/>
            <w:vAlign w:val="center"/>
          </w:tcPr>
          <w:p w14:paraId="14991A11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5089B266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3" w:type="dxa"/>
            <w:vAlign w:val="center"/>
          </w:tcPr>
          <w:p w14:paraId="4D8DE40C" w14:textId="283FC1BA" w:rsidR="00D44826" w:rsidRPr="009537DA" w:rsidRDefault="00D44826" w:rsidP="00D44826">
            <w:pPr>
              <w:pStyle w:val="Tabletext"/>
              <w:keepNext/>
              <w:jc w:val="center"/>
            </w:pPr>
            <w:r w:rsidRPr="009537DA">
              <w:t>Заместитель Председателя</w:t>
            </w:r>
          </w:p>
        </w:tc>
        <w:tc>
          <w:tcPr>
            <w:tcW w:w="1384" w:type="dxa"/>
            <w:vAlign w:val="center"/>
          </w:tcPr>
          <w:p w14:paraId="577276E7" w14:textId="2E8D4FF5" w:rsidR="00D44826" w:rsidRPr="009537DA" w:rsidRDefault="00D44826" w:rsidP="00D44826">
            <w:pPr>
              <w:pStyle w:val="Tabletext"/>
              <w:keepNext/>
              <w:jc w:val="center"/>
            </w:pPr>
            <w:r w:rsidRPr="009537DA">
              <w:t>Заместитель Председателя</w:t>
            </w:r>
          </w:p>
        </w:tc>
      </w:tr>
      <w:tr w:rsidR="00D44826" w:rsidRPr="009537DA" w14:paraId="7CEB0743" w14:textId="77777777" w:rsidTr="00D44826">
        <w:tc>
          <w:tcPr>
            <w:tcW w:w="2122" w:type="dxa"/>
          </w:tcPr>
          <w:p w14:paraId="39E0F2BA" w14:textId="472796D0" w:rsidR="00D44826" w:rsidRPr="009537DA" w:rsidRDefault="00D44826" w:rsidP="00D44826">
            <w:pPr>
              <w:pStyle w:val="Tabletext"/>
              <w:keepNext/>
            </w:pPr>
            <w:r w:rsidRPr="009537DA">
              <w:t>г-жа Ш. БОМЬЕ</w:t>
            </w:r>
          </w:p>
        </w:tc>
        <w:tc>
          <w:tcPr>
            <w:tcW w:w="1984" w:type="dxa"/>
            <w:vAlign w:val="center"/>
          </w:tcPr>
          <w:p w14:paraId="05CCADAE" w14:textId="213F30AF" w:rsidR="00D44826" w:rsidRPr="009537DA" w:rsidRDefault="00D44826" w:rsidP="00D44826">
            <w:pPr>
              <w:pStyle w:val="Tabletext"/>
              <w:keepNext/>
            </w:pPr>
            <w:r w:rsidRPr="009537DA">
              <w:t>Канада</w:t>
            </w:r>
          </w:p>
        </w:tc>
        <w:tc>
          <w:tcPr>
            <w:tcW w:w="1383" w:type="dxa"/>
            <w:vAlign w:val="center"/>
          </w:tcPr>
          <w:p w14:paraId="182F931A" w14:textId="3C58B91A" w:rsidR="00D44826" w:rsidRPr="009537DA" w:rsidRDefault="00D44826" w:rsidP="00D44826">
            <w:pPr>
              <w:pStyle w:val="Tabletext"/>
              <w:keepNext/>
              <w:jc w:val="center"/>
            </w:pPr>
            <w:r w:rsidRPr="009537DA">
              <w:t>Заместитель Председателя</w:t>
            </w:r>
          </w:p>
        </w:tc>
        <w:tc>
          <w:tcPr>
            <w:tcW w:w="1384" w:type="dxa"/>
            <w:vAlign w:val="center"/>
          </w:tcPr>
          <w:p w14:paraId="742B0A55" w14:textId="41147B21" w:rsidR="00D44826" w:rsidRPr="009537DA" w:rsidRDefault="00D44826" w:rsidP="00D44826">
            <w:pPr>
              <w:pStyle w:val="Tabletext"/>
              <w:keepNext/>
              <w:jc w:val="center"/>
            </w:pPr>
            <w:r w:rsidRPr="009537DA">
              <w:t>Председатель</w:t>
            </w:r>
          </w:p>
        </w:tc>
        <w:tc>
          <w:tcPr>
            <w:tcW w:w="1383" w:type="dxa"/>
            <w:vAlign w:val="center"/>
          </w:tcPr>
          <w:p w14:paraId="3238606E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37D8380C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</w:tr>
      <w:tr w:rsidR="00D44826" w:rsidRPr="009537DA" w14:paraId="24F7C331" w14:textId="77777777" w:rsidTr="00D44826">
        <w:tc>
          <w:tcPr>
            <w:tcW w:w="2122" w:type="dxa"/>
          </w:tcPr>
          <w:p w14:paraId="5F828C8D" w14:textId="5982FA92" w:rsidR="00D44826" w:rsidRPr="009537DA" w:rsidRDefault="00D44826" w:rsidP="00D44826">
            <w:pPr>
              <w:pStyle w:val="Tabletext"/>
              <w:keepNext/>
            </w:pPr>
            <w:r w:rsidRPr="009537DA">
              <w:t xml:space="preserve">г-н </w:t>
            </w:r>
            <w:proofErr w:type="spellStart"/>
            <w:r w:rsidRPr="009537DA">
              <w:t>Л.Ф</w:t>
            </w:r>
            <w:proofErr w:type="spellEnd"/>
            <w:r w:rsidRPr="009537DA">
              <w:t>. БОРХОН-</w:t>
            </w:r>
            <w:proofErr w:type="spellStart"/>
            <w:r w:rsidRPr="009537DA">
              <w:t>ФИГЕРОА</w:t>
            </w:r>
            <w:proofErr w:type="spellEnd"/>
          </w:p>
        </w:tc>
        <w:tc>
          <w:tcPr>
            <w:tcW w:w="1984" w:type="dxa"/>
            <w:vAlign w:val="center"/>
          </w:tcPr>
          <w:p w14:paraId="2E56D6C3" w14:textId="1E4DD489" w:rsidR="00D44826" w:rsidRPr="009537DA" w:rsidRDefault="00D44826" w:rsidP="00D44826">
            <w:pPr>
              <w:pStyle w:val="Tabletext"/>
              <w:keepNext/>
            </w:pPr>
            <w:r w:rsidRPr="009537DA">
              <w:t>Мексика</w:t>
            </w:r>
          </w:p>
        </w:tc>
        <w:tc>
          <w:tcPr>
            <w:tcW w:w="1383" w:type="dxa"/>
            <w:vAlign w:val="center"/>
          </w:tcPr>
          <w:p w14:paraId="5479D300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60A090DF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3" w:type="dxa"/>
            <w:vAlign w:val="center"/>
          </w:tcPr>
          <w:p w14:paraId="0AE2AE1B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353DF549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</w:tr>
      <w:tr w:rsidR="00D44826" w:rsidRPr="009537DA" w14:paraId="4E589F55" w14:textId="77777777" w:rsidTr="00D44826">
        <w:tc>
          <w:tcPr>
            <w:tcW w:w="2122" w:type="dxa"/>
            <w:vAlign w:val="center"/>
          </w:tcPr>
          <w:p w14:paraId="50080831" w14:textId="236D6F31" w:rsidR="00F63E14" w:rsidRPr="009537DA" w:rsidRDefault="00D44826" w:rsidP="000C3332">
            <w:pPr>
              <w:pStyle w:val="Tabletext"/>
              <w:keepNext/>
            </w:pPr>
            <w:r w:rsidRPr="009537DA">
              <w:t xml:space="preserve">г-жа С. </w:t>
            </w:r>
            <w:r w:rsidR="00D93D6A" w:rsidRPr="009537DA">
              <w:t>Г</w:t>
            </w:r>
            <w:r w:rsidRPr="009537DA">
              <w:t>АСАНОВА</w:t>
            </w:r>
          </w:p>
        </w:tc>
        <w:tc>
          <w:tcPr>
            <w:tcW w:w="1984" w:type="dxa"/>
            <w:vAlign w:val="center"/>
          </w:tcPr>
          <w:p w14:paraId="5F2F0E06" w14:textId="75AEC856" w:rsidR="00F63E14" w:rsidRPr="009537DA" w:rsidRDefault="00F63E14" w:rsidP="000C3332">
            <w:pPr>
              <w:pStyle w:val="Tabletext"/>
              <w:keepNext/>
            </w:pPr>
            <w:r w:rsidRPr="009537DA">
              <w:t>Азербайджан</w:t>
            </w:r>
          </w:p>
        </w:tc>
        <w:tc>
          <w:tcPr>
            <w:tcW w:w="1383" w:type="dxa"/>
            <w:vAlign w:val="center"/>
          </w:tcPr>
          <w:p w14:paraId="2B39EE4C" w14:textId="77777777" w:rsidR="00F63E14" w:rsidRPr="009537DA" w:rsidRDefault="00F63E14" w:rsidP="000C3332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6877A596" w14:textId="77777777" w:rsidR="00F63E14" w:rsidRPr="009537DA" w:rsidRDefault="00F63E14" w:rsidP="000C3332">
            <w:pPr>
              <w:pStyle w:val="Tabletext"/>
              <w:keepNext/>
              <w:jc w:val="center"/>
            </w:pPr>
          </w:p>
        </w:tc>
        <w:tc>
          <w:tcPr>
            <w:tcW w:w="1383" w:type="dxa"/>
            <w:vAlign w:val="center"/>
          </w:tcPr>
          <w:p w14:paraId="51184C60" w14:textId="77777777" w:rsidR="00F63E14" w:rsidRPr="009537DA" w:rsidRDefault="00F63E14" w:rsidP="000C3332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2C36D365" w14:textId="77777777" w:rsidR="00F63E14" w:rsidRPr="009537DA" w:rsidRDefault="00F63E14" w:rsidP="000C3332">
            <w:pPr>
              <w:pStyle w:val="Tabletext"/>
              <w:keepNext/>
              <w:jc w:val="center"/>
            </w:pPr>
          </w:p>
        </w:tc>
      </w:tr>
      <w:tr w:rsidR="00D44826" w:rsidRPr="009537DA" w14:paraId="423EBBDE" w14:textId="77777777" w:rsidTr="00D44826">
        <w:tc>
          <w:tcPr>
            <w:tcW w:w="2122" w:type="dxa"/>
          </w:tcPr>
          <w:p w14:paraId="38E57152" w14:textId="72F34B88" w:rsidR="00D44826" w:rsidRPr="009537DA" w:rsidRDefault="00D44826" w:rsidP="00D44826">
            <w:pPr>
              <w:pStyle w:val="Tabletext"/>
              <w:keepNext/>
            </w:pPr>
            <w:r w:rsidRPr="009537DA">
              <w:t>г-н A. ХАСИМОТО</w:t>
            </w:r>
          </w:p>
        </w:tc>
        <w:tc>
          <w:tcPr>
            <w:tcW w:w="1984" w:type="dxa"/>
            <w:vAlign w:val="center"/>
          </w:tcPr>
          <w:p w14:paraId="553930C7" w14:textId="0565587E" w:rsidR="00D44826" w:rsidRPr="009537DA" w:rsidRDefault="00D44826" w:rsidP="00D44826">
            <w:pPr>
              <w:pStyle w:val="Tabletext"/>
              <w:keepNext/>
            </w:pPr>
            <w:r w:rsidRPr="009537DA">
              <w:t>Япония</w:t>
            </w:r>
          </w:p>
        </w:tc>
        <w:tc>
          <w:tcPr>
            <w:tcW w:w="1383" w:type="dxa"/>
            <w:vAlign w:val="center"/>
          </w:tcPr>
          <w:p w14:paraId="0E1121E8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424E6C11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3" w:type="dxa"/>
            <w:vAlign w:val="center"/>
          </w:tcPr>
          <w:p w14:paraId="55949726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407777E1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</w:tr>
      <w:tr w:rsidR="00D44826" w:rsidRPr="009537DA" w14:paraId="52D58E4D" w14:textId="77777777" w:rsidTr="00D44826">
        <w:tc>
          <w:tcPr>
            <w:tcW w:w="2122" w:type="dxa"/>
            <w:vAlign w:val="center"/>
          </w:tcPr>
          <w:p w14:paraId="7BBA1846" w14:textId="5DB587D2" w:rsidR="00F63E14" w:rsidRPr="009537DA" w:rsidRDefault="00D44826" w:rsidP="000C3332">
            <w:pPr>
              <w:pStyle w:val="Tabletext"/>
              <w:keepNext/>
            </w:pPr>
            <w:r w:rsidRPr="009537DA">
              <w:t>г-н И. АНРИ</w:t>
            </w:r>
          </w:p>
        </w:tc>
        <w:tc>
          <w:tcPr>
            <w:tcW w:w="1984" w:type="dxa"/>
            <w:vAlign w:val="center"/>
          </w:tcPr>
          <w:p w14:paraId="2D423376" w14:textId="5D0AA094" w:rsidR="00F63E14" w:rsidRPr="009537DA" w:rsidRDefault="00F63E14" w:rsidP="000C3332">
            <w:pPr>
              <w:pStyle w:val="Tabletext"/>
              <w:keepNext/>
            </w:pPr>
            <w:r w:rsidRPr="009537DA">
              <w:t>Франция</w:t>
            </w:r>
          </w:p>
        </w:tc>
        <w:tc>
          <w:tcPr>
            <w:tcW w:w="1383" w:type="dxa"/>
            <w:vAlign w:val="center"/>
          </w:tcPr>
          <w:p w14:paraId="5FBCFD6C" w14:textId="77777777" w:rsidR="00F63E14" w:rsidRPr="009537DA" w:rsidRDefault="00F63E14" w:rsidP="000C3332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705303FB" w14:textId="77777777" w:rsidR="00F63E14" w:rsidRPr="009537DA" w:rsidRDefault="00F63E14" w:rsidP="000C3332">
            <w:pPr>
              <w:pStyle w:val="Tabletext"/>
              <w:keepNext/>
              <w:jc w:val="center"/>
            </w:pPr>
          </w:p>
        </w:tc>
        <w:tc>
          <w:tcPr>
            <w:tcW w:w="1383" w:type="dxa"/>
            <w:vAlign w:val="center"/>
          </w:tcPr>
          <w:p w14:paraId="3BCC95AA" w14:textId="77777777" w:rsidR="00F63E14" w:rsidRPr="009537DA" w:rsidRDefault="00F63E14" w:rsidP="000C3332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329680BD" w14:textId="77777777" w:rsidR="00F63E14" w:rsidRPr="009537DA" w:rsidRDefault="00F63E14" w:rsidP="000C3332">
            <w:pPr>
              <w:pStyle w:val="Tabletext"/>
              <w:keepNext/>
              <w:jc w:val="center"/>
            </w:pPr>
          </w:p>
        </w:tc>
      </w:tr>
      <w:tr w:rsidR="00D44826" w:rsidRPr="009537DA" w14:paraId="2C059BE6" w14:textId="77777777" w:rsidTr="00D44826">
        <w:tc>
          <w:tcPr>
            <w:tcW w:w="2122" w:type="dxa"/>
          </w:tcPr>
          <w:p w14:paraId="65C1104A" w14:textId="64E71B91" w:rsidR="00F63E14" w:rsidRPr="009537DA" w:rsidRDefault="00F63E14" w:rsidP="00F63E14">
            <w:pPr>
              <w:pStyle w:val="Tabletext"/>
              <w:keepNext/>
            </w:pPr>
            <w:r w:rsidRPr="009537DA">
              <w:t xml:space="preserve">г-н </w:t>
            </w:r>
            <w:proofErr w:type="spellStart"/>
            <w:r w:rsidRPr="009537DA">
              <w:t>Д.К</w:t>
            </w:r>
            <w:proofErr w:type="spellEnd"/>
            <w:r w:rsidRPr="009537DA">
              <w:t>. ХОАН</w:t>
            </w:r>
          </w:p>
        </w:tc>
        <w:tc>
          <w:tcPr>
            <w:tcW w:w="1984" w:type="dxa"/>
          </w:tcPr>
          <w:p w14:paraId="3A9ACB70" w14:textId="188C93CA" w:rsidR="00F63E14" w:rsidRPr="009537DA" w:rsidRDefault="00F63E14" w:rsidP="00F63E14">
            <w:pPr>
              <w:pStyle w:val="Tabletext"/>
              <w:keepNext/>
            </w:pPr>
            <w:r w:rsidRPr="009537DA">
              <w:t>Вьетнам</w:t>
            </w:r>
          </w:p>
        </w:tc>
        <w:tc>
          <w:tcPr>
            <w:tcW w:w="1383" w:type="dxa"/>
            <w:vAlign w:val="center"/>
          </w:tcPr>
          <w:p w14:paraId="5F7B5862" w14:textId="77777777" w:rsidR="00F63E14" w:rsidRPr="009537DA" w:rsidRDefault="00F63E14" w:rsidP="00F63E14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19FA997F" w14:textId="77777777" w:rsidR="00F63E14" w:rsidRPr="009537DA" w:rsidRDefault="00F63E14" w:rsidP="00F63E14">
            <w:pPr>
              <w:pStyle w:val="Tabletext"/>
              <w:keepNext/>
              <w:jc w:val="center"/>
            </w:pPr>
          </w:p>
        </w:tc>
        <w:tc>
          <w:tcPr>
            <w:tcW w:w="1383" w:type="dxa"/>
            <w:vAlign w:val="center"/>
          </w:tcPr>
          <w:p w14:paraId="3DDF5436" w14:textId="77777777" w:rsidR="00F63E14" w:rsidRPr="009537DA" w:rsidRDefault="00F63E14" w:rsidP="00F63E14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3BAE6280" w14:textId="77777777" w:rsidR="00F63E14" w:rsidRPr="009537DA" w:rsidRDefault="00F63E14" w:rsidP="00F63E14">
            <w:pPr>
              <w:pStyle w:val="Tabletext"/>
              <w:keepNext/>
              <w:jc w:val="center"/>
            </w:pPr>
          </w:p>
        </w:tc>
      </w:tr>
      <w:tr w:rsidR="00D44826" w:rsidRPr="009537DA" w14:paraId="1D5C1787" w14:textId="77777777" w:rsidTr="00D44826">
        <w:tc>
          <w:tcPr>
            <w:tcW w:w="2122" w:type="dxa"/>
          </w:tcPr>
          <w:p w14:paraId="6E3A8066" w14:textId="1A5CE8B2" w:rsidR="00F63E14" w:rsidRPr="009537DA" w:rsidRDefault="00F63E14" w:rsidP="00F63E14">
            <w:pPr>
              <w:pStyle w:val="Tabletext"/>
              <w:keepNext/>
            </w:pPr>
            <w:r w:rsidRPr="009537DA">
              <w:t>г-жа Л. ЖЕАНТИ</w:t>
            </w:r>
          </w:p>
        </w:tc>
        <w:tc>
          <w:tcPr>
            <w:tcW w:w="1984" w:type="dxa"/>
          </w:tcPr>
          <w:p w14:paraId="555CAB96" w14:textId="3236661F" w:rsidR="00F63E14" w:rsidRPr="009537DA" w:rsidRDefault="00F63E14" w:rsidP="00F63E14">
            <w:pPr>
              <w:pStyle w:val="Tabletext"/>
              <w:keepNext/>
            </w:pPr>
            <w:r w:rsidRPr="009537DA">
              <w:t xml:space="preserve">Нидерланды </w:t>
            </w:r>
          </w:p>
        </w:tc>
        <w:tc>
          <w:tcPr>
            <w:tcW w:w="1383" w:type="dxa"/>
            <w:vAlign w:val="center"/>
          </w:tcPr>
          <w:p w14:paraId="5F2F6DEF" w14:textId="54BC816E" w:rsidR="00F63E14" w:rsidRPr="009537DA" w:rsidRDefault="00F63E14" w:rsidP="00F63E14">
            <w:pPr>
              <w:pStyle w:val="Tabletext"/>
              <w:keepNext/>
              <w:jc w:val="center"/>
            </w:pPr>
            <w:r w:rsidRPr="009537DA">
              <w:t>Председатель</w:t>
            </w:r>
          </w:p>
        </w:tc>
        <w:tc>
          <w:tcPr>
            <w:tcW w:w="1384" w:type="dxa"/>
            <w:vAlign w:val="center"/>
          </w:tcPr>
          <w:p w14:paraId="39995EDD" w14:textId="77777777" w:rsidR="00F63E14" w:rsidRPr="009537DA" w:rsidRDefault="00F63E14" w:rsidP="00F63E14">
            <w:pPr>
              <w:pStyle w:val="Tabletext"/>
              <w:keepNext/>
              <w:jc w:val="center"/>
            </w:pPr>
          </w:p>
        </w:tc>
        <w:tc>
          <w:tcPr>
            <w:tcW w:w="1383" w:type="dxa"/>
            <w:vAlign w:val="center"/>
          </w:tcPr>
          <w:p w14:paraId="4BD9137C" w14:textId="77777777" w:rsidR="00F63E14" w:rsidRPr="009537DA" w:rsidRDefault="00F63E14" w:rsidP="00F63E14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61CD55A9" w14:textId="77777777" w:rsidR="00F63E14" w:rsidRPr="009537DA" w:rsidRDefault="00F63E14" w:rsidP="00F63E14">
            <w:pPr>
              <w:pStyle w:val="Tabletext"/>
              <w:keepNext/>
              <w:jc w:val="center"/>
            </w:pPr>
          </w:p>
        </w:tc>
      </w:tr>
      <w:tr w:rsidR="00D44826" w:rsidRPr="009537DA" w14:paraId="471A7629" w14:textId="77777777" w:rsidTr="00D44826">
        <w:tc>
          <w:tcPr>
            <w:tcW w:w="2122" w:type="dxa"/>
          </w:tcPr>
          <w:p w14:paraId="70FF556E" w14:textId="2F7B0D6F" w:rsidR="00D44826" w:rsidRPr="009537DA" w:rsidRDefault="00D44826" w:rsidP="00D44826">
            <w:pPr>
              <w:pStyle w:val="Tabletext"/>
              <w:keepNext/>
            </w:pPr>
            <w:r w:rsidRPr="009537DA">
              <w:t xml:space="preserve">г-н С. М. </w:t>
            </w:r>
            <w:proofErr w:type="spellStart"/>
            <w:r w:rsidRPr="009537DA">
              <w:t>МЧУНУ</w:t>
            </w:r>
            <w:proofErr w:type="spellEnd"/>
          </w:p>
        </w:tc>
        <w:tc>
          <w:tcPr>
            <w:tcW w:w="1984" w:type="dxa"/>
            <w:vAlign w:val="center"/>
          </w:tcPr>
          <w:p w14:paraId="0E7D506E" w14:textId="401D7910" w:rsidR="00D44826" w:rsidRPr="009537DA" w:rsidRDefault="00D44826" w:rsidP="00D44826">
            <w:pPr>
              <w:pStyle w:val="Tabletext"/>
              <w:keepNext/>
            </w:pPr>
            <w:r w:rsidRPr="009537DA">
              <w:t>Южная Африка</w:t>
            </w:r>
          </w:p>
        </w:tc>
        <w:tc>
          <w:tcPr>
            <w:tcW w:w="1383" w:type="dxa"/>
            <w:vAlign w:val="center"/>
          </w:tcPr>
          <w:p w14:paraId="78833BFD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5DA1434F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3" w:type="dxa"/>
            <w:vAlign w:val="center"/>
          </w:tcPr>
          <w:p w14:paraId="0EA004D8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2BE68F76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</w:tr>
      <w:tr w:rsidR="00D44826" w:rsidRPr="009537DA" w14:paraId="004131F3" w14:textId="77777777" w:rsidTr="00D44826">
        <w:tc>
          <w:tcPr>
            <w:tcW w:w="2122" w:type="dxa"/>
          </w:tcPr>
          <w:p w14:paraId="5D33E9FF" w14:textId="240C101C" w:rsidR="00D44826" w:rsidRPr="009537DA" w:rsidRDefault="00D44826" w:rsidP="00D44826">
            <w:pPr>
              <w:pStyle w:val="Tabletext"/>
              <w:keepNext/>
            </w:pPr>
            <w:r w:rsidRPr="009537DA">
              <w:t>г-н Х. ТАЛИБ</w:t>
            </w:r>
          </w:p>
        </w:tc>
        <w:tc>
          <w:tcPr>
            <w:tcW w:w="1984" w:type="dxa"/>
            <w:vAlign w:val="center"/>
          </w:tcPr>
          <w:p w14:paraId="2BA4B314" w14:textId="597603AA" w:rsidR="00D44826" w:rsidRPr="009537DA" w:rsidRDefault="00D44826" w:rsidP="00D44826">
            <w:pPr>
              <w:pStyle w:val="Tabletext"/>
              <w:keepNext/>
            </w:pPr>
            <w:r w:rsidRPr="009537DA">
              <w:t>Марокко</w:t>
            </w:r>
          </w:p>
        </w:tc>
        <w:tc>
          <w:tcPr>
            <w:tcW w:w="1383" w:type="dxa"/>
            <w:vAlign w:val="center"/>
          </w:tcPr>
          <w:p w14:paraId="6876DF21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335ADF2A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3" w:type="dxa"/>
            <w:vAlign w:val="center"/>
          </w:tcPr>
          <w:p w14:paraId="4030107F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  <w:tc>
          <w:tcPr>
            <w:tcW w:w="1384" w:type="dxa"/>
            <w:vAlign w:val="center"/>
          </w:tcPr>
          <w:p w14:paraId="0EF5A17F" w14:textId="77777777" w:rsidR="00D44826" w:rsidRPr="009537DA" w:rsidRDefault="00D44826" w:rsidP="00D44826">
            <w:pPr>
              <w:pStyle w:val="Tabletext"/>
              <w:keepNext/>
              <w:jc w:val="center"/>
            </w:pPr>
          </w:p>
        </w:tc>
      </w:tr>
      <w:tr w:rsidR="00D44826" w:rsidRPr="009537DA" w14:paraId="5370ADFA" w14:textId="77777777" w:rsidTr="00D44826">
        <w:tc>
          <w:tcPr>
            <w:tcW w:w="2122" w:type="dxa"/>
          </w:tcPr>
          <w:p w14:paraId="6025DC37" w14:textId="1B6686C0" w:rsidR="00D44826" w:rsidRPr="009537DA" w:rsidRDefault="00D44826" w:rsidP="00D44826">
            <w:pPr>
              <w:pStyle w:val="Tabletext"/>
            </w:pPr>
            <w:r w:rsidRPr="009537DA">
              <w:t>г-н Н. ВАРЛАМОВ</w:t>
            </w:r>
          </w:p>
        </w:tc>
        <w:tc>
          <w:tcPr>
            <w:tcW w:w="1984" w:type="dxa"/>
            <w:vAlign w:val="center"/>
          </w:tcPr>
          <w:p w14:paraId="277E18E1" w14:textId="17E4EBDA" w:rsidR="00D44826" w:rsidRPr="009537DA" w:rsidRDefault="00D44826" w:rsidP="00D44826">
            <w:pPr>
              <w:pStyle w:val="Tabletext"/>
            </w:pPr>
            <w:r w:rsidRPr="009537DA">
              <w:t>Российская Федерация</w:t>
            </w:r>
          </w:p>
        </w:tc>
        <w:tc>
          <w:tcPr>
            <w:tcW w:w="1383" w:type="dxa"/>
            <w:vAlign w:val="center"/>
          </w:tcPr>
          <w:p w14:paraId="2B8D2B02" w14:textId="77777777" w:rsidR="00D44826" w:rsidRPr="009537DA" w:rsidRDefault="00D44826" w:rsidP="00D44826">
            <w:pPr>
              <w:pStyle w:val="Tabletext"/>
              <w:jc w:val="center"/>
            </w:pPr>
          </w:p>
        </w:tc>
        <w:tc>
          <w:tcPr>
            <w:tcW w:w="1384" w:type="dxa"/>
            <w:vAlign w:val="center"/>
          </w:tcPr>
          <w:p w14:paraId="61B7B933" w14:textId="555DEAD9" w:rsidR="00D44826" w:rsidRPr="009537DA" w:rsidRDefault="00D44826" w:rsidP="00D44826">
            <w:pPr>
              <w:pStyle w:val="Tabletext"/>
              <w:jc w:val="center"/>
            </w:pPr>
            <w:r w:rsidRPr="009537DA">
              <w:t>Заместитель Председателя</w:t>
            </w:r>
          </w:p>
        </w:tc>
        <w:tc>
          <w:tcPr>
            <w:tcW w:w="1383" w:type="dxa"/>
            <w:vAlign w:val="center"/>
          </w:tcPr>
          <w:p w14:paraId="6048D2AF" w14:textId="107276A8" w:rsidR="00D44826" w:rsidRPr="009537DA" w:rsidRDefault="00D44826" w:rsidP="00D44826">
            <w:pPr>
              <w:pStyle w:val="Tabletext"/>
              <w:jc w:val="center"/>
            </w:pPr>
            <w:r w:rsidRPr="009537DA">
              <w:t>Председатель</w:t>
            </w:r>
          </w:p>
        </w:tc>
        <w:tc>
          <w:tcPr>
            <w:tcW w:w="1384" w:type="dxa"/>
            <w:vAlign w:val="center"/>
          </w:tcPr>
          <w:p w14:paraId="64C778C3" w14:textId="77777777" w:rsidR="00D44826" w:rsidRPr="009537DA" w:rsidRDefault="00D44826" w:rsidP="00D44826">
            <w:pPr>
              <w:pStyle w:val="Tabletext"/>
              <w:jc w:val="center"/>
            </w:pPr>
          </w:p>
        </w:tc>
      </w:tr>
    </w:tbl>
    <w:p w14:paraId="19334342" w14:textId="2C1FEA4B" w:rsidR="00F63E14" w:rsidRPr="009537DA" w:rsidRDefault="00F63E14" w:rsidP="00F63E14">
      <w:pPr>
        <w:pStyle w:val="Normalaftertitle"/>
      </w:pPr>
      <w:r w:rsidRPr="009537DA">
        <w:t>2.2</w:t>
      </w:r>
      <w:r w:rsidRPr="009537DA">
        <w:tab/>
        <w:t>Радиорегламентарный комитет, члены которого были избраны Полномочной конференци</w:t>
      </w:r>
      <w:r w:rsidR="00635DF2" w:rsidRPr="009537DA">
        <w:t>ей</w:t>
      </w:r>
      <w:r w:rsidRPr="009537DA">
        <w:t xml:space="preserve"> (</w:t>
      </w:r>
      <w:r w:rsidR="00D44826" w:rsidRPr="009537DA">
        <w:t>Бухарест</w:t>
      </w:r>
      <w:r w:rsidRPr="009537DA">
        <w:t>, 20</w:t>
      </w:r>
      <w:r w:rsidR="00D44826" w:rsidRPr="009537DA">
        <w:t>22</w:t>
      </w:r>
      <w:r w:rsidRPr="009537DA">
        <w:t xml:space="preserve"> г.) в соответствии с </w:t>
      </w:r>
      <w:proofErr w:type="spellStart"/>
      <w:r w:rsidRPr="009537DA">
        <w:t>У93</w:t>
      </w:r>
      <w:proofErr w:type="spellEnd"/>
      <w:r w:rsidRPr="009537DA">
        <w:t>, приступил к своим обязанностям 1 января 20</w:t>
      </w:r>
      <w:r w:rsidR="00D44826" w:rsidRPr="009537DA">
        <w:t>23</w:t>
      </w:r>
      <w:r w:rsidRPr="009537DA">
        <w:t xml:space="preserve"> года. В соответствии с </w:t>
      </w:r>
      <w:proofErr w:type="spellStart"/>
      <w:r w:rsidRPr="009537DA">
        <w:t>К144</w:t>
      </w:r>
      <w:proofErr w:type="spellEnd"/>
      <w:r w:rsidRPr="009537DA">
        <w:t xml:space="preserve"> и учитывая тот факт, что заместитель Председателя </w:t>
      </w:r>
      <w:r w:rsidR="00E753CC" w:rsidRPr="009537DA">
        <w:t xml:space="preserve">Комитета </w:t>
      </w:r>
      <w:r w:rsidRPr="009537DA">
        <w:t>20</w:t>
      </w:r>
      <w:r w:rsidR="00D44826" w:rsidRPr="009537DA">
        <w:t>22</w:t>
      </w:r>
      <w:r w:rsidRPr="009537DA">
        <w:t> года мог сменить на посту Председателя</w:t>
      </w:r>
      <w:r w:rsidR="00E753CC" w:rsidRPr="009537DA">
        <w:t xml:space="preserve"> в 2023 году</w:t>
      </w:r>
      <w:r w:rsidRPr="009537DA">
        <w:t>, а также с учетом преимуществ преемственности опыта, соблюдая при этом принцип ротации, Комитет избрал Председателя и заместителя Председателя, которые указаны в Таблице 2</w:t>
      </w:r>
      <w:r w:rsidRPr="009537DA">
        <w:noBreakHyphen/>
        <w:t>2.</w:t>
      </w:r>
    </w:p>
    <w:p w14:paraId="5EA7F3C5" w14:textId="77777777" w:rsidR="00F63E14" w:rsidRPr="009537DA" w:rsidRDefault="00F63E14" w:rsidP="00F63E14">
      <w:pPr>
        <w:pStyle w:val="TableNo"/>
      </w:pPr>
      <w:r w:rsidRPr="009537DA">
        <w:t xml:space="preserve">ТАБЛИЦА </w:t>
      </w:r>
      <w:proofErr w:type="gramStart"/>
      <w:r w:rsidRPr="009537DA">
        <w:t>2-2</w:t>
      </w:r>
      <w:proofErr w:type="gramEnd"/>
    </w:p>
    <w:p w14:paraId="6C3FC0A1" w14:textId="39E88738" w:rsidR="00F63E14" w:rsidRPr="009537DA" w:rsidRDefault="00F63E14" w:rsidP="00F63E14">
      <w:pPr>
        <w:pStyle w:val="Tabletitle"/>
      </w:pPr>
      <w:r w:rsidRPr="009537DA">
        <w:t>Члены РРК, избранные на ПК</w:t>
      </w:r>
      <w:r w:rsidRPr="009537DA">
        <w:noBreakHyphen/>
      </w:r>
      <w:r w:rsidR="00D44826" w:rsidRPr="009537DA">
        <w:t>22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2126"/>
        <w:gridCol w:w="2410"/>
      </w:tblGrid>
      <w:tr w:rsidR="00D44826" w:rsidRPr="009537DA" w14:paraId="1906AF94" w14:textId="77777777" w:rsidTr="000A4C97">
        <w:trPr>
          <w:jc w:val="center"/>
        </w:trPr>
        <w:tc>
          <w:tcPr>
            <w:tcW w:w="3256" w:type="dxa"/>
            <w:vAlign w:val="center"/>
          </w:tcPr>
          <w:p w14:paraId="7411DBA7" w14:textId="7572B65A" w:rsidR="00D44826" w:rsidRPr="009537DA" w:rsidRDefault="00D44826" w:rsidP="00D44826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Фамилия</w:t>
            </w:r>
          </w:p>
        </w:tc>
        <w:tc>
          <w:tcPr>
            <w:tcW w:w="2126" w:type="dxa"/>
            <w:vAlign w:val="center"/>
          </w:tcPr>
          <w:p w14:paraId="6C2491E6" w14:textId="1185F3D2" w:rsidR="00D44826" w:rsidRPr="009537DA" w:rsidRDefault="00D44826" w:rsidP="00D44826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Страна</w:t>
            </w:r>
          </w:p>
        </w:tc>
        <w:tc>
          <w:tcPr>
            <w:tcW w:w="2410" w:type="dxa"/>
          </w:tcPr>
          <w:p w14:paraId="51FE04B0" w14:textId="57A8EE23" w:rsidR="00D44826" w:rsidRPr="009537DA" w:rsidRDefault="00D44826" w:rsidP="00D44826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2023 г.</w:t>
            </w:r>
          </w:p>
        </w:tc>
      </w:tr>
      <w:tr w:rsidR="00D44826" w:rsidRPr="009537DA" w14:paraId="22277005" w14:textId="77777777" w:rsidTr="000A4C97">
        <w:trPr>
          <w:jc w:val="center"/>
        </w:trPr>
        <w:tc>
          <w:tcPr>
            <w:tcW w:w="3256" w:type="dxa"/>
            <w:vAlign w:val="center"/>
          </w:tcPr>
          <w:p w14:paraId="308A79DD" w14:textId="2D6F93A4" w:rsidR="00D44826" w:rsidRPr="009537DA" w:rsidRDefault="00D44826" w:rsidP="000C3332">
            <w:pPr>
              <w:pStyle w:val="Tabletext"/>
            </w:pPr>
            <w:r w:rsidRPr="009537DA">
              <w:t xml:space="preserve">г-н </w:t>
            </w:r>
            <w:r w:rsidR="007A05D9" w:rsidRPr="009537DA">
              <w:t>А. АЛЬКАХТАНИ</w:t>
            </w:r>
          </w:p>
        </w:tc>
        <w:tc>
          <w:tcPr>
            <w:tcW w:w="2126" w:type="dxa"/>
            <w:vAlign w:val="center"/>
          </w:tcPr>
          <w:p w14:paraId="4B71D67F" w14:textId="73688FE6" w:rsidR="00D44826" w:rsidRPr="009537DA" w:rsidRDefault="00D44826" w:rsidP="000C3332">
            <w:pPr>
              <w:pStyle w:val="Tabletext"/>
            </w:pPr>
            <w:r w:rsidRPr="009537DA">
              <w:t>Саудовская Аравия</w:t>
            </w:r>
          </w:p>
        </w:tc>
        <w:tc>
          <w:tcPr>
            <w:tcW w:w="2410" w:type="dxa"/>
          </w:tcPr>
          <w:p w14:paraId="693E9D5A" w14:textId="77777777" w:rsidR="00D44826" w:rsidRPr="009537DA" w:rsidRDefault="00D44826" w:rsidP="000C3332">
            <w:pPr>
              <w:pStyle w:val="Tabletext"/>
              <w:jc w:val="center"/>
            </w:pPr>
          </w:p>
        </w:tc>
      </w:tr>
      <w:tr w:rsidR="00D44826" w:rsidRPr="009537DA" w14:paraId="19C281BA" w14:textId="77777777" w:rsidTr="000A4C97">
        <w:trPr>
          <w:jc w:val="center"/>
        </w:trPr>
        <w:tc>
          <w:tcPr>
            <w:tcW w:w="3256" w:type="dxa"/>
          </w:tcPr>
          <w:p w14:paraId="5E013FFD" w14:textId="3984ACD6" w:rsidR="00D44826" w:rsidRPr="009537DA" w:rsidRDefault="00D44826" w:rsidP="00D44826">
            <w:pPr>
              <w:pStyle w:val="Tabletext"/>
            </w:pPr>
            <w:r w:rsidRPr="009537DA">
              <w:t xml:space="preserve">г-н </w:t>
            </w:r>
            <w:r w:rsidR="00EE46DF" w:rsidRPr="009537DA">
              <w:t>Э</w:t>
            </w:r>
            <w:r w:rsidRPr="009537DA">
              <w:t>. АЗЗУЗ</w:t>
            </w:r>
          </w:p>
        </w:tc>
        <w:tc>
          <w:tcPr>
            <w:tcW w:w="2126" w:type="dxa"/>
          </w:tcPr>
          <w:p w14:paraId="7100B462" w14:textId="1A516F42" w:rsidR="00D44826" w:rsidRPr="009537DA" w:rsidRDefault="00D44826" w:rsidP="00D44826">
            <w:pPr>
              <w:pStyle w:val="Tabletext"/>
            </w:pPr>
            <w:r w:rsidRPr="009537DA">
              <w:t>Египет</w:t>
            </w:r>
          </w:p>
        </w:tc>
        <w:tc>
          <w:tcPr>
            <w:tcW w:w="2410" w:type="dxa"/>
          </w:tcPr>
          <w:p w14:paraId="43150DE2" w14:textId="5B70D249" w:rsidR="00D44826" w:rsidRPr="009537DA" w:rsidRDefault="00D44826" w:rsidP="00D44826">
            <w:pPr>
              <w:pStyle w:val="Tabletext"/>
              <w:jc w:val="center"/>
            </w:pPr>
            <w:r w:rsidRPr="009537DA">
              <w:t>Председатель</w:t>
            </w:r>
          </w:p>
        </w:tc>
      </w:tr>
      <w:tr w:rsidR="00D44826" w:rsidRPr="009537DA" w14:paraId="5EDFED1B" w14:textId="77777777" w:rsidTr="000A4C97">
        <w:trPr>
          <w:jc w:val="center"/>
        </w:trPr>
        <w:tc>
          <w:tcPr>
            <w:tcW w:w="3256" w:type="dxa"/>
          </w:tcPr>
          <w:p w14:paraId="55F78241" w14:textId="68D95C34" w:rsidR="00D44826" w:rsidRPr="009537DA" w:rsidRDefault="00D44826" w:rsidP="00D44826">
            <w:pPr>
              <w:pStyle w:val="Tabletext"/>
            </w:pPr>
            <w:r w:rsidRPr="009537DA">
              <w:t>г-жа Ш. БОМЬЕ</w:t>
            </w:r>
          </w:p>
        </w:tc>
        <w:tc>
          <w:tcPr>
            <w:tcW w:w="2126" w:type="dxa"/>
          </w:tcPr>
          <w:p w14:paraId="134CCE9C" w14:textId="75B77803" w:rsidR="00D44826" w:rsidRPr="009537DA" w:rsidRDefault="00D44826" w:rsidP="00D44826">
            <w:pPr>
              <w:pStyle w:val="Tabletext"/>
            </w:pPr>
            <w:r w:rsidRPr="009537DA">
              <w:t>Канада</w:t>
            </w:r>
          </w:p>
        </w:tc>
        <w:tc>
          <w:tcPr>
            <w:tcW w:w="2410" w:type="dxa"/>
          </w:tcPr>
          <w:p w14:paraId="049EE5BB" w14:textId="77777777" w:rsidR="00D44826" w:rsidRPr="009537DA" w:rsidRDefault="00D44826" w:rsidP="00D44826">
            <w:pPr>
              <w:pStyle w:val="Tabletext"/>
              <w:jc w:val="center"/>
            </w:pPr>
          </w:p>
        </w:tc>
      </w:tr>
      <w:tr w:rsidR="00D44826" w:rsidRPr="009537DA" w14:paraId="74B136B4" w14:textId="77777777" w:rsidTr="000A4C97">
        <w:trPr>
          <w:jc w:val="center"/>
        </w:trPr>
        <w:tc>
          <w:tcPr>
            <w:tcW w:w="3256" w:type="dxa"/>
            <w:vAlign w:val="center"/>
          </w:tcPr>
          <w:p w14:paraId="4F980B29" w14:textId="42435E17" w:rsidR="00D44826" w:rsidRPr="009537DA" w:rsidRDefault="00D44826" w:rsidP="000C3332">
            <w:pPr>
              <w:pStyle w:val="Tabletext"/>
            </w:pPr>
            <w:r w:rsidRPr="009537DA">
              <w:t xml:space="preserve">г-н </w:t>
            </w:r>
            <w:r w:rsidR="00C83E62" w:rsidRPr="009537DA">
              <w:t>Ц. ЧЭН</w:t>
            </w:r>
          </w:p>
        </w:tc>
        <w:tc>
          <w:tcPr>
            <w:tcW w:w="2126" w:type="dxa"/>
            <w:vAlign w:val="center"/>
          </w:tcPr>
          <w:p w14:paraId="16F10262" w14:textId="7576B2F3" w:rsidR="00D44826" w:rsidRPr="009537DA" w:rsidRDefault="00D44826" w:rsidP="000C3332">
            <w:pPr>
              <w:pStyle w:val="Tabletext"/>
            </w:pPr>
            <w:r w:rsidRPr="009537DA">
              <w:t>Китай</w:t>
            </w:r>
          </w:p>
        </w:tc>
        <w:tc>
          <w:tcPr>
            <w:tcW w:w="2410" w:type="dxa"/>
          </w:tcPr>
          <w:p w14:paraId="36F51EF4" w14:textId="77777777" w:rsidR="00D44826" w:rsidRPr="009537DA" w:rsidRDefault="00D44826" w:rsidP="000C3332">
            <w:pPr>
              <w:pStyle w:val="Tabletext"/>
              <w:jc w:val="center"/>
            </w:pPr>
          </w:p>
        </w:tc>
      </w:tr>
      <w:tr w:rsidR="00D44826" w:rsidRPr="009537DA" w14:paraId="05C3ECF7" w14:textId="77777777" w:rsidTr="000A4C97">
        <w:trPr>
          <w:jc w:val="center"/>
        </w:trPr>
        <w:tc>
          <w:tcPr>
            <w:tcW w:w="3256" w:type="dxa"/>
            <w:vAlign w:val="center"/>
          </w:tcPr>
          <w:p w14:paraId="4D8C7CD8" w14:textId="61986D3E" w:rsidR="00D44826" w:rsidRPr="009537DA" w:rsidRDefault="00D44826" w:rsidP="000C3332">
            <w:pPr>
              <w:pStyle w:val="Tabletext"/>
            </w:pPr>
            <w:r w:rsidRPr="009537DA">
              <w:t xml:space="preserve">г-н </w:t>
            </w:r>
            <w:r w:rsidR="00C83E62" w:rsidRPr="009537DA">
              <w:t>М. ДИ КРЕЩЕНЦО</w:t>
            </w:r>
          </w:p>
        </w:tc>
        <w:tc>
          <w:tcPr>
            <w:tcW w:w="2126" w:type="dxa"/>
            <w:vAlign w:val="center"/>
          </w:tcPr>
          <w:p w14:paraId="219E4236" w14:textId="438255AC" w:rsidR="00D44826" w:rsidRPr="009537DA" w:rsidRDefault="00D44826" w:rsidP="000C3332">
            <w:pPr>
              <w:pStyle w:val="Tabletext"/>
            </w:pPr>
            <w:r w:rsidRPr="009537DA">
              <w:t>Италия</w:t>
            </w:r>
          </w:p>
        </w:tc>
        <w:tc>
          <w:tcPr>
            <w:tcW w:w="2410" w:type="dxa"/>
          </w:tcPr>
          <w:p w14:paraId="4F5EDFFE" w14:textId="77777777" w:rsidR="00D44826" w:rsidRPr="009537DA" w:rsidRDefault="00D44826" w:rsidP="000C3332">
            <w:pPr>
              <w:pStyle w:val="Tabletext"/>
              <w:jc w:val="center"/>
            </w:pPr>
          </w:p>
        </w:tc>
      </w:tr>
      <w:tr w:rsidR="00D44826" w:rsidRPr="009537DA" w14:paraId="068DDFA4" w14:textId="77777777" w:rsidTr="000A4C97">
        <w:trPr>
          <w:jc w:val="center"/>
        </w:trPr>
        <w:tc>
          <w:tcPr>
            <w:tcW w:w="3256" w:type="dxa"/>
            <w:vAlign w:val="center"/>
          </w:tcPr>
          <w:p w14:paraId="48668377" w14:textId="6C316209" w:rsidR="00D44826" w:rsidRPr="009537DA" w:rsidRDefault="00D44826" w:rsidP="000C3332">
            <w:pPr>
              <w:pStyle w:val="Tabletext"/>
            </w:pPr>
            <w:r w:rsidRPr="009537DA">
              <w:t xml:space="preserve">г-н </w:t>
            </w:r>
            <w:r w:rsidR="00495046" w:rsidRPr="009537DA">
              <w:t>Э.И. ФИАНКО</w:t>
            </w:r>
          </w:p>
        </w:tc>
        <w:tc>
          <w:tcPr>
            <w:tcW w:w="2126" w:type="dxa"/>
            <w:vAlign w:val="center"/>
          </w:tcPr>
          <w:p w14:paraId="1FCE4DDD" w14:textId="55C5306F" w:rsidR="00D44826" w:rsidRPr="009537DA" w:rsidRDefault="00D44826" w:rsidP="000C3332">
            <w:pPr>
              <w:pStyle w:val="Tabletext"/>
            </w:pPr>
            <w:r w:rsidRPr="009537DA">
              <w:t>Гана</w:t>
            </w:r>
          </w:p>
        </w:tc>
        <w:tc>
          <w:tcPr>
            <w:tcW w:w="2410" w:type="dxa"/>
          </w:tcPr>
          <w:p w14:paraId="488DE4C3" w14:textId="77777777" w:rsidR="00D44826" w:rsidRPr="009537DA" w:rsidRDefault="00D44826" w:rsidP="000C3332">
            <w:pPr>
              <w:pStyle w:val="Tabletext"/>
              <w:jc w:val="center"/>
            </w:pPr>
          </w:p>
        </w:tc>
      </w:tr>
      <w:tr w:rsidR="00D44826" w:rsidRPr="009537DA" w14:paraId="1FAE9012" w14:textId="77777777" w:rsidTr="000A4C97">
        <w:trPr>
          <w:jc w:val="center"/>
        </w:trPr>
        <w:tc>
          <w:tcPr>
            <w:tcW w:w="3256" w:type="dxa"/>
          </w:tcPr>
          <w:p w14:paraId="0BC93F0B" w14:textId="4EFA4A76" w:rsidR="00D44826" w:rsidRPr="009537DA" w:rsidRDefault="00D44826" w:rsidP="00D44826">
            <w:pPr>
              <w:pStyle w:val="Tabletext"/>
            </w:pPr>
            <w:r w:rsidRPr="009537DA">
              <w:t xml:space="preserve">г-жа С. </w:t>
            </w:r>
            <w:r w:rsidR="00635DF2" w:rsidRPr="009537DA">
              <w:t>Г</w:t>
            </w:r>
            <w:r w:rsidRPr="009537DA">
              <w:t>АСАНОВА</w:t>
            </w:r>
          </w:p>
        </w:tc>
        <w:tc>
          <w:tcPr>
            <w:tcW w:w="2126" w:type="dxa"/>
          </w:tcPr>
          <w:p w14:paraId="42843FC5" w14:textId="66199903" w:rsidR="00D44826" w:rsidRPr="009537DA" w:rsidRDefault="00D44826" w:rsidP="00D44826">
            <w:pPr>
              <w:pStyle w:val="Tabletext"/>
            </w:pPr>
            <w:r w:rsidRPr="009537DA">
              <w:t>Азербайджан</w:t>
            </w:r>
          </w:p>
        </w:tc>
        <w:tc>
          <w:tcPr>
            <w:tcW w:w="2410" w:type="dxa"/>
          </w:tcPr>
          <w:p w14:paraId="668F39F0" w14:textId="77777777" w:rsidR="00D44826" w:rsidRPr="009537DA" w:rsidRDefault="00D44826" w:rsidP="00D44826">
            <w:pPr>
              <w:pStyle w:val="Tabletext"/>
              <w:jc w:val="center"/>
            </w:pPr>
          </w:p>
        </w:tc>
      </w:tr>
      <w:tr w:rsidR="00D44826" w:rsidRPr="009537DA" w14:paraId="1A4D46DC" w14:textId="77777777" w:rsidTr="000A4C97">
        <w:trPr>
          <w:jc w:val="center"/>
        </w:trPr>
        <w:tc>
          <w:tcPr>
            <w:tcW w:w="3256" w:type="dxa"/>
          </w:tcPr>
          <w:p w14:paraId="06D9BAE4" w14:textId="5E294578" w:rsidR="00D44826" w:rsidRPr="009537DA" w:rsidRDefault="00D44826" w:rsidP="00D44826">
            <w:pPr>
              <w:pStyle w:val="Tabletext"/>
            </w:pPr>
            <w:r w:rsidRPr="009537DA">
              <w:t>г-н И. АНРИ</w:t>
            </w:r>
          </w:p>
        </w:tc>
        <w:tc>
          <w:tcPr>
            <w:tcW w:w="2126" w:type="dxa"/>
          </w:tcPr>
          <w:p w14:paraId="69E360B7" w14:textId="6C43CB1A" w:rsidR="00D44826" w:rsidRPr="009537DA" w:rsidRDefault="00D44826" w:rsidP="00D44826">
            <w:pPr>
              <w:pStyle w:val="Tabletext"/>
            </w:pPr>
            <w:r w:rsidRPr="009537DA">
              <w:t>Франция</w:t>
            </w:r>
          </w:p>
        </w:tc>
        <w:tc>
          <w:tcPr>
            <w:tcW w:w="2410" w:type="dxa"/>
          </w:tcPr>
          <w:p w14:paraId="53024CE8" w14:textId="0D981351" w:rsidR="00D44826" w:rsidRPr="009537DA" w:rsidRDefault="00D44826" w:rsidP="00D44826">
            <w:pPr>
              <w:pStyle w:val="Tabletext"/>
              <w:jc w:val="center"/>
            </w:pPr>
            <w:r w:rsidRPr="009537DA">
              <w:t>Заместитель Председателя</w:t>
            </w:r>
          </w:p>
        </w:tc>
      </w:tr>
      <w:tr w:rsidR="00D44826" w:rsidRPr="009537DA" w14:paraId="4DF23FBC" w14:textId="77777777" w:rsidTr="000A4C97">
        <w:trPr>
          <w:jc w:val="center"/>
        </w:trPr>
        <w:tc>
          <w:tcPr>
            <w:tcW w:w="3256" w:type="dxa"/>
            <w:vAlign w:val="center"/>
          </w:tcPr>
          <w:p w14:paraId="21A432F3" w14:textId="056A28BB" w:rsidR="00D44826" w:rsidRPr="009537DA" w:rsidRDefault="00D44826" w:rsidP="000C3332">
            <w:pPr>
              <w:pStyle w:val="Tabletext"/>
            </w:pPr>
            <w:r w:rsidRPr="009537DA">
              <w:t xml:space="preserve">г-н </w:t>
            </w:r>
            <w:r w:rsidR="003C4743" w:rsidRPr="009537DA">
              <w:t>A. ЛИНЬЯРЕС ДЕ СУЗА</w:t>
            </w:r>
          </w:p>
        </w:tc>
        <w:tc>
          <w:tcPr>
            <w:tcW w:w="2126" w:type="dxa"/>
            <w:vAlign w:val="center"/>
          </w:tcPr>
          <w:p w14:paraId="334363A1" w14:textId="0594A948" w:rsidR="00D44826" w:rsidRPr="009537DA" w:rsidRDefault="00D44826" w:rsidP="000C3332">
            <w:pPr>
              <w:pStyle w:val="Tabletext"/>
            </w:pPr>
            <w:r w:rsidRPr="009537DA">
              <w:t>Бразилия</w:t>
            </w:r>
          </w:p>
        </w:tc>
        <w:tc>
          <w:tcPr>
            <w:tcW w:w="2410" w:type="dxa"/>
          </w:tcPr>
          <w:p w14:paraId="3B51D8AD" w14:textId="77777777" w:rsidR="00D44826" w:rsidRPr="009537DA" w:rsidRDefault="00D44826" w:rsidP="000C3332">
            <w:pPr>
              <w:pStyle w:val="Tabletext"/>
              <w:jc w:val="center"/>
            </w:pPr>
          </w:p>
        </w:tc>
      </w:tr>
      <w:tr w:rsidR="00D44826" w:rsidRPr="009537DA" w14:paraId="451E138D" w14:textId="77777777" w:rsidTr="000A4C97">
        <w:trPr>
          <w:jc w:val="center"/>
        </w:trPr>
        <w:tc>
          <w:tcPr>
            <w:tcW w:w="3256" w:type="dxa"/>
            <w:vAlign w:val="center"/>
          </w:tcPr>
          <w:p w14:paraId="6183F5CC" w14:textId="1CD61EE2" w:rsidR="00D44826" w:rsidRPr="009537DA" w:rsidRDefault="00D44826" w:rsidP="000C3332">
            <w:pPr>
              <w:pStyle w:val="Tabletext"/>
            </w:pPr>
            <w:r w:rsidRPr="009537DA">
              <w:t xml:space="preserve">г-жа </w:t>
            </w:r>
            <w:r w:rsidR="003C4743" w:rsidRPr="009537DA">
              <w:t>Р. МАННЕПАЛЛИ</w:t>
            </w:r>
          </w:p>
        </w:tc>
        <w:tc>
          <w:tcPr>
            <w:tcW w:w="2126" w:type="dxa"/>
            <w:vAlign w:val="center"/>
          </w:tcPr>
          <w:p w14:paraId="1E797F88" w14:textId="55784565" w:rsidR="00D44826" w:rsidRPr="009537DA" w:rsidRDefault="00D44826" w:rsidP="000C3332">
            <w:pPr>
              <w:pStyle w:val="Tabletext"/>
            </w:pPr>
            <w:r w:rsidRPr="009537DA">
              <w:t>Индия</w:t>
            </w:r>
          </w:p>
        </w:tc>
        <w:tc>
          <w:tcPr>
            <w:tcW w:w="2410" w:type="dxa"/>
          </w:tcPr>
          <w:p w14:paraId="361E57E1" w14:textId="77777777" w:rsidR="00D44826" w:rsidRPr="009537DA" w:rsidRDefault="00D44826" w:rsidP="000C3332">
            <w:pPr>
              <w:pStyle w:val="Tabletext"/>
              <w:jc w:val="center"/>
            </w:pPr>
          </w:p>
        </w:tc>
      </w:tr>
      <w:tr w:rsidR="00D44826" w:rsidRPr="009537DA" w14:paraId="488D4248" w14:textId="77777777" w:rsidTr="000A4C97">
        <w:trPr>
          <w:jc w:val="center"/>
        </w:trPr>
        <w:tc>
          <w:tcPr>
            <w:tcW w:w="3256" w:type="dxa"/>
            <w:vAlign w:val="center"/>
          </w:tcPr>
          <w:p w14:paraId="2DE0E6A2" w14:textId="79F46F75" w:rsidR="00D44826" w:rsidRPr="009537DA" w:rsidRDefault="00D44826" w:rsidP="000C3332">
            <w:pPr>
              <w:pStyle w:val="Tabletext"/>
            </w:pPr>
            <w:r w:rsidRPr="009537DA">
              <w:t xml:space="preserve">г-н </w:t>
            </w:r>
            <w:r w:rsidR="003C4743" w:rsidRPr="009537DA">
              <w:t>Р. НУРШАБЕКОВ</w:t>
            </w:r>
          </w:p>
        </w:tc>
        <w:tc>
          <w:tcPr>
            <w:tcW w:w="2126" w:type="dxa"/>
            <w:vAlign w:val="center"/>
          </w:tcPr>
          <w:p w14:paraId="27FCA999" w14:textId="2C0D862C" w:rsidR="00D44826" w:rsidRPr="009537DA" w:rsidRDefault="00D44826" w:rsidP="000C3332">
            <w:pPr>
              <w:pStyle w:val="Tabletext"/>
            </w:pPr>
            <w:r w:rsidRPr="009537DA">
              <w:t>Казахстан</w:t>
            </w:r>
          </w:p>
        </w:tc>
        <w:tc>
          <w:tcPr>
            <w:tcW w:w="2410" w:type="dxa"/>
          </w:tcPr>
          <w:p w14:paraId="230316C5" w14:textId="77777777" w:rsidR="00D44826" w:rsidRPr="009537DA" w:rsidRDefault="00D44826" w:rsidP="000C3332">
            <w:pPr>
              <w:pStyle w:val="Tabletext"/>
              <w:jc w:val="center"/>
            </w:pPr>
          </w:p>
        </w:tc>
      </w:tr>
      <w:tr w:rsidR="00D44826" w:rsidRPr="009537DA" w14:paraId="7DE4BCF8" w14:textId="77777777" w:rsidTr="000A4C97">
        <w:trPr>
          <w:jc w:val="center"/>
        </w:trPr>
        <w:tc>
          <w:tcPr>
            <w:tcW w:w="3256" w:type="dxa"/>
          </w:tcPr>
          <w:p w14:paraId="6E349F44" w14:textId="05529583" w:rsidR="00D44826" w:rsidRPr="009537DA" w:rsidRDefault="00D44826" w:rsidP="00D44826">
            <w:pPr>
              <w:pStyle w:val="Tabletext"/>
            </w:pPr>
            <w:r w:rsidRPr="009537DA">
              <w:t>г-н Х. ТАЛИБ</w:t>
            </w:r>
          </w:p>
        </w:tc>
        <w:tc>
          <w:tcPr>
            <w:tcW w:w="2126" w:type="dxa"/>
          </w:tcPr>
          <w:p w14:paraId="73CEEF1B" w14:textId="15EA9D54" w:rsidR="00D44826" w:rsidRPr="009537DA" w:rsidRDefault="00D44826" w:rsidP="00D44826">
            <w:pPr>
              <w:pStyle w:val="Tabletext"/>
            </w:pPr>
            <w:r w:rsidRPr="009537DA">
              <w:t>Марокко</w:t>
            </w:r>
          </w:p>
        </w:tc>
        <w:tc>
          <w:tcPr>
            <w:tcW w:w="2410" w:type="dxa"/>
          </w:tcPr>
          <w:p w14:paraId="64B7E54E" w14:textId="77777777" w:rsidR="00D44826" w:rsidRPr="009537DA" w:rsidRDefault="00D44826" w:rsidP="00D44826">
            <w:pPr>
              <w:pStyle w:val="Tabletext"/>
              <w:jc w:val="center"/>
            </w:pPr>
          </w:p>
        </w:tc>
      </w:tr>
    </w:tbl>
    <w:p w14:paraId="24AA372D" w14:textId="77777777" w:rsidR="004943F7" w:rsidRPr="009537DA" w:rsidRDefault="004943F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6"/>
        </w:rPr>
      </w:pPr>
      <w:r w:rsidRPr="009537DA">
        <w:br w:type="page"/>
      </w:r>
    </w:p>
    <w:p w14:paraId="09E42B19" w14:textId="236CEC19" w:rsidR="00F63E14" w:rsidRPr="009537DA" w:rsidRDefault="00F63E14" w:rsidP="00F63E14">
      <w:pPr>
        <w:pStyle w:val="Heading1"/>
        <w:tabs>
          <w:tab w:val="center" w:pos="4819"/>
        </w:tabs>
      </w:pPr>
      <w:r w:rsidRPr="009537DA">
        <w:lastRenderedPageBreak/>
        <w:t>3</w:t>
      </w:r>
      <w:r w:rsidRPr="009537DA">
        <w:tab/>
        <w:t>Методы работы</w:t>
      </w:r>
    </w:p>
    <w:p w14:paraId="11560B31" w14:textId="56E629B0" w:rsidR="00F63E14" w:rsidRPr="009537DA" w:rsidRDefault="00F63E14" w:rsidP="00F63E14">
      <w:r w:rsidRPr="009537DA">
        <w:t>3.1</w:t>
      </w:r>
      <w:r w:rsidRPr="009537DA">
        <w:tab/>
        <w:t xml:space="preserve">В соответствии с поправками к Резолюции 119 (Пересм. </w:t>
      </w:r>
      <w:r w:rsidR="00D44826" w:rsidRPr="009537DA">
        <w:t>Бухарест</w:t>
      </w:r>
      <w:r w:rsidRPr="009537DA">
        <w:t>, 20</w:t>
      </w:r>
      <w:r w:rsidR="00D44826" w:rsidRPr="009537DA">
        <w:t>22</w:t>
      </w:r>
      <w:r w:rsidRPr="009537DA">
        <w:t xml:space="preserve"> г.), а также к </w:t>
      </w:r>
      <w:r w:rsidRPr="009537DA">
        <w:rPr>
          <w:spacing w:val="-2"/>
        </w:rPr>
        <w:t>Уставу и Конвенции, принятыми на Полномочной конференции, и последующими решениями ВКР-03</w:t>
      </w:r>
      <w:r w:rsidRPr="009537DA">
        <w:t xml:space="preserve"> в отношении Статьи </w:t>
      </w:r>
      <w:r w:rsidRPr="009537DA">
        <w:rPr>
          <w:b/>
          <w:bCs/>
        </w:rPr>
        <w:t>13</w:t>
      </w:r>
      <w:r w:rsidRPr="009537DA">
        <w:t xml:space="preserve"> Регламента радиосвязи, Комитет продолжил рассмотрение методов работы с целью повышения эффективности, действенности и прозрачности. </w:t>
      </w:r>
    </w:p>
    <w:p w14:paraId="2CF8179E" w14:textId="5EE6B4EE" w:rsidR="00F63E14" w:rsidRPr="009537DA" w:rsidRDefault="00F63E14" w:rsidP="00F63E14">
      <w:r w:rsidRPr="009537DA">
        <w:t>3.2</w:t>
      </w:r>
      <w:r w:rsidRPr="009537DA">
        <w:tab/>
        <w:t>Протоколы собраний Комитета отража</w:t>
      </w:r>
      <w:r w:rsidR="00362873" w:rsidRPr="009537DA">
        <w:t>ли</w:t>
      </w:r>
      <w:r w:rsidRPr="009537DA">
        <w:t xml:space="preserve"> подробные соображения и обсуждения, проходящие в Комитете при принятии решений. В период </w:t>
      </w:r>
      <w:proofErr w:type="gramStart"/>
      <w:r w:rsidRPr="009537DA">
        <w:t>201</w:t>
      </w:r>
      <w:r w:rsidR="00D44826" w:rsidRPr="009537DA">
        <w:t>9</w:t>
      </w:r>
      <w:r w:rsidR="00D4163E" w:rsidRPr="009537DA">
        <w:t>−</w:t>
      </w:r>
      <w:r w:rsidRPr="009537DA">
        <w:t>20</w:t>
      </w:r>
      <w:r w:rsidR="00D44826" w:rsidRPr="009537DA">
        <w:t>23</w:t>
      </w:r>
      <w:proofErr w:type="gramEnd"/>
      <w:r w:rsidRPr="009537DA">
        <w:t xml:space="preserve"> годов протокол</w:t>
      </w:r>
      <w:r w:rsidR="000340BC" w:rsidRPr="009537DA">
        <w:t>ы</w:t>
      </w:r>
      <w:r w:rsidRPr="009537DA">
        <w:t xml:space="preserve"> собраний Комитета утвержда</w:t>
      </w:r>
      <w:r w:rsidR="000340BC" w:rsidRPr="009537DA">
        <w:t>лись</w:t>
      </w:r>
      <w:r w:rsidRPr="009537DA">
        <w:t xml:space="preserve"> в соответствии с методами работы Комитета (</w:t>
      </w:r>
      <w:r w:rsidR="00635DF2" w:rsidRPr="009537DA">
        <w:t>Ч</w:t>
      </w:r>
      <w:r w:rsidRPr="009537DA">
        <w:t>асть С Правил процедуры).</w:t>
      </w:r>
    </w:p>
    <w:p w14:paraId="44AEC072" w14:textId="7C2636A6" w:rsidR="00F63E14" w:rsidRPr="009537DA" w:rsidRDefault="00F63E14" w:rsidP="00F63E14">
      <w:r w:rsidRPr="009537DA">
        <w:t>3.3</w:t>
      </w:r>
      <w:r w:rsidRPr="009537DA">
        <w:tab/>
        <w:t xml:space="preserve">В соответствии с </w:t>
      </w:r>
      <w:proofErr w:type="spellStart"/>
      <w:r w:rsidRPr="009537DA">
        <w:t>У95</w:t>
      </w:r>
      <w:proofErr w:type="spellEnd"/>
      <w:r w:rsidRPr="009537DA">
        <w:t xml:space="preserve"> и Резолюцией 119 (Пересм. </w:t>
      </w:r>
      <w:r w:rsidR="00D44826" w:rsidRPr="009537DA">
        <w:t>Бухарест</w:t>
      </w:r>
      <w:r w:rsidRPr="009537DA">
        <w:t>, 20</w:t>
      </w:r>
      <w:r w:rsidR="00D44826" w:rsidRPr="009537DA">
        <w:t>22</w:t>
      </w:r>
      <w:r w:rsidRPr="009537DA">
        <w:t> г.) Комитет ве</w:t>
      </w:r>
      <w:r w:rsidR="00DD19CD" w:rsidRPr="009537DA">
        <w:t>л</w:t>
      </w:r>
      <w:r w:rsidRPr="009537DA">
        <w:t xml:space="preserve"> работу прозрачным образом. Вследствие этого Комитет </w:t>
      </w:r>
      <w:r w:rsidR="00635DF2" w:rsidRPr="009537DA">
        <w:t>принял решение</w:t>
      </w:r>
      <w:r w:rsidRPr="009537DA">
        <w:t xml:space="preserve">, что любое представление, которое содержит материалы ограниченного использования, должно быть возвращено администрации </w:t>
      </w:r>
      <w:r w:rsidR="00635DF2" w:rsidRPr="009537DA">
        <w:t>с предложением</w:t>
      </w:r>
      <w:r w:rsidR="00DD19CD" w:rsidRPr="009537DA">
        <w:t xml:space="preserve"> </w:t>
      </w:r>
      <w:r w:rsidRPr="009537DA">
        <w:t xml:space="preserve">представить документы без ограничения использования, если </w:t>
      </w:r>
      <w:r w:rsidR="00457E2C" w:rsidRPr="009537DA">
        <w:t xml:space="preserve">в адрес </w:t>
      </w:r>
      <w:r w:rsidRPr="009537DA">
        <w:t>Комитет</w:t>
      </w:r>
      <w:r w:rsidR="00457E2C" w:rsidRPr="009537DA">
        <w:t xml:space="preserve">а поступает просьба </w:t>
      </w:r>
      <w:r w:rsidRPr="009537DA">
        <w:t>рассмотреть данный вопрос.</w:t>
      </w:r>
    </w:p>
    <w:p w14:paraId="311EE548" w14:textId="34AE9034" w:rsidR="00D44826" w:rsidRPr="009537DA" w:rsidRDefault="00D44826" w:rsidP="00D44826">
      <w:pPr>
        <w:tabs>
          <w:tab w:val="clear" w:pos="2268"/>
        </w:tabs>
      </w:pPr>
      <w:r w:rsidRPr="009537DA">
        <w:t>3.4</w:t>
      </w:r>
      <w:r w:rsidRPr="009537DA">
        <w:tab/>
      </w:r>
      <w:r w:rsidR="00EE46DF" w:rsidRPr="009537DA">
        <w:t xml:space="preserve">Комитет на </w:t>
      </w:r>
      <w:r w:rsidR="00DD19CD" w:rsidRPr="009537DA">
        <w:t xml:space="preserve">своем 87-м собрании </w:t>
      </w:r>
      <w:r w:rsidRPr="009537DA">
        <w:t xml:space="preserve">принял также решение о принципах работы с представлениями, поступившими с опозданием, без изменения существующего подхода, предусмотренного внутренними методами и методами работы Комитета в Части C Правил процедуры, определив </w:t>
      </w:r>
      <w:r w:rsidR="00BF38C4" w:rsidRPr="009537DA">
        <w:t xml:space="preserve">при этом </w:t>
      </w:r>
      <w:r w:rsidRPr="009537DA">
        <w:t>дополнительные условия, такие как временные рамки, благодаря которым обеспеч</w:t>
      </w:r>
      <w:r w:rsidR="00DD19CD" w:rsidRPr="009537DA">
        <w:t>ивалось бы</w:t>
      </w:r>
      <w:r w:rsidRPr="009537DA">
        <w:t xml:space="preserve"> получение замечаний и ответов на замечания по представлению другой администрации до начала собрания. </w:t>
      </w:r>
      <w:r w:rsidR="00EE46DF" w:rsidRPr="009537DA">
        <w:t xml:space="preserve">Комитет на </w:t>
      </w:r>
      <w:r w:rsidR="00814803" w:rsidRPr="009537DA">
        <w:t xml:space="preserve">своем 88-м </w:t>
      </w:r>
      <w:r w:rsidR="00DD19CD" w:rsidRPr="009537DA">
        <w:t>собрании</w:t>
      </w:r>
      <w:r w:rsidR="00814803" w:rsidRPr="009537DA">
        <w:t xml:space="preserve"> утвердил проект </w:t>
      </w:r>
      <w:r w:rsidR="00DD19CD" w:rsidRPr="009537DA">
        <w:t>П</w:t>
      </w:r>
      <w:r w:rsidR="00814803" w:rsidRPr="009537DA">
        <w:t>равил</w:t>
      </w:r>
      <w:r w:rsidR="00DD19CD" w:rsidRPr="009537DA">
        <w:t>а</w:t>
      </w:r>
      <w:r w:rsidR="00814803" w:rsidRPr="009537DA">
        <w:t xml:space="preserve"> процедуры, опубликованный в </w:t>
      </w:r>
      <w:r w:rsidR="00DD19CD" w:rsidRPr="009537DA">
        <w:t>Д</w:t>
      </w:r>
      <w:r w:rsidR="00814803" w:rsidRPr="009537DA">
        <w:t xml:space="preserve">окументе </w:t>
      </w:r>
      <w:r w:rsidR="000228B3" w:rsidRPr="009537DA">
        <w:t>CCRR/</w:t>
      </w:r>
      <w:hyperlink r:id="rId14" w:history="1">
        <w:r w:rsidR="000228B3" w:rsidRPr="009537DA">
          <w:rPr>
            <w:rStyle w:val="Hyperlink"/>
          </w:rPr>
          <w:t>67</w:t>
        </w:r>
      </w:hyperlink>
      <w:r w:rsidR="000228B3" w:rsidRPr="009537DA">
        <w:t xml:space="preserve"> </w:t>
      </w:r>
      <w:r w:rsidR="00814803" w:rsidRPr="009537DA">
        <w:t>по этому вопросу, которы</w:t>
      </w:r>
      <w:r w:rsidR="00DD19CD" w:rsidRPr="009537DA">
        <w:t>м</w:t>
      </w:r>
      <w:r w:rsidR="00814803" w:rsidRPr="009537DA">
        <w:t xml:space="preserve"> </w:t>
      </w:r>
      <w:r w:rsidR="00330AFB" w:rsidRPr="009537DA">
        <w:t xml:space="preserve">было </w:t>
      </w:r>
      <w:r w:rsidR="00814803" w:rsidRPr="009537DA">
        <w:t>определ</w:t>
      </w:r>
      <w:r w:rsidR="00DD19CD" w:rsidRPr="009537DA">
        <w:t>ено</w:t>
      </w:r>
      <w:r w:rsidR="00814803" w:rsidRPr="009537DA">
        <w:t xml:space="preserve"> следующее:</w:t>
      </w:r>
    </w:p>
    <w:p w14:paraId="108BA33E" w14:textId="26B52801" w:rsidR="00D44826" w:rsidRPr="009537DA" w:rsidRDefault="00D44826" w:rsidP="00F63E14">
      <w:r w:rsidRPr="009537DA">
        <w:t>"</w:t>
      </w:r>
      <w:r w:rsidRPr="009537DA">
        <w:rPr>
          <w:i/>
          <w:iCs/>
        </w:rPr>
        <w:t>Представления, содержащие замечания в отношении представления другой администрации, могут рассматриваться, только если они получены не менее чем за 10 дней до начала собрания. Представления, направленные в ответ на поступившее с опозданием представление, будут рассматриваться, только если они получены до начала собрания. Поступившие с опозданием представления должны быть поданы как минимум на английском языке в дополнение к любому другому из пяти официальных языков Союза. Любые представления, полученные после начала собрания, Комитет будет рассматривать только в исключительных обстоятельствах</w:t>
      </w:r>
      <w:r w:rsidRPr="009537DA">
        <w:t>".</w:t>
      </w:r>
    </w:p>
    <w:p w14:paraId="7F19AA28" w14:textId="77777777" w:rsidR="00F63E14" w:rsidRPr="009537DA" w:rsidRDefault="00F63E14" w:rsidP="00F63E14">
      <w:pPr>
        <w:pStyle w:val="Heading1"/>
      </w:pPr>
      <w:r w:rsidRPr="009537DA">
        <w:t>4</w:t>
      </w:r>
      <w:r w:rsidRPr="009537DA">
        <w:tab/>
        <w:t>Собрания и деятельность Комитета</w:t>
      </w:r>
    </w:p>
    <w:p w14:paraId="16A1AB15" w14:textId="00E54833" w:rsidR="00F63E14" w:rsidRPr="009537DA" w:rsidRDefault="00F63E14" w:rsidP="00F63E14">
      <w:pPr>
        <w:rPr>
          <w:highlight w:val="green"/>
        </w:rPr>
      </w:pPr>
      <w:r w:rsidRPr="009537DA">
        <w:t xml:space="preserve">В соответствии с </w:t>
      </w:r>
      <w:proofErr w:type="spellStart"/>
      <w:r w:rsidRPr="009537DA">
        <w:t>К145</w:t>
      </w:r>
      <w:proofErr w:type="spellEnd"/>
      <w:r w:rsidRPr="009537DA">
        <w:t xml:space="preserve"> </w:t>
      </w:r>
      <w:r w:rsidR="00ED4618" w:rsidRPr="009537DA">
        <w:t>"</w:t>
      </w:r>
      <w:r w:rsidRPr="009537DA">
        <w:rPr>
          <w:i/>
          <w:iCs/>
        </w:rPr>
        <w:t>Комитет, как правило, проводит не более четырех собраний в год продолжительностью не более пяти дней</w:t>
      </w:r>
      <w:r w:rsidR="00ED4618" w:rsidRPr="009537DA">
        <w:t>"</w:t>
      </w:r>
      <w:r w:rsidRPr="009537DA">
        <w:t xml:space="preserve"> и может, в зависимости от рассматриваемых вопросов, увеличить число своих собраний или их продолжительность (до двух недель). Учитывая Решение 5 (Пересм. </w:t>
      </w:r>
      <w:r w:rsidR="00215A2F" w:rsidRPr="009537DA">
        <w:t>Бухарест</w:t>
      </w:r>
      <w:r w:rsidRPr="009537DA">
        <w:t>, 20</w:t>
      </w:r>
      <w:r w:rsidR="00215A2F" w:rsidRPr="009537DA">
        <w:t>22</w:t>
      </w:r>
      <w:r w:rsidRPr="009537DA">
        <w:t> г.) и необходимость сокращения затрат, Комитет продолжил проводить три собрания в год во все календарные годы периода после ВКР</w:t>
      </w:r>
      <w:r w:rsidRPr="009537DA">
        <w:noBreakHyphen/>
        <w:t>1</w:t>
      </w:r>
      <w:r w:rsidR="00215A2F" w:rsidRPr="009537DA">
        <w:t>9</w:t>
      </w:r>
      <w:r w:rsidRPr="009537DA">
        <w:t xml:space="preserve">. В результате в период </w:t>
      </w:r>
      <w:proofErr w:type="gramStart"/>
      <w:r w:rsidRPr="009537DA">
        <w:t>201</w:t>
      </w:r>
      <w:r w:rsidR="00215A2F" w:rsidRPr="009537DA">
        <w:t>9</w:t>
      </w:r>
      <w:r w:rsidRPr="009537DA">
        <w:t>−20</w:t>
      </w:r>
      <w:r w:rsidR="00215A2F" w:rsidRPr="009537DA">
        <w:t>23</w:t>
      </w:r>
      <w:proofErr w:type="gramEnd"/>
      <w:r w:rsidRPr="009537DA">
        <w:t> годов</w:t>
      </w:r>
      <w:r w:rsidR="00400A91" w:rsidRPr="009537DA">
        <w:t xml:space="preserve"> после ВКР-19 и до даты составления настоящего </w:t>
      </w:r>
      <w:r w:rsidR="00503A59" w:rsidRPr="009537DA">
        <w:t>отчета</w:t>
      </w:r>
      <w:r w:rsidRPr="009537DA">
        <w:t xml:space="preserve"> Комитет провел </w:t>
      </w:r>
      <w:r w:rsidR="00215A2F" w:rsidRPr="009537DA">
        <w:t>12</w:t>
      </w:r>
      <w:r w:rsidR="00400A91" w:rsidRPr="009537DA">
        <w:t> </w:t>
      </w:r>
      <w:r w:rsidRPr="009537DA">
        <w:t>собраний.</w:t>
      </w:r>
    </w:p>
    <w:p w14:paraId="532D037E" w14:textId="77777777" w:rsidR="00F63E14" w:rsidRPr="009537DA" w:rsidRDefault="00F63E14" w:rsidP="00F63E14">
      <w:r w:rsidRPr="009537DA">
        <w:t>Члены Комитета принимали участие с правом совещательного голоса в следующих собраниях Союза:</w:t>
      </w:r>
    </w:p>
    <w:p w14:paraId="00EBE1D4" w14:textId="4471611F" w:rsidR="00F63E14" w:rsidRPr="009537DA" w:rsidRDefault="00F63E14" w:rsidP="00F63E14">
      <w:pPr>
        <w:pStyle w:val="enumlev1"/>
      </w:pPr>
      <w:r w:rsidRPr="009537DA">
        <w:t>•</w:t>
      </w:r>
      <w:r w:rsidRPr="009537DA">
        <w:tab/>
        <w:t>ВКР</w:t>
      </w:r>
      <w:r w:rsidRPr="009537DA">
        <w:noBreakHyphen/>
        <w:t>1</w:t>
      </w:r>
      <w:r w:rsidR="00215A2F" w:rsidRPr="009537DA">
        <w:t>9</w:t>
      </w:r>
      <w:r w:rsidRPr="009537DA">
        <w:t xml:space="preserve">: в соответствии с </w:t>
      </w:r>
      <w:proofErr w:type="spellStart"/>
      <w:r w:rsidRPr="009537DA">
        <w:t>К141</w:t>
      </w:r>
      <w:proofErr w:type="spellEnd"/>
      <w:r w:rsidRPr="009537DA">
        <w:t xml:space="preserve"> участвовали все члены Комитета.</w:t>
      </w:r>
    </w:p>
    <w:p w14:paraId="74432873" w14:textId="4AF11FFA" w:rsidR="00F63E14" w:rsidRPr="009537DA" w:rsidRDefault="00F63E14" w:rsidP="00F63E14">
      <w:pPr>
        <w:pStyle w:val="enumlev1"/>
      </w:pPr>
      <w:r w:rsidRPr="009537DA">
        <w:t>•</w:t>
      </w:r>
      <w:r w:rsidRPr="009537DA">
        <w:tab/>
        <w:t>АР-1</w:t>
      </w:r>
      <w:r w:rsidR="00215A2F" w:rsidRPr="009537DA">
        <w:t>9</w:t>
      </w:r>
      <w:r w:rsidRPr="009537DA">
        <w:t xml:space="preserve">: в соответствии с </w:t>
      </w:r>
      <w:proofErr w:type="spellStart"/>
      <w:r w:rsidRPr="009537DA">
        <w:t>К141A</w:t>
      </w:r>
      <w:proofErr w:type="spellEnd"/>
      <w:r w:rsidRPr="009537DA">
        <w:t xml:space="preserve"> Комитет назначил двух членов для участия в Ассамблее радиосвязи 201</w:t>
      </w:r>
      <w:r w:rsidR="00215A2F" w:rsidRPr="009537DA">
        <w:t>9</w:t>
      </w:r>
      <w:r w:rsidRPr="009537DA">
        <w:t xml:space="preserve"> года согласно </w:t>
      </w:r>
      <w:proofErr w:type="spellStart"/>
      <w:r w:rsidRPr="009537DA">
        <w:t>К298G</w:t>
      </w:r>
      <w:proofErr w:type="spellEnd"/>
      <w:r w:rsidRPr="009537DA">
        <w:t>.</w:t>
      </w:r>
    </w:p>
    <w:p w14:paraId="4F73CAF3" w14:textId="369345FF" w:rsidR="00F63E14" w:rsidRPr="009537DA" w:rsidRDefault="00F63E14" w:rsidP="00F63E14">
      <w:pPr>
        <w:pStyle w:val="enumlev1"/>
      </w:pPr>
      <w:r w:rsidRPr="009537DA">
        <w:t>•</w:t>
      </w:r>
      <w:r w:rsidRPr="009537DA">
        <w:tab/>
        <w:t>ПК-</w:t>
      </w:r>
      <w:r w:rsidR="00215A2F" w:rsidRPr="009537DA">
        <w:t>22</w:t>
      </w:r>
      <w:r w:rsidRPr="009537DA">
        <w:t xml:space="preserve">: в соответствии с </w:t>
      </w:r>
      <w:proofErr w:type="spellStart"/>
      <w:r w:rsidRPr="009537DA">
        <w:t>К141A</w:t>
      </w:r>
      <w:proofErr w:type="spellEnd"/>
      <w:r w:rsidRPr="009537DA">
        <w:t xml:space="preserve"> Комитет назначил двух членов для участия в Полномочной конференции 20</w:t>
      </w:r>
      <w:r w:rsidR="00215A2F" w:rsidRPr="009537DA">
        <w:t>22</w:t>
      </w:r>
      <w:r w:rsidRPr="009537DA">
        <w:t> года. Комитет выбрал двух членов, не являвшихся кандидатами на повторное избрание.</w:t>
      </w:r>
    </w:p>
    <w:p w14:paraId="283DA55E" w14:textId="5675961B" w:rsidR="00F63E14" w:rsidRPr="009537DA" w:rsidRDefault="00F63E14" w:rsidP="00F63E14">
      <w:r w:rsidRPr="009537DA">
        <w:t>Один из членов Комитета провел презентацию РРК на проводимых два раза в год всемирных семинарах по радиосвязи в 20</w:t>
      </w:r>
      <w:r w:rsidR="00215A2F" w:rsidRPr="009537DA">
        <w:t>20</w:t>
      </w:r>
      <w:r w:rsidRPr="009537DA">
        <w:t xml:space="preserve"> и 20</w:t>
      </w:r>
      <w:r w:rsidR="00215A2F" w:rsidRPr="009537DA">
        <w:t>22</w:t>
      </w:r>
      <w:r w:rsidRPr="009537DA">
        <w:t> годах.</w:t>
      </w:r>
    </w:p>
    <w:p w14:paraId="01B410A4" w14:textId="77777777" w:rsidR="00215A2F" w:rsidRPr="009537DA" w:rsidRDefault="00215A2F" w:rsidP="00215A2F">
      <w:pPr>
        <w:pStyle w:val="Heading1"/>
      </w:pPr>
      <w:r w:rsidRPr="009537DA">
        <w:lastRenderedPageBreak/>
        <w:t>5</w:t>
      </w:r>
      <w:r w:rsidRPr="009537DA">
        <w:tab/>
        <w:t>Рассмотрение Правил процедуры</w:t>
      </w:r>
    </w:p>
    <w:p w14:paraId="73EF0AB0" w14:textId="63A3C96A" w:rsidR="00215A2F" w:rsidRPr="009537DA" w:rsidRDefault="00215A2F" w:rsidP="00215A2F">
      <w:pPr>
        <w:rPr>
          <w:rFonts w:eastAsia="SimSun"/>
          <w:szCs w:val="24"/>
        </w:rPr>
      </w:pPr>
      <w:r w:rsidRPr="009537DA">
        <w:t>5.1</w:t>
      </w:r>
      <w:r w:rsidRPr="009537DA">
        <w:tab/>
        <w:t>После частичного пересмотра Регламента радиосвязи на ВКР</w:t>
      </w:r>
      <w:r w:rsidRPr="009537DA">
        <w:noBreakHyphen/>
        <w:t>1</w:t>
      </w:r>
      <w:r w:rsidR="00D4163E" w:rsidRPr="009537DA">
        <w:t>9</w:t>
      </w:r>
      <w:r w:rsidRPr="009537DA">
        <w:t xml:space="preserve"> Комитет провел рассмотрение действующих Правил процедуры с целью отражения решений ВКР</w:t>
      </w:r>
      <w:r w:rsidRPr="009537DA">
        <w:noBreakHyphen/>
        <w:t>1</w:t>
      </w:r>
      <w:r w:rsidR="00D4163E" w:rsidRPr="009537DA">
        <w:t>9</w:t>
      </w:r>
      <w:r w:rsidRPr="009537DA">
        <w:t>. Комитет также рассмотрел новые Правила процедуры и изменения к существующим Правилам, необходимы</w:t>
      </w:r>
      <w:r w:rsidR="00BF38C4" w:rsidRPr="009537DA">
        <w:t>е, по его мнению,</w:t>
      </w:r>
      <w:r w:rsidRPr="009537DA">
        <w:t xml:space="preserve"> для уточнения положений, принятых ВКР</w:t>
      </w:r>
      <w:r w:rsidRPr="009537DA">
        <w:noBreakHyphen/>
        <w:t>1</w:t>
      </w:r>
      <w:r w:rsidR="00D4163E" w:rsidRPr="009537DA">
        <w:t>9</w:t>
      </w:r>
      <w:r w:rsidR="001F4F03" w:rsidRPr="009537DA">
        <w:t>,</w:t>
      </w:r>
      <w:r w:rsidRPr="009537DA">
        <w:t xml:space="preserve"> или для обеспечения </w:t>
      </w:r>
      <w:r w:rsidR="00E0130C" w:rsidRPr="009537DA">
        <w:t xml:space="preserve">руководящих указаний по их выполнению для </w:t>
      </w:r>
      <w:r w:rsidRPr="009537DA">
        <w:t>Бюро радиосвязи и администраци</w:t>
      </w:r>
      <w:r w:rsidR="00E0130C" w:rsidRPr="009537DA">
        <w:t>й</w:t>
      </w:r>
      <w:r w:rsidRPr="009537DA">
        <w:t xml:space="preserve">. </w:t>
      </w:r>
      <w:r w:rsidR="00927A43" w:rsidRPr="009537DA">
        <w:rPr>
          <w:szCs w:val="24"/>
        </w:rPr>
        <w:t>Комитет</w:t>
      </w:r>
      <w:r w:rsidR="00927A43" w:rsidRPr="009537DA">
        <w:t xml:space="preserve"> на </w:t>
      </w:r>
      <w:r w:rsidRPr="009537DA">
        <w:t>своем</w:t>
      </w:r>
      <w:r w:rsidRPr="009537DA">
        <w:rPr>
          <w:szCs w:val="24"/>
        </w:rPr>
        <w:t xml:space="preserve"> </w:t>
      </w:r>
      <w:r w:rsidR="00D4163E" w:rsidRPr="009537DA">
        <w:rPr>
          <w:szCs w:val="24"/>
        </w:rPr>
        <w:t>83</w:t>
      </w:r>
      <w:r w:rsidRPr="009537DA">
        <w:rPr>
          <w:szCs w:val="24"/>
        </w:rPr>
        <w:noBreakHyphen/>
        <w:t>м собрании (</w:t>
      </w:r>
      <w:r w:rsidR="00D4163E" w:rsidRPr="009537DA">
        <w:rPr>
          <w:szCs w:val="24"/>
        </w:rPr>
        <w:t>25 марта 2020</w:t>
      </w:r>
      <w:r w:rsidRPr="009537DA">
        <w:rPr>
          <w:szCs w:val="24"/>
        </w:rPr>
        <w:t> г.)</w:t>
      </w:r>
      <w:r w:rsidR="00FE0F2F" w:rsidRPr="009537DA">
        <w:rPr>
          <w:szCs w:val="24"/>
        </w:rPr>
        <w:t> </w:t>
      </w:r>
      <w:r w:rsidRPr="009537DA">
        <w:rPr>
          <w:szCs w:val="24"/>
        </w:rPr>
        <w:t xml:space="preserve">– </w:t>
      </w:r>
      <w:r w:rsidR="00D4163E" w:rsidRPr="009537DA">
        <w:rPr>
          <w:szCs w:val="24"/>
        </w:rPr>
        <w:t>первом</w:t>
      </w:r>
      <w:r w:rsidRPr="009537DA">
        <w:rPr>
          <w:szCs w:val="24"/>
        </w:rPr>
        <w:t xml:space="preserve"> собрании после ВКР</w:t>
      </w:r>
      <w:r w:rsidRPr="009537DA">
        <w:rPr>
          <w:szCs w:val="24"/>
        </w:rPr>
        <w:noBreakHyphen/>
        <w:t>1</w:t>
      </w:r>
      <w:r w:rsidR="00D4163E" w:rsidRPr="009537DA">
        <w:rPr>
          <w:szCs w:val="24"/>
        </w:rPr>
        <w:t>9</w:t>
      </w:r>
      <w:r w:rsidRPr="009537DA">
        <w:rPr>
          <w:szCs w:val="24"/>
        </w:rPr>
        <w:t xml:space="preserve"> –</w:t>
      </w:r>
      <w:r w:rsidR="00927A43" w:rsidRPr="009537DA">
        <w:rPr>
          <w:szCs w:val="24"/>
        </w:rPr>
        <w:t xml:space="preserve"> </w:t>
      </w:r>
      <w:r w:rsidRPr="009537DA">
        <w:rPr>
          <w:szCs w:val="24"/>
        </w:rPr>
        <w:t>обсудил результаты ВКР</w:t>
      </w:r>
      <w:r w:rsidRPr="009537DA">
        <w:rPr>
          <w:szCs w:val="24"/>
        </w:rPr>
        <w:noBreakHyphen/>
        <w:t>1</w:t>
      </w:r>
      <w:r w:rsidR="00D4163E" w:rsidRPr="009537DA">
        <w:rPr>
          <w:szCs w:val="24"/>
        </w:rPr>
        <w:t>9</w:t>
      </w:r>
      <w:r w:rsidRPr="009537DA">
        <w:rPr>
          <w:szCs w:val="24"/>
        </w:rPr>
        <w:t xml:space="preserve"> и согласовал консолидированный список Правил, подлежащих рассмотрению по решениям ВКР</w:t>
      </w:r>
      <w:r w:rsidRPr="009537DA">
        <w:rPr>
          <w:szCs w:val="24"/>
        </w:rPr>
        <w:noBreakHyphen/>
        <w:t>1</w:t>
      </w:r>
      <w:r w:rsidR="00D4163E" w:rsidRPr="009537DA">
        <w:rPr>
          <w:szCs w:val="24"/>
        </w:rPr>
        <w:t>9</w:t>
      </w:r>
      <w:r w:rsidRPr="009537DA">
        <w:rPr>
          <w:szCs w:val="24"/>
        </w:rPr>
        <w:t>, а также график работы</w:t>
      </w:r>
      <w:r w:rsidRPr="009537DA">
        <w:rPr>
          <w:rFonts w:eastAsia="SimSun"/>
          <w:szCs w:val="24"/>
        </w:rPr>
        <w:t xml:space="preserve">. </w:t>
      </w:r>
      <w:r w:rsidR="00FB6D6A" w:rsidRPr="009537DA">
        <w:rPr>
          <w:rFonts w:eastAsia="SimSun"/>
          <w:szCs w:val="24"/>
        </w:rPr>
        <w:t>Список</w:t>
      </w:r>
      <w:r w:rsidRPr="009537DA">
        <w:rPr>
          <w:rFonts w:eastAsia="SimSun"/>
          <w:szCs w:val="24"/>
        </w:rPr>
        <w:t xml:space="preserve"> и график работы регулярно обновлялись и были доступны для администраций на веб-сайте МСЭ.</w:t>
      </w:r>
      <w:r w:rsidR="00D4163E" w:rsidRPr="009537DA">
        <w:rPr>
          <w:rFonts w:eastAsia="SimSun"/>
          <w:szCs w:val="24"/>
        </w:rPr>
        <w:t xml:space="preserve"> </w:t>
      </w:r>
      <w:r w:rsidR="00814803" w:rsidRPr="009537DA">
        <w:rPr>
          <w:rFonts w:eastAsia="SimSun"/>
          <w:szCs w:val="24"/>
        </w:rPr>
        <w:t>Кроме того, Комитет поручил Бюро подготовить проект</w:t>
      </w:r>
      <w:r w:rsidR="001F4F03" w:rsidRPr="009537DA">
        <w:rPr>
          <w:rFonts w:eastAsia="SimSun"/>
          <w:szCs w:val="24"/>
        </w:rPr>
        <w:t>ы</w:t>
      </w:r>
      <w:r w:rsidR="00814803" w:rsidRPr="009537DA">
        <w:rPr>
          <w:rFonts w:eastAsia="SimSun"/>
          <w:szCs w:val="24"/>
        </w:rPr>
        <w:t xml:space="preserve"> </w:t>
      </w:r>
      <w:r w:rsidR="001F4F03" w:rsidRPr="009537DA">
        <w:rPr>
          <w:rFonts w:eastAsia="SimSun"/>
          <w:szCs w:val="24"/>
        </w:rPr>
        <w:t>П</w:t>
      </w:r>
      <w:r w:rsidR="00814803" w:rsidRPr="009537DA">
        <w:rPr>
          <w:rFonts w:eastAsia="SimSun"/>
          <w:szCs w:val="24"/>
        </w:rPr>
        <w:t xml:space="preserve">равил процедуры по этим пунктам и разослать </w:t>
      </w:r>
      <w:r w:rsidR="001F4F03" w:rsidRPr="009537DA">
        <w:rPr>
          <w:rFonts w:eastAsia="SimSun"/>
          <w:szCs w:val="24"/>
        </w:rPr>
        <w:t>их</w:t>
      </w:r>
      <w:r w:rsidR="00814803" w:rsidRPr="009537DA">
        <w:rPr>
          <w:rFonts w:eastAsia="SimSun"/>
          <w:szCs w:val="24"/>
        </w:rPr>
        <w:t xml:space="preserve"> администрациям для </w:t>
      </w:r>
      <w:r w:rsidR="001F4F03" w:rsidRPr="009537DA">
        <w:rPr>
          <w:rFonts w:eastAsia="SimSun"/>
          <w:szCs w:val="24"/>
        </w:rPr>
        <w:t>представления замечаний</w:t>
      </w:r>
      <w:r w:rsidR="00814803" w:rsidRPr="009537DA">
        <w:rPr>
          <w:rFonts w:eastAsia="SimSun"/>
          <w:szCs w:val="24"/>
        </w:rPr>
        <w:t>.</w:t>
      </w:r>
      <w:r w:rsidR="00B241C1" w:rsidRPr="009537DA">
        <w:rPr>
          <w:rFonts w:eastAsia="SimSun"/>
          <w:szCs w:val="24"/>
        </w:rPr>
        <w:t xml:space="preserve"> </w:t>
      </w:r>
    </w:p>
    <w:p w14:paraId="5020637F" w14:textId="32B5AD2B" w:rsidR="007D34F5" w:rsidRPr="009537DA" w:rsidRDefault="00215A2F" w:rsidP="00215A2F">
      <w:r w:rsidRPr="009537DA">
        <w:rPr>
          <w:rFonts w:eastAsia="SimSun"/>
          <w:szCs w:val="24"/>
        </w:rPr>
        <w:t>5.2</w:t>
      </w:r>
      <w:r w:rsidRPr="009537DA">
        <w:rPr>
          <w:rFonts w:eastAsia="SimSun"/>
          <w:szCs w:val="24"/>
        </w:rPr>
        <w:tab/>
      </w:r>
      <w:proofErr w:type="spellStart"/>
      <w:r w:rsidRPr="009537DA">
        <w:t>Бóльшая</w:t>
      </w:r>
      <w:proofErr w:type="spellEnd"/>
      <w:r w:rsidRPr="009537DA">
        <w:t xml:space="preserve"> часть работы по Правилам процедуры, связанная с решениями ВКР-1</w:t>
      </w:r>
      <w:r w:rsidR="001F4F03" w:rsidRPr="009537DA">
        <w:t>9</w:t>
      </w:r>
      <w:r w:rsidRPr="009537DA">
        <w:t xml:space="preserve">, была </w:t>
      </w:r>
      <w:r w:rsidR="001F4F03" w:rsidRPr="009537DA">
        <w:t>выполнена</w:t>
      </w:r>
      <w:r w:rsidRPr="009537DA">
        <w:t xml:space="preserve"> Комитетом на </w:t>
      </w:r>
      <w:r w:rsidR="007D34F5" w:rsidRPr="009537DA">
        <w:t>84</w:t>
      </w:r>
      <w:r w:rsidRPr="009537DA">
        <w:t>-м</w:t>
      </w:r>
      <w:r w:rsidR="007D34F5" w:rsidRPr="009537DA">
        <w:t>, 85</w:t>
      </w:r>
      <w:r w:rsidRPr="009537DA">
        <w:t>-м</w:t>
      </w:r>
      <w:r w:rsidR="007D34F5" w:rsidRPr="009537DA">
        <w:t xml:space="preserve"> и 88-м</w:t>
      </w:r>
      <w:r w:rsidRPr="009537DA">
        <w:t xml:space="preserve"> собраниях (в </w:t>
      </w:r>
      <w:r w:rsidR="007D34F5" w:rsidRPr="009537DA">
        <w:t xml:space="preserve">июле 2020 г., </w:t>
      </w:r>
      <w:r w:rsidRPr="009537DA">
        <w:t>октябре 20</w:t>
      </w:r>
      <w:r w:rsidR="007D34F5" w:rsidRPr="009537DA">
        <w:t>20</w:t>
      </w:r>
      <w:r w:rsidRPr="009537DA">
        <w:t xml:space="preserve"> г. и </w:t>
      </w:r>
      <w:r w:rsidR="007D34F5" w:rsidRPr="009537DA">
        <w:t>октябре 2021 г.</w:t>
      </w:r>
      <w:r w:rsidRPr="009537DA">
        <w:t xml:space="preserve"> соответственно). </w:t>
      </w:r>
      <w:r w:rsidR="002A7C2B" w:rsidRPr="009537DA">
        <w:t xml:space="preserve">Остальные Правила рассматривались в ходе </w:t>
      </w:r>
      <w:r w:rsidR="002A7C2B" w:rsidRPr="009537DA">
        <w:rPr>
          <w:rFonts w:eastAsia="SimSun"/>
        </w:rPr>
        <w:t>82-го (октябрь 2019 г.), 84</w:t>
      </w:r>
      <w:r w:rsidR="002A7C2B" w:rsidRPr="009537DA">
        <w:rPr>
          <w:rFonts w:eastAsia="SimSun"/>
        </w:rPr>
        <w:noBreakHyphen/>
        <w:t>го (июль 2020 г.), 89-го (март 2022 г.) и 93-го (июль 2023 г.) собраний.</w:t>
      </w:r>
    </w:p>
    <w:p w14:paraId="46A2D3E9" w14:textId="4593C006" w:rsidR="00215A2F" w:rsidRPr="009537DA" w:rsidRDefault="00215A2F" w:rsidP="00215A2F">
      <w:r w:rsidRPr="009537DA">
        <w:rPr>
          <w:rFonts w:eastAsia="SimSun"/>
        </w:rPr>
        <w:t>5.3</w:t>
      </w:r>
      <w:r w:rsidRPr="009537DA">
        <w:tab/>
        <w:t xml:space="preserve">Бюро своевременно подготовило все предложенные исключения, изменения и дополнения в Правилах процедуры, и их проекты были доступны администрациям по меньшей мере за десять недель до запланированных собраний Комитета </w:t>
      </w:r>
      <w:r w:rsidR="004B04D7" w:rsidRPr="009537DA">
        <w:t>согласно</w:t>
      </w:r>
      <w:r w:rsidRPr="009537DA">
        <w:t xml:space="preserve"> п. </w:t>
      </w:r>
      <w:proofErr w:type="spellStart"/>
      <w:r w:rsidRPr="009537DA">
        <w:rPr>
          <w:b/>
          <w:bCs/>
        </w:rPr>
        <w:t>13.12A</w:t>
      </w:r>
      <w:proofErr w:type="spellEnd"/>
      <w:r w:rsidRPr="009537DA">
        <w:t xml:space="preserve"> </w:t>
      </w:r>
      <w:r w:rsidRPr="009537DA">
        <w:rPr>
          <w:b/>
          <w:bCs/>
          <w:i/>
          <w:iCs/>
        </w:rPr>
        <w:t>c)</w:t>
      </w:r>
      <w:r w:rsidRPr="009537DA">
        <w:t xml:space="preserve"> Регламента радиосвязи и соответствующ</w:t>
      </w:r>
      <w:r w:rsidR="004B04D7" w:rsidRPr="009537DA">
        <w:t xml:space="preserve">ему </w:t>
      </w:r>
      <w:r w:rsidRPr="009537DA">
        <w:t>Правил</w:t>
      </w:r>
      <w:r w:rsidR="004B04D7" w:rsidRPr="009537DA">
        <w:t>у</w:t>
      </w:r>
      <w:r w:rsidRPr="009537DA">
        <w:t xml:space="preserve"> относительно внутренних методов и методов работы Комитета. Эти проекты были размещены на веб-сайте МСЭ, а также распространены среди администраций посредством Циркулярных писем CCRR/</w:t>
      </w:r>
      <w:r w:rsidR="002A7C2B" w:rsidRPr="009537DA">
        <w:t>63</w:t>
      </w:r>
      <w:r w:rsidRPr="009537DA">
        <w:t>−6</w:t>
      </w:r>
      <w:r w:rsidR="002A7C2B" w:rsidRPr="009537DA">
        <w:t>9</w:t>
      </w:r>
      <w:r w:rsidRPr="009537DA">
        <w:t xml:space="preserve">, направленных в период с </w:t>
      </w:r>
      <w:r w:rsidR="002A7C2B" w:rsidRPr="009537DA">
        <w:t>августа</w:t>
      </w:r>
      <w:r w:rsidRPr="009537DA">
        <w:t xml:space="preserve"> 201</w:t>
      </w:r>
      <w:r w:rsidR="002A7C2B" w:rsidRPr="009537DA">
        <w:t>9</w:t>
      </w:r>
      <w:r w:rsidRPr="009537DA">
        <w:t> года по апрель 20</w:t>
      </w:r>
      <w:r w:rsidR="002A7C2B" w:rsidRPr="009537DA">
        <w:t>23</w:t>
      </w:r>
      <w:r w:rsidRPr="009537DA">
        <w:t> года.</w:t>
      </w:r>
    </w:p>
    <w:p w14:paraId="6FA865B6" w14:textId="20C12489" w:rsidR="00215A2F" w:rsidRPr="009537DA" w:rsidRDefault="00215A2F" w:rsidP="00215A2F">
      <w:pPr>
        <w:rPr>
          <w:szCs w:val="24"/>
        </w:rPr>
      </w:pPr>
      <w:r w:rsidRPr="009537DA">
        <w:rPr>
          <w:rFonts w:eastAsia="SimSun"/>
          <w:szCs w:val="24"/>
        </w:rPr>
        <w:t>5.4</w:t>
      </w:r>
      <w:r w:rsidRPr="009537DA">
        <w:rPr>
          <w:szCs w:val="24"/>
        </w:rPr>
        <w:tab/>
      </w:r>
      <w:r w:rsidRPr="009537DA">
        <w:t xml:space="preserve">В целом Комитет исключил (полностью или частично) </w:t>
      </w:r>
      <w:r w:rsidR="002A7C2B" w:rsidRPr="009537DA">
        <w:t xml:space="preserve">три </w:t>
      </w:r>
      <w:r w:rsidRPr="009537DA">
        <w:t>Правил</w:t>
      </w:r>
      <w:r w:rsidR="002A7C2B" w:rsidRPr="009537DA">
        <w:t>а</w:t>
      </w:r>
      <w:r w:rsidRPr="009537DA">
        <w:t xml:space="preserve"> процедуры, изменил </w:t>
      </w:r>
      <w:r w:rsidR="002A7C2B" w:rsidRPr="009537DA">
        <w:t>2</w:t>
      </w:r>
      <w:r w:rsidRPr="009537DA">
        <w:t xml:space="preserve">1 Правило процедуры и добавил </w:t>
      </w:r>
      <w:r w:rsidR="008601E6" w:rsidRPr="009537DA">
        <w:t>десять</w:t>
      </w:r>
      <w:r w:rsidRPr="009537DA">
        <w:t xml:space="preserve"> новых Правил процедуры, касающихся непланируемых наземных или космических служб. Он также</w:t>
      </w:r>
      <w:r w:rsidR="008601E6" w:rsidRPr="009537DA">
        <w:t xml:space="preserve"> одобрил исключени</w:t>
      </w:r>
      <w:r w:rsidR="00D94154" w:rsidRPr="009537DA">
        <w:t>е</w:t>
      </w:r>
      <w:r w:rsidR="008601E6" w:rsidRPr="009537DA">
        <w:t xml:space="preserve"> </w:t>
      </w:r>
      <w:r w:rsidR="00D94154" w:rsidRPr="009537DA">
        <w:t xml:space="preserve">двух Правил процедуры </w:t>
      </w:r>
      <w:r w:rsidR="008601E6" w:rsidRPr="009537DA">
        <w:t>и два дополнения к Правилам процедуры</w:t>
      </w:r>
      <w:r w:rsidR="0096108F" w:rsidRPr="009537DA">
        <w:t xml:space="preserve"> в отношении </w:t>
      </w:r>
      <w:r w:rsidRPr="009537DA">
        <w:t xml:space="preserve">Приложения </w:t>
      </w:r>
      <w:r w:rsidRPr="009537DA">
        <w:rPr>
          <w:b/>
          <w:bCs/>
        </w:rPr>
        <w:t>30А</w:t>
      </w:r>
      <w:r w:rsidRPr="009537DA">
        <w:t xml:space="preserve">, </w:t>
      </w:r>
      <w:r w:rsidR="008601E6" w:rsidRPr="009537DA">
        <w:t>три дополнения и пять изменений</w:t>
      </w:r>
      <w:r w:rsidRPr="009537DA">
        <w:t>, касающ</w:t>
      </w:r>
      <w:r w:rsidR="008601E6" w:rsidRPr="009537DA">
        <w:t>их</w:t>
      </w:r>
      <w:r w:rsidRPr="009537DA">
        <w:t xml:space="preserve">ся Приложения </w:t>
      </w:r>
      <w:r w:rsidRPr="009537DA">
        <w:rPr>
          <w:b/>
          <w:bCs/>
        </w:rPr>
        <w:t>30В</w:t>
      </w:r>
      <w:r w:rsidRPr="009537DA">
        <w:t xml:space="preserve">, </w:t>
      </w:r>
      <w:r w:rsidR="008601E6" w:rsidRPr="009537DA">
        <w:t xml:space="preserve">два дополнения, касающихся Приложения </w:t>
      </w:r>
      <w:r w:rsidR="008601E6" w:rsidRPr="009537DA">
        <w:rPr>
          <w:b/>
          <w:bCs/>
        </w:rPr>
        <w:t>30</w:t>
      </w:r>
      <w:r w:rsidR="008601E6" w:rsidRPr="009537DA">
        <w:t xml:space="preserve">, и </w:t>
      </w:r>
      <w:r w:rsidRPr="009537DA">
        <w:t>одно изменение,</w:t>
      </w:r>
      <w:r w:rsidR="008601E6" w:rsidRPr="009537DA">
        <w:t xml:space="preserve"> касающееся Части C Правил процедуры</w:t>
      </w:r>
      <w:r w:rsidR="0025681E" w:rsidRPr="009537DA">
        <w:t xml:space="preserve"> о</w:t>
      </w:r>
      <w:r w:rsidR="00FC3450" w:rsidRPr="009537DA">
        <w:t xml:space="preserve"> </w:t>
      </w:r>
      <w:r w:rsidR="0025681E" w:rsidRPr="009537DA">
        <w:t xml:space="preserve">внутренних методах и методах работы </w:t>
      </w:r>
      <w:r w:rsidR="00FC3450" w:rsidRPr="009537DA">
        <w:t>Радиорегламентарного комитета</w:t>
      </w:r>
      <w:r w:rsidRPr="009537DA">
        <w:rPr>
          <w:szCs w:val="24"/>
        </w:rPr>
        <w:t>.</w:t>
      </w:r>
    </w:p>
    <w:p w14:paraId="2FFE58AC" w14:textId="7574121A" w:rsidR="002A7C2B" w:rsidRPr="009537DA" w:rsidRDefault="00215A2F" w:rsidP="00215A2F">
      <w:pPr>
        <w:rPr>
          <w:rFonts w:eastAsia="SimSun"/>
          <w:szCs w:val="24"/>
        </w:rPr>
      </w:pPr>
      <w:r w:rsidRPr="009537DA">
        <w:rPr>
          <w:rFonts w:eastAsia="SimSun"/>
          <w:szCs w:val="24"/>
        </w:rPr>
        <w:t>5.5</w:t>
      </w:r>
      <w:r w:rsidRPr="009537DA">
        <w:rPr>
          <w:rFonts w:eastAsia="SimSun"/>
          <w:szCs w:val="24"/>
        </w:rPr>
        <w:tab/>
        <w:t xml:space="preserve">Наряду с этим Комитет </w:t>
      </w:r>
      <w:r w:rsidR="006D18EB" w:rsidRPr="009537DA">
        <w:rPr>
          <w:rFonts w:eastAsia="SimSun"/>
          <w:szCs w:val="24"/>
        </w:rPr>
        <w:t xml:space="preserve">принял решение </w:t>
      </w:r>
      <w:r w:rsidRPr="009537DA">
        <w:rPr>
          <w:rFonts w:eastAsia="SimSun"/>
          <w:szCs w:val="24"/>
        </w:rPr>
        <w:t xml:space="preserve">включить в качестве примечаний </w:t>
      </w:r>
      <w:r w:rsidR="0096108F" w:rsidRPr="009537DA">
        <w:rPr>
          <w:rFonts w:eastAsia="SimSun"/>
          <w:szCs w:val="24"/>
        </w:rPr>
        <w:t xml:space="preserve">в издание Правил процедуры 2021 года </w:t>
      </w:r>
      <w:r w:rsidRPr="009537DA">
        <w:rPr>
          <w:rFonts w:eastAsia="SimSun"/>
          <w:szCs w:val="24"/>
        </w:rPr>
        <w:t>решения ВКР-1</w:t>
      </w:r>
      <w:r w:rsidR="002A7C2B" w:rsidRPr="009537DA">
        <w:rPr>
          <w:rFonts w:eastAsia="SimSun"/>
          <w:szCs w:val="24"/>
        </w:rPr>
        <w:t>9</w:t>
      </w:r>
      <w:r w:rsidRPr="009537DA">
        <w:rPr>
          <w:rFonts w:eastAsia="SimSun"/>
          <w:szCs w:val="24"/>
        </w:rPr>
        <w:t>, отраженные в протоколах пленарных заседаний ВКР</w:t>
      </w:r>
      <w:r w:rsidR="004943F7" w:rsidRPr="009537DA">
        <w:rPr>
          <w:rFonts w:eastAsia="SimSun"/>
          <w:szCs w:val="24"/>
        </w:rPr>
        <w:noBreakHyphen/>
      </w:r>
      <w:r w:rsidRPr="009537DA">
        <w:rPr>
          <w:rFonts w:eastAsia="SimSun"/>
          <w:szCs w:val="24"/>
        </w:rPr>
        <w:t>1</w:t>
      </w:r>
      <w:r w:rsidR="002A7C2B" w:rsidRPr="009537DA">
        <w:rPr>
          <w:rFonts w:eastAsia="SimSun"/>
          <w:szCs w:val="24"/>
        </w:rPr>
        <w:t>9</w:t>
      </w:r>
      <w:r w:rsidRPr="009537DA">
        <w:rPr>
          <w:rFonts w:eastAsia="SimSun"/>
          <w:szCs w:val="24"/>
        </w:rPr>
        <w:t xml:space="preserve">, </w:t>
      </w:r>
      <w:r w:rsidR="00FC4AC1" w:rsidRPr="009537DA">
        <w:rPr>
          <w:rFonts w:eastAsia="SimSun"/>
          <w:szCs w:val="24"/>
        </w:rPr>
        <w:t xml:space="preserve">в отношении тех Правил процедуры, которые </w:t>
      </w:r>
      <w:r w:rsidRPr="009537DA">
        <w:rPr>
          <w:rFonts w:eastAsia="SimSun"/>
          <w:szCs w:val="24"/>
        </w:rPr>
        <w:t xml:space="preserve">могут повлиять на применение Регламента радиосвязи или Правил процедуры. </w:t>
      </w:r>
    </w:p>
    <w:p w14:paraId="4AC1A3BA" w14:textId="432C28FE" w:rsidR="00215A2F" w:rsidRPr="009537DA" w:rsidRDefault="00215A2F" w:rsidP="00215A2F">
      <w:pPr>
        <w:rPr>
          <w:szCs w:val="24"/>
        </w:rPr>
      </w:pPr>
      <w:r w:rsidRPr="009537DA">
        <w:rPr>
          <w:rFonts w:eastAsia="SimSun"/>
          <w:szCs w:val="24"/>
        </w:rPr>
        <w:t>5.6</w:t>
      </w:r>
      <w:r w:rsidRPr="009537DA">
        <w:rPr>
          <w:rFonts w:eastAsia="SimSun"/>
          <w:szCs w:val="24"/>
        </w:rPr>
        <w:tab/>
      </w:r>
      <w:r w:rsidRPr="009537DA">
        <w:t>Список всех Правил процедуры, с которыми работал Комитет после ВКР-1</w:t>
      </w:r>
      <w:r w:rsidR="002A7C2B" w:rsidRPr="009537DA">
        <w:t>9</w:t>
      </w:r>
      <w:r w:rsidRPr="009537DA">
        <w:t xml:space="preserve"> и до своего собрания в июле 20</w:t>
      </w:r>
      <w:r w:rsidR="002A7C2B" w:rsidRPr="009537DA">
        <w:t>23</w:t>
      </w:r>
      <w:r w:rsidRPr="009537DA">
        <w:t> года включительно и которые относятся к решениям ВКР</w:t>
      </w:r>
      <w:r w:rsidRPr="009537DA">
        <w:noBreakHyphen/>
        <w:t>1</w:t>
      </w:r>
      <w:r w:rsidR="002A7C2B" w:rsidRPr="009537DA">
        <w:t>9</w:t>
      </w:r>
      <w:r w:rsidRPr="009537DA">
        <w:t>, представлен в Таблице 5-1, а в Таблице 5-2 – список Правил процедуры, не относящихся к решениям ВКР</w:t>
      </w:r>
      <w:r w:rsidRPr="009537DA">
        <w:noBreakHyphen/>
        <w:t>1</w:t>
      </w:r>
      <w:r w:rsidR="002A7C2B" w:rsidRPr="009537DA">
        <w:t>9</w:t>
      </w:r>
      <w:r w:rsidRPr="009537DA">
        <w:t>. В эти таблицы включены соответствующее(ие) положение(я) Регламента радиосвязи, решения ВКР-1</w:t>
      </w:r>
      <w:r w:rsidR="002A7C2B" w:rsidRPr="009537DA">
        <w:t>9</w:t>
      </w:r>
      <w:r w:rsidRPr="009537DA">
        <w:t>, меры, принятые Комитетом, и информация относительно распространения проектов Правил процедуры и собрания, на котором Комитет принял эти меры, если это применимо</w:t>
      </w:r>
      <w:r w:rsidRPr="009537DA">
        <w:rPr>
          <w:szCs w:val="24"/>
        </w:rPr>
        <w:t>.</w:t>
      </w:r>
    </w:p>
    <w:p w14:paraId="0BE35379" w14:textId="58A83073" w:rsidR="009B77B3" w:rsidRPr="009537DA" w:rsidRDefault="009B77B3" w:rsidP="009B77B3">
      <w:r w:rsidRPr="009537DA">
        <w:rPr>
          <w:rFonts w:eastAsia="SimSun"/>
        </w:rPr>
        <w:t>5.7</w:t>
      </w:r>
      <w:r w:rsidRPr="009537DA">
        <w:tab/>
      </w:r>
      <w:r w:rsidR="00927A43" w:rsidRPr="009537DA">
        <w:t xml:space="preserve">Комитет на </w:t>
      </w:r>
      <w:r w:rsidR="00814803" w:rsidRPr="009537DA">
        <w:t xml:space="preserve">своем 82-м </w:t>
      </w:r>
      <w:r w:rsidR="00516955" w:rsidRPr="009537DA">
        <w:t>собрании</w:t>
      </w:r>
      <w:r w:rsidR="00814803" w:rsidRPr="009537DA">
        <w:t xml:space="preserve"> (14–17 октября 2019 г.) утвердил Правило процедуры по </w:t>
      </w:r>
      <w:r w:rsidR="008C0ED5" w:rsidRPr="009537DA">
        <w:t>п.</w:t>
      </w:r>
      <w:r w:rsidR="00814803" w:rsidRPr="009537DA">
        <w:t xml:space="preserve"> </w:t>
      </w:r>
      <w:r w:rsidR="00814803" w:rsidRPr="009537DA">
        <w:rPr>
          <w:b/>
          <w:bCs/>
        </w:rPr>
        <w:t>5.458</w:t>
      </w:r>
      <w:r w:rsidR="00814803" w:rsidRPr="009537DA">
        <w:t xml:space="preserve"> РР, распространенное в </w:t>
      </w:r>
      <w:r w:rsidR="008C0ED5" w:rsidRPr="009537DA">
        <w:t>Д</w:t>
      </w:r>
      <w:r w:rsidR="00814803" w:rsidRPr="009537DA">
        <w:t>окументе CCRR/</w:t>
      </w:r>
      <w:hyperlink r:id="rId15" w:history="1">
        <w:r w:rsidR="008C0ED5" w:rsidRPr="009537DA">
          <w:rPr>
            <w:rStyle w:val="Hyperlink"/>
          </w:rPr>
          <w:t>63</w:t>
        </w:r>
      </w:hyperlink>
      <w:r w:rsidR="00814803" w:rsidRPr="009537DA">
        <w:t xml:space="preserve">, </w:t>
      </w:r>
      <w:r w:rsidR="008C0ED5" w:rsidRPr="009537DA">
        <w:t xml:space="preserve">для того </w:t>
      </w:r>
      <w:r w:rsidR="00814803" w:rsidRPr="009537DA">
        <w:t xml:space="preserve">чтобы разъяснить, что </w:t>
      </w:r>
      <w:r w:rsidR="00C43C03" w:rsidRPr="009537DA">
        <w:t xml:space="preserve">не существует </w:t>
      </w:r>
      <w:r w:rsidR="00814803" w:rsidRPr="009537DA">
        <w:t>распределения частот для спутников</w:t>
      </w:r>
      <w:r w:rsidR="008C0ED5" w:rsidRPr="009537DA">
        <w:t>ой службы</w:t>
      </w:r>
      <w:r w:rsidR="00814803" w:rsidRPr="009537DA">
        <w:t xml:space="preserve"> исследования Земли (пассивн</w:t>
      </w:r>
      <w:r w:rsidR="008C0ED5" w:rsidRPr="009537DA">
        <w:t>ой</w:t>
      </w:r>
      <w:r w:rsidR="00814803" w:rsidRPr="009537DA">
        <w:t xml:space="preserve">) и </w:t>
      </w:r>
      <w:r w:rsidR="008C0ED5" w:rsidRPr="009537DA">
        <w:t xml:space="preserve">службы космических исследований </w:t>
      </w:r>
      <w:r w:rsidR="00814803" w:rsidRPr="009537DA">
        <w:t>(</w:t>
      </w:r>
      <w:r w:rsidR="008C0ED5" w:rsidRPr="009537DA">
        <w:t>пассивной</w:t>
      </w:r>
      <w:r w:rsidR="00814803" w:rsidRPr="009537DA">
        <w:t>) в полосах 6425–7075 МГц и 7075–7250 МГц и что такое использование не будет соответствовать Таблице распределения частот.</w:t>
      </w:r>
      <w:r w:rsidR="008C0ED5" w:rsidRPr="009537DA">
        <w:t xml:space="preserve"> </w:t>
      </w:r>
      <w:r w:rsidR="00723370" w:rsidRPr="009537DA">
        <w:t xml:space="preserve">Аналогичное разъяснение сделано в Правиле процедуры по п. </w:t>
      </w:r>
      <w:r w:rsidR="00723370" w:rsidRPr="009537DA">
        <w:rPr>
          <w:b/>
          <w:bCs/>
        </w:rPr>
        <w:t>5.149</w:t>
      </w:r>
      <w:r w:rsidR="00723370" w:rsidRPr="009537DA">
        <w:t xml:space="preserve"> для радиоастрономической службы в определенных полосах частот.</w:t>
      </w:r>
    </w:p>
    <w:p w14:paraId="2B06068D" w14:textId="760328BF" w:rsidR="009B77B3" w:rsidRPr="009537DA" w:rsidRDefault="009B77B3" w:rsidP="009B77B3">
      <w:r w:rsidRPr="009537DA">
        <w:t>5.8</w:t>
      </w:r>
      <w:r w:rsidRPr="009537DA">
        <w:tab/>
      </w:r>
      <w:r w:rsidR="00927A43" w:rsidRPr="009537DA">
        <w:t xml:space="preserve">Радиорегламентарный комитет на </w:t>
      </w:r>
      <w:r w:rsidR="006A61D3" w:rsidRPr="009537DA">
        <w:t xml:space="preserve">своем 82-м собрании (14−17 октября 2019 г.) </w:t>
      </w:r>
      <w:r w:rsidR="00723370" w:rsidRPr="009537DA">
        <w:t xml:space="preserve">принял решение о необходимости разработки Правила процедуры в отношении спутниковых систем, которые представлены администрацией, действующей от имени группы поименованных администраций (см. элементы данных </w:t>
      </w:r>
      <w:proofErr w:type="spellStart"/>
      <w:r w:rsidR="00723370" w:rsidRPr="009537DA">
        <w:t>A.1.f.2</w:t>
      </w:r>
      <w:proofErr w:type="spellEnd"/>
      <w:r w:rsidR="00723370" w:rsidRPr="009537DA">
        <w:t xml:space="preserve"> и </w:t>
      </w:r>
      <w:proofErr w:type="spellStart"/>
      <w:r w:rsidR="00723370" w:rsidRPr="009537DA">
        <w:t>A.1.f.3</w:t>
      </w:r>
      <w:proofErr w:type="spellEnd"/>
      <w:r w:rsidR="00723370" w:rsidRPr="009537DA">
        <w:t xml:space="preserve"> Дополнения 2 к Приложению </w:t>
      </w:r>
      <w:r w:rsidR="00723370" w:rsidRPr="009537DA">
        <w:rPr>
          <w:b/>
          <w:bCs/>
        </w:rPr>
        <w:t>4 (Пересм. ВКР</w:t>
      </w:r>
      <w:r w:rsidR="00723370" w:rsidRPr="009537DA">
        <w:rPr>
          <w:b/>
          <w:bCs/>
        </w:rPr>
        <w:noBreakHyphen/>
        <w:t>19)</w:t>
      </w:r>
      <w:r w:rsidR="00723370" w:rsidRPr="009537DA">
        <w:t xml:space="preserve">). </w:t>
      </w:r>
      <w:r w:rsidR="003D4E9E" w:rsidRPr="009537DA">
        <w:t xml:space="preserve">Это </w:t>
      </w:r>
      <w:r w:rsidR="00C43C03" w:rsidRPr="009537DA">
        <w:t>П</w:t>
      </w:r>
      <w:r w:rsidR="003D4E9E" w:rsidRPr="009537DA">
        <w:t xml:space="preserve">равило </w:t>
      </w:r>
      <w:r w:rsidR="005843FC" w:rsidRPr="009537DA">
        <w:t>по</w:t>
      </w:r>
      <w:r w:rsidR="003D4E9E" w:rsidRPr="009537DA">
        <w:t>требовалось</w:t>
      </w:r>
      <w:r w:rsidR="00C43C03" w:rsidRPr="009537DA">
        <w:t xml:space="preserve"> в соответствии с п. </w:t>
      </w:r>
      <w:proofErr w:type="spellStart"/>
      <w:r w:rsidR="00C43C03" w:rsidRPr="009537DA">
        <w:rPr>
          <w:b/>
          <w:bCs/>
        </w:rPr>
        <w:t>13.12A</w:t>
      </w:r>
      <w:proofErr w:type="spellEnd"/>
      <w:r w:rsidR="00C43C03" w:rsidRPr="009537DA">
        <w:rPr>
          <w:b/>
          <w:bCs/>
        </w:rPr>
        <w:t xml:space="preserve"> </w:t>
      </w:r>
      <w:r w:rsidR="00C43C03" w:rsidRPr="009537DA">
        <w:rPr>
          <w:b/>
          <w:bCs/>
          <w:i/>
          <w:iCs/>
        </w:rPr>
        <w:t>b)</w:t>
      </w:r>
      <w:r w:rsidR="00C43C03" w:rsidRPr="009537DA">
        <w:t xml:space="preserve"> РР</w:t>
      </w:r>
      <w:r w:rsidR="005843FC" w:rsidRPr="009537DA">
        <w:t>, для того чтобы</w:t>
      </w:r>
      <w:r w:rsidR="003D4E9E" w:rsidRPr="009537DA">
        <w:t xml:space="preserve"> </w:t>
      </w:r>
      <w:r w:rsidR="005843FC" w:rsidRPr="009537DA">
        <w:lastRenderedPageBreak/>
        <w:t xml:space="preserve">документально оформить </w:t>
      </w:r>
      <w:r w:rsidR="00C43C03" w:rsidRPr="009537DA">
        <w:t>понимание</w:t>
      </w:r>
      <w:r w:rsidR="005843FC" w:rsidRPr="009537DA">
        <w:t xml:space="preserve"> Бюро применени</w:t>
      </w:r>
      <w:r w:rsidR="00C43C03" w:rsidRPr="009537DA">
        <w:t xml:space="preserve">я </w:t>
      </w:r>
      <w:r w:rsidR="005843FC" w:rsidRPr="009537DA">
        <w:t xml:space="preserve">данных, представленных в элементах данных </w:t>
      </w:r>
      <w:proofErr w:type="spellStart"/>
      <w:r w:rsidR="005843FC" w:rsidRPr="009537DA">
        <w:t>A.1.f.2</w:t>
      </w:r>
      <w:proofErr w:type="spellEnd"/>
      <w:r w:rsidR="005843FC" w:rsidRPr="009537DA">
        <w:t xml:space="preserve"> и </w:t>
      </w:r>
      <w:proofErr w:type="spellStart"/>
      <w:r w:rsidR="005843FC" w:rsidRPr="009537DA">
        <w:t>A.1.f.3</w:t>
      </w:r>
      <w:proofErr w:type="spellEnd"/>
      <w:r w:rsidR="005843FC" w:rsidRPr="009537DA">
        <w:t xml:space="preserve"> Дополнения 2 к Приложению </w:t>
      </w:r>
      <w:r w:rsidR="005843FC" w:rsidRPr="009537DA">
        <w:rPr>
          <w:b/>
          <w:bCs/>
        </w:rPr>
        <w:t>4</w:t>
      </w:r>
      <w:r w:rsidR="003D4E9E" w:rsidRPr="009537DA">
        <w:t>. Проект Правил</w:t>
      </w:r>
      <w:r w:rsidR="00C43C03" w:rsidRPr="009537DA">
        <w:t>а</w:t>
      </w:r>
      <w:r w:rsidR="003D4E9E" w:rsidRPr="009537DA">
        <w:t xml:space="preserve"> процедуры был распространен в </w:t>
      </w:r>
      <w:r w:rsidR="00066766" w:rsidRPr="009537DA">
        <w:t>Д</w:t>
      </w:r>
      <w:r w:rsidR="003D4E9E" w:rsidRPr="009537DA">
        <w:t xml:space="preserve">окументе </w:t>
      </w:r>
      <w:r w:rsidR="00FD5162" w:rsidRPr="009537DA">
        <w:t>CCRR/</w:t>
      </w:r>
      <w:hyperlink r:id="rId16" w:history="1">
        <w:r w:rsidR="00FD5162" w:rsidRPr="009537DA">
          <w:rPr>
            <w:rStyle w:val="Hyperlink"/>
          </w:rPr>
          <w:t>64</w:t>
        </w:r>
      </w:hyperlink>
      <w:r w:rsidR="00FD5162" w:rsidRPr="009537DA">
        <w:t xml:space="preserve"> </w:t>
      </w:r>
      <w:r w:rsidR="003D4E9E" w:rsidRPr="009537DA">
        <w:t xml:space="preserve">и </w:t>
      </w:r>
      <w:r w:rsidR="008C16AC" w:rsidRPr="009537DA">
        <w:t>утвержден</w:t>
      </w:r>
      <w:r w:rsidR="003D4E9E" w:rsidRPr="009537DA">
        <w:t xml:space="preserve"> на 84-м </w:t>
      </w:r>
      <w:r w:rsidR="00FD5162" w:rsidRPr="009537DA">
        <w:t>собрании Комитета</w:t>
      </w:r>
      <w:r w:rsidR="003D4E9E" w:rsidRPr="009537DA">
        <w:t xml:space="preserve"> (июль 2020 г.). См. также </w:t>
      </w:r>
      <w:r w:rsidR="00B02814" w:rsidRPr="009537DA">
        <w:t xml:space="preserve">Дополнение </w:t>
      </w:r>
      <w:r w:rsidR="003D4E9E" w:rsidRPr="009537DA">
        <w:t xml:space="preserve">2 </w:t>
      </w:r>
      <w:r w:rsidR="00825A72" w:rsidRPr="009537DA">
        <w:t xml:space="preserve">к </w:t>
      </w:r>
      <w:r w:rsidR="003D4E9E" w:rsidRPr="009537DA">
        <w:t>Дополн</w:t>
      </w:r>
      <w:r w:rsidR="00B02814" w:rsidRPr="009537DA">
        <w:t>ительно</w:t>
      </w:r>
      <w:r w:rsidR="00825A72" w:rsidRPr="009537DA">
        <w:t>му</w:t>
      </w:r>
      <w:r w:rsidR="00B02814" w:rsidRPr="009537DA">
        <w:t xml:space="preserve"> документ</w:t>
      </w:r>
      <w:r w:rsidR="00825A72" w:rsidRPr="009537DA">
        <w:t>у</w:t>
      </w:r>
      <w:r w:rsidR="003D4E9E" w:rsidRPr="009537DA">
        <w:t xml:space="preserve"> 2 к Документу </w:t>
      </w:r>
      <w:hyperlink r:id="rId17" w:history="1">
        <w:proofErr w:type="spellStart"/>
        <w:r w:rsidR="00B02814" w:rsidRPr="009537DA">
          <w:rPr>
            <w:rStyle w:val="Hyperlink"/>
            <w:rFonts w:asciiTheme="majorBidi" w:hAnsiTheme="majorBidi" w:cstheme="majorBidi"/>
          </w:rPr>
          <w:t>CMR19</w:t>
        </w:r>
        <w:proofErr w:type="spellEnd"/>
        <w:r w:rsidR="00B02814" w:rsidRPr="009537DA">
          <w:rPr>
            <w:rStyle w:val="Hyperlink"/>
            <w:rFonts w:asciiTheme="majorBidi" w:hAnsiTheme="majorBidi" w:cstheme="majorBidi"/>
          </w:rPr>
          <w:t>/4</w:t>
        </w:r>
      </w:hyperlink>
      <w:r w:rsidR="003D4E9E" w:rsidRPr="009537DA">
        <w:t>.</w:t>
      </w:r>
      <w:r w:rsidR="00A020C2" w:rsidRPr="009537DA">
        <w:t xml:space="preserve"> </w:t>
      </w:r>
    </w:p>
    <w:p w14:paraId="21360E8A" w14:textId="02E0999D" w:rsidR="009B77B3" w:rsidRPr="009537DA" w:rsidRDefault="009B77B3" w:rsidP="00723370">
      <w:r w:rsidRPr="009537DA">
        <w:t>5.9</w:t>
      </w:r>
      <w:r w:rsidRPr="009537DA">
        <w:tab/>
      </w:r>
      <w:r w:rsidR="00927A43" w:rsidRPr="009537DA">
        <w:t xml:space="preserve">Комитет на </w:t>
      </w:r>
      <w:r w:rsidR="003D4E9E" w:rsidRPr="009537DA">
        <w:t xml:space="preserve">своем 85-м </w:t>
      </w:r>
      <w:r w:rsidR="000038A0" w:rsidRPr="009537DA">
        <w:t>собрании</w:t>
      </w:r>
      <w:r w:rsidR="003D4E9E" w:rsidRPr="009537DA">
        <w:t xml:space="preserve"> (октябрь 2020 г.) рассмотрел </w:t>
      </w:r>
      <w:r w:rsidR="005E7ED6" w:rsidRPr="009537DA">
        <w:t>CCRR/</w:t>
      </w:r>
      <w:hyperlink r:id="rId18" w:history="1">
        <w:r w:rsidR="005E7ED6" w:rsidRPr="009537DA">
          <w:rPr>
            <w:rStyle w:val="Hyperlink"/>
          </w:rPr>
          <w:t>66</w:t>
        </w:r>
      </w:hyperlink>
      <w:r w:rsidR="005E7ED6" w:rsidRPr="009537DA">
        <w:t xml:space="preserve"> </w:t>
      </w:r>
      <w:r w:rsidR="003D4E9E" w:rsidRPr="009537DA">
        <w:t xml:space="preserve">и </w:t>
      </w:r>
      <w:r w:rsidR="000C02CB" w:rsidRPr="009537DA">
        <w:t>утвердил</w:t>
      </w:r>
      <w:r w:rsidR="003D4E9E" w:rsidRPr="009537DA">
        <w:t xml:space="preserve"> проект</w:t>
      </w:r>
      <w:r w:rsidR="00B11AC8" w:rsidRPr="009537DA">
        <w:t>ы</w:t>
      </w:r>
      <w:r w:rsidR="003D4E9E" w:rsidRPr="009537DA">
        <w:t xml:space="preserve"> Правил процедуры, </w:t>
      </w:r>
      <w:r w:rsidR="00C43C03" w:rsidRPr="009537DA">
        <w:t>в том числе</w:t>
      </w:r>
      <w:r w:rsidR="00B11AC8" w:rsidRPr="009537DA">
        <w:t xml:space="preserve"> Правил</w:t>
      </w:r>
      <w:r w:rsidR="00825A72" w:rsidRPr="009537DA">
        <w:t>о</w:t>
      </w:r>
      <w:r w:rsidR="00B11AC8" w:rsidRPr="009537DA">
        <w:t xml:space="preserve"> процедуры</w:t>
      </w:r>
      <w:r w:rsidR="003D4E9E" w:rsidRPr="009537DA">
        <w:t xml:space="preserve"> по </w:t>
      </w:r>
      <w:r w:rsidR="000C02CB" w:rsidRPr="009537DA">
        <w:t>п.</w:t>
      </w:r>
      <w:r w:rsidR="003D4E9E" w:rsidRPr="009537DA">
        <w:t xml:space="preserve"> </w:t>
      </w:r>
      <w:r w:rsidR="003D4E9E" w:rsidRPr="009537DA">
        <w:rPr>
          <w:b/>
          <w:bCs/>
        </w:rPr>
        <w:t>11.46</w:t>
      </w:r>
      <w:r w:rsidR="003D4E9E" w:rsidRPr="009537DA">
        <w:t xml:space="preserve"> РР, котор</w:t>
      </w:r>
      <w:r w:rsidR="005A1921" w:rsidRPr="009537DA">
        <w:t>ое</w:t>
      </w:r>
      <w:r w:rsidR="003D4E9E" w:rsidRPr="009537DA">
        <w:t xml:space="preserve"> </w:t>
      </w:r>
      <w:r w:rsidR="00C43C03" w:rsidRPr="009537DA">
        <w:t>официально оформил</w:t>
      </w:r>
      <w:r w:rsidR="005A1921" w:rsidRPr="009537DA">
        <w:t>о</w:t>
      </w:r>
      <w:r w:rsidR="003D4E9E" w:rsidRPr="009537DA">
        <w:t xml:space="preserve"> </w:t>
      </w:r>
      <w:r w:rsidR="000C02CB" w:rsidRPr="009537DA">
        <w:t xml:space="preserve">действия Бюро в отношении повторно представляемых заявок, которые </w:t>
      </w:r>
      <w:r w:rsidR="00200893" w:rsidRPr="009537DA">
        <w:t xml:space="preserve">были </w:t>
      </w:r>
      <w:r w:rsidR="000C02CB" w:rsidRPr="009537DA">
        <w:t>получены более чем через шесть месяцев с даты возвращения первоначальной заявки</w:t>
      </w:r>
      <w:r w:rsidR="003D4E9E" w:rsidRPr="009537DA">
        <w:t>.</w:t>
      </w:r>
      <w:r w:rsidR="00B241C1" w:rsidRPr="009537DA">
        <w:t xml:space="preserve"> </w:t>
      </w:r>
      <w:r w:rsidR="00200893" w:rsidRPr="009537DA">
        <w:t xml:space="preserve">По мнению </w:t>
      </w:r>
      <w:r w:rsidR="008C16AC" w:rsidRPr="009537DA">
        <w:t>Комитет</w:t>
      </w:r>
      <w:r w:rsidR="00200893" w:rsidRPr="009537DA">
        <w:t>а</w:t>
      </w:r>
      <w:r w:rsidR="008C16AC" w:rsidRPr="009537DA">
        <w:t>, в</w:t>
      </w:r>
      <w:r w:rsidR="00723370" w:rsidRPr="009537DA">
        <w:t xml:space="preserve"> первом предложении п.</w:t>
      </w:r>
      <w:r w:rsidR="008C16AC" w:rsidRPr="009537DA">
        <w:t> </w:t>
      </w:r>
      <w:r w:rsidR="00723370" w:rsidRPr="009537DA">
        <w:rPr>
          <w:b/>
          <w:bCs/>
        </w:rPr>
        <w:t>11.46</w:t>
      </w:r>
      <w:r w:rsidR="00723370" w:rsidRPr="009537DA">
        <w:t xml:space="preserve"> </w:t>
      </w:r>
      <w:r w:rsidR="00200893" w:rsidRPr="009537DA">
        <w:t xml:space="preserve">РР </w:t>
      </w:r>
      <w:r w:rsidR="00723370" w:rsidRPr="009537DA">
        <w:t xml:space="preserve">определяется период времени, в течение которого заявка, возвращенная Бюро, может быть повторно представлена с сохранением первоначальной даты получения. </w:t>
      </w:r>
      <w:r w:rsidR="008C16AC" w:rsidRPr="009537DA">
        <w:t>Кроме того, у</w:t>
      </w:r>
      <w:r w:rsidR="00723370" w:rsidRPr="009537DA">
        <w:t>казанный в этом положении период в шесть месяцев равным образом применяется к заявкам на космические и наземные системы, поскольку в Регламенте радиосвязи не указан какой-либо иной предельный срок. Что касается второго предложения, оно в явной форме относится только к заявлениям на космические системы.</w:t>
      </w:r>
    </w:p>
    <w:p w14:paraId="31D88A44" w14:textId="038B614A" w:rsidR="009B77B3" w:rsidRPr="009537DA" w:rsidRDefault="003D4E9E" w:rsidP="009B77B3">
      <w:r w:rsidRPr="009537DA">
        <w:t xml:space="preserve">Комитет далее </w:t>
      </w:r>
      <w:r w:rsidR="005A1921" w:rsidRPr="009537DA">
        <w:t>отметил</w:t>
      </w:r>
      <w:r w:rsidRPr="009537DA">
        <w:t xml:space="preserve">, что ВКР-19 добавила в п. </w:t>
      </w:r>
      <w:r w:rsidRPr="009537DA">
        <w:rPr>
          <w:b/>
          <w:bCs/>
        </w:rPr>
        <w:t>11.46</w:t>
      </w:r>
      <w:r w:rsidRPr="009537DA">
        <w:t xml:space="preserve"> РР </w:t>
      </w:r>
      <w:r w:rsidR="00DC5DC3" w:rsidRPr="009537DA">
        <w:t xml:space="preserve">еще </w:t>
      </w:r>
      <w:r w:rsidRPr="009537DA">
        <w:t xml:space="preserve">два предложения, </w:t>
      </w:r>
      <w:r w:rsidR="00DC5DC3" w:rsidRPr="009537DA">
        <w:t>в которых указываются следующие действия Бюро</w:t>
      </w:r>
      <w:r w:rsidRPr="009537DA">
        <w:t>:</w:t>
      </w:r>
      <w:r w:rsidR="00B241C1" w:rsidRPr="009537DA">
        <w:t xml:space="preserve"> </w:t>
      </w:r>
    </w:p>
    <w:p w14:paraId="1DFC896C" w14:textId="644F051A" w:rsidR="00723370" w:rsidRPr="009537DA" w:rsidRDefault="00723370" w:rsidP="00723370">
      <w:pPr>
        <w:pStyle w:val="enumlev1"/>
      </w:pPr>
      <w:r w:rsidRPr="009537DA">
        <w:t>−</w:t>
      </w:r>
      <w:r w:rsidRPr="009537DA">
        <w:tab/>
        <w:t>отразить повторное представление на веб</w:t>
      </w:r>
      <w:r w:rsidR="008C16AC" w:rsidRPr="009537DA">
        <w:t>-</w:t>
      </w:r>
      <w:r w:rsidRPr="009537DA">
        <w:t xml:space="preserve">сайте МСЭ, в соответствии с последним предложением п. </w:t>
      </w:r>
      <w:r w:rsidRPr="009537DA">
        <w:rPr>
          <w:b/>
          <w:bCs/>
        </w:rPr>
        <w:t>11.46</w:t>
      </w:r>
      <w:r w:rsidRPr="009537DA">
        <w:t>;</w:t>
      </w:r>
    </w:p>
    <w:p w14:paraId="46F52284" w14:textId="41AF04EC" w:rsidR="00723370" w:rsidRPr="009537DA" w:rsidRDefault="00723370" w:rsidP="00723370">
      <w:pPr>
        <w:pStyle w:val="enumlev1"/>
      </w:pPr>
      <w:r w:rsidRPr="009537DA">
        <w:t>−</w:t>
      </w:r>
      <w:r w:rsidRPr="009537DA">
        <w:tab/>
        <w:t xml:space="preserve">направить заявляющей администрации напоминание, согласно п. </w:t>
      </w:r>
      <w:r w:rsidRPr="009537DA">
        <w:rPr>
          <w:b/>
          <w:bCs/>
        </w:rPr>
        <w:t>11.46.1</w:t>
      </w:r>
      <w:r w:rsidRPr="009537DA">
        <w:t xml:space="preserve"> РР.</w:t>
      </w:r>
    </w:p>
    <w:p w14:paraId="07A77424" w14:textId="151FF6A7" w:rsidR="009B77B3" w:rsidRPr="009537DA" w:rsidRDefault="003D4E9E" w:rsidP="009B77B3">
      <w:pPr>
        <w:jc w:val="both"/>
      </w:pPr>
      <w:r w:rsidRPr="009537DA">
        <w:t>Учитывая соображения</w:t>
      </w:r>
      <w:r w:rsidR="000D2000" w:rsidRPr="009537DA">
        <w:t>, касающиеся</w:t>
      </w:r>
      <w:r w:rsidRPr="009537DA">
        <w:t xml:space="preserve"> применимости</w:t>
      </w:r>
      <w:r w:rsidR="000D2000" w:rsidRPr="009537DA">
        <w:t>,</w:t>
      </w:r>
      <w:r w:rsidRPr="009537DA">
        <w:t xml:space="preserve"> и во избежание дополнительной ненужной нагрузки на администрации и Бюро, Комитет </w:t>
      </w:r>
      <w:r w:rsidR="006D18EB" w:rsidRPr="009537DA">
        <w:t xml:space="preserve">принял решение </w:t>
      </w:r>
      <w:r w:rsidRPr="009537DA">
        <w:t xml:space="preserve">ограничить применение последнего предложения пп. </w:t>
      </w:r>
      <w:r w:rsidRPr="009537DA">
        <w:rPr>
          <w:b/>
          <w:bCs/>
        </w:rPr>
        <w:t>11.46</w:t>
      </w:r>
      <w:r w:rsidRPr="009537DA">
        <w:t xml:space="preserve"> и </w:t>
      </w:r>
      <w:r w:rsidRPr="009537DA">
        <w:rPr>
          <w:b/>
          <w:bCs/>
        </w:rPr>
        <w:t>11.46.1</w:t>
      </w:r>
      <w:r w:rsidRPr="009537DA">
        <w:t xml:space="preserve"> РР только заявками </w:t>
      </w:r>
      <w:r w:rsidR="008C16AC" w:rsidRPr="009537DA">
        <w:t>на спутниковые сети</w:t>
      </w:r>
      <w:r w:rsidRPr="009537DA">
        <w:t>.</w:t>
      </w:r>
      <w:r w:rsidR="00A635C4" w:rsidRPr="009537DA">
        <w:t xml:space="preserve"> </w:t>
      </w:r>
    </w:p>
    <w:p w14:paraId="3E1F33F0" w14:textId="51C7BF6D" w:rsidR="009B77B3" w:rsidRPr="009537DA" w:rsidRDefault="009B77B3" w:rsidP="009B77B3">
      <w:r w:rsidRPr="009537DA">
        <w:t>5.10</w:t>
      </w:r>
      <w:r w:rsidRPr="009537DA">
        <w:tab/>
      </w:r>
      <w:r w:rsidR="003D4E9E" w:rsidRPr="009537DA">
        <w:t xml:space="preserve">В отчете 87-му </w:t>
      </w:r>
      <w:r w:rsidR="001F6F01" w:rsidRPr="009537DA">
        <w:t>собранию Комитета</w:t>
      </w:r>
      <w:r w:rsidR="003D4E9E" w:rsidRPr="009537DA">
        <w:t xml:space="preserve"> (июль 2021 г.) Бюро представило предложения о включени</w:t>
      </w:r>
      <w:r w:rsidR="00F42451" w:rsidRPr="009537DA">
        <w:t>и</w:t>
      </w:r>
      <w:r w:rsidR="003D4E9E" w:rsidRPr="009537DA">
        <w:t xml:space="preserve"> в Правила процедуры практики Бюро по одновременному вводу в действие или </w:t>
      </w:r>
      <w:r w:rsidR="00F42451" w:rsidRPr="009537DA">
        <w:t>повторному вводу в действие</w:t>
      </w:r>
      <w:r w:rsidR="003D4E9E" w:rsidRPr="009537DA">
        <w:t xml:space="preserve"> </w:t>
      </w:r>
      <w:r w:rsidR="00B22DE0" w:rsidRPr="009537DA">
        <w:t xml:space="preserve">нескольких геостационарных спутниковых сетей с помощью одного спутника в одной единственной орбитальной позиции, о которой </w:t>
      </w:r>
      <w:r w:rsidR="00D6559A" w:rsidRPr="009537DA">
        <w:t xml:space="preserve">на </w:t>
      </w:r>
      <w:r w:rsidR="00B22DE0" w:rsidRPr="009537DA">
        <w:t xml:space="preserve">ВКР-15 был представлен отчет </w:t>
      </w:r>
      <w:r w:rsidR="003D4E9E" w:rsidRPr="009537DA">
        <w:t xml:space="preserve">(см. п. 3.2.4.1 Документа </w:t>
      </w:r>
      <w:proofErr w:type="spellStart"/>
      <w:r w:rsidR="00B22DE0" w:rsidRPr="009537DA">
        <w:t>CMR15</w:t>
      </w:r>
      <w:proofErr w:type="spellEnd"/>
      <w:r w:rsidR="00B22DE0" w:rsidRPr="009537DA">
        <w:t>/4(Add.2)(Rev.1)</w:t>
      </w:r>
      <w:r w:rsidR="003D4E9E" w:rsidRPr="009537DA">
        <w:t xml:space="preserve">). </w:t>
      </w:r>
      <w:r w:rsidR="00B22DE0" w:rsidRPr="009537DA">
        <w:t>Комитет</w:t>
      </w:r>
      <w:r w:rsidR="003D4E9E" w:rsidRPr="009537DA">
        <w:t xml:space="preserve"> поручил </w:t>
      </w:r>
      <w:r w:rsidR="00B22DE0" w:rsidRPr="009537DA">
        <w:t xml:space="preserve">Бюро </w:t>
      </w:r>
      <w:r w:rsidR="003D4E9E" w:rsidRPr="009537DA">
        <w:t>подготовить, среди прочего, проект Правил</w:t>
      </w:r>
      <w:r w:rsidR="00C44B7C" w:rsidRPr="009537DA">
        <w:t>а</w:t>
      </w:r>
      <w:r w:rsidR="003D4E9E" w:rsidRPr="009537DA">
        <w:t xml:space="preserve"> процедуры для рассмотрения на 88-м </w:t>
      </w:r>
      <w:r w:rsidR="00C44B7C" w:rsidRPr="009537DA">
        <w:t>собрании</w:t>
      </w:r>
      <w:r w:rsidR="003D4E9E" w:rsidRPr="009537DA">
        <w:t xml:space="preserve">, </w:t>
      </w:r>
      <w:r w:rsidR="00C44B7C" w:rsidRPr="009537DA">
        <w:t xml:space="preserve">который был </w:t>
      </w:r>
      <w:r w:rsidR="003D4E9E" w:rsidRPr="009537DA">
        <w:t xml:space="preserve">опубликован в </w:t>
      </w:r>
      <w:r w:rsidR="00C44B7C" w:rsidRPr="009537DA">
        <w:t>Д</w:t>
      </w:r>
      <w:r w:rsidR="003D4E9E" w:rsidRPr="009537DA">
        <w:t xml:space="preserve">окументе </w:t>
      </w:r>
      <w:r w:rsidR="00DD3AEE" w:rsidRPr="009537DA">
        <w:t>CCRR/</w:t>
      </w:r>
      <w:hyperlink r:id="rId19" w:history="1">
        <w:r w:rsidR="00DD3AEE" w:rsidRPr="009537DA">
          <w:rPr>
            <w:rStyle w:val="Hyperlink"/>
          </w:rPr>
          <w:t>67</w:t>
        </w:r>
      </w:hyperlink>
      <w:r w:rsidR="003D4E9E" w:rsidRPr="009537DA">
        <w:t>.</w:t>
      </w:r>
      <w:r w:rsidR="00A635C4" w:rsidRPr="009537DA">
        <w:t xml:space="preserve"> </w:t>
      </w:r>
      <w:r w:rsidR="00BA3BF7" w:rsidRPr="009537DA">
        <w:t>На 88-м собрании п</w:t>
      </w:r>
      <w:r w:rsidR="003D4E9E" w:rsidRPr="009537DA">
        <w:t xml:space="preserve">ри рассмотрении проекта Правил процедуры и </w:t>
      </w:r>
      <w:r w:rsidR="00BC4F88" w:rsidRPr="009537DA">
        <w:t>замечаний</w:t>
      </w:r>
      <w:r w:rsidR="003D4E9E" w:rsidRPr="009537DA">
        <w:t xml:space="preserve">, полученных от </w:t>
      </w:r>
      <w:r w:rsidR="00BC4F88" w:rsidRPr="009537DA">
        <w:t xml:space="preserve">Государств-Членов, Комитет </w:t>
      </w:r>
      <w:r w:rsidR="002F7BD9" w:rsidRPr="009537DA">
        <w:t>принял решение</w:t>
      </w:r>
      <w:r w:rsidR="003D4E9E" w:rsidRPr="009537DA">
        <w:t xml:space="preserve"> включить конкретн</w:t>
      </w:r>
      <w:r w:rsidR="00BC4F88" w:rsidRPr="009537DA">
        <w:t xml:space="preserve">ое упоминание повторного ввода в действие </w:t>
      </w:r>
      <w:r w:rsidR="003D4E9E" w:rsidRPr="009537DA">
        <w:t xml:space="preserve">и </w:t>
      </w:r>
      <w:r w:rsidR="00BC4F88" w:rsidRPr="009537DA">
        <w:t>п.</w:t>
      </w:r>
      <w:r w:rsidR="003D4E9E" w:rsidRPr="009537DA">
        <w:t xml:space="preserve"> </w:t>
      </w:r>
      <w:r w:rsidR="003D4E9E" w:rsidRPr="009537DA">
        <w:rPr>
          <w:b/>
          <w:bCs/>
        </w:rPr>
        <w:t>11.49</w:t>
      </w:r>
      <w:r w:rsidR="003D4E9E" w:rsidRPr="009537DA">
        <w:t xml:space="preserve"> РР</w:t>
      </w:r>
      <w:r w:rsidR="00BC4F88" w:rsidRPr="009537DA">
        <w:t xml:space="preserve"> по</w:t>
      </w:r>
      <w:r w:rsidR="003D4E9E" w:rsidRPr="009537DA">
        <w:t xml:space="preserve"> предложен</w:t>
      </w:r>
      <w:r w:rsidR="00BC4F88" w:rsidRPr="009537DA">
        <w:t>ию</w:t>
      </w:r>
      <w:r w:rsidR="003D4E9E" w:rsidRPr="009537DA">
        <w:t xml:space="preserve"> одн</w:t>
      </w:r>
      <w:r w:rsidR="00BC4F88" w:rsidRPr="009537DA">
        <w:t>ого из</w:t>
      </w:r>
      <w:r w:rsidR="003D4E9E" w:rsidRPr="009537DA">
        <w:t xml:space="preserve"> </w:t>
      </w:r>
      <w:r w:rsidR="00BC4F88" w:rsidRPr="009537DA">
        <w:t>Государств-Членов</w:t>
      </w:r>
      <w:r w:rsidR="003D4E9E" w:rsidRPr="009537DA">
        <w:t xml:space="preserve">, а также </w:t>
      </w:r>
      <w:r w:rsidR="005E30B6" w:rsidRPr="009537DA">
        <w:t>включить</w:t>
      </w:r>
      <w:r w:rsidR="003D4E9E" w:rsidRPr="009537DA">
        <w:t xml:space="preserve"> в проект Правил </w:t>
      </w:r>
      <w:r w:rsidR="00825A72" w:rsidRPr="009537DA">
        <w:t xml:space="preserve">процедуры </w:t>
      </w:r>
      <w:r w:rsidR="003D4E9E" w:rsidRPr="009537DA">
        <w:t>возможност</w:t>
      </w:r>
      <w:r w:rsidR="005E30B6" w:rsidRPr="009537DA">
        <w:t>ь</w:t>
      </w:r>
      <w:r w:rsidR="003D4E9E" w:rsidRPr="009537DA">
        <w:t xml:space="preserve"> </w:t>
      </w:r>
      <w:r w:rsidR="00EE0F51" w:rsidRPr="009537DA">
        <w:t xml:space="preserve">использования космических станций, размещенных на одном спутнике, который находится на расстоянии </w:t>
      </w:r>
      <w:r w:rsidR="00BE0100" w:rsidRPr="009537DA">
        <w:t>менее</w:t>
      </w:r>
      <w:r w:rsidR="00EE0F51" w:rsidRPr="009537DA">
        <w:t xml:space="preserve"> 0,5° от </w:t>
      </w:r>
      <w:r w:rsidR="00BE0100" w:rsidRPr="009537DA">
        <w:t>двух</w:t>
      </w:r>
      <w:r w:rsidR="00EE0F51" w:rsidRPr="009537DA">
        <w:t xml:space="preserve"> </w:t>
      </w:r>
      <w:r w:rsidR="00DF75A2" w:rsidRPr="009537DA">
        <w:t>различных</w:t>
      </w:r>
      <w:r w:rsidR="00EE0F51" w:rsidRPr="009537DA">
        <w:t xml:space="preserve"> номинальных позиций </w:t>
      </w:r>
      <w:r w:rsidR="00DF75A2" w:rsidRPr="009537DA">
        <w:t xml:space="preserve">двух </w:t>
      </w:r>
      <w:r w:rsidR="00EE0F51" w:rsidRPr="009537DA">
        <w:t xml:space="preserve">спутниковых сетей, для ввода в действие, повторного ввода в действие или непрерывного использования частотных присвоений с неперекрывающейся шириной полосы обеих спутниковых сетей согласно пп. </w:t>
      </w:r>
      <w:r w:rsidR="00EE0F51" w:rsidRPr="009537DA">
        <w:rPr>
          <w:b/>
          <w:bCs/>
        </w:rPr>
        <w:t>11.44</w:t>
      </w:r>
      <w:r w:rsidR="00EE0F51" w:rsidRPr="009537DA">
        <w:t xml:space="preserve">, </w:t>
      </w:r>
      <w:r w:rsidR="00EE0F51" w:rsidRPr="009537DA">
        <w:rPr>
          <w:b/>
          <w:bCs/>
        </w:rPr>
        <w:t>11.44B</w:t>
      </w:r>
      <w:r w:rsidR="00EE0F51" w:rsidRPr="009537DA">
        <w:t xml:space="preserve">, </w:t>
      </w:r>
      <w:r w:rsidR="00EE0F51" w:rsidRPr="009537DA">
        <w:rPr>
          <w:b/>
          <w:bCs/>
        </w:rPr>
        <w:t xml:space="preserve">11.49 </w:t>
      </w:r>
      <w:r w:rsidR="00EE0F51" w:rsidRPr="009537DA">
        <w:t>или</w:t>
      </w:r>
      <w:r w:rsidR="00EE0F51" w:rsidRPr="009537DA">
        <w:rPr>
          <w:b/>
          <w:bCs/>
        </w:rPr>
        <w:t xml:space="preserve"> 13.6 </w:t>
      </w:r>
      <w:r w:rsidR="00EE0F51" w:rsidRPr="009537DA">
        <w:t>РР</w:t>
      </w:r>
      <w:r w:rsidR="003D4E9E" w:rsidRPr="009537DA">
        <w:t>.</w:t>
      </w:r>
      <w:r w:rsidR="00EE0F51" w:rsidRPr="009537DA">
        <w:t xml:space="preserve"> </w:t>
      </w:r>
      <w:r w:rsidR="003D4E9E" w:rsidRPr="009537DA">
        <w:t xml:space="preserve">Поскольку эти изменения </w:t>
      </w:r>
      <w:r w:rsidR="00ED0CE2" w:rsidRPr="009537DA">
        <w:t>носили</w:t>
      </w:r>
      <w:r w:rsidR="003D4E9E" w:rsidRPr="009537DA">
        <w:t xml:space="preserve"> существенны</w:t>
      </w:r>
      <w:r w:rsidR="00ED0CE2" w:rsidRPr="009537DA">
        <w:t>й характер</w:t>
      </w:r>
      <w:r w:rsidR="003D4E9E" w:rsidRPr="009537DA">
        <w:t xml:space="preserve">, </w:t>
      </w:r>
      <w:r w:rsidR="0084735B" w:rsidRPr="009537DA">
        <w:t xml:space="preserve">Комитет </w:t>
      </w:r>
      <w:r w:rsidR="006D18EB" w:rsidRPr="009537DA">
        <w:t>принял решение</w:t>
      </w:r>
      <w:r w:rsidR="003D4E9E" w:rsidRPr="009537DA">
        <w:t xml:space="preserve">, что необходимо провести повторные консультации с </w:t>
      </w:r>
      <w:r w:rsidR="0084735B" w:rsidRPr="009537DA">
        <w:t>Государствами-Членами</w:t>
      </w:r>
      <w:r w:rsidR="003D4E9E" w:rsidRPr="009537DA">
        <w:t>,</w:t>
      </w:r>
      <w:r w:rsidR="0084735B" w:rsidRPr="009537DA">
        <w:t xml:space="preserve"> и</w:t>
      </w:r>
      <w:r w:rsidR="003D4E9E" w:rsidRPr="009537DA">
        <w:t xml:space="preserve"> распространи</w:t>
      </w:r>
      <w:r w:rsidR="0084735B" w:rsidRPr="009537DA">
        <w:t>л</w:t>
      </w:r>
      <w:r w:rsidR="003D4E9E" w:rsidRPr="009537DA">
        <w:t xml:space="preserve"> предлагаемые изменения в </w:t>
      </w:r>
      <w:r w:rsidR="0084735B" w:rsidRPr="009537DA">
        <w:t>Д</w:t>
      </w:r>
      <w:r w:rsidR="003D4E9E" w:rsidRPr="009537DA">
        <w:t>окументе</w:t>
      </w:r>
      <w:r w:rsidR="004943F7" w:rsidRPr="009537DA">
        <w:t> </w:t>
      </w:r>
      <w:r w:rsidR="00F452F6" w:rsidRPr="009537DA">
        <w:t>CCRR/</w:t>
      </w:r>
      <w:hyperlink r:id="rId20" w:history="1">
        <w:r w:rsidR="00F452F6" w:rsidRPr="009537DA">
          <w:rPr>
            <w:rStyle w:val="Hyperlink"/>
          </w:rPr>
          <w:t>68</w:t>
        </w:r>
      </w:hyperlink>
      <w:r w:rsidR="003D4E9E" w:rsidRPr="009537DA">
        <w:t xml:space="preserve">, </w:t>
      </w:r>
      <w:r w:rsidR="0084735B" w:rsidRPr="009537DA">
        <w:t>после чего они</w:t>
      </w:r>
      <w:r w:rsidR="003D4E9E" w:rsidRPr="009537DA">
        <w:t xml:space="preserve"> были </w:t>
      </w:r>
      <w:r w:rsidR="0084735B" w:rsidRPr="009537DA">
        <w:t>утверждены</w:t>
      </w:r>
      <w:r w:rsidR="003D4E9E" w:rsidRPr="009537DA">
        <w:t xml:space="preserve"> на 89-м </w:t>
      </w:r>
      <w:r w:rsidR="0084735B" w:rsidRPr="009537DA">
        <w:t xml:space="preserve">собрании Комитета </w:t>
      </w:r>
      <w:r w:rsidR="003D4E9E" w:rsidRPr="009537DA">
        <w:t>(декабрь 2022 г.).</w:t>
      </w:r>
      <w:r w:rsidR="00ED0CE2" w:rsidRPr="009537DA">
        <w:t xml:space="preserve"> </w:t>
      </w:r>
    </w:p>
    <w:p w14:paraId="4E185421" w14:textId="2A894983" w:rsidR="009B77B3" w:rsidRPr="009537DA" w:rsidRDefault="009B77B3" w:rsidP="009B77B3">
      <w:pPr>
        <w:jc w:val="both"/>
      </w:pPr>
      <w:r w:rsidRPr="009537DA">
        <w:t>5.11</w:t>
      </w:r>
      <w:r w:rsidRPr="009537DA">
        <w:tab/>
      </w:r>
      <w:r w:rsidR="00825A72" w:rsidRPr="009537DA">
        <w:t xml:space="preserve">Комитет на своем </w:t>
      </w:r>
      <w:r w:rsidR="003D4E9E" w:rsidRPr="009537DA">
        <w:t xml:space="preserve">89-м </w:t>
      </w:r>
      <w:r w:rsidR="004335F1" w:rsidRPr="009537DA">
        <w:t>собрании</w:t>
      </w:r>
      <w:r w:rsidR="003D4E9E" w:rsidRPr="009537DA">
        <w:t xml:space="preserve"> также рассмотрел и утвердил изменения к Правилам процедуры (см. </w:t>
      </w:r>
      <w:r w:rsidR="00AF72B1" w:rsidRPr="009537DA">
        <w:t>CCRR/</w:t>
      </w:r>
      <w:hyperlink r:id="rId21" w:history="1">
        <w:r w:rsidR="00AF72B1" w:rsidRPr="009537DA">
          <w:rPr>
            <w:rStyle w:val="Hyperlink"/>
          </w:rPr>
          <w:t>68</w:t>
        </w:r>
      </w:hyperlink>
      <w:r w:rsidR="003D4E9E" w:rsidRPr="009537DA">
        <w:t>):</w:t>
      </w:r>
      <w:r w:rsidR="00A635C4" w:rsidRPr="009537DA">
        <w:t xml:space="preserve"> </w:t>
      </w:r>
    </w:p>
    <w:p w14:paraId="16605CF1" w14:textId="76552777" w:rsidR="009B77B3" w:rsidRPr="009537DA" w:rsidRDefault="009B77B3" w:rsidP="009B77B3">
      <w:pPr>
        <w:pStyle w:val="enumlev1"/>
      </w:pPr>
      <w:r w:rsidRPr="009537DA">
        <w:t>•</w:t>
      </w:r>
      <w:r w:rsidRPr="009537DA">
        <w:tab/>
      </w:r>
      <w:r w:rsidR="00AF72B1" w:rsidRPr="009537DA">
        <w:t xml:space="preserve">по </w:t>
      </w:r>
      <w:r w:rsidR="003D4E9E" w:rsidRPr="009537DA">
        <w:t xml:space="preserve">п. </w:t>
      </w:r>
      <w:proofErr w:type="spellStart"/>
      <w:r w:rsidR="003D4E9E" w:rsidRPr="009537DA">
        <w:rPr>
          <w:b/>
          <w:bCs/>
        </w:rPr>
        <w:t>11.43A</w:t>
      </w:r>
      <w:proofErr w:type="spellEnd"/>
      <w:r w:rsidR="003D4E9E" w:rsidRPr="009537DA">
        <w:t xml:space="preserve"> РР</w:t>
      </w:r>
      <w:r w:rsidR="00F30FCB" w:rsidRPr="009537DA">
        <w:t xml:space="preserve"> с целью </w:t>
      </w:r>
      <w:r w:rsidR="003D4E9E" w:rsidRPr="009537DA">
        <w:t>исправить ссылку на Правила процедуры</w:t>
      </w:r>
      <w:r w:rsidR="00904D09" w:rsidRPr="009537DA">
        <w:t xml:space="preserve"> по</w:t>
      </w:r>
      <w:r w:rsidR="003D4E9E" w:rsidRPr="009537DA">
        <w:t xml:space="preserve"> п. </w:t>
      </w:r>
      <w:r w:rsidR="003D4E9E" w:rsidRPr="009537DA">
        <w:rPr>
          <w:b/>
          <w:bCs/>
        </w:rPr>
        <w:t>9.27</w:t>
      </w:r>
      <w:r w:rsidR="003D4E9E" w:rsidRPr="009537DA">
        <w:t xml:space="preserve"> РР и исключить ссылку на решение </w:t>
      </w:r>
      <w:proofErr w:type="spellStart"/>
      <w:r w:rsidR="00AC7C3E" w:rsidRPr="009537DA">
        <w:t>ВАРК</w:t>
      </w:r>
      <w:proofErr w:type="spellEnd"/>
      <w:r w:rsidR="00AC7C3E" w:rsidRPr="009537DA">
        <w:t xml:space="preserve"> </w:t>
      </w:r>
      <w:proofErr w:type="spellStart"/>
      <w:r w:rsidR="00AC7C3E" w:rsidRPr="009537DA">
        <w:t>Орб</w:t>
      </w:r>
      <w:proofErr w:type="spellEnd"/>
      <w:r w:rsidR="00AC7C3E" w:rsidRPr="009537DA">
        <w:t>-88</w:t>
      </w:r>
      <w:r w:rsidR="00671E48" w:rsidRPr="009537DA">
        <w:t xml:space="preserve"> </w:t>
      </w:r>
      <w:r w:rsidR="005514D9" w:rsidRPr="009537DA">
        <w:t>для</w:t>
      </w:r>
      <w:r w:rsidR="003D4E9E" w:rsidRPr="009537DA">
        <w:t xml:space="preserve"> освобождени</w:t>
      </w:r>
      <w:r w:rsidR="005514D9" w:rsidRPr="009537DA">
        <w:t>я</w:t>
      </w:r>
      <w:r w:rsidR="003D4E9E" w:rsidRPr="009537DA">
        <w:t xml:space="preserve"> представлений геостационарных спутниковых сетей </w:t>
      </w:r>
      <w:r w:rsidR="005514D9" w:rsidRPr="009537DA">
        <w:t>согласно</w:t>
      </w:r>
      <w:r w:rsidR="003D4E9E" w:rsidRPr="009537DA">
        <w:t xml:space="preserve"> п. </w:t>
      </w:r>
      <w:proofErr w:type="spellStart"/>
      <w:r w:rsidR="003D4E9E" w:rsidRPr="009537DA">
        <w:rPr>
          <w:b/>
          <w:bCs/>
        </w:rPr>
        <w:t>11.43A</w:t>
      </w:r>
      <w:proofErr w:type="spellEnd"/>
      <w:r w:rsidR="003D4E9E" w:rsidRPr="009537DA">
        <w:t xml:space="preserve"> РР</w:t>
      </w:r>
      <w:r w:rsidR="00671E48" w:rsidRPr="009537DA">
        <w:t xml:space="preserve"> от этапа предварительной публикации</w:t>
      </w:r>
      <w:r w:rsidR="003D4E9E" w:rsidRPr="009537DA">
        <w:t xml:space="preserve"> после исключения на ВКР-15 этого этапа для систем,</w:t>
      </w:r>
      <w:r w:rsidR="00571604" w:rsidRPr="009537DA">
        <w:t xml:space="preserve"> к которым применяется процедура координации</w:t>
      </w:r>
      <w:r w:rsidR="003D4E9E" w:rsidRPr="009537DA">
        <w:t>;</w:t>
      </w:r>
      <w:r w:rsidR="00FF6937" w:rsidRPr="009537DA">
        <w:t xml:space="preserve"> </w:t>
      </w:r>
    </w:p>
    <w:p w14:paraId="09DA530F" w14:textId="241B2FB5" w:rsidR="009B77B3" w:rsidRPr="009537DA" w:rsidRDefault="009B77B3" w:rsidP="009B77B3">
      <w:pPr>
        <w:pStyle w:val="enumlev1"/>
      </w:pPr>
      <w:r w:rsidRPr="009537DA">
        <w:t>•</w:t>
      </w:r>
      <w:r w:rsidRPr="009537DA">
        <w:tab/>
      </w:r>
      <w:r w:rsidR="00AF72B1" w:rsidRPr="009537DA">
        <w:t xml:space="preserve">по </w:t>
      </w:r>
      <w:r w:rsidR="003D4E9E" w:rsidRPr="009537DA">
        <w:t xml:space="preserve">п. </w:t>
      </w:r>
      <w:proofErr w:type="spellStart"/>
      <w:r w:rsidR="003D4E9E" w:rsidRPr="009537DA">
        <w:rPr>
          <w:b/>
          <w:bCs/>
        </w:rPr>
        <w:t>11.43B</w:t>
      </w:r>
      <w:proofErr w:type="spellEnd"/>
      <w:r w:rsidR="003D4E9E" w:rsidRPr="009537DA">
        <w:t xml:space="preserve"> РР</w:t>
      </w:r>
      <w:r w:rsidR="00F30FCB" w:rsidRPr="009537DA">
        <w:t xml:space="preserve"> с целью </w:t>
      </w:r>
      <w:r w:rsidR="003D4E9E" w:rsidRPr="009537DA">
        <w:t xml:space="preserve">согласовать рассмотрение </w:t>
      </w:r>
      <w:r w:rsidR="00A00233" w:rsidRPr="009537DA">
        <w:t>изменений</w:t>
      </w:r>
      <w:r w:rsidR="003D4E9E" w:rsidRPr="009537DA">
        <w:t xml:space="preserve"> </w:t>
      </w:r>
      <w:r w:rsidR="00B12703" w:rsidRPr="009537DA">
        <w:t>по</w:t>
      </w:r>
      <w:r w:rsidR="003D4E9E" w:rsidRPr="009537DA">
        <w:t xml:space="preserve"> п. </w:t>
      </w:r>
      <w:proofErr w:type="spellStart"/>
      <w:r w:rsidR="003D4E9E" w:rsidRPr="009537DA">
        <w:rPr>
          <w:b/>
          <w:bCs/>
        </w:rPr>
        <w:t>11.43B</w:t>
      </w:r>
      <w:proofErr w:type="spellEnd"/>
      <w:r w:rsidR="003D4E9E" w:rsidRPr="009537DA">
        <w:t xml:space="preserve"> РР с рассмотрением изменений </w:t>
      </w:r>
      <w:r w:rsidR="00B12703" w:rsidRPr="009537DA">
        <w:t>по</w:t>
      </w:r>
      <w:r w:rsidR="003D4E9E" w:rsidRPr="009537DA">
        <w:t xml:space="preserve"> п. </w:t>
      </w:r>
      <w:r w:rsidR="003D4E9E" w:rsidRPr="009537DA">
        <w:rPr>
          <w:b/>
          <w:bCs/>
        </w:rPr>
        <w:t>9.27</w:t>
      </w:r>
      <w:r w:rsidR="003D4E9E" w:rsidRPr="009537DA">
        <w:t xml:space="preserve"> РР.</w:t>
      </w:r>
    </w:p>
    <w:p w14:paraId="17B12132" w14:textId="7055D746" w:rsidR="009B77B3" w:rsidRPr="009537DA" w:rsidRDefault="009B77B3" w:rsidP="004943F7">
      <w:pPr>
        <w:keepNext/>
        <w:jc w:val="both"/>
      </w:pPr>
      <w:r w:rsidRPr="009537DA">
        <w:lastRenderedPageBreak/>
        <w:t>5.12</w:t>
      </w:r>
      <w:r w:rsidRPr="009537DA">
        <w:tab/>
      </w:r>
      <w:r w:rsidR="00825A72" w:rsidRPr="009537DA">
        <w:t xml:space="preserve">Комитет на своем </w:t>
      </w:r>
      <w:r w:rsidR="003D4E9E" w:rsidRPr="009537DA">
        <w:t xml:space="preserve">93-м </w:t>
      </w:r>
      <w:r w:rsidR="006A329D" w:rsidRPr="009537DA">
        <w:t>собрании</w:t>
      </w:r>
      <w:r w:rsidR="003D4E9E" w:rsidRPr="009537DA">
        <w:t xml:space="preserve"> (март 2023 г.) рассмотрел и </w:t>
      </w:r>
      <w:r w:rsidR="00B70979" w:rsidRPr="009537DA">
        <w:t>утвердил</w:t>
      </w:r>
      <w:r w:rsidR="003D4E9E" w:rsidRPr="009537DA">
        <w:t xml:space="preserve"> проект</w:t>
      </w:r>
      <w:r w:rsidR="00B838CC" w:rsidRPr="009537DA">
        <w:t>ы</w:t>
      </w:r>
      <w:r w:rsidR="003D4E9E" w:rsidRPr="009537DA">
        <w:t xml:space="preserve"> Правил процедуры, опубликованны</w:t>
      </w:r>
      <w:r w:rsidR="00B838CC" w:rsidRPr="009537DA">
        <w:t>е</w:t>
      </w:r>
      <w:r w:rsidR="003D4E9E" w:rsidRPr="009537DA">
        <w:t xml:space="preserve"> в </w:t>
      </w:r>
      <w:r w:rsidR="00B70979" w:rsidRPr="009537DA">
        <w:t>Д</w:t>
      </w:r>
      <w:r w:rsidR="003D4E9E" w:rsidRPr="009537DA">
        <w:t xml:space="preserve">окументе CCRR/69, </w:t>
      </w:r>
      <w:r w:rsidR="004D22DA" w:rsidRPr="009537DA">
        <w:t>которые перечислены ниже</w:t>
      </w:r>
      <w:r w:rsidR="003D4E9E" w:rsidRPr="009537DA">
        <w:t>:</w:t>
      </w:r>
      <w:r w:rsidR="00FF6937" w:rsidRPr="009537DA">
        <w:t xml:space="preserve"> </w:t>
      </w:r>
    </w:p>
    <w:p w14:paraId="01533E3B" w14:textId="04A9FA0F" w:rsidR="009B77B3" w:rsidRPr="009537DA" w:rsidRDefault="009B77B3" w:rsidP="009B77B3">
      <w:pPr>
        <w:pStyle w:val="enumlev1"/>
      </w:pPr>
      <w:r w:rsidRPr="009537DA">
        <w:t>•</w:t>
      </w:r>
      <w:r w:rsidRPr="009537DA">
        <w:tab/>
      </w:r>
      <w:r w:rsidR="00F5781E" w:rsidRPr="009537DA">
        <w:t>б</w:t>
      </w:r>
      <w:r w:rsidR="003D4E9E" w:rsidRPr="009537DA">
        <w:t xml:space="preserve">ыла добавлена </w:t>
      </w:r>
      <w:r w:rsidR="00B70979" w:rsidRPr="009537DA">
        <w:t xml:space="preserve">ссылка </w:t>
      </w:r>
      <w:r w:rsidR="003D4E9E" w:rsidRPr="009537DA">
        <w:t xml:space="preserve">на Резолюцию </w:t>
      </w:r>
      <w:r w:rsidR="003D4E9E" w:rsidRPr="009537DA">
        <w:rPr>
          <w:b/>
          <w:bCs/>
        </w:rPr>
        <w:t>552 (Пересм. ВКР-19)</w:t>
      </w:r>
      <w:r w:rsidR="003D4E9E" w:rsidRPr="009537DA">
        <w:t xml:space="preserve"> в пп. </w:t>
      </w:r>
      <w:r w:rsidR="003D4E9E" w:rsidRPr="009537DA">
        <w:rPr>
          <w:b/>
          <w:bCs/>
        </w:rPr>
        <w:t xml:space="preserve">11.48 </w:t>
      </w:r>
      <w:r w:rsidR="003D4E9E" w:rsidRPr="009537DA">
        <w:t>и</w:t>
      </w:r>
      <w:r w:rsidR="003D4E9E" w:rsidRPr="009537DA">
        <w:rPr>
          <w:b/>
          <w:bCs/>
        </w:rPr>
        <w:t xml:space="preserve"> 11.48.1</w:t>
      </w:r>
      <w:r w:rsidR="003D4E9E" w:rsidRPr="009537DA">
        <w:t xml:space="preserve"> РР. Кроме того, эт</w:t>
      </w:r>
      <w:r w:rsidR="0091056C" w:rsidRPr="009537DA">
        <w:t>им</w:t>
      </w:r>
      <w:r w:rsidR="003D4E9E" w:rsidRPr="009537DA">
        <w:t xml:space="preserve"> изменение</w:t>
      </w:r>
      <w:r w:rsidR="0091056C" w:rsidRPr="009537DA">
        <w:t>м</w:t>
      </w:r>
      <w:r w:rsidR="003D4E9E" w:rsidRPr="009537DA">
        <w:t xml:space="preserve"> </w:t>
      </w:r>
      <w:r w:rsidR="0091056C" w:rsidRPr="009537DA">
        <w:t>уточняется</w:t>
      </w:r>
      <w:r w:rsidR="003D4E9E" w:rsidRPr="009537DA">
        <w:t xml:space="preserve">, что </w:t>
      </w:r>
      <w:r w:rsidR="0091056C" w:rsidRPr="009537DA">
        <w:t>обновленная информация по процедуре надлежащего исполнения требуется, только если информация по процедуре надлежащего исполнения была представлена до принятия Комитетом решения о предоставлении продления предельного срока ввода в действие частотных присв</w:t>
      </w:r>
      <w:r w:rsidR="00C541CE" w:rsidRPr="009537DA">
        <w:t>о</w:t>
      </w:r>
      <w:r w:rsidR="0091056C" w:rsidRPr="009537DA">
        <w:t>ений спутниковой сети</w:t>
      </w:r>
      <w:r w:rsidR="003D4E9E" w:rsidRPr="009537DA">
        <w:t>.</w:t>
      </w:r>
      <w:r w:rsidR="00FF6937" w:rsidRPr="009537DA">
        <w:t xml:space="preserve"> </w:t>
      </w:r>
      <w:r w:rsidR="00BE7F90" w:rsidRPr="009537DA">
        <w:t>Э</w:t>
      </w:r>
      <w:r w:rsidR="002C2260" w:rsidRPr="009537DA">
        <w:t>то изменени</w:t>
      </w:r>
      <w:r w:rsidR="00BE7F90" w:rsidRPr="009537DA">
        <w:t>е</w:t>
      </w:r>
      <w:r w:rsidR="002C2260" w:rsidRPr="009537DA">
        <w:t xml:space="preserve"> также предотвращает </w:t>
      </w:r>
      <w:r w:rsidR="00723370" w:rsidRPr="009537DA">
        <w:t xml:space="preserve">исключение частотных присвоений в соответствии с этим правилом в случае непредставления обновленной информации по процедуре надлежащего исполнения до окончания первоначального семилетнего регламентарного периода и </w:t>
      </w:r>
      <w:r w:rsidR="00BE7F90" w:rsidRPr="009537DA">
        <w:t xml:space="preserve">позволяет </w:t>
      </w:r>
      <w:r w:rsidR="00723370" w:rsidRPr="009537DA">
        <w:t>избежать запрашивания обновления информации по процедуре надлежащего исполнения, представленной после решения Комитета, которое должно уже отражать ситуацию, принятую во внимание Комитетом. Это новое пояснение также сн</w:t>
      </w:r>
      <w:r w:rsidR="00E52622" w:rsidRPr="009537DA">
        <w:t>яло</w:t>
      </w:r>
      <w:r w:rsidR="00723370" w:rsidRPr="009537DA">
        <w:t xml:space="preserve"> уточнение для требуемого обновления (т. е. о приобретаемом новом спутнике), которое Бюро трудно проверить, поскольку обновление информации, касающейся запуска, необходимо по меньшей мере в отношении информации, представленной до решения Комитета</w:t>
      </w:r>
      <w:r w:rsidRPr="009537DA">
        <w:t>;</w:t>
      </w:r>
    </w:p>
    <w:p w14:paraId="71870059" w14:textId="3CEFC3E8" w:rsidR="009B77B3" w:rsidRPr="009537DA" w:rsidRDefault="009B77B3" w:rsidP="009B77B3">
      <w:pPr>
        <w:pStyle w:val="enumlev1"/>
      </w:pPr>
      <w:r w:rsidRPr="009537DA">
        <w:t>•</w:t>
      </w:r>
      <w:r w:rsidRPr="009537DA">
        <w:tab/>
      </w:r>
      <w:r w:rsidR="00F5781E" w:rsidRPr="009537DA">
        <w:t xml:space="preserve">были добавлены </w:t>
      </w:r>
      <w:r w:rsidR="00F81304" w:rsidRPr="009537DA">
        <w:t>н</w:t>
      </w:r>
      <w:r w:rsidR="003D4E9E" w:rsidRPr="009537DA">
        <w:t xml:space="preserve">овые Правила процедуры </w:t>
      </w:r>
      <w:r w:rsidR="00F81304" w:rsidRPr="009537DA">
        <w:t>по</w:t>
      </w:r>
      <w:r w:rsidR="003D4E9E" w:rsidRPr="009537DA">
        <w:t xml:space="preserve"> положени</w:t>
      </w:r>
      <w:r w:rsidR="00942D58" w:rsidRPr="009537DA">
        <w:t>ю</w:t>
      </w:r>
      <w:r w:rsidR="00F81304" w:rsidRPr="009537DA">
        <w:t xml:space="preserve"> </w:t>
      </w:r>
      <w:r w:rsidR="003D4E9E" w:rsidRPr="009537DA">
        <w:t>5.3.1 Статьи 5 Приложений</w:t>
      </w:r>
      <w:r w:rsidR="00FB6D6A" w:rsidRPr="009537DA">
        <w:t> </w:t>
      </w:r>
      <w:r w:rsidR="003D4E9E" w:rsidRPr="009537DA">
        <w:rPr>
          <w:b/>
          <w:bCs/>
        </w:rPr>
        <w:t xml:space="preserve">30 </w:t>
      </w:r>
      <w:r w:rsidR="003D4E9E" w:rsidRPr="009537DA">
        <w:t xml:space="preserve">и </w:t>
      </w:r>
      <w:r w:rsidR="003D4E9E" w:rsidRPr="009537DA">
        <w:rPr>
          <w:b/>
          <w:bCs/>
        </w:rPr>
        <w:t>30A</w:t>
      </w:r>
      <w:r w:rsidR="003D4E9E" w:rsidRPr="009537DA">
        <w:t xml:space="preserve">, а также </w:t>
      </w:r>
      <w:r w:rsidR="00F81304" w:rsidRPr="009537DA">
        <w:t>по</w:t>
      </w:r>
      <w:r w:rsidR="003D4E9E" w:rsidRPr="009537DA">
        <w:t xml:space="preserve"> положению 8.16 Статьи 8 Приложения </w:t>
      </w:r>
      <w:r w:rsidR="003D4E9E" w:rsidRPr="009537DA">
        <w:rPr>
          <w:b/>
          <w:bCs/>
        </w:rPr>
        <w:t>30B</w:t>
      </w:r>
      <w:r w:rsidR="003D4E9E" w:rsidRPr="009537DA">
        <w:t xml:space="preserve">, </w:t>
      </w:r>
      <w:r w:rsidR="00DB20B5" w:rsidRPr="009537DA">
        <w:t xml:space="preserve">касающиеся аннулирования частотных присвоений по истечении </w:t>
      </w:r>
      <w:r w:rsidR="00D7527B" w:rsidRPr="009537DA">
        <w:t>регламентных</w:t>
      </w:r>
      <w:r w:rsidR="00DB20B5" w:rsidRPr="009537DA">
        <w:t xml:space="preserve"> периодов, установленных в этих Приложениях, со ссылкой на Правила процедуры по пп. </w:t>
      </w:r>
      <w:r w:rsidR="00DB20B5" w:rsidRPr="009537DA">
        <w:rPr>
          <w:b/>
          <w:bCs/>
        </w:rPr>
        <w:t xml:space="preserve">11.48 </w:t>
      </w:r>
      <w:r w:rsidR="00DB20B5" w:rsidRPr="009537DA">
        <w:t>и</w:t>
      </w:r>
      <w:r w:rsidR="00DB20B5" w:rsidRPr="009537DA">
        <w:rPr>
          <w:b/>
          <w:bCs/>
        </w:rPr>
        <w:t xml:space="preserve"> 11.48.1</w:t>
      </w:r>
      <w:r w:rsidR="00942D58" w:rsidRPr="009537DA">
        <w:rPr>
          <w:b/>
          <w:bCs/>
        </w:rPr>
        <w:t xml:space="preserve"> </w:t>
      </w:r>
      <w:r w:rsidR="00942D58" w:rsidRPr="009537DA">
        <w:t>РР</w:t>
      </w:r>
      <w:r w:rsidR="00DB20B5" w:rsidRPr="009537DA">
        <w:t xml:space="preserve">, </w:t>
      </w:r>
      <w:r w:rsidR="00033174" w:rsidRPr="009537DA">
        <w:t>с учетом того</w:t>
      </w:r>
      <w:r w:rsidR="00DB20B5" w:rsidRPr="009537DA">
        <w:t xml:space="preserve">, что ситуации, аналогичные тем, которые рассматриваются в этом Правиле процедуры, могут также касаться продления ввода в действие частотных присвоений спутниковой сети, которая подпадает под действие Приложений </w:t>
      </w:r>
      <w:r w:rsidR="00033174" w:rsidRPr="009537DA">
        <w:rPr>
          <w:b/>
          <w:bCs/>
        </w:rPr>
        <w:t>30</w:t>
      </w:r>
      <w:r w:rsidR="00033174" w:rsidRPr="009537DA">
        <w:t xml:space="preserve">, </w:t>
      </w:r>
      <w:r w:rsidR="00033174" w:rsidRPr="009537DA">
        <w:rPr>
          <w:b/>
          <w:bCs/>
        </w:rPr>
        <w:t>30A</w:t>
      </w:r>
      <w:r w:rsidR="00033174" w:rsidRPr="009537DA">
        <w:t xml:space="preserve"> и</w:t>
      </w:r>
      <w:r w:rsidR="00FB6D6A" w:rsidRPr="009537DA">
        <w:t> </w:t>
      </w:r>
      <w:r w:rsidR="00033174" w:rsidRPr="009537DA">
        <w:rPr>
          <w:b/>
          <w:bCs/>
        </w:rPr>
        <w:t>30B</w:t>
      </w:r>
      <w:r w:rsidR="003D4E9E" w:rsidRPr="009537DA">
        <w:t xml:space="preserve">. </w:t>
      </w:r>
    </w:p>
    <w:p w14:paraId="632548E6" w14:textId="561D123D" w:rsidR="009B77B3" w:rsidRPr="009537DA" w:rsidRDefault="009B77B3" w:rsidP="009B77B3">
      <w:pPr>
        <w:jc w:val="both"/>
        <w:rPr>
          <w:szCs w:val="24"/>
        </w:rPr>
      </w:pPr>
      <w:r w:rsidRPr="009537DA">
        <w:t>5.13</w:t>
      </w:r>
      <w:r w:rsidRPr="009537DA">
        <w:tab/>
      </w:r>
      <w:r w:rsidR="00AE703C" w:rsidRPr="009537DA">
        <w:t xml:space="preserve">См. также </w:t>
      </w:r>
      <w:r w:rsidR="00F65746" w:rsidRPr="009537DA">
        <w:t xml:space="preserve">пп. </w:t>
      </w:r>
      <w:r w:rsidR="00AE703C" w:rsidRPr="009537DA">
        <w:t xml:space="preserve">6.6.4.2 и 6.6.4.4. </w:t>
      </w:r>
    </w:p>
    <w:p w14:paraId="73F65237" w14:textId="7AB59581" w:rsidR="009B77B3" w:rsidRPr="009537DA" w:rsidRDefault="009B77B3" w:rsidP="009B77B3">
      <w:pPr>
        <w:pStyle w:val="TableNo"/>
      </w:pPr>
      <w:r w:rsidRPr="009537DA">
        <w:t xml:space="preserve">ТАБЛИЦА </w:t>
      </w:r>
      <w:proofErr w:type="gramStart"/>
      <w:r w:rsidRPr="009537DA">
        <w:t>5-1</w:t>
      </w:r>
      <w:proofErr w:type="gramEnd"/>
    </w:p>
    <w:p w14:paraId="561AB4D1" w14:textId="48FE94A1" w:rsidR="004E4EE2" w:rsidRPr="009537DA" w:rsidRDefault="004E4EE2" w:rsidP="004E4EE2">
      <w:pPr>
        <w:pStyle w:val="Tabletitle"/>
      </w:pPr>
      <w:r w:rsidRPr="009537DA">
        <w:t>Правила процедуры, которые Комитет рассмотрел в период после ВКР-19 (относящиеся к решениям ВКР</w:t>
      </w:r>
      <w:r w:rsidRPr="009537DA">
        <w:noBreakHyphen/>
        <w:t>19)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1"/>
        <w:gridCol w:w="826"/>
        <w:gridCol w:w="1162"/>
        <w:gridCol w:w="1904"/>
        <w:gridCol w:w="671"/>
        <w:gridCol w:w="1134"/>
        <w:gridCol w:w="2556"/>
      </w:tblGrid>
      <w:tr w:rsidR="004E4EE2" w:rsidRPr="009537DA" w14:paraId="0E9B1049" w14:textId="77777777" w:rsidTr="000A4C97">
        <w:trPr>
          <w:tblHeader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05C3C" w14:textId="0BB9E1F8" w:rsidR="004E4EE2" w:rsidRPr="009537DA" w:rsidRDefault="004E4EE2" w:rsidP="000A4C97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 xml:space="preserve">Ссылка </w:t>
            </w:r>
            <w:r w:rsidRPr="009537DA">
              <w:rPr>
                <w:rFonts w:asciiTheme="minorHAnsi" w:hAnsiTheme="minorHAnsi"/>
                <w:lang w:val="ru-RU"/>
              </w:rPr>
              <w:br/>
            </w:r>
            <w:r w:rsidRPr="009537DA">
              <w:rPr>
                <w:lang w:val="ru-RU"/>
              </w:rPr>
              <w:t>на РР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F2331" w14:textId="643960CA" w:rsidR="004E4EE2" w:rsidRPr="009537DA" w:rsidRDefault="004E4EE2" w:rsidP="000A4C97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Решение ВКР-19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5EDE3" w14:textId="4D5177EF" w:rsidR="004E4EE2" w:rsidRPr="009537DA" w:rsidRDefault="004E4EE2" w:rsidP="000A4C97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Дата начала применения Правила процедуры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03E432" w14:textId="5A59DFFA" w:rsidR="004E4EE2" w:rsidRPr="009537DA" w:rsidRDefault="004E4EE2" w:rsidP="000A4C97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 xml:space="preserve">Правило процедуры, </w:t>
            </w:r>
            <w:r w:rsidRPr="009537DA">
              <w:rPr>
                <w:lang w:val="ru-RU"/>
              </w:rPr>
              <w:br/>
              <w:t>действие Комитета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63DFC" w14:textId="218B7488" w:rsidR="004E4EE2" w:rsidRPr="009537DA" w:rsidRDefault="004E4EE2" w:rsidP="000A4C97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CCRR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4D500" w14:textId="38D0EACE" w:rsidR="004E4EE2" w:rsidRPr="009537DA" w:rsidRDefault="004E4EE2" w:rsidP="000A4C97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Утверждено на собрании РРК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C1C6C" w14:textId="65BAD52C" w:rsidR="004E4EE2" w:rsidRPr="009537DA" w:rsidRDefault="004E4EE2" w:rsidP="000A4C97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Замечания/меры</w:t>
            </w:r>
          </w:p>
        </w:tc>
      </w:tr>
      <w:tr w:rsidR="004E4EE2" w:rsidRPr="009537DA" w14:paraId="5D0E1EDF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CC8B12" w14:textId="04D2E4D9" w:rsidR="009B77B3" w:rsidRPr="009537DA" w:rsidRDefault="009C4133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proofErr w:type="spell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ПР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30A</w:t>
            </w:r>
            <w:proofErr w:type="spellEnd"/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, 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Статья 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4,</w:t>
            </w:r>
          </w:p>
          <w:p w14:paraId="5B00277A" w14:textId="77777777" w:rsidR="009B77B3" w:rsidRPr="009537DA" w:rsidRDefault="009B77B3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proofErr w:type="spell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4.1.1d</w:t>
            </w:r>
            <w:proofErr w:type="spellEnd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)</w:t>
            </w:r>
          </w:p>
          <w:p w14:paraId="2FF74990" w14:textId="77777777" w:rsidR="009B77B3" w:rsidRPr="009537DA" w:rsidRDefault="009B77B3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</w:p>
          <w:p w14:paraId="3CCDF5C6" w14:textId="24685341" w:rsidR="009B77B3" w:rsidRPr="009537DA" w:rsidRDefault="009C4133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proofErr w:type="spell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ПР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30A</w:t>
            </w:r>
            <w:proofErr w:type="spellEnd"/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, </w:t>
            </w:r>
          </w:p>
          <w:p w14:paraId="445A8C50" w14:textId="1F0E44EA" w:rsidR="009B77B3" w:rsidRPr="009537DA" w:rsidRDefault="004E4EE2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Дополнение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1,</w:t>
            </w:r>
          </w:p>
          <w:p w14:paraId="60C5BBAB" w14:textId="00DD6DFE" w:rsidR="009B77B3" w:rsidRPr="009537DA" w:rsidRDefault="00976117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§ 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</w:t>
            </w:r>
          </w:p>
          <w:p w14:paraId="1CBD6A76" w14:textId="77777777" w:rsidR="009B77B3" w:rsidRPr="009537DA" w:rsidRDefault="009B77B3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</w:p>
          <w:p w14:paraId="29A9F474" w14:textId="47691BB4" w:rsidR="009B77B3" w:rsidRPr="009537DA" w:rsidRDefault="009C4133" w:rsidP="000A4C97">
            <w:pPr>
              <w:pStyle w:val="Tabletext"/>
              <w:ind w:left="57"/>
            </w:pPr>
            <w:proofErr w:type="spell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ПР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30A</w:t>
            </w:r>
            <w:proofErr w:type="spellEnd"/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, 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Статья 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13D9D5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MOD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98BC76" w14:textId="2964DE3E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15.07.2020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82CCE9" w14:textId="17B463D1" w:rsidR="009B77B3" w:rsidRPr="009537DA" w:rsidRDefault="009B77B3" w:rsidP="000A4C97">
            <w:pPr>
              <w:pStyle w:val="Tabletext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SUP </w:t>
            </w:r>
            <w:r w:rsidR="00867B9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п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. 5.510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FC02E1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072B83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CF5C9" w14:textId="77E32C57" w:rsidR="009B77B3" w:rsidRPr="009537DA" w:rsidRDefault="00B45635" w:rsidP="000A4C97">
            <w:pPr>
              <w:pStyle w:val="Tabletext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Использование полосы 14,5−14,8 ГГц для фидерных линий РСС в ФСС (Земля-космос) в Районе 2 и координация этих присвоений и присвоений, подпадающих под действие Приложения </w:t>
            </w:r>
            <w:r w:rsidRPr="009537DA">
              <w:rPr>
                <w:rStyle w:val="Artdef"/>
                <w:rFonts w:ascii="Times New Roman" w:hAnsi="Times New Roman" w:cs="Times New Roman"/>
                <w:iCs w:val="0"/>
                <w:color w:val="auto"/>
                <w:szCs w:val="20"/>
              </w:rPr>
              <w:t>30A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, в этой полосе частот поясняются в следующих положениях, в которые на ВКР-19 были внесены изменения:</w:t>
            </w:r>
            <w:r w:rsidR="00AE703C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</w:t>
            </w:r>
            <w:proofErr w:type="spell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4.1.1d</w:t>
            </w:r>
            <w:proofErr w:type="spellEnd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) Статьи 4 Приложения </w:t>
            </w:r>
            <w:r w:rsidRPr="009537DA">
              <w:rPr>
                <w:rStyle w:val="Artdef"/>
                <w:rFonts w:ascii="Times New Roman" w:hAnsi="Times New Roman" w:cs="Times New Roman"/>
                <w:iCs w:val="0"/>
                <w:color w:val="auto"/>
                <w:szCs w:val="20"/>
              </w:rPr>
              <w:t>30A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, раздел 6 Дополнения 1 к Приложению </w:t>
            </w:r>
            <w:r w:rsidRPr="009537DA">
              <w:rPr>
                <w:rStyle w:val="Artdef"/>
                <w:rFonts w:ascii="Times New Roman" w:hAnsi="Times New Roman" w:cs="Times New Roman"/>
                <w:iCs w:val="0"/>
                <w:color w:val="auto"/>
                <w:szCs w:val="20"/>
              </w:rPr>
              <w:t>30A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, Статья 7 Приложения </w:t>
            </w:r>
            <w:r w:rsidRPr="009537DA">
              <w:rPr>
                <w:rStyle w:val="Artdef"/>
                <w:rFonts w:ascii="Times New Roman" w:hAnsi="Times New Roman" w:cs="Times New Roman"/>
                <w:iCs w:val="0"/>
                <w:color w:val="auto"/>
                <w:szCs w:val="20"/>
              </w:rPr>
              <w:t>30A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и раздел 2 Дополнения 4 к Приложению</w:t>
            </w:r>
            <w:r w:rsidR="003C559B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 </w:t>
            </w:r>
            <w:r w:rsidRPr="009537DA">
              <w:rPr>
                <w:rStyle w:val="Artdef"/>
                <w:rFonts w:ascii="Times New Roman" w:hAnsi="Times New Roman" w:cs="Times New Roman"/>
                <w:iCs w:val="0"/>
                <w:color w:val="auto"/>
                <w:szCs w:val="20"/>
              </w:rPr>
              <w:t>30A</w:t>
            </w:r>
            <w:r w:rsidR="00AE703C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. 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Вследствие этого данное Правило более не требуется</w:t>
            </w:r>
            <w:r w:rsidR="00AE703C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. </w:t>
            </w:r>
          </w:p>
        </w:tc>
      </w:tr>
      <w:tr w:rsidR="004E4EE2" w:rsidRPr="009537DA" w14:paraId="36483E45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5ABE76" w14:textId="4CF698DC" w:rsidR="00AE703C" w:rsidRPr="009537DA" w:rsidRDefault="00AE703C" w:rsidP="003C559B">
            <w:pPr>
              <w:pStyle w:val="Tabletext"/>
              <w:keepNext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lastRenderedPageBreak/>
              <w:t xml:space="preserve">Таблица распределения частот для </w:t>
            </w:r>
            <w:r w:rsidR="0083617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МПСС 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(космос-Земля) в</w:t>
            </w:r>
            <w:r w:rsidR="0083617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полосе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1621,35–</w:t>
            </w:r>
          </w:p>
          <w:p w14:paraId="01C33EB6" w14:textId="52414244" w:rsidR="009B77B3" w:rsidRPr="009537DA" w:rsidRDefault="00AE703C" w:rsidP="003C559B">
            <w:pPr>
              <w:pStyle w:val="Tabletext"/>
              <w:keepNext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1626,5 МГц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497C99" w14:textId="77777777" w:rsidR="009B77B3" w:rsidRPr="009537DA" w:rsidRDefault="009B77B3" w:rsidP="003C559B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MOD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3DC111" w14:textId="125B5FFD" w:rsidR="009B77B3" w:rsidRPr="009537DA" w:rsidRDefault="009B77B3" w:rsidP="003C559B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15.07.2020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247E98" w14:textId="7BA7DB8F" w:rsidR="009B77B3" w:rsidRPr="009537DA" w:rsidRDefault="009B77B3" w:rsidP="003C559B">
            <w:pPr>
              <w:pStyle w:val="Tabletext"/>
              <w:keepNext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MOD </w:t>
            </w:r>
            <w:r w:rsidR="00F23A2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ПрП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</w:t>
            </w:r>
            <w:proofErr w:type="spell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9.11A</w:t>
            </w:r>
            <w:proofErr w:type="spellEnd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, </w:t>
            </w:r>
            <w:r w:rsidR="00F23A2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Таблицы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</w:t>
            </w:r>
            <w:proofErr w:type="spell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9.11A</w:t>
            </w:r>
            <w:proofErr w:type="spellEnd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-1 </w:t>
            </w:r>
            <w:r w:rsidR="00F23A2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и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</w:t>
            </w:r>
            <w:proofErr w:type="spell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9.11A</w:t>
            </w:r>
            <w:proofErr w:type="spellEnd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-2, </w:t>
            </w:r>
            <w:r w:rsidR="00F23A2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полоса </w:t>
            </w:r>
            <w:proofErr w:type="gram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1621</w:t>
            </w:r>
            <w:r w:rsidR="00867B9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,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35</w:t>
            </w:r>
            <w:r w:rsidR="00867B9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−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1626</w:t>
            </w:r>
            <w:r w:rsidR="00867B9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,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5</w:t>
            </w:r>
            <w:proofErr w:type="gramEnd"/>
            <w:r w:rsidR="00867B9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 МГц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1969C2" w14:textId="77777777" w:rsidR="009B77B3" w:rsidRPr="009537DA" w:rsidRDefault="009B77B3" w:rsidP="003C559B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FAF776" w14:textId="77777777" w:rsidR="009B77B3" w:rsidRPr="009537DA" w:rsidRDefault="009B77B3" w:rsidP="003C559B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F46EB7" w14:textId="368C2306" w:rsidR="009B77B3" w:rsidRPr="009537DA" w:rsidRDefault="000E1B5F" w:rsidP="003C559B">
            <w:pPr>
              <w:pStyle w:val="Tabletext"/>
              <w:keepNext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Вследствие повышения статуса распределения МПСС </w:t>
            </w:r>
            <w:r w:rsidR="00AE703C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(космос-Земля)</w:t>
            </w:r>
            <w:r w:rsidR="005C142E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.</w:t>
            </w:r>
          </w:p>
        </w:tc>
      </w:tr>
      <w:tr w:rsidR="004E4EE2" w:rsidRPr="009537DA" w14:paraId="4E8D3D14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89A41A" w14:textId="77777777" w:rsidR="009B77B3" w:rsidRPr="009537DA" w:rsidRDefault="009B77B3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proofErr w:type="spell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5.550C</w:t>
            </w:r>
            <w:proofErr w:type="spellEnd"/>
          </w:p>
          <w:p w14:paraId="1769346B" w14:textId="77777777" w:rsidR="009B77B3" w:rsidRPr="009537DA" w:rsidRDefault="009B77B3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proofErr w:type="spell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5.550E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C9E79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ADD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286B3D" w14:textId="417932F2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15.07.2020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A6D07C" w14:textId="77777777" w:rsidR="009B77B3" w:rsidRPr="009537DA" w:rsidRDefault="009B77B3" w:rsidP="000A4C97">
            <w:pPr>
              <w:pStyle w:val="Tabletext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91045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1FE23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F3ABC" w14:textId="08698926" w:rsidR="009B77B3" w:rsidRPr="009537DA" w:rsidRDefault="00867B93" w:rsidP="000A4C97">
            <w:pPr>
              <w:pStyle w:val="Tabletext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ВКР-19 ввела требование по координации согласно п. </w:t>
            </w:r>
            <w:r w:rsidRPr="009537DA">
              <w:rPr>
                <w:rStyle w:val="Artdef"/>
                <w:rFonts w:ascii="Times New Roman" w:hAnsi="Times New Roman" w:cs="Times New Roman"/>
                <w:iCs w:val="0"/>
                <w:color w:val="auto"/>
                <w:szCs w:val="20"/>
              </w:rPr>
              <w:t>9.12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между негеостационарными спутниковыми системами фиксированной спутниковой службы в полосах частот 37,5−42,5 ГГц, 47,2−50,2 ГГц и 50,4−51,4 ГГц (см. п. </w:t>
            </w:r>
            <w:proofErr w:type="spellStart"/>
            <w:r w:rsidRPr="009537DA">
              <w:rPr>
                <w:rStyle w:val="Artdef"/>
                <w:rFonts w:ascii="Times New Roman" w:hAnsi="Times New Roman" w:cs="Times New Roman"/>
                <w:iCs w:val="0"/>
                <w:color w:val="auto"/>
                <w:szCs w:val="20"/>
              </w:rPr>
              <w:t>5.550C</w:t>
            </w:r>
            <w:proofErr w:type="spellEnd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) и между негеостационарными спутниковыми системами подвижной спутниковой службы и фиксированной спутниковой службы в полосе частот 39,5−40,5 ГГц (п. </w:t>
            </w:r>
            <w:proofErr w:type="spellStart"/>
            <w:r w:rsidRPr="009537DA">
              <w:rPr>
                <w:rStyle w:val="Artdef"/>
                <w:rFonts w:ascii="Times New Roman" w:hAnsi="Times New Roman" w:cs="Times New Roman"/>
                <w:iCs w:val="0"/>
                <w:color w:val="auto"/>
                <w:szCs w:val="20"/>
              </w:rPr>
              <w:t>5.550E</w:t>
            </w:r>
            <w:proofErr w:type="spellEnd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). В обоих этих положениях в явной форме указано, что п. </w:t>
            </w:r>
            <w:r w:rsidRPr="009537DA">
              <w:rPr>
                <w:rStyle w:val="Artdef"/>
                <w:rFonts w:ascii="Times New Roman" w:hAnsi="Times New Roman" w:cs="Times New Roman"/>
                <w:iCs w:val="0"/>
                <w:color w:val="auto"/>
                <w:szCs w:val="20"/>
              </w:rPr>
              <w:t>9.12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не применяется в отношении негеостационарных спутниковых систем других служб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.</w:t>
            </w:r>
          </w:p>
        </w:tc>
      </w:tr>
      <w:tr w:rsidR="004E4EE2" w:rsidRPr="009537DA" w14:paraId="71026428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6CFFA2" w14:textId="5F10B298" w:rsidR="009B77B3" w:rsidRPr="009537DA" w:rsidRDefault="004E4EE2" w:rsidP="000A4C97">
            <w:pPr>
              <w:pStyle w:val="Tabletext"/>
              <w:keepNext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Резолюция 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761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(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Пересм. 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br/>
              <w:t>ВКР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-19)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97BBC0" w14:textId="77777777" w:rsidR="009B77B3" w:rsidRPr="009537DA" w:rsidRDefault="009B77B3" w:rsidP="000A4C97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MOD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0A7CAF" w14:textId="753C55F9" w:rsidR="009B77B3" w:rsidRPr="009537DA" w:rsidRDefault="009B77B3" w:rsidP="000A4C97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15.07.2020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5E0770" w14:textId="48FAC516" w:rsidR="009B77B3" w:rsidRPr="009537DA" w:rsidRDefault="009B77B3" w:rsidP="000A4C97">
            <w:pPr>
              <w:pStyle w:val="Tabletext"/>
              <w:keepNext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MOD </w:t>
            </w:r>
            <w:r w:rsidR="004C4554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п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. 9.19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502090" w14:textId="77777777" w:rsidR="009B77B3" w:rsidRPr="009537DA" w:rsidRDefault="009B77B3" w:rsidP="000A4C97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FE1C17" w14:textId="77777777" w:rsidR="009B77B3" w:rsidRPr="009537DA" w:rsidRDefault="009B77B3" w:rsidP="000A4C97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8867C9" w14:textId="7780E5BC" w:rsidR="009B77B3" w:rsidRPr="009537DA" w:rsidRDefault="00867B93" w:rsidP="000A4C97">
            <w:pPr>
              <w:pStyle w:val="Tabletext"/>
              <w:keepNext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ВКР-19 внесла изменения в Резолюцию </w:t>
            </w:r>
            <w:r w:rsidRPr="009537DA">
              <w:rPr>
                <w:rStyle w:val="Artdef"/>
                <w:rFonts w:ascii="Times New Roman" w:hAnsi="Times New Roman" w:cs="Times New Roman"/>
                <w:iCs w:val="0"/>
                <w:color w:val="auto"/>
                <w:szCs w:val="20"/>
              </w:rPr>
              <w:t>761 (Пересм. ВКР</w:t>
            </w:r>
            <w:r w:rsidRPr="009537DA">
              <w:rPr>
                <w:rStyle w:val="Artdef"/>
                <w:rFonts w:ascii="Times New Roman" w:hAnsi="Times New Roman" w:cs="Times New Roman"/>
                <w:iCs w:val="0"/>
                <w:color w:val="auto"/>
                <w:szCs w:val="20"/>
              </w:rPr>
              <w:noBreakHyphen/>
              <w:t>19)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, определив критерий координации для защиты РСС в форме уровня плотности потока мощности для станций IMT в полосе частот </w:t>
            </w:r>
            <w:proofErr w:type="gram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1452−1492</w:t>
            </w:r>
            <w:proofErr w:type="gramEnd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 МГц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.</w:t>
            </w:r>
          </w:p>
        </w:tc>
      </w:tr>
      <w:tr w:rsidR="004E4EE2" w:rsidRPr="009537DA" w14:paraId="37E64949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94015" w14:textId="77777777" w:rsidR="009B77B3" w:rsidRPr="009537DA" w:rsidRDefault="009B77B3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proofErr w:type="spell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22.5L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AC0852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ADD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80F74" w14:textId="761C75C2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15.07.2020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058A90" w14:textId="17E51FBB" w:rsidR="009B77B3" w:rsidRPr="009537DA" w:rsidRDefault="009B77B3" w:rsidP="000A4C97">
            <w:pPr>
              <w:pStyle w:val="Tabletext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MOD </w:t>
            </w:r>
            <w:r w:rsidR="004C4554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п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. 11.31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A1A3B6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23816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FE7BF5" w14:textId="5B599030" w:rsidR="009B77B3" w:rsidRPr="009537DA" w:rsidRDefault="00867B93" w:rsidP="000A4C97">
            <w:pPr>
              <w:pStyle w:val="Tabletext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bookmarkStart w:id="8" w:name="lt_pId131"/>
            <w:r w:rsidRPr="009537DA">
              <w:rPr>
                <w:szCs w:val="18"/>
              </w:rPr>
              <w:t>Новый предел, указанный в п. </w:t>
            </w:r>
            <w:proofErr w:type="spellStart"/>
            <w:r w:rsidRPr="009537DA">
              <w:rPr>
                <w:b/>
                <w:bCs/>
                <w:szCs w:val="18"/>
              </w:rPr>
              <w:t>22.5L</w:t>
            </w:r>
            <w:proofErr w:type="spellEnd"/>
            <w:r w:rsidRPr="009537DA">
              <w:rPr>
                <w:szCs w:val="18"/>
              </w:rPr>
              <w:t>, следует добавить в качестве подраздела раздела 2.6 Правила процедуры, для того чтобы перечислить "другие положения", упомянутые в п. </w:t>
            </w:r>
            <w:r w:rsidRPr="009537DA">
              <w:rPr>
                <w:b/>
                <w:bCs/>
                <w:szCs w:val="18"/>
              </w:rPr>
              <w:t>11.31.2</w:t>
            </w:r>
            <w:r w:rsidRPr="009537DA">
              <w:rPr>
                <w:szCs w:val="18"/>
              </w:rPr>
              <w:t>.</w:t>
            </w:r>
            <w:bookmarkEnd w:id="8"/>
          </w:p>
        </w:tc>
      </w:tr>
      <w:tr w:rsidR="004E4EE2" w:rsidRPr="009537DA" w14:paraId="338845CC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9642D9" w14:textId="73C25387" w:rsidR="009B77B3" w:rsidRPr="009537DA" w:rsidRDefault="009C4133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proofErr w:type="spell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ПР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5</w:t>
            </w:r>
            <w:proofErr w:type="spellEnd"/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, 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br/>
              <w:t>Таблица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</w:t>
            </w:r>
            <w:proofErr w:type="gramStart"/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5-1</w:t>
            </w:r>
            <w:proofErr w:type="gramEnd"/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, 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п. 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9.7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F43B1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MOD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24B45E" w14:textId="42D9E044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15.07.2020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285689" w14:textId="7429B520" w:rsidR="009B77B3" w:rsidRPr="009537DA" w:rsidRDefault="009B77B3" w:rsidP="000A4C97">
            <w:pPr>
              <w:pStyle w:val="Tabletext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SUP </w:t>
            </w:r>
            <w:r w:rsidR="00976117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§ </w:t>
            </w:r>
            <w:proofErr w:type="spellStart"/>
            <w:r w:rsidR="000D186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2A.1.2</w:t>
            </w:r>
            <w:proofErr w:type="spellEnd"/>
            <w:r w:rsidR="000D186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</w:t>
            </w:r>
            <w:proofErr w:type="spellStart"/>
            <w:r w:rsidR="009C413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ПР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30A</w:t>
            </w:r>
            <w:proofErr w:type="spellEnd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C9E30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9D57CE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E2E6F" w14:textId="30CE0996" w:rsidR="009B77B3" w:rsidRPr="009537DA" w:rsidRDefault="00867B93" w:rsidP="000A4C97">
            <w:pPr>
              <w:pStyle w:val="Tabletext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Содержание Правил было заменено </w:t>
            </w:r>
            <w:r w:rsidR="00AF2CFA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ввиду 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изменени</w:t>
            </w:r>
            <w:r w:rsidR="00AF2CFA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й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, которые были внесены в относящуюся к п. </w:t>
            </w:r>
            <w:r w:rsidRPr="009537DA">
              <w:rPr>
                <w:rStyle w:val="Artdef"/>
                <w:rFonts w:ascii="Times New Roman" w:hAnsi="Times New Roman" w:cs="Times New Roman"/>
                <w:iCs w:val="0"/>
                <w:color w:val="auto"/>
                <w:szCs w:val="20"/>
              </w:rPr>
              <w:t>9.7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графу "Примечания" в Таблице </w:t>
            </w:r>
            <w:proofErr w:type="gram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5-1</w:t>
            </w:r>
            <w:proofErr w:type="gramEnd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Приложения </w:t>
            </w:r>
            <w:r w:rsidRPr="009537DA">
              <w:rPr>
                <w:rStyle w:val="Artdef"/>
                <w:rFonts w:ascii="Times New Roman" w:hAnsi="Times New Roman" w:cs="Times New Roman"/>
                <w:iCs w:val="0"/>
                <w:color w:val="auto"/>
                <w:szCs w:val="20"/>
              </w:rPr>
              <w:t>5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.</w:t>
            </w:r>
          </w:p>
        </w:tc>
      </w:tr>
      <w:tr w:rsidR="004E4EE2" w:rsidRPr="009537DA" w14:paraId="08665409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EA6520" w14:textId="20DEE60A" w:rsidR="009B77B3" w:rsidRPr="009537DA" w:rsidRDefault="009C4133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proofErr w:type="spell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ПР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30A</w:t>
            </w:r>
            <w:proofErr w:type="spellEnd"/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, 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Дополнение 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4, </w:t>
            </w:r>
            <w:r w:rsidR="00976117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§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 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63112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MOD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05856F" w14:textId="6E7E909D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15.07.2020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DCE3F2" w14:textId="18675A2C" w:rsidR="009B77B3" w:rsidRPr="009537DA" w:rsidRDefault="009B77B3" w:rsidP="000A4C97">
            <w:pPr>
              <w:pStyle w:val="Tabletext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SUP </w:t>
            </w:r>
            <w:proofErr w:type="spellStart"/>
            <w:r w:rsidR="000D186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ПР30A</w:t>
            </w:r>
            <w:proofErr w:type="spellEnd"/>
            <w:r w:rsidR="00A4503D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, Дополнение 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216E9D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9D639D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034B23" w14:textId="5CD039E1" w:rsidR="009B77B3" w:rsidRPr="009537DA" w:rsidRDefault="00867B93" w:rsidP="000A4C97">
            <w:pPr>
              <w:pStyle w:val="Tabletext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bookmarkStart w:id="9" w:name="lt_pId177"/>
            <w:r w:rsidRPr="009537DA">
              <w:rPr>
                <w:szCs w:val="18"/>
              </w:rPr>
              <w:t>Содержание Правил процедуры было заменено измененными положениями.</w:t>
            </w:r>
            <w:bookmarkEnd w:id="9"/>
            <w:r w:rsidRPr="009537DA">
              <w:rPr>
                <w:szCs w:val="18"/>
              </w:rPr>
              <w:t xml:space="preserve"> В Приложении </w:t>
            </w:r>
            <w:r w:rsidRPr="009537DA">
              <w:rPr>
                <w:b/>
                <w:bCs/>
                <w:szCs w:val="18"/>
              </w:rPr>
              <w:t>8</w:t>
            </w:r>
            <w:r w:rsidRPr="009537DA">
              <w:rPr>
                <w:szCs w:val="18"/>
              </w:rPr>
              <w:t xml:space="preserve"> используется максимальная плотность мощности на 1 Гц, усредненная по полосе 1 МГц.</w:t>
            </w:r>
          </w:p>
        </w:tc>
      </w:tr>
      <w:tr w:rsidR="004E4EE2" w:rsidRPr="009537DA" w14:paraId="27DDDE20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B29A56" w14:textId="222BDF88" w:rsidR="009B77B3" w:rsidRPr="009537DA" w:rsidRDefault="009C4133" w:rsidP="003C559B">
            <w:pPr>
              <w:pStyle w:val="Tabletext"/>
              <w:keepNext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lastRenderedPageBreak/>
              <w:t>ПР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30B, 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Статья 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6, </w:t>
            </w:r>
            <w:r w:rsidR="00976117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§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 </w:t>
            </w:r>
            <w:proofErr w:type="spellStart"/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6.1</w:t>
            </w:r>
            <w:r w:rsidR="009B77B3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/>
                <w:color w:val="auto"/>
                <w:szCs w:val="20"/>
              </w:rPr>
              <w:t>bis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D7B081" w14:textId="77777777" w:rsidR="009B77B3" w:rsidRPr="009537DA" w:rsidRDefault="009B77B3" w:rsidP="003C559B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ADD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9B27D8" w14:textId="054D8E53" w:rsidR="009B77B3" w:rsidRPr="009537DA" w:rsidRDefault="009B77B3" w:rsidP="003C559B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15.07.2020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546148" w14:textId="62E00642" w:rsidR="009B77B3" w:rsidRPr="009537DA" w:rsidRDefault="009B77B3" w:rsidP="003C559B">
            <w:pPr>
              <w:pStyle w:val="Tabletext"/>
              <w:keepNext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MOD </w:t>
            </w:r>
            <w:r w:rsidR="00E2725D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ПР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30B, </w:t>
            </w:r>
            <w:r w:rsidR="00976117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§ 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6.5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502DE" w14:textId="77777777" w:rsidR="009B77B3" w:rsidRPr="009537DA" w:rsidRDefault="009B77B3" w:rsidP="003C559B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EBADEE" w14:textId="77777777" w:rsidR="009B77B3" w:rsidRPr="009537DA" w:rsidRDefault="009B77B3" w:rsidP="003C559B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7C4E8A" w14:textId="63FAC417" w:rsidR="009B77B3" w:rsidRPr="009537DA" w:rsidRDefault="00AE703C" w:rsidP="003C559B">
            <w:pPr>
              <w:pStyle w:val="Tabletext"/>
              <w:keepNext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Администрации могут представить и ввести в </w:t>
            </w:r>
            <w:r w:rsidR="00A4503D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действие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любой из поддиапазонов </w:t>
            </w:r>
            <w:r w:rsidR="00A4503D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по 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250</w:t>
            </w:r>
            <w:r w:rsidR="00FB6D6A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 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МГц (</w:t>
            </w:r>
            <w:proofErr w:type="gram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10,7−10,95</w:t>
            </w:r>
            <w:proofErr w:type="gramEnd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ГГц или 11,2−11,45 ГГц для </w:t>
            </w:r>
            <w:r w:rsidR="00A4503D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линии вниз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и </w:t>
            </w:r>
            <w:r w:rsidR="00A4503D" w:rsidRPr="009537DA">
              <w:rPr>
                <w:rFonts w:eastAsia="SimSun"/>
                <w:iCs/>
              </w:rPr>
              <w:t>12,75−13,0 ГГц или 13,0−13,25 ГГц для линии вверх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). Поэтому первый пункт </w:t>
            </w:r>
            <w:r w:rsidR="00A4503D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П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равила утратил актуальность и был исключен. Поскольку при проверке согласно </w:t>
            </w:r>
            <w:r w:rsidR="00C3494D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§ 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6.22 рассматриваются значения 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/>
                <w:color w:val="auto"/>
                <w:szCs w:val="20"/>
              </w:rPr>
              <w:t>C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/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/>
                <w:color w:val="auto"/>
                <w:szCs w:val="20"/>
              </w:rPr>
              <w:t>I</w:t>
            </w:r>
            <w:r w:rsidR="00BA23C1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для суммарных помех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, </w:t>
            </w:r>
            <w:r w:rsidR="00E75A07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следует также применять понятие группировки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.</w:t>
            </w:r>
          </w:p>
        </w:tc>
      </w:tr>
      <w:tr w:rsidR="004E4EE2" w:rsidRPr="009537DA" w14:paraId="3728419E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F2AE0" w14:textId="77777777" w:rsidR="009B77B3" w:rsidRPr="009537DA" w:rsidRDefault="009B77B3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proofErr w:type="spell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5.209A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3C7E29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ADD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C0B9DF" w14:textId="0C52C5BE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27.10.2020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764B9" w14:textId="69D3EF3B" w:rsidR="009B77B3" w:rsidRPr="009537DA" w:rsidRDefault="009B77B3" w:rsidP="000A4C97">
            <w:pPr>
              <w:pStyle w:val="Tabletext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  <w:highlight w:val="lightGray"/>
              </w:rPr>
            </w:pPr>
            <w:r w:rsidRPr="009537DA">
              <w:t xml:space="preserve">MOD </w:t>
            </w:r>
            <w:r w:rsidR="00930ED3" w:rsidRPr="009537DA">
              <w:t>ПрП</w:t>
            </w:r>
            <w:r w:rsidR="009B251B" w:rsidRPr="009537DA">
              <w:t xml:space="preserve"> по</w:t>
            </w:r>
            <w:r w:rsidRPr="009537DA">
              <w:t xml:space="preserve"> </w:t>
            </w:r>
            <w:r w:rsidR="009B251B" w:rsidRPr="009537DA">
              <w:t xml:space="preserve">п. </w:t>
            </w:r>
            <w:proofErr w:type="spellStart"/>
            <w:r w:rsidRPr="009537DA">
              <w:t>9.11A</w:t>
            </w:r>
            <w:proofErr w:type="spellEnd"/>
            <w:r w:rsidRPr="009537DA">
              <w:t xml:space="preserve">, </w:t>
            </w:r>
            <w:r w:rsidR="00930ED3" w:rsidRPr="009537DA">
              <w:t>Таблицы</w:t>
            </w:r>
            <w:r w:rsidRPr="009537DA">
              <w:t xml:space="preserve"> </w:t>
            </w:r>
            <w:proofErr w:type="spellStart"/>
            <w:r w:rsidRPr="009537DA">
              <w:t>9.11A</w:t>
            </w:r>
            <w:proofErr w:type="spellEnd"/>
            <w:r w:rsidRPr="009537DA">
              <w:t>-1</w:t>
            </w:r>
            <w:r w:rsidR="002C440D" w:rsidRPr="009537DA">
              <w:t>,</w:t>
            </w:r>
            <w:r w:rsidRPr="009537DA">
              <w:t xml:space="preserve"> </w:t>
            </w:r>
            <w:r w:rsidR="00930ED3" w:rsidRPr="009537DA">
              <w:t xml:space="preserve">полоса </w:t>
            </w:r>
            <w:proofErr w:type="gramStart"/>
            <w:r w:rsidRPr="009537DA">
              <w:t>137</w:t>
            </w:r>
            <w:r w:rsidR="004C4554" w:rsidRPr="009537DA">
              <w:t>,</w:t>
            </w:r>
            <w:r w:rsidRPr="009537DA">
              <w:t>175</w:t>
            </w:r>
            <w:r w:rsidR="004C4554" w:rsidRPr="009537DA">
              <w:t>−</w:t>
            </w:r>
            <w:r w:rsidRPr="009537DA">
              <w:t>137</w:t>
            </w:r>
            <w:r w:rsidR="004C4554" w:rsidRPr="009537DA">
              <w:t>,</w:t>
            </w:r>
            <w:r w:rsidRPr="009537DA">
              <w:t>825</w:t>
            </w:r>
            <w:proofErr w:type="gramEnd"/>
            <w:r w:rsidRPr="009537DA">
              <w:t> </w:t>
            </w:r>
            <w:r w:rsidR="004C4554" w:rsidRPr="009537DA">
              <w:t>МГц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FD656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5E85E0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293AE" w14:textId="5D6CCEF2" w:rsidR="009B77B3" w:rsidRPr="009537DA" w:rsidRDefault="00AE703C" w:rsidP="000A4C97">
            <w:pPr>
              <w:pStyle w:val="Tabletext"/>
              <w:rPr>
                <w:rStyle w:val="Artdef"/>
                <w:rFonts w:ascii="Times New Roman" w:eastAsia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t xml:space="preserve">Вследствие принятия </w:t>
            </w:r>
            <w:r w:rsidR="002C440D" w:rsidRPr="009537DA">
              <w:t>п.</w:t>
            </w:r>
            <w:r w:rsidR="003C559B" w:rsidRPr="009537DA">
              <w:t> </w:t>
            </w:r>
            <w:proofErr w:type="spellStart"/>
            <w:r w:rsidRPr="009537DA">
              <w:rPr>
                <w:b/>
                <w:bCs/>
              </w:rPr>
              <w:t>5.209A</w:t>
            </w:r>
            <w:proofErr w:type="spellEnd"/>
            <w:r w:rsidR="003C559B" w:rsidRPr="009537DA">
              <w:rPr>
                <w:b/>
                <w:bCs/>
              </w:rPr>
              <w:t> </w:t>
            </w:r>
            <w:r w:rsidRPr="009537DA">
              <w:t>РР</w:t>
            </w:r>
            <w:r w:rsidR="001333D5" w:rsidRPr="009537DA">
              <w:t>.</w:t>
            </w:r>
          </w:p>
        </w:tc>
      </w:tr>
      <w:tr w:rsidR="004E4EE2" w:rsidRPr="009537DA" w14:paraId="799E6A3B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6A2836" w14:textId="77777777" w:rsidR="009B77B3" w:rsidRPr="009537DA" w:rsidRDefault="009B77B3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proofErr w:type="spell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11.44C</w:t>
            </w:r>
            <w:proofErr w:type="spellEnd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br/>
            </w:r>
          </w:p>
          <w:p w14:paraId="699562FA" w14:textId="77777777" w:rsidR="009B77B3" w:rsidRPr="009537DA" w:rsidRDefault="009B77B3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proofErr w:type="spell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11.44D</w:t>
            </w:r>
            <w:proofErr w:type="spellEnd"/>
          </w:p>
          <w:p w14:paraId="2302F5FA" w14:textId="77777777" w:rsidR="009B77B3" w:rsidRPr="009537DA" w:rsidRDefault="009B77B3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</w:p>
          <w:p w14:paraId="43A3338A" w14:textId="77777777" w:rsidR="009B77B3" w:rsidRPr="009537DA" w:rsidRDefault="009B77B3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proofErr w:type="spellStart"/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11.44E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D060E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MOD</w:t>
            </w:r>
          </w:p>
          <w:p w14:paraId="13DE2786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</w:p>
          <w:p w14:paraId="4C9EEA63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MOD</w:t>
            </w:r>
          </w:p>
          <w:p w14:paraId="0792C657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</w:p>
          <w:p w14:paraId="24CF9A13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MOD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5693A8" w14:textId="57EE15F9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27.10.2020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6B7C2E" w14:textId="4958AE4A" w:rsidR="009B77B3" w:rsidRPr="009537DA" w:rsidRDefault="009B77B3" w:rsidP="000A4C97">
            <w:pPr>
              <w:pStyle w:val="Tabletext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t xml:space="preserve">MOD </w:t>
            </w:r>
            <w:r w:rsidR="00E73AF5" w:rsidRPr="009537DA">
              <w:t>Разделы</w:t>
            </w:r>
            <w:r w:rsidRPr="009537DA">
              <w:t xml:space="preserve"> 1 </w:t>
            </w:r>
            <w:r w:rsidR="00E73AF5" w:rsidRPr="009537DA">
              <w:t>и</w:t>
            </w:r>
            <w:r w:rsidRPr="009537DA">
              <w:t xml:space="preserve"> 2 </w:t>
            </w:r>
            <w:r w:rsidR="00E73AF5" w:rsidRPr="009537DA">
              <w:t>п</w:t>
            </w:r>
            <w:r w:rsidRPr="009537DA">
              <w:t>.</w:t>
            </w:r>
            <w:r w:rsidR="00DF5475" w:rsidRPr="009537DA">
              <w:t> </w:t>
            </w:r>
            <w:r w:rsidRPr="009537DA">
              <w:t xml:space="preserve">11.44 </w:t>
            </w:r>
            <w:r w:rsidR="00E73AF5" w:rsidRPr="009537DA">
              <w:t>и</w:t>
            </w:r>
            <w:r w:rsidRPr="009537DA">
              <w:t xml:space="preserve"> MOD </w:t>
            </w:r>
            <w:r w:rsidR="00E73AF5" w:rsidRPr="009537DA">
              <w:t xml:space="preserve">Правила по п. </w:t>
            </w:r>
            <w:r w:rsidRPr="009537DA">
              <w:t>11.44B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87DCFB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357515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D96FAF" w14:textId="3A5E4A25" w:rsidR="009B77B3" w:rsidRPr="009537DA" w:rsidRDefault="002C440D" w:rsidP="000A4C97">
            <w:pPr>
              <w:pStyle w:val="Tabletext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t>Вследствие внесения изменений в пп</w:t>
            </w:r>
            <w:r w:rsidR="009B77B3" w:rsidRPr="009537DA">
              <w:t>. </w:t>
            </w:r>
            <w:proofErr w:type="spellStart"/>
            <w:r w:rsidR="009B77B3" w:rsidRPr="009537DA">
              <w:rPr>
                <w:b/>
                <w:bCs/>
              </w:rPr>
              <w:t>11.44C</w:t>
            </w:r>
            <w:proofErr w:type="spellEnd"/>
            <w:r w:rsidR="009B77B3" w:rsidRPr="009537DA">
              <w:t xml:space="preserve">, </w:t>
            </w:r>
            <w:proofErr w:type="spellStart"/>
            <w:r w:rsidR="009B77B3" w:rsidRPr="009537DA">
              <w:rPr>
                <w:b/>
                <w:bCs/>
              </w:rPr>
              <w:t>11.44D</w:t>
            </w:r>
            <w:proofErr w:type="spellEnd"/>
            <w:r w:rsidR="009B77B3" w:rsidRPr="009537DA">
              <w:t xml:space="preserve"> </w:t>
            </w:r>
            <w:r w:rsidRPr="009537DA">
              <w:t>и</w:t>
            </w:r>
            <w:r w:rsidR="009B77B3" w:rsidRPr="009537DA">
              <w:t xml:space="preserve"> </w:t>
            </w:r>
            <w:proofErr w:type="spellStart"/>
            <w:r w:rsidR="009B77B3" w:rsidRPr="009537DA">
              <w:rPr>
                <w:b/>
                <w:bCs/>
              </w:rPr>
              <w:t>11.44E</w:t>
            </w:r>
            <w:proofErr w:type="spellEnd"/>
            <w:r w:rsidR="00FB6D6A" w:rsidRPr="009537DA">
              <w:rPr>
                <w:b/>
                <w:bCs/>
              </w:rPr>
              <w:t> </w:t>
            </w:r>
            <w:r w:rsidR="00DF5475" w:rsidRPr="009537DA">
              <w:t>РР</w:t>
            </w:r>
            <w:r w:rsidR="001333D5" w:rsidRPr="009537DA">
              <w:t>.</w:t>
            </w:r>
          </w:p>
        </w:tc>
      </w:tr>
      <w:tr w:rsidR="004E4EE2" w:rsidRPr="009537DA" w14:paraId="5ACF7535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5E5B95" w14:textId="77777777" w:rsidR="009B77B3" w:rsidRPr="009537DA" w:rsidRDefault="009B77B3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11.46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EC509A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MOD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DCE5E1" w14:textId="6C91EB06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01.01.2021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6BE2F2" w14:textId="4625F7A1" w:rsidR="009B77B3" w:rsidRPr="009537DA" w:rsidRDefault="009B77B3" w:rsidP="000A4C97">
            <w:pPr>
              <w:pStyle w:val="Tabletext"/>
              <w:rPr>
                <w:highlight w:val="lightGray"/>
              </w:rPr>
            </w:pPr>
            <w:r w:rsidRPr="009537DA">
              <w:t xml:space="preserve">ADD </w:t>
            </w:r>
            <w:r w:rsidR="00E73AF5" w:rsidRPr="009537DA">
              <w:t>Правила процедуры по п</w:t>
            </w:r>
            <w:r w:rsidRPr="009537DA">
              <w:t>. 11.46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EE41A5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5927B6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5569FB" w14:textId="252C8C32" w:rsidR="009B77B3" w:rsidRPr="009537DA" w:rsidRDefault="00AE703C" w:rsidP="000A4C97">
            <w:pPr>
              <w:pStyle w:val="Tabletext"/>
            </w:pPr>
            <w:r w:rsidRPr="009537DA">
              <w:t xml:space="preserve">Изменения в результате решений ВКР-19 о </w:t>
            </w:r>
            <w:r w:rsidR="00B02725" w:rsidRPr="009537DA">
              <w:t xml:space="preserve">внесении изменений в </w:t>
            </w:r>
            <w:r w:rsidRPr="009537DA">
              <w:t xml:space="preserve">п. </w:t>
            </w:r>
            <w:r w:rsidRPr="009537DA">
              <w:rPr>
                <w:b/>
                <w:bCs/>
              </w:rPr>
              <w:t>11.46</w:t>
            </w:r>
            <w:r w:rsidRPr="009537DA">
              <w:t xml:space="preserve"> РР, указывающих, что </w:t>
            </w:r>
            <w:r w:rsidR="00B02725" w:rsidRPr="009537DA">
              <w:t xml:space="preserve">период в шесть месяцев равным образом применяется к заявкам на космические и наземные системы </w:t>
            </w:r>
            <w:r w:rsidRPr="009537DA">
              <w:t xml:space="preserve">и что </w:t>
            </w:r>
            <w:r w:rsidR="00DF5475" w:rsidRPr="009537DA">
              <w:t xml:space="preserve">еще </w:t>
            </w:r>
            <w:r w:rsidRPr="009537DA">
              <w:t xml:space="preserve">два предложения </w:t>
            </w:r>
            <w:r w:rsidR="007471BB" w:rsidRPr="009537DA">
              <w:t>относятся только к заявлениям космических систем</w:t>
            </w:r>
            <w:r w:rsidRPr="009537DA">
              <w:t>.</w:t>
            </w:r>
          </w:p>
        </w:tc>
      </w:tr>
      <w:tr w:rsidR="004E4EE2" w:rsidRPr="009537DA" w14:paraId="0F183F1F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D066D7" w14:textId="11EF8A99" w:rsidR="009B77B3" w:rsidRPr="009537DA" w:rsidRDefault="004E4EE2" w:rsidP="000A4C97">
            <w:pPr>
              <w:pStyle w:val="Tabletext"/>
              <w:ind w:left="57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  <w:highlight w:val="yellow"/>
              </w:rPr>
            </w:pPr>
            <w:r w:rsidRPr="009537DA">
              <w:t>Таблица</w:t>
            </w:r>
            <w:r w:rsidR="009B77B3" w:rsidRPr="009537DA">
              <w:t xml:space="preserve"> </w:t>
            </w:r>
            <w:proofErr w:type="gramStart"/>
            <w:r w:rsidR="009B77B3" w:rsidRPr="009537DA">
              <w:t>5-1</w:t>
            </w:r>
            <w:proofErr w:type="gramEnd"/>
            <w:r w:rsidR="009B77B3" w:rsidRPr="009537DA">
              <w:t xml:space="preserve"> </w:t>
            </w:r>
            <w:r w:rsidRPr="009537DA">
              <w:t>Приложени</w:t>
            </w:r>
            <w:r w:rsidR="00420ED3" w:rsidRPr="009537DA">
              <w:t>я</w:t>
            </w:r>
            <w:r w:rsidRPr="009537DA">
              <w:t> </w:t>
            </w:r>
            <w:r w:rsidR="009B77B3" w:rsidRPr="009537DA">
              <w:t xml:space="preserve">5, </w:t>
            </w:r>
            <w:r w:rsidR="00420ED3" w:rsidRPr="009537DA">
              <w:t>п</w:t>
            </w:r>
            <w:r w:rsidR="009B77B3" w:rsidRPr="009537DA">
              <w:t>. 9.7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063839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MOD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A7AEB0" w14:textId="4BC184C4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15.07.2020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E55074" w14:textId="77777777" w:rsidR="009B77B3" w:rsidRPr="009537DA" w:rsidRDefault="009B77B3" w:rsidP="000A4C97">
            <w:pPr>
              <w:pStyle w:val="Tabletext"/>
            </w:pPr>
            <w:r w:rsidRPr="009537DA">
              <w:t>SUP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4C6D06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  <w:highlight w:val="yellow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FF6BE8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DB45F8" w14:textId="3FC2C550" w:rsidR="009B77B3" w:rsidRPr="009537DA" w:rsidRDefault="00867B93" w:rsidP="000A4C97">
            <w:pPr>
              <w:pStyle w:val="Tabletext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bookmarkStart w:id="10" w:name="lt_pId167"/>
            <w:r w:rsidRPr="009537DA">
              <w:rPr>
                <w:szCs w:val="18"/>
              </w:rPr>
              <w:t>Содержание Правил процедуры было заменено измененными положениями.</w:t>
            </w:r>
            <w:bookmarkEnd w:id="10"/>
            <w:r w:rsidRPr="009537DA">
              <w:rPr>
                <w:szCs w:val="18"/>
              </w:rPr>
              <w:t xml:space="preserve"> </w:t>
            </w:r>
            <w:bookmarkStart w:id="11" w:name="lt_pId168"/>
            <w:r w:rsidRPr="009537DA">
              <w:rPr>
                <w:szCs w:val="18"/>
              </w:rPr>
              <w:t>При рассмотрении использовалась координационная дуга 6 градусов.</w:t>
            </w:r>
            <w:bookmarkEnd w:id="11"/>
          </w:p>
        </w:tc>
      </w:tr>
      <w:tr w:rsidR="004E4EE2" w:rsidRPr="009537DA" w14:paraId="205D50C2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3A3DD6" w14:textId="47AB10EA" w:rsidR="009B77B3" w:rsidRPr="009537DA" w:rsidRDefault="00000550" w:rsidP="000A4C97">
            <w:pPr>
              <w:pStyle w:val="Tabletext"/>
              <w:ind w:left="57"/>
            </w:pPr>
            <w:r w:rsidRPr="009537DA">
              <w:t>Пункт 2 Дополнения 4 к</w:t>
            </w:r>
            <w:r w:rsidR="003C559B" w:rsidRPr="009537DA">
              <w:t> </w:t>
            </w:r>
            <w:proofErr w:type="spellStart"/>
            <w:r w:rsidRPr="009537DA">
              <w:t>Приложе</w:t>
            </w:r>
            <w:proofErr w:type="spellEnd"/>
            <w:r w:rsidR="003C559B" w:rsidRPr="009537DA">
              <w:t>-</w:t>
            </w:r>
            <w:r w:rsidR="003C559B" w:rsidRPr="009537DA">
              <w:br/>
            </w:r>
            <w:proofErr w:type="spellStart"/>
            <w:r w:rsidRPr="009537DA">
              <w:t>нию</w:t>
            </w:r>
            <w:proofErr w:type="spellEnd"/>
            <w:r w:rsidRPr="009537DA">
              <w:t xml:space="preserve"> 30A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630FB6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MOD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5E9236" w14:textId="15425986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15.07.2020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BD3F8" w14:textId="77777777" w:rsidR="009B77B3" w:rsidRPr="009537DA" w:rsidRDefault="009B77B3" w:rsidP="000A4C97">
            <w:pPr>
              <w:pStyle w:val="Tabletext"/>
            </w:pPr>
            <w:r w:rsidRPr="009537DA">
              <w:t>SUP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FAD55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  <w:highlight w:val="yellow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C9605B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27207" w14:textId="28608BD2" w:rsidR="009B77B3" w:rsidRPr="009537DA" w:rsidRDefault="00867B93" w:rsidP="000A4C97">
            <w:pPr>
              <w:pStyle w:val="Tabletext"/>
            </w:pPr>
            <w:r w:rsidRPr="009537DA">
              <w:rPr>
                <w:szCs w:val="18"/>
              </w:rPr>
              <w:t>Содержание Правил процедуры было заменено измененными положениями. В Приложении </w:t>
            </w:r>
            <w:r w:rsidRPr="009537DA">
              <w:rPr>
                <w:b/>
                <w:bCs/>
                <w:szCs w:val="18"/>
              </w:rPr>
              <w:t>8</w:t>
            </w:r>
            <w:r w:rsidRPr="009537DA">
              <w:rPr>
                <w:szCs w:val="18"/>
              </w:rPr>
              <w:t xml:space="preserve"> используется максимальная плотность мощности на 1 Гц, усредненная по полосе 1 МГц</w:t>
            </w:r>
          </w:p>
        </w:tc>
      </w:tr>
      <w:tr w:rsidR="004E4EE2" w:rsidRPr="009537DA" w14:paraId="4E6F7F0C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EFF0A1" w14:textId="53EF957F" w:rsidR="009B77B3" w:rsidRPr="009537DA" w:rsidRDefault="009B77B3" w:rsidP="000A4C97">
            <w:pPr>
              <w:pStyle w:val="Tabletext"/>
              <w:ind w:left="57"/>
            </w:pPr>
            <w:proofErr w:type="spellStart"/>
            <w:r w:rsidRPr="009537DA">
              <w:t>6.1</w:t>
            </w:r>
            <w:r w:rsidRPr="009537DA">
              <w:rPr>
                <w:i/>
                <w:iCs/>
              </w:rPr>
              <w:t>bis</w:t>
            </w:r>
            <w:proofErr w:type="spellEnd"/>
            <w:r w:rsidRPr="009537DA">
              <w:t xml:space="preserve"> </w:t>
            </w:r>
            <w:r w:rsidR="0019373E" w:rsidRPr="009537DA">
              <w:t xml:space="preserve">Статьи 6 </w:t>
            </w:r>
            <w:proofErr w:type="spellStart"/>
            <w:r w:rsidR="0019373E" w:rsidRPr="009537DA">
              <w:t>Приложе</w:t>
            </w:r>
            <w:proofErr w:type="spellEnd"/>
            <w:r w:rsidR="00FB6D6A" w:rsidRPr="009537DA">
              <w:t>-</w:t>
            </w:r>
            <w:r w:rsidR="00FB6D6A" w:rsidRPr="009537DA">
              <w:br/>
            </w:r>
            <w:proofErr w:type="spellStart"/>
            <w:r w:rsidR="0019373E" w:rsidRPr="009537DA">
              <w:t>ния</w:t>
            </w:r>
            <w:proofErr w:type="spellEnd"/>
            <w:r w:rsidR="0019373E" w:rsidRPr="009537DA">
              <w:t xml:space="preserve"> 30B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EF1546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ADD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0FEE87" w14:textId="6616C91C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15.07.2020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E918D" w14:textId="1A67B7D7" w:rsidR="009B77B3" w:rsidRPr="009537DA" w:rsidRDefault="009B77B3" w:rsidP="000A4C97">
            <w:pPr>
              <w:pStyle w:val="Tabletext"/>
            </w:pPr>
            <w:r w:rsidRPr="009537DA">
              <w:t xml:space="preserve">MOD </w:t>
            </w:r>
            <w:r w:rsidR="0019373E" w:rsidRPr="009537DA">
              <w:t xml:space="preserve">ПрП по </w:t>
            </w:r>
            <w:r w:rsidR="00976117" w:rsidRPr="009537DA">
              <w:t>§ </w:t>
            </w:r>
            <w:r w:rsidR="0019373E" w:rsidRPr="009537DA">
              <w:t>6.5 ПР30B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62A643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  <w:highlight w:val="yellow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914296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B46410" w14:textId="40DFDD7F" w:rsidR="009B77B3" w:rsidRPr="009537DA" w:rsidRDefault="00867B93" w:rsidP="000A4C97">
            <w:pPr>
              <w:pStyle w:val="Tabletext"/>
            </w:pPr>
            <w:bookmarkStart w:id="12" w:name="lt_pId189"/>
            <w:r w:rsidRPr="009537DA">
              <w:rPr>
                <w:szCs w:val="18"/>
              </w:rPr>
              <w:t>Согласование описания, содержащегося в Правилах процедуры, с новым положением.</w:t>
            </w:r>
            <w:bookmarkEnd w:id="12"/>
          </w:p>
        </w:tc>
      </w:tr>
      <w:tr w:rsidR="004E4EE2" w:rsidRPr="009537DA" w14:paraId="490FAE0C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69C2E8" w14:textId="17A1F1D1" w:rsidR="009B77B3" w:rsidRPr="009537DA" w:rsidRDefault="009B77B3" w:rsidP="000A4C97">
            <w:pPr>
              <w:pStyle w:val="Tabletext"/>
              <w:ind w:left="57"/>
            </w:pPr>
            <w:r w:rsidRPr="009537DA">
              <w:t xml:space="preserve">6.19 </w:t>
            </w:r>
            <w:r w:rsidR="00D37B92" w:rsidRPr="009537DA">
              <w:t xml:space="preserve">Статьи 6 </w:t>
            </w:r>
            <w:proofErr w:type="spellStart"/>
            <w:r w:rsidR="00D37B92" w:rsidRPr="009537DA">
              <w:t>Приложе</w:t>
            </w:r>
            <w:proofErr w:type="spellEnd"/>
            <w:r w:rsidR="003C559B" w:rsidRPr="009537DA">
              <w:t>-</w:t>
            </w:r>
            <w:r w:rsidR="003C559B" w:rsidRPr="009537DA">
              <w:br/>
            </w:r>
            <w:proofErr w:type="spellStart"/>
            <w:r w:rsidR="00D37B92" w:rsidRPr="009537DA">
              <w:t>ния</w:t>
            </w:r>
            <w:proofErr w:type="spellEnd"/>
            <w:r w:rsidR="00D37B92" w:rsidRPr="009537DA">
              <w:t xml:space="preserve"> 30B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70610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MOD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606E1B" w14:textId="6A778470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15.07.2020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6CB090" w14:textId="725021EB" w:rsidR="009B77B3" w:rsidRPr="009537DA" w:rsidRDefault="009B77B3" w:rsidP="000A4C97">
            <w:pPr>
              <w:pStyle w:val="Tabletext"/>
            </w:pPr>
            <w:r w:rsidRPr="009537DA">
              <w:t xml:space="preserve">MOD </w:t>
            </w:r>
            <w:r w:rsidR="00F37379" w:rsidRPr="009537DA">
              <w:t xml:space="preserve">ПрП по </w:t>
            </w:r>
            <w:r w:rsidR="00976117" w:rsidRPr="009537DA">
              <w:t>§ </w:t>
            </w:r>
            <w:r w:rsidRPr="009537DA">
              <w:t xml:space="preserve">6.6 </w:t>
            </w:r>
            <w:r w:rsidR="00F37379" w:rsidRPr="009537DA">
              <w:t>ПР</w:t>
            </w:r>
            <w:r w:rsidRPr="009537DA">
              <w:t xml:space="preserve">30B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BE6B56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  <w:highlight w:val="yellow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28B915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511141" w14:textId="5FF68878" w:rsidR="009B77B3" w:rsidRPr="009537DA" w:rsidRDefault="00867B93" w:rsidP="000A4C97">
            <w:pPr>
              <w:pStyle w:val="Tabletext"/>
            </w:pPr>
            <w:bookmarkStart w:id="13" w:name="lt_pId201"/>
            <w:r w:rsidRPr="009537DA">
              <w:rPr>
                <w:szCs w:val="18"/>
              </w:rPr>
              <w:t>Согласование описания, содержащегося в Правилах процедуры, с измененным положением.</w:t>
            </w:r>
            <w:bookmarkEnd w:id="13"/>
          </w:p>
        </w:tc>
      </w:tr>
      <w:tr w:rsidR="004E4EE2" w:rsidRPr="009537DA" w14:paraId="235751A4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94EE7A" w14:textId="4CCC3306" w:rsidR="009B77B3" w:rsidRPr="009537DA" w:rsidRDefault="00DB4F03" w:rsidP="003C559B">
            <w:pPr>
              <w:pStyle w:val="Tabletext"/>
              <w:keepNext/>
              <w:ind w:left="57"/>
            </w:pPr>
            <w:r w:rsidRPr="009537DA">
              <w:lastRenderedPageBreak/>
              <w:t>Дополнение 4 к </w:t>
            </w:r>
            <w:proofErr w:type="spellStart"/>
            <w:r w:rsidRPr="009537DA">
              <w:t>Приложе</w:t>
            </w:r>
            <w:proofErr w:type="spellEnd"/>
            <w:r w:rsidRPr="009537DA">
              <w:t>-</w:t>
            </w:r>
            <w:r w:rsidRPr="009537DA">
              <w:br/>
            </w:r>
            <w:proofErr w:type="spellStart"/>
            <w:r w:rsidRPr="009537DA">
              <w:t>нию</w:t>
            </w:r>
            <w:proofErr w:type="spellEnd"/>
            <w:r w:rsidRPr="009537DA">
              <w:t xml:space="preserve"> 30B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8DC2A4" w14:textId="77777777" w:rsidR="009B77B3" w:rsidRPr="009537DA" w:rsidRDefault="009B77B3" w:rsidP="003C559B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MOD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710564" w14:textId="308B2D8C" w:rsidR="009B77B3" w:rsidRPr="009537DA" w:rsidRDefault="009B77B3" w:rsidP="003C559B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15.07.2020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E891D1" w14:textId="569B29F4" w:rsidR="009B77B3" w:rsidRPr="009537DA" w:rsidRDefault="009B77B3" w:rsidP="003C559B">
            <w:pPr>
              <w:pStyle w:val="Tabletext"/>
              <w:keepNext/>
            </w:pPr>
            <w:r w:rsidRPr="009537DA">
              <w:t xml:space="preserve">MOD </w:t>
            </w:r>
            <w:r w:rsidR="006638DA" w:rsidRPr="009537DA">
              <w:t xml:space="preserve">ПрП по </w:t>
            </w:r>
            <w:r w:rsidR="00976117" w:rsidRPr="009537DA">
              <w:t>§ </w:t>
            </w:r>
            <w:r w:rsidRPr="009537DA">
              <w:t xml:space="preserve">2.2 </w:t>
            </w:r>
            <w:r w:rsidR="006638DA" w:rsidRPr="009537DA">
              <w:t>Дополнения 4 к</w:t>
            </w:r>
            <w:r w:rsidRPr="009537DA">
              <w:t xml:space="preserve"> </w:t>
            </w:r>
            <w:r w:rsidR="006638DA" w:rsidRPr="009537DA">
              <w:t>ПР</w:t>
            </w:r>
            <w:r w:rsidRPr="009537DA">
              <w:t>30B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2EB326" w14:textId="77777777" w:rsidR="009B77B3" w:rsidRPr="009537DA" w:rsidRDefault="009B77B3" w:rsidP="003C559B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  <w:highlight w:val="yellow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9BA9CB" w14:textId="77777777" w:rsidR="009B77B3" w:rsidRPr="009537DA" w:rsidRDefault="009B77B3" w:rsidP="003C559B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CDCDA6" w14:textId="4C2364F7" w:rsidR="009B77B3" w:rsidRPr="009537DA" w:rsidRDefault="00D656B4" w:rsidP="003C559B">
            <w:pPr>
              <w:pStyle w:val="Tabletext"/>
              <w:keepNext/>
            </w:pPr>
            <w:bookmarkStart w:id="14" w:name="lt_pId208"/>
            <w:r w:rsidRPr="009537DA">
              <w:rPr>
                <w:szCs w:val="18"/>
              </w:rPr>
              <w:t xml:space="preserve">Содержание, касающееся рассмотрения в узловых точках, было объединено с </w:t>
            </w:r>
            <w:r w:rsidR="00C3494D" w:rsidRPr="009537DA">
              <w:rPr>
                <w:szCs w:val="18"/>
              </w:rPr>
              <w:t>§ </w:t>
            </w:r>
            <w:r w:rsidRPr="009537DA">
              <w:rPr>
                <w:szCs w:val="18"/>
              </w:rPr>
              <w:t>2.1 Дополнения 4</w:t>
            </w:r>
            <w:r w:rsidR="00BA23C1" w:rsidRPr="009537DA">
              <w:rPr>
                <w:szCs w:val="18"/>
              </w:rPr>
              <w:t>,</w:t>
            </w:r>
            <w:r w:rsidRPr="009537DA">
              <w:rPr>
                <w:szCs w:val="18"/>
              </w:rPr>
              <w:t xml:space="preserve"> и были введены новые значения критериев</w:t>
            </w:r>
            <w:r w:rsidR="00867B93" w:rsidRPr="009537DA">
              <w:rPr>
                <w:szCs w:val="18"/>
              </w:rPr>
              <w:t>.</w:t>
            </w:r>
            <w:bookmarkEnd w:id="14"/>
            <w:r w:rsidR="00867B93" w:rsidRPr="009537DA">
              <w:rPr>
                <w:szCs w:val="18"/>
              </w:rPr>
              <w:t xml:space="preserve"> </w:t>
            </w:r>
            <w:bookmarkStart w:id="15" w:name="lt_pId209"/>
            <w:r w:rsidR="00867B93" w:rsidRPr="009537DA">
              <w:rPr>
                <w:szCs w:val="18"/>
              </w:rPr>
              <w:t xml:space="preserve">Новый </w:t>
            </w:r>
            <w:r w:rsidR="00C3494D" w:rsidRPr="009537DA">
              <w:rPr>
                <w:szCs w:val="18"/>
              </w:rPr>
              <w:t>§</w:t>
            </w:r>
            <w:r w:rsidR="00867B93" w:rsidRPr="009537DA">
              <w:rPr>
                <w:szCs w:val="18"/>
              </w:rPr>
              <w:t> 2.2 Дополнения 4 относится только к рассмотрению п.п.м.</w:t>
            </w:r>
            <w:bookmarkEnd w:id="15"/>
            <w:r w:rsidR="00867B93" w:rsidRPr="009537DA">
              <w:rPr>
                <w:szCs w:val="18"/>
              </w:rPr>
              <w:t xml:space="preserve"> </w:t>
            </w:r>
            <w:bookmarkStart w:id="16" w:name="lt_pId210"/>
            <w:r w:rsidR="00867B93" w:rsidRPr="009537DA">
              <w:rPr>
                <w:szCs w:val="18"/>
              </w:rPr>
              <w:t>Кроме того, может потребоваться новый пункт, чтобы указать, что в качестве значений координационной дуги, упоминаемых в разделе 2 Приложения 1 к Дополнению 4, должны использоваться значения, указанные в измененном Дополнении 4.</w:t>
            </w:r>
            <w:bookmarkEnd w:id="16"/>
          </w:p>
        </w:tc>
      </w:tr>
      <w:tr w:rsidR="00DB4F03" w:rsidRPr="009537DA" w14:paraId="39977E69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E3CF7A" w14:textId="0ED0AE38" w:rsidR="00DB4F03" w:rsidRPr="009537DA" w:rsidRDefault="00DB4F03" w:rsidP="000A4C97">
            <w:pPr>
              <w:pStyle w:val="Tabletext"/>
              <w:ind w:left="57"/>
            </w:pPr>
            <w:r w:rsidRPr="009537DA">
              <w:t>Дополнение 4 к </w:t>
            </w:r>
            <w:proofErr w:type="spellStart"/>
            <w:r w:rsidRPr="009537DA">
              <w:t>Приложе</w:t>
            </w:r>
            <w:proofErr w:type="spellEnd"/>
            <w:r w:rsidRPr="009537DA">
              <w:t>-</w:t>
            </w:r>
            <w:r w:rsidRPr="009537DA">
              <w:br/>
            </w:r>
            <w:proofErr w:type="spellStart"/>
            <w:r w:rsidRPr="009537DA">
              <w:t>нию</w:t>
            </w:r>
            <w:proofErr w:type="spellEnd"/>
            <w:r w:rsidRPr="009537DA">
              <w:t xml:space="preserve"> 30B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9B5F6D" w14:textId="77777777" w:rsidR="00DB4F03" w:rsidRPr="009537DA" w:rsidRDefault="00DB4F0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MOD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A8A5D9" w14:textId="67AED425" w:rsidR="00DB4F03" w:rsidRPr="009537DA" w:rsidRDefault="00DB4F0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27.10.2020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EF5A17" w14:textId="6CBDBF58" w:rsidR="00DB4F03" w:rsidRPr="009537DA" w:rsidRDefault="00DB4F03" w:rsidP="000A4C97">
            <w:pPr>
              <w:pStyle w:val="Tabletext"/>
            </w:pPr>
            <w:r w:rsidRPr="009537DA">
              <w:t xml:space="preserve">MOD </w:t>
            </w:r>
            <w:r w:rsidR="0075423D" w:rsidRPr="009537DA">
              <w:t>ПрП по</w:t>
            </w:r>
            <w:r w:rsidRPr="009537DA">
              <w:t xml:space="preserve"> </w:t>
            </w:r>
            <w:r w:rsidR="0075423D" w:rsidRPr="009537DA">
              <w:t xml:space="preserve">Дополнению </w:t>
            </w:r>
            <w:r w:rsidRPr="009537DA">
              <w:t xml:space="preserve">4 </w:t>
            </w:r>
            <w:r w:rsidR="0075423D" w:rsidRPr="009537DA">
              <w:t>к</w:t>
            </w:r>
            <w:r w:rsidRPr="009537DA">
              <w:t xml:space="preserve"> </w:t>
            </w:r>
            <w:r w:rsidR="0075423D" w:rsidRPr="009537DA">
              <w:t>ПР</w:t>
            </w:r>
            <w:r w:rsidRPr="009537DA">
              <w:t>30B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5FD92E" w14:textId="77777777" w:rsidR="00DB4F03" w:rsidRPr="009537DA" w:rsidRDefault="00DB4F0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  <w:highlight w:val="yellow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1B95B9" w14:textId="77777777" w:rsidR="00DB4F03" w:rsidRPr="009537DA" w:rsidRDefault="00DB4F0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4BB624" w14:textId="26CBD905" w:rsidR="00DB4F03" w:rsidRPr="009537DA" w:rsidRDefault="00DB4F03" w:rsidP="000A4C97">
            <w:pPr>
              <w:pStyle w:val="Tabletext"/>
            </w:pPr>
            <w:r w:rsidRPr="009537DA">
              <w:rPr>
                <w:szCs w:val="18"/>
              </w:rPr>
              <w:t>ВКР-19 изменила значения координационных дуг, содержащиеся в Дополнении 4 к Приложению </w:t>
            </w:r>
            <w:r w:rsidRPr="009537DA">
              <w:rPr>
                <w:b/>
                <w:bCs/>
                <w:szCs w:val="18"/>
              </w:rPr>
              <w:t>30B</w:t>
            </w:r>
            <w:r w:rsidRPr="009537DA">
              <w:rPr>
                <w:szCs w:val="18"/>
              </w:rPr>
              <w:t xml:space="preserve"> (т. е. с 10° в диапазонах частот 4/6 ГГц и 9° в диапазонах частот 10/11−13 ГГц на 7° и 6°</w:t>
            </w:r>
            <w:r w:rsidR="008A1C00" w:rsidRPr="009537DA">
              <w:rPr>
                <w:szCs w:val="18"/>
              </w:rPr>
              <w:t xml:space="preserve"> соответственно</w:t>
            </w:r>
            <w:r w:rsidRPr="009537DA">
              <w:rPr>
                <w:szCs w:val="18"/>
              </w:rPr>
              <w:t xml:space="preserve">), без соответствующего изменения метода расчета значений </w:t>
            </w:r>
            <w:r w:rsidRPr="009537DA">
              <w:rPr>
                <w:i/>
                <w:iCs/>
                <w:szCs w:val="18"/>
              </w:rPr>
              <w:t>C</w:t>
            </w:r>
            <w:r w:rsidRPr="009537DA">
              <w:rPr>
                <w:szCs w:val="18"/>
              </w:rPr>
              <w:t>/</w:t>
            </w:r>
            <w:r w:rsidRPr="009537DA">
              <w:rPr>
                <w:i/>
                <w:iCs/>
                <w:szCs w:val="18"/>
              </w:rPr>
              <w:t>I</w:t>
            </w:r>
            <w:r w:rsidRPr="009537DA">
              <w:rPr>
                <w:szCs w:val="18"/>
              </w:rPr>
              <w:t xml:space="preserve"> для суммарных помех (при котором рассматриваются только выделения или присвоения в рамках координационной дуги), содержащегося в Приложении 1 к Дополнению 4 этого Приложения. Необходимо Правило процедуры для обеспечения дальнейшего соответствия метода расчета значений </w:t>
            </w:r>
            <w:r w:rsidRPr="009537DA">
              <w:rPr>
                <w:i/>
                <w:iCs/>
                <w:szCs w:val="18"/>
              </w:rPr>
              <w:t>C</w:t>
            </w:r>
            <w:r w:rsidRPr="009537DA">
              <w:rPr>
                <w:szCs w:val="18"/>
              </w:rPr>
              <w:t>/</w:t>
            </w:r>
            <w:r w:rsidRPr="009537DA">
              <w:rPr>
                <w:i/>
                <w:iCs/>
                <w:szCs w:val="18"/>
              </w:rPr>
              <w:t>I</w:t>
            </w:r>
            <w:r w:rsidRPr="009537DA">
              <w:rPr>
                <w:szCs w:val="18"/>
              </w:rPr>
              <w:t xml:space="preserve"> для суммарных помех вновь принятым значениям координационных дуг.</w:t>
            </w:r>
          </w:p>
        </w:tc>
      </w:tr>
      <w:tr w:rsidR="00DB4F03" w:rsidRPr="009537DA" w14:paraId="3FAA15B1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D95B63" w14:textId="62BEE7B3" w:rsidR="00DB4F03" w:rsidRPr="009537DA" w:rsidRDefault="00DB4F03" w:rsidP="000A4C97">
            <w:pPr>
              <w:pStyle w:val="Tabletext"/>
              <w:ind w:left="57"/>
            </w:pPr>
            <w:r w:rsidRPr="009537DA">
              <w:t xml:space="preserve">Резолюция 55 (Пересм. </w:t>
            </w:r>
            <w:r w:rsidRPr="009537DA">
              <w:br/>
              <w:t>ВКР-19)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93A541" w14:textId="77777777" w:rsidR="00DB4F03" w:rsidRPr="009537DA" w:rsidRDefault="00DB4F0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MOD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37829B" w14:textId="53C612BB" w:rsidR="00DB4F03" w:rsidRPr="009537DA" w:rsidRDefault="00DB4F0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15.07.2020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9A65E6" w14:textId="1A9F6EB6" w:rsidR="00DB4F03" w:rsidRPr="009537DA" w:rsidRDefault="00DB4F03" w:rsidP="000A4C97">
            <w:pPr>
              <w:pStyle w:val="Tabletext"/>
            </w:pPr>
            <w:r w:rsidRPr="009537DA">
              <w:t>MOD ПрП, касающи</w:t>
            </w:r>
            <w:r w:rsidR="009A1D4E" w:rsidRPr="009537DA">
              <w:t>е</w:t>
            </w:r>
            <w:r w:rsidRPr="009537DA">
              <w:t>ся приемлемости форм заявки, обычно используемы</w:t>
            </w:r>
            <w:r w:rsidR="004C4E98" w:rsidRPr="009537DA">
              <w:t>х</w:t>
            </w:r>
            <w:r w:rsidRPr="009537DA">
              <w:t xml:space="preserve"> для всех заявляемых присвоений, представляемых в Бюро радиосвязи при применении процедур Регламента радиосвязи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4107C" w14:textId="77777777" w:rsidR="00DB4F03" w:rsidRPr="009537DA" w:rsidRDefault="00DB4F0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  <w:highlight w:val="yellow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39160D" w14:textId="77777777" w:rsidR="00DB4F03" w:rsidRPr="009537DA" w:rsidRDefault="00DB4F0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FC29E" w14:textId="3CE1C472" w:rsidR="00DB4F03" w:rsidRPr="009537DA" w:rsidRDefault="00DB4F03" w:rsidP="000A4C97">
            <w:pPr>
              <w:pStyle w:val="Tabletext"/>
            </w:pPr>
            <w:bookmarkStart w:id="17" w:name="lt_pId217"/>
            <w:r w:rsidRPr="009537DA">
              <w:rPr>
                <w:szCs w:val="18"/>
              </w:rPr>
              <w:t>Отразить тот факт, что представление графических данных в бумажной форме более невозможно.</w:t>
            </w:r>
            <w:bookmarkEnd w:id="17"/>
          </w:p>
        </w:tc>
      </w:tr>
      <w:tr w:rsidR="004E4EE2" w:rsidRPr="009537DA" w14:paraId="46139868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0F0F86" w14:textId="77777777" w:rsidR="009B77B3" w:rsidRPr="009537DA" w:rsidRDefault="009B77B3" w:rsidP="003C559B">
            <w:pPr>
              <w:pStyle w:val="Tabletext"/>
              <w:keepNext/>
              <w:ind w:left="57"/>
            </w:pPr>
            <w:proofErr w:type="spellStart"/>
            <w:r w:rsidRPr="009537DA">
              <w:lastRenderedPageBreak/>
              <w:t>5.553A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D37AEC" w14:textId="77777777" w:rsidR="009B77B3" w:rsidRPr="009537DA" w:rsidRDefault="009B77B3" w:rsidP="003C559B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ADD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1F714C" w14:textId="7B86B01B" w:rsidR="009B77B3" w:rsidRPr="009537DA" w:rsidRDefault="009B77B3" w:rsidP="003C559B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01.01.2021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4A47FB" w14:textId="26885272" w:rsidR="009B77B3" w:rsidRPr="009537DA" w:rsidRDefault="00DB4F03" w:rsidP="003C559B">
            <w:pPr>
              <w:pStyle w:val="Tabletext"/>
              <w:keepNext/>
            </w:pPr>
            <w:bookmarkStart w:id="18" w:name="lt_pId225"/>
            <w:r w:rsidRPr="009537DA">
              <w:t xml:space="preserve">MOD </w:t>
            </w:r>
            <w:r w:rsidRPr="009537DA">
              <w:rPr>
                <w:szCs w:val="18"/>
              </w:rPr>
              <w:t>Добавление критериев для определения потенциально затронутых администраций согласно</w:t>
            </w:r>
            <w:r w:rsidRPr="009537DA">
              <w:rPr>
                <w:bCs/>
                <w:szCs w:val="18"/>
                <w:lang w:eastAsia="zh-CN"/>
              </w:rPr>
              <w:t xml:space="preserve"> п. </w:t>
            </w:r>
            <w:r w:rsidRPr="009537DA">
              <w:rPr>
                <w:b/>
                <w:szCs w:val="18"/>
                <w:lang w:eastAsia="zh-CN"/>
              </w:rPr>
              <w:t>9.21</w:t>
            </w:r>
            <w:r w:rsidRPr="009537DA">
              <w:rPr>
                <w:bCs/>
                <w:szCs w:val="18"/>
                <w:lang w:eastAsia="zh-CN"/>
              </w:rPr>
              <w:t xml:space="preserve"> РР применительно к станциям IMT в полосе частот</w:t>
            </w:r>
            <w:r w:rsidRPr="009537DA">
              <w:rPr>
                <w:szCs w:val="18"/>
              </w:rPr>
              <w:t xml:space="preserve"> </w:t>
            </w:r>
            <w:proofErr w:type="gramStart"/>
            <w:r w:rsidRPr="009537DA">
              <w:rPr>
                <w:szCs w:val="18"/>
              </w:rPr>
              <w:t>45,5−47</w:t>
            </w:r>
            <w:proofErr w:type="gramEnd"/>
            <w:r w:rsidRPr="009537DA">
              <w:rPr>
                <w:szCs w:val="18"/>
              </w:rPr>
              <w:t> ГГц</w:t>
            </w:r>
            <w:bookmarkEnd w:id="18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813B8" w14:textId="77777777" w:rsidR="009B77B3" w:rsidRPr="009537DA" w:rsidRDefault="009B77B3" w:rsidP="003C559B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  <w:highlight w:val="yellow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D941C7" w14:textId="77777777" w:rsidR="009B77B3" w:rsidRPr="009537DA" w:rsidRDefault="009B77B3" w:rsidP="003C559B">
            <w:pPr>
              <w:pStyle w:val="Tabletext"/>
              <w:keepNext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D3129" w14:textId="26287429" w:rsidR="009B77B3" w:rsidRPr="009537DA" w:rsidRDefault="00AE703C" w:rsidP="003C559B">
            <w:pPr>
              <w:pStyle w:val="Tabletext"/>
              <w:keepNext/>
            </w:pPr>
            <w:r w:rsidRPr="009537DA">
              <w:t xml:space="preserve">Не существовало </w:t>
            </w:r>
            <w:r w:rsidR="004048E3" w:rsidRPr="009537DA">
              <w:t xml:space="preserve">Рекомендации МСЭ-R, в которой определялись бы технические критерии, которые следует использовать для станций IMT с целью </w:t>
            </w:r>
            <w:r w:rsidR="001730E6" w:rsidRPr="009537DA">
              <w:t>начала</w:t>
            </w:r>
            <w:r w:rsidR="004048E3" w:rsidRPr="009537DA">
              <w:t xml:space="preserve"> процедуры координации в полосе </w:t>
            </w:r>
            <w:proofErr w:type="gramStart"/>
            <w:r w:rsidR="004048E3" w:rsidRPr="009537DA">
              <w:t>45,5</w:t>
            </w:r>
            <w:r w:rsidR="001730E6" w:rsidRPr="009537DA">
              <w:t>−</w:t>
            </w:r>
            <w:r w:rsidR="004048E3" w:rsidRPr="009537DA">
              <w:t>47</w:t>
            </w:r>
            <w:proofErr w:type="gramEnd"/>
            <w:r w:rsidR="001730E6" w:rsidRPr="009537DA">
              <w:t> </w:t>
            </w:r>
            <w:r w:rsidR="004048E3" w:rsidRPr="009537DA">
              <w:t>ГГц</w:t>
            </w:r>
            <w:r w:rsidRPr="009537DA">
              <w:t xml:space="preserve">. </w:t>
            </w:r>
            <w:r w:rsidR="00D7383B" w:rsidRPr="009537DA">
              <w:t>П</w:t>
            </w:r>
            <w:r w:rsidR="004048E3" w:rsidRPr="009537DA">
              <w:t>ока в Регламент радиосвязи или в соответствующую Рекомендацию МСЭ-R не будут включены метод расчета и технические критерии, при применении этого положения для установления требований по координации было предложено установить координационное расстояние от станции IMT на поверхности Земли до границы другой страны, равное 65 км.</w:t>
            </w:r>
            <w:r w:rsidRPr="009537DA">
              <w:t xml:space="preserve"> </w:t>
            </w:r>
            <w:r w:rsidR="001730E6" w:rsidRPr="009537DA">
              <w:t xml:space="preserve">Это расстояние </w:t>
            </w:r>
            <w:r w:rsidRPr="009537DA">
              <w:t xml:space="preserve">было </w:t>
            </w:r>
            <w:r w:rsidR="001730E6" w:rsidRPr="009537DA">
              <w:t xml:space="preserve">получено в соответствии с пояснениями, приведенными в </w:t>
            </w:r>
            <w:r w:rsidRPr="009537DA">
              <w:t>примечании к Таблице 4.</w:t>
            </w:r>
          </w:p>
        </w:tc>
      </w:tr>
      <w:tr w:rsidR="004E4EE2" w:rsidRPr="009537DA" w14:paraId="1C2DA239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CAB58E" w14:textId="2F831E6B" w:rsidR="009B77B3" w:rsidRPr="009537DA" w:rsidRDefault="004E4EE2" w:rsidP="000A4C97">
            <w:pPr>
              <w:pStyle w:val="Tabletext"/>
              <w:ind w:left="57"/>
            </w:pPr>
            <w:r w:rsidRPr="009537DA">
              <w:t>Резолюция</w:t>
            </w:r>
            <w:r w:rsidR="009B77B3" w:rsidRPr="009537DA">
              <w:t xml:space="preserve"> 32 (</w:t>
            </w:r>
            <w:r w:rsidRPr="009537DA">
              <w:t>ВКР</w:t>
            </w:r>
            <w:r w:rsidR="009B77B3" w:rsidRPr="009537DA">
              <w:t>-19)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A3F862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ADD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C7B61" w14:textId="3294A969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23.11.2019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95FF6D" w14:textId="3590D820" w:rsidR="009B77B3" w:rsidRPr="009537DA" w:rsidRDefault="009B77B3" w:rsidP="000A4C97">
            <w:pPr>
              <w:pStyle w:val="Tabletext"/>
              <w:rPr>
                <w:highlight w:val="lightGray"/>
              </w:rPr>
            </w:pPr>
            <w:r w:rsidRPr="009537DA">
              <w:t xml:space="preserve">ADD </w:t>
            </w:r>
            <w:r w:rsidR="00116CE7" w:rsidRPr="009537DA">
              <w:t>Правил</w:t>
            </w:r>
            <w:r w:rsidR="00D7383B" w:rsidRPr="009537DA">
              <w:t>а</w:t>
            </w:r>
            <w:r w:rsidR="00116CE7" w:rsidRPr="009537DA">
              <w:t xml:space="preserve"> процедуры по Резолюции </w:t>
            </w:r>
            <w:r w:rsidRPr="009537DA">
              <w:rPr>
                <w:b/>
                <w:bCs/>
              </w:rPr>
              <w:t>32 (</w:t>
            </w:r>
            <w:r w:rsidR="00FB6D6A" w:rsidRPr="009537DA">
              <w:rPr>
                <w:b/>
                <w:bCs/>
              </w:rPr>
              <w:t>ВКР</w:t>
            </w:r>
            <w:r w:rsidRPr="009537DA">
              <w:rPr>
                <w:b/>
                <w:bCs/>
              </w:rPr>
              <w:t>-19)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749B24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7083CD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7D3380" w14:textId="62C9032F" w:rsidR="009B77B3" w:rsidRPr="009537DA" w:rsidRDefault="00DB4F03" w:rsidP="000A4C97">
            <w:pPr>
              <w:pStyle w:val="Tabletext"/>
            </w:pPr>
            <w:r w:rsidRPr="009537DA">
              <w:rPr>
                <w:szCs w:val="18"/>
              </w:rPr>
              <w:t>Разъяснить взаимосвязь между временем, к которому информация для заявления должна быть передана в Бюро в соответствии с Резолюцией </w:t>
            </w:r>
            <w:r w:rsidRPr="009537DA">
              <w:rPr>
                <w:b/>
                <w:bCs/>
                <w:szCs w:val="18"/>
              </w:rPr>
              <w:t>32 (ВКР-19)</w:t>
            </w:r>
            <w:r w:rsidRPr="009537DA">
              <w:rPr>
                <w:szCs w:val="18"/>
              </w:rPr>
              <w:t>, и установлением официальной даты получения информации для заявления согласно п. </w:t>
            </w:r>
            <w:r w:rsidRPr="009537DA">
              <w:rPr>
                <w:b/>
                <w:bCs/>
                <w:szCs w:val="18"/>
              </w:rPr>
              <w:t>9.1 </w:t>
            </w:r>
            <w:r w:rsidRPr="009537DA">
              <w:rPr>
                <w:szCs w:val="18"/>
              </w:rPr>
              <w:t>РР.</w:t>
            </w:r>
          </w:p>
        </w:tc>
      </w:tr>
      <w:tr w:rsidR="004E4EE2" w:rsidRPr="009537DA" w14:paraId="74A0D764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B52DB1" w14:textId="085B498A" w:rsidR="009B77B3" w:rsidRPr="009537DA" w:rsidRDefault="004E4EE2" w:rsidP="000A4C97">
            <w:pPr>
              <w:pStyle w:val="Tabletext"/>
              <w:ind w:left="57"/>
            </w:pPr>
            <w:r w:rsidRPr="009537DA">
              <w:t>Приложение</w:t>
            </w:r>
            <w:r w:rsidR="009B77B3" w:rsidRPr="009537DA">
              <w:t xml:space="preserve"> 4 – </w:t>
            </w:r>
            <w:r w:rsidRPr="009537DA">
              <w:t>Дополнение</w:t>
            </w:r>
            <w:r w:rsidR="009B77B3" w:rsidRPr="009537DA">
              <w:t xml:space="preserve"> 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A68FA1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  <w:highlight w:val="yellow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ADD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E0F365" w14:textId="3EC942E5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  <w:highlight w:val="yellow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15.10.2021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E656B6" w14:textId="52B3A19D" w:rsidR="009B77B3" w:rsidRPr="009537DA" w:rsidRDefault="009B77B3" w:rsidP="000A4C97">
            <w:pPr>
              <w:pStyle w:val="Tabletext"/>
            </w:pPr>
            <w:r w:rsidRPr="009537DA">
              <w:t xml:space="preserve">SUP </w:t>
            </w:r>
            <w:proofErr w:type="gramStart"/>
            <w:r w:rsidR="00DB4F03" w:rsidRPr="009537DA">
              <w:t>част</w:t>
            </w:r>
            <w:r w:rsidR="00D7383B" w:rsidRPr="009537DA">
              <w:t>ь</w:t>
            </w:r>
            <w:r w:rsidR="00DB4F03" w:rsidRPr="009537DA">
              <w:t xml:space="preserve"> Правила</w:t>
            </w:r>
            <w:proofErr w:type="gramEnd"/>
            <w:r w:rsidR="00DB4F03" w:rsidRPr="009537DA">
              <w:t>, которая относится к обязательству в отношении выполнения п</w:t>
            </w:r>
            <w:r w:rsidR="00D7383B" w:rsidRPr="009537DA">
              <w:t>.</w:t>
            </w:r>
            <w:r w:rsidR="00FB6D6A" w:rsidRPr="009537DA">
              <w:t> </w:t>
            </w:r>
            <w:r w:rsidR="00DB4F03" w:rsidRPr="009537DA">
              <w:t xml:space="preserve">1.4 раздела </w:t>
            </w:r>
            <w:r w:rsidR="00DB4F03" w:rsidRPr="009537DA">
              <w:rPr>
                <w:i/>
                <w:iCs/>
              </w:rPr>
              <w:t>решает</w:t>
            </w:r>
            <w:r w:rsidR="00DB4F03" w:rsidRPr="009537DA">
              <w:t xml:space="preserve"> Резолюции </w:t>
            </w:r>
            <w:r w:rsidR="00DB4F03" w:rsidRPr="009537DA">
              <w:rPr>
                <w:b/>
                <w:bCs/>
              </w:rPr>
              <w:t>156 (ВКР</w:t>
            </w:r>
            <w:r w:rsidR="00FB6D6A" w:rsidRPr="009537DA">
              <w:rPr>
                <w:b/>
                <w:bCs/>
              </w:rPr>
              <w:noBreakHyphen/>
            </w:r>
            <w:r w:rsidR="00DB4F03" w:rsidRPr="009537DA">
              <w:rPr>
                <w:b/>
                <w:bCs/>
              </w:rPr>
              <w:t>15)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99690C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  <w:highlight w:val="yellow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5FBE89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D6B0F" w14:textId="764D00E1" w:rsidR="009B77B3" w:rsidRPr="009537DA" w:rsidRDefault="00594C67" w:rsidP="000A4C97">
            <w:pPr>
              <w:pStyle w:val="Tabletext"/>
            </w:pPr>
            <w:r w:rsidRPr="009537DA">
              <w:rPr>
                <w:szCs w:val="18"/>
              </w:rPr>
              <w:t xml:space="preserve">ВКР-19 добавила элемент данных </w:t>
            </w:r>
            <w:proofErr w:type="spellStart"/>
            <w:r w:rsidRPr="009537DA">
              <w:rPr>
                <w:szCs w:val="18"/>
              </w:rPr>
              <w:t>A.19.b</w:t>
            </w:r>
            <w:proofErr w:type="spellEnd"/>
            <w:r w:rsidRPr="009537DA">
              <w:rPr>
                <w:szCs w:val="18"/>
              </w:rPr>
              <w:t xml:space="preserve"> ("обязательство в соответствии с пунктом 1.5 раздела </w:t>
            </w:r>
            <w:r w:rsidRPr="009537DA">
              <w:rPr>
                <w:i/>
                <w:iCs/>
                <w:szCs w:val="18"/>
              </w:rPr>
              <w:t>решает</w:t>
            </w:r>
            <w:r w:rsidRPr="009537DA">
              <w:rPr>
                <w:szCs w:val="18"/>
              </w:rPr>
              <w:t xml:space="preserve"> Резолюции </w:t>
            </w:r>
            <w:r w:rsidRPr="009537DA">
              <w:rPr>
                <w:b/>
                <w:bCs/>
                <w:szCs w:val="18"/>
              </w:rPr>
              <w:t>156 (ВКР-15)</w:t>
            </w:r>
            <w:r w:rsidRPr="009537DA">
              <w:rPr>
                <w:szCs w:val="18"/>
              </w:rPr>
              <w:t xml:space="preserve">, согласно которому администрация, ответственная за использование присвоения, должна выполнять пункт 1.4 раздела </w:t>
            </w:r>
            <w:r w:rsidRPr="009537DA">
              <w:rPr>
                <w:i/>
                <w:iCs/>
                <w:szCs w:val="18"/>
              </w:rPr>
              <w:t>решает</w:t>
            </w:r>
            <w:r w:rsidRPr="009537DA">
              <w:rPr>
                <w:szCs w:val="18"/>
              </w:rPr>
              <w:t xml:space="preserve"> Резолюции </w:t>
            </w:r>
            <w:r w:rsidRPr="009537DA">
              <w:rPr>
                <w:b/>
                <w:bCs/>
                <w:szCs w:val="18"/>
              </w:rPr>
              <w:t>156 (ВКР-15)</w:t>
            </w:r>
            <w:r w:rsidRPr="009537DA">
              <w:rPr>
                <w:szCs w:val="18"/>
              </w:rPr>
              <w:t xml:space="preserve">") в Дополнение 2 к Приложению </w:t>
            </w:r>
            <w:r w:rsidRPr="009537DA">
              <w:rPr>
                <w:b/>
                <w:bCs/>
                <w:szCs w:val="18"/>
              </w:rPr>
              <w:t>4</w:t>
            </w:r>
            <w:r w:rsidRPr="009537DA">
              <w:rPr>
                <w:szCs w:val="18"/>
              </w:rPr>
              <w:t>.</w:t>
            </w:r>
          </w:p>
        </w:tc>
      </w:tr>
      <w:tr w:rsidR="004E4EE2" w:rsidRPr="009537DA" w14:paraId="1448E9BF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741954" w14:textId="2A6E9738" w:rsidR="009B77B3" w:rsidRPr="009537DA" w:rsidRDefault="004E4EE2" w:rsidP="000A4C97">
            <w:pPr>
              <w:pStyle w:val="Tabletext"/>
              <w:ind w:left="57"/>
            </w:pPr>
            <w:r w:rsidRPr="009537DA">
              <w:t xml:space="preserve">Резолюция </w:t>
            </w:r>
            <w:r w:rsidR="009B77B3" w:rsidRPr="009537DA">
              <w:t>49 (</w:t>
            </w:r>
            <w:r w:rsidRPr="009537DA">
              <w:t xml:space="preserve">Пересм. </w:t>
            </w:r>
            <w:r w:rsidRPr="009537DA">
              <w:br/>
              <w:t>ВКР-</w:t>
            </w:r>
            <w:r w:rsidR="009B77B3" w:rsidRPr="009537DA">
              <w:t>19)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FC8B0C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MOD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6F3BE7" w14:textId="1B2EF722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15.10.2021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59E003" w14:textId="7ECB6EE1" w:rsidR="009B77B3" w:rsidRPr="009537DA" w:rsidRDefault="009B77B3" w:rsidP="000A4C97">
            <w:pPr>
              <w:pStyle w:val="Tabletext"/>
            </w:pPr>
            <w:r w:rsidRPr="009537DA">
              <w:t xml:space="preserve">SUP </w:t>
            </w:r>
            <w:r w:rsidR="001D68DE" w:rsidRPr="009537DA">
              <w:t xml:space="preserve">ПрП по Резолюции </w:t>
            </w:r>
            <w:r w:rsidRPr="009537DA">
              <w:rPr>
                <w:b/>
                <w:bCs/>
              </w:rPr>
              <w:t>49 (</w:t>
            </w:r>
            <w:r w:rsidR="001D68DE" w:rsidRPr="009537DA">
              <w:rPr>
                <w:b/>
                <w:bCs/>
              </w:rPr>
              <w:t>Пересм</w:t>
            </w:r>
            <w:r w:rsidRPr="009537DA">
              <w:rPr>
                <w:b/>
                <w:bCs/>
              </w:rPr>
              <w:t>.</w:t>
            </w:r>
            <w:r w:rsidR="001D68DE" w:rsidRPr="009537DA">
              <w:rPr>
                <w:b/>
                <w:bCs/>
              </w:rPr>
              <w:t> ВКР</w:t>
            </w:r>
            <w:r w:rsidRPr="009537DA">
              <w:rPr>
                <w:b/>
                <w:bCs/>
              </w:rPr>
              <w:t>-15)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3BDC9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4BB09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481B38" w14:textId="7BF27153" w:rsidR="009B77B3" w:rsidRPr="009537DA" w:rsidRDefault="00594C67" w:rsidP="000A4C97">
            <w:pPr>
              <w:pStyle w:val="Tabletext"/>
            </w:pPr>
            <w:r w:rsidRPr="009537DA">
              <w:rPr>
                <w:szCs w:val="18"/>
              </w:rPr>
              <w:t>ВКР-19 приняла решение включить п. </w:t>
            </w:r>
            <w:proofErr w:type="spellStart"/>
            <w:r w:rsidRPr="009537DA">
              <w:rPr>
                <w:b/>
                <w:bCs/>
                <w:szCs w:val="18"/>
              </w:rPr>
              <w:t>9.1A</w:t>
            </w:r>
            <w:proofErr w:type="spellEnd"/>
            <w:r w:rsidRPr="009537DA">
              <w:rPr>
                <w:szCs w:val="18"/>
              </w:rPr>
              <w:t xml:space="preserve"> РР в раздел </w:t>
            </w:r>
            <w:r w:rsidRPr="009537DA">
              <w:rPr>
                <w:i/>
                <w:iCs/>
                <w:szCs w:val="18"/>
              </w:rPr>
              <w:t>решает</w:t>
            </w:r>
            <w:r w:rsidRPr="009537DA">
              <w:rPr>
                <w:szCs w:val="18"/>
              </w:rPr>
              <w:t xml:space="preserve"> Резолюции </w:t>
            </w:r>
            <w:r w:rsidRPr="009537DA">
              <w:rPr>
                <w:b/>
                <w:bCs/>
                <w:szCs w:val="18"/>
              </w:rPr>
              <w:t>49 (Пересм. ВКР</w:t>
            </w:r>
            <w:r w:rsidRPr="009537DA">
              <w:rPr>
                <w:b/>
                <w:bCs/>
                <w:szCs w:val="18"/>
              </w:rPr>
              <w:noBreakHyphen/>
              <w:t>19)</w:t>
            </w:r>
            <w:r w:rsidRPr="009537DA">
              <w:rPr>
                <w:szCs w:val="18"/>
              </w:rPr>
              <w:t>.</w:t>
            </w:r>
          </w:p>
        </w:tc>
      </w:tr>
      <w:tr w:rsidR="004E4EE2" w:rsidRPr="009537DA" w14:paraId="04148A81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3BF2EB" w14:textId="3AAA20BA" w:rsidR="009B77B3" w:rsidRPr="009537DA" w:rsidRDefault="004E4EE2" w:rsidP="000A4C97">
            <w:pPr>
              <w:pStyle w:val="Tabletext"/>
              <w:ind w:left="57"/>
            </w:pPr>
            <w:r w:rsidRPr="009537DA">
              <w:t xml:space="preserve">Резолюция </w:t>
            </w:r>
            <w:r w:rsidR="009B77B3" w:rsidRPr="009537DA">
              <w:t>33 (</w:t>
            </w:r>
            <w:r w:rsidRPr="009537DA">
              <w:t xml:space="preserve">Пересм. </w:t>
            </w:r>
            <w:r w:rsidRPr="009537DA">
              <w:br/>
              <w:t>ВКР-</w:t>
            </w:r>
            <w:r w:rsidR="009B77B3" w:rsidRPr="009537DA">
              <w:t>15)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E2F37E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SUP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A4059C" w14:textId="63987252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15.10.2021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780D88" w14:textId="3A00833E" w:rsidR="009B77B3" w:rsidRPr="009537DA" w:rsidRDefault="009B77B3" w:rsidP="000A4C97">
            <w:pPr>
              <w:pStyle w:val="Tabletext"/>
            </w:pPr>
            <w:r w:rsidRPr="009537DA">
              <w:t xml:space="preserve">MOD </w:t>
            </w:r>
            <w:r w:rsidR="001D68DE" w:rsidRPr="009537DA">
              <w:t>ПрП по п</w:t>
            </w:r>
            <w:r w:rsidRPr="009537DA">
              <w:t>.</w:t>
            </w:r>
            <w:r w:rsidR="00FB6D6A" w:rsidRPr="009537DA">
              <w:t> </w:t>
            </w:r>
            <w:proofErr w:type="spellStart"/>
            <w:r w:rsidRPr="009537DA">
              <w:rPr>
                <w:b/>
                <w:bCs/>
              </w:rPr>
              <w:t>5.418C</w:t>
            </w:r>
            <w:proofErr w:type="spellEnd"/>
            <w:r w:rsidR="00FB6D6A" w:rsidRPr="009537DA">
              <w:rPr>
                <w:b/>
                <w:bCs/>
              </w:rPr>
              <w:t> </w:t>
            </w:r>
            <w:r w:rsidR="001D68DE" w:rsidRPr="009537DA">
              <w:t>РР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AC0EC5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BF78DA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8C2280" w14:textId="310B93B5" w:rsidR="009B77B3" w:rsidRPr="009537DA" w:rsidRDefault="00594C67" w:rsidP="000A4C97">
            <w:pPr>
              <w:pStyle w:val="Tabletext"/>
            </w:pPr>
            <w:r w:rsidRPr="009537DA">
              <w:rPr>
                <w:szCs w:val="18"/>
              </w:rPr>
              <w:t xml:space="preserve">ВКР-19 приняла решение аннулировать Резолюцию </w:t>
            </w:r>
            <w:r w:rsidRPr="009537DA">
              <w:rPr>
                <w:b/>
                <w:bCs/>
                <w:szCs w:val="18"/>
              </w:rPr>
              <w:t>33 (Пересм. ВКР</w:t>
            </w:r>
            <w:r w:rsidRPr="009537DA">
              <w:rPr>
                <w:b/>
                <w:bCs/>
                <w:szCs w:val="18"/>
              </w:rPr>
              <w:noBreakHyphen/>
              <w:t>15)</w:t>
            </w:r>
            <w:r w:rsidRPr="009537DA">
              <w:rPr>
                <w:szCs w:val="18"/>
              </w:rPr>
              <w:t>.</w:t>
            </w:r>
          </w:p>
        </w:tc>
      </w:tr>
      <w:tr w:rsidR="004E4EE2" w:rsidRPr="009537DA" w14:paraId="38A5D5B3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23009" w14:textId="47DD468A" w:rsidR="009B77B3" w:rsidRPr="009537DA" w:rsidRDefault="004E4EE2" w:rsidP="000A4C97">
            <w:pPr>
              <w:pStyle w:val="Tabletext"/>
              <w:ind w:left="57"/>
            </w:pPr>
            <w:r w:rsidRPr="009537DA">
              <w:t xml:space="preserve">Резолюция </w:t>
            </w:r>
            <w:r w:rsidR="009B77B3" w:rsidRPr="009537DA">
              <w:t xml:space="preserve">33 </w:t>
            </w:r>
            <w:r w:rsidRPr="009537DA">
              <w:t xml:space="preserve">Пересм. </w:t>
            </w:r>
            <w:r w:rsidRPr="009537DA">
              <w:br/>
              <w:t>ВКР-</w:t>
            </w:r>
            <w:r w:rsidR="009B77B3" w:rsidRPr="009537DA">
              <w:t>15)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C99374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SUP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2A75DF" w14:textId="7F8CFA88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15.10.2021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F8D6B6" w14:textId="36FAA8C9" w:rsidR="009B77B3" w:rsidRPr="009537DA" w:rsidRDefault="009B77B3" w:rsidP="000A4C97">
            <w:pPr>
              <w:pStyle w:val="Tabletext"/>
            </w:pPr>
            <w:r w:rsidRPr="009537DA">
              <w:t xml:space="preserve">MOD </w:t>
            </w:r>
            <w:r w:rsidR="001D68DE" w:rsidRPr="009537DA">
              <w:t>ПрП по п.</w:t>
            </w:r>
            <w:r w:rsidR="00FB6D6A" w:rsidRPr="009537DA">
              <w:t> </w:t>
            </w:r>
            <w:r w:rsidRPr="009537DA">
              <w:rPr>
                <w:b/>
                <w:bCs/>
              </w:rPr>
              <w:t>5.485</w:t>
            </w:r>
            <w:r w:rsidR="00FB6D6A" w:rsidRPr="009537DA">
              <w:rPr>
                <w:b/>
                <w:bCs/>
              </w:rPr>
              <w:t> </w:t>
            </w:r>
            <w:r w:rsidR="001D68DE" w:rsidRPr="009537DA">
              <w:t>РР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51D0C5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C2E871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5BE67B" w14:textId="0B07801D" w:rsidR="009B77B3" w:rsidRPr="009537DA" w:rsidRDefault="00594C67" w:rsidP="000A4C97">
            <w:pPr>
              <w:pStyle w:val="Tabletext"/>
            </w:pPr>
            <w:r w:rsidRPr="009537DA">
              <w:rPr>
                <w:szCs w:val="18"/>
              </w:rPr>
              <w:t xml:space="preserve">ВКР-19 приняла решение аннулировать Резолюцию </w:t>
            </w:r>
            <w:r w:rsidRPr="009537DA">
              <w:rPr>
                <w:b/>
                <w:bCs/>
                <w:szCs w:val="18"/>
              </w:rPr>
              <w:t>33 (Пересм. ВКР</w:t>
            </w:r>
            <w:r w:rsidRPr="009537DA">
              <w:rPr>
                <w:b/>
                <w:bCs/>
                <w:szCs w:val="18"/>
              </w:rPr>
              <w:noBreakHyphen/>
              <w:t>15)</w:t>
            </w:r>
            <w:r w:rsidRPr="009537DA">
              <w:rPr>
                <w:szCs w:val="18"/>
              </w:rPr>
              <w:t>.</w:t>
            </w:r>
          </w:p>
        </w:tc>
      </w:tr>
      <w:tr w:rsidR="004E4EE2" w:rsidRPr="009537DA" w14:paraId="2C3648D0" w14:textId="77777777" w:rsidTr="000A4C97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0405C6" w14:textId="2B51681E" w:rsidR="009B77B3" w:rsidRPr="009537DA" w:rsidRDefault="004E4EE2" w:rsidP="000A4C97">
            <w:pPr>
              <w:pStyle w:val="Tabletext"/>
              <w:ind w:left="57"/>
            </w:pPr>
            <w:r w:rsidRPr="009537DA">
              <w:t>Резолюция</w:t>
            </w:r>
            <w:r w:rsidR="009B77B3" w:rsidRPr="009537DA">
              <w:t xml:space="preserve"> 33 (</w:t>
            </w:r>
            <w:r w:rsidRPr="009537DA">
              <w:t xml:space="preserve">Пересм. </w:t>
            </w:r>
            <w:r w:rsidRPr="009537DA">
              <w:br/>
              <w:t>ВКР</w:t>
            </w:r>
            <w:r w:rsidR="009B77B3" w:rsidRPr="009537DA">
              <w:t>-15)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5E5D4A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SUP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2DA9FC" w14:textId="289C9410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15.10.2021</w:t>
            </w:r>
            <w:r w:rsidR="004E4EE2"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DF1B09" w14:textId="5210737E" w:rsidR="009B77B3" w:rsidRPr="009537DA" w:rsidRDefault="009B77B3" w:rsidP="000A4C97">
            <w:pPr>
              <w:pStyle w:val="Tabletext"/>
            </w:pPr>
            <w:r w:rsidRPr="009537DA">
              <w:t xml:space="preserve">MOD </w:t>
            </w:r>
            <w:r w:rsidR="001D68DE" w:rsidRPr="009537DA">
              <w:t>ПрП по п.</w:t>
            </w:r>
            <w:r w:rsidR="00FB6D6A" w:rsidRPr="009537DA">
              <w:t> </w:t>
            </w:r>
            <w:r w:rsidRPr="009537DA">
              <w:rPr>
                <w:b/>
                <w:bCs/>
              </w:rPr>
              <w:t>11.31</w:t>
            </w:r>
            <w:r w:rsidR="00FB6D6A" w:rsidRPr="009537DA">
              <w:rPr>
                <w:b/>
                <w:bCs/>
              </w:rPr>
              <w:t> </w:t>
            </w:r>
            <w:r w:rsidR="001D68DE" w:rsidRPr="009537DA">
              <w:t>РР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D1716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0B99B5" w14:textId="77777777" w:rsidR="009B77B3" w:rsidRPr="009537DA" w:rsidRDefault="009B77B3" w:rsidP="000A4C97">
            <w:pPr>
              <w:pStyle w:val="Tabletext"/>
              <w:jc w:val="center"/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</w:pP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>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14921E" w14:textId="305458FF" w:rsidR="009B77B3" w:rsidRPr="009537DA" w:rsidRDefault="00594C67" w:rsidP="000A4C97">
            <w:pPr>
              <w:pStyle w:val="Tabletext"/>
            </w:pPr>
            <w:r w:rsidRPr="009537DA">
              <w:rPr>
                <w:szCs w:val="18"/>
              </w:rPr>
              <w:t xml:space="preserve">ВКР-19 приняла решение аннулировать Резолюцию </w:t>
            </w:r>
            <w:r w:rsidRPr="009537DA">
              <w:rPr>
                <w:b/>
                <w:bCs/>
                <w:szCs w:val="18"/>
              </w:rPr>
              <w:t>33 (Пересм. ВКР</w:t>
            </w:r>
            <w:r w:rsidRPr="009537DA">
              <w:rPr>
                <w:b/>
                <w:bCs/>
                <w:szCs w:val="18"/>
              </w:rPr>
              <w:noBreakHyphen/>
              <w:t>15)</w:t>
            </w:r>
            <w:r w:rsidRPr="009537DA">
              <w:rPr>
                <w:szCs w:val="18"/>
              </w:rPr>
              <w:t>.</w:t>
            </w:r>
          </w:p>
        </w:tc>
      </w:tr>
    </w:tbl>
    <w:p w14:paraId="21B9F684" w14:textId="767B6D46" w:rsidR="0020670B" w:rsidRPr="009537DA" w:rsidRDefault="0020670B" w:rsidP="0020670B">
      <w:pPr>
        <w:pStyle w:val="TableNo"/>
      </w:pPr>
      <w:r w:rsidRPr="009537DA">
        <w:lastRenderedPageBreak/>
        <w:t xml:space="preserve">ТАБЛИЦА </w:t>
      </w:r>
      <w:proofErr w:type="gramStart"/>
      <w:r w:rsidRPr="009537DA">
        <w:t>5-2</w:t>
      </w:r>
      <w:proofErr w:type="gramEnd"/>
    </w:p>
    <w:p w14:paraId="148169BF" w14:textId="5A28BB08" w:rsidR="0020670B" w:rsidRPr="009537DA" w:rsidRDefault="0020670B" w:rsidP="0020670B">
      <w:pPr>
        <w:pStyle w:val="Tabletitle"/>
      </w:pPr>
      <w:r w:rsidRPr="009537DA">
        <w:t>Правила процедуры, которые Комитет рассмотрел в период после ВКР-19 (</w:t>
      </w:r>
      <w:r w:rsidR="00D7383B" w:rsidRPr="009537DA">
        <w:t xml:space="preserve">не </w:t>
      </w:r>
      <w:r w:rsidRPr="009537DA">
        <w:t>относящиеся к решениям ВКР</w:t>
      </w:r>
      <w:r w:rsidRPr="009537DA">
        <w:noBreakHyphen/>
        <w:t>19)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276"/>
        <w:gridCol w:w="4678"/>
        <w:gridCol w:w="850"/>
        <w:gridCol w:w="1140"/>
      </w:tblGrid>
      <w:tr w:rsidR="0020670B" w:rsidRPr="009537DA" w14:paraId="0ABADDF5" w14:textId="77777777" w:rsidTr="00FB6D6A">
        <w:trPr>
          <w:cantSplit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51C06" w14:textId="5BE1231D" w:rsidR="0020670B" w:rsidRPr="009537DA" w:rsidRDefault="0020670B" w:rsidP="00FB6D6A">
            <w:pPr>
              <w:pStyle w:val="Tablehead"/>
              <w:keepNext w:val="0"/>
              <w:widowControl w:val="0"/>
              <w:rPr>
                <w:lang w:val="ru-RU"/>
              </w:rPr>
            </w:pPr>
            <w:r w:rsidRPr="009537DA">
              <w:rPr>
                <w:lang w:val="ru-RU"/>
              </w:rPr>
              <w:t xml:space="preserve">Ссылка </w:t>
            </w:r>
            <w:r w:rsidRPr="009537DA">
              <w:rPr>
                <w:rFonts w:asciiTheme="minorHAnsi" w:hAnsiTheme="minorHAnsi"/>
                <w:lang w:val="ru-RU"/>
              </w:rPr>
              <w:br/>
            </w:r>
            <w:r w:rsidRPr="009537DA">
              <w:rPr>
                <w:lang w:val="ru-RU"/>
              </w:rPr>
              <w:t>на РР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0F8D5" w14:textId="79F0E50A" w:rsidR="0020670B" w:rsidRPr="009537DA" w:rsidRDefault="0020670B" w:rsidP="00FB6D6A">
            <w:pPr>
              <w:pStyle w:val="Tablehead"/>
              <w:keepNext w:val="0"/>
              <w:widowControl w:val="0"/>
              <w:rPr>
                <w:lang w:val="ru-RU"/>
              </w:rPr>
            </w:pPr>
            <w:r w:rsidRPr="009537DA">
              <w:rPr>
                <w:lang w:val="ru-RU"/>
              </w:rPr>
              <w:t>Дата начала применения Правила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F6D760" w14:textId="04E7FCE1" w:rsidR="0020670B" w:rsidRPr="009537DA" w:rsidRDefault="0020670B" w:rsidP="00FB6D6A">
            <w:pPr>
              <w:pStyle w:val="Tablehead"/>
              <w:keepNext w:val="0"/>
              <w:widowControl w:val="0"/>
              <w:rPr>
                <w:lang w:val="ru-RU"/>
              </w:rPr>
            </w:pPr>
            <w:r w:rsidRPr="009537DA">
              <w:rPr>
                <w:lang w:val="ru-RU"/>
              </w:rPr>
              <w:t xml:space="preserve">Правило процедуры, </w:t>
            </w:r>
            <w:r w:rsidRPr="009537DA">
              <w:rPr>
                <w:lang w:val="ru-RU"/>
              </w:rPr>
              <w:br/>
              <w:t>действие Комитета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B14919" w14:textId="7F6708C8" w:rsidR="0020670B" w:rsidRPr="009537DA" w:rsidRDefault="0020670B" w:rsidP="00FB6D6A">
            <w:pPr>
              <w:pStyle w:val="Tablehead"/>
              <w:keepNext w:val="0"/>
              <w:widowControl w:val="0"/>
              <w:rPr>
                <w:lang w:val="ru-RU"/>
              </w:rPr>
            </w:pPr>
            <w:r w:rsidRPr="009537DA">
              <w:rPr>
                <w:lang w:val="ru-RU"/>
              </w:rPr>
              <w:t>CCRR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4E525F" w14:textId="6B81086D" w:rsidR="0020670B" w:rsidRPr="009537DA" w:rsidRDefault="0020670B" w:rsidP="00FB6D6A">
            <w:pPr>
              <w:pStyle w:val="Tablehead"/>
              <w:keepNext w:val="0"/>
              <w:widowControl w:val="0"/>
              <w:rPr>
                <w:lang w:val="ru-RU"/>
              </w:rPr>
            </w:pPr>
            <w:r w:rsidRPr="009537DA">
              <w:rPr>
                <w:lang w:val="ru-RU"/>
              </w:rPr>
              <w:t>Утверждено на собрании РРК</w:t>
            </w:r>
          </w:p>
        </w:tc>
      </w:tr>
      <w:tr w:rsidR="0020670B" w:rsidRPr="009537DA" w14:paraId="72860C17" w14:textId="77777777" w:rsidTr="00FB6D6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E1B282" w14:textId="63E54D5C" w:rsidR="0020670B" w:rsidRPr="009537DA" w:rsidRDefault="001D68DE" w:rsidP="00FB6D6A">
            <w:pPr>
              <w:pStyle w:val="Tabletext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>Пункт</w:t>
            </w:r>
            <w:r w:rsidR="00814FC0" w:rsidRPr="009537DA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="00814FC0" w:rsidRPr="009537DA">
              <w:rPr>
                <w:rFonts w:eastAsia="MS Mincho"/>
                <w:lang w:eastAsia="ja-JP"/>
              </w:rPr>
              <w:t>13.12А</w:t>
            </w:r>
            <w:proofErr w:type="spellEnd"/>
            <w:r w:rsidR="00814FC0" w:rsidRPr="009537DA">
              <w:rPr>
                <w:rFonts w:eastAsia="MS Mincho"/>
                <w:lang w:eastAsia="ja-JP"/>
              </w:rPr>
              <w:t xml:space="preserve"> </w:t>
            </w:r>
            <w:r w:rsidRPr="009537DA">
              <w:rPr>
                <w:rFonts w:eastAsia="MS Mincho"/>
                <w:lang w:eastAsia="ja-JP"/>
              </w:rPr>
              <w:t>b</w:t>
            </w:r>
            <w:r w:rsidR="00814FC0" w:rsidRPr="009537DA">
              <w:rPr>
                <w:rFonts w:eastAsia="MS Mincho"/>
                <w:lang w:eastAsia="ja-JP"/>
              </w:rPr>
              <w:t xml:space="preserve">) и </w:t>
            </w:r>
            <w:r w:rsidRPr="009537DA">
              <w:rPr>
                <w:rFonts w:eastAsia="MS Mincho"/>
                <w:lang w:eastAsia="ja-JP"/>
              </w:rPr>
              <w:t>элементы данных</w:t>
            </w:r>
            <w:r w:rsidR="00814FC0" w:rsidRPr="009537DA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9537DA">
              <w:rPr>
                <w:rFonts w:eastAsia="MS Mincho"/>
                <w:lang w:eastAsia="ja-JP"/>
              </w:rPr>
              <w:t>A.1.f.2</w:t>
            </w:r>
            <w:proofErr w:type="spellEnd"/>
            <w:r w:rsidRPr="009537DA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9537DA">
              <w:rPr>
                <w:rFonts w:eastAsia="MS Mincho"/>
                <w:lang w:eastAsia="ja-JP"/>
              </w:rPr>
              <w:t>A.1.f.3</w:t>
            </w:r>
            <w:proofErr w:type="spellEnd"/>
            <w:r w:rsidRPr="009537DA">
              <w:rPr>
                <w:rFonts w:eastAsia="MS Mincho"/>
                <w:lang w:eastAsia="ja-JP"/>
              </w:rPr>
              <w:t xml:space="preserve"> </w:t>
            </w:r>
            <w:r w:rsidR="008D3DF5" w:rsidRPr="009537DA">
              <w:rPr>
                <w:rFonts w:eastAsia="MS Mincho"/>
                <w:lang w:eastAsia="ja-JP"/>
              </w:rPr>
              <w:t>Дополнения 2 к</w:t>
            </w:r>
            <w:r w:rsidR="00DD7D49" w:rsidRPr="009537DA">
              <w:rPr>
                <w:rFonts w:eastAsia="MS Mincho"/>
                <w:lang w:eastAsia="ja-JP"/>
              </w:rPr>
              <w:t> </w:t>
            </w:r>
            <w:r w:rsidR="008D3DF5" w:rsidRPr="009537DA">
              <w:rPr>
                <w:rFonts w:eastAsia="MS Mincho"/>
                <w:lang w:eastAsia="ja-JP"/>
              </w:rPr>
              <w:t>Приложению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89E90A" w14:textId="383A33B4" w:rsidR="0020670B" w:rsidRPr="009537DA" w:rsidRDefault="0020670B" w:rsidP="00FB6D6A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>15.07.2020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BDE6DF" w14:textId="137DBA4B" w:rsidR="0020670B" w:rsidRPr="009537DA" w:rsidRDefault="00814FC0" w:rsidP="00FB6D6A">
            <w:pPr>
              <w:pStyle w:val="Tabletext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 xml:space="preserve">ADD </w:t>
            </w:r>
            <w:r w:rsidR="008D3DF5" w:rsidRPr="009537DA">
              <w:rPr>
                <w:rFonts w:eastAsia="MS Mincho"/>
                <w:lang w:eastAsia="ja-JP"/>
              </w:rPr>
              <w:t>Документально</w:t>
            </w:r>
            <w:r w:rsidR="00524163" w:rsidRPr="009537DA">
              <w:rPr>
                <w:rFonts w:eastAsia="MS Mincho"/>
                <w:lang w:eastAsia="ja-JP"/>
              </w:rPr>
              <w:t>е</w:t>
            </w:r>
            <w:r w:rsidR="008D3DF5" w:rsidRPr="009537DA">
              <w:rPr>
                <w:rFonts w:eastAsia="MS Mincho"/>
                <w:lang w:eastAsia="ja-JP"/>
              </w:rPr>
              <w:t xml:space="preserve"> оформ</w:t>
            </w:r>
            <w:r w:rsidR="00524163" w:rsidRPr="009537DA">
              <w:rPr>
                <w:rFonts w:eastAsia="MS Mincho"/>
                <w:lang w:eastAsia="ja-JP"/>
              </w:rPr>
              <w:t>ление</w:t>
            </w:r>
            <w:r w:rsidR="008D3DF5" w:rsidRPr="009537DA">
              <w:rPr>
                <w:rFonts w:eastAsia="MS Mincho"/>
                <w:lang w:eastAsia="ja-JP"/>
              </w:rPr>
              <w:t xml:space="preserve"> </w:t>
            </w:r>
            <w:r w:rsidR="005B2E2F" w:rsidRPr="009537DA">
              <w:rPr>
                <w:rFonts w:eastAsia="MS Mincho"/>
                <w:lang w:eastAsia="ja-JP"/>
              </w:rPr>
              <w:t>понимания</w:t>
            </w:r>
            <w:r w:rsidR="008D3DF5" w:rsidRPr="009537DA">
              <w:rPr>
                <w:rFonts w:eastAsia="MS Mincho"/>
                <w:lang w:eastAsia="ja-JP"/>
              </w:rPr>
              <w:t xml:space="preserve"> Бюро применени</w:t>
            </w:r>
            <w:r w:rsidR="005B2E2F" w:rsidRPr="009537DA">
              <w:rPr>
                <w:rFonts w:eastAsia="MS Mincho"/>
                <w:lang w:eastAsia="ja-JP"/>
              </w:rPr>
              <w:t>я</w:t>
            </w:r>
            <w:r w:rsidR="008D3DF5" w:rsidRPr="009537DA">
              <w:rPr>
                <w:rFonts w:eastAsia="MS Mincho"/>
                <w:lang w:eastAsia="ja-JP"/>
              </w:rPr>
              <w:t xml:space="preserve"> данных, представленных в элементах данных </w:t>
            </w:r>
            <w:proofErr w:type="spellStart"/>
            <w:r w:rsidR="008D3DF5" w:rsidRPr="009537DA">
              <w:rPr>
                <w:rFonts w:eastAsia="MS Mincho"/>
                <w:lang w:eastAsia="ja-JP"/>
              </w:rPr>
              <w:t>A.1.f.2</w:t>
            </w:r>
            <w:proofErr w:type="spellEnd"/>
            <w:r w:rsidR="008D3DF5" w:rsidRPr="009537DA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="008D3DF5" w:rsidRPr="009537DA">
              <w:rPr>
                <w:rFonts w:eastAsia="MS Mincho"/>
                <w:lang w:eastAsia="ja-JP"/>
              </w:rPr>
              <w:t>A.1.f.3</w:t>
            </w:r>
            <w:proofErr w:type="spellEnd"/>
            <w:r w:rsidR="008D3DF5" w:rsidRPr="009537DA">
              <w:rPr>
                <w:rFonts w:eastAsia="MS Mincho"/>
                <w:lang w:eastAsia="ja-JP"/>
              </w:rPr>
              <w:t xml:space="preserve"> Дополнения 2 к Приложению 4</w:t>
            </w:r>
            <w:r w:rsidRPr="009537DA">
              <w:rPr>
                <w:rFonts w:eastAsia="MS Mincho"/>
                <w:lang w:eastAsia="ja-JP"/>
              </w:rPr>
              <w:t>,</w:t>
            </w:r>
            <w:r w:rsidR="008D3DF5" w:rsidRPr="009537DA">
              <w:rPr>
                <w:rFonts w:eastAsia="MS Mincho"/>
                <w:lang w:eastAsia="ja-JP"/>
              </w:rPr>
              <w:t xml:space="preserve"> котор</w:t>
            </w:r>
            <w:r w:rsidR="00524163" w:rsidRPr="009537DA">
              <w:rPr>
                <w:rFonts w:eastAsia="MS Mincho"/>
                <w:lang w:eastAsia="ja-JP"/>
              </w:rPr>
              <w:t>ы</w:t>
            </w:r>
            <w:r w:rsidR="008D3DF5" w:rsidRPr="009537DA">
              <w:rPr>
                <w:rFonts w:eastAsia="MS Mincho"/>
                <w:lang w:eastAsia="ja-JP"/>
              </w:rPr>
              <w:t>е каса</w:t>
            </w:r>
            <w:r w:rsidR="00524163" w:rsidRPr="009537DA">
              <w:rPr>
                <w:rFonts w:eastAsia="MS Mincho"/>
                <w:lang w:eastAsia="ja-JP"/>
              </w:rPr>
              <w:t>ются</w:t>
            </w:r>
            <w:r w:rsidR="008D3DF5" w:rsidRPr="009537DA">
              <w:rPr>
                <w:rFonts w:eastAsia="MS Mincho"/>
                <w:lang w:eastAsia="ja-JP"/>
              </w:rPr>
              <w:t xml:space="preserve"> спутниковых систем, представленных администрацией, действующей от имени группы поименованных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4EC25D" w14:textId="77777777" w:rsidR="0020670B" w:rsidRPr="009537DA" w:rsidRDefault="0020670B" w:rsidP="00FB6D6A">
            <w:pPr>
              <w:pStyle w:val="Tabletext"/>
              <w:jc w:val="center"/>
            </w:pPr>
            <w:r w:rsidRPr="009537DA">
              <w:t>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836351" w14:textId="77777777" w:rsidR="0020670B" w:rsidRPr="009537DA" w:rsidRDefault="0020670B" w:rsidP="00FB6D6A">
            <w:pPr>
              <w:pStyle w:val="Tabletext"/>
              <w:jc w:val="center"/>
            </w:pPr>
            <w:r w:rsidRPr="009537DA">
              <w:t>84</w:t>
            </w:r>
          </w:p>
        </w:tc>
      </w:tr>
      <w:tr w:rsidR="0020670B" w:rsidRPr="009537DA" w14:paraId="2C79D401" w14:textId="77777777" w:rsidTr="00FB6D6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8ABD40" w14:textId="77777777" w:rsidR="0020670B" w:rsidRPr="009537DA" w:rsidDel="00465B87" w:rsidRDefault="0020670B" w:rsidP="00FB6D6A">
            <w:pPr>
              <w:pStyle w:val="Tabletext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>9.21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8B137F" w14:textId="0BC28069" w:rsidR="0020670B" w:rsidRPr="009537DA" w:rsidDel="00465B87" w:rsidRDefault="0020670B" w:rsidP="00FB6D6A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>27.10.2020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77C168" w14:textId="6721DDC4" w:rsidR="0020670B" w:rsidRPr="009537DA" w:rsidDel="00465B87" w:rsidRDefault="00D943A5" w:rsidP="00FB6D6A">
            <w:pPr>
              <w:pStyle w:val="Tabletext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 xml:space="preserve">MOD Заявление согласно Статье </w:t>
            </w:r>
            <w:r w:rsidRPr="009537DA">
              <w:rPr>
                <w:rFonts w:eastAsia="MS Mincho"/>
                <w:b/>
                <w:bCs/>
                <w:lang w:eastAsia="ja-JP"/>
              </w:rPr>
              <w:t>11</w:t>
            </w:r>
            <w:r w:rsidRPr="009537DA">
              <w:rPr>
                <w:rFonts w:eastAsia="MS Mincho"/>
                <w:lang w:eastAsia="ja-JP"/>
              </w:rPr>
              <w:t xml:space="preserve"> до завершения процедуры по п. </w:t>
            </w:r>
            <w:r w:rsidRPr="009537DA">
              <w:rPr>
                <w:rFonts w:eastAsia="MS Mincho"/>
                <w:b/>
                <w:bCs/>
                <w:lang w:eastAsia="ja-JP"/>
              </w:rPr>
              <w:t>9.21</w:t>
            </w:r>
            <w:r w:rsidR="00814FC0" w:rsidRPr="009537DA">
              <w:rPr>
                <w:rFonts w:eastAsia="MS Mincho"/>
                <w:lang w:eastAsia="ja-JP"/>
              </w:rPr>
              <w:t xml:space="preserve">. </w:t>
            </w:r>
            <w:r w:rsidRPr="009537DA">
              <w:rPr>
                <w:rFonts w:eastAsia="MS Mincho"/>
                <w:lang w:eastAsia="ja-JP"/>
              </w:rPr>
              <w:t>Правила процедуры, касающиеся п. </w:t>
            </w:r>
            <w:r w:rsidRPr="009537DA">
              <w:rPr>
                <w:rFonts w:eastAsia="MS Mincho"/>
                <w:b/>
                <w:bCs/>
                <w:lang w:eastAsia="ja-JP"/>
              </w:rPr>
              <w:t>11.31.1</w:t>
            </w:r>
            <w:r w:rsidRPr="009537DA">
              <w:rPr>
                <w:rFonts w:eastAsia="MS Mincho"/>
                <w:lang w:eastAsia="ja-JP"/>
              </w:rPr>
              <w:t>, были исключены после изменения этого положения, принято</w:t>
            </w:r>
            <w:r w:rsidR="005B2E2F" w:rsidRPr="009537DA">
              <w:rPr>
                <w:rFonts w:eastAsia="MS Mincho"/>
                <w:lang w:eastAsia="ja-JP"/>
              </w:rPr>
              <w:t>го</w:t>
            </w:r>
            <w:r w:rsidRPr="009537DA">
              <w:rPr>
                <w:rFonts w:eastAsia="MS Mincho"/>
                <w:lang w:eastAsia="ja-JP"/>
              </w:rPr>
              <w:t xml:space="preserve"> ВКР-03</w:t>
            </w:r>
            <w:r w:rsidR="00814FC0" w:rsidRPr="009537DA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439D8E" w14:textId="77777777" w:rsidR="0020670B" w:rsidRPr="009537DA" w:rsidDel="00465B87" w:rsidRDefault="0020670B" w:rsidP="00FB6D6A">
            <w:pPr>
              <w:pStyle w:val="Tabletext"/>
              <w:jc w:val="center"/>
            </w:pPr>
            <w:r w:rsidRPr="009537DA">
              <w:t>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002434" w14:textId="77777777" w:rsidR="0020670B" w:rsidRPr="009537DA" w:rsidDel="00465B87" w:rsidRDefault="0020670B" w:rsidP="00FB6D6A">
            <w:pPr>
              <w:pStyle w:val="Tabletext"/>
              <w:jc w:val="center"/>
            </w:pPr>
            <w:r w:rsidRPr="009537DA">
              <w:t>85</w:t>
            </w:r>
          </w:p>
        </w:tc>
      </w:tr>
      <w:tr w:rsidR="0020670B" w:rsidRPr="009537DA" w14:paraId="30DC7DA3" w14:textId="77777777" w:rsidTr="00FB6D6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C7009B" w14:textId="77777777" w:rsidR="0020670B" w:rsidRPr="009537DA" w:rsidRDefault="0020670B" w:rsidP="00FB6D6A">
            <w:pPr>
              <w:pStyle w:val="Tabletext"/>
              <w:rPr>
                <w:rFonts w:eastAsia="MS Mincho"/>
                <w:lang w:eastAsia="ja-JP"/>
              </w:rPr>
            </w:pPr>
            <w:proofErr w:type="spellStart"/>
            <w:r w:rsidRPr="009537DA">
              <w:rPr>
                <w:rFonts w:eastAsia="MS Mincho"/>
                <w:lang w:eastAsia="ja-JP"/>
              </w:rPr>
              <w:t>9.11A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6F16C5" w14:textId="036B3E71" w:rsidR="0020670B" w:rsidRPr="009537DA" w:rsidRDefault="0020670B" w:rsidP="00FB6D6A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>15.10.2021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C962F3" w14:textId="0D77206C" w:rsidR="0020670B" w:rsidRPr="009537DA" w:rsidRDefault="0020670B" w:rsidP="00FB6D6A">
            <w:pPr>
              <w:pStyle w:val="Tabletext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 xml:space="preserve">MOD </w:t>
            </w:r>
            <w:r w:rsidR="003A6EC0" w:rsidRPr="009537DA">
              <w:rPr>
                <w:rFonts w:eastAsia="MS Mincho"/>
                <w:lang w:eastAsia="ja-JP"/>
              </w:rPr>
              <w:t>ВКР-15 приняла решение аннулировать Резолюцию</w:t>
            </w:r>
            <w:r w:rsidR="0029114E" w:rsidRPr="009537DA">
              <w:rPr>
                <w:rFonts w:eastAsia="MS Mincho"/>
                <w:lang w:eastAsia="ja-JP"/>
              </w:rPr>
              <w:t> </w:t>
            </w:r>
            <w:r w:rsidRPr="009537DA">
              <w:rPr>
                <w:rFonts w:eastAsia="MS Mincho"/>
                <w:b/>
                <w:lang w:eastAsia="ja-JP"/>
              </w:rPr>
              <w:t>142 (</w:t>
            </w:r>
            <w:r w:rsidR="003A6EC0" w:rsidRPr="009537DA">
              <w:rPr>
                <w:rFonts w:eastAsia="MS Mincho"/>
                <w:b/>
                <w:lang w:eastAsia="ja-JP"/>
              </w:rPr>
              <w:t>ВКР</w:t>
            </w:r>
            <w:r w:rsidRPr="009537DA">
              <w:rPr>
                <w:rFonts w:eastAsia="MS Mincho"/>
                <w:b/>
                <w:lang w:eastAsia="ja-JP"/>
              </w:rPr>
              <w:t>-03)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E5E6E2" w14:textId="77777777" w:rsidR="0020670B" w:rsidRPr="009537DA" w:rsidRDefault="0020670B" w:rsidP="00FB6D6A">
            <w:pPr>
              <w:pStyle w:val="Tabletext"/>
              <w:jc w:val="center"/>
            </w:pPr>
            <w:r w:rsidRPr="009537DA">
              <w:t>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D74770" w14:textId="77777777" w:rsidR="0020670B" w:rsidRPr="009537DA" w:rsidRDefault="0020670B" w:rsidP="00FB6D6A">
            <w:pPr>
              <w:pStyle w:val="Tabletext"/>
              <w:jc w:val="center"/>
            </w:pPr>
            <w:r w:rsidRPr="009537DA">
              <w:t>88</w:t>
            </w:r>
          </w:p>
        </w:tc>
      </w:tr>
      <w:tr w:rsidR="0020670B" w:rsidRPr="009537DA" w14:paraId="44A58D42" w14:textId="77777777" w:rsidTr="00FB6D6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CCAA10" w14:textId="08E596D7" w:rsidR="0020670B" w:rsidRPr="009537DA" w:rsidRDefault="0020670B" w:rsidP="00FB6D6A">
            <w:pPr>
              <w:pStyle w:val="Tabletext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 xml:space="preserve">11.44, 11.44B, 11.49 </w:t>
            </w:r>
            <w:r w:rsidR="00C478DD" w:rsidRPr="009537DA">
              <w:rPr>
                <w:rFonts w:eastAsia="MS Mincho"/>
                <w:lang w:eastAsia="ja-JP"/>
              </w:rPr>
              <w:t>и</w:t>
            </w:r>
            <w:r w:rsidRPr="009537DA">
              <w:rPr>
                <w:rFonts w:eastAsia="MS Mincho"/>
                <w:lang w:eastAsia="ja-JP"/>
              </w:rPr>
              <w:t xml:space="preserve"> 13.6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A4E51A" w14:textId="7B321A75" w:rsidR="0020670B" w:rsidRPr="009537DA" w:rsidRDefault="0020670B" w:rsidP="00FB6D6A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>18.03.2022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688BA6" w14:textId="180864CF" w:rsidR="0020670B" w:rsidRPr="009537DA" w:rsidRDefault="0020670B" w:rsidP="00FB6D6A">
            <w:pPr>
              <w:pStyle w:val="Tabletext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 xml:space="preserve">ADD </w:t>
            </w:r>
            <w:r w:rsidR="00C478DD" w:rsidRPr="009537DA">
              <w:rPr>
                <w:rFonts w:eastAsia="MS Mincho"/>
                <w:lang w:eastAsia="ja-JP"/>
              </w:rPr>
              <w:t xml:space="preserve">Правила процедуры, касающиеся одновременного ввода в действие или повторного ввода в действие нескольких геостационарных спутниковых сетей с помощью одного спутника, с целью включения соответствующей практики Бюро, и добавление возможности использования космических станций, размещенных на одном спутнике, который находится на расстоянии менее 0,5° от двух различных номинальных позиций двух спутниковых сетей, для ввода в действие, повторного ввода в действие или непрерывного использования частотных присвоений с неперекрывающейся шириной полосы обеих спутниковых сетей согласно пп. </w:t>
            </w:r>
            <w:r w:rsidR="00C478DD" w:rsidRPr="009537DA">
              <w:rPr>
                <w:rFonts w:eastAsia="MS Mincho"/>
                <w:b/>
                <w:bCs/>
                <w:lang w:eastAsia="ja-JP"/>
              </w:rPr>
              <w:t>11.44</w:t>
            </w:r>
            <w:r w:rsidR="00C478DD" w:rsidRPr="009537DA">
              <w:rPr>
                <w:rFonts w:eastAsia="MS Mincho"/>
                <w:lang w:eastAsia="ja-JP"/>
              </w:rPr>
              <w:t xml:space="preserve">, </w:t>
            </w:r>
            <w:r w:rsidR="00C478DD" w:rsidRPr="009537DA">
              <w:rPr>
                <w:rFonts w:eastAsia="MS Mincho"/>
                <w:b/>
                <w:bCs/>
                <w:lang w:eastAsia="ja-JP"/>
              </w:rPr>
              <w:t>11.44B</w:t>
            </w:r>
            <w:r w:rsidR="00C478DD" w:rsidRPr="009537DA">
              <w:rPr>
                <w:rFonts w:eastAsia="MS Mincho"/>
                <w:lang w:eastAsia="ja-JP"/>
              </w:rPr>
              <w:t xml:space="preserve">, </w:t>
            </w:r>
            <w:r w:rsidR="00C478DD" w:rsidRPr="009537DA">
              <w:rPr>
                <w:rFonts w:eastAsia="MS Mincho"/>
                <w:b/>
                <w:bCs/>
                <w:lang w:eastAsia="ja-JP"/>
              </w:rPr>
              <w:t xml:space="preserve">11.49 </w:t>
            </w:r>
            <w:r w:rsidR="00C478DD" w:rsidRPr="009537DA">
              <w:rPr>
                <w:rFonts w:eastAsia="MS Mincho"/>
                <w:lang w:eastAsia="ja-JP"/>
              </w:rPr>
              <w:t>или</w:t>
            </w:r>
            <w:r w:rsidR="00C478DD" w:rsidRPr="009537DA">
              <w:rPr>
                <w:rFonts w:eastAsia="MS Mincho"/>
                <w:b/>
                <w:bCs/>
                <w:lang w:eastAsia="ja-JP"/>
              </w:rPr>
              <w:t xml:space="preserve"> 13.6 </w:t>
            </w:r>
            <w:r w:rsidR="00C478DD" w:rsidRPr="009537DA">
              <w:rPr>
                <w:rFonts w:eastAsia="MS Mincho"/>
                <w:lang w:eastAsia="ja-JP"/>
              </w:rPr>
              <w:t>РР</w:t>
            </w:r>
            <w:r w:rsidR="00414ABA" w:rsidRPr="009537DA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C25E9C" w14:textId="77777777" w:rsidR="0020670B" w:rsidRPr="009537DA" w:rsidRDefault="0020670B" w:rsidP="00FB6D6A">
            <w:pPr>
              <w:pStyle w:val="Tabletext"/>
              <w:jc w:val="center"/>
            </w:pPr>
            <w:r w:rsidRPr="009537DA">
              <w:t>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B45173" w14:textId="77777777" w:rsidR="0020670B" w:rsidRPr="009537DA" w:rsidRDefault="0020670B" w:rsidP="00FB6D6A">
            <w:pPr>
              <w:pStyle w:val="Tabletext"/>
              <w:jc w:val="center"/>
            </w:pPr>
            <w:r w:rsidRPr="009537DA">
              <w:t>89</w:t>
            </w:r>
          </w:p>
        </w:tc>
      </w:tr>
      <w:tr w:rsidR="0020670B" w:rsidRPr="009537DA" w14:paraId="2C1C0284" w14:textId="77777777" w:rsidTr="00FB6D6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28E6C9" w14:textId="1248D68F" w:rsidR="0020670B" w:rsidRPr="009537DA" w:rsidRDefault="00371DE4" w:rsidP="00FB6D6A">
            <w:pPr>
              <w:pStyle w:val="Tabletext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>Часть</w:t>
            </w:r>
            <w:r w:rsidR="0020670B" w:rsidRPr="009537DA">
              <w:rPr>
                <w:rFonts w:eastAsia="MS Mincho"/>
                <w:lang w:eastAsia="ja-JP"/>
              </w:rPr>
              <w:t xml:space="preserve"> C, 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2A5D47" w14:textId="1C031767" w:rsidR="0020670B" w:rsidRPr="009537DA" w:rsidRDefault="0020670B" w:rsidP="00FB6D6A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>15.10.2021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491F5E" w14:textId="38A37699" w:rsidR="0020670B" w:rsidRPr="009537DA" w:rsidRDefault="0020670B" w:rsidP="00FB6D6A">
            <w:pPr>
              <w:pStyle w:val="Tabletext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 xml:space="preserve">MOD 1.6 </w:t>
            </w:r>
            <w:r w:rsidRPr="009537DA">
              <w:rPr>
                <w:szCs w:val="18"/>
              </w:rPr>
              <w:t>Все остальные представляемые администрациями документы должны быть получены исполнительным секретарем как минимум за три недели до собрания. Любые документы администрации, представленные в течение трех недель после предельного срока, как правило, не будут рассматриваться на этом же собрании и будут включены в повестку дня следующего собрания. Однако в случае достижения соответствующего согласия между членами Комитета, поступившие с опозданием представления, имеющие отношение к вопросам утвержденной повестки дня, могут быть рассмотрены для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454A4A" w14:textId="77777777" w:rsidR="0020670B" w:rsidRPr="009537DA" w:rsidRDefault="0020670B" w:rsidP="00FB6D6A">
            <w:pPr>
              <w:pStyle w:val="Tabletext"/>
              <w:jc w:val="center"/>
            </w:pPr>
            <w:r w:rsidRPr="009537DA">
              <w:t>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3FDD5D" w14:textId="77777777" w:rsidR="0020670B" w:rsidRPr="009537DA" w:rsidRDefault="0020670B" w:rsidP="00FB6D6A">
            <w:pPr>
              <w:pStyle w:val="Tabletext"/>
              <w:jc w:val="center"/>
            </w:pPr>
            <w:r w:rsidRPr="009537DA">
              <w:t>88</w:t>
            </w:r>
          </w:p>
        </w:tc>
      </w:tr>
      <w:tr w:rsidR="0020670B" w:rsidRPr="009537DA" w14:paraId="186578AB" w14:textId="77777777" w:rsidTr="00FB6D6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99519A" w14:textId="4BA0E46D" w:rsidR="0020670B" w:rsidRPr="009537DA" w:rsidRDefault="00F741EB" w:rsidP="00FB6D6A">
            <w:pPr>
              <w:pStyle w:val="Tabletext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>Приемлемость форм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DC5E02" w14:textId="10D8ABFF" w:rsidR="0020670B" w:rsidRPr="009537DA" w:rsidRDefault="0020670B" w:rsidP="00FB6D6A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>15.10.2021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0F3D22" w14:textId="18E8EDB0" w:rsidR="0020670B" w:rsidRPr="009537DA" w:rsidRDefault="0020670B" w:rsidP="00FB6D6A">
            <w:pPr>
              <w:pStyle w:val="Tabletext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 xml:space="preserve">ADD </w:t>
            </w:r>
            <w:r w:rsidR="00346F67" w:rsidRPr="009537DA">
              <w:rPr>
                <w:szCs w:val="18"/>
                <w:lang w:eastAsia="ja-JP"/>
              </w:rPr>
              <w:t>Разъяснения возможного порядка действий администрации, представляющей информацию для заявления систем</w:t>
            </w:r>
            <w:r w:rsidR="001730E6" w:rsidRPr="009537DA">
              <w:rPr>
                <w:szCs w:val="18"/>
                <w:lang w:eastAsia="ja-JP"/>
              </w:rPr>
              <w:t>ы</w:t>
            </w:r>
            <w:r w:rsidR="00346F67" w:rsidRPr="009537DA">
              <w:rPr>
                <w:szCs w:val="18"/>
                <w:lang w:eastAsia="ja-JP"/>
              </w:rPr>
              <w:t xml:space="preserve"> НГСО, для котор</w:t>
            </w:r>
            <w:r w:rsidR="00A21B35" w:rsidRPr="009537DA">
              <w:rPr>
                <w:szCs w:val="18"/>
                <w:lang w:eastAsia="ja-JP"/>
              </w:rPr>
              <w:t>ой</w:t>
            </w:r>
            <w:r w:rsidR="00346F67" w:rsidRPr="009537DA">
              <w:rPr>
                <w:szCs w:val="18"/>
                <w:lang w:eastAsia="ja-JP"/>
              </w:rPr>
              <w:t xml:space="preserve"> существуют взаимоисключающие конфигурации, </w:t>
            </w:r>
            <w:proofErr w:type="gramStart"/>
            <w:r w:rsidR="00346F67" w:rsidRPr="009537DA">
              <w:rPr>
                <w:szCs w:val="18"/>
                <w:lang w:eastAsia="ja-JP"/>
              </w:rPr>
              <w:t>до того как</w:t>
            </w:r>
            <w:proofErr w:type="gramEnd"/>
            <w:r w:rsidR="00346F67" w:rsidRPr="009537DA">
              <w:rPr>
                <w:szCs w:val="18"/>
                <w:lang w:eastAsia="ja-JP"/>
              </w:rPr>
              <w:t xml:space="preserve"> поступившее в конце срока изменение в запросе о</w:t>
            </w:r>
            <w:r w:rsidR="00DD7D49" w:rsidRPr="009537DA">
              <w:rPr>
                <w:szCs w:val="18"/>
                <w:lang w:eastAsia="ja-JP"/>
              </w:rPr>
              <w:t> </w:t>
            </w:r>
            <w:r w:rsidR="00346F67" w:rsidRPr="009537DA">
              <w:rPr>
                <w:szCs w:val="18"/>
                <w:lang w:eastAsia="ja-JP"/>
              </w:rPr>
              <w:t>координации этой системы было обработано и опубликовано Бюро</w:t>
            </w:r>
            <w:r w:rsidRPr="009537DA">
              <w:rPr>
                <w:szCs w:val="18"/>
                <w:lang w:eastAsia="ja-JP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A902FE" w14:textId="77777777" w:rsidR="0020670B" w:rsidRPr="009537DA" w:rsidRDefault="0020670B" w:rsidP="00FB6D6A">
            <w:pPr>
              <w:pStyle w:val="Tabletext"/>
              <w:jc w:val="center"/>
            </w:pPr>
            <w:r w:rsidRPr="009537DA">
              <w:t>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E4823F" w14:textId="77777777" w:rsidR="0020670B" w:rsidRPr="009537DA" w:rsidRDefault="0020670B" w:rsidP="00FB6D6A">
            <w:pPr>
              <w:pStyle w:val="Tabletext"/>
              <w:jc w:val="center"/>
            </w:pPr>
            <w:r w:rsidRPr="009537DA">
              <w:t>88</w:t>
            </w:r>
          </w:p>
        </w:tc>
      </w:tr>
      <w:tr w:rsidR="0020670B" w:rsidRPr="009537DA" w14:paraId="1347423B" w14:textId="77777777" w:rsidTr="00FB6D6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2E588" w14:textId="77777777" w:rsidR="0020670B" w:rsidRPr="009537DA" w:rsidRDefault="0020670B" w:rsidP="00FB6D6A">
            <w:pPr>
              <w:pStyle w:val="Tabletext"/>
              <w:rPr>
                <w:rFonts w:eastAsia="MS Mincho"/>
                <w:lang w:eastAsia="ja-JP"/>
              </w:rPr>
            </w:pPr>
            <w:proofErr w:type="spellStart"/>
            <w:r w:rsidRPr="009537DA">
              <w:rPr>
                <w:rFonts w:eastAsia="MS Mincho"/>
                <w:lang w:eastAsia="ja-JP"/>
              </w:rPr>
              <w:t>11.43A</w:t>
            </w:r>
            <w:proofErr w:type="spellEnd"/>
            <w:r w:rsidRPr="009537DA">
              <w:rPr>
                <w:rFonts w:eastAsia="MS Mincho"/>
                <w:lang w:eastAsia="ja-JP"/>
              </w:rPr>
              <w:t>/</w:t>
            </w:r>
            <w:proofErr w:type="spellStart"/>
            <w:r w:rsidRPr="009537DA">
              <w:rPr>
                <w:rFonts w:eastAsia="MS Mincho"/>
                <w:lang w:eastAsia="ja-JP"/>
              </w:rPr>
              <w:t>11.43B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BC48BB" w14:textId="513648DF" w:rsidR="0020670B" w:rsidRPr="009537DA" w:rsidRDefault="0020670B" w:rsidP="00FB6D6A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>18.03.2022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3EFBDD" w14:textId="5B7F3DA2" w:rsidR="0020670B" w:rsidRPr="009537DA" w:rsidRDefault="0020670B" w:rsidP="00FB6D6A">
            <w:pPr>
              <w:pStyle w:val="Tabletext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 xml:space="preserve">MOD </w:t>
            </w:r>
            <w:r w:rsidRPr="009537DA">
              <w:rPr>
                <w:bCs/>
                <w:szCs w:val="18"/>
              </w:rPr>
              <w:t>Правила процедуры в отношении изменений согласно пп. </w:t>
            </w:r>
            <w:proofErr w:type="spellStart"/>
            <w:r w:rsidRPr="009537DA">
              <w:rPr>
                <w:b/>
                <w:szCs w:val="18"/>
              </w:rPr>
              <w:t>11.43A</w:t>
            </w:r>
            <w:proofErr w:type="spellEnd"/>
            <w:r w:rsidRPr="009537DA">
              <w:rPr>
                <w:b/>
                <w:szCs w:val="18"/>
              </w:rPr>
              <w:t>/</w:t>
            </w:r>
            <w:proofErr w:type="spellStart"/>
            <w:r w:rsidRPr="009537DA">
              <w:rPr>
                <w:b/>
                <w:szCs w:val="18"/>
              </w:rPr>
              <w:t>11.43B</w:t>
            </w:r>
            <w:proofErr w:type="spellEnd"/>
            <w:r w:rsidRPr="009537DA">
              <w:rPr>
                <w:bCs/>
                <w:szCs w:val="18"/>
              </w:rPr>
              <w:t xml:space="preserve"> РР в частотных присвоениях, </w:t>
            </w:r>
            <w:r w:rsidR="00346F67" w:rsidRPr="009537DA">
              <w:rPr>
                <w:bCs/>
                <w:szCs w:val="18"/>
              </w:rPr>
              <w:t xml:space="preserve">уже </w:t>
            </w:r>
            <w:r w:rsidRPr="009537DA">
              <w:rPr>
                <w:bCs/>
                <w:szCs w:val="18"/>
              </w:rPr>
              <w:t>зарегистрированных в МСРЧ.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50FD2B" w14:textId="77777777" w:rsidR="0020670B" w:rsidRPr="009537DA" w:rsidRDefault="0020670B" w:rsidP="00FB6D6A">
            <w:pPr>
              <w:pStyle w:val="Tabletext"/>
              <w:jc w:val="center"/>
            </w:pPr>
            <w:r w:rsidRPr="009537DA">
              <w:t>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0D10B8" w14:textId="77777777" w:rsidR="0020670B" w:rsidRPr="009537DA" w:rsidRDefault="0020670B" w:rsidP="00FB6D6A">
            <w:pPr>
              <w:pStyle w:val="Tabletext"/>
              <w:jc w:val="center"/>
            </w:pPr>
            <w:r w:rsidRPr="009537DA">
              <w:t>89</w:t>
            </w:r>
          </w:p>
        </w:tc>
      </w:tr>
      <w:tr w:rsidR="0020670B" w:rsidRPr="009537DA" w14:paraId="7E00B0C3" w14:textId="77777777" w:rsidTr="00FB6D6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C48DAD" w14:textId="77777777" w:rsidR="0020670B" w:rsidRPr="009537DA" w:rsidRDefault="0020670B" w:rsidP="00FB6D6A">
            <w:pPr>
              <w:pStyle w:val="Tabletext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>11.48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7C0130" w14:textId="66456B1A" w:rsidR="0020670B" w:rsidRPr="009537DA" w:rsidRDefault="0020670B" w:rsidP="00FB6D6A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>04.07.2023</w:t>
            </w:r>
            <w:r w:rsidRPr="009537DA">
              <w:rPr>
                <w:rStyle w:val="Artdef"/>
                <w:rFonts w:ascii="Times New Roman" w:hAnsi="Times New Roman" w:cs="Times New Roman"/>
                <w:b w:val="0"/>
                <w:bCs w:val="0"/>
                <w:iCs w:val="0"/>
                <w:color w:val="auto"/>
                <w:szCs w:val="20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465207" w14:textId="6C588717" w:rsidR="0020670B" w:rsidRPr="009537DA" w:rsidRDefault="00346F67" w:rsidP="00FB6D6A">
            <w:pPr>
              <w:pStyle w:val="Tabletext"/>
              <w:rPr>
                <w:rFonts w:eastAsia="MS Mincho"/>
                <w:lang w:eastAsia="ja-JP"/>
              </w:rPr>
            </w:pPr>
            <w:r w:rsidRPr="009537DA">
              <w:rPr>
                <w:rFonts w:eastAsia="MS Mincho"/>
                <w:lang w:eastAsia="ja-JP"/>
              </w:rPr>
              <w:t xml:space="preserve">MOD </w:t>
            </w:r>
            <w:r w:rsidR="00814FC0" w:rsidRPr="009537DA">
              <w:rPr>
                <w:rFonts w:eastAsia="MS Mincho"/>
                <w:lang w:eastAsia="ja-JP"/>
              </w:rPr>
              <w:t xml:space="preserve">Правила процедуры </w:t>
            </w:r>
            <w:r w:rsidRPr="009537DA">
              <w:rPr>
                <w:rFonts w:eastAsia="MS Mincho"/>
                <w:lang w:eastAsia="ja-JP"/>
              </w:rPr>
              <w:t>по</w:t>
            </w:r>
            <w:r w:rsidR="00814FC0" w:rsidRPr="009537DA">
              <w:rPr>
                <w:rFonts w:eastAsia="MS Mincho"/>
                <w:lang w:eastAsia="ja-JP"/>
              </w:rPr>
              <w:t xml:space="preserve"> п. </w:t>
            </w:r>
            <w:r w:rsidR="00814FC0" w:rsidRPr="009537DA">
              <w:rPr>
                <w:rFonts w:eastAsia="MS Mincho"/>
                <w:b/>
                <w:bCs/>
                <w:lang w:eastAsia="ja-JP"/>
              </w:rPr>
              <w:t xml:space="preserve">11.48 </w:t>
            </w:r>
            <w:r w:rsidR="00814FC0" w:rsidRPr="009537DA">
              <w:rPr>
                <w:rFonts w:eastAsia="MS Mincho"/>
                <w:lang w:eastAsia="ja-JP"/>
              </w:rPr>
              <w:t>и</w:t>
            </w:r>
            <w:r w:rsidR="00814FC0" w:rsidRPr="009537DA">
              <w:rPr>
                <w:rFonts w:eastAsia="MS Mincho"/>
                <w:b/>
                <w:bCs/>
                <w:lang w:eastAsia="ja-JP"/>
              </w:rPr>
              <w:t xml:space="preserve"> 11.48.1</w:t>
            </w:r>
            <w:r w:rsidR="00814FC0" w:rsidRPr="009537DA">
              <w:rPr>
                <w:rFonts w:eastAsia="MS Mincho"/>
                <w:lang w:eastAsia="ja-JP"/>
              </w:rPr>
              <w:t xml:space="preserve"> РР, Приложения </w:t>
            </w:r>
            <w:r w:rsidR="00814FC0" w:rsidRPr="009537DA">
              <w:rPr>
                <w:rFonts w:eastAsia="MS Mincho"/>
                <w:b/>
                <w:bCs/>
                <w:lang w:eastAsia="ja-JP"/>
              </w:rPr>
              <w:t>30</w:t>
            </w:r>
            <w:r w:rsidR="00814FC0" w:rsidRPr="009537DA">
              <w:rPr>
                <w:rFonts w:eastAsia="MS Mincho"/>
                <w:lang w:eastAsia="ja-JP"/>
              </w:rPr>
              <w:t xml:space="preserve">, </w:t>
            </w:r>
            <w:r w:rsidR="00814FC0" w:rsidRPr="009537DA">
              <w:rPr>
                <w:rFonts w:eastAsia="MS Mincho"/>
                <w:b/>
                <w:bCs/>
                <w:lang w:eastAsia="ja-JP"/>
              </w:rPr>
              <w:t xml:space="preserve">30A </w:t>
            </w:r>
            <w:r w:rsidR="00814FC0" w:rsidRPr="009537DA">
              <w:rPr>
                <w:rFonts w:eastAsia="MS Mincho"/>
                <w:lang w:eastAsia="ja-JP"/>
              </w:rPr>
              <w:t>и</w:t>
            </w:r>
            <w:r w:rsidR="00814FC0" w:rsidRPr="009537DA">
              <w:rPr>
                <w:rFonts w:eastAsia="MS Mincho"/>
                <w:b/>
                <w:bCs/>
                <w:lang w:eastAsia="ja-JP"/>
              </w:rPr>
              <w:t xml:space="preserve"> 30B</w:t>
            </w:r>
            <w:r w:rsidR="00814FC0" w:rsidRPr="009537DA">
              <w:rPr>
                <w:rFonts w:eastAsia="MS Mincho"/>
                <w:lang w:eastAsia="ja-JP"/>
              </w:rPr>
              <w:t xml:space="preserve">, </w:t>
            </w:r>
            <w:r w:rsidR="00114CE9" w:rsidRPr="009537DA">
              <w:rPr>
                <w:rFonts w:eastAsia="MS Mincho"/>
                <w:lang w:eastAsia="ja-JP"/>
              </w:rPr>
              <w:t xml:space="preserve">в которые </w:t>
            </w:r>
            <w:r w:rsidR="00814FC0" w:rsidRPr="009537DA">
              <w:rPr>
                <w:rFonts w:eastAsia="MS Mincho"/>
                <w:lang w:eastAsia="ja-JP"/>
              </w:rPr>
              <w:t>добавля</w:t>
            </w:r>
            <w:r w:rsidR="00114CE9" w:rsidRPr="009537DA">
              <w:rPr>
                <w:rFonts w:eastAsia="MS Mincho"/>
                <w:lang w:eastAsia="ja-JP"/>
              </w:rPr>
              <w:t>ется</w:t>
            </w:r>
            <w:r w:rsidR="00814FC0" w:rsidRPr="009537DA">
              <w:rPr>
                <w:rFonts w:eastAsia="MS Mincho"/>
                <w:lang w:eastAsia="ja-JP"/>
              </w:rPr>
              <w:t xml:space="preserve"> ссылк</w:t>
            </w:r>
            <w:r w:rsidR="00114CE9" w:rsidRPr="009537DA">
              <w:rPr>
                <w:rFonts w:eastAsia="MS Mincho"/>
                <w:lang w:eastAsia="ja-JP"/>
              </w:rPr>
              <w:t>а</w:t>
            </w:r>
            <w:r w:rsidR="00814FC0" w:rsidRPr="009537DA">
              <w:rPr>
                <w:rFonts w:eastAsia="MS Mincho"/>
                <w:lang w:eastAsia="ja-JP"/>
              </w:rPr>
              <w:t xml:space="preserve"> на Резолюцию </w:t>
            </w:r>
            <w:r w:rsidR="00814FC0" w:rsidRPr="009537DA">
              <w:rPr>
                <w:rFonts w:eastAsia="MS Mincho"/>
                <w:b/>
                <w:bCs/>
                <w:lang w:eastAsia="ja-JP"/>
              </w:rPr>
              <w:t>552 (Пересм. ВКР-19)</w:t>
            </w:r>
            <w:r w:rsidR="00814FC0" w:rsidRPr="009537DA">
              <w:rPr>
                <w:rFonts w:eastAsia="MS Mincho"/>
                <w:lang w:eastAsia="ja-JP"/>
              </w:rPr>
              <w:t>,</w:t>
            </w:r>
            <w:r w:rsidR="00114CE9" w:rsidRPr="009537DA">
              <w:rPr>
                <w:rFonts w:eastAsia="MS Mincho"/>
                <w:lang w:eastAsia="ja-JP"/>
              </w:rPr>
              <w:t xml:space="preserve"> а также то,</w:t>
            </w:r>
            <w:r w:rsidR="00814FC0" w:rsidRPr="009537DA">
              <w:rPr>
                <w:rFonts w:eastAsia="MS Mincho"/>
                <w:lang w:eastAsia="ja-JP"/>
              </w:rPr>
              <w:t xml:space="preserve"> что обновленная информация </w:t>
            </w:r>
            <w:r w:rsidRPr="009537DA">
              <w:rPr>
                <w:rFonts w:eastAsia="MS Mincho"/>
                <w:lang w:eastAsia="ja-JP"/>
              </w:rPr>
              <w:t xml:space="preserve">по процедуре надлежащего исполнения </w:t>
            </w:r>
            <w:r w:rsidR="00814FC0" w:rsidRPr="009537DA">
              <w:rPr>
                <w:rFonts w:eastAsia="MS Mincho"/>
                <w:lang w:eastAsia="ja-JP"/>
              </w:rPr>
              <w:t>требуется</w:t>
            </w:r>
            <w:r w:rsidRPr="009537DA">
              <w:rPr>
                <w:rFonts w:eastAsia="MS Mincho"/>
                <w:lang w:eastAsia="ja-JP"/>
              </w:rPr>
              <w:t>,</w:t>
            </w:r>
            <w:r w:rsidR="00814FC0" w:rsidRPr="009537DA">
              <w:rPr>
                <w:rFonts w:eastAsia="MS Mincho"/>
                <w:lang w:eastAsia="ja-JP"/>
              </w:rPr>
              <w:t xml:space="preserve"> только если информация </w:t>
            </w:r>
            <w:r w:rsidRPr="009537DA">
              <w:rPr>
                <w:rFonts w:eastAsia="MS Mincho"/>
                <w:lang w:eastAsia="ja-JP"/>
              </w:rPr>
              <w:t>по процедуре надлежащего исполнения была представлена до принятия Комитетом решения о предоставлении продления предельного срока ввода в действие</w:t>
            </w:r>
            <w:r w:rsidR="00814FC0" w:rsidRPr="009537DA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C583E0" w14:textId="77777777" w:rsidR="0020670B" w:rsidRPr="009537DA" w:rsidRDefault="0020670B" w:rsidP="00FB6D6A">
            <w:pPr>
              <w:pStyle w:val="Tabletext"/>
              <w:jc w:val="center"/>
            </w:pPr>
            <w:r w:rsidRPr="009537DA">
              <w:t>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60FE18" w14:textId="77777777" w:rsidR="0020670B" w:rsidRPr="009537DA" w:rsidRDefault="0020670B" w:rsidP="00FB6D6A">
            <w:pPr>
              <w:pStyle w:val="Tabletext"/>
              <w:jc w:val="center"/>
            </w:pPr>
            <w:r w:rsidRPr="009537DA">
              <w:t>93</w:t>
            </w:r>
          </w:p>
        </w:tc>
      </w:tr>
    </w:tbl>
    <w:p w14:paraId="1E8DE1DB" w14:textId="58861DBC" w:rsidR="00A40090" w:rsidRPr="009537DA" w:rsidRDefault="00A40090" w:rsidP="00A40090">
      <w:pPr>
        <w:pStyle w:val="Heading1"/>
      </w:pPr>
      <w:r w:rsidRPr="009537DA">
        <w:lastRenderedPageBreak/>
        <w:t>6</w:t>
      </w:r>
      <w:r w:rsidRPr="009537DA">
        <w:tab/>
      </w:r>
      <w:r w:rsidR="00A21B35" w:rsidRPr="009537DA">
        <w:t>Пересмотр</w:t>
      </w:r>
      <w:r w:rsidRPr="009537DA">
        <w:t xml:space="preserve"> решений Бюро</w:t>
      </w:r>
    </w:p>
    <w:p w14:paraId="441E4BA0" w14:textId="173AC2FC" w:rsidR="00A40090" w:rsidRPr="009537DA" w:rsidRDefault="00A40090" w:rsidP="00A40090">
      <w:r w:rsidRPr="009537DA">
        <w:t xml:space="preserve">Администрации поставили перед Радиорегламентарным комитетом ряд вопросов для рассмотрения в связи с применением Регламента радиосвязи или для </w:t>
      </w:r>
      <w:r w:rsidR="00A21B35" w:rsidRPr="009537DA">
        <w:t>пересмотра</w:t>
      </w:r>
      <w:r w:rsidRPr="009537DA">
        <w:t xml:space="preserve"> решений Бюро радиосвязи в связи с применением Статьи </w:t>
      </w:r>
      <w:r w:rsidRPr="009537DA">
        <w:rPr>
          <w:b/>
          <w:bCs/>
        </w:rPr>
        <w:t>14</w:t>
      </w:r>
      <w:r w:rsidRPr="009537DA">
        <w:t xml:space="preserve"> Регламента радиосвязи. </w:t>
      </w:r>
      <w:r w:rsidR="008B34E4" w:rsidRPr="009537DA">
        <w:t>Практически во всех случаях Комитет сделал выводы или принял решения, которые привели к приемлемому для участвующих сторон урегулированию вопросов</w:t>
      </w:r>
      <w:r w:rsidRPr="009537DA">
        <w:t>. В других же случаях Комитет отметил, что соответствующие администрации должны прибегнуть к процедуре, предусмотренной в п. </w:t>
      </w:r>
      <w:r w:rsidRPr="009537DA">
        <w:rPr>
          <w:b/>
          <w:bCs/>
        </w:rPr>
        <w:t>14.6</w:t>
      </w:r>
      <w:r w:rsidRPr="009537DA">
        <w:t xml:space="preserve"> Регламента радиосвязи.</w:t>
      </w:r>
    </w:p>
    <w:p w14:paraId="59481463" w14:textId="77777777" w:rsidR="00A40090" w:rsidRPr="009537DA" w:rsidRDefault="00A40090" w:rsidP="00A40090">
      <w:pPr>
        <w:pStyle w:val="Heading2"/>
      </w:pPr>
      <w:r w:rsidRPr="009537DA">
        <w:t>6.1</w:t>
      </w:r>
      <w:r w:rsidRPr="009537DA">
        <w:tab/>
        <w:t>Случаи, связанные с пересмотром заключения, который запрашивается какой-либо администрацией и который не может быть выполнен путем использования Правил процедуры (</w:t>
      </w:r>
      <w:proofErr w:type="spellStart"/>
      <w:r w:rsidRPr="009537DA">
        <w:t>К171</w:t>
      </w:r>
      <w:proofErr w:type="spellEnd"/>
      <w:r w:rsidRPr="009537DA">
        <w:t>)</w:t>
      </w:r>
    </w:p>
    <w:p w14:paraId="77AD670A" w14:textId="37C620D8" w:rsidR="00A40090" w:rsidRPr="009537DA" w:rsidRDefault="00A40090" w:rsidP="00A40090">
      <w:r w:rsidRPr="009537DA">
        <w:t>6.1.1</w:t>
      </w:r>
      <w:r w:rsidRPr="009537DA">
        <w:tab/>
      </w:r>
      <w:r w:rsidR="00927A43" w:rsidRPr="009537DA">
        <w:t xml:space="preserve">Комитет на </w:t>
      </w:r>
      <w:r w:rsidR="00814FC0" w:rsidRPr="009537DA">
        <w:t xml:space="preserve">своем 84-м </w:t>
      </w:r>
      <w:r w:rsidR="00C775DC" w:rsidRPr="009537DA">
        <w:t>собрании</w:t>
      </w:r>
      <w:r w:rsidR="00814FC0" w:rsidRPr="009537DA">
        <w:t xml:space="preserve"> получил </w:t>
      </w:r>
      <w:r w:rsidR="002136A5" w:rsidRPr="009537DA">
        <w:t>просьбы</w:t>
      </w:r>
      <w:r w:rsidR="00814FC0" w:rsidRPr="009537DA">
        <w:t xml:space="preserve"> от двух администраций относительно координации 16 частотных присвоений и применения </w:t>
      </w:r>
      <w:r w:rsidR="00C775DC" w:rsidRPr="009537DA">
        <w:t>П</w:t>
      </w:r>
      <w:r w:rsidR="00814FC0" w:rsidRPr="009537DA">
        <w:t xml:space="preserve">равил процедуры, </w:t>
      </w:r>
      <w:r w:rsidR="00C775DC" w:rsidRPr="009537DA">
        <w:t>касающихся ожидающих обработки присвоений в рамках Соглашения GE84 о наземном звуковом радиовещании</w:t>
      </w:r>
      <w:r w:rsidR="00814FC0" w:rsidRPr="009537DA">
        <w:t xml:space="preserve">. Комитет отметил, что обе администрации выполнили все регламентарные требования и положения Регионального соглашения GE84, </w:t>
      </w:r>
      <w:r w:rsidR="00350277" w:rsidRPr="009537DA">
        <w:t>однако</w:t>
      </w:r>
      <w:r w:rsidR="00814FC0" w:rsidRPr="009537DA">
        <w:t xml:space="preserve"> затронутая администрация </w:t>
      </w:r>
      <w:r w:rsidR="00E60B34" w:rsidRPr="009537DA">
        <w:t xml:space="preserve">столкнулась с техническими трудностями, не позволившими Бюро получить </w:t>
      </w:r>
      <w:r w:rsidR="00034F90" w:rsidRPr="009537DA">
        <w:t xml:space="preserve">ее </w:t>
      </w:r>
      <w:r w:rsidR="00E60B34" w:rsidRPr="009537DA">
        <w:t>замечания/возражения</w:t>
      </w:r>
      <w:r w:rsidR="00350277" w:rsidRPr="009537DA">
        <w:t xml:space="preserve"> </w:t>
      </w:r>
      <w:r w:rsidR="00E60B34" w:rsidRPr="009537DA">
        <w:t>и провести переговоры по координации между этими двумя администрациями</w:t>
      </w:r>
      <w:r w:rsidR="00814FC0" w:rsidRPr="009537DA">
        <w:t xml:space="preserve">. </w:t>
      </w:r>
      <w:r w:rsidR="00E60B34" w:rsidRPr="009537DA">
        <w:t>Комитет</w:t>
      </w:r>
      <w:r w:rsidR="00814FC0" w:rsidRPr="009537DA">
        <w:t xml:space="preserve"> призвал обе администрации изучить </w:t>
      </w:r>
      <w:r w:rsidR="00E60B34" w:rsidRPr="009537DA">
        <w:t xml:space="preserve">при содействии Бюро </w:t>
      </w:r>
      <w:r w:rsidR="00814FC0" w:rsidRPr="009537DA">
        <w:t xml:space="preserve">технические решения. Отчеты о ходе </w:t>
      </w:r>
      <w:r w:rsidR="00E60B34" w:rsidRPr="009537DA">
        <w:t xml:space="preserve">работы по </w:t>
      </w:r>
      <w:r w:rsidR="00814FC0" w:rsidRPr="009537DA">
        <w:t xml:space="preserve">координации двух администраций были получены на 85-м, 86-м и 87-м </w:t>
      </w:r>
      <w:r w:rsidR="00E60B34" w:rsidRPr="009537DA">
        <w:t>собраниях Комитета</w:t>
      </w:r>
      <w:r w:rsidR="00814FC0" w:rsidRPr="009537DA">
        <w:t xml:space="preserve">. </w:t>
      </w:r>
      <w:r w:rsidR="00927A43" w:rsidRPr="009537DA">
        <w:t xml:space="preserve">Комитет на </w:t>
      </w:r>
      <w:r w:rsidR="00350277" w:rsidRPr="009537DA">
        <w:t>своем</w:t>
      </w:r>
      <w:r w:rsidR="00814FC0" w:rsidRPr="009537DA">
        <w:t xml:space="preserve"> 88</w:t>
      </w:r>
      <w:r w:rsidR="0029114E" w:rsidRPr="009537DA">
        <w:noBreakHyphen/>
      </w:r>
      <w:r w:rsidR="00814FC0" w:rsidRPr="009537DA">
        <w:t>м</w:t>
      </w:r>
      <w:r w:rsidR="0029114E" w:rsidRPr="009537DA">
        <w:t> </w:t>
      </w:r>
      <w:r w:rsidR="00E60B34" w:rsidRPr="009537DA">
        <w:t xml:space="preserve">собрании </w:t>
      </w:r>
      <w:r w:rsidR="00814FC0" w:rsidRPr="009537DA">
        <w:t xml:space="preserve">был проинформирован о том, что </w:t>
      </w:r>
      <w:r w:rsidR="00F07463" w:rsidRPr="009537DA">
        <w:t>эти две</w:t>
      </w:r>
      <w:r w:rsidR="00814FC0" w:rsidRPr="009537DA">
        <w:t xml:space="preserve"> администрации подошли к этапу согласования </w:t>
      </w:r>
      <w:r w:rsidR="00F07463" w:rsidRPr="009537DA">
        <w:t>методики</w:t>
      </w:r>
      <w:r w:rsidR="00814FC0" w:rsidRPr="009537DA">
        <w:t xml:space="preserve">, которая будет использоваться для координации. Комитет призвал обе администрации продолжать сотрудничество в целях решения проблем координации и поручил Бюро оказать </w:t>
      </w:r>
      <w:r w:rsidR="00F07463" w:rsidRPr="009537DA">
        <w:t xml:space="preserve">этим </w:t>
      </w:r>
      <w:r w:rsidR="00814FC0" w:rsidRPr="009537DA">
        <w:t xml:space="preserve">двум администрациям </w:t>
      </w:r>
      <w:r w:rsidR="00F07463" w:rsidRPr="009537DA">
        <w:t xml:space="preserve">помощь </w:t>
      </w:r>
      <w:r w:rsidR="00814FC0" w:rsidRPr="009537DA">
        <w:t xml:space="preserve">в усилиях по координации. </w:t>
      </w:r>
    </w:p>
    <w:p w14:paraId="5256DCE6" w14:textId="6E4ECB02" w:rsidR="00A40090" w:rsidRPr="009537DA" w:rsidRDefault="00A40090" w:rsidP="00A40090">
      <w:r w:rsidRPr="009537DA">
        <w:t>6.1.2</w:t>
      </w:r>
      <w:r w:rsidRPr="009537DA">
        <w:tab/>
      </w:r>
      <w:r w:rsidR="00927A43" w:rsidRPr="009537DA">
        <w:t xml:space="preserve">Комитет на </w:t>
      </w:r>
      <w:r w:rsidR="00814FC0" w:rsidRPr="009537DA">
        <w:t xml:space="preserve">своем 84-м </w:t>
      </w:r>
      <w:r w:rsidR="002136A5" w:rsidRPr="009537DA">
        <w:t xml:space="preserve">собрании </w:t>
      </w:r>
      <w:r w:rsidR="00814FC0" w:rsidRPr="009537DA">
        <w:t xml:space="preserve">получил апелляцию на решение Бюро </w:t>
      </w:r>
      <w:r w:rsidR="00617F24" w:rsidRPr="009537DA">
        <w:t xml:space="preserve">об исключении частотных присвоений </w:t>
      </w:r>
      <w:r w:rsidR="00814FC0" w:rsidRPr="009537DA">
        <w:t xml:space="preserve">спутниковой сети на том основании, что требуемая информация </w:t>
      </w:r>
      <w:r w:rsidR="00617F24" w:rsidRPr="009537DA">
        <w:t>по</w:t>
      </w:r>
      <w:r w:rsidR="00814FC0" w:rsidRPr="009537DA">
        <w:t xml:space="preserve"> э.п.п.м. не была предоставлена </w:t>
      </w:r>
      <w:r w:rsidR="00D07CD3" w:rsidRPr="009537DA">
        <w:t xml:space="preserve">к </w:t>
      </w:r>
      <w:r w:rsidR="00814FC0" w:rsidRPr="009537DA">
        <w:t>19 мая 2018 года, чтобы сохранить самую раннюю дату получения заявки</w:t>
      </w:r>
      <w:r w:rsidR="00D07CD3" w:rsidRPr="009537DA">
        <w:t xml:space="preserve"> на регистрацию</w:t>
      </w:r>
      <w:r w:rsidR="00814FC0" w:rsidRPr="009537DA">
        <w:t xml:space="preserve">. Комитет подтвердил, что Бюро действовало согласно соответствующим положениям Регламента радиосвязи. Однако Комитет счел, что у заявляющей администрации сети возникло </w:t>
      </w:r>
      <w:r w:rsidR="00D07CD3" w:rsidRPr="009537DA">
        <w:t xml:space="preserve">недопонимание </w:t>
      </w:r>
      <w:r w:rsidR="00323EF1" w:rsidRPr="009537DA">
        <w:t>в отношении того</w:t>
      </w:r>
      <w:r w:rsidR="00D07CD3" w:rsidRPr="009537DA">
        <w:t>, что необходимость представления информации по э.п.п.м. сохраня</w:t>
      </w:r>
      <w:r w:rsidR="004660F0" w:rsidRPr="009537DA">
        <w:t>ется</w:t>
      </w:r>
      <w:r w:rsidR="00D07CD3" w:rsidRPr="009537DA">
        <w:t>, пока с Бюро обсужда</w:t>
      </w:r>
      <w:r w:rsidR="004660F0" w:rsidRPr="009537DA">
        <w:t>ет</w:t>
      </w:r>
      <w:r w:rsidR="00D07CD3" w:rsidRPr="009537DA">
        <w:t xml:space="preserve">ся пересмотр неблагоприятных заключений относительно некоторых частотных присвоений, </w:t>
      </w:r>
      <w:r w:rsidR="004660F0" w:rsidRPr="009537DA">
        <w:t>что</w:t>
      </w:r>
      <w:r w:rsidR="00D07CD3" w:rsidRPr="009537DA">
        <w:t xml:space="preserve"> мо</w:t>
      </w:r>
      <w:r w:rsidR="004660F0" w:rsidRPr="009537DA">
        <w:t>жет</w:t>
      </w:r>
      <w:r w:rsidR="00D07CD3" w:rsidRPr="009537DA">
        <w:t xml:space="preserve"> привести к изменению </w:t>
      </w:r>
      <w:r w:rsidR="004660F0" w:rsidRPr="009537DA">
        <w:t xml:space="preserve">в </w:t>
      </w:r>
      <w:r w:rsidR="00D07CD3" w:rsidRPr="009537DA">
        <w:t>заявк</w:t>
      </w:r>
      <w:r w:rsidR="004660F0" w:rsidRPr="009537DA">
        <w:t>е</w:t>
      </w:r>
      <w:r w:rsidR="008037CB" w:rsidRPr="009537DA">
        <w:t xml:space="preserve"> на регистрацию</w:t>
      </w:r>
      <w:r w:rsidR="00814FC0" w:rsidRPr="009537DA">
        <w:t>.</w:t>
      </w:r>
      <w:r w:rsidR="00136D67" w:rsidRPr="009537DA">
        <w:t xml:space="preserve"> </w:t>
      </w:r>
      <w:r w:rsidR="00D07CD3" w:rsidRPr="009537DA">
        <w:t>Комитет</w:t>
      </w:r>
      <w:r w:rsidR="00814FC0" w:rsidRPr="009537DA">
        <w:t xml:space="preserve"> далее отметил, что информация </w:t>
      </w:r>
      <w:r w:rsidR="00D07CD3" w:rsidRPr="009537DA">
        <w:t xml:space="preserve">по э.п.п.м. </w:t>
      </w:r>
      <w:r w:rsidR="00814FC0" w:rsidRPr="009537DA">
        <w:t xml:space="preserve">была предоставлена 5 марта 2020 года, и поэтому </w:t>
      </w:r>
      <w:r w:rsidR="00E85787" w:rsidRPr="009537DA">
        <w:t>принял решение</w:t>
      </w:r>
      <w:r w:rsidR="00814FC0" w:rsidRPr="009537DA">
        <w:t xml:space="preserve"> удовлетворить просьбу администрации о сохранении частотных присвоений, </w:t>
      </w:r>
      <w:r w:rsidR="00E85787" w:rsidRPr="009537DA">
        <w:t>однако сделать</w:t>
      </w:r>
      <w:r w:rsidR="00814FC0" w:rsidRPr="009537DA">
        <w:t xml:space="preserve"> дат</w:t>
      </w:r>
      <w:r w:rsidR="00E85787" w:rsidRPr="009537DA">
        <w:t>ой</w:t>
      </w:r>
      <w:r w:rsidR="00814FC0" w:rsidRPr="009537DA">
        <w:t xml:space="preserve"> получения заявки </w:t>
      </w:r>
      <w:r w:rsidR="00E85787" w:rsidRPr="009537DA">
        <w:t xml:space="preserve">на регистрацию </w:t>
      </w:r>
      <w:r w:rsidR="00814FC0" w:rsidRPr="009537DA">
        <w:t>5 марта 2020 года, учитывая</w:t>
      </w:r>
      <w:r w:rsidR="006D6DC0" w:rsidRPr="009537DA">
        <w:t>,</w:t>
      </w:r>
      <w:r w:rsidR="00814FC0" w:rsidRPr="009537DA">
        <w:t xml:space="preserve"> что дат</w:t>
      </w:r>
      <w:r w:rsidR="0007328F" w:rsidRPr="009537DA">
        <w:t>а</w:t>
      </w:r>
      <w:r w:rsidR="00814FC0" w:rsidRPr="009537DA">
        <w:t xml:space="preserve"> получения информации и дат</w:t>
      </w:r>
      <w:r w:rsidR="0007328F" w:rsidRPr="009537DA">
        <w:t>а</w:t>
      </w:r>
      <w:r w:rsidR="00814FC0" w:rsidRPr="009537DA">
        <w:t xml:space="preserve">, когда она </w:t>
      </w:r>
      <w:r w:rsidR="006D6DC0" w:rsidRPr="009537DA">
        <w:t>впервые</w:t>
      </w:r>
      <w:r w:rsidR="00814FC0" w:rsidRPr="009537DA">
        <w:t xml:space="preserve"> потребовалась, значительн</w:t>
      </w:r>
      <w:r w:rsidR="0007328F" w:rsidRPr="009537DA">
        <w:t>о разнесены во времени</w:t>
      </w:r>
      <w:r w:rsidR="00814FC0" w:rsidRPr="009537DA">
        <w:t>.</w:t>
      </w:r>
      <w:r w:rsidR="00136D67" w:rsidRPr="009537DA">
        <w:t xml:space="preserve"> </w:t>
      </w:r>
    </w:p>
    <w:p w14:paraId="69653D8B" w14:textId="6660BE15" w:rsidR="00A40090" w:rsidRPr="009537DA" w:rsidRDefault="00A40090" w:rsidP="00A40090">
      <w:r w:rsidRPr="009537DA">
        <w:t>6.1.3</w:t>
      </w:r>
      <w:r w:rsidRPr="009537DA">
        <w:tab/>
      </w:r>
      <w:r w:rsidR="00927A43" w:rsidRPr="009537DA">
        <w:t xml:space="preserve">Комитет на </w:t>
      </w:r>
      <w:r w:rsidR="005762FE" w:rsidRPr="009537DA">
        <w:t xml:space="preserve">своем 84-м </w:t>
      </w:r>
      <w:r w:rsidR="00D21EF0" w:rsidRPr="009537DA">
        <w:t>собрании получил</w:t>
      </w:r>
      <w:r w:rsidR="00A76569" w:rsidRPr="009537DA">
        <w:t xml:space="preserve"> еще одну</w:t>
      </w:r>
      <w:r w:rsidR="00D21EF0" w:rsidRPr="009537DA">
        <w:t xml:space="preserve"> апелляцию на решение Бюро об исключении частотных присвоений спутниковой сети </w:t>
      </w:r>
      <w:r w:rsidR="005762FE" w:rsidRPr="009537DA">
        <w:t xml:space="preserve">на основании того факта, что информация по Части B не была предоставлена к 9 марта 2019 года. </w:t>
      </w:r>
      <w:r w:rsidR="00D21EF0" w:rsidRPr="009537DA">
        <w:t>Комитет подтвердил, что Бюро действовало согласно соответствующим положениям Регламента радиосвязи, однако</w:t>
      </w:r>
      <w:r w:rsidR="00641ADE" w:rsidRPr="009537DA">
        <w:t xml:space="preserve"> счел</w:t>
      </w:r>
      <w:r w:rsidR="005762FE" w:rsidRPr="009537DA">
        <w:t xml:space="preserve">, что </w:t>
      </w:r>
      <w:r w:rsidR="00BD71B3" w:rsidRPr="009537DA">
        <w:t xml:space="preserve">у администрации возникло недопонимание </w:t>
      </w:r>
      <w:r w:rsidR="005762FE" w:rsidRPr="009537DA">
        <w:t>в</w:t>
      </w:r>
      <w:r w:rsidR="00BD71B3" w:rsidRPr="009537DA">
        <w:t xml:space="preserve"> отношении</w:t>
      </w:r>
      <w:r w:rsidR="005762FE" w:rsidRPr="009537DA">
        <w:t xml:space="preserve"> процесс</w:t>
      </w:r>
      <w:r w:rsidR="00BD71B3" w:rsidRPr="009537DA">
        <w:t>ов</w:t>
      </w:r>
      <w:r w:rsidR="005762FE" w:rsidRPr="009537DA">
        <w:t xml:space="preserve"> и </w:t>
      </w:r>
      <w:r w:rsidR="00505F82" w:rsidRPr="009537DA">
        <w:t xml:space="preserve">переписки с </w:t>
      </w:r>
      <w:r w:rsidR="005762FE" w:rsidRPr="009537DA">
        <w:t>Бюро.</w:t>
      </w:r>
      <w:r w:rsidR="00136D67" w:rsidRPr="009537DA">
        <w:t xml:space="preserve"> </w:t>
      </w:r>
      <w:r w:rsidR="005762FE" w:rsidRPr="009537DA">
        <w:t>Коми</w:t>
      </w:r>
      <w:r w:rsidR="00C904FF" w:rsidRPr="009537DA">
        <w:t xml:space="preserve">тет </w:t>
      </w:r>
      <w:r w:rsidR="005762FE" w:rsidRPr="009537DA">
        <w:t xml:space="preserve">далее отметил, что </w:t>
      </w:r>
      <w:r w:rsidR="00C904FF" w:rsidRPr="009537DA">
        <w:t>позднее, 16 октября 2019 года,</w:t>
      </w:r>
      <w:r w:rsidR="005762FE" w:rsidRPr="009537DA">
        <w:t xml:space="preserve"> информация была предоставлена и что администрация </w:t>
      </w:r>
      <w:r w:rsidR="00522476" w:rsidRPr="009537DA">
        <w:t>выполнила все прочие регламентарные требования, в том числе по вопросам координации и ввода в действие всех частотных присвоений</w:t>
      </w:r>
      <w:r w:rsidR="005762FE" w:rsidRPr="009537DA">
        <w:t xml:space="preserve">. </w:t>
      </w:r>
      <w:r w:rsidR="004271DF" w:rsidRPr="009537DA">
        <w:t>Вследствие этого</w:t>
      </w:r>
      <w:r w:rsidR="005762FE" w:rsidRPr="009537DA">
        <w:t xml:space="preserve"> и поскольку </w:t>
      </w:r>
      <w:r w:rsidR="00A21B35" w:rsidRPr="009537DA">
        <w:t>удовлетворение просьбы</w:t>
      </w:r>
      <w:r w:rsidR="005E16A6" w:rsidRPr="009537DA">
        <w:t xml:space="preserve"> не </w:t>
      </w:r>
      <w:r w:rsidR="009A59FF" w:rsidRPr="009537DA">
        <w:t>привело</w:t>
      </w:r>
      <w:r w:rsidR="005E16A6" w:rsidRPr="009537DA">
        <w:t xml:space="preserve"> бы </w:t>
      </w:r>
      <w:r w:rsidR="009A59FF" w:rsidRPr="009537DA">
        <w:t xml:space="preserve">к </w:t>
      </w:r>
      <w:r w:rsidR="005E16A6" w:rsidRPr="009537DA">
        <w:t>каки</w:t>
      </w:r>
      <w:r w:rsidR="009A59FF" w:rsidRPr="009537DA">
        <w:t>м</w:t>
      </w:r>
      <w:r w:rsidR="005E16A6" w:rsidRPr="009537DA">
        <w:t>-либо последстви</w:t>
      </w:r>
      <w:r w:rsidR="009A59FF" w:rsidRPr="009537DA">
        <w:t>ям</w:t>
      </w:r>
      <w:r w:rsidR="005E16A6" w:rsidRPr="009537DA">
        <w:t xml:space="preserve"> ни для других администраций, ни для спутниковой сети</w:t>
      </w:r>
      <w:r w:rsidR="005762FE" w:rsidRPr="009537DA">
        <w:t xml:space="preserve"> и позволи</w:t>
      </w:r>
      <w:r w:rsidR="004271DF" w:rsidRPr="009537DA">
        <w:t>ло бы</w:t>
      </w:r>
      <w:r w:rsidR="005762FE" w:rsidRPr="009537DA">
        <w:t xml:space="preserve"> Бюро избежать </w:t>
      </w:r>
      <w:r w:rsidR="005E16A6" w:rsidRPr="009537DA">
        <w:t>пересмотра статуса всех спутниковых сетей, информация о которых была получена после первоначальной даты получения информации о данной спутниковой сети</w:t>
      </w:r>
      <w:r w:rsidR="005762FE" w:rsidRPr="009537DA">
        <w:t xml:space="preserve">, Комитет </w:t>
      </w:r>
      <w:r w:rsidR="002327AA" w:rsidRPr="009537DA">
        <w:t>принял решение</w:t>
      </w:r>
      <w:r w:rsidR="005762FE" w:rsidRPr="009537DA">
        <w:t xml:space="preserve"> </w:t>
      </w:r>
      <w:r w:rsidR="00297CC8" w:rsidRPr="009537DA">
        <w:t>удовлетворить просьбу</w:t>
      </w:r>
      <w:r w:rsidR="005762FE" w:rsidRPr="009537DA">
        <w:t xml:space="preserve"> администрации и поручил Бюро обработать информацию </w:t>
      </w:r>
      <w:r w:rsidR="004271DF" w:rsidRPr="009537DA">
        <w:t xml:space="preserve">по </w:t>
      </w:r>
      <w:r w:rsidR="005762FE" w:rsidRPr="009537DA">
        <w:t xml:space="preserve">Части B </w:t>
      </w:r>
      <w:r w:rsidR="007868E2" w:rsidRPr="009537DA">
        <w:t xml:space="preserve">о </w:t>
      </w:r>
      <w:r w:rsidR="005762FE" w:rsidRPr="009537DA">
        <w:t>спутниковой сети, установи</w:t>
      </w:r>
      <w:r w:rsidR="005E16A6" w:rsidRPr="009537DA">
        <w:t>в однако</w:t>
      </w:r>
      <w:r w:rsidR="005762FE" w:rsidRPr="009537DA">
        <w:t xml:space="preserve"> в качестве новой даты получения </w:t>
      </w:r>
      <w:r w:rsidR="005E16A6" w:rsidRPr="009537DA">
        <w:t>информации о</w:t>
      </w:r>
      <w:r w:rsidR="005762FE" w:rsidRPr="009537DA">
        <w:t xml:space="preserve"> сети</w:t>
      </w:r>
      <w:r w:rsidR="009A59FF" w:rsidRPr="009537DA">
        <w:t xml:space="preserve"> 15 июля 2020 года</w:t>
      </w:r>
      <w:r w:rsidR="005762FE" w:rsidRPr="009537DA">
        <w:t xml:space="preserve">. </w:t>
      </w:r>
    </w:p>
    <w:p w14:paraId="6BF6DD1A" w14:textId="2A8A4113" w:rsidR="00A40090" w:rsidRPr="009537DA" w:rsidRDefault="00A40090" w:rsidP="00A40090">
      <w:r w:rsidRPr="009537DA">
        <w:t>6.1.4</w:t>
      </w:r>
      <w:r w:rsidRPr="009537DA">
        <w:tab/>
      </w:r>
      <w:r w:rsidR="00927A43" w:rsidRPr="009537DA">
        <w:t xml:space="preserve">Комитет на </w:t>
      </w:r>
      <w:r w:rsidR="005762FE" w:rsidRPr="009537DA">
        <w:t xml:space="preserve">своем 84-м </w:t>
      </w:r>
      <w:r w:rsidR="00A76569" w:rsidRPr="009537DA">
        <w:t xml:space="preserve">собрании </w:t>
      </w:r>
      <w:r w:rsidR="005762FE" w:rsidRPr="009537DA">
        <w:t xml:space="preserve">получил </w:t>
      </w:r>
      <w:r w:rsidR="00A76569" w:rsidRPr="009537DA">
        <w:t xml:space="preserve">еще одну апелляцию на решение Бюро об исключении частотных присвоений спутниковой сети на основании того факта, что </w:t>
      </w:r>
      <w:r w:rsidR="005762FE" w:rsidRPr="009537DA">
        <w:t xml:space="preserve">информация по Части B не была предоставлена. </w:t>
      </w:r>
      <w:r w:rsidR="00681914" w:rsidRPr="009537DA">
        <w:t xml:space="preserve">Комитет подтвердил, что Бюро действовало согласно </w:t>
      </w:r>
      <w:r w:rsidR="00681914" w:rsidRPr="009537DA">
        <w:lastRenderedPageBreak/>
        <w:t>соответствующим положениям Регламента радиосвязи</w:t>
      </w:r>
      <w:r w:rsidR="005762FE" w:rsidRPr="009537DA">
        <w:t xml:space="preserve">, однако отметил, что администрация развивающейся страны столкнулась </w:t>
      </w:r>
      <w:r w:rsidR="00681914" w:rsidRPr="009537DA">
        <w:t>с трудностями при использовании онлайновой системы подачи заявок</w:t>
      </w:r>
      <w:r w:rsidR="005762FE" w:rsidRPr="009537DA">
        <w:t>, когда пыталась представить информацию 6 мая 2019</w:t>
      </w:r>
      <w:r w:rsidR="00681914" w:rsidRPr="009537DA">
        <w:t xml:space="preserve"> года</w:t>
      </w:r>
      <w:r w:rsidR="005762FE" w:rsidRPr="009537DA">
        <w:t xml:space="preserve">. Кроме того, администрация </w:t>
      </w:r>
      <w:r w:rsidR="002F69C8" w:rsidRPr="009537DA">
        <w:t>выполнила все прочие регламентарные требования, в том числе по вопросам координации и ввода в действие всех частотных присвоений</w:t>
      </w:r>
      <w:r w:rsidR="005762FE" w:rsidRPr="009537DA">
        <w:t>, и предоставила информацию по Части B 15 января 2020 года.</w:t>
      </w:r>
      <w:r w:rsidR="00136D67" w:rsidRPr="009537DA">
        <w:t xml:space="preserve"> </w:t>
      </w:r>
      <w:r w:rsidR="00C441E7" w:rsidRPr="009537DA">
        <w:t xml:space="preserve">Вследствие этого и поскольку </w:t>
      </w:r>
      <w:r w:rsidR="00EC1B31" w:rsidRPr="009537DA">
        <w:t xml:space="preserve">удовлетворение просьбы </w:t>
      </w:r>
      <w:r w:rsidR="00C441E7" w:rsidRPr="009537DA">
        <w:t xml:space="preserve">не </w:t>
      </w:r>
      <w:r w:rsidR="009A59FF" w:rsidRPr="009537DA">
        <w:t>привело</w:t>
      </w:r>
      <w:r w:rsidR="00C441E7" w:rsidRPr="009537DA">
        <w:t xml:space="preserve"> бы </w:t>
      </w:r>
      <w:r w:rsidR="009A59FF" w:rsidRPr="009537DA">
        <w:t xml:space="preserve">к </w:t>
      </w:r>
      <w:r w:rsidR="00C441E7" w:rsidRPr="009537DA">
        <w:t>каки</w:t>
      </w:r>
      <w:r w:rsidR="009A59FF" w:rsidRPr="009537DA">
        <w:t>м</w:t>
      </w:r>
      <w:r w:rsidR="00C441E7" w:rsidRPr="009537DA">
        <w:t>-либо последстви</w:t>
      </w:r>
      <w:r w:rsidR="009A59FF" w:rsidRPr="009537DA">
        <w:t>ям</w:t>
      </w:r>
      <w:r w:rsidR="00C441E7" w:rsidRPr="009537DA">
        <w:t xml:space="preserve"> ни для других администраций, ни для спутниковой сети и позволило бы Бюро избежать пересмотра статуса всех спутниковых сетей, информация о которых была получена после первоначальной даты получения информации о данной спутниковой сети, Комитет </w:t>
      </w:r>
      <w:r w:rsidR="002327AA" w:rsidRPr="009537DA">
        <w:t xml:space="preserve">принял решение </w:t>
      </w:r>
      <w:r w:rsidR="00C441E7" w:rsidRPr="009537DA">
        <w:t xml:space="preserve">удовлетворить просьбу администрации и поручил Бюро обработать информацию по Части B о спутниковой сети, установив однако в качестве новой даты получения информации </w:t>
      </w:r>
      <w:r w:rsidR="00704EBA" w:rsidRPr="009537DA">
        <w:t>по Части B</w:t>
      </w:r>
      <w:r w:rsidR="009A59FF" w:rsidRPr="009537DA">
        <w:t xml:space="preserve"> 15 июля 2020 года</w:t>
      </w:r>
      <w:r w:rsidR="005762FE" w:rsidRPr="009537DA">
        <w:t>.</w:t>
      </w:r>
      <w:r w:rsidR="00136D67" w:rsidRPr="009537DA">
        <w:t xml:space="preserve"> </w:t>
      </w:r>
    </w:p>
    <w:p w14:paraId="788D25F4" w14:textId="476B3CE5" w:rsidR="00A40090" w:rsidRPr="009537DA" w:rsidRDefault="00A40090" w:rsidP="00A40090">
      <w:r w:rsidRPr="009537DA">
        <w:t>6.1.5</w:t>
      </w:r>
      <w:r w:rsidRPr="009537DA">
        <w:tab/>
      </w:r>
      <w:r w:rsidR="00927A43" w:rsidRPr="009537DA">
        <w:t xml:space="preserve">Комитет на </w:t>
      </w:r>
      <w:r w:rsidR="00BE0E14" w:rsidRPr="009537DA">
        <w:t xml:space="preserve">своем 84-м собрании получил еще одну апелляцию на решение Бюро об исключении частотных присвоений спутниковой сети на основании того факта, что </w:t>
      </w:r>
      <w:r w:rsidR="00DA40A9" w:rsidRPr="009537DA">
        <w:t>информаци</w:t>
      </w:r>
      <w:r w:rsidR="0088279E" w:rsidRPr="009537DA">
        <w:t>я</w:t>
      </w:r>
      <w:r w:rsidR="00DA40A9" w:rsidRPr="009537DA">
        <w:t xml:space="preserve"> по процедуре надлежащего исполнения согласно Резолюции </w:t>
      </w:r>
      <w:r w:rsidR="00DA40A9" w:rsidRPr="009537DA">
        <w:rPr>
          <w:b/>
          <w:bCs/>
        </w:rPr>
        <w:t>49 (Пересм. ВКР-19)</w:t>
      </w:r>
      <w:r w:rsidR="005762FE" w:rsidRPr="009537DA">
        <w:t xml:space="preserve"> не была предоставлена вовремя. </w:t>
      </w:r>
      <w:r w:rsidR="00DA40A9" w:rsidRPr="009537DA">
        <w:t xml:space="preserve">Комитет подтвердил, что Бюро действовало согласно соответствующим положениям Регламента радиосвязи </w:t>
      </w:r>
      <w:r w:rsidR="005762FE" w:rsidRPr="009537DA">
        <w:t xml:space="preserve">и </w:t>
      </w:r>
      <w:r w:rsidR="00DA40A9" w:rsidRPr="009537DA">
        <w:t>П</w:t>
      </w:r>
      <w:r w:rsidR="005762FE" w:rsidRPr="009537DA">
        <w:t>равил</w:t>
      </w:r>
      <w:r w:rsidR="00DA40A9" w:rsidRPr="009537DA">
        <w:t>у</w:t>
      </w:r>
      <w:r w:rsidR="005762FE" w:rsidRPr="009537DA">
        <w:t xml:space="preserve"> процедуры по п. </w:t>
      </w:r>
      <w:r w:rsidR="005762FE" w:rsidRPr="009537DA">
        <w:rPr>
          <w:b/>
          <w:bCs/>
        </w:rPr>
        <w:t>11.48</w:t>
      </w:r>
      <w:r w:rsidR="005762FE" w:rsidRPr="009537DA">
        <w:t xml:space="preserve"> РР, однако отметил, что администрация не располагала всей информацией, когда она </w:t>
      </w:r>
      <w:r w:rsidR="00064BF6" w:rsidRPr="009537DA">
        <w:t xml:space="preserve">была </w:t>
      </w:r>
      <w:r w:rsidR="0088279E" w:rsidRPr="009537DA">
        <w:t>запрошена</w:t>
      </w:r>
      <w:r w:rsidR="00064BF6" w:rsidRPr="009537DA">
        <w:t xml:space="preserve"> </w:t>
      </w:r>
      <w:r w:rsidR="005762FE" w:rsidRPr="009537DA">
        <w:t xml:space="preserve">30 ноября 2019 года, и что </w:t>
      </w:r>
      <w:r w:rsidR="00064BF6" w:rsidRPr="009537DA">
        <w:t>затем</w:t>
      </w:r>
      <w:r w:rsidR="005762FE" w:rsidRPr="009537DA">
        <w:t xml:space="preserve"> она была предоставлена 20 мая 2020 года.</w:t>
      </w:r>
      <w:r w:rsidR="00A76569" w:rsidRPr="009537DA">
        <w:t xml:space="preserve"> </w:t>
      </w:r>
      <w:r w:rsidR="005762FE" w:rsidRPr="009537DA">
        <w:t xml:space="preserve">Кроме того, </w:t>
      </w:r>
      <w:r w:rsidR="0006226A" w:rsidRPr="009537DA">
        <w:t xml:space="preserve">применяются </w:t>
      </w:r>
      <w:r w:rsidR="005762FE" w:rsidRPr="009537DA">
        <w:t xml:space="preserve">принципы </w:t>
      </w:r>
      <w:r w:rsidR="00E9118B" w:rsidRPr="009537DA">
        <w:t>С</w:t>
      </w:r>
      <w:r w:rsidR="005762FE" w:rsidRPr="009537DA">
        <w:t>татьи 44 Устава МСЭ, поскольку спутниковая сеть предназнача</w:t>
      </w:r>
      <w:r w:rsidR="0006226A" w:rsidRPr="009537DA">
        <w:t>ется</w:t>
      </w:r>
      <w:r w:rsidR="005762FE" w:rsidRPr="009537DA">
        <w:t xml:space="preserve"> для предоставления услуг развивающимся странам. </w:t>
      </w:r>
      <w:r w:rsidR="002327AA" w:rsidRPr="009537DA">
        <w:t>Вследствие этого</w:t>
      </w:r>
      <w:r w:rsidR="005762FE" w:rsidRPr="009537DA">
        <w:t xml:space="preserve"> Комитет </w:t>
      </w:r>
      <w:r w:rsidR="002327AA" w:rsidRPr="009537DA">
        <w:t xml:space="preserve">принял решение </w:t>
      </w:r>
      <w:r w:rsidR="005762FE" w:rsidRPr="009537DA">
        <w:t xml:space="preserve">удовлетворить просьбу администрации и поручил Бюро восстановить частотные присвоения спутниковой сети в полосах </w:t>
      </w:r>
      <w:proofErr w:type="gramStart"/>
      <w:r w:rsidR="002327AA" w:rsidRPr="009537DA">
        <w:t>3400−3410</w:t>
      </w:r>
      <w:proofErr w:type="gramEnd"/>
      <w:r w:rsidR="002327AA" w:rsidRPr="009537DA">
        <w:t xml:space="preserve"> МГц, 3500−4200 МГц, 5725−6425 МГц, 10 950−11 200 МГц и 14 000−14 250 МГц </w:t>
      </w:r>
      <w:r w:rsidR="005762FE" w:rsidRPr="009537DA">
        <w:t>и опубликовать информацию</w:t>
      </w:r>
      <w:r w:rsidR="0032780C" w:rsidRPr="009537DA">
        <w:t>, подлежащую представлению в соответствии с Резолюцией</w:t>
      </w:r>
      <w:r w:rsidR="00A45668" w:rsidRPr="009537DA">
        <w:t xml:space="preserve"> </w:t>
      </w:r>
      <w:r w:rsidR="005762FE" w:rsidRPr="009537DA">
        <w:rPr>
          <w:b/>
          <w:bCs/>
        </w:rPr>
        <w:t>49 (Пересм. ВКР-19</w:t>
      </w:r>
      <w:r w:rsidR="002327AA" w:rsidRPr="009537DA">
        <w:rPr>
          <w:b/>
          <w:bCs/>
        </w:rPr>
        <w:t>)</w:t>
      </w:r>
      <w:r w:rsidR="005762FE" w:rsidRPr="009537DA">
        <w:t>.</w:t>
      </w:r>
      <w:r w:rsidR="00A76569" w:rsidRPr="009537DA">
        <w:t xml:space="preserve"> </w:t>
      </w:r>
    </w:p>
    <w:p w14:paraId="59F5F70D" w14:textId="6C9D50B9" w:rsidR="00A40090" w:rsidRPr="009537DA" w:rsidRDefault="00A40090" w:rsidP="00A40090">
      <w:r w:rsidRPr="009537DA">
        <w:t>6.1.6</w:t>
      </w:r>
      <w:r w:rsidRPr="009537DA">
        <w:tab/>
      </w:r>
      <w:r w:rsidR="00927A43" w:rsidRPr="009537DA">
        <w:t xml:space="preserve">Комитет на </w:t>
      </w:r>
      <w:r w:rsidR="005762FE" w:rsidRPr="009537DA">
        <w:t xml:space="preserve">своем 87-м собрании рассмотрел апелляцию на решение Бюро </w:t>
      </w:r>
      <w:r w:rsidR="00C058A2" w:rsidRPr="009537DA">
        <w:t>об исключении</w:t>
      </w:r>
      <w:r w:rsidR="005762FE" w:rsidRPr="009537DA">
        <w:t xml:space="preserve"> частотны</w:t>
      </w:r>
      <w:r w:rsidR="00C058A2" w:rsidRPr="009537DA">
        <w:t>х</w:t>
      </w:r>
      <w:r w:rsidR="005762FE" w:rsidRPr="009537DA">
        <w:t xml:space="preserve"> присвоени</w:t>
      </w:r>
      <w:r w:rsidR="00C058A2" w:rsidRPr="009537DA">
        <w:t>й</w:t>
      </w:r>
      <w:r w:rsidR="005762FE" w:rsidRPr="009537DA">
        <w:t xml:space="preserve"> спутниковой сети на основании того факта, что заявляющая администрация не представила информацию</w:t>
      </w:r>
      <w:r w:rsidR="00C058A2" w:rsidRPr="009537DA">
        <w:t xml:space="preserve"> по</w:t>
      </w:r>
      <w:r w:rsidR="005762FE" w:rsidRPr="009537DA">
        <w:t xml:space="preserve"> Резолюци</w:t>
      </w:r>
      <w:r w:rsidR="00C058A2" w:rsidRPr="009537DA">
        <w:t>и</w:t>
      </w:r>
      <w:r w:rsidR="005762FE" w:rsidRPr="009537DA">
        <w:t xml:space="preserve"> </w:t>
      </w:r>
      <w:r w:rsidR="005762FE" w:rsidRPr="009537DA">
        <w:rPr>
          <w:b/>
          <w:bCs/>
        </w:rPr>
        <w:t>49 (Пересм. ВКР-19)</w:t>
      </w:r>
      <w:r w:rsidR="005762FE" w:rsidRPr="009537DA">
        <w:t xml:space="preserve"> и не </w:t>
      </w:r>
      <w:r w:rsidR="00F07926" w:rsidRPr="009537DA">
        <w:t>выполнила</w:t>
      </w:r>
      <w:r w:rsidR="005762FE" w:rsidRPr="009537DA">
        <w:t xml:space="preserve"> </w:t>
      </w:r>
      <w:r w:rsidR="00F07926" w:rsidRPr="009537DA">
        <w:t xml:space="preserve">процедуру </w:t>
      </w:r>
      <w:r w:rsidR="00C058A2" w:rsidRPr="009537DA">
        <w:t>ввод</w:t>
      </w:r>
      <w:r w:rsidR="00F07926" w:rsidRPr="009537DA">
        <w:t>а</w:t>
      </w:r>
      <w:r w:rsidR="00C058A2" w:rsidRPr="009537DA">
        <w:t xml:space="preserve"> в действие по</w:t>
      </w:r>
      <w:r w:rsidR="005762FE" w:rsidRPr="009537DA">
        <w:t xml:space="preserve"> Приложени</w:t>
      </w:r>
      <w:r w:rsidR="00F07926" w:rsidRPr="009537DA">
        <w:t>ю</w:t>
      </w:r>
      <w:r w:rsidR="005762FE" w:rsidRPr="009537DA">
        <w:t xml:space="preserve"> </w:t>
      </w:r>
      <w:r w:rsidR="005762FE" w:rsidRPr="009537DA">
        <w:rPr>
          <w:b/>
          <w:bCs/>
        </w:rPr>
        <w:t>30</w:t>
      </w:r>
      <w:r w:rsidR="005762FE" w:rsidRPr="009537DA">
        <w:t xml:space="preserve">. </w:t>
      </w:r>
      <w:r w:rsidR="00215E32" w:rsidRPr="009537DA">
        <w:t>Однако</w:t>
      </w:r>
      <w:r w:rsidR="00215E32" w:rsidRPr="009537DA">
        <w:rPr>
          <w:color w:val="000000"/>
          <w:lang w:eastAsia="zh-CN"/>
        </w:rPr>
        <w:t xml:space="preserve"> </w:t>
      </w:r>
      <w:r w:rsidRPr="009537DA">
        <w:rPr>
          <w:color w:val="000000"/>
          <w:lang w:eastAsia="zh-CN"/>
        </w:rPr>
        <w:t xml:space="preserve">администрация предоставила требуемую в соответствии с </w:t>
      </w:r>
      <w:r w:rsidRPr="009537DA">
        <w:t>Резолюцией</w:t>
      </w:r>
      <w:r w:rsidRPr="009537DA">
        <w:rPr>
          <w:b/>
          <w:bCs/>
          <w:color w:val="000000"/>
          <w:lang w:eastAsia="zh-CN"/>
        </w:rPr>
        <w:t> 49 (Пересм. ВКР-19)</w:t>
      </w:r>
      <w:r w:rsidRPr="009537DA">
        <w:rPr>
          <w:color w:val="000000"/>
          <w:lang w:eastAsia="zh-CN"/>
        </w:rPr>
        <w:t xml:space="preserve"> информацию, представление по Части В и представление для заявления через шесть дней после того, как Бюро проинформировало администрацию об исключении частотных присвоений спутниковой сети</w:t>
      </w:r>
      <w:r w:rsidRPr="009537DA">
        <w:t xml:space="preserve">. </w:t>
      </w:r>
      <w:r w:rsidR="005762FE" w:rsidRPr="009537DA">
        <w:t>Коми</w:t>
      </w:r>
      <w:r w:rsidR="00215E32" w:rsidRPr="009537DA">
        <w:t>тет</w:t>
      </w:r>
      <w:r w:rsidR="005762FE" w:rsidRPr="009537DA">
        <w:t xml:space="preserve"> отметил, что частотные присвоения спутниковой сети были введены в </w:t>
      </w:r>
      <w:r w:rsidR="00215E32" w:rsidRPr="009537DA">
        <w:t>действие</w:t>
      </w:r>
      <w:r w:rsidR="005762FE" w:rsidRPr="009537DA">
        <w:t xml:space="preserve"> и что спутник </w:t>
      </w:r>
      <w:r w:rsidR="00215E32" w:rsidRPr="009537DA">
        <w:t>работает</w:t>
      </w:r>
      <w:r w:rsidR="005762FE" w:rsidRPr="009537DA">
        <w:t xml:space="preserve"> с мая 2012 года, поэтому </w:t>
      </w:r>
      <w:r w:rsidR="00215E32" w:rsidRPr="009537DA">
        <w:t xml:space="preserve">аннулирование </w:t>
      </w:r>
      <w:r w:rsidR="005762FE" w:rsidRPr="009537DA">
        <w:t>имел</w:t>
      </w:r>
      <w:r w:rsidR="00215E32" w:rsidRPr="009537DA">
        <w:t>о</w:t>
      </w:r>
      <w:r w:rsidR="005762FE" w:rsidRPr="009537DA">
        <w:t xml:space="preserve"> бы пагубные последствия для конечных пользователей. </w:t>
      </w:r>
      <w:r w:rsidR="00A93834" w:rsidRPr="009537DA">
        <w:t>Комитет далее отметил</w:t>
      </w:r>
      <w:r w:rsidR="005762FE" w:rsidRPr="009537DA">
        <w:t xml:space="preserve">, что этот случай стал еще одним нарушением конкретной администрацией </w:t>
      </w:r>
      <w:r w:rsidR="00A93834" w:rsidRPr="009537DA">
        <w:t>регламентарных предельных</w:t>
      </w:r>
      <w:r w:rsidR="005762FE" w:rsidRPr="009537DA">
        <w:t xml:space="preserve"> сроков. </w:t>
      </w:r>
      <w:r w:rsidR="00A93834" w:rsidRPr="009537DA">
        <w:t>Затем</w:t>
      </w:r>
      <w:r w:rsidR="005762FE" w:rsidRPr="009537DA">
        <w:t xml:space="preserve"> администрация приняла меры, чтобы избежать повторения подобных случаев, а</w:t>
      </w:r>
      <w:r w:rsidR="007E5412" w:rsidRPr="009537DA">
        <w:t xml:space="preserve"> кроме того,</w:t>
      </w:r>
      <w:r w:rsidR="005762FE" w:rsidRPr="009537DA">
        <w:t xml:space="preserve"> </w:t>
      </w:r>
      <w:r w:rsidR="007E5412" w:rsidRPr="009537DA">
        <w:t xml:space="preserve">задержкам в административных процессах способствовала </w:t>
      </w:r>
      <w:r w:rsidR="005762FE" w:rsidRPr="009537DA">
        <w:t>глобальная пандемия, вызванная COVID</w:t>
      </w:r>
      <w:r w:rsidR="00A33E32" w:rsidRPr="009537DA">
        <w:noBreakHyphen/>
      </w:r>
      <w:r w:rsidR="005762FE" w:rsidRPr="009537DA">
        <w:t>19.</w:t>
      </w:r>
      <w:r w:rsidR="00552D01" w:rsidRPr="009537DA">
        <w:t xml:space="preserve"> </w:t>
      </w:r>
      <w:r w:rsidR="005762FE" w:rsidRPr="009537DA">
        <w:t xml:space="preserve">Учитывая, что администрация запросила внесение частотных присвоений спутниковой сети </w:t>
      </w:r>
      <w:r w:rsidR="004E70A6" w:rsidRPr="009537DA">
        <w:t xml:space="preserve">на временной основе </w:t>
      </w:r>
      <w:r w:rsidR="005762FE" w:rsidRPr="009537DA">
        <w:t xml:space="preserve">в Список Приложения </w:t>
      </w:r>
      <w:r w:rsidR="005762FE" w:rsidRPr="009537DA">
        <w:rPr>
          <w:b/>
          <w:bCs/>
        </w:rPr>
        <w:t>30</w:t>
      </w:r>
      <w:r w:rsidR="005762FE" w:rsidRPr="009537DA">
        <w:t xml:space="preserve"> на </w:t>
      </w:r>
      <w:r w:rsidR="004E70A6" w:rsidRPr="009537DA">
        <w:t xml:space="preserve">основании </w:t>
      </w:r>
      <w:r w:rsidR="00C3494D" w:rsidRPr="009537DA">
        <w:t>§ </w:t>
      </w:r>
      <w:r w:rsidR="005762FE" w:rsidRPr="009537DA">
        <w:t xml:space="preserve">4.1.18 Приложения </w:t>
      </w:r>
      <w:r w:rsidR="005762FE" w:rsidRPr="009537DA">
        <w:rPr>
          <w:b/>
          <w:bCs/>
        </w:rPr>
        <w:t>30</w:t>
      </w:r>
      <w:r w:rsidR="005762FE" w:rsidRPr="009537DA">
        <w:t>, восстановление частотных присвоений спутниковой сети не оказало бы негативного воздействия на спутниковы</w:t>
      </w:r>
      <w:r w:rsidR="004E70A6" w:rsidRPr="009537DA">
        <w:t>е</w:t>
      </w:r>
      <w:r w:rsidR="005762FE" w:rsidRPr="009537DA">
        <w:t xml:space="preserve"> сет</w:t>
      </w:r>
      <w:r w:rsidR="004E70A6" w:rsidRPr="009537DA">
        <w:t>и</w:t>
      </w:r>
      <w:r w:rsidR="005762FE" w:rsidRPr="009537DA">
        <w:t xml:space="preserve"> других администраций, </w:t>
      </w:r>
      <w:r w:rsidR="004E70A6" w:rsidRPr="009537DA">
        <w:t>а также ввиду того</w:t>
      </w:r>
      <w:r w:rsidR="005762FE" w:rsidRPr="009537DA">
        <w:t xml:space="preserve">, что </w:t>
      </w:r>
      <w:r w:rsidR="004E70A6" w:rsidRPr="009537DA">
        <w:t xml:space="preserve">на 84-м собрании были представлены </w:t>
      </w:r>
      <w:r w:rsidR="005762FE" w:rsidRPr="009537DA">
        <w:t>аналогичные случаи, Комитет удовлетворил просьбу администрации и поручил Бюро восстановить частотные присвоения спутниковой сети с новой датой получения</w:t>
      </w:r>
      <w:r w:rsidR="00703407" w:rsidRPr="009537DA">
        <w:t xml:space="preserve"> информации по </w:t>
      </w:r>
      <w:r w:rsidR="005762FE" w:rsidRPr="009537DA">
        <w:t xml:space="preserve">Части B и </w:t>
      </w:r>
      <w:r w:rsidR="00641F59" w:rsidRPr="009537DA">
        <w:t>представления заявления</w:t>
      </w:r>
      <w:r w:rsidR="00703407" w:rsidRPr="009537DA">
        <w:t xml:space="preserve"> – 13</w:t>
      </w:r>
      <w:r w:rsidR="00293324" w:rsidRPr="009537DA">
        <w:t> </w:t>
      </w:r>
      <w:r w:rsidR="00703407" w:rsidRPr="009537DA">
        <w:t>июля 2021 года</w:t>
      </w:r>
      <w:r w:rsidR="005762FE" w:rsidRPr="009537DA">
        <w:t>.</w:t>
      </w:r>
    </w:p>
    <w:p w14:paraId="4C139FD7" w14:textId="7B538C86" w:rsidR="00A40090" w:rsidRPr="009537DA" w:rsidRDefault="00A40090" w:rsidP="00A40090">
      <w:r w:rsidRPr="009537DA">
        <w:t>6.1.7</w:t>
      </w:r>
      <w:r w:rsidRPr="009537DA">
        <w:tab/>
      </w:r>
      <w:r w:rsidR="007313C0" w:rsidRPr="009537DA">
        <w:t>На 87-м собрании Комитета а</w:t>
      </w:r>
      <w:r w:rsidR="00064AAB" w:rsidRPr="009537DA">
        <w:t xml:space="preserve">дминистрация </w:t>
      </w:r>
      <w:r w:rsidR="007313C0" w:rsidRPr="009537DA">
        <w:t>представила</w:t>
      </w:r>
      <w:r w:rsidR="00064AAB" w:rsidRPr="009537DA">
        <w:t xml:space="preserve"> апелляцию на решение Бюро, в соответствии с которым Бюро опубликовало </w:t>
      </w:r>
      <w:r w:rsidR="00701381" w:rsidRPr="009537DA">
        <w:t xml:space="preserve">в МСРЧ </w:t>
      </w:r>
      <w:r w:rsidR="00064AAB" w:rsidRPr="009537DA">
        <w:t>неблагоприятные заключения в отношении некоторых частотных присвоений двум спутниковым сетям заявляющей администрации, для которых заявленное значение э.п.</w:t>
      </w:r>
      <w:r w:rsidR="00701381" w:rsidRPr="009537DA">
        <w:t>п.</w:t>
      </w:r>
      <w:r w:rsidR="00064AAB" w:rsidRPr="009537DA">
        <w:t xml:space="preserve">м. </w:t>
      </w:r>
      <w:r w:rsidR="00293324" w:rsidRPr="009537DA">
        <w:t xml:space="preserve">превышало предел </w:t>
      </w:r>
      <w:r w:rsidR="00FA6A30" w:rsidRPr="009537DA">
        <w:t xml:space="preserve">э.п.п.м. </w:t>
      </w:r>
      <w:r w:rsidR="00064AAB" w:rsidRPr="009537DA">
        <w:t>для защит</w:t>
      </w:r>
      <w:r w:rsidR="00FA6A30" w:rsidRPr="009537DA">
        <w:t>ы</w:t>
      </w:r>
      <w:r w:rsidR="00064AAB" w:rsidRPr="009537DA">
        <w:t xml:space="preserve"> радиоастрономической службы в соответствии с </w:t>
      </w:r>
      <w:r w:rsidR="00FA6A30" w:rsidRPr="009537DA">
        <w:t>п.</w:t>
      </w:r>
      <w:r w:rsidR="00064AAB" w:rsidRPr="009537DA">
        <w:t xml:space="preserve"> </w:t>
      </w:r>
      <w:proofErr w:type="spellStart"/>
      <w:r w:rsidR="00064AAB" w:rsidRPr="009537DA">
        <w:rPr>
          <w:b/>
          <w:bCs/>
        </w:rPr>
        <w:t>5.551H</w:t>
      </w:r>
      <w:proofErr w:type="spellEnd"/>
      <w:r w:rsidR="00064AAB" w:rsidRPr="009537DA">
        <w:t xml:space="preserve"> РР. Комитет подтвердил решение Бюро и далее указал, что Бюро не может разделить заявленные присвоенные полосы частот частотных присвоений, как того требовала заявляющая администрация, поскольку это представляло бы собой внесен</w:t>
      </w:r>
      <w:r w:rsidR="008B641E" w:rsidRPr="009537DA">
        <w:t>ие со стороны</w:t>
      </w:r>
      <w:r w:rsidR="00064AAB" w:rsidRPr="009537DA">
        <w:t xml:space="preserve"> Бюро</w:t>
      </w:r>
      <w:r w:rsidR="00AF5B3E" w:rsidRPr="009537DA">
        <w:t xml:space="preserve"> изменений</w:t>
      </w:r>
      <w:r w:rsidR="00064AAB" w:rsidRPr="009537DA">
        <w:t>, выходящ</w:t>
      </w:r>
      <w:r w:rsidR="008B641E" w:rsidRPr="009537DA">
        <w:t>их</w:t>
      </w:r>
      <w:r w:rsidR="00064AAB" w:rsidRPr="009537DA">
        <w:t xml:space="preserve"> за рамки его полномочий согласно Регламенту радиосвязи. </w:t>
      </w:r>
      <w:r w:rsidR="007877BD" w:rsidRPr="009537DA">
        <w:t>Вследствие этого Комитет принял решение</w:t>
      </w:r>
      <w:r w:rsidR="00064AAB" w:rsidRPr="009537DA">
        <w:t>, что не может удовлетворить просьбу администрации.</w:t>
      </w:r>
      <w:r w:rsidR="008B641E" w:rsidRPr="009537DA">
        <w:t xml:space="preserve"> </w:t>
      </w:r>
    </w:p>
    <w:p w14:paraId="3A29706F" w14:textId="1D8CE856" w:rsidR="00A40090" w:rsidRPr="009537DA" w:rsidRDefault="00CB352A" w:rsidP="00A40090">
      <w:pPr>
        <w:overflowPunct/>
        <w:textAlignment w:val="auto"/>
        <w:rPr>
          <w:color w:val="000000"/>
          <w:lang w:eastAsia="zh-CN"/>
        </w:rPr>
      </w:pPr>
      <w:bookmarkStart w:id="19" w:name="lt_pId499"/>
      <w:r w:rsidRPr="009537DA">
        <w:rPr>
          <w:color w:val="000000"/>
          <w:lang w:eastAsia="zh-CN"/>
        </w:rPr>
        <w:t xml:space="preserve">Комитет поручил Бюро </w:t>
      </w:r>
      <w:r w:rsidR="00F32923" w:rsidRPr="009537DA">
        <w:rPr>
          <w:color w:val="000000"/>
          <w:lang w:eastAsia="zh-CN"/>
        </w:rPr>
        <w:t xml:space="preserve">разработать правило проверки, которое выдавало бы предупреждение, когда заявленные пределы э.п.п.м. конкретного частотного присвоения превышают пределы, требуемые в </w:t>
      </w:r>
      <w:r w:rsidR="00F32923" w:rsidRPr="009537DA">
        <w:rPr>
          <w:color w:val="000000"/>
          <w:lang w:eastAsia="zh-CN"/>
        </w:rPr>
        <w:lastRenderedPageBreak/>
        <w:t xml:space="preserve">соответствии с п. </w:t>
      </w:r>
      <w:proofErr w:type="spellStart"/>
      <w:r w:rsidR="00F32923" w:rsidRPr="009537DA">
        <w:rPr>
          <w:b/>
          <w:bCs/>
          <w:color w:val="000000"/>
          <w:lang w:eastAsia="zh-CN"/>
        </w:rPr>
        <w:t>5.551H</w:t>
      </w:r>
      <w:proofErr w:type="spellEnd"/>
      <w:r w:rsidR="00F32923" w:rsidRPr="009537DA">
        <w:rPr>
          <w:color w:val="000000"/>
          <w:lang w:eastAsia="zh-CN"/>
        </w:rPr>
        <w:t xml:space="preserve"> РР и другими аналогичными положениями Регламента радиосвязи (см.</w:t>
      </w:r>
      <w:r w:rsidR="0029114E" w:rsidRPr="009537DA">
        <w:rPr>
          <w:color w:val="000000"/>
          <w:lang w:eastAsia="zh-CN"/>
        </w:rPr>
        <w:t> </w:t>
      </w:r>
      <w:r w:rsidR="00F32923" w:rsidRPr="009537DA">
        <w:rPr>
          <w:color w:val="000000"/>
          <w:lang w:eastAsia="zh-CN"/>
        </w:rPr>
        <w:t xml:space="preserve">раздел </w:t>
      </w:r>
      <w:proofErr w:type="spellStart"/>
      <w:r w:rsidR="00F32923" w:rsidRPr="009537DA">
        <w:rPr>
          <w:color w:val="000000"/>
          <w:lang w:eastAsia="zh-CN"/>
        </w:rPr>
        <w:t>А.17</w:t>
      </w:r>
      <w:proofErr w:type="spellEnd"/>
      <w:r w:rsidR="00F32923" w:rsidRPr="009537DA">
        <w:rPr>
          <w:color w:val="000000"/>
          <w:lang w:eastAsia="zh-CN"/>
        </w:rPr>
        <w:t xml:space="preserve"> Дополнения 2 к Приложению </w:t>
      </w:r>
      <w:r w:rsidR="00F32923" w:rsidRPr="009537DA">
        <w:rPr>
          <w:b/>
          <w:bCs/>
          <w:color w:val="000000"/>
          <w:lang w:eastAsia="zh-CN"/>
        </w:rPr>
        <w:t>4</w:t>
      </w:r>
      <w:r w:rsidR="00F32923" w:rsidRPr="009537DA">
        <w:rPr>
          <w:color w:val="000000"/>
          <w:lang w:eastAsia="zh-CN"/>
        </w:rPr>
        <w:t>)</w:t>
      </w:r>
      <w:r w:rsidRPr="009537DA">
        <w:rPr>
          <w:color w:val="000000"/>
          <w:lang w:eastAsia="zh-CN"/>
        </w:rPr>
        <w:t xml:space="preserve">. Кроме того, Комитет поручил Бюро </w:t>
      </w:r>
      <w:r w:rsidR="00F32923" w:rsidRPr="009537DA">
        <w:rPr>
          <w:color w:val="000000"/>
          <w:lang w:eastAsia="zh-CN"/>
        </w:rPr>
        <w:t>внести изменения в программ</w:t>
      </w:r>
      <w:r w:rsidR="00A56825" w:rsidRPr="009537DA">
        <w:rPr>
          <w:color w:val="000000"/>
          <w:lang w:eastAsia="zh-CN"/>
        </w:rPr>
        <w:t xml:space="preserve">у </w:t>
      </w:r>
      <w:proofErr w:type="spellStart"/>
      <w:r w:rsidR="00F32923" w:rsidRPr="009537DA">
        <w:rPr>
          <w:color w:val="000000"/>
          <w:lang w:eastAsia="zh-CN"/>
        </w:rPr>
        <w:t>SpaceCap</w:t>
      </w:r>
      <w:proofErr w:type="spellEnd"/>
      <w:r w:rsidR="00F32923" w:rsidRPr="009537DA">
        <w:rPr>
          <w:color w:val="000000"/>
          <w:lang w:eastAsia="zh-CN"/>
        </w:rPr>
        <w:t>, с тем чтобы добавить общее предупреждение, напоминающее администрациям о том, что частотные присвоения, присвоенные полосы частот которых перекрывают несколько частотных распределений в Таблице распределения частот, потенциально могут подпадать под действие различных положений Регламента радиосвязи, и рекомендовать администрациям представлять отдельные группы для каждого регламентарного режима, для того чтобы избежать вынесения неблагоприятных заключений в случае невыполнения регламентарных требований, применимых только к некоторым из этих частотных присвоений</w:t>
      </w:r>
      <w:bookmarkStart w:id="20" w:name="lt_pId500"/>
      <w:bookmarkEnd w:id="19"/>
      <w:r w:rsidR="00FE1293" w:rsidRPr="009537DA">
        <w:rPr>
          <w:color w:val="000000"/>
          <w:lang w:eastAsia="zh-CN"/>
        </w:rPr>
        <w:t>.</w:t>
      </w:r>
      <w:bookmarkEnd w:id="20"/>
    </w:p>
    <w:p w14:paraId="01CD5184" w14:textId="53688981" w:rsidR="00A40090" w:rsidRPr="009537DA" w:rsidRDefault="00A40090" w:rsidP="00A40090">
      <w:pPr>
        <w:pStyle w:val="Heading2"/>
        <w:keepNext w:val="0"/>
        <w:keepLines w:val="0"/>
      </w:pPr>
      <w:r w:rsidRPr="009537DA">
        <w:t>6.2</w:t>
      </w:r>
      <w:r w:rsidRPr="009537DA">
        <w:tab/>
        <w:t>Применение п. 13.6</w:t>
      </w:r>
    </w:p>
    <w:p w14:paraId="70D9BA48" w14:textId="1BF800AD" w:rsidR="002C5BE1" w:rsidRPr="009537DA" w:rsidRDefault="00A40090" w:rsidP="002C5BE1">
      <w:r w:rsidRPr="009537DA">
        <w:t>6.2.1</w:t>
      </w:r>
      <w:r w:rsidRPr="009537DA">
        <w:tab/>
      </w:r>
      <w:r w:rsidR="00927A43" w:rsidRPr="009537DA">
        <w:t xml:space="preserve">Комитет на </w:t>
      </w:r>
      <w:r w:rsidR="002C5BE1" w:rsidRPr="009537DA">
        <w:t xml:space="preserve">своих собраниях с 82-го по 93-е рассмотрел 11 случаев </w:t>
      </w:r>
      <w:r w:rsidR="00FD3ECC" w:rsidRPr="009537DA">
        <w:t>семи</w:t>
      </w:r>
      <w:r w:rsidR="002C5BE1" w:rsidRPr="009537DA">
        <w:t xml:space="preserve"> администраций, в которых применение п. </w:t>
      </w:r>
      <w:r w:rsidR="002C5BE1" w:rsidRPr="009537DA">
        <w:rPr>
          <w:b/>
          <w:bCs/>
        </w:rPr>
        <w:t>13.6</w:t>
      </w:r>
      <w:r w:rsidR="002C5BE1" w:rsidRPr="009537DA">
        <w:t xml:space="preserve"> РР требовало рассмотрения и принятия Комитетом решения об</w:t>
      </w:r>
      <w:r w:rsidR="00A33E32" w:rsidRPr="009537DA">
        <w:t> </w:t>
      </w:r>
      <w:r w:rsidR="002C5BE1" w:rsidRPr="009537DA">
        <w:t>аннулировании частотных присвоений по итогам проведенного Бюро исследования или рассмотренно</w:t>
      </w:r>
      <w:r w:rsidR="00A56825" w:rsidRPr="009537DA">
        <w:t>й</w:t>
      </w:r>
      <w:r w:rsidR="002C5BE1" w:rsidRPr="009537DA">
        <w:t xml:space="preserve"> Бюро </w:t>
      </w:r>
      <w:r w:rsidR="00A56825" w:rsidRPr="009537DA">
        <w:t>просьбы</w:t>
      </w:r>
      <w:r w:rsidR="002C5BE1" w:rsidRPr="009537DA">
        <w:t xml:space="preserve"> от администрации о проведении исследования, </w:t>
      </w:r>
      <w:r w:rsidR="00A56825" w:rsidRPr="009537DA">
        <w:t>по результатам которого</w:t>
      </w:r>
      <w:r w:rsidR="002C5BE1" w:rsidRPr="009537DA">
        <w:t xml:space="preserve"> ответа </w:t>
      </w:r>
      <w:r w:rsidR="00A56825" w:rsidRPr="009537DA">
        <w:t xml:space="preserve">получено не было </w:t>
      </w:r>
      <w:r w:rsidR="002C5BE1" w:rsidRPr="009537DA">
        <w:t xml:space="preserve">или </w:t>
      </w:r>
      <w:r w:rsidR="00A56825" w:rsidRPr="009537DA">
        <w:t xml:space="preserve">было выражено </w:t>
      </w:r>
      <w:r w:rsidR="002C5BE1" w:rsidRPr="009537DA">
        <w:t>несогласие</w:t>
      </w:r>
      <w:r w:rsidR="00A56825" w:rsidRPr="009537DA">
        <w:t xml:space="preserve"> </w:t>
      </w:r>
      <w:r w:rsidR="002C5BE1" w:rsidRPr="009537DA">
        <w:t>заинтересованных администраций. Решения об аннулировании частотных присвоений по представлению Бюро были приняты Комитетом в</w:t>
      </w:r>
      <w:r w:rsidR="00FD3ECC" w:rsidRPr="009537DA">
        <w:t>о всех</w:t>
      </w:r>
      <w:r w:rsidR="002C5BE1" w:rsidRPr="009537DA">
        <w:t xml:space="preserve"> 11 случаях. </w:t>
      </w:r>
    </w:p>
    <w:p w14:paraId="35617ED1" w14:textId="42BBB4C3" w:rsidR="00A40090" w:rsidRPr="009537DA" w:rsidRDefault="00A40090" w:rsidP="00A40090">
      <w:pPr>
        <w:pStyle w:val="enumlev1"/>
        <w:tabs>
          <w:tab w:val="clear" w:pos="1871"/>
        </w:tabs>
        <w:ind w:left="0" w:firstLine="0"/>
      </w:pPr>
      <w:r w:rsidRPr="009537DA">
        <w:t>6.2.2</w:t>
      </w:r>
      <w:r w:rsidRPr="009537DA">
        <w:tab/>
      </w:r>
      <w:r w:rsidR="00422294" w:rsidRPr="009537DA">
        <w:t>После принятия</w:t>
      </w:r>
      <w:r w:rsidR="00064AAB" w:rsidRPr="009537DA">
        <w:t xml:space="preserve"> </w:t>
      </w:r>
      <w:r w:rsidR="00422294" w:rsidRPr="009537DA">
        <w:t xml:space="preserve">Комитетом на 81-м собрании </w:t>
      </w:r>
      <w:r w:rsidR="00064AAB" w:rsidRPr="009537DA">
        <w:t>решения</w:t>
      </w:r>
      <w:r w:rsidR="00FD3ECC" w:rsidRPr="009537DA">
        <w:t xml:space="preserve"> аннулировать </w:t>
      </w:r>
      <w:r w:rsidR="00064AAB" w:rsidRPr="009537DA">
        <w:t>в соответствии с п.</w:t>
      </w:r>
      <w:r w:rsidR="00915E6C" w:rsidRPr="009537DA">
        <w:t> </w:t>
      </w:r>
      <w:r w:rsidR="00064AAB" w:rsidRPr="009537DA">
        <w:rPr>
          <w:b/>
          <w:bCs/>
        </w:rPr>
        <w:t>13.6</w:t>
      </w:r>
      <w:r w:rsidR="00064AAB" w:rsidRPr="009537DA">
        <w:t xml:space="preserve"> РР частотные присвоения спутниковым сетям </w:t>
      </w:r>
      <w:proofErr w:type="spellStart"/>
      <w:r w:rsidR="00FD3ECC" w:rsidRPr="009537DA">
        <w:t>ASIASAT-AK</w:t>
      </w:r>
      <w:proofErr w:type="spellEnd"/>
      <w:r w:rsidR="00FD3ECC" w:rsidRPr="009537DA">
        <w:t xml:space="preserve">, </w:t>
      </w:r>
      <w:proofErr w:type="spellStart"/>
      <w:r w:rsidR="00FD3ECC" w:rsidRPr="009537DA">
        <w:t>ASIASAT-AK1</w:t>
      </w:r>
      <w:proofErr w:type="spellEnd"/>
      <w:r w:rsidR="00FD3ECC" w:rsidRPr="009537DA">
        <w:t xml:space="preserve"> и </w:t>
      </w:r>
      <w:proofErr w:type="spellStart"/>
      <w:r w:rsidR="00FD3ECC" w:rsidRPr="009537DA">
        <w:t>ASIASAT</w:t>
      </w:r>
      <w:r w:rsidR="0029114E" w:rsidRPr="009537DA">
        <w:noBreakHyphen/>
      </w:r>
      <w:r w:rsidR="00FD3ECC" w:rsidRPr="009537DA">
        <w:t>AKX</w:t>
      </w:r>
      <w:proofErr w:type="spellEnd"/>
      <w:r w:rsidR="00064AAB" w:rsidRPr="009537DA">
        <w:t>, перечисленным в Таблице 1 ниже, и его указани</w:t>
      </w:r>
      <w:r w:rsidR="00FD3ECC" w:rsidRPr="009537DA">
        <w:t>я Бюро</w:t>
      </w:r>
      <w:r w:rsidR="00064AAB" w:rsidRPr="009537DA">
        <w:t xml:space="preserve"> </w:t>
      </w:r>
      <w:r w:rsidR="00FD3ECC" w:rsidRPr="009537DA">
        <w:t xml:space="preserve">отложить это аннулирование до последнего дня работы ВКР-19 </w:t>
      </w:r>
      <w:r w:rsidR="00064AAB" w:rsidRPr="009537DA">
        <w:t xml:space="preserve">(см. пункт 6.1 Документа </w:t>
      </w:r>
      <w:hyperlink r:id="rId22" w:history="1">
        <w:proofErr w:type="spellStart"/>
        <w:r w:rsidR="00422294" w:rsidRPr="009537DA">
          <w:rPr>
            <w:rStyle w:val="Hyperlink"/>
          </w:rPr>
          <w:t>RRB19</w:t>
        </w:r>
        <w:proofErr w:type="spellEnd"/>
        <w:r w:rsidR="00422294" w:rsidRPr="009537DA">
          <w:rPr>
            <w:rStyle w:val="Hyperlink"/>
          </w:rPr>
          <w:t>-2/20</w:t>
        </w:r>
      </w:hyperlink>
      <w:r w:rsidR="00064AAB" w:rsidRPr="009537DA">
        <w:t xml:space="preserve">), </w:t>
      </w:r>
      <w:r w:rsidR="001A1A94" w:rsidRPr="009537DA">
        <w:t xml:space="preserve">Комитет </w:t>
      </w:r>
      <w:r w:rsidR="00A56825" w:rsidRPr="009537DA">
        <w:t xml:space="preserve">на </w:t>
      </w:r>
      <w:r w:rsidR="001A1A94" w:rsidRPr="009537DA">
        <w:t xml:space="preserve">своем </w:t>
      </w:r>
      <w:r w:rsidR="00A56825" w:rsidRPr="009537DA">
        <w:t>82</w:t>
      </w:r>
      <w:r w:rsidR="0029114E" w:rsidRPr="009537DA">
        <w:noBreakHyphen/>
      </w:r>
      <w:r w:rsidR="00A56825" w:rsidRPr="009537DA">
        <w:t>м</w:t>
      </w:r>
      <w:r w:rsidR="0029114E" w:rsidRPr="009537DA">
        <w:t> </w:t>
      </w:r>
      <w:r w:rsidR="00A56825" w:rsidRPr="009537DA">
        <w:t xml:space="preserve">собрании </w:t>
      </w:r>
      <w:r w:rsidR="00064AAB" w:rsidRPr="009537DA">
        <w:t>получил апелляцию от администрации на свое решение.</w:t>
      </w:r>
      <w:r w:rsidR="00FD3ECC" w:rsidRPr="009537DA">
        <w:t xml:space="preserve"> </w:t>
      </w:r>
      <w:r w:rsidR="00915E6C" w:rsidRPr="009537DA">
        <w:t>Комитет</w:t>
      </w:r>
      <w:r w:rsidR="00064AAB" w:rsidRPr="009537DA">
        <w:t xml:space="preserve"> </w:t>
      </w:r>
      <w:r w:rsidR="00915E6C" w:rsidRPr="009537DA">
        <w:t>указал</w:t>
      </w:r>
      <w:r w:rsidR="00064AAB" w:rsidRPr="009537DA">
        <w:t xml:space="preserve">, что не было предоставлено никакой дополнительной информации, которая могла бы изменить его решение, </w:t>
      </w:r>
      <w:r w:rsidR="00915E6C" w:rsidRPr="009537DA">
        <w:t>а</w:t>
      </w:r>
      <w:r w:rsidR="00064AAB" w:rsidRPr="009537DA">
        <w:t xml:space="preserve"> кроме того, </w:t>
      </w:r>
      <w:r w:rsidR="00915E6C" w:rsidRPr="009537DA">
        <w:t>апелляция на решения</w:t>
      </w:r>
      <w:r w:rsidR="00064AAB" w:rsidRPr="009537DA">
        <w:t xml:space="preserve"> </w:t>
      </w:r>
      <w:r w:rsidR="00915E6C" w:rsidRPr="009537DA">
        <w:t xml:space="preserve">Комитета </w:t>
      </w:r>
      <w:r w:rsidR="00064AAB" w:rsidRPr="009537DA">
        <w:t>мо</w:t>
      </w:r>
      <w:r w:rsidR="00EE182A" w:rsidRPr="009537DA">
        <w:t>жет</w:t>
      </w:r>
      <w:r w:rsidR="00064AAB" w:rsidRPr="009537DA">
        <w:t xml:space="preserve"> быть </w:t>
      </w:r>
      <w:r w:rsidR="00915E6C" w:rsidRPr="009537DA">
        <w:t>подан</w:t>
      </w:r>
      <w:r w:rsidR="00EE182A" w:rsidRPr="009537DA">
        <w:t>а</w:t>
      </w:r>
      <w:r w:rsidR="00064AAB" w:rsidRPr="009537DA">
        <w:t xml:space="preserve"> только </w:t>
      </w:r>
      <w:r w:rsidR="00EE182A" w:rsidRPr="009537DA">
        <w:t>в адрес</w:t>
      </w:r>
      <w:r w:rsidR="00064AAB" w:rsidRPr="009537DA">
        <w:t xml:space="preserve"> ВКР (</w:t>
      </w:r>
      <w:r w:rsidR="00915E6C" w:rsidRPr="009537DA">
        <w:t>см. п.</w:t>
      </w:r>
      <w:r w:rsidR="0029114E" w:rsidRPr="009537DA">
        <w:t> </w:t>
      </w:r>
      <w:r w:rsidR="00915E6C" w:rsidRPr="009537DA">
        <w:rPr>
          <w:b/>
          <w:bCs/>
        </w:rPr>
        <w:t>14.6</w:t>
      </w:r>
      <w:r w:rsidR="00915E6C" w:rsidRPr="009537DA">
        <w:t xml:space="preserve"> </w:t>
      </w:r>
      <w:r w:rsidR="002C50F2" w:rsidRPr="009537DA">
        <w:t xml:space="preserve">РР </w:t>
      </w:r>
      <w:r w:rsidR="00915E6C" w:rsidRPr="009537DA">
        <w:t>и п.</w:t>
      </w:r>
      <w:r w:rsidR="00A33E32" w:rsidRPr="009537DA">
        <w:t> </w:t>
      </w:r>
      <w:r w:rsidR="00915E6C" w:rsidRPr="009537DA">
        <w:t>3.3 Части</w:t>
      </w:r>
      <w:r w:rsidR="002C50F2" w:rsidRPr="009537DA">
        <w:t> </w:t>
      </w:r>
      <w:r w:rsidR="00915E6C" w:rsidRPr="009537DA">
        <w:t>C Правил процедуры о внутренних методах и методах работы Радиорегламентарного комитета</w:t>
      </w:r>
      <w:r w:rsidR="00064AAB" w:rsidRPr="009537DA">
        <w:t xml:space="preserve">), отметив, что </w:t>
      </w:r>
      <w:r w:rsidR="00915E6C" w:rsidRPr="009537DA">
        <w:t>на тот момент</w:t>
      </w:r>
      <w:r w:rsidR="00064AAB" w:rsidRPr="009537DA">
        <w:t xml:space="preserve"> администрация уже подала такую апелляцию ВКР-19. </w:t>
      </w:r>
      <w:r w:rsidR="003066D3" w:rsidRPr="009537DA">
        <w:rPr>
          <w:szCs w:val="24"/>
        </w:rPr>
        <w:t xml:space="preserve">Наряду с этим Комитет принял решение поручить Бюро выпустить циркулярное письмо, дополняющее информацию, содержащуюся в </w:t>
      </w:r>
      <w:r w:rsidR="00DF6507" w:rsidRPr="009537DA">
        <w:rPr>
          <w:szCs w:val="24"/>
        </w:rPr>
        <w:t>Ц</w:t>
      </w:r>
      <w:r w:rsidR="003066D3" w:rsidRPr="009537DA">
        <w:rPr>
          <w:szCs w:val="24"/>
        </w:rPr>
        <w:t xml:space="preserve">иркулярных письмах </w:t>
      </w:r>
      <w:r w:rsidR="0029114E" w:rsidRPr="009537DA">
        <w:rPr>
          <w:szCs w:val="24"/>
        </w:rPr>
        <w:t>С</w:t>
      </w:r>
      <w:r w:rsidR="003066D3" w:rsidRPr="009537DA">
        <w:rPr>
          <w:szCs w:val="24"/>
        </w:rPr>
        <w:t>/301 и CR/343</w:t>
      </w:r>
      <w:r w:rsidR="002C5BE1" w:rsidRPr="009537DA">
        <w:rPr>
          <w:szCs w:val="24"/>
        </w:rPr>
        <w:t xml:space="preserve">. </w:t>
      </w:r>
      <w:r w:rsidR="008A2D2A" w:rsidRPr="009537DA">
        <w:rPr>
          <w:szCs w:val="24"/>
        </w:rPr>
        <w:t>Э</w:t>
      </w:r>
      <w:r w:rsidR="003066D3" w:rsidRPr="009537DA">
        <w:rPr>
          <w:szCs w:val="24"/>
        </w:rPr>
        <w:t>то циркулярно</w:t>
      </w:r>
      <w:r w:rsidR="008A2D2A" w:rsidRPr="009537DA">
        <w:rPr>
          <w:szCs w:val="24"/>
        </w:rPr>
        <w:t>е</w:t>
      </w:r>
      <w:r w:rsidR="003066D3" w:rsidRPr="009537DA">
        <w:rPr>
          <w:szCs w:val="24"/>
        </w:rPr>
        <w:t xml:space="preserve"> письм</w:t>
      </w:r>
      <w:r w:rsidR="008A2D2A" w:rsidRPr="009537DA">
        <w:rPr>
          <w:szCs w:val="24"/>
        </w:rPr>
        <w:t>о</w:t>
      </w:r>
      <w:r w:rsidR="003066D3" w:rsidRPr="009537DA">
        <w:rPr>
          <w:szCs w:val="24"/>
        </w:rPr>
        <w:t xml:space="preserve"> </w:t>
      </w:r>
      <w:r w:rsidR="008A2D2A" w:rsidRPr="009537DA">
        <w:rPr>
          <w:szCs w:val="24"/>
        </w:rPr>
        <w:t>должно было</w:t>
      </w:r>
      <w:r w:rsidR="003066D3" w:rsidRPr="009537DA">
        <w:rPr>
          <w:szCs w:val="24"/>
        </w:rPr>
        <w:t xml:space="preserve"> разъяснить общую практику Бюро при применении п.</w:t>
      </w:r>
      <w:r w:rsidR="008A2D2A" w:rsidRPr="009537DA">
        <w:rPr>
          <w:szCs w:val="24"/>
        </w:rPr>
        <w:t> </w:t>
      </w:r>
      <w:r w:rsidR="003066D3" w:rsidRPr="009537DA">
        <w:rPr>
          <w:b/>
          <w:bCs/>
          <w:szCs w:val="24"/>
        </w:rPr>
        <w:t>13.6</w:t>
      </w:r>
      <w:r w:rsidR="003066D3" w:rsidRPr="009537DA">
        <w:rPr>
          <w:szCs w:val="24"/>
        </w:rPr>
        <w:t xml:space="preserve"> РР, включая имеющиеся </w:t>
      </w:r>
      <w:r w:rsidR="008A2D2A" w:rsidRPr="009537DA">
        <w:rPr>
          <w:szCs w:val="24"/>
        </w:rPr>
        <w:t xml:space="preserve">у него </w:t>
      </w:r>
      <w:r w:rsidR="003066D3" w:rsidRPr="009537DA">
        <w:rPr>
          <w:szCs w:val="24"/>
        </w:rPr>
        <w:t>возможности для проведения проверки полос частот на борту спутников, и подробно описать типы информации, которую администрации могут представлять в ответ на запросы о разъяснении в рамках данного положения</w:t>
      </w:r>
      <w:r w:rsidR="002C5BE1" w:rsidRPr="009537DA">
        <w:rPr>
          <w:szCs w:val="24"/>
        </w:rPr>
        <w:t xml:space="preserve">. При подготовке этого циркулярного письма </w:t>
      </w:r>
      <w:r w:rsidR="00637FFD" w:rsidRPr="009537DA">
        <w:rPr>
          <w:szCs w:val="24"/>
        </w:rPr>
        <w:t>должны также были быть</w:t>
      </w:r>
      <w:r w:rsidR="002C5BE1" w:rsidRPr="009537DA">
        <w:rPr>
          <w:szCs w:val="24"/>
        </w:rPr>
        <w:t xml:space="preserve"> уч</w:t>
      </w:r>
      <w:r w:rsidR="00637FFD" w:rsidRPr="009537DA">
        <w:rPr>
          <w:szCs w:val="24"/>
        </w:rPr>
        <w:t>тены</w:t>
      </w:r>
      <w:r w:rsidR="002C5BE1" w:rsidRPr="009537DA">
        <w:rPr>
          <w:szCs w:val="24"/>
        </w:rPr>
        <w:t xml:space="preserve"> </w:t>
      </w:r>
      <w:r w:rsidR="000345B2" w:rsidRPr="009537DA">
        <w:rPr>
          <w:szCs w:val="24"/>
        </w:rPr>
        <w:t xml:space="preserve">соответствующие </w:t>
      </w:r>
      <w:r w:rsidR="002C5BE1" w:rsidRPr="009537DA">
        <w:rPr>
          <w:szCs w:val="24"/>
        </w:rPr>
        <w:t>решения ВКР</w:t>
      </w:r>
      <w:r w:rsidR="002C5BE1" w:rsidRPr="009537DA">
        <w:rPr>
          <w:szCs w:val="24"/>
        </w:rPr>
        <w:noBreakHyphen/>
        <w:t>19 по данному вопросу</w:t>
      </w:r>
      <w:r w:rsidRPr="009537DA">
        <w:t>.</w:t>
      </w:r>
    </w:p>
    <w:p w14:paraId="34AEC73D" w14:textId="77777777" w:rsidR="002C5BE1" w:rsidRPr="009537DA" w:rsidRDefault="002C5BE1" w:rsidP="00A33E32">
      <w:pPr>
        <w:pStyle w:val="TableNo"/>
        <w:spacing w:before="400"/>
      </w:pPr>
      <w:r w:rsidRPr="009537DA">
        <w:t>ТАБЛИЦА 1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1334"/>
        <w:gridCol w:w="1701"/>
        <w:gridCol w:w="1701"/>
      </w:tblGrid>
      <w:tr w:rsidR="002C5BE1" w:rsidRPr="009537DA" w14:paraId="5BEDF6EA" w14:textId="77777777" w:rsidTr="002C5BE1">
        <w:trPr>
          <w:cantSplit/>
          <w:trHeight w:val="300"/>
          <w:tblHeader/>
          <w:jc w:val="center"/>
        </w:trPr>
        <w:tc>
          <w:tcPr>
            <w:tcW w:w="1922" w:type="dxa"/>
            <w:shd w:val="clear" w:color="auto" w:fill="D9D9D9"/>
            <w:noWrap/>
            <w:vAlign w:val="center"/>
            <w:hideMark/>
          </w:tcPr>
          <w:p w14:paraId="301E3525" w14:textId="77777777" w:rsidR="002C5BE1" w:rsidRPr="009537DA" w:rsidRDefault="002C5BE1" w:rsidP="00842EEA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Спутниковая сеть</w:t>
            </w:r>
          </w:p>
        </w:tc>
        <w:tc>
          <w:tcPr>
            <w:tcW w:w="1334" w:type="dxa"/>
            <w:shd w:val="clear" w:color="auto" w:fill="D9D9D9"/>
            <w:noWrap/>
            <w:vAlign w:val="center"/>
            <w:hideMark/>
          </w:tcPr>
          <w:p w14:paraId="11E998F2" w14:textId="77777777" w:rsidR="002C5BE1" w:rsidRPr="009537DA" w:rsidRDefault="002C5BE1" w:rsidP="00842EEA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Долгота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14:paraId="499D40D9" w14:textId="77777777" w:rsidR="002C5BE1" w:rsidRPr="009537DA" w:rsidRDefault="002C5BE1" w:rsidP="00842EEA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Мин. частота (МГц)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14:paraId="30CDA2DE" w14:textId="77777777" w:rsidR="002C5BE1" w:rsidRPr="009537DA" w:rsidRDefault="002C5BE1" w:rsidP="00842EEA">
            <w:pPr>
              <w:pStyle w:val="Tablehead"/>
              <w:rPr>
                <w:lang w:val="ru-RU"/>
              </w:rPr>
            </w:pPr>
            <w:r w:rsidRPr="009537DA">
              <w:rPr>
                <w:lang w:val="ru-RU"/>
              </w:rPr>
              <w:t>Макс. частота (МГц)</w:t>
            </w:r>
          </w:p>
        </w:tc>
      </w:tr>
      <w:tr w:rsidR="002C5BE1" w:rsidRPr="009537DA" w14:paraId="6CBC2FA3" w14:textId="77777777" w:rsidTr="002C5BE1">
        <w:trPr>
          <w:trHeight w:val="300"/>
          <w:jc w:val="center"/>
        </w:trPr>
        <w:tc>
          <w:tcPr>
            <w:tcW w:w="1922" w:type="dxa"/>
            <w:noWrap/>
            <w:vAlign w:val="center"/>
          </w:tcPr>
          <w:p w14:paraId="532647CC" w14:textId="77777777" w:rsidR="002C5BE1" w:rsidRPr="009537DA" w:rsidRDefault="002C5BE1" w:rsidP="00842EEA">
            <w:pPr>
              <w:pStyle w:val="Tabletext"/>
            </w:pPr>
            <w:proofErr w:type="spellStart"/>
            <w:r w:rsidRPr="009537DA">
              <w:t>ASIASAT-AK</w:t>
            </w:r>
            <w:proofErr w:type="spellEnd"/>
          </w:p>
        </w:tc>
        <w:tc>
          <w:tcPr>
            <w:tcW w:w="1334" w:type="dxa"/>
            <w:noWrap/>
          </w:tcPr>
          <w:p w14:paraId="7E9D4050" w14:textId="77777777" w:rsidR="002C5BE1" w:rsidRPr="009537DA" w:rsidRDefault="002C5BE1" w:rsidP="00842EEA">
            <w:pPr>
              <w:pStyle w:val="Tabletext"/>
              <w:jc w:val="center"/>
            </w:pPr>
            <w:r w:rsidRPr="009537DA">
              <w:t>122° в. д.</w:t>
            </w:r>
          </w:p>
        </w:tc>
        <w:tc>
          <w:tcPr>
            <w:tcW w:w="1701" w:type="dxa"/>
            <w:noWrap/>
            <w:vAlign w:val="center"/>
          </w:tcPr>
          <w:p w14:paraId="71B929C8" w14:textId="0A2EC4D1" w:rsidR="002C5BE1" w:rsidRPr="009537DA" w:rsidRDefault="002C5BE1" w:rsidP="00842E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</w:pPr>
            <w:r w:rsidRPr="009537DA">
              <w:t>6425</w:t>
            </w:r>
          </w:p>
        </w:tc>
        <w:tc>
          <w:tcPr>
            <w:tcW w:w="1701" w:type="dxa"/>
            <w:noWrap/>
            <w:vAlign w:val="center"/>
          </w:tcPr>
          <w:p w14:paraId="6784CD13" w14:textId="002B8DD0" w:rsidR="002C5BE1" w:rsidRPr="009537DA" w:rsidRDefault="002C5BE1" w:rsidP="00842E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</w:pPr>
            <w:r w:rsidRPr="009537DA">
              <w:t>6723</w:t>
            </w:r>
          </w:p>
        </w:tc>
      </w:tr>
      <w:tr w:rsidR="002C5BE1" w:rsidRPr="009537DA" w14:paraId="6C323371" w14:textId="77777777" w:rsidTr="002C5BE1">
        <w:trPr>
          <w:trHeight w:val="300"/>
          <w:jc w:val="center"/>
        </w:trPr>
        <w:tc>
          <w:tcPr>
            <w:tcW w:w="1922" w:type="dxa"/>
            <w:noWrap/>
            <w:vAlign w:val="center"/>
          </w:tcPr>
          <w:p w14:paraId="0A7C62F9" w14:textId="77777777" w:rsidR="002C5BE1" w:rsidRPr="009537DA" w:rsidRDefault="002C5BE1" w:rsidP="00842EEA">
            <w:pPr>
              <w:pStyle w:val="Tabletext"/>
            </w:pPr>
            <w:proofErr w:type="spellStart"/>
            <w:r w:rsidRPr="009537DA">
              <w:t>ASIASAT-AK</w:t>
            </w:r>
            <w:proofErr w:type="spellEnd"/>
          </w:p>
        </w:tc>
        <w:tc>
          <w:tcPr>
            <w:tcW w:w="1334" w:type="dxa"/>
            <w:noWrap/>
          </w:tcPr>
          <w:p w14:paraId="60EDAD84" w14:textId="77777777" w:rsidR="002C5BE1" w:rsidRPr="009537DA" w:rsidRDefault="002C5BE1" w:rsidP="00842EEA">
            <w:pPr>
              <w:pStyle w:val="Tabletext"/>
              <w:jc w:val="center"/>
            </w:pPr>
            <w:r w:rsidRPr="009537DA">
              <w:t>122° в. д.</w:t>
            </w:r>
          </w:p>
        </w:tc>
        <w:tc>
          <w:tcPr>
            <w:tcW w:w="1701" w:type="dxa"/>
            <w:noWrap/>
            <w:vAlign w:val="center"/>
          </w:tcPr>
          <w:p w14:paraId="19269099" w14:textId="77777777" w:rsidR="002C5BE1" w:rsidRPr="009537DA" w:rsidRDefault="002C5BE1" w:rsidP="00842E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</w:pPr>
            <w:r w:rsidRPr="009537DA">
              <w:t>10 950</w:t>
            </w:r>
          </w:p>
        </w:tc>
        <w:tc>
          <w:tcPr>
            <w:tcW w:w="1701" w:type="dxa"/>
            <w:noWrap/>
            <w:vAlign w:val="center"/>
          </w:tcPr>
          <w:p w14:paraId="778609C8" w14:textId="77777777" w:rsidR="002C5BE1" w:rsidRPr="009537DA" w:rsidRDefault="002C5BE1" w:rsidP="00842E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</w:pPr>
            <w:r w:rsidRPr="009537DA">
              <w:t>11 197</w:t>
            </w:r>
          </w:p>
        </w:tc>
      </w:tr>
      <w:tr w:rsidR="002C5BE1" w:rsidRPr="009537DA" w14:paraId="08A085A1" w14:textId="77777777" w:rsidTr="002C5BE1">
        <w:trPr>
          <w:trHeight w:val="300"/>
          <w:jc w:val="center"/>
        </w:trPr>
        <w:tc>
          <w:tcPr>
            <w:tcW w:w="1922" w:type="dxa"/>
            <w:noWrap/>
            <w:vAlign w:val="center"/>
          </w:tcPr>
          <w:p w14:paraId="5CEC6492" w14:textId="77777777" w:rsidR="002C5BE1" w:rsidRPr="009537DA" w:rsidRDefault="002C5BE1" w:rsidP="00842EEA">
            <w:pPr>
              <w:pStyle w:val="Tabletext"/>
            </w:pPr>
            <w:proofErr w:type="spellStart"/>
            <w:r w:rsidRPr="009537DA">
              <w:t>ASIASAT-AK</w:t>
            </w:r>
            <w:proofErr w:type="spellEnd"/>
          </w:p>
        </w:tc>
        <w:tc>
          <w:tcPr>
            <w:tcW w:w="1334" w:type="dxa"/>
            <w:noWrap/>
          </w:tcPr>
          <w:p w14:paraId="73DB0BE1" w14:textId="77777777" w:rsidR="002C5BE1" w:rsidRPr="009537DA" w:rsidRDefault="002C5BE1" w:rsidP="00842EEA">
            <w:pPr>
              <w:pStyle w:val="Tabletext"/>
              <w:jc w:val="center"/>
            </w:pPr>
            <w:r w:rsidRPr="009537DA">
              <w:t>122° в. д.</w:t>
            </w:r>
          </w:p>
        </w:tc>
        <w:tc>
          <w:tcPr>
            <w:tcW w:w="1701" w:type="dxa"/>
            <w:noWrap/>
            <w:vAlign w:val="center"/>
          </w:tcPr>
          <w:p w14:paraId="3563A496" w14:textId="77777777" w:rsidR="002C5BE1" w:rsidRPr="009537DA" w:rsidRDefault="002C5BE1" w:rsidP="00842E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</w:pPr>
            <w:r w:rsidRPr="009537DA">
              <w:t>11 453</w:t>
            </w:r>
          </w:p>
        </w:tc>
        <w:tc>
          <w:tcPr>
            <w:tcW w:w="1701" w:type="dxa"/>
            <w:noWrap/>
            <w:vAlign w:val="center"/>
          </w:tcPr>
          <w:p w14:paraId="4AADCD0F" w14:textId="77777777" w:rsidR="002C5BE1" w:rsidRPr="009537DA" w:rsidRDefault="002C5BE1" w:rsidP="00842E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</w:pPr>
            <w:r w:rsidRPr="009537DA">
              <w:t>11 700</w:t>
            </w:r>
          </w:p>
        </w:tc>
      </w:tr>
      <w:tr w:rsidR="002C5BE1" w:rsidRPr="009537DA" w14:paraId="323E7032" w14:textId="77777777" w:rsidTr="002C5BE1">
        <w:trPr>
          <w:trHeight w:val="300"/>
          <w:jc w:val="center"/>
        </w:trPr>
        <w:tc>
          <w:tcPr>
            <w:tcW w:w="1922" w:type="dxa"/>
            <w:noWrap/>
            <w:vAlign w:val="center"/>
          </w:tcPr>
          <w:p w14:paraId="1133286A" w14:textId="77777777" w:rsidR="002C5BE1" w:rsidRPr="009537DA" w:rsidRDefault="002C5BE1" w:rsidP="00842EEA">
            <w:pPr>
              <w:pStyle w:val="Tabletext"/>
            </w:pPr>
            <w:proofErr w:type="spellStart"/>
            <w:r w:rsidRPr="009537DA">
              <w:t>ASIASAT-AK1</w:t>
            </w:r>
            <w:proofErr w:type="spellEnd"/>
          </w:p>
        </w:tc>
        <w:tc>
          <w:tcPr>
            <w:tcW w:w="1334" w:type="dxa"/>
            <w:noWrap/>
          </w:tcPr>
          <w:p w14:paraId="72A22373" w14:textId="77777777" w:rsidR="002C5BE1" w:rsidRPr="009537DA" w:rsidRDefault="002C5BE1" w:rsidP="00842EEA">
            <w:pPr>
              <w:pStyle w:val="Tabletext"/>
              <w:jc w:val="center"/>
            </w:pPr>
            <w:r w:rsidRPr="009537DA">
              <w:t>122° в. д.</w:t>
            </w:r>
          </w:p>
        </w:tc>
        <w:tc>
          <w:tcPr>
            <w:tcW w:w="1701" w:type="dxa"/>
            <w:noWrap/>
            <w:vAlign w:val="center"/>
          </w:tcPr>
          <w:p w14:paraId="5136F4C7" w14:textId="77777777" w:rsidR="002C5BE1" w:rsidRPr="009537DA" w:rsidRDefault="002C5BE1" w:rsidP="00842E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</w:pPr>
            <w:r w:rsidRPr="009537DA">
              <w:t>12 200</w:t>
            </w:r>
          </w:p>
        </w:tc>
        <w:tc>
          <w:tcPr>
            <w:tcW w:w="1701" w:type="dxa"/>
            <w:noWrap/>
            <w:vAlign w:val="center"/>
          </w:tcPr>
          <w:p w14:paraId="445955D4" w14:textId="77777777" w:rsidR="002C5BE1" w:rsidRPr="009537DA" w:rsidRDefault="002C5BE1" w:rsidP="00842E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</w:pPr>
            <w:r w:rsidRPr="009537DA">
              <w:t>12 250</w:t>
            </w:r>
          </w:p>
        </w:tc>
      </w:tr>
      <w:tr w:rsidR="002C5BE1" w:rsidRPr="009537DA" w14:paraId="2D7A874E" w14:textId="77777777" w:rsidTr="002C5BE1">
        <w:trPr>
          <w:trHeight w:val="300"/>
          <w:jc w:val="center"/>
        </w:trPr>
        <w:tc>
          <w:tcPr>
            <w:tcW w:w="1922" w:type="dxa"/>
            <w:noWrap/>
            <w:vAlign w:val="center"/>
          </w:tcPr>
          <w:p w14:paraId="20630143" w14:textId="77777777" w:rsidR="002C5BE1" w:rsidRPr="009537DA" w:rsidRDefault="002C5BE1" w:rsidP="00842EEA">
            <w:pPr>
              <w:pStyle w:val="Tabletext"/>
            </w:pPr>
            <w:proofErr w:type="spellStart"/>
            <w:r w:rsidRPr="009537DA">
              <w:t>ASIASAT-AKX</w:t>
            </w:r>
            <w:proofErr w:type="spellEnd"/>
          </w:p>
        </w:tc>
        <w:tc>
          <w:tcPr>
            <w:tcW w:w="1334" w:type="dxa"/>
            <w:noWrap/>
          </w:tcPr>
          <w:p w14:paraId="11342BAD" w14:textId="77777777" w:rsidR="002C5BE1" w:rsidRPr="009537DA" w:rsidRDefault="002C5BE1" w:rsidP="00842EEA">
            <w:pPr>
              <w:pStyle w:val="Tabletext"/>
              <w:jc w:val="center"/>
            </w:pPr>
            <w:r w:rsidRPr="009537DA">
              <w:t>122° в. д.</w:t>
            </w:r>
          </w:p>
        </w:tc>
        <w:tc>
          <w:tcPr>
            <w:tcW w:w="1701" w:type="dxa"/>
            <w:noWrap/>
            <w:vAlign w:val="center"/>
          </w:tcPr>
          <w:p w14:paraId="197C5881" w14:textId="3F413C19" w:rsidR="002C5BE1" w:rsidRPr="009537DA" w:rsidRDefault="002C5BE1" w:rsidP="00842E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</w:pPr>
            <w:r w:rsidRPr="009537DA">
              <w:t>6425</w:t>
            </w:r>
          </w:p>
        </w:tc>
        <w:tc>
          <w:tcPr>
            <w:tcW w:w="1701" w:type="dxa"/>
            <w:noWrap/>
            <w:vAlign w:val="center"/>
          </w:tcPr>
          <w:p w14:paraId="525BF95F" w14:textId="44AB716F" w:rsidR="002C5BE1" w:rsidRPr="009537DA" w:rsidRDefault="002C5BE1" w:rsidP="00842E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</w:pPr>
            <w:r w:rsidRPr="009537DA">
              <w:t>6725</w:t>
            </w:r>
          </w:p>
        </w:tc>
      </w:tr>
      <w:tr w:rsidR="002C5BE1" w:rsidRPr="009537DA" w14:paraId="41C4B21E" w14:textId="77777777" w:rsidTr="002C5BE1">
        <w:trPr>
          <w:trHeight w:val="300"/>
          <w:jc w:val="center"/>
        </w:trPr>
        <w:tc>
          <w:tcPr>
            <w:tcW w:w="1922" w:type="dxa"/>
            <w:noWrap/>
            <w:vAlign w:val="center"/>
          </w:tcPr>
          <w:p w14:paraId="50A5945A" w14:textId="77777777" w:rsidR="002C5BE1" w:rsidRPr="009537DA" w:rsidRDefault="002C5BE1" w:rsidP="00842EEA">
            <w:pPr>
              <w:pStyle w:val="Tabletext"/>
            </w:pPr>
            <w:proofErr w:type="spellStart"/>
            <w:r w:rsidRPr="009537DA">
              <w:t>ASIASAT-AKX</w:t>
            </w:r>
            <w:proofErr w:type="spellEnd"/>
          </w:p>
        </w:tc>
        <w:tc>
          <w:tcPr>
            <w:tcW w:w="1334" w:type="dxa"/>
            <w:noWrap/>
          </w:tcPr>
          <w:p w14:paraId="7B391270" w14:textId="77777777" w:rsidR="002C5BE1" w:rsidRPr="009537DA" w:rsidRDefault="002C5BE1" w:rsidP="00842EEA">
            <w:pPr>
              <w:pStyle w:val="Tabletext"/>
              <w:jc w:val="center"/>
            </w:pPr>
            <w:r w:rsidRPr="009537DA">
              <w:t>122° в. д.</w:t>
            </w:r>
          </w:p>
        </w:tc>
        <w:tc>
          <w:tcPr>
            <w:tcW w:w="1701" w:type="dxa"/>
            <w:noWrap/>
            <w:vAlign w:val="center"/>
          </w:tcPr>
          <w:p w14:paraId="57855968" w14:textId="77777777" w:rsidR="002C5BE1" w:rsidRPr="009537DA" w:rsidRDefault="002C5BE1" w:rsidP="00842E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</w:pPr>
            <w:r w:rsidRPr="009537DA">
              <w:t>10 953</w:t>
            </w:r>
          </w:p>
        </w:tc>
        <w:tc>
          <w:tcPr>
            <w:tcW w:w="1701" w:type="dxa"/>
            <w:noWrap/>
            <w:vAlign w:val="center"/>
          </w:tcPr>
          <w:p w14:paraId="31C3DB66" w14:textId="77777777" w:rsidR="002C5BE1" w:rsidRPr="009537DA" w:rsidRDefault="002C5BE1" w:rsidP="00842E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</w:pPr>
            <w:r w:rsidRPr="009537DA">
              <w:t>11 200</w:t>
            </w:r>
          </w:p>
        </w:tc>
      </w:tr>
      <w:tr w:rsidR="002C5BE1" w:rsidRPr="009537DA" w14:paraId="1AF19ABB" w14:textId="77777777" w:rsidTr="002C5BE1">
        <w:trPr>
          <w:trHeight w:val="300"/>
          <w:jc w:val="center"/>
        </w:trPr>
        <w:tc>
          <w:tcPr>
            <w:tcW w:w="1922" w:type="dxa"/>
            <w:noWrap/>
            <w:vAlign w:val="center"/>
          </w:tcPr>
          <w:p w14:paraId="31F20F7A" w14:textId="77777777" w:rsidR="002C5BE1" w:rsidRPr="009537DA" w:rsidRDefault="002C5BE1" w:rsidP="00842EEA">
            <w:pPr>
              <w:pStyle w:val="Tabletext"/>
            </w:pPr>
            <w:proofErr w:type="spellStart"/>
            <w:r w:rsidRPr="009537DA">
              <w:t>ASIASAT-AKX</w:t>
            </w:r>
            <w:proofErr w:type="spellEnd"/>
          </w:p>
        </w:tc>
        <w:tc>
          <w:tcPr>
            <w:tcW w:w="1334" w:type="dxa"/>
            <w:noWrap/>
          </w:tcPr>
          <w:p w14:paraId="2E488859" w14:textId="77777777" w:rsidR="002C5BE1" w:rsidRPr="009537DA" w:rsidRDefault="002C5BE1" w:rsidP="00842EEA">
            <w:pPr>
              <w:pStyle w:val="Tabletext"/>
              <w:jc w:val="center"/>
            </w:pPr>
            <w:r w:rsidRPr="009537DA">
              <w:t>122° в. д.</w:t>
            </w:r>
          </w:p>
        </w:tc>
        <w:tc>
          <w:tcPr>
            <w:tcW w:w="1701" w:type="dxa"/>
            <w:noWrap/>
            <w:vAlign w:val="center"/>
          </w:tcPr>
          <w:p w14:paraId="2FA38DAF" w14:textId="77777777" w:rsidR="002C5BE1" w:rsidRPr="009537DA" w:rsidRDefault="002C5BE1" w:rsidP="00842E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</w:pPr>
            <w:r w:rsidRPr="009537DA">
              <w:t>11 450</w:t>
            </w:r>
          </w:p>
        </w:tc>
        <w:tc>
          <w:tcPr>
            <w:tcW w:w="1701" w:type="dxa"/>
            <w:noWrap/>
            <w:vAlign w:val="center"/>
          </w:tcPr>
          <w:p w14:paraId="307F33C3" w14:textId="77777777" w:rsidR="002C5BE1" w:rsidRPr="009537DA" w:rsidRDefault="002C5BE1" w:rsidP="00842E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</w:pPr>
            <w:r w:rsidRPr="009537DA">
              <w:t>11 699</w:t>
            </w:r>
          </w:p>
        </w:tc>
      </w:tr>
      <w:tr w:rsidR="002C5BE1" w:rsidRPr="009537DA" w14:paraId="53C46B85" w14:textId="77777777" w:rsidTr="002C5BE1">
        <w:trPr>
          <w:trHeight w:val="300"/>
          <w:jc w:val="center"/>
        </w:trPr>
        <w:tc>
          <w:tcPr>
            <w:tcW w:w="1922" w:type="dxa"/>
            <w:noWrap/>
            <w:vAlign w:val="center"/>
          </w:tcPr>
          <w:p w14:paraId="41C9B813" w14:textId="77777777" w:rsidR="002C5BE1" w:rsidRPr="009537DA" w:rsidRDefault="002C5BE1" w:rsidP="00842EEA">
            <w:pPr>
              <w:pStyle w:val="Tabletext"/>
            </w:pPr>
            <w:proofErr w:type="spellStart"/>
            <w:r w:rsidRPr="009537DA">
              <w:t>ASIASAT-AKX</w:t>
            </w:r>
            <w:proofErr w:type="spellEnd"/>
          </w:p>
        </w:tc>
        <w:tc>
          <w:tcPr>
            <w:tcW w:w="1334" w:type="dxa"/>
            <w:noWrap/>
          </w:tcPr>
          <w:p w14:paraId="72A776F5" w14:textId="77777777" w:rsidR="002C5BE1" w:rsidRPr="009537DA" w:rsidRDefault="002C5BE1" w:rsidP="00842EEA">
            <w:pPr>
              <w:pStyle w:val="Tabletext"/>
              <w:jc w:val="center"/>
            </w:pPr>
            <w:r w:rsidRPr="009537DA">
              <w:t>122° в. д.</w:t>
            </w:r>
          </w:p>
        </w:tc>
        <w:tc>
          <w:tcPr>
            <w:tcW w:w="1701" w:type="dxa"/>
            <w:noWrap/>
            <w:vAlign w:val="center"/>
          </w:tcPr>
          <w:p w14:paraId="1D8B8ED7" w14:textId="77777777" w:rsidR="002C5BE1" w:rsidRPr="009537DA" w:rsidRDefault="002C5BE1" w:rsidP="00842E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</w:pPr>
            <w:r w:rsidRPr="009537DA">
              <w:t>13 753</w:t>
            </w:r>
          </w:p>
        </w:tc>
        <w:tc>
          <w:tcPr>
            <w:tcW w:w="1701" w:type="dxa"/>
            <w:noWrap/>
            <w:vAlign w:val="center"/>
          </w:tcPr>
          <w:p w14:paraId="0DF38F12" w14:textId="77777777" w:rsidR="002C5BE1" w:rsidRPr="009537DA" w:rsidRDefault="002C5BE1" w:rsidP="00842E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</w:pPr>
            <w:r w:rsidRPr="009537DA">
              <w:t>14 000</w:t>
            </w:r>
          </w:p>
        </w:tc>
      </w:tr>
    </w:tbl>
    <w:p w14:paraId="39F6BDC1" w14:textId="0C4E8508" w:rsidR="002C5BE1" w:rsidRPr="009537DA" w:rsidRDefault="00064AAB" w:rsidP="002C5BE1">
      <w:r w:rsidRPr="009537DA">
        <w:t xml:space="preserve">ВКР-19 рассмотрела этот случай и </w:t>
      </w:r>
      <w:r w:rsidR="00F12204" w:rsidRPr="009537DA">
        <w:t>приняла решение</w:t>
      </w:r>
      <w:r w:rsidRPr="009537DA">
        <w:t xml:space="preserve"> поручить </w:t>
      </w:r>
      <w:r w:rsidR="00F12204" w:rsidRPr="009537DA">
        <w:t xml:space="preserve">Бюро радиосвязи сохранить в Международном справочном регистре частот частотные присвоения спутниковым сетям </w:t>
      </w:r>
      <w:proofErr w:type="spellStart"/>
      <w:r w:rsidR="00F12204" w:rsidRPr="009537DA">
        <w:t>ASIASAT</w:t>
      </w:r>
      <w:r w:rsidR="0029114E" w:rsidRPr="009537DA">
        <w:noBreakHyphen/>
      </w:r>
      <w:r w:rsidR="00F12204" w:rsidRPr="009537DA">
        <w:t>AK</w:t>
      </w:r>
      <w:proofErr w:type="spellEnd"/>
      <w:r w:rsidR="00F12204" w:rsidRPr="009537DA">
        <w:t xml:space="preserve">, </w:t>
      </w:r>
      <w:proofErr w:type="spellStart"/>
      <w:r w:rsidR="00F12204" w:rsidRPr="009537DA">
        <w:t>ASIASAT-AK1</w:t>
      </w:r>
      <w:proofErr w:type="spellEnd"/>
      <w:r w:rsidR="00F12204" w:rsidRPr="009537DA">
        <w:t xml:space="preserve"> и </w:t>
      </w:r>
      <w:proofErr w:type="spellStart"/>
      <w:r w:rsidR="00F12204" w:rsidRPr="009537DA">
        <w:t>ASIASAT-AKX</w:t>
      </w:r>
      <w:proofErr w:type="spellEnd"/>
      <w:r w:rsidR="00F12204" w:rsidRPr="009537DA">
        <w:t>, приведенные в таблице</w:t>
      </w:r>
      <w:r w:rsidRPr="009537DA">
        <w:t xml:space="preserve"> выше (см.</w:t>
      </w:r>
      <w:r w:rsidR="0029114E" w:rsidRPr="009537DA">
        <w:t> </w:t>
      </w:r>
      <w:r w:rsidRPr="009537DA">
        <w:t>Документ</w:t>
      </w:r>
      <w:r w:rsidR="0029114E" w:rsidRPr="009537DA">
        <w:t> </w:t>
      </w:r>
      <w:proofErr w:type="spellStart"/>
      <w:r w:rsidRPr="009537DA">
        <w:t>CMR19</w:t>
      </w:r>
      <w:proofErr w:type="spellEnd"/>
      <w:r w:rsidRPr="009537DA">
        <w:t xml:space="preserve">/571 </w:t>
      </w:r>
      <w:r w:rsidR="00F12204" w:rsidRPr="009537DA">
        <w:t>"Протокол десятого пленарного заседания"</w:t>
      </w:r>
      <w:r w:rsidRPr="009537DA">
        <w:t xml:space="preserve">, </w:t>
      </w:r>
      <w:r w:rsidR="00637FFD" w:rsidRPr="009537DA">
        <w:t>пп.</w:t>
      </w:r>
      <w:r w:rsidRPr="009537DA">
        <w:t xml:space="preserve"> 2.4–2.15 </w:t>
      </w:r>
      <w:r w:rsidR="00F12204" w:rsidRPr="009537DA">
        <w:t>"</w:t>
      </w:r>
      <w:r w:rsidRPr="009537DA">
        <w:t xml:space="preserve">Утверждение </w:t>
      </w:r>
      <w:r w:rsidR="00F12204" w:rsidRPr="009537DA">
        <w:t>Д</w:t>
      </w:r>
      <w:r w:rsidRPr="009537DA">
        <w:t>окумента 518</w:t>
      </w:r>
      <w:r w:rsidR="00F12204" w:rsidRPr="009537DA">
        <w:t>"</w:t>
      </w:r>
      <w:r w:rsidRPr="009537DA">
        <w:t>).</w:t>
      </w:r>
    </w:p>
    <w:p w14:paraId="49DA747F" w14:textId="5F6DB661" w:rsidR="002C5BE1" w:rsidRPr="009537DA" w:rsidRDefault="002C5BE1" w:rsidP="002C5BE1">
      <w:r w:rsidRPr="009537DA">
        <w:lastRenderedPageBreak/>
        <w:t>6.2.3</w:t>
      </w:r>
      <w:r w:rsidRPr="009537DA">
        <w:tab/>
      </w:r>
      <w:r w:rsidR="00136D67" w:rsidRPr="009537DA">
        <w:t xml:space="preserve">В </w:t>
      </w:r>
      <w:r w:rsidR="00452AD9" w:rsidRPr="009537DA">
        <w:t>О</w:t>
      </w:r>
      <w:r w:rsidR="00136D67" w:rsidRPr="009537DA">
        <w:t>тчете Директора 84-м</w:t>
      </w:r>
      <w:r w:rsidR="00452AD9" w:rsidRPr="009537DA">
        <w:t>у</w:t>
      </w:r>
      <w:r w:rsidR="00136D67" w:rsidRPr="009537DA">
        <w:t xml:space="preserve"> </w:t>
      </w:r>
      <w:r w:rsidR="00452AD9" w:rsidRPr="009537DA">
        <w:t xml:space="preserve">собранию Комитета </w:t>
      </w:r>
      <w:r w:rsidR="00136D67" w:rsidRPr="009537DA">
        <w:t xml:space="preserve">Бюро просило </w:t>
      </w:r>
      <w:r w:rsidR="00452AD9" w:rsidRPr="009537DA">
        <w:t>Комитет</w:t>
      </w:r>
      <w:r w:rsidR="00136D67" w:rsidRPr="009537DA">
        <w:t xml:space="preserve"> подтвердить, что частотные присвоения двум спутниковым сетям </w:t>
      </w:r>
      <w:r w:rsidR="00452AD9" w:rsidRPr="009537DA">
        <w:t>в позиции</w:t>
      </w:r>
      <w:r w:rsidR="00136D67" w:rsidRPr="009537DA">
        <w:t xml:space="preserve"> 137° з.</w:t>
      </w:r>
      <w:r w:rsidR="00452AD9" w:rsidRPr="009537DA">
        <w:t xml:space="preserve"> </w:t>
      </w:r>
      <w:r w:rsidR="00136D67" w:rsidRPr="009537DA">
        <w:t>д.</w:t>
      </w:r>
      <w:r w:rsidR="00452AD9" w:rsidRPr="009537DA">
        <w:t>, действие которых было приостановлено,</w:t>
      </w:r>
      <w:r w:rsidR="00136D67" w:rsidRPr="009537DA">
        <w:t xml:space="preserve"> могут продолжать использоваться. Комитет отметил, что администрация не выполнила требования п. </w:t>
      </w:r>
      <w:r w:rsidR="00136D67" w:rsidRPr="009537DA">
        <w:rPr>
          <w:b/>
          <w:bCs/>
        </w:rPr>
        <w:t>11.49</w:t>
      </w:r>
      <w:r w:rsidR="00136D67" w:rsidRPr="009537DA">
        <w:t xml:space="preserve"> РР, </w:t>
      </w:r>
      <w:r w:rsidR="00637FFD" w:rsidRPr="009537DA">
        <w:t xml:space="preserve">поскольку </w:t>
      </w:r>
      <w:r w:rsidR="00D03DA5" w:rsidRPr="009537DA">
        <w:t>не сообщи</w:t>
      </w:r>
      <w:r w:rsidR="00637FFD" w:rsidRPr="009537DA">
        <w:t>ла</w:t>
      </w:r>
      <w:r w:rsidR="00D03DA5" w:rsidRPr="009537DA">
        <w:t xml:space="preserve"> Бюро о приостановке использования и повторном вводе в действие своих частотных присвоений, которые были в действии до принятого ВКР-15 решения установить применение последствий для случаев несоблюдения сроков сообщения о</w:t>
      </w:r>
      <w:r w:rsidR="0029114E" w:rsidRPr="009537DA">
        <w:t> </w:t>
      </w:r>
      <w:r w:rsidR="00D03DA5" w:rsidRPr="009537DA">
        <w:t>приостановке</w:t>
      </w:r>
      <w:r w:rsidR="00136D67" w:rsidRPr="009537DA">
        <w:t xml:space="preserve">, и далее отметил, что все частотные присвоения двум спутниковым сетям были </w:t>
      </w:r>
      <w:r w:rsidR="00490629" w:rsidRPr="009537DA">
        <w:t>повторно</w:t>
      </w:r>
      <w:r w:rsidR="00136D67" w:rsidRPr="009537DA">
        <w:t xml:space="preserve"> введены в </w:t>
      </w:r>
      <w:r w:rsidR="00490629" w:rsidRPr="009537DA">
        <w:t xml:space="preserve">действие </w:t>
      </w:r>
      <w:r w:rsidR="00136D67" w:rsidRPr="009537DA">
        <w:t>в течение трех лет и работа</w:t>
      </w:r>
      <w:r w:rsidR="00490629" w:rsidRPr="009537DA">
        <w:t xml:space="preserve"> по-прежнему велась в позиции</w:t>
      </w:r>
      <w:r w:rsidR="00136D67" w:rsidRPr="009537DA">
        <w:t xml:space="preserve"> 137° з.</w:t>
      </w:r>
      <w:r w:rsidR="00490629" w:rsidRPr="009537DA">
        <w:t xml:space="preserve"> </w:t>
      </w:r>
      <w:r w:rsidR="00136D67" w:rsidRPr="009537DA">
        <w:t>д.</w:t>
      </w:r>
      <w:r w:rsidR="00A25D17" w:rsidRPr="009537DA">
        <w:t xml:space="preserve"> </w:t>
      </w:r>
      <w:r w:rsidR="00136D67" w:rsidRPr="009537DA">
        <w:rPr>
          <w:szCs w:val="24"/>
        </w:rPr>
        <w:t xml:space="preserve">Комитет подтвердил, что Бюро действовало </w:t>
      </w:r>
      <w:r w:rsidR="00825A2C" w:rsidRPr="009537DA">
        <w:rPr>
          <w:szCs w:val="24"/>
        </w:rPr>
        <w:t>согласно</w:t>
      </w:r>
      <w:r w:rsidR="00136D67" w:rsidRPr="009537DA">
        <w:rPr>
          <w:szCs w:val="24"/>
        </w:rPr>
        <w:t xml:space="preserve"> п. </w:t>
      </w:r>
      <w:r w:rsidR="00136D67" w:rsidRPr="009537DA">
        <w:rPr>
          <w:b/>
          <w:bCs/>
          <w:szCs w:val="24"/>
        </w:rPr>
        <w:t>13.6</w:t>
      </w:r>
      <w:r w:rsidR="00136D67" w:rsidRPr="009537DA">
        <w:rPr>
          <w:szCs w:val="24"/>
        </w:rPr>
        <w:t xml:space="preserve"> РР и другим соответствующим положениям РР, поручил Бюро прекратить </w:t>
      </w:r>
      <w:r w:rsidR="00637FFD" w:rsidRPr="009537DA">
        <w:rPr>
          <w:szCs w:val="24"/>
        </w:rPr>
        <w:t>ис</w:t>
      </w:r>
      <w:r w:rsidR="00136D67" w:rsidRPr="009537DA">
        <w:rPr>
          <w:szCs w:val="24"/>
        </w:rPr>
        <w:t xml:space="preserve">следование этого случая </w:t>
      </w:r>
      <w:r w:rsidR="00A452FB" w:rsidRPr="009537DA">
        <w:rPr>
          <w:szCs w:val="24"/>
        </w:rPr>
        <w:t xml:space="preserve">согласно </w:t>
      </w:r>
      <w:r w:rsidR="00136D67" w:rsidRPr="009537DA">
        <w:rPr>
          <w:szCs w:val="24"/>
        </w:rPr>
        <w:t xml:space="preserve">п. </w:t>
      </w:r>
      <w:r w:rsidR="00136D67" w:rsidRPr="009537DA">
        <w:rPr>
          <w:b/>
          <w:bCs/>
          <w:szCs w:val="24"/>
        </w:rPr>
        <w:t>13.6</w:t>
      </w:r>
      <w:r w:rsidR="00136D67" w:rsidRPr="009537DA">
        <w:rPr>
          <w:szCs w:val="24"/>
        </w:rPr>
        <w:t xml:space="preserve"> РР, а также подтвердил, что </w:t>
      </w:r>
      <w:r w:rsidR="00490629" w:rsidRPr="009537DA">
        <w:rPr>
          <w:szCs w:val="24"/>
        </w:rPr>
        <w:t xml:space="preserve">использование </w:t>
      </w:r>
      <w:r w:rsidR="00136D67" w:rsidRPr="009537DA">
        <w:rPr>
          <w:szCs w:val="24"/>
        </w:rPr>
        <w:t>частотны</w:t>
      </w:r>
      <w:r w:rsidR="00490629" w:rsidRPr="009537DA">
        <w:rPr>
          <w:szCs w:val="24"/>
        </w:rPr>
        <w:t>х</w:t>
      </w:r>
      <w:r w:rsidR="00136D67" w:rsidRPr="009537DA">
        <w:rPr>
          <w:szCs w:val="24"/>
        </w:rPr>
        <w:t xml:space="preserve"> присвоени</w:t>
      </w:r>
      <w:r w:rsidR="00490629" w:rsidRPr="009537DA">
        <w:rPr>
          <w:szCs w:val="24"/>
        </w:rPr>
        <w:t>й</w:t>
      </w:r>
      <w:r w:rsidR="00136D67" w:rsidRPr="009537DA">
        <w:rPr>
          <w:szCs w:val="24"/>
        </w:rPr>
        <w:t xml:space="preserve"> двум сетям </w:t>
      </w:r>
      <w:r w:rsidR="00490629" w:rsidRPr="009537DA">
        <w:rPr>
          <w:szCs w:val="24"/>
        </w:rPr>
        <w:t>может быть продолжено</w:t>
      </w:r>
      <w:r w:rsidR="00136D67" w:rsidRPr="009537DA">
        <w:rPr>
          <w:szCs w:val="24"/>
        </w:rPr>
        <w:t>.</w:t>
      </w:r>
    </w:p>
    <w:p w14:paraId="5CB40EBE" w14:textId="4895B8CD" w:rsidR="002C5BE1" w:rsidRPr="009537DA" w:rsidRDefault="002C5BE1" w:rsidP="002C5BE1">
      <w:pPr>
        <w:pStyle w:val="Heading2"/>
      </w:pPr>
      <w:r w:rsidRPr="009537DA">
        <w:t>6.3</w:t>
      </w:r>
      <w:r w:rsidRPr="009537DA">
        <w:tab/>
        <w:t>Ссылки на Статью 48 Устава</w:t>
      </w:r>
    </w:p>
    <w:p w14:paraId="02A66A5D" w14:textId="41DBEE81" w:rsidR="002C5BE1" w:rsidRPr="009537DA" w:rsidRDefault="002C5BE1" w:rsidP="002C5BE1">
      <w:r w:rsidRPr="009537DA">
        <w:t>6.3.1</w:t>
      </w:r>
      <w:r w:rsidRPr="009537DA">
        <w:tab/>
      </w:r>
      <w:r w:rsidR="00927A43" w:rsidRPr="009537DA">
        <w:t xml:space="preserve">Комитет на </w:t>
      </w:r>
      <w:r w:rsidR="008A7FBC" w:rsidRPr="009537DA">
        <w:t xml:space="preserve">своем 86-м собрании получил от администрации </w:t>
      </w:r>
      <w:r w:rsidR="001B7564" w:rsidRPr="009537DA">
        <w:t>просьбу о</w:t>
      </w:r>
      <w:r w:rsidR="008A7FBC" w:rsidRPr="009537DA">
        <w:t xml:space="preserve"> разработк</w:t>
      </w:r>
      <w:r w:rsidR="001B7564" w:rsidRPr="009537DA">
        <w:t>е</w:t>
      </w:r>
      <w:r w:rsidR="008A7FBC" w:rsidRPr="009537DA">
        <w:t xml:space="preserve"> Правил</w:t>
      </w:r>
      <w:r w:rsidR="001B7564" w:rsidRPr="009537DA">
        <w:t>а</w:t>
      </w:r>
      <w:r w:rsidR="008A7FBC" w:rsidRPr="009537DA">
        <w:t xml:space="preserve"> процедуры, котор</w:t>
      </w:r>
      <w:r w:rsidR="001B7564" w:rsidRPr="009537DA">
        <w:t>о</w:t>
      </w:r>
      <w:r w:rsidR="008A7FBC" w:rsidRPr="009537DA">
        <w:t xml:space="preserve">е </w:t>
      </w:r>
      <w:r w:rsidR="001B7564" w:rsidRPr="009537DA">
        <w:t>касалось бы обработки</w:t>
      </w:r>
      <w:r w:rsidR="008A7FBC" w:rsidRPr="009537DA">
        <w:t xml:space="preserve"> возражени</w:t>
      </w:r>
      <w:r w:rsidR="001B7564" w:rsidRPr="009537DA">
        <w:t>й</w:t>
      </w:r>
      <w:r w:rsidR="008A7FBC" w:rsidRPr="009537DA">
        <w:t xml:space="preserve">, </w:t>
      </w:r>
      <w:r w:rsidR="00EC5D2E" w:rsidRPr="009537DA">
        <w:t>содержащих ссылку</w:t>
      </w:r>
      <w:r w:rsidR="008A7FBC" w:rsidRPr="009537DA">
        <w:t xml:space="preserve"> на Статью 48 Устава МСЭ, </w:t>
      </w:r>
      <w:r w:rsidR="00366922" w:rsidRPr="009537DA">
        <w:t>при применении</w:t>
      </w:r>
      <w:r w:rsidR="008A7FBC" w:rsidRPr="009537DA">
        <w:t xml:space="preserve"> п. </w:t>
      </w:r>
      <w:r w:rsidR="008A7FBC" w:rsidRPr="009537DA">
        <w:rPr>
          <w:b/>
          <w:bCs/>
        </w:rPr>
        <w:t>9.52</w:t>
      </w:r>
      <w:r w:rsidR="008A7FBC" w:rsidRPr="009537DA">
        <w:t xml:space="preserve"> РР. Комитет отметил, что </w:t>
      </w:r>
      <w:r w:rsidR="00EC5D2E" w:rsidRPr="009537DA">
        <w:t>в основе данной просьб</w:t>
      </w:r>
      <w:r w:rsidR="00366922" w:rsidRPr="009537DA">
        <w:t>ы</w:t>
      </w:r>
      <w:r w:rsidR="00EC5D2E" w:rsidRPr="009537DA">
        <w:t xml:space="preserve"> лежит тот </w:t>
      </w:r>
      <w:r w:rsidR="008A7FBC" w:rsidRPr="009537DA">
        <w:t xml:space="preserve">факт, что администрация добивалась координации с другой администрацией ряда частотных присвоений сухопутным подвижным станциям в соответствии с п. </w:t>
      </w:r>
      <w:r w:rsidR="008A7FBC" w:rsidRPr="009537DA">
        <w:rPr>
          <w:b/>
          <w:bCs/>
        </w:rPr>
        <w:t>9.21</w:t>
      </w:r>
      <w:r w:rsidR="008A7FBC" w:rsidRPr="009537DA">
        <w:t xml:space="preserve"> РР. Другая администрация возра</w:t>
      </w:r>
      <w:r w:rsidR="00EC5D2E" w:rsidRPr="009537DA">
        <w:t>жа</w:t>
      </w:r>
      <w:r w:rsidR="008A7FBC" w:rsidRPr="009537DA">
        <w:t xml:space="preserve">ла против координации, </w:t>
      </w:r>
      <w:r w:rsidR="00EC5D2E" w:rsidRPr="009537DA">
        <w:t>ссылаясь</w:t>
      </w:r>
      <w:r w:rsidR="008A7FBC" w:rsidRPr="009537DA">
        <w:t xml:space="preserve"> на Статью 48 Устава МСЭ в отношении частотных присвоений земным станциям ФСС в МСРЧ</w:t>
      </w:r>
      <w:r w:rsidR="00366922" w:rsidRPr="009537DA">
        <w:t xml:space="preserve"> с указанием лишь характеристик типовых земных станций</w:t>
      </w:r>
      <w:r w:rsidR="008A7FBC" w:rsidRPr="009537DA">
        <w:t>. Комитет далее отметил, что администрация</w:t>
      </w:r>
      <w:r w:rsidR="004B1C4D" w:rsidRPr="009537DA">
        <w:t>,</w:t>
      </w:r>
      <w:r w:rsidR="008A7FBC" w:rsidRPr="009537DA">
        <w:t xml:space="preserve"> </w:t>
      </w:r>
      <w:r w:rsidR="004B1C4D" w:rsidRPr="009537DA">
        <w:t xml:space="preserve">заявляющая </w:t>
      </w:r>
      <w:r w:rsidR="008A7FBC" w:rsidRPr="009537DA">
        <w:t>частотны</w:t>
      </w:r>
      <w:r w:rsidR="004B1C4D" w:rsidRPr="009537DA">
        <w:t>е</w:t>
      </w:r>
      <w:r w:rsidR="008A7FBC" w:rsidRPr="009537DA">
        <w:t xml:space="preserve"> присвоения сухопутным подвижным станциям</w:t>
      </w:r>
      <w:r w:rsidR="004B1C4D" w:rsidRPr="009537DA">
        <w:t>,</w:t>
      </w:r>
      <w:r w:rsidR="008A7FBC" w:rsidRPr="009537DA">
        <w:t xml:space="preserve"> добровольно обратилась к Бюро с просьбой зарегистрировать эти частотные присвоения в МСРЧ согласно п. </w:t>
      </w:r>
      <w:r w:rsidR="008A7FBC" w:rsidRPr="009537DA">
        <w:rPr>
          <w:b/>
          <w:bCs/>
        </w:rPr>
        <w:t>11.31.1</w:t>
      </w:r>
      <w:r w:rsidR="008A7FBC" w:rsidRPr="009537DA">
        <w:t xml:space="preserve"> РР, даже несмотря на то, что они </w:t>
      </w:r>
      <w:r w:rsidR="004B1C4D" w:rsidRPr="009537DA">
        <w:t>отвечают</w:t>
      </w:r>
      <w:r w:rsidR="008A7FBC" w:rsidRPr="009537DA">
        <w:t xml:space="preserve"> всем соответствующим положениям Регламента радиосвязи, включая предел п.п.м., как это предусмотрено п. </w:t>
      </w:r>
      <w:proofErr w:type="spellStart"/>
      <w:r w:rsidR="008A7FBC" w:rsidRPr="009537DA">
        <w:rPr>
          <w:b/>
          <w:bCs/>
        </w:rPr>
        <w:t>5.430A</w:t>
      </w:r>
      <w:proofErr w:type="spellEnd"/>
      <w:r w:rsidR="008A7FBC" w:rsidRPr="009537DA">
        <w:t xml:space="preserve"> РР.</w:t>
      </w:r>
      <w:r w:rsidR="001B7564" w:rsidRPr="009537DA">
        <w:t xml:space="preserve"> </w:t>
      </w:r>
      <w:r w:rsidR="008A7FBC" w:rsidRPr="009537DA">
        <w:t>Комитет подтвердил Бюро, что такое соответствие пределу п.п.м. подразумева</w:t>
      </w:r>
      <w:r w:rsidR="004B1C4D" w:rsidRPr="009537DA">
        <w:t>ет отсутствие каких-либо вр</w:t>
      </w:r>
      <w:r w:rsidR="008A7FBC" w:rsidRPr="009537DA">
        <w:t>едных помех</w:t>
      </w:r>
      <w:r w:rsidR="004B1C4D" w:rsidRPr="009537DA">
        <w:t xml:space="preserve"> </w:t>
      </w:r>
      <w:r w:rsidR="008A7FBC" w:rsidRPr="009537DA">
        <w:t xml:space="preserve">земным станциям любых спутниковых сетей ФСС возражающей администрации, </w:t>
      </w:r>
      <w:r w:rsidR="004B1C4D" w:rsidRPr="009537DA">
        <w:t>включая те сети ФСС, применительно к которым использовалась ссылка на Статью 48 Устава МСЭ</w:t>
      </w:r>
      <w:r w:rsidR="008A7FBC" w:rsidRPr="009537DA">
        <w:t xml:space="preserve">. </w:t>
      </w:r>
      <w:r w:rsidR="00864F1D" w:rsidRPr="009537DA">
        <w:t>Комитет</w:t>
      </w:r>
      <w:r w:rsidR="008A7FBC" w:rsidRPr="009537DA">
        <w:t xml:space="preserve"> указал, </w:t>
      </w:r>
      <w:r w:rsidR="00864F1D" w:rsidRPr="009537DA">
        <w:t>что в соответствии с п. 203 Статьи 48 Устава МСЭ при использовании военного оборудования должны по мере возможности соблюдаться установленные положения относительно принятия мер для предотвращения вредных помех</w:t>
      </w:r>
      <w:r w:rsidR="008A7FBC" w:rsidRPr="009537DA">
        <w:t xml:space="preserve"> и что международные права и обязательства </w:t>
      </w:r>
      <w:r w:rsidR="00864F1D" w:rsidRPr="009537DA">
        <w:t>администраций в отношении своих частотных присвоений и присвоений других администраций должны вытекать из записи этих присвоений</w:t>
      </w:r>
      <w:r w:rsidR="008A7FBC" w:rsidRPr="009537DA">
        <w:t xml:space="preserve"> в МСРЧ (п. </w:t>
      </w:r>
      <w:r w:rsidR="008A7FBC" w:rsidRPr="009537DA">
        <w:rPr>
          <w:b/>
          <w:bCs/>
        </w:rPr>
        <w:t>8.1</w:t>
      </w:r>
      <w:r w:rsidR="008A7FBC" w:rsidRPr="009537DA">
        <w:t xml:space="preserve"> РР).</w:t>
      </w:r>
      <w:r w:rsidR="00FA5920" w:rsidRPr="009537DA">
        <w:t xml:space="preserve"> </w:t>
      </w:r>
      <w:r w:rsidR="008A7FBC" w:rsidRPr="009537DA">
        <w:t>Однако, отме</w:t>
      </w:r>
      <w:r w:rsidR="00557894" w:rsidRPr="009537DA">
        <w:t>тив</w:t>
      </w:r>
      <w:r w:rsidR="008A7FBC" w:rsidRPr="009537DA">
        <w:t xml:space="preserve">, что ВКР-19 </w:t>
      </w:r>
      <w:r w:rsidR="00B05487" w:rsidRPr="009537DA">
        <w:t>просила</w:t>
      </w:r>
      <w:r w:rsidR="008A7FBC" w:rsidRPr="009537DA">
        <w:t xml:space="preserve"> Полномочн</w:t>
      </w:r>
      <w:r w:rsidR="00B05487" w:rsidRPr="009537DA">
        <w:t>ую</w:t>
      </w:r>
      <w:r w:rsidR="008A7FBC" w:rsidRPr="009537DA">
        <w:t xml:space="preserve"> конференци</w:t>
      </w:r>
      <w:r w:rsidR="00B05487" w:rsidRPr="009537DA">
        <w:t>ю</w:t>
      </w:r>
      <w:r w:rsidR="008A7FBC" w:rsidRPr="009537DA">
        <w:t xml:space="preserve"> 2022 года предоставить </w:t>
      </w:r>
      <w:r w:rsidR="00B05487" w:rsidRPr="009537DA">
        <w:t xml:space="preserve">руководящие указания </w:t>
      </w:r>
      <w:r w:rsidR="008A7FBC" w:rsidRPr="009537DA">
        <w:t>по применению Статьи 48 Устава МСЭ в отношении спутниковых сетей и что эт</w:t>
      </w:r>
      <w:r w:rsidR="00B05487" w:rsidRPr="009537DA">
        <w:t>и</w:t>
      </w:r>
      <w:r w:rsidR="008A7FBC" w:rsidRPr="009537DA">
        <w:t xml:space="preserve"> </w:t>
      </w:r>
      <w:r w:rsidR="00B05487" w:rsidRPr="009537DA">
        <w:t xml:space="preserve">руководящие указания </w:t>
      </w:r>
      <w:r w:rsidR="008A7FBC" w:rsidRPr="009537DA">
        <w:t>потенциально мо</w:t>
      </w:r>
      <w:r w:rsidR="0096130C" w:rsidRPr="009537DA">
        <w:t>гли</w:t>
      </w:r>
      <w:r w:rsidR="008A7FBC" w:rsidRPr="009537DA">
        <w:t xml:space="preserve"> повлиять на </w:t>
      </w:r>
      <w:r w:rsidR="001E03E5" w:rsidRPr="009537DA">
        <w:t xml:space="preserve">заключение </w:t>
      </w:r>
      <w:r w:rsidR="008A7FBC" w:rsidRPr="009537DA">
        <w:t xml:space="preserve">по этим частотным присвоениям, Комитет </w:t>
      </w:r>
      <w:r w:rsidR="006D18EB" w:rsidRPr="009537DA">
        <w:t>принял решение</w:t>
      </w:r>
      <w:r w:rsidR="008A7FBC" w:rsidRPr="009537DA">
        <w:t xml:space="preserve"> не удовлетвор</w:t>
      </w:r>
      <w:r w:rsidR="00D359D3" w:rsidRPr="009537DA">
        <w:t>я</w:t>
      </w:r>
      <w:r w:rsidR="008A7FBC" w:rsidRPr="009537DA">
        <w:t xml:space="preserve">ть просьбу администрации. Поэтому Комитет поручил Бюро обработать эти частотные присвоения в соответствии с п. </w:t>
      </w:r>
      <w:r w:rsidR="008A7FBC" w:rsidRPr="009537DA">
        <w:rPr>
          <w:b/>
          <w:bCs/>
        </w:rPr>
        <w:t>11.31.1</w:t>
      </w:r>
      <w:r w:rsidR="008A7FBC" w:rsidRPr="009537DA">
        <w:t xml:space="preserve"> РР и со ссылкой на Статью 48 Устава МСЭ </w:t>
      </w:r>
      <w:r w:rsidR="001E03E5" w:rsidRPr="009537DA">
        <w:t>в графе информации о координации</w:t>
      </w:r>
      <w:r w:rsidR="008A7FBC" w:rsidRPr="009537DA">
        <w:t>.</w:t>
      </w:r>
    </w:p>
    <w:p w14:paraId="454B355F" w14:textId="5B5BD655" w:rsidR="002C5BE1" w:rsidRPr="009537DA" w:rsidRDefault="00927A43" w:rsidP="002C5BE1">
      <w:r w:rsidRPr="009537DA">
        <w:t xml:space="preserve">Комитет на </w:t>
      </w:r>
      <w:r w:rsidR="008A7FBC" w:rsidRPr="009537DA">
        <w:t xml:space="preserve">своем 92-м </w:t>
      </w:r>
      <w:r w:rsidR="00D13E5C" w:rsidRPr="009537DA">
        <w:t>собрании</w:t>
      </w:r>
      <w:r w:rsidR="00056A6B" w:rsidRPr="009537DA">
        <w:t>,</w:t>
      </w:r>
      <w:r w:rsidR="008A7FBC" w:rsidRPr="009537DA">
        <w:t xml:space="preserve"> </w:t>
      </w:r>
      <w:r w:rsidRPr="009537DA">
        <w:t xml:space="preserve">состоявшемся </w:t>
      </w:r>
      <w:r w:rsidR="008A7FBC" w:rsidRPr="009537DA">
        <w:t>после Полномочной конференции 2022 года</w:t>
      </w:r>
      <w:r w:rsidR="00056A6B" w:rsidRPr="009537DA">
        <w:t>,</w:t>
      </w:r>
      <w:r w:rsidR="008A7FBC" w:rsidRPr="009537DA">
        <w:t xml:space="preserve"> получил от администрации</w:t>
      </w:r>
      <w:r w:rsidR="00056A6B" w:rsidRPr="009537DA">
        <w:t>,</w:t>
      </w:r>
      <w:r w:rsidR="008A7FBC" w:rsidRPr="009537DA">
        <w:t xml:space="preserve"> </w:t>
      </w:r>
      <w:r w:rsidR="00056A6B" w:rsidRPr="009537DA">
        <w:t xml:space="preserve">заявляющей </w:t>
      </w:r>
      <w:r w:rsidR="008A7FBC" w:rsidRPr="009537DA">
        <w:t>эти частотны</w:t>
      </w:r>
      <w:r w:rsidR="00056A6B" w:rsidRPr="009537DA">
        <w:t>е</w:t>
      </w:r>
      <w:r w:rsidR="008A7FBC" w:rsidRPr="009537DA">
        <w:t xml:space="preserve"> присвоени</w:t>
      </w:r>
      <w:r w:rsidR="00056A6B" w:rsidRPr="009537DA">
        <w:t>я</w:t>
      </w:r>
      <w:r w:rsidR="008A7FBC" w:rsidRPr="009537DA">
        <w:t xml:space="preserve"> сухопутным подвижным станциям</w:t>
      </w:r>
      <w:r w:rsidR="00056A6B" w:rsidRPr="009537DA">
        <w:t>, просьбу</w:t>
      </w:r>
      <w:r w:rsidR="008A7FBC" w:rsidRPr="009537DA">
        <w:t xml:space="preserve"> </w:t>
      </w:r>
      <w:r w:rsidR="00056A6B" w:rsidRPr="009537DA">
        <w:t>о пересмотре заключений в отношении ее частотных присвоений, зарегистрированных в МСРЧ, в случаях ссылки на Статью 48 Устава МСЭ</w:t>
      </w:r>
      <w:r w:rsidR="008A7FBC" w:rsidRPr="009537DA">
        <w:t xml:space="preserve">. Учитывая </w:t>
      </w:r>
      <w:r w:rsidR="00841174" w:rsidRPr="009537DA">
        <w:t>вышеизложенное</w:t>
      </w:r>
      <w:r w:rsidR="008A7FBC" w:rsidRPr="009537DA">
        <w:t xml:space="preserve"> и принимая во внимание, что: </w:t>
      </w:r>
    </w:p>
    <w:p w14:paraId="52927E2A" w14:textId="77777777" w:rsidR="005414FD" w:rsidRPr="009537DA" w:rsidRDefault="002C5BE1" w:rsidP="005414FD">
      <w:pPr>
        <w:pStyle w:val="enumlev1"/>
      </w:pPr>
      <w:r w:rsidRPr="009537DA">
        <w:t>•</w:t>
      </w:r>
      <w:r w:rsidRPr="009537DA">
        <w:tab/>
      </w:r>
      <w:r w:rsidR="005414FD" w:rsidRPr="009537DA">
        <w:t xml:space="preserve">основная задача процедуры достижения согласия, предусмотренной в п. </w:t>
      </w:r>
      <w:r w:rsidR="005414FD" w:rsidRPr="009537DA">
        <w:rPr>
          <w:b/>
          <w:bCs/>
        </w:rPr>
        <w:t>9.21</w:t>
      </w:r>
      <w:r w:rsidR="005414FD" w:rsidRPr="009537DA">
        <w:t xml:space="preserve"> РР, заключается в обеспечении работы станций служб других администраций без воздействия вредных помех;</w:t>
      </w:r>
    </w:p>
    <w:p w14:paraId="58FF0313" w14:textId="58CF2D00" w:rsidR="005414FD" w:rsidRPr="009537DA" w:rsidRDefault="005414FD" w:rsidP="005414FD">
      <w:pPr>
        <w:pStyle w:val="enumlev1"/>
      </w:pPr>
      <w:r w:rsidRPr="009537DA">
        <w:t>•</w:t>
      </w:r>
      <w:r w:rsidRPr="009537DA">
        <w:tab/>
      </w:r>
      <w:r w:rsidR="00FB3192" w:rsidRPr="009537DA">
        <w:t xml:space="preserve">эти </w:t>
      </w:r>
      <w:r w:rsidRPr="009537DA">
        <w:t>частотны</w:t>
      </w:r>
      <w:r w:rsidR="00FB3192" w:rsidRPr="009537DA">
        <w:t>е</w:t>
      </w:r>
      <w:r w:rsidRPr="009537DA">
        <w:t xml:space="preserve"> присвоени</w:t>
      </w:r>
      <w:r w:rsidR="00FB3192" w:rsidRPr="009537DA">
        <w:t>я</w:t>
      </w:r>
      <w:r w:rsidRPr="009537DA">
        <w:t xml:space="preserve"> наземной службе администрации соответств</w:t>
      </w:r>
      <w:r w:rsidR="00FB3192" w:rsidRPr="009537DA">
        <w:t>овали</w:t>
      </w:r>
      <w:r w:rsidRPr="009537DA">
        <w:t xml:space="preserve"> пределам п.п.м., </w:t>
      </w:r>
      <w:r w:rsidR="00FB3192" w:rsidRPr="009537DA">
        <w:t xml:space="preserve">установленным </w:t>
      </w:r>
      <w:r w:rsidRPr="009537DA">
        <w:t xml:space="preserve">в п. </w:t>
      </w:r>
      <w:proofErr w:type="spellStart"/>
      <w:r w:rsidRPr="009537DA">
        <w:rPr>
          <w:b/>
          <w:bCs/>
        </w:rPr>
        <w:t>5.430A</w:t>
      </w:r>
      <w:proofErr w:type="spellEnd"/>
      <w:r w:rsidRPr="009537DA">
        <w:t xml:space="preserve"> РР;</w:t>
      </w:r>
    </w:p>
    <w:p w14:paraId="088421E1" w14:textId="522DB44B" w:rsidR="002C5BE1" w:rsidRPr="009537DA" w:rsidRDefault="005414FD" w:rsidP="005414FD">
      <w:pPr>
        <w:pStyle w:val="enumlev1"/>
      </w:pPr>
      <w:r w:rsidRPr="009537DA">
        <w:t>•</w:t>
      </w:r>
      <w:r w:rsidRPr="009537DA">
        <w:tab/>
      </w:r>
      <w:r w:rsidR="00A30329" w:rsidRPr="009537DA">
        <w:t>аналогичный подход применяется в отношении космических служб в</w:t>
      </w:r>
      <w:r w:rsidRPr="009537DA">
        <w:t xml:space="preserve"> Правил</w:t>
      </w:r>
      <w:r w:rsidR="00A30329" w:rsidRPr="009537DA">
        <w:t>е</w:t>
      </w:r>
      <w:r w:rsidRPr="009537DA">
        <w:t xml:space="preserve"> процедуры</w:t>
      </w:r>
      <w:r w:rsidR="00A30329" w:rsidRPr="009537DA">
        <w:t xml:space="preserve"> по</w:t>
      </w:r>
      <w:r w:rsidRPr="009537DA">
        <w:t xml:space="preserve"> п. </w:t>
      </w:r>
      <w:r w:rsidRPr="009537DA">
        <w:rPr>
          <w:b/>
          <w:bCs/>
        </w:rPr>
        <w:t>9.36</w:t>
      </w:r>
      <w:r w:rsidRPr="009537DA">
        <w:t xml:space="preserve"> РР (см. Случай 3 в Дополнении к Правилу процедуры</w:t>
      </w:r>
      <w:r w:rsidR="00A30329" w:rsidRPr="009537DA">
        <w:t xml:space="preserve"> по</w:t>
      </w:r>
      <w:r w:rsidRPr="009537DA">
        <w:t xml:space="preserve"> п. </w:t>
      </w:r>
      <w:r w:rsidRPr="009537DA">
        <w:rPr>
          <w:b/>
          <w:bCs/>
        </w:rPr>
        <w:t>9.36</w:t>
      </w:r>
      <w:r w:rsidRPr="009537DA">
        <w:t xml:space="preserve"> РР)</w:t>
      </w:r>
      <w:r w:rsidR="002C5BE1" w:rsidRPr="009537DA">
        <w:t>,</w:t>
      </w:r>
    </w:p>
    <w:p w14:paraId="3379A69F" w14:textId="19A8FBDB" w:rsidR="00392527" w:rsidRPr="009537DA" w:rsidRDefault="00392527" w:rsidP="002C5BE1">
      <w:pPr>
        <w:rPr>
          <w:highlight w:val="lightGray"/>
        </w:rPr>
      </w:pPr>
      <w:r w:rsidRPr="009537DA">
        <w:t>Комитет поручил Бюро пересмотреть заключение</w:t>
      </w:r>
      <w:r w:rsidR="00BA49B3" w:rsidRPr="009537DA">
        <w:t xml:space="preserve"> в отношении</w:t>
      </w:r>
      <w:r w:rsidRPr="009537DA">
        <w:t xml:space="preserve"> эти</w:t>
      </w:r>
      <w:r w:rsidR="00BA49B3" w:rsidRPr="009537DA">
        <w:t>х</w:t>
      </w:r>
      <w:r w:rsidRPr="009537DA">
        <w:t xml:space="preserve"> частотны</w:t>
      </w:r>
      <w:r w:rsidR="00BA49B3" w:rsidRPr="009537DA">
        <w:t>х</w:t>
      </w:r>
      <w:r w:rsidRPr="009537DA">
        <w:t xml:space="preserve"> присвоени</w:t>
      </w:r>
      <w:r w:rsidR="00BA49B3" w:rsidRPr="009537DA">
        <w:t>й</w:t>
      </w:r>
      <w:r w:rsidR="00F52229" w:rsidRPr="009537DA">
        <w:t xml:space="preserve"> и</w:t>
      </w:r>
      <w:r w:rsidRPr="009537DA">
        <w:t xml:space="preserve"> удали</w:t>
      </w:r>
      <w:r w:rsidR="00F52229" w:rsidRPr="009537DA">
        <w:t>ть</w:t>
      </w:r>
      <w:r w:rsidRPr="009537DA">
        <w:t xml:space="preserve"> ссылку </w:t>
      </w:r>
      <w:r w:rsidR="00D675C3" w:rsidRPr="009537DA">
        <w:t>на заключение "X/</w:t>
      </w:r>
      <w:proofErr w:type="spellStart"/>
      <w:r w:rsidR="00D675C3" w:rsidRPr="009537DA">
        <w:t>RR9.21</w:t>
      </w:r>
      <w:proofErr w:type="spellEnd"/>
      <w:r w:rsidR="00D675C3" w:rsidRPr="009537DA">
        <w:t>", замечание по заключению "H" и ссылку на Статью 48 Устава МСЭ в графе информации о координации</w:t>
      </w:r>
      <w:r w:rsidRPr="009537DA">
        <w:t>.</w:t>
      </w:r>
    </w:p>
    <w:p w14:paraId="3A8450EE" w14:textId="1C40BBE7" w:rsidR="002C5BE1" w:rsidRPr="009537DA" w:rsidRDefault="002C5BE1" w:rsidP="002C5BE1">
      <w:r w:rsidRPr="009537DA">
        <w:lastRenderedPageBreak/>
        <w:t>6.3.2</w:t>
      </w:r>
      <w:r w:rsidRPr="009537DA">
        <w:tab/>
      </w:r>
      <w:r w:rsidR="00927A43" w:rsidRPr="009537DA">
        <w:t xml:space="preserve">Комитет на </w:t>
      </w:r>
      <w:r w:rsidR="00EC433F" w:rsidRPr="009537DA">
        <w:t xml:space="preserve">своем 93-м собрании получил просьбу от администрации разъяснить применение положений Статьи 48 Устава МСЭ вместо координации в соответствии с положениями Регламента радиосвязи. </w:t>
      </w:r>
      <w:r w:rsidR="007D3389" w:rsidRPr="009537DA">
        <w:t xml:space="preserve">Комитет напомнил со ссылкой на пункт e) раздела </w:t>
      </w:r>
      <w:r w:rsidR="007D3389" w:rsidRPr="009537DA">
        <w:rPr>
          <w:i/>
          <w:iCs/>
        </w:rPr>
        <w:t>признавая</w:t>
      </w:r>
      <w:r w:rsidR="007D3389" w:rsidRPr="009537DA">
        <w:t xml:space="preserve"> Резолюции 216 (Бухарест, 2022 г.) Полномочной конференции об использовании частотных присвоений военным радиооборудованием для служб национальной обороны</w:t>
      </w:r>
      <w:r w:rsidRPr="009537DA">
        <w:t>:</w:t>
      </w:r>
    </w:p>
    <w:p w14:paraId="01217D60" w14:textId="468B6156" w:rsidR="002C5BE1" w:rsidRPr="009537DA" w:rsidRDefault="002C5BE1" w:rsidP="002C5BE1">
      <w:r w:rsidRPr="009537DA">
        <w:t>"</w:t>
      </w:r>
      <w:r w:rsidR="007D3389" w:rsidRPr="009537DA">
        <w:rPr>
          <w:i/>
          <w:iCs/>
        </w:rPr>
        <w:t>что права на международное признание и защиту любых частотных присвоений вытекают из записи этих частотных присвоений в МСРЧ и определяются положениями Регламента радиосвязи</w:t>
      </w:r>
      <w:r w:rsidRPr="009537DA">
        <w:t>".</w:t>
      </w:r>
    </w:p>
    <w:p w14:paraId="7CD38737" w14:textId="3C21B901" w:rsidR="002C5BE1" w:rsidRPr="009537DA" w:rsidRDefault="00135A01" w:rsidP="002C5BE1">
      <w:r w:rsidRPr="009537DA">
        <w:rPr>
          <w:rFonts w:eastAsiaTheme="minorEastAsia"/>
          <w:lang w:eastAsia="zh-CN"/>
        </w:rPr>
        <w:t xml:space="preserve">Вследствие этого Комитет пришел к заключению, что ссылка на Статью 48 Устава МСЭ не освобождает администрацию от обязанности осуществлять координацию согласно соответствующим положениям Регламента радиосвязи и что возражения </w:t>
      </w:r>
      <w:r w:rsidR="0083297F" w:rsidRPr="009537DA">
        <w:rPr>
          <w:rFonts w:eastAsiaTheme="minorEastAsia"/>
          <w:lang w:eastAsia="zh-CN"/>
        </w:rPr>
        <w:t>в отношении</w:t>
      </w:r>
      <w:r w:rsidRPr="009537DA">
        <w:rPr>
          <w:rFonts w:eastAsiaTheme="minorEastAsia"/>
          <w:lang w:eastAsia="zh-CN"/>
        </w:rPr>
        <w:t xml:space="preserve"> запрос</w:t>
      </w:r>
      <w:r w:rsidR="0083297F" w:rsidRPr="009537DA">
        <w:rPr>
          <w:rFonts w:eastAsiaTheme="minorEastAsia"/>
          <w:lang w:eastAsia="zh-CN"/>
        </w:rPr>
        <w:t>а</w:t>
      </w:r>
      <w:r w:rsidRPr="009537DA">
        <w:rPr>
          <w:rFonts w:eastAsiaTheme="minorEastAsia"/>
          <w:lang w:eastAsia="zh-CN"/>
        </w:rPr>
        <w:t xml:space="preserve"> о координации являются приемлемыми только в том случае, </w:t>
      </w:r>
      <w:r w:rsidR="00DA62C0" w:rsidRPr="009537DA">
        <w:rPr>
          <w:rFonts w:eastAsiaTheme="minorEastAsia"/>
          <w:lang w:eastAsia="zh-CN"/>
        </w:rPr>
        <w:t xml:space="preserve">когда в их основе лежат </w:t>
      </w:r>
      <w:r w:rsidRPr="009537DA">
        <w:rPr>
          <w:rFonts w:eastAsiaTheme="minorEastAsia"/>
          <w:lang w:eastAsia="zh-CN"/>
        </w:rPr>
        <w:t xml:space="preserve">частотные присвоения, зарегистрированные или находящиеся в процессе регистрации в МСРЧ, или те, которые указаны в </w:t>
      </w:r>
      <w:r w:rsidR="00C3494D" w:rsidRPr="009537DA">
        <w:rPr>
          <w:rFonts w:eastAsiaTheme="minorEastAsia"/>
          <w:lang w:eastAsia="zh-CN"/>
        </w:rPr>
        <w:t>§§</w:t>
      </w:r>
      <w:r w:rsidR="001604F8" w:rsidRPr="009537DA">
        <w:rPr>
          <w:rFonts w:eastAsiaTheme="minorEastAsia"/>
          <w:lang w:eastAsia="zh-CN"/>
        </w:rPr>
        <w:t> </w:t>
      </w:r>
      <w:r w:rsidRPr="009537DA">
        <w:rPr>
          <w:rFonts w:eastAsiaTheme="minorEastAsia"/>
          <w:lang w:eastAsia="zh-CN"/>
        </w:rPr>
        <w:t xml:space="preserve">1 или 2 Приложения </w:t>
      </w:r>
      <w:r w:rsidRPr="009537DA">
        <w:rPr>
          <w:rFonts w:eastAsiaTheme="minorEastAsia"/>
          <w:b/>
          <w:bCs/>
          <w:lang w:eastAsia="zh-CN"/>
        </w:rPr>
        <w:t>5</w:t>
      </w:r>
      <w:r w:rsidRPr="009537DA">
        <w:rPr>
          <w:rFonts w:eastAsiaTheme="minorEastAsia"/>
          <w:lang w:eastAsia="zh-CN"/>
        </w:rPr>
        <w:t xml:space="preserve"> к РР, в зависимости от ситуации</w:t>
      </w:r>
      <w:r w:rsidR="007D3389" w:rsidRPr="009537DA">
        <w:rPr>
          <w:rFonts w:eastAsiaTheme="minorEastAsia"/>
          <w:lang w:eastAsia="zh-CN"/>
        </w:rPr>
        <w:t>.</w:t>
      </w:r>
    </w:p>
    <w:p w14:paraId="59F743CA" w14:textId="0CCBC652" w:rsidR="002C5BE1" w:rsidRPr="009537DA" w:rsidRDefault="00135A01" w:rsidP="002C5BE1">
      <w:r w:rsidRPr="009537DA">
        <w:t>Комитет</w:t>
      </w:r>
      <w:r w:rsidR="00EC433F" w:rsidRPr="009537DA">
        <w:t xml:space="preserve"> далее </w:t>
      </w:r>
      <w:r w:rsidRPr="009537DA">
        <w:t xml:space="preserve">более подробно изложил </w:t>
      </w:r>
      <w:r w:rsidR="00EC433F" w:rsidRPr="009537DA">
        <w:t xml:space="preserve">соображения, касающиеся </w:t>
      </w:r>
      <w:r w:rsidRPr="009537DA">
        <w:t>ссылки на</w:t>
      </w:r>
      <w:r w:rsidR="00EC433F" w:rsidRPr="009537DA">
        <w:t xml:space="preserve"> Стать</w:t>
      </w:r>
      <w:r w:rsidRPr="009537DA">
        <w:t>ю</w:t>
      </w:r>
      <w:r w:rsidR="00EC433F" w:rsidRPr="009537DA">
        <w:t xml:space="preserve"> 48 Устава МСЭ, в </w:t>
      </w:r>
      <w:r w:rsidR="001604F8" w:rsidRPr="009537DA">
        <w:t>п.</w:t>
      </w:r>
      <w:r w:rsidRPr="009537DA">
        <w:t xml:space="preserve"> </w:t>
      </w:r>
      <w:r w:rsidR="00EC433F" w:rsidRPr="009537DA">
        <w:t xml:space="preserve">4.9 Отчета </w:t>
      </w:r>
      <w:r w:rsidRPr="009537DA">
        <w:t>Комитета для</w:t>
      </w:r>
      <w:r w:rsidR="00EC433F" w:rsidRPr="009537DA">
        <w:t xml:space="preserve"> ВКР</w:t>
      </w:r>
      <w:r w:rsidRPr="009537DA">
        <w:t>-</w:t>
      </w:r>
      <w:r w:rsidR="00EC433F" w:rsidRPr="009537DA">
        <w:t xml:space="preserve">23 по Резолюции </w:t>
      </w:r>
      <w:r w:rsidR="00EC433F" w:rsidRPr="009537DA">
        <w:rPr>
          <w:b/>
          <w:bCs/>
        </w:rPr>
        <w:t>80 (Пересм. ВКР</w:t>
      </w:r>
      <w:r w:rsidRPr="009537DA">
        <w:rPr>
          <w:b/>
          <w:bCs/>
        </w:rPr>
        <w:t>-</w:t>
      </w:r>
      <w:r w:rsidR="00EC433F" w:rsidRPr="009537DA">
        <w:rPr>
          <w:b/>
          <w:bCs/>
        </w:rPr>
        <w:t>07)</w:t>
      </w:r>
      <w:r w:rsidR="00EC433F" w:rsidRPr="009537DA">
        <w:t xml:space="preserve"> (см.</w:t>
      </w:r>
      <w:r w:rsidR="0029114E" w:rsidRPr="009537DA">
        <w:t> </w:t>
      </w:r>
      <w:r w:rsidR="00EC433F" w:rsidRPr="009537DA">
        <w:t>Документ</w:t>
      </w:r>
      <w:r w:rsidR="0029114E" w:rsidRPr="009537DA">
        <w:t> </w:t>
      </w:r>
      <w:proofErr w:type="spellStart"/>
      <w:r w:rsidR="009537DA" w:rsidRPr="009537DA">
        <w:fldChar w:fldCharType="begin"/>
      </w:r>
      <w:r w:rsidR="009537DA" w:rsidRPr="009537DA">
        <w:instrText>HYPERLINK "https://www.itu.int/md/R23-WRC23-C-0050/en"</w:instrText>
      </w:r>
      <w:r w:rsidR="009537DA" w:rsidRPr="009537DA">
        <w:fldChar w:fldCharType="separate"/>
      </w:r>
      <w:r w:rsidRPr="009537DA">
        <w:rPr>
          <w:rStyle w:val="Hyperlink"/>
        </w:rPr>
        <w:t>CMR23</w:t>
      </w:r>
      <w:proofErr w:type="spellEnd"/>
      <w:r w:rsidRPr="009537DA">
        <w:rPr>
          <w:rStyle w:val="Hyperlink"/>
        </w:rPr>
        <w:t>/50</w:t>
      </w:r>
      <w:r w:rsidR="009537DA" w:rsidRPr="009537DA">
        <w:rPr>
          <w:rStyle w:val="Hyperlink"/>
        </w:rPr>
        <w:fldChar w:fldCharType="end"/>
      </w:r>
      <w:r w:rsidR="00EC433F" w:rsidRPr="009537DA">
        <w:t xml:space="preserve">). </w:t>
      </w:r>
    </w:p>
    <w:p w14:paraId="7DF076AB" w14:textId="08BAB1BB" w:rsidR="002C5BE1" w:rsidRPr="009537DA" w:rsidRDefault="002C5BE1" w:rsidP="002C5BE1">
      <w:pPr>
        <w:pStyle w:val="Heading2"/>
      </w:pPr>
      <w:r w:rsidRPr="009537DA">
        <w:t>6.4</w:t>
      </w:r>
      <w:r w:rsidRPr="009537DA">
        <w:tab/>
      </w:r>
      <w:r w:rsidR="008A0512" w:rsidRPr="009537DA">
        <w:t>Рассмотрение просьб о продлении регламентарного предельного срока ввода в</w:t>
      </w:r>
      <w:r w:rsidR="007D3389" w:rsidRPr="009537DA">
        <w:t> </w:t>
      </w:r>
      <w:r w:rsidR="008A0512" w:rsidRPr="009537DA">
        <w:t>действие частотных присвоений спутниковым сетям</w:t>
      </w:r>
    </w:p>
    <w:p w14:paraId="0D05799B" w14:textId="2EDBB924" w:rsidR="002C5BE1" w:rsidRPr="009537DA" w:rsidRDefault="002C5BE1" w:rsidP="002C5BE1">
      <w:r w:rsidRPr="009537DA">
        <w:t>6.4.1</w:t>
      </w:r>
      <w:r w:rsidRPr="009537DA">
        <w:tab/>
      </w:r>
      <w:r w:rsidR="00723BFD" w:rsidRPr="009537DA">
        <w:t xml:space="preserve">В ходе </w:t>
      </w:r>
      <w:r w:rsidR="00FD32C8" w:rsidRPr="009537DA">
        <w:t>плановых</w:t>
      </w:r>
      <w:r w:rsidR="00723BFD" w:rsidRPr="009537DA">
        <w:t xml:space="preserve"> </w:t>
      </w:r>
      <w:r w:rsidR="00FD32C8" w:rsidRPr="009537DA">
        <w:t>собраний</w:t>
      </w:r>
      <w:r w:rsidR="00723BFD" w:rsidRPr="009537DA">
        <w:t xml:space="preserve"> </w:t>
      </w:r>
      <w:r w:rsidR="00FD32C8" w:rsidRPr="009537DA">
        <w:t xml:space="preserve">Комитета </w:t>
      </w:r>
      <w:r w:rsidR="00723BFD" w:rsidRPr="009537DA">
        <w:t xml:space="preserve">после ВКР-19 </w:t>
      </w:r>
      <w:r w:rsidR="00FD32C8" w:rsidRPr="009537DA">
        <w:t xml:space="preserve">Комитет продолжал рассматривать </w:t>
      </w:r>
      <w:r w:rsidR="001604F8" w:rsidRPr="009537DA">
        <w:t>случаи</w:t>
      </w:r>
      <w:r w:rsidR="00FD32C8" w:rsidRPr="009537DA">
        <w:t xml:space="preserve">, </w:t>
      </w:r>
      <w:r w:rsidR="001604F8" w:rsidRPr="009537DA">
        <w:t>в</w:t>
      </w:r>
      <w:r w:rsidR="00FD32C8" w:rsidRPr="009537DA">
        <w:t xml:space="preserve"> которы</w:t>
      </w:r>
      <w:r w:rsidR="001604F8" w:rsidRPr="009537DA">
        <w:t>х</w:t>
      </w:r>
      <w:r w:rsidR="00FD32C8" w:rsidRPr="009537DA">
        <w:t xml:space="preserve"> имеется ссылка на форс-мажорные обстоятельства</w:t>
      </w:r>
      <w:r w:rsidR="001604F8" w:rsidRPr="009537DA">
        <w:t>, ориентируясь</w:t>
      </w:r>
      <w:r w:rsidR="00FD32C8" w:rsidRPr="009537DA">
        <w:t xml:space="preserve"> на </w:t>
      </w:r>
      <w:r w:rsidR="006E0D07" w:rsidRPr="009537DA">
        <w:t xml:space="preserve">юридическое </w:t>
      </w:r>
      <w:r w:rsidR="00FD32C8" w:rsidRPr="009537DA">
        <w:t>заключени</w:t>
      </w:r>
      <w:r w:rsidR="001604F8" w:rsidRPr="009537DA">
        <w:t>е</w:t>
      </w:r>
      <w:r w:rsidR="00FD32C8" w:rsidRPr="009537DA">
        <w:t xml:space="preserve"> Советника МСЭ по правовым вопросам (см. Документ </w:t>
      </w:r>
      <w:hyperlink r:id="rId23" w:history="1">
        <w:proofErr w:type="spellStart"/>
        <w:r w:rsidR="00FD32C8" w:rsidRPr="009537DA">
          <w:rPr>
            <w:rStyle w:val="Hyperlink"/>
          </w:rPr>
          <w:t>RRB12</w:t>
        </w:r>
        <w:proofErr w:type="spellEnd"/>
        <w:r w:rsidR="00FD32C8" w:rsidRPr="009537DA">
          <w:rPr>
            <w:rStyle w:val="Hyperlink"/>
          </w:rPr>
          <w:noBreakHyphen/>
          <w:t>1/</w:t>
        </w:r>
        <w:proofErr w:type="spellStart"/>
        <w:r w:rsidR="00FD32C8" w:rsidRPr="009537DA">
          <w:rPr>
            <w:rStyle w:val="Hyperlink"/>
          </w:rPr>
          <w:t>INFO2</w:t>
        </w:r>
        <w:proofErr w:type="spellEnd"/>
      </w:hyperlink>
      <w:r w:rsidR="00FD32C8" w:rsidRPr="009537DA">
        <w:t xml:space="preserve">), и </w:t>
      </w:r>
      <w:r w:rsidR="001604F8" w:rsidRPr="009537DA">
        <w:t>случаи</w:t>
      </w:r>
      <w:r w:rsidR="00FD32C8" w:rsidRPr="009537DA">
        <w:t>, связанные с неготовностью одного из спутников, размещаемых на той же ракете-носителе, в соответствии с решениями ВКР-12 и ВКР-15</w:t>
      </w:r>
      <w:r w:rsidR="00723BFD" w:rsidRPr="009537DA">
        <w:t xml:space="preserve">. </w:t>
      </w:r>
      <w:r w:rsidR="00927A43" w:rsidRPr="009537DA">
        <w:t xml:space="preserve">Комитет на </w:t>
      </w:r>
      <w:r w:rsidR="00723BFD" w:rsidRPr="009537DA">
        <w:t xml:space="preserve">своем 84-м </w:t>
      </w:r>
      <w:r w:rsidR="00FD32C8" w:rsidRPr="009537DA">
        <w:t>собрании</w:t>
      </w:r>
      <w:r w:rsidR="00723BFD" w:rsidRPr="009537DA">
        <w:t xml:space="preserve"> получил представление от </w:t>
      </w:r>
      <w:r w:rsidR="00FD32C8" w:rsidRPr="009537DA">
        <w:t xml:space="preserve">одной из </w:t>
      </w:r>
      <w:r w:rsidR="00723BFD" w:rsidRPr="009537DA">
        <w:t>администраци</w:t>
      </w:r>
      <w:r w:rsidR="00FD32C8" w:rsidRPr="009537DA">
        <w:t>й</w:t>
      </w:r>
      <w:r w:rsidR="00723BFD" w:rsidRPr="009537DA">
        <w:t xml:space="preserve"> с просьбой разъяснить порядок применения условий форс-мажорных обстоятельств, возникших в результате пандемии COVID-19. После консультации с </w:t>
      </w:r>
      <w:r w:rsidR="00FD32C8" w:rsidRPr="009537DA">
        <w:t xml:space="preserve">Советником МСЭ по правовым вопросам </w:t>
      </w:r>
      <w:r w:rsidR="00723BFD" w:rsidRPr="009537DA">
        <w:t xml:space="preserve">относительно того, в какой степени пандемия COVID-19 </w:t>
      </w:r>
      <w:r w:rsidR="00F952E8" w:rsidRPr="009537DA">
        <w:t>удовлетворяет</w:t>
      </w:r>
      <w:r w:rsidR="00723BFD" w:rsidRPr="009537DA">
        <w:t xml:space="preserve"> условиям, позволяющим квалифицировать ситуацию </w:t>
      </w:r>
      <w:r w:rsidR="00F952E8" w:rsidRPr="009537DA">
        <w:t>как случай форс-мажорных обстоятельств</w:t>
      </w:r>
      <w:r w:rsidR="00723BFD" w:rsidRPr="009537DA">
        <w:t xml:space="preserve">, </w:t>
      </w:r>
      <w:r w:rsidR="00F952E8" w:rsidRPr="009537DA">
        <w:t>Комитет</w:t>
      </w:r>
      <w:r w:rsidR="00723BFD" w:rsidRPr="009537DA">
        <w:t xml:space="preserve"> приш</w:t>
      </w:r>
      <w:r w:rsidR="00F952E8" w:rsidRPr="009537DA">
        <w:t>ел</w:t>
      </w:r>
      <w:r w:rsidR="00723BFD" w:rsidRPr="009537DA">
        <w:t xml:space="preserve"> к </w:t>
      </w:r>
      <w:r w:rsidR="00F952E8" w:rsidRPr="009537DA">
        <w:t>заключению</w:t>
      </w:r>
      <w:r w:rsidR="00723BFD" w:rsidRPr="009537DA">
        <w:t xml:space="preserve">, что </w:t>
      </w:r>
      <w:r w:rsidR="00F952E8" w:rsidRPr="009537DA">
        <w:t xml:space="preserve">он </w:t>
      </w:r>
      <w:r w:rsidR="001604F8" w:rsidRPr="009537DA">
        <w:t>уполномочен</w:t>
      </w:r>
      <w:r w:rsidR="00F952E8" w:rsidRPr="009537DA">
        <w:t xml:space="preserve"> рассматривать пандемию COVID-19 в качестве форс-мажорных обстоятельств на основании Статьи 96 Устава МСЭ</w:t>
      </w:r>
      <w:r w:rsidR="00723BFD" w:rsidRPr="009537DA">
        <w:t xml:space="preserve">. Кроме того, пандемия COVID-19 на тот момент </w:t>
      </w:r>
      <w:r w:rsidR="0049495B" w:rsidRPr="009537DA">
        <w:t>удовлетворяла первым двум условиям форс-мажорн</w:t>
      </w:r>
      <w:r w:rsidR="001604F8" w:rsidRPr="009537DA">
        <w:t>ых</w:t>
      </w:r>
      <w:r w:rsidR="0049495B" w:rsidRPr="009537DA">
        <w:t xml:space="preserve"> обстоятельств, т. е. она не была вызвана несущей обязательство стороной, являлась непредвиденной и неизбежной либо непреодолимой</w:t>
      </w:r>
      <w:r w:rsidR="00723BFD" w:rsidRPr="009537DA">
        <w:t xml:space="preserve">. Наконец, </w:t>
      </w:r>
      <w:r w:rsidR="00534D07" w:rsidRPr="009537DA">
        <w:t>для того чтобы прийти к решению по двум другим условиям, т. е. о наличии прямой причинно-следственной связи между пандемией COVID-19 и неспособностью несущей обязательств</w:t>
      </w:r>
      <w:r w:rsidR="00CB33E8" w:rsidRPr="009537DA">
        <w:t>о</w:t>
      </w:r>
      <w:r w:rsidR="00534D07" w:rsidRPr="009537DA">
        <w:t xml:space="preserve"> стороны выполнить сво</w:t>
      </w:r>
      <w:r w:rsidR="00CB33E8" w:rsidRPr="009537DA">
        <w:t>е</w:t>
      </w:r>
      <w:r w:rsidR="00534D07" w:rsidRPr="009537DA">
        <w:t xml:space="preserve"> обязательств</w:t>
      </w:r>
      <w:r w:rsidR="00CB33E8" w:rsidRPr="009537DA">
        <w:t>о</w:t>
      </w:r>
      <w:r w:rsidR="00FF6A32" w:rsidRPr="009537DA">
        <w:t>, а также о том, что</w:t>
      </w:r>
      <w:r w:rsidR="001604F8" w:rsidRPr="009537DA">
        <w:t xml:space="preserve"> </w:t>
      </w:r>
      <w:r w:rsidR="00FF6A32" w:rsidRPr="009537DA">
        <w:t xml:space="preserve">в результате </w:t>
      </w:r>
      <w:r w:rsidR="00534D07" w:rsidRPr="009537DA">
        <w:t>пандеми</w:t>
      </w:r>
      <w:r w:rsidR="001604F8" w:rsidRPr="009537DA">
        <w:t>и</w:t>
      </w:r>
      <w:r w:rsidR="00534D07" w:rsidRPr="009537DA">
        <w:t xml:space="preserve"> у несущей обязательство стороны не было возможности его выполнить, Комитет должен был рассматривать каждый случай в индивидуальном порядке</w:t>
      </w:r>
      <w:r w:rsidR="00723BFD" w:rsidRPr="009537DA">
        <w:t xml:space="preserve">. </w:t>
      </w:r>
      <w:r w:rsidR="00927A43" w:rsidRPr="009537DA">
        <w:t xml:space="preserve">Комитет на </w:t>
      </w:r>
      <w:r w:rsidR="00723BFD" w:rsidRPr="009537DA">
        <w:t>своем 85</w:t>
      </w:r>
      <w:r w:rsidR="009A48D3" w:rsidRPr="009537DA">
        <w:noBreakHyphen/>
      </w:r>
      <w:r w:rsidR="00723BFD" w:rsidRPr="009537DA">
        <w:t xml:space="preserve">м </w:t>
      </w:r>
      <w:r w:rsidR="009D5417" w:rsidRPr="009537DA">
        <w:t>собрании</w:t>
      </w:r>
      <w:r w:rsidR="00723BFD" w:rsidRPr="009537DA">
        <w:t xml:space="preserve"> представил список вопросов, на которые администрациям было предложено отве</w:t>
      </w:r>
      <w:r w:rsidR="009D5417" w:rsidRPr="009537DA">
        <w:t>ча</w:t>
      </w:r>
      <w:r w:rsidR="00723BFD" w:rsidRPr="009537DA">
        <w:t>ть при ссылке на пандемию COVID-19</w:t>
      </w:r>
      <w:r w:rsidR="00480F6B" w:rsidRPr="009537DA">
        <w:t xml:space="preserve"> в рамках </w:t>
      </w:r>
      <w:r w:rsidR="00723BFD" w:rsidRPr="009537DA">
        <w:t xml:space="preserve">обоснования </w:t>
      </w:r>
      <w:r w:rsidR="00601497" w:rsidRPr="009537DA">
        <w:t xml:space="preserve">просьбы о продлении регламентарного предельного </w:t>
      </w:r>
      <w:r w:rsidR="00723BFD" w:rsidRPr="009537DA">
        <w:t xml:space="preserve">срока в ситуации форс-мажорных обстоятельств. </w:t>
      </w:r>
    </w:p>
    <w:p w14:paraId="2616EFF9" w14:textId="58AD42A3" w:rsidR="002C5BE1" w:rsidRPr="009537DA" w:rsidRDefault="002C5BE1" w:rsidP="002C5BE1">
      <w:r w:rsidRPr="009537DA">
        <w:t>6.4.2</w:t>
      </w:r>
      <w:r w:rsidRPr="009537DA">
        <w:tab/>
      </w:r>
      <w:r w:rsidR="00927A43" w:rsidRPr="009537DA">
        <w:t xml:space="preserve">Комитет на </w:t>
      </w:r>
      <w:r w:rsidR="00723BFD" w:rsidRPr="009537DA">
        <w:t xml:space="preserve">своем 86-м </w:t>
      </w:r>
      <w:r w:rsidR="00601497" w:rsidRPr="009537DA">
        <w:t xml:space="preserve">собрании </w:t>
      </w:r>
      <w:r w:rsidR="00723BFD" w:rsidRPr="009537DA">
        <w:t xml:space="preserve">рассмотрел представления двух администраций относительно статуса координации спутниковых сетей при рассмотрении </w:t>
      </w:r>
      <w:r w:rsidR="00601497" w:rsidRPr="009537DA">
        <w:t>просьб о</w:t>
      </w:r>
      <w:r w:rsidR="00723BFD" w:rsidRPr="009537DA">
        <w:t xml:space="preserve"> продлени</w:t>
      </w:r>
      <w:r w:rsidR="00601497" w:rsidRPr="009537DA">
        <w:t>и</w:t>
      </w:r>
      <w:r w:rsidR="00723BFD" w:rsidRPr="009537DA">
        <w:t xml:space="preserve"> регламентарных </w:t>
      </w:r>
      <w:r w:rsidR="00601497" w:rsidRPr="009537DA">
        <w:t xml:space="preserve">предельных </w:t>
      </w:r>
      <w:r w:rsidR="00723BFD" w:rsidRPr="009537DA">
        <w:t xml:space="preserve">сроков. При осуществлении полномочий по продлению регламентарного </w:t>
      </w:r>
      <w:r w:rsidR="00330908" w:rsidRPr="009537DA">
        <w:t xml:space="preserve">предельного </w:t>
      </w:r>
      <w:r w:rsidR="00723BFD" w:rsidRPr="009537DA">
        <w:t>срока ввода в действие или повторного ввода в действие частотных присвоений спутниковым сетям в результате форс-мажорных обстоятельств Комитет признал, что</w:t>
      </w:r>
      <w:r w:rsidR="00330908" w:rsidRPr="009537DA">
        <w:t xml:space="preserve"> в том случае, когда ситуация в полной мере соответствует всем условиям форс-мажорных обстоятельств, статус координации спутниковой сети не может использоваться как основание для отказа в продлении регламентарного предельного срока ввода в действие</w:t>
      </w:r>
      <w:r w:rsidR="00723BFD" w:rsidRPr="009537DA">
        <w:t xml:space="preserve">. Комитет также </w:t>
      </w:r>
      <w:r w:rsidR="00152736" w:rsidRPr="009537DA">
        <w:t>заявил</w:t>
      </w:r>
      <w:r w:rsidR="00723BFD" w:rsidRPr="009537DA">
        <w:t xml:space="preserve">, что у него </w:t>
      </w:r>
      <w:r w:rsidR="00330908" w:rsidRPr="009537DA">
        <w:t>нет мандата на изменение требований по координации или процедур координации в соответствующих положениях Регламента радиосвязи</w:t>
      </w:r>
      <w:r w:rsidR="00723BFD" w:rsidRPr="009537DA">
        <w:t xml:space="preserve"> и он рассматрива</w:t>
      </w:r>
      <w:r w:rsidR="00330908" w:rsidRPr="009537DA">
        <w:t>ет</w:t>
      </w:r>
      <w:r w:rsidR="00723BFD" w:rsidRPr="009537DA">
        <w:t xml:space="preserve"> </w:t>
      </w:r>
      <w:r w:rsidR="00330908" w:rsidRPr="009537DA">
        <w:t>просьбы о</w:t>
      </w:r>
      <w:r w:rsidR="00723BFD" w:rsidRPr="009537DA">
        <w:t xml:space="preserve"> продлени</w:t>
      </w:r>
      <w:r w:rsidR="00330908" w:rsidRPr="009537DA">
        <w:t>и</w:t>
      </w:r>
      <w:r w:rsidR="00723BFD" w:rsidRPr="009537DA">
        <w:t xml:space="preserve"> регламентарных </w:t>
      </w:r>
      <w:r w:rsidR="00330908" w:rsidRPr="009537DA">
        <w:t xml:space="preserve">предельных </w:t>
      </w:r>
      <w:r w:rsidR="00723BFD" w:rsidRPr="009537DA">
        <w:t xml:space="preserve">сроков </w:t>
      </w:r>
      <w:r w:rsidR="00330908" w:rsidRPr="009537DA">
        <w:t>на индивидуальной основе</w:t>
      </w:r>
      <w:r w:rsidR="00723BFD" w:rsidRPr="009537DA">
        <w:t xml:space="preserve">. При необходимости </w:t>
      </w:r>
      <w:r w:rsidR="00776468" w:rsidRPr="009537DA">
        <w:t>Комитет</w:t>
      </w:r>
      <w:r w:rsidR="00723BFD" w:rsidRPr="009537DA">
        <w:t xml:space="preserve"> может запросить дополнительную информацию, включая информацию о координации, при оценке конкретного </w:t>
      </w:r>
      <w:r w:rsidR="00776468" w:rsidRPr="009537DA">
        <w:t>случая</w:t>
      </w:r>
      <w:r w:rsidR="00723BFD" w:rsidRPr="009537DA">
        <w:t xml:space="preserve">. </w:t>
      </w:r>
    </w:p>
    <w:p w14:paraId="0385F425" w14:textId="3CABC538" w:rsidR="007D3389" w:rsidRPr="009537DA" w:rsidRDefault="007D3389" w:rsidP="007D3389">
      <w:pPr>
        <w:rPr>
          <w:szCs w:val="24"/>
        </w:rPr>
      </w:pPr>
      <w:r w:rsidRPr="009537DA">
        <w:rPr>
          <w:szCs w:val="24"/>
        </w:rPr>
        <w:lastRenderedPageBreak/>
        <w:t>Комитет также отметил решения ВКР-19 об исключении статуса координации из требований к информации</w:t>
      </w:r>
      <w:r w:rsidR="00246EBF" w:rsidRPr="009537DA">
        <w:rPr>
          <w:szCs w:val="24"/>
        </w:rPr>
        <w:t>, необходимой</w:t>
      </w:r>
      <w:r w:rsidRPr="009537DA">
        <w:rPr>
          <w:szCs w:val="24"/>
        </w:rPr>
        <w:t xml:space="preserve"> </w:t>
      </w:r>
      <w:r w:rsidR="001763DF" w:rsidRPr="009537DA">
        <w:rPr>
          <w:szCs w:val="24"/>
        </w:rPr>
        <w:t>при</w:t>
      </w:r>
      <w:r w:rsidRPr="009537DA">
        <w:rPr>
          <w:szCs w:val="24"/>
        </w:rPr>
        <w:t xml:space="preserve"> представлени</w:t>
      </w:r>
      <w:r w:rsidR="001763DF" w:rsidRPr="009537DA">
        <w:rPr>
          <w:szCs w:val="24"/>
        </w:rPr>
        <w:t>и</w:t>
      </w:r>
      <w:r w:rsidRPr="009537DA">
        <w:rPr>
          <w:szCs w:val="24"/>
        </w:rPr>
        <w:t xml:space="preserve"> Комитету просьб о продлении в связи с неготовностью одного из спутников, размещаемых на той же ракете-носителе.</w:t>
      </w:r>
    </w:p>
    <w:p w14:paraId="149ACE73" w14:textId="25B81402" w:rsidR="002C5BE1" w:rsidRPr="009537DA" w:rsidRDefault="007D3389" w:rsidP="002C5BE1">
      <w:r w:rsidRPr="009537DA">
        <w:rPr>
          <w:szCs w:val="24"/>
        </w:rPr>
        <w:t xml:space="preserve">Вследствие этого Комитет принял решение, что он не имеет возможности удовлетворить просьбы </w:t>
      </w:r>
      <w:r w:rsidR="000E2A44" w:rsidRPr="009537DA">
        <w:rPr>
          <w:szCs w:val="24"/>
        </w:rPr>
        <w:t xml:space="preserve">двух </w:t>
      </w:r>
      <w:r w:rsidRPr="009537DA">
        <w:rPr>
          <w:szCs w:val="24"/>
        </w:rPr>
        <w:t>администраций, отметив, что он может учитывать в определенной степени информацию о</w:t>
      </w:r>
      <w:r w:rsidR="00D8227B" w:rsidRPr="009537DA">
        <w:rPr>
          <w:szCs w:val="24"/>
        </w:rPr>
        <w:t> </w:t>
      </w:r>
      <w:r w:rsidRPr="009537DA">
        <w:rPr>
          <w:szCs w:val="24"/>
        </w:rPr>
        <w:t>координации спутниковых сетей. Наряду с этим Комитет подчеркнул, что в отношении спутниковых сетей, для которых получено продление регламентарного предельного срока, по</w:t>
      </w:r>
      <w:r w:rsidR="00D8227B" w:rsidRPr="009537DA">
        <w:rPr>
          <w:szCs w:val="24"/>
        </w:rPr>
        <w:noBreakHyphen/>
      </w:r>
      <w:r w:rsidRPr="009537DA">
        <w:rPr>
          <w:szCs w:val="24"/>
        </w:rPr>
        <w:t xml:space="preserve">прежнему сохраняется требование завершить процедуры координации согласно соответствующим положениям Регламента радиосвязи. </w:t>
      </w:r>
      <w:r w:rsidR="00CB7D5C" w:rsidRPr="009537DA">
        <w:rPr>
          <w:szCs w:val="24"/>
        </w:rPr>
        <w:t xml:space="preserve">Комитет далее </w:t>
      </w:r>
      <w:r w:rsidR="006D18EB" w:rsidRPr="009537DA">
        <w:rPr>
          <w:szCs w:val="24"/>
        </w:rPr>
        <w:t xml:space="preserve">принял решение </w:t>
      </w:r>
      <w:r w:rsidR="00CB7D5C" w:rsidRPr="009537DA">
        <w:rPr>
          <w:szCs w:val="24"/>
        </w:rPr>
        <w:t xml:space="preserve">включить этот вопрос в свой </w:t>
      </w:r>
      <w:r w:rsidR="000E2A44" w:rsidRPr="009537DA">
        <w:rPr>
          <w:szCs w:val="24"/>
        </w:rPr>
        <w:t>О</w:t>
      </w:r>
      <w:r w:rsidR="00CB7D5C" w:rsidRPr="009537DA">
        <w:rPr>
          <w:szCs w:val="24"/>
        </w:rPr>
        <w:t xml:space="preserve">тчет </w:t>
      </w:r>
      <w:r w:rsidR="000E2A44" w:rsidRPr="009537DA">
        <w:rPr>
          <w:szCs w:val="24"/>
        </w:rPr>
        <w:t>для ВКР</w:t>
      </w:r>
      <w:r w:rsidR="00D8227B" w:rsidRPr="009537DA">
        <w:rPr>
          <w:szCs w:val="24"/>
        </w:rPr>
        <w:noBreakHyphen/>
      </w:r>
      <w:r w:rsidR="000E2A44" w:rsidRPr="009537DA">
        <w:rPr>
          <w:szCs w:val="24"/>
        </w:rPr>
        <w:t xml:space="preserve">23 </w:t>
      </w:r>
      <w:r w:rsidR="00CB7D5C" w:rsidRPr="009537DA">
        <w:rPr>
          <w:szCs w:val="24"/>
        </w:rPr>
        <w:t xml:space="preserve">по Резолюции </w:t>
      </w:r>
      <w:r w:rsidR="00CB7D5C" w:rsidRPr="009537DA">
        <w:rPr>
          <w:b/>
          <w:bCs/>
          <w:szCs w:val="24"/>
        </w:rPr>
        <w:t>80 (Пересм. ВКР-07)</w:t>
      </w:r>
      <w:r w:rsidR="00CB7D5C" w:rsidRPr="009537DA">
        <w:rPr>
          <w:szCs w:val="24"/>
        </w:rPr>
        <w:t xml:space="preserve"> (см. пп. 4.4.2.7–4.4.2.10 Документа</w:t>
      </w:r>
      <w:r w:rsidR="00D8227B" w:rsidRPr="009537DA">
        <w:rPr>
          <w:szCs w:val="24"/>
        </w:rPr>
        <w:t> </w:t>
      </w:r>
      <w:proofErr w:type="spellStart"/>
      <w:r w:rsidR="009537DA" w:rsidRPr="009537DA">
        <w:fldChar w:fldCharType="begin"/>
      </w:r>
      <w:r w:rsidR="009537DA" w:rsidRPr="009537DA">
        <w:instrText>HYPERLINK "https://www.itu.int/md/R23-WRC23-C-0050/en"</w:instrText>
      </w:r>
      <w:r w:rsidR="009537DA" w:rsidRPr="009537DA">
        <w:fldChar w:fldCharType="separate"/>
      </w:r>
      <w:r w:rsidR="000E2A44" w:rsidRPr="009537DA">
        <w:rPr>
          <w:rStyle w:val="Hyperlink"/>
          <w:szCs w:val="24"/>
        </w:rPr>
        <w:t>CMR23</w:t>
      </w:r>
      <w:proofErr w:type="spellEnd"/>
      <w:r w:rsidR="000E2A44" w:rsidRPr="009537DA">
        <w:rPr>
          <w:rStyle w:val="Hyperlink"/>
          <w:szCs w:val="24"/>
        </w:rPr>
        <w:t>/50</w:t>
      </w:r>
      <w:r w:rsidR="009537DA" w:rsidRPr="009537DA">
        <w:rPr>
          <w:rStyle w:val="Hyperlink"/>
          <w:szCs w:val="24"/>
        </w:rPr>
        <w:fldChar w:fldCharType="end"/>
      </w:r>
      <w:r w:rsidR="00CB7D5C" w:rsidRPr="009537DA">
        <w:rPr>
          <w:szCs w:val="24"/>
        </w:rPr>
        <w:t>).</w:t>
      </w:r>
    </w:p>
    <w:p w14:paraId="11EED537" w14:textId="5182FDBD" w:rsidR="002C5BE1" w:rsidRPr="009537DA" w:rsidRDefault="002C5BE1" w:rsidP="002C5BE1">
      <w:r w:rsidRPr="009537DA">
        <w:t>6.4.3</w:t>
      </w:r>
      <w:r w:rsidRPr="009537DA">
        <w:tab/>
      </w:r>
      <w:r w:rsidR="00B4076B" w:rsidRPr="009537DA">
        <w:t xml:space="preserve">За отчетный период Комитет получил в общей сложности 54 просьбы, </w:t>
      </w:r>
      <w:r w:rsidR="001B467E" w:rsidRPr="009537DA">
        <w:t>часть</w:t>
      </w:r>
      <w:r w:rsidR="00B4076B" w:rsidRPr="009537DA">
        <w:t xml:space="preserve"> из которых касал</w:t>
      </w:r>
      <w:r w:rsidR="001B467E" w:rsidRPr="009537DA">
        <w:t>а</w:t>
      </w:r>
      <w:r w:rsidR="00B4076B" w:rsidRPr="009537DA">
        <w:t xml:space="preserve">сь нескольких спутниковых сетей, о продлении регламентарного предельного срока для ввода в действие или повторного ввода в действие частотных присвоений спутниковым сетям, которые Комитет рассмотрел на индивидуальной основе. Некоторые из этих </w:t>
      </w:r>
      <w:r w:rsidR="007409C3" w:rsidRPr="009537DA">
        <w:t>просьб</w:t>
      </w:r>
      <w:r w:rsidR="00B4076B" w:rsidRPr="009537DA">
        <w:t xml:space="preserve"> </w:t>
      </w:r>
      <w:r w:rsidR="00CB33E8" w:rsidRPr="009537DA">
        <w:t>подавались</w:t>
      </w:r>
      <w:r w:rsidR="00B4076B" w:rsidRPr="009537DA">
        <w:t xml:space="preserve"> несколько раз, поскольку первоначальные или даже последующие </w:t>
      </w:r>
      <w:r w:rsidR="0030150D" w:rsidRPr="009537DA">
        <w:t>представления</w:t>
      </w:r>
      <w:r w:rsidR="00B4076B" w:rsidRPr="009537DA">
        <w:t xml:space="preserve"> не содержали достаточно подтверждающей информации,</w:t>
      </w:r>
      <w:r w:rsidR="00727F9F" w:rsidRPr="009537DA">
        <w:t xml:space="preserve"> которая позволила бы</w:t>
      </w:r>
      <w:r w:rsidR="00B4076B" w:rsidRPr="009537DA">
        <w:t xml:space="preserve"> </w:t>
      </w:r>
      <w:r w:rsidR="00727F9F" w:rsidRPr="009537DA">
        <w:t xml:space="preserve">Комитету </w:t>
      </w:r>
      <w:r w:rsidR="00B4076B" w:rsidRPr="009537DA">
        <w:t xml:space="preserve">принять решение по </w:t>
      </w:r>
      <w:r w:rsidR="00727F9F" w:rsidRPr="009537DA">
        <w:t>соответствующей просьбе</w:t>
      </w:r>
      <w:r w:rsidR="00513E0A" w:rsidRPr="009537DA">
        <w:t>.</w:t>
      </w:r>
      <w:r w:rsidR="007D77CC" w:rsidRPr="009537DA">
        <w:t xml:space="preserve"> </w:t>
      </w:r>
      <w:r w:rsidR="00727F9F" w:rsidRPr="009537DA">
        <w:t>Комитет</w:t>
      </w:r>
      <w:r w:rsidR="00513E0A" w:rsidRPr="009537DA">
        <w:t xml:space="preserve"> удовлетворил пять из шести </w:t>
      </w:r>
      <w:r w:rsidR="00730562" w:rsidRPr="009537DA">
        <w:t>просьб</w:t>
      </w:r>
      <w:r w:rsidR="00513E0A" w:rsidRPr="009537DA">
        <w:t>, од</w:t>
      </w:r>
      <w:r w:rsidR="00DC2213" w:rsidRPr="009537DA">
        <w:t>на</w:t>
      </w:r>
      <w:r w:rsidR="00513E0A" w:rsidRPr="009537DA">
        <w:t xml:space="preserve"> из которых </w:t>
      </w:r>
      <w:r w:rsidR="00DC2213" w:rsidRPr="009537DA">
        <w:t>была представлена повторно</w:t>
      </w:r>
      <w:r w:rsidR="00590203" w:rsidRPr="009537DA">
        <w:t>,</w:t>
      </w:r>
      <w:r w:rsidR="00513E0A" w:rsidRPr="009537DA">
        <w:t xml:space="preserve"> </w:t>
      </w:r>
      <w:r w:rsidR="00590203" w:rsidRPr="009537DA">
        <w:t>на том основании, что они являлись результатом неготовности одного из спутников, размещаемых на той же ракете-носителе</w:t>
      </w:r>
      <w:r w:rsidR="00513E0A" w:rsidRPr="009537DA">
        <w:t xml:space="preserve">. </w:t>
      </w:r>
      <w:r w:rsidR="00DC2213" w:rsidRPr="009537DA">
        <w:t>Комитет</w:t>
      </w:r>
      <w:r w:rsidR="00513E0A" w:rsidRPr="009537DA">
        <w:t xml:space="preserve"> также удовлетворил 25 из 48 </w:t>
      </w:r>
      <w:r w:rsidR="00DC2213" w:rsidRPr="009537DA">
        <w:t>просьб</w:t>
      </w:r>
      <w:r w:rsidR="00513E0A" w:rsidRPr="009537DA">
        <w:t xml:space="preserve">, </w:t>
      </w:r>
      <w:r w:rsidR="005C45CE" w:rsidRPr="009537DA">
        <w:t>часть</w:t>
      </w:r>
      <w:r w:rsidR="00513E0A" w:rsidRPr="009537DA">
        <w:t xml:space="preserve"> из которых </w:t>
      </w:r>
      <w:r w:rsidR="00487638" w:rsidRPr="009537DA">
        <w:t>представлялась</w:t>
      </w:r>
      <w:r w:rsidR="00513E0A" w:rsidRPr="009537DA">
        <w:t xml:space="preserve"> повторно, поскольку они соответствовали всем условиям, позволяющим квалифицировать </w:t>
      </w:r>
      <w:r w:rsidR="00162339" w:rsidRPr="009537DA">
        <w:t>случай как случай</w:t>
      </w:r>
      <w:r w:rsidR="00513E0A" w:rsidRPr="009537DA">
        <w:t xml:space="preserve"> форс-мажорны</w:t>
      </w:r>
      <w:r w:rsidR="00162339" w:rsidRPr="009537DA">
        <w:t>х</w:t>
      </w:r>
      <w:r w:rsidR="00513E0A" w:rsidRPr="009537DA">
        <w:t xml:space="preserve"> обстоятельств. Дв</w:t>
      </w:r>
      <w:r w:rsidR="00384A69" w:rsidRPr="009537DA">
        <w:t>е</w:t>
      </w:r>
      <w:r w:rsidR="00513E0A" w:rsidRPr="009537DA">
        <w:t xml:space="preserve"> </w:t>
      </w:r>
      <w:r w:rsidR="00384A69" w:rsidRPr="009537DA">
        <w:t>просьбы</w:t>
      </w:r>
      <w:r w:rsidR="00513E0A" w:rsidRPr="009537DA">
        <w:t>, с</w:t>
      </w:r>
      <w:r w:rsidR="007A6128" w:rsidRPr="009537DA">
        <w:t xml:space="preserve">одержавшие ссылку </w:t>
      </w:r>
      <w:r w:rsidR="00513E0A" w:rsidRPr="009537DA">
        <w:t xml:space="preserve">на форс-мажорные обстоятельства, были отозваны ответственными администрациями, в результате чего соответствующие частотные присвоения были </w:t>
      </w:r>
      <w:r w:rsidR="007A6128" w:rsidRPr="009537DA">
        <w:t>исключены</w:t>
      </w:r>
      <w:r w:rsidR="00513E0A" w:rsidRPr="009537DA">
        <w:t xml:space="preserve">. </w:t>
      </w:r>
      <w:r w:rsidR="005A0AAD" w:rsidRPr="009537DA">
        <w:t xml:space="preserve">Комитет </w:t>
      </w:r>
      <w:r w:rsidR="00513E0A" w:rsidRPr="009537DA">
        <w:t xml:space="preserve">не </w:t>
      </w:r>
      <w:r w:rsidR="003A6BBC" w:rsidRPr="009537DA">
        <w:t>с</w:t>
      </w:r>
      <w:r w:rsidR="00513E0A" w:rsidRPr="009537DA">
        <w:t xml:space="preserve">мог удовлетворить 13 </w:t>
      </w:r>
      <w:r w:rsidR="002A2A5B" w:rsidRPr="009537DA">
        <w:t>просьб</w:t>
      </w:r>
      <w:r w:rsidR="008770E2" w:rsidRPr="009537DA">
        <w:t xml:space="preserve"> со ссылкой на форс-мажорные обстоятельства</w:t>
      </w:r>
      <w:r w:rsidR="00513E0A" w:rsidRPr="009537DA">
        <w:t xml:space="preserve">, </w:t>
      </w:r>
      <w:r w:rsidR="002A2A5B" w:rsidRPr="009537DA">
        <w:t>часть</w:t>
      </w:r>
      <w:r w:rsidR="00513E0A" w:rsidRPr="009537DA">
        <w:t xml:space="preserve"> из которых </w:t>
      </w:r>
      <w:r w:rsidR="00577391" w:rsidRPr="009537DA">
        <w:t>подавалась</w:t>
      </w:r>
      <w:r w:rsidR="00513E0A" w:rsidRPr="009537DA">
        <w:t xml:space="preserve"> несколько раз, поскольку </w:t>
      </w:r>
      <w:r w:rsidR="00162E71" w:rsidRPr="009537DA">
        <w:t xml:space="preserve">в этих </w:t>
      </w:r>
      <w:r w:rsidR="008770E2" w:rsidRPr="009537DA">
        <w:t>просьб</w:t>
      </w:r>
      <w:r w:rsidR="00162E71" w:rsidRPr="009537DA">
        <w:t>ах</w:t>
      </w:r>
      <w:r w:rsidR="00513E0A" w:rsidRPr="009537DA">
        <w:t xml:space="preserve"> не </w:t>
      </w:r>
      <w:r w:rsidR="00162E71" w:rsidRPr="009537DA">
        <w:t>обосновывался тот факт</w:t>
      </w:r>
      <w:r w:rsidR="00513E0A" w:rsidRPr="009537DA">
        <w:t>, что они удовлетворяют всем условиям, позволяющим квалифицировать ситуацию как случай форс-мажорных обстоятельств</w:t>
      </w:r>
      <w:r w:rsidR="008770E2" w:rsidRPr="009537DA">
        <w:t>,</w:t>
      </w:r>
      <w:r w:rsidR="00513E0A" w:rsidRPr="009537DA">
        <w:t xml:space="preserve"> или </w:t>
      </w:r>
      <w:r w:rsidR="008770E2" w:rsidRPr="009537DA">
        <w:t xml:space="preserve">просьбы </w:t>
      </w:r>
      <w:r w:rsidR="00513E0A" w:rsidRPr="009537DA">
        <w:t xml:space="preserve">не входили в </w:t>
      </w:r>
      <w:r w:rsidR="00281BDE" w:rsidRPr="009537DA">
        <w:t>мандат</w:t>
      </w:r>
      <w:r w:rsidR="00513E0A" w:rsidRPr="009537DA">
        <w:t xml:space="preserve"> </w:t>
      </w:r>
      <w:r w:rsidR="00D21903" w:rsidRPr="009537DA">
        <w:t>Комитета</w:t>
      </w:r>
      <w:r w:rsidR="00513E0A" w:rsidRPr="009537DA">
        <w:t>. Од</w:t>
      </w:r>
      <w:r w:rsidR="0061550A" w:rsidRPr="009537DA">
        <w:t>на</w:t>
      </w:r>
      <w:r w:rsidR="00513E0A" w:rsidRPr="009537DA">
        <w:t xml:space="preserve"> так</w:t>
      </w:r>
      <w:r w:rsidR="0061550A" w:rsidRPr="009537DA">
        <w:t>ая</w:t>
      </w:r>
      <w:r w:rsidR="00513E0A" w:rsidRPr="009537DA">
        <w:t xml:space="preserve"> </w:t>
      </w:r>
      <w:r w:rsidR="0061550A" w:rsidRPr="009537DA">
        <w:t>просьба</w:t>
      </w:r>
      <w:r w:rsidR="00513E0A" w:rsidRPr="009537DA">
        <w:t>, рассмотренн</w:t>
      </w:r>
      <w:r w:rsidR="0061550A" w:rsidRPr="009537DA">
        <w:t>ая</w:t>
      </w:r>
      <w:r w:rsidR="00513E0A" w:rsidRPr="009537DA">
        <w:t xml:space="preserve"> на 82-м собрании </w:t>
      </w:r>
      <w:r w:rsidR="0061550A" w:rsidRPr="009537DA">
        <w:t>Комитета</w:t>
      </w:r>
      <w:r w:rsidR="00513E0A" w:rsidRPr="009537DA">
        <w:t>, котор</w:t>
      </w:r>
      <w:r w:rsidR="0061550A" w:rsidRPr="009537DA">
        <w:t>ую</w:t>
      </w:r>
      <w:r w:rsidR="00513E0A" w:rsidRPr="009537DA">
        <w:t xml:space="preserve"> </w:t>
      </w:r>
      <w:r w:rsidR="00073FB3" w:rsidRPr="009537DA">
        <w:t>К</w:t>
      </w:r>
      <w:r w:rsidR="0061550A" w:rsidRPr="009537DA">
        <w:t xml:space="preserve">омитет </w:t>
      </w:r>
      <w:r w:rsidR="00513E0A" w:rsidRPr="009537DA">
        <w:t xml:space="preserve">не </w:t>
      </w:r>
      <w:r w:rsidR="003A6BBC" w:rsidRPr="009537DA">
        <w:t>с</w:t>
      </w:r>
      <w:r w:rsidR="00513E0A" w:rsidRPr="009537DA">
        <w:t xml:space="preserve">мог </w:t>
      </w:r>
      <w:r w:rsidR="0061550A" w:rsidRPr="009537DA">
        <w:t>удовлетворить</w:t>
      </w:r>
      <w:r w:rsidR="00513E0A" w:rsidRPr="009537DA">
        <w:t xml:space="preserve">, </w:t>
      </w:r>
      <w:r w:rsidR="0061550A" w:rsidRPr="009537DA">
        <w:t>посчитав</w:t>
      </w:r>
      <w:r w:rsidR="00513E0A" w:rsidRPr="009537DA">
        <w:t>, что он</w:t>
      </w:r>
      <w:r w:rsidR="0061550A" w:rsidRPr="009537DA">
        <w:t>а</w:t>
      </w:r>
      <w:r w:rsidR="00513E0A" w:rsidRPr="009537DA">
        <w:t xml:space="preserve"> выходит за рамки мандата </w:t>
      </w:r>
      <w:r w:rsidR="0061550A" w:rsidRPr="009537DA">
        <w:t>Комитета</w:t>
      </w:r>
      <w:r w:rsidR="00513E0A" w:rsidRPr="009537DA">
        <w:t>, также был</w:t>
      </w:r>
      <w:r w:rsidR="0061550A" w:rsidRPr="009537DA">
        <w:t>а</w:t>
      </w:r>
      <w:r w:rsidR="00513E0A" w:rsidRPr="009537DA">
        <w:t xml:space="preserve"> представлен</w:t>
      </w:r>
      <w:r w:rsidR="0061550A" w:rsidRPr="009537DA">
        <w:t>а</w:t>
      </w:r>
      <w:r w:rsidR="00513E0A" w:rsidRPr="009537DA">
        <w:t xml:space="preserve"> на ВКР-19 для принятия решения. </w:t>
      </w:r>
      <w:r w:rsidR="00927A43" w:rsidRPr="009537DA">
        <w:t xml:space="preserve">Комитет на </w:t>
      </w:r>
      <w:r w:rsidR="00513E0A" w:rsidRPr="009537DA">
        <w:t xml:space="preserve">своем 88-м </w:t>
      </w:r>
      <w:r w:rsidR="0061550A" w:rsidRPr="009537DA">
        <w:t xml:space="preserve">собрании </w:t>
      </w:r>
      <w:r w:rsidR="00513E0A" w:rsidRPr="009537DA">
        <w:t xml:space="preserve">удовлетворил просьбу администрации Болгарии о продлении </w:t>
      </w:r>
      <w:r w:rsidR="0061550A" w:rsidRPr="009537DA">
        <w:t xml:space="preserve">регламентарного предельного </w:t>
      </w:r>
      <w:r w:rsidR="00513E0A" w:rsidRPr="009537DA">
        <w:t xml:space="preserve">срока спутниковой сети </w:t>
      </w:r>
      <w:proofErr w:type="spellStart"/>
      <w:r w:rsidR="00513E0A" w:rsidRPr="009537DA">
        <w:t>BALKANSAT</w:t>
      </w:r>
      <w:proofErr w:type="spellEnd"/>
      <w:r w:rsidR="00513E0A" w:rsidRPr="009537DA">
        <w:t xml:space="preserve"> </w:t>
      </w:r>
      <w:proofErr w:type="spellStart"/>
      <w:r w:rsidR="00513E0A" w:rsidRPr="009537DA">
        <w:t>AP30B</w:t>
      </w:r>
      <w:proofErr w:type="spellEnd"/>
      <w:r w:rsidR="00513E0A" w:rsidRPr="009537DA">
        <w:t xml:space="preserve"> не на основании форс-мажорных обстоятельств, на которые </w:t>
      </w:r>
      <w:r w:rsidR="00CB1138" w:rsidRPr="009537DA">
        <w:t>ссылалась</w:t>
      </w:r>
      <w:r w:rsidR="00513E0A" w:rsidRPr="009537DA">
        <w:t xml:space="preserve"> администрация, а на основании то</w:t>
      </w:r>
      <w:r w:rsidR="003D7EBB" w:rsidRPr="009537DA">
        <w:t>го</w:t>
      </w:r>
      <w:r w:rsidR="00513E0A" w:rsidRPr="009537DA">
        <w:t xml:space="preserve"> факт</w:t>
      </w:r>
      <w:r w:rsidR="003D7EBB" w:rsidRPr="009537DA">
        <w:t>а</w:t>
      </w:r>
      <w:r w:rsidR="00513E0A" w:rsidRPr="009537DA">
        <w:t xml:space="preserve">, что </w:t>
      </w:r>
      <w:r w:rsidR="00271CBA" w:rsidRPr="009537DA">
        <w:t xml:space="preserve">применение регламентарного предельного срока для ввода в действие частотных присвоений, соответствующих выделению в Плане, на основании которого они были получены, противоречит цели Приложения </w:t>
      </w:r>
      <w:r w:rsidR="00271CBA" w:rsidRPr="009537DA">
        <w:rPr>
          <w:b/>
          <w:bCs/>
        </w:rPr>
        <w:t>30B</w:t>
      </w:r>
      <w:r w:rsidR="00271CBA" w:rsidRPr="009537DA">
        <w:t xml:space="preserve"> </w:t>
      </w:r>
      <w:r w:rsidR="00513E0A" w:rsidRPr="009537DA">
        <w:t xml:space="preserve">(см. также </w:t>
      </w:r>
      <w:r w:rsidR="00271CBA" w:rsidRPr="009537DA">
        <w:t>О</w:t>
      </w:r>
      <w:r w:rsidR="00513E0A" w:rsidRPr="009537DA">
        <w:t xml:space="preserve">тчет Комитета </w:t>
      </w:r>
      <w:r w:rsidR="00271CBA" w:rsidRPr="009537DA">
        <w:t xml:space="preserve">для ВКР-23 </w:t>
      </w:r>
      <w:r w:rsidR="00513E0A" w:rsidRPr="009537DA">
        <w:t xml:space="preserve">по Резолюции </w:t>
      </w:r>
      <w:r w:rsidR="00513E0A" w:rsidRPr="009537DA">
        <w:rPr>
          <w:b/>
          <w:bCs/>
        </w:rPr>
        <w:t>80 (Пересм. ВКР-07)</w:t>
      </w:r>
      <w:r w:rsidR="00513E0A" w:rsidRPr="009537DA">
        <w:t xml:space="preserve">, </w:t>
      </w:r>
      <w:r w:rsidR="00F343CC" w:rsidRPr="009537DA">
        <w:t xml:space="preserve">п. </w:t>
      </w:r>
      <w:r w:rsidR="00513E0A" w:rsidRPr="009537DA">
        <w:t>4.6.1 Документа</w:t>
      </w:r>
      <w:r w:rsidR="00D8227B" w:rsidRPr="009537DA">
        <w:t> </w:t>
      </w:r>
      <w:proofErr w:type="spellStart"/>
      <w:r w:rsidR="009537DA" w:rsidRPr="009537DA">
        <w:fldChar w:fldCharType="begin"/>
      </w:r>
      <w:r w:rsidR="009537DA" w:rsidRPr="009537DA">
        <w:instrText>HYPERLINK "https://www.itu.int/md/R23-WRC23-C-0050/en"</w:instrText>
      </w:r>
      <w:r w:rsidR="009537DA" w:rsidRPr="009537DA">
        <w:fldChar w:fldCharType="separate"/>
      </w:r>
      <w:r w:rsidR="00F343CC" w:rsidRPr="009537DA">
        <w:rPr>
          <w:rStyle w:val="Hyperlink"/>
        </w:rPr>
        <w:t>CMR23</w:t>
      </w:r>
      <w:proofErr w:type="spellEnd"/>
      <w:r w:rsidR="00F343CC" w:rsidRPr="009537DA">
        <w:rPr>
          <w:rStyle w:val="Hyperlink"/>
        </w:rPr>
        <w:t>/50</w:t>
      </w:r>
      <w:r w:rsidR="009537DA" w:rsidRPr="009537DA">
        <w:rPr>
          <w:rStyle w:val="Hyperlink"/>
        </w:rPr>
        <w:fldChar w:fldCharType="end"/>
      </w:r>
      <w:r w:rsidR="00513E0A" w:rsidRPr="009537DA">
        <w:t>).</w:t>
      </w:r>
      <w:r w:rsidR="0061550A" w:rsidRPr="009537DA">
        <w:t xml:space="preserve"> </w:t>
      </w:r>
    </w:p>
    <w:p w14:paraId="127664BE" w14:textId="71C35076" w:rsidR="002C5BE1" w:rsidRPr="009537DA" w:rsidRDefault="002C5BE1" w:rsidP="002C5BE1">
      <w:pPr>
        <w:pStyle w:val="Heading2"/>
      </w:pPr>
      <w:r w:rsidRPr="009537DA">
        <w:t>6.5</w:t>
      </w:r>
      <w:r w:rsidRPr="009537DA">
        <w:tab/>
      </w:r>
      <w:r w:rsidR="007D3389" w:rsidRPr="009537DA">
        <w:t>Другие просьбы, представленные администрациями</w:t>
      </w:r>
    </w:p>
    <w:p w14:paraId="6303849E" w14:textId="5BEDDD9C" w:rsidR="002C5BE1" w:rsidRPr="009537DA" w:rsidRDefault="002C5BE1" w:rsidP="002C5BE1">
      <w:r w:rsidRPr="009537DA">
        <w:t>6.5.1</w:t>
      </w:r>
      <w:r w:rsidRPr="009537DA">
        <w:tab/>
      </w:r>
      <w:r w:rsidR="009A0DDA" w:rsidRPr="009537DA">
        <w:t>Комитет</w:t>
      </w:r>
      <w:r w:rsidR="00513E0A" w:rsidRPr="009537DA">
        <w:t xml:space="preserve"> получил </w:t>
      </w:r>
      <w:r w:rsidR="009A0DDA" w:rsidRPr="009537DA">
        <w:t>просьбу о</w:t>
      </w:r>
      <w:r w:rsidR="00513E0A" w:rsidRPr="009537DA">
        <w:t xml:space="preserve"> разработк</w:t>
      </w:r>
      <w:r w:rsidR="009A0DDA" w:rsidRPr="009537DA">
        <w:t>е</w:t>
      </w:r>
      <w:r w:rsidR="00513E0A" w:rsidRPr="009537DA">
        <w:t xml:space="preserve"> </w:t>
      </w:r>
      <w:r w:rsidR="009A0DDA" w:rsidRPr="009537DA">
        <w:t>П</w:t>
      </w:r>
      <w:r w:rsidR="00513E0A" w:rsidRPr="009537DA">
        <w:t xml:space="preserve">равил процедуры, которые позволили бы эксплуатацию спутников </w:t>
      </w:r>
      <w:r w:rsidR="001D1584" w:rsidRPr="009537DA">
        <w:t>с допуском, превышающим ±0,5° относительно номинальной орбитальной позиции</w:t>
      </w:r>
      <w:r w:rsidR="00513E0A" w:rsidRPr="009537DA">
        <w:t xml:space="preserve">. </w:t>
      </w:r>
      <w:r w:rsidR="00770560" w:rsidRPr="009537DA">
        <w:t>Комитет</w:t>
      </w:r>
      <w:r w:rsidR="00513E0A" w:rsidRPr="009537DA">
        <w:t xml:space="preserve"> отметил, что </w:t>
      </w:r>
      <w:r w:rsidR="00770560" w:rsidRPr="009537DA">
        <w:t xml:space="preserve">Бюро не сталкивалось с какими-либо трудностями при применении действующей процедуры, которая описана в п. 3.2.4.1 Документа </w:t>
      </w:r>
      <w:proofErr w:type="spellStart"/>
      <w:r w:rsidR="00770560" w:rsidRPr="009537DA">
        <w:t>CMR15</w:t>
      </w:r>
      <w:proofErr w:type="spellEnd"/>
      <w:r w:rsidR="00770560" w:rsidRPr="009537DA">
        <w:t>/4(Add.</w:t>
      </w:r>
      <w:proofErr w:type="gramStart"/>
      <w:r w:rsidR="00770560" w:rsidRPr="009537DA">
        <w:t>2)(</w:t>
      </w:r>
      <w:proofErr w:type="gramEnd"/>
      <w:r w:rsidR="00770560" w:rsidRPr="009537DA">
        <w:t>Rev.1)</w:t>
      </w:r>
      <w:r w:rsidR="00513E0A" w:rsidRPr="009537DA">
        <w:t xml:space="preserve">, и что </w:t>
      </w:r>
      <w:r w:rsidR="00234EB3" w:rsidRPr="009537DA">
        <w:t xml:space="preserve">МСЭ-R не проводилось </w:t>
      </w:r>
      <w:r w:rsidR="00513E0A" w:rsidRPr="009537DA">
        <w:t xml:space="preserve">никаких исследований по этому вопросу, так что </w:t>
      </w:r>
      <w:r w:rsidR="00234EB3" w:rsidRPr="009537DA">
        <w:t>просьба не является актуальной</w:t>
      </w:r>
      <w:r w:rsidR="00513E0A" w:rsidRPr="009537DA">
        <w:t xml:space="preserve">. Учитывая, что разрабатывать общие </w:t>
      </w:r>
      <w:r w:rsidR="009C069B" w:rsidRPr="009537DA">
        <w:t>П</w:t>
      </w:r>
      <w:r w:rsidR="00513E0A" w:rsidRPr="009537DA">
        <w:t>равила процедуры по этому вопросу</w:t>
      </w:r>
      <w:r w:rsidR="00073FB3" w:rsidRPr="009537DA">
        <w:t xml:space="preserve"> преждевременно</w:t>
      </w:r>
      <w:r w:rsidR="00513E0A" w:rsidRPr="009537DA">
        <w:t xml:space="preserve">, </w:t>
      </w:r>
      <w:r w:rsidR="009C069B" w:rsidRPr="009537DA">
        <w:t xml:space="preserve">Комитет </w:t>
      </w:r>
      <w:r w:rsidR="00A430D9" w:rsidRPr="009537DA">
        <w:t>принял решение</w:t>
      </w:r>
      <w:r w:rsidR="00513E0A" w:rsidRPr="009537DA">
        <w:t xml:space="preserve"> не удовлетворять эту просьбу, но указал, что он </w:t>
      </w:r>
      <w:r w:rsidR="0047756A" w:rsidRPr="009537DA">
        <w:t xml:space="preserve">будет </w:t>
      </w:r>
      <w:r w:rsidR="00513E0A" w:rsidRPr="009537DA">
        <w:t>рассм</w:t>
      </w:r>
      <w:r w:rsidR="00F11E9B" w:rsidRPr="009537DA">
        <w:t>атривать</w:t>
      </w:r>
      <w:r w:rsidR="00513E0A" w:rsidRPr="009537DA">
        <w:t xml:space="preserve"> </w:t>
      </w:r>
      <w:r w:rsidR="009868EC" w:rsidRPr="009537DA">
        <w:t>просьбы</w:t>
      </w:r>
      <w:r w:rsidR="00513E0A" w:rsidRPr="009537DA">
        <w:t xml:space="preserve"> о разрешении работы спутников </w:t>
      </w:r>
      <w:r w:rsidR="009868EC" w:rsidRPr="009537DA">
        <w:t>с допуском, превышающим ±0,5° относительно номинальной орбитальной позиции, в особых условиях и на индивидуальной основе</w:t>
      </w:r>
      <w:r w:rsidR="00513E0A" w:rsidRPr="009537DA">
        <w:t xml:space="preserve">. </w:t>
      </w:r>
    </w:p>
    <w:p w14:paraId="19039910" w14:textId="1969D814" w:rsidR="002C5BE1" w:rsidRPr="009537DA" w:rsidRDefault="002C5BE1" w:rsidP="002C5BE1">
      <w:r w:rsidRPr="009537DA">
        <w:t>6.5.2</w:t>
      </w:r>
      <w:r w:rsidRPr="009537DA">
        <w:tab/>
      </w:r>
      <w:r w:rsidR="00927A43" w:rsidRPr="009537DA">
        <w:t xml:space="preserve">Комитет на </w:t>
      </w:r>
      <w:r w:rsidR="00513E0A" w:rsidRPr="009537DA">
        <w:t xml:space="preserve">своем 87-м </w:t>
      </w:r>
      <w:r w:rsidR="005A5AB4" w:rsidRPr="009537DA">
        <w:t>собрании</w:t>
      </w:r>
      <w:r w:rsidR="00513E0A" w:rsidRPr="009537DA">
        <w:t xml:space="preserve"> подтвердил, что Бюро </w:t>
      </w:r>
      <w:r w:rsidR="00B53683" w:rsidRPr="009537DA">
        <w:t>действовало</w:t>
      </w:r>
      <w:r w:rsidR="00513E0A" w:rsidRPr="009537DA">
        <w:t xml:space="preserve"> правильно </w:t>
      </w:r>
      <w:r w:rsidR="00B53683" w:rsidRPr="009537DA">
        <w:t xml:space="preserve">в ответ </w:t>
      </w:r>
      <w:r w:rsidR="00513E0A" w:rsidRPr="009537DA">
        <w:t xml:space="preserve">на </w:t>
      </w:r>
      <w:r w:rsidR="00073FB3" w:rsidRPr="009537DA">
        <w:t>просьбу</w:t>
      </w:r>
      <w:r w:rsidR="00513E0A" w:rsidRPr="009537DA">
        <w:t xml:space="preserve"> о продлении периода </w:t>
      </w:r>
      <w:r w:rsidR="00705D43" w:rsidRPr="009537DA">
        <w:t xml:space="preserve">использования </w:t>
      </w:r>
      <w:r w:rsidR="00513E0A" w:rsidRPr="009537DA">
        <w:t xml:space="preserve">спутниковой сети на 15 лет </w:t>
      </w:r>
      <w:r w:rsidR="00705D43" w:rsidRPr="009537DA">
        <w:t xml:space="preserve">после окончания предельного срока, указанного в </w:t>
      </w:r>
      <w:r w:rsidR="00C3494D" w:rsidRPr="009537DA">
        <w:t>§ </w:t>
      </w:r>
      <w:r w:rsidR="00705D43" w:rsidRPr="009537DA">
        <w:t xml:space="preserve">4.1.24 Приложений </w:t>
      </w:r>
      <w:r w:rsidR="00705D43" w:rsidRPr="009537DA">
        <w:rPr>
          <w:b/>
          <w:bCs/>
        </w:rPr>
        <w:t xml:space="preserve">30 </w:t>
      </w:r>
      <w:r w:rsidR="00705D43" w:rsidRPr="009537DA">
        <w:t>и</w:t>
      </w:r>
      <w:r w:rsidR="00705D43" w:rsidRPr="009537DA">
        <w:rPr>
          <w:b/>
          <w:bCs/>
        </w:rPr>
        <w:t xml:space="preserve"> 30А</w:t>
      </w:r>
      <w:r w:rsidR="00705D43" w:rsidRPr="009537DA">
        <w:t xml:space="preserve"> </w:t>
      </w:r>
      <w:r w:rsidR="00513E0A" w:rsidRPr="009537DA">
        <w:t>(</w:t>
      </w:r>
      <w:r w:rsidR="00073FB3" w:rsidRPr="009537DA">
        <w:t>предельный</w:t>
      </w:r>
      <w:r w:rsidR="00513E0A" w:rsidRPr="009537DA">
        <w:t xml:space="preserve"> срок получения </w:t>
      </w:r>
      <w:r w:rsidR="00073FB3" w:rsidRPr="009537DA">
        <w:t>просьбы</w:t>
      </w:r>
      <w:r w:rsidR="00513E0A" w:rsidRPr="009537DA">
        <w:t xml:space="preserve"> на продление </w:t>
      </w:r>
      <w:r w:rsidR="00CB514C" w:rsidRPr="009537DA">
        <w:t>был</w:t>
      </w:r>
      <w:r w:rsidR="00513E0A" w:rsidRPr="009537DA">
        <w:t xml:space="preserve"> 10 января 2021 г</w:t>
      </w:r>
      <w:r w:rsidR="00CB514C" w:rsidRPr="009537DA">
        <w:t>.</w:t>
      </w:r>
      <w:r w:rsidR="00513E0A" w:rsidRPr="009537DA">
        <w:t xml:space="preserve">, </w:t>
      </w:r>
      <w:r w:rsidR="00CB514C" w:rsidRPr="009537DA">
        <w:t xml:space="preserve">а </w:t>
      </w:r>
      <w:r w:rsidR="00073FB3" w:rsidRPr="009537DA">
        <w:t xml:space="preserve">просьба </w:t>
      </w:r>
      <w:r w:rsidR="00513E0A" w:rsidRPr="009537DA">
        <w:t>был</w:t>
      </w:r>
      <w:r w:rsidR="00073FB3" w:rsidRPr="009537DA">
        <w:t>а</w:t>
      </w:r>
      <w:r w:rsidR="00513E0A" w:rsidRPr="009537DA">
        <w:t xml:space="preserve"> получен</w:t>
      </w:r>
      <w:r w:rsidR="00073FB3" w:rsidRPr="009537DA">
        <w:t>а</w:t>
      </w:r>
      <w:r w:rsidR="00513E0A" w:rsidRPr="009537DA">
        <w:t xml:space="preserve"> 23 марта 2021 г.). </w:t>
      </w:r>
      <w:bookmarkStart w:id="21" w:name="lt_pId137"/>
      <w:r w:rsidR="007D3389" w:rsidRPr="009537DA">
        <w:t xml:space="preserve">Комитет отметил </w:t>
      </w:r>
      <w:r w:rsidR="007D3389" w:rsidRPr="009537DA">
        <w:lastRenderedPageBreak/>
        <w:t>далее краткую задержку, допущенную администрацией при представлении запрошенной информации, и продолжающуюся работу спутниковой сети с теми же характеристиками</w:t>
      </w:r>
      <w:bookmarkEnd w:id="21"/>
      <w:r w:rsidRPr="009537DA">
        <w:t>.</w:t>
      </w:r>
    </w:p>
    <w:p w14:paraId="3A13B15C" w14:textId="6B5CE5A6" w:rsidR="002C5BE1" w:rsidRPr="009537DA" w:rsidRDefault="002C5BE1" w:rsidP="002C5BE1">
      <w:r w:rsidRPr="009537DA">
        <w:t>6.5.3</w:t>
      </w:r>
      <w:r w:rsidRPr="009537DA">
        <w:tab/>
      </w:r>
      <w:r w:rsidR="00927A43" w:rsidRPr="009537DA">
        <w:t xml:space="preserve">Комитет на </w:t>
      </w:r>
      <w:r w:rsidR="008853FD" w:rsidRPr="009537DA">
        <w:t>своем 87-м собрании также подтвердил</w:t>
      </w:r>
      <w:r w:rsidR="00513E0A" w:rsidRPr="009537DA">
        <w:t xml:space="preserve">, что Бюро действовало правильно при применении </w:t>
      </w:r>
      <w:r w:rsidR="00C3494D" w:rsidRPr="009537DA">
        <w:t>§ </w:t>
      </w:r>
      <w:proofErr w:type="spellStart"/>
      <w:r w:rsidR="00513E0A" w:rsidRPr="009537DA">
        <w:t>4.1.18</w:t>
      </w:r>
      <w:r w:rsidR="00513E0A" w:rsidRPr="009537DA">
        <w:rPr>
          <w:i/>
          <w:iCs/>
        </w:rPr>
        <w:t>bis</w:t>
      </w:r>
      <w:proofErr w:type="spellEnd"/>
      <w:r w:rsidR="00513E0A" w:rsidRPr="009537DA">
        <w:t xml:space="preserve"> Приложений </w:t>
      </w:r>
      <w:r w:rsidR="00513E0A" w:rsidRPr="009537DA">
        <w:rPr>
          <w:b/>
          <w:bCs/>
        </w:rPr>
        <w:t xml:space="preserve">30 </w:t>
      </w:r>
      <w:r w:rsidR="00513E0A" w:rsidRPr="009537DA">
        <w:t>и</w:t>
      </w:r>
      <w:r w:rsidR="00513E0A" w:rsidRPr="009537DA">
        <w:rPr>
          <w:b/>
          <w:bCs/>
        </w:rPr>
        <w:t xml:space="preserve"> 30A</w:t>
      </w:r>
      <w:r w:rsidR="00730D4D" w:rsidRPr="009537DA">
        <w:t xml:space="preserve"> в соответствии с решением</w:t>
      </w:r>
      <w:r w:rsidR="00513E0A" w:rsidRPr="009537DA">
        <w:t xml:space="preserve"> ВКР-19. Действие </w:t>
      </w:r>
      <w:r w:rsidR="00A53BFB" w:rsidRPr="009537DA">
        <w:t>было совершено в отношении</w:t>
      </w:r>
      <w:r w:rsidR="00513E0A" w:rsidRPr="009537DA">
        <w:t xml:space="preserve"> </w:t>
      </w:r>
      <w:r w:rsidR="00730D4D" w:rsidRPr="009537DA">
        <w:t>просьбы</w:t>
      </w:r>
      <w:r w:rsidR="00513E0A" w:rsidRPr="009537DA">
        <w:t xml:space="preserve"> администрации </w:t>
      </w:r>
      <w:r w:rsidR="00730D4D" w:rsidRPr="009537DA">
        <w:t xml:space="preserve">о постоянной </w:t>
      </w:r>
      <w:r w:rsidR="00513E0A" w:rsidRPr="009537DA">
        <w:t>регистраци</w:t>
      </w:r>
      <w:r w:rsidR="00730D4D" w:rsidRPr="009537DA">
        <w:t>и</w:t>
      </w:r>
      <w:r w:rsidR="00513E0A" w:rsidRPr="009537DA">
        <w:t xml:space="preserve"> частотных присвоений спутниковой сети в </w:t>
      </w:r>
      <w:r w:rsidR="00730D4D" w:rsidRPr="009537DA">
        <w:t xml:space="preserve">Списке для </w:t>
      </w:r>
      <w:r w:rsidR="00513E0A" w:rsidRPr="009537DA">
        <w:t>Район</w:t>
      </w:r>
      <w:r w:rsidR="00730D4D" w:rsidRPr="009537DA">
        <w:t>ов</w:t>
      </w:r>
      <w:r w:rsidR="00513E0A" w:rsidRPr="009537DA">
        <w:t xml:space="preserve"> 1 и 3 Приложений </w:t>
      </w:r>
      <w:r w:rsidR="00513E0A" w:rsidRPr="009537DA">
        <w:rPr>
          <w:b/>
          <w:bCs/>
        </w:rPr>
        <w:t xml:space="preserve">30 </w:t>
      </w:r>
      <w:r w:rsidR="00513E0A" w:rsidRPr="009537DA">
        <w:t>и</w:t>
      </w:r>
      <w:r w:rsidR="00513E0A" w:rsidRPr="009537DA">
        <w:rPr>
          <w:b/>
          <w:bCs/>
        </w:rPr>
        <w:t xml:space="preserve"> 30А</w:t>
      </w:r>
      <w:r w:rsidR="00513E0A" w:rsidRPr="009537DA">
        <w:t xml:space="preserve">, поскольку эти частотные присвоения использовались </w:t>
      </w:r>
      <w:r w:rsidR="00730D4D" w:rsidRPr="009537DA">
        <w:t>вместе с присвоениями, послужившими основанием для несогласия, не менее четырех месяцев без каких-либо жалоб на вредные помехи</w:t>
      </w:r>
      <w:r w:rsidR="00513E0A" w:rsidRPr="009537DA">
        <w:t>.</w:t>
      </w:r>
    </w:p>
    <w:p w14:paraId="2087F941" w14:textId="47C93DFF" w:rsidR="002C5BE1" w:rsidRPr="009537DA" w:rsidRDefault="002C5BE1" w:rsidP="002C5BE1">
      <w:r w:rsidRPr="009537DA">
        <w:t>6.5.4</w:t>
      </w:r>
      <w:r w:rsidRPr="009537DA">
        <w:tab/>
      </w:r>
      <w:r w:rsidR="00927A43" w:rsidRPr="009537DA">
        <w:t xml:space="preserve">Комитет на </w:t>
      </w:r>
      <w:r w:rsidR="00352941" w:rsidRPr="009537DA">
        <w:t xml:space="preserve">своем </w:t>
      </w:r>
      <w:r w:rsidR="00513E0A" w:rsidRPr="009537DA">
        <w:t xml:space="preserve">88-м </w:t>
      </w:r>
      <w:r w:rsidR="0047383D" w:rsidRPr="009537DA">
        <w:t xml:space="preserve">собрании </w:t>
      </w:r>
      <w:r w:rsidR="00513E0A" w:rsidRPr="009537DA">
        <w:t xml:space="preserve">рассмотрел просьбу администрации изменить заявляющую администрацию спутниковой сети. Комитет </w:t>
      </w:r>
      <w:r w:rsidR="00F251B6" w:rsidRPr="009537DA">
        <w:t>отметил</w:t>
      </w:r>
      <w:r w:rsidR="00513E0A" w:rsidRPr="009537DA">
        <w:t>, что аналогичн</w:t>
      </w:r>
      <w:r w:rsidR="00F251B6" w:rsidRPr="009537DA">
        <w:t>ая</w:t>
      </w:r>
      <w:r w:rsidR="00513E0A" w:rsidRPr="009537DA">
        <w:t xml:space="preserve"> </w:t>
      </w:r>
      <w:r w:rsidR="00F251B6" w:rsidRPr="009537DA">
        <w:t xml:space="preserve">просьба </w:t>
      </w:r>
      <w:r w:rsidR="00A07D10" w:rsidRPr="009537DA">
        <w:t xml:space="preserve">ранее </w:t>
      </w:r>
      <w:r w:rsidR="00F251B6" w:rsidRPr="009537DA">
        <w:t xml:space="preserve">была </w:t>
      </w:r>
      <w:r w:rsidR="00513E0A" w:rsidRPr="009537DA">
        <w:t>получен</w:t>
      </w:r>
      <w:r w:rsidR="00F251B6" w:rsidRPr="009537DA">
        <w:t>а</w:t>
      </w:r>
      <w:r w:rsidR="00513E0A" w:rsidRPr="009537DA">
        <w:t xml:space="preserve"> на 76-м собрании </w:t>
      </w:r>
      <w:r w:rsidR="00A07D10" w:rsidRPr="009537DA">
        <w:t xml:space="preserve">и не была удовлетворена </w:t>
      </w:r>
      <w:r w:rsidR="00513E0A" w:rsidRPr="009537DA">
        <w:t>на основании Регламента радиосвязи и Правил процедуры, действ</w:t>
      </w:r>
      <w:r w:rsidR="00431CD5" w:rsidRPr="009537DA">
        <w:t>овавших</w:t>
      </w:r>
      <w:r w:rsidR="00513E0A" w:rsidRPr="009537DA">
        <w:t xml:space="preserve"> в 2017 году. Комитет также </w:t>
      </w:r>
      <w:r w:rsidR="00385F4D" w:rsidRPr="009537DA">
        <w:t>отметил</w:t>
      </w:r>
      <w:r w:rsidR="00513E0A" w:rsidRPr="009537DA">
        <w:t xml:space="preserve">, что администрация предоставила подписанное письмо от группы </w:t>
      </w:r>
      <w:r w:rsidR="00662A78" w:rsidRPr="009537DA">
        <w:t xml:space="preserve">поименованных </w:t>
      </w:r>
      <w:r w:rsidR="00513E0A" w:rsidRPr="009537DA">
        <w:t xml:space="preserve">администраций, которые согласились на изменение без каких-либо условий. Принимая во внимание, что </w:t>
      </w:r>
      <w:r w:rsidR="009711DE" w:rsidRPr="009537DA">
        <w:t>просьба</w:t>
      </w:r>
      <w:r w:rsidR="00513E0A" w:rsidRPr="009537DA">
        <w:t xml:space="preserve"> соответств</w:t>
      </w:r>
      <w:r w:rsidR="00BC7512" w:rsidRPr="009537DA">
        <w:t>овала</w:t>
      </w:r>
      <w:r w:rsidR="00513E0A" w:rsidRPr="009537DA">
        <w:t xml:space="preserve"> решениям ВКР-19 и удовлетворя</w:t>
      </w:r>
      <w:r w:rsidR="00BC7512" w:rsidRPr="009537DA">
        <w:t>ла</w:t>
      </w:r>
      <w:r w:rsidR="00513E0A" w:rsidRPr="009537DA">
        <w:t xml:space="preserve"> всем требованиям </w:t>
      </w:r>
      <w:r w:rsidR="00A53BFB" w:rsidRPr="009537DA">
        <w:t>С</w:t>
      </w:r>
      <w:r w:rsidR="00513E0A" w:rsidRPr="009537DA">
        <w:t>луча</w:t>
      </w:r>
      <w:r w:rsidR="00BC7512" w:rsidRPr="009537DA">
        <w:t>я</w:t>
      </w:r>
      <w:r w:rsidR="00513E0A" w:rsidRPr="009537DA">
        <w:t xml:space="preserve"> </w:t>
      </w:r>
      <w:proofErr w:type="gramStart"/>
      <w:r w:rsidR="00513E0A" w:rsidRPr="009537DA">
        <w:t>2</w:t>
      </w:r>
      <w:r w:rsidR="00BC7512" w:rsidRPr="009537DA">
        <w:t>-</w:t>
      </w:r>
      <w:r w:rsidR="00513E0A" w:rsidRPr="009537DA">
        <w:t>5</w:t>
      </w:r>
      <w:proofErr w:type="gramEnd"/>
      <w:r w:rsidR="00513E0A" w:rsidRPr="009537DA">
        <w:t xml:space="preserve"> Правил процедуры</w:t>
      </w:r>
      <w:r w:rsidR="003A6BBC" w:rsidRPr="009537DA">
        <w:t xml:space="preserve"> в отношении </w:t>
      </w:r>
      <w:r w:rsidR="00513E0A" w:rsidRPr="009537DA">
        <w:t>спутниковых систем</w:t>
      </w:r>
      <w:r w:rsidR="00431CD5" w:rsidRPr="009537DA">
        <w:t>,</w:t>
      </w:r>
      <w:r w:rsidR="00513E0A" w:rsidRPr="009537DA">
        <w:t xml:space="preserve"> </w:t>
      </w:r>
      <w:r w:rsidR="003A6BBC" w:rsidRPr="009537DA">
        <w:t xml:space="preserve">которые </w:t>
      </w:r>
      <w:r w:rsidR="00513E0A" w:rsidRPr="009537DA">
        <w:t>представлен</w:t>
      </w:r>
      <w:r w:rsidR="00431CD5" w:rsidRPr="009537DA">
        <w:t>ы</w:t>
      </w:r>
      <w:r w:rsidR="00513E0A" w:rsidRPr="009537DA">
        <w:t xml:space="preserve"> администрацией, действующей от имени группы </w:t>
      </w:r>
      <w:r w:rsidR="008E2A89" w:rsidRPr="009537DA">
        <w:t>поименованных</w:t>
      </w:r>
      <w:r w:rsidR="00513E0A" w:rsidRPr="009537DA">
        <w:t xml:space="preserve"> администраций, Комитет </w:t>
      </w:r>
      <w:r w:rsidR="00497FE3" w:rsidRPr="009537DA">
        <w:t xml:space="preserve">принял решение </w:t>
      </w:r>
      <w:r w:rsidR="00513E0A" w:rsidRPr="009537DA">
        <w:t xml:space="preserve">удовлетворить </w:t>
      </w:r>
      <w:r w:rsidR="00497FE3" w:rsidRPr="009537DA">
        <w:t>просьбу</w:t>
      </w:r>
      <w:r w:rsidR="00513E0A" w:rsidRPr="009537DA">
        <w:t xml:space="preserve"> и поручил Бюро изменить </w:t>
      </w:r>
      <w:r w:rsidR="00497FE3" w:rsidRPr="009537DA">
        <w:t xml:space="preserve">обозначение </w:t>
      </w:r>
      <w:r w:rsidR="00513E0A" w:rsidRPr="009537DA">
        <w:t xml:space="preserve">заявляющей администрации для </w:t>
      </w:r>
      <w:r w:rsidR="0047021E" w:rsidRPr="009537DA">
        <w:t xml:space="preserve">этой </w:t>
      </w:r>
      <w:r w:rsidR="00513E0A" w:rsidRPr="009537DA">
        <w:t xml:space="preserve">спутниковой сети. </w:t>
      </w:r>
    </w:p>
    <w:p w14:paraId="7984A0F2" w14:textId="163695D5" w:rsidR="007D3389" w:rsidRPr="009537DA" w:rsidRDefault="002C5BE1" w:rsidP="007D3389">
      <w:r w:rsidRPr="009537DA">
        <w:t>6.5.5</w:t>
      </w:r>
      <w:r w:rsidRPr="009537DA">
        <w:tab/>
      </w:r>
      <w:r w:rsidR="00927A43" w:rsidRPr="009537DA">
        <w:t xml:space="preserve">Комитет на </w:t>
      </w:r>
      <w:r w:rsidR="00513E0A" w:rsidRPr="009537DA">
        <w:t xml:space="preserve">своем 88-м </w:t>
      </w:r>
      <w:r w:rsidR="007F65C9" w:rsidRPr="009537DA">
        <w:t xml:space="preserve">собрании </w:t>
      </w:r>
      <w:r w:rsidR="00513E0A" w:rsidRPr="009537DA">
        <w:t xml:space="preserve">рассмотрел просьбу о признании ввода в </w:t>
      </w:r>
      <w:r w:rsidR="00CC23D3" w:rsidRPr="009537DA">
        <w:t>действие</w:t>
      </w:r>
      <w:r w:rsidR="00513E0A" w:rsidRPr="009537DA">
        <w:t xml:space="preserve"> частотных присвоений трем спутниковым сетям в орбитальных позициях 163° и 125° в.</w:t>
      </w:r>
      <w:r w:rsidR="00CC23D3" w:rsidRPr="009537DA">
        <w:t xml:space="preserve"> </w:t>
      </w:r>
      <w:r w:rsidR="00513E0A" w:rsidRPr="009537DA">
        <w:t>д.</w:t>
      </w:r>
      <w:r w:rsidR="00554E34" w:rsidRPr="009537DA">
        <w:t xml:space="preserve"> действительным</w:t>
      </w:r>
      <w:r w:rsidR="00513E0A" w:rsidRPr="009537DA">
        <w:t xml:space="preserve">, </w:t>
      </w:r>
      <w:r w:rsidR="00300FD7" w:rsidRPr="009537DA">
        <w:t>вследствие чего</w:t>
      </w:r>
      <w:r w:rsidR="00513E0A" w:rsidRPr="009537DA">
        <w:t xml:space="preserve"> </w:t>
      </w:r>
      <w:r w:rsidR="00554E34" w:rsidRPr="009537DA">
        <w:t xml:space="preserve">приостановка их использования </w:t>
      </w:r>
      <w:proofErr w:type="gramStart"/>
      <w:r w:rsidR="00513E0A" w:rsidRPr="009537DA">
        <w:t>должна быть принята</w:t>
      </w:r>
      <w:proofErr w:type="gramEnd"/>
      <w:r w:rsidR="00513E0A" w:rsidRPr="009537DA">
        <w:t xml:space="preserve"> и обработка информации для заявления </w:t>
      </w:r>
      <w:r w:rsidR="00554E34" w:rsidRPr="009537DA">
        <w:t xml:space="preserve">этих сетей </w:t>
      </w:r>
      <w:r w:rsidR="00513E0A" w:rsidRPr="009537DA">
        <w:t>должн</w:t>
      </w:r>
      <w:r w:rsidR="003C2C45" w:rsidRPr="009537DA">
        <w:t>а быть</w:t>
      </w:r>
      <w:r w:rsidR="00513E0A" w:rsidRPr="009537DA">
        <w:t xml:space="preserve"> продолж</w:t>
      </w:r>
      <w:r w:rsidR="003C2C45" w:rsidRPr="009537DA">
        <w:t>ена</w:t>
      </w:r>
      <w:r w:rsidR="00513E0A" w:rsidRPr="009537DA">
        <w:t xml:space="preserve">. На основании предоставленной информации Комитет пришел к выводу, что Бюро действовало правильно при применении пп. </w:t>
      </w:r>
      <w:r w:rsidR="003367FE" w:rsidRPr="009537DA">
        <w:rPr>
          <w:b/>
          <w:bCs/>
        </w:rPr>
        <w:t>11.44</w:t>
      </w:r>
      <w:r w:rsidR="003367FE" w:rsidRPr="009537DA">
        <w:t xml:space="preserve">, </w:t>
      </w:r>
      <w:r w:rsidR="003367FE" w:rsidRPr="009537DA">
        <w:rPr>
          <w:b/>
          <w:bCs/>
        </w:rPr>
        <w:t>11.44B</w:t>
      </w:r>
      <w:r w:rsidR="003367FE" w:rsidRPr="009537DA">
        <w:t xml:space="preserve"> и </w:t>
      </w:r>
      <w:proofErr w:type="spellStart"/>
      <w:r w:rsidR="003367FE" w:rsidRPr="009537DA">
        <w:rPr>
          <w:b/>
          <w:bCs/>
        </w:rPr>
        <w:t>11.44B.2</w:t>
      </w:r>
      <w:proofErr w:type="spellEnd"/>
      <w:r w:rsidR="00513E0A" w:rsidRPr="009537DA">
        <w:t xml:space="preserve"> РР, что </w:t>
      </w:r>
      <w:r w:rsidR="00300FD7" w:rsidRPr="009537DA">
        <w:t xml:space="preserve">действия </w:t>
      </w:r>
      <w:r w:rsidR="00513E0A" w:rsidRPr="009537DA">
        <w:t>администраци</w:t>
      </w:r>
      <w:r w:rsidR="00300FD7" w:rsidRPr="009537DA">
        <w:t>и</w:t>
      </w:r>
      <w:r w:rsidR="00513E0A" w:rsidRPr="009537DA">
        <w:t xml:space="preserve"> Китая не соответств</w:t>
      </w:r>
      <w:r w:rsidR="00300FD7" w:rsidRPr="009537DA">
        <w:t>овали</w:t>
      </w:r>
      <w:r w:rsidR="00513E0A" w:rsidRPr="009537DA">
        <w:t xml:space="preserve"> п. </w:t>
      </w:r>
      <w:proofErr w:type="spellStart"/>
      <w:r w:rsidR="00513E0A" w:rsidRPr="009537DA">
        <w:rPr>
          <w:b/>
          <w:bCs/>
        </w:rPr>
        <w:t>11.44B.2</w:t>
      </w:r>
      <w:proofErr w:type="spellEnd"/>
      <w:r w:rsidR="00513E0A" w:rsidRPr="009537DA">
        <w:t xml:space="preserve"> РР и что восстановление частотных присвоений, не соответствующих п. </w:t>
      </w:r>
      <w:proofErr w:type="spellStart"/>
      <w:r w:rsidR="00513E0A" w:rsidRPr="009537DA">
        <w:rPr>
          <w:b/>
          <w:bCs/>
        </w:rPr>
        <w:t>11.44B.2</w:t>
      </w:r>
      <w:proofErr w:type="spellEnd"/>
      <w:r w:rsidR="00513E0A" w:rsidRPr="009537DA">
        <w:t xml:space="preserve"> РР, будет противоречить решению ВКР-15 и положениям Регламента радиосвязи. </w:t>
      </w:r>
      <w:r w:rsidR="007D3389" w:rsidRPr="009537DA">
        <w:t xml:space="preserve">Вследствие этого Комитет пришел к заключению, что он не может удовлетворить просьбу администрации Китая, и поручил Бюро исключить частотные присвоения спутниковым сетям </w:t>
      </w:r>
      <w:proofErr w:type="spellStart"/>
      <w:r w:rsidR="00171914" w:rsidRPr="009537DA">
        <w:t>CHINASAT</w:t>
      </w:r>
      <w:proofErr w:type="spellEnd"/>
      <w:r w:rsidR="00171914" w:rsidRPr="009537DA">
        <w:t>-D-</w:t>
      </w:r>
      <w:proofErr w:type="spellStart"/>
      <w:r w:rsidR="00171914" w:rsidRPr="009537DA">
        <w:t>163E</w:t>
      </w:r>
      <w:proofErr w:type="spellEnd"/>
      <w:r w:rsidR="00171914" w:rsidRPr="009537DA">
        <w:t xml:space="preserve"> и </w:t>
      </w:r>
      <w:proofErr w:type="spellStart"/>
      <w:r w:rsidR="00171914" w:rsidRPr="009537DA">
        <w:t>CHINASAT</w:t>
      </w:r>
      <w:proofErr w:type="spellEnd"/>
      <w:r w:rsidR="00171914" w:rsidRPr="009537DA">
        <w:t>-D-</w:t>
      </w:r>
      <w:proofErr w:type="spellStart"/>
      <w:r w:rsidR="00171914" w:rsidRPr="009537DA">
        <w:t>125E</w:t>
      </w:r>
      <w:proofErr w:type="spellEnd"/>
      <w:r w:rsidR="00171914" w:rsidRPr="009537DA">
        <w:t xml:space="preserve"> </w:t>
      </w:r>
      <w:r w:rsidR="007D3389" w:rsidRPr="009537DA">
        <w:t xml:space="preserve">из МСРЧ, кроме частотных присвоений спутниковой сети </w:t>
      </w:r>
      <w:proofErr w:type="spellStart"/>
      <w:r w:rsidR="007D3389" w:rsidRPr="009537DA">
        <w:t>CHINASAT</w:t>
      </w:r>
      <w:proofErr w:type="spellEnd"/>
      <w:r w:rsidR="007D3389" w:rsidRPr="009537DA">
        <w:t>-D-</w:t>
      </w:r>
      <w:proofErr w:type="spellStart"/>
      <w:r w:rsidR="007D3389" w:rsidRPr="009537DA">
        <w:t>163E</w:t>
      </w:r>
      <w:proofErr w:type="spellEnd"/>
      <w:r w:rsidR="007D3389" w:rsidRPr="009537DA">
        <w:t xml:space="preserve"> в полосах частот 3400−4200 МГц, 5850−6725 МГц, 12 250−12 750 МГц и 14 000−14 500 МГц, исключение которых должно быть отложено до окончания ВКР-23, а также кроме частотных присвоений спутниковой сети </w:t>
      </w:r>
      <w:proofErr w:type="spellStart"/>
      <w:r w:rsidR="007D3389" w:rsidRPr="009537DA">
        <w:t>CHINASAT</w:t>
      </w:r>
      <w:proofErr w:type="spellEnd"/>
      <w:r w:rsidR="007D3389" w:rsidRPr="009537DA">
        <w:t>-D-</w:t>
      </w:r>
      <w:proofErr w:type="spellStart"/>
      <w:r w:rsidR="007D3389" w:rsidRPr="009537DA">
        <w:t>125E</w:t>
      </w:r>
      <w:proofErr w:type="spellEnd"/>
      <w:r w:rsidR="007D3389" w:rsidRPr="009537DA">
        <w:t xml:space="preserve"> в полосах частот, указанных в</w:t>
      </w:r>
      <w:r w:rsidR="00955E0D" w:rsidRPr="009537DA">
        <w:t> </w:t>
      </w:r>
      <w:r w:rsidR="007D3389" w:rsidRPr="009537DA">
        <w:t>Таблице 6-1.</w:t>
      </w:r>
    </w:p>
    <w:p w14:paraId="701F4E62" w14:textId="6CE887B7" w:rsidR="007D3389" w:rsidRPr="009537DA" w:rsidRDefault="007D3389" w:rsidP="00E25946">
      <w:pPr>
        <w:pStyle w:val="TableNo"/>
      </w:pPr>
      <w:r w:rsidRPr="009537DA">
        <w:t xml:space="preserve">Таблица </w:t>
      </w:r>
      <w:proofErr w:type="gramStart"/>
      <w:r w:rsidRPr="009537DA">
        <w:t>6-1</w:t>
      </w:r>
      <w:proofErr w:type="gramEnd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91"/>
        <w:gridCol w:w="2192"/>
        <w:gridCol w:w="2192"/>
      </w:tblGrid>
      <w:tr w:rsidR="007D3389" w:rsidRPr="009537DA" w14:paraId="1D5EBE26" w14:textId="77777777" w:rsidTr="00842EEA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0A25" w14:textId="3C30D05A" w:rsidR="007D3389" w:rsidRPr="009537DA" w:rsidRDefault="007D3389" w:rsidP="007D3389">
            <w:pPr>
              <w:pStyle w:val="Tabletext"/>
              <w:jc w:val="center"/>
            </w:pPr>
            <w:r w:rsidRPr="009537DA">
              <w:t>1980–2010 МГц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3A14" w14:textId="5AEFF374" w:rsidR="007D3389" w:rsidRPr="009537DA" w:rsidRDefault="007D3389" w:rsidP="007D3389">
            <w:pPr>
              <w:pStyle w:val="Tabletext"/>
              <w:jc w:val="center"/>
            </w:pPr>
            <w:r w:rsidRPr="009537DA">
              <w:t>2170–2200 МГц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0F39" w14:textId="72349DFB" w:rsidR="007D3389" w:rsidRPr="009537DA" w:rsidRDefault="007D3389" w:rsidP="007D3389">
            <w:pPr>
              <w:pStyle w:val="Tabletext"/>
              <w:jc w:val="center"/>
            </w:pPr>
            <w:r w:rsidRPr="009537DA">
              <w:t>3400–3700 МГц</w:t>
            </w:r>
          </w:p>
        </w:tc>
      </w:tr>
      <w:tr w:rsidR="007D3389" w:rsidRPr="009537DA" w14:paraId="53FE69FB" w14:textId="77777777" w:rsidTr="00842EEA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735F" w14:textId="5035D4C8" w:rsidR="007D3389" w:rsidRPr="009537DA" w:rsidRDefault="007D3389" w:rsidP="007D3389">
            <w:pPr>
              <w:pStyle w:val="Tabletext"/>
              <w:jc w:val="center"/>
            </w:pPr>
            <w:r w:rsidRPr="009537DA">
              <w:t>3700–4200 МГц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ECDC" w14:textId="425B8920" w:rsidR="007D3389" w:rsidRPr="009537DA" w:rsidRDefault="007D3389" w:rsidP="007D3389">
            <w:pPr>
              <w:pStyle w:val="Tabletext"/>
              <w:jc w:val="center"/>
            </w:pPr>
            <w:r w:rsidRPr="009537DA">
              <w:t>5850–5925 МГц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9C98" w14:textId="23223706" w:rsidR="007D3389" w:rsidRPr="009537DA" w:rsidRDefault="007D3389" w:rsidP="007D3389">
            <w:pPr>
              <w:pStyle w:val="Tabletext"/>
              <w:jc w:val="center"/>
            </w:pPr>
            <w:r w:rsidRPr="009537DA">
              <w:t>5925–6425 МГц</w:t>
            </w:r>
          </w:p>
        </w:tc>
      </w:tr>
      <w:tr w:rsidR="007D3389" w:rsidRPr="009537DA" w14:paraId="13D6FD61" w14:textId="77777777" w:rsidTr="00842EEA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9833" w14:textId="27179EDA" w:rsidR="007D3389" w:rsidRPr="009537DA" w:rsidRDefault="007D3389" w:rsidP="007D3389">
            <w:pPr>
              <w:pStyle w:val="Tabletext"/>
              <w:jc w:val="center"/>
            </w:pPr>
            <w:r w:rsidRPr="009537DA">
              <w:t>6425–6725 МГц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CA73" w14:textId="77777777" w:rsidR="007D3389" w:rsidRPr="009537DA" w:rsidRDefault="007D3389" w:rsidP="007D3389">
            <w:pPr>
              <w:pStyle w:val="Tabletext"/>
              <w:jc w:val="center"/>
            </w:pPr>
            <w:r w:rsidRPr="009537DA">
              <w:t>10 950–11 200 МГц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6329" w14:textId="77777777" w:rsidR="007D3389" w:rsidRPr="009537DA" w:rsidRDefault="007D3389" w:rsidP="007D3389">
            <w:pPr>
              <w:pStyle w:val="Tabletext"/>
              <w:jc w:val="center"/>
            </w:pPr>
            <w:r w:rsidRPr="009537DA">
              <w:t>11 450–11 700 МГц</w:t>
            </w:r>
          </w:p>
        </w:tc>
      </w:tr>
      <w:tr w:rsidR="007D3389" w:rsidRPr="009537DA" w14:paraId="294760D2" w14:textId="77777777" w:rsidTr="00842EEA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31C7" w14:textId="77777777" w:rsidR="007D3389" w:rsidRPr="009537DA" w:rsidRDefault="007D3389" w:rsidP="007D3389">
            <w:pPr>
              <w:pStyle w:val="Tabletext"/>
              <w:jc w:val="center"/>
            </w:pPr>
            <w:r w:rsidRPr="009537DA">
              <w:t>12 200–12 250 МГц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7A56" w14:textId="77777777" w:rsidR="007D3389" w:rsidRPr="009537DA" w:rsidRDefault="007D3389" w:rsidP="007D3389">
            <w:pPr>
              <w:pStyle w:val="Tabletext"/>
              <w:jc w:val="center"/>
            </w:pPr>
            <w:r w:rsidRPr="009537DA">
              <w:t>12 250–12 290 МГц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DCF4" w14:textId="77777777" w:rsidR="007D3389" w:rsidRPr="009537DA" w:rsidRDefault="007D3389" w:rsidP="007D3389">
            <w:pPr>
              <w:pStyle w:val="Tabletext"/>
              <w:jc w:val="center"/>
            </w:pPr>
            <w:r w:rsidRPr="009537DA">
              <w:t>12 290–12 750 МГц</w:t>
            </w:r>
          </w:p>
        </w:tc>
      </w:tr>
      <w:tr w:rsidR="007D3389" w:rsidRPr="009537DA" w14:paraId="2EF17F0A" w14:textId="77777777" w:rsidTr="00842EEA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2C82" w14:textId="77777777" w:rsidR="007D3389" w:rsidRPr="009537DA" w:rsidRDefault="007D3389" w:rsidP="007D3389">
            <w:pPr>
              <w:pStyle w:val="Tabletext"/>
              <w:jc w:val="center"/>
            </w:pPr>
            <w:r w:rsidRPr="009537DA">
              <w:t>13 750–14 000 МГц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575C" w14:textId="77777777" w:rsidR="007D3389" w:rsidRPr="009537DA" w:rsidRDefault="007D3389" w:rsidP="007D3389">
            <w:pPr>
              <w:pStyle w:val="Tabletext"/>
              <w:jc w:val="center"/>
            </w:pPr>
            <w:r w:rsidRPr="009537DA">
              <w:t>14 000–14 040 МГц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3FFC" w14:textId="77777777" w:rsidR="007D3389" w:rsidRPr="009537DA" w:rsidRDefault="007D3389" w:rsidP="007D3389">
            <w:pPr>
              <w:pStyle w:val="Tabletext"/>
              <w:jc w:val="center"/>
            </w:pPr>
            <w:r w:rsidRPr="009537DA">
              <w:t>14 040–14 500 МГц</w:t>
            </w:r>
          </w:p>
        </w:tc>
      </w:tr>
      <w:tr w:rsidR="007D3389" w:rsidRPr="009537DA" w14:paraId="2CB6DB6C" w14:textId="77777777" w:rsidTr="00842EEA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69F8" w14:textId="77777777" w:rsidR="007D3389" w:rsidRPr="009537DA" w:rsidRDefault="007D3389" w:rsidP="007D3389">
            <w:pPr>
              <w:pStyle w:val="Tabletext"/>
              <w:jc w:val="center"/>
            </w:pPr>
            <w:r w:rsidRPr="009537DA">
              <w:t>17 700–20 200 МГц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FF92" w14:textId="77777777" w:rsidR="007D3389" w:rsidRPr="009537DA" w:rsidRDefault="007D3389" w:rsidP="007D3389">
            <w:pPr>
              <w:pStyle w:val="Tabletext"/>
              <w:jc w:val="center"/>
            </w:pPr>
            <w:r w:rsidRPr="009537DA">
              <w:t>27 500–30 000 МГц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1E3" w14:textId="77777777" w:rsidR="007D3389" w:rsidRPr="009537DA" w:rsidRDefault="007D3389" w:rsidP="007D3389">
            <w:pPr>
              <w:pStyle w:val="Tabletext"/>
              <w:jc w:val="center"/>
            </w:pPr>
          </w:p>
        </w:tc>
      </w:tr>
    </w:tbl>
    <w:p w14:paraId="442A7D6C" w14:textId="78BB68E6" w:rsidR="00E25946" w:rsidRPr="009537DA" w:rsidRDefault="00513E0A" w:rsidP="00E25946">
      <w:pPr>
        <w:spacing w:before="240"/>
      </w:pPr>
      <w:r w:rsidRPr="009537DA">
        <w:t xml:space="preserve">Комитет также поручил Бюро не признавать ввод в </w:t>
      </w:r>
      <w:r w:rsidR="002B4956" w:rsidRPr="009537DA">
        <w:t>действие</w:t>
      </w:r>
      <w:r w:rsidRPr="009537DA">
        <w:t xml:space="preserve"> частотных присвоений </w:t>
      </w:r>
      <w:proofErr w:type="spellStart"/>
      <w:r w:rsidRPr="009537DA">
        <w:t>CHINASAT</w:t>
      </w:r>
      <w:proofErr w:type="spellEnd"/>
      <w:r w:rsidR="00D8227B" w:rsidRPr="009537DA">
        <w:noBreakHyphen/>
      </w:r>
      <w:r w:rsidRPr="009537DA">
        <w:t>E</w:t>
      </w:r>
      <w:r w:rsidR="00D8227B" w:rsidRPr="009537DA">
        <w:noBreakHyphen/>
      </w:r>
      <w:proofErr w:type="spellStart"/>
      <w:r w:rsidRPr="009537DA">
        <w:t>125E</w:t>
      </w:r>
      <w:proofErr w:type="spellEnd"/>
      <w:r w:rsidRPr="009537DA">
        <w:t xml:space="preserve"> в полосах частот 13,4−13,65 ГГц, 14,5−14,8 ГГц, 37,5−43, 5 ГГц и 47,2−50,2 ГГц и</w:t>
      </w:r>
      <w:r w:rsidR="00D8227B" w:rsidRPr="009537DA">
        <w:t> </w:t>
      </w:r>
      <w:r w:rsidR="002B4956" w:rsidRPr="009537DA">
        <w:t xml:space="preserve">принял решение </w:t>
      </w:r>
      <w:r w:rsidR="00E2305D" w:rsidRPr="009537DA">
        <w:t>включить этот вопрос</w:t>
      </w:r>
      <w:r w:rsidR="004E2501" w:rsidRPr="009537DA">
        <w:t xml:space="preserve"> </w:t>
      </w:r>
      <w:r w:rsidRPr="009537DA">
        <w:t xml:space="preserve">в Отчет </w:t>
      </w:r>
      <w:r w:rsidR="003935E8" w:rsidRPr="009537DA">
        <w:t xml:space="preserve">для ВКР-23 </w:t>
      </w:r>
      <w:r w:rsidRPr="009537DA">
        <w:t xml:space="preserve">по Резолюции </w:t>
      </w:r>
      <w:r w:rsidRPr="009537DA">
        <w:rPr>
          <w:b/>
          <w:bCs/>
        </w:rPr>
        <w:t>80 (Пересм. ВКР-07)</w:t>
      </w:r>
      <w:r w:rsidRPr="009537DA">
        <w:t xml:space="preserve"> (см.</w:t>
      </w:r>
      <w:r w:rsidR="00D8227B" w:rsidRPr="009537DA">
        <w:t> </w:t>
      </w:r>
      <w:r w:rsidR="005116F6" w:rsidRPr="009537DA">
        <w:t>п. </w:t>
      </w:r>
      <w:r w:rsidRPr="009537DA">
        <w:t xml:space="preserve">4.11 Документа </w:t>
      </w:r>
      <w:hyperlink r:id="rId24" w:history="1">
        <w:proofErr w:type="spellStart"/>
        <w:r w:rsidR="003935E8" w:rsidRPr="009537DA">
          <w:rPr>
            <w:rStyle w:val="Hyperlink"/>
          </w:rPr>
          <w:t>CMR23</w:t>
        </w:r>
        <w:proofErr w:type="spellEnd"/>
        <w:r w:rsidR="003935E8" w:rsidRPr="009537DA">
          <w:rPr>
            <w:rStyle w:val="Hyperlink"/>
          </w:rPr>
          <w:t>/50</w:t>
        </w:r>
      </w:hyperlink>
      <w:r w:rsidRPr="009537DA">
        <w:t xml:space="preserve">). </w:t>
      </w:r>
    </w:p>
    <w:p w14:paraId="2D1A6244" w14:textId="3D28D883" w:rsidR="00E25946" w:rsidRPr="009537DA" w:rsidRDefault="00E25946" w:rsidP="00E25946">
      <w:r w:rsidRPr="009537DA">
        <w:t>6.5.6</w:t>
      </w:r>
      <w:r w:rsidRPr="009537DA">
        <w:tab/>
      </w:r>
      <w:r w:rsidR="00152B70" w:rsidRPr="009537DA">
        <w:t xml:space="preserve">Комитет на своем </w:t>
      </w:r>
      <w:r w:rsidR="00891F1E" w:rsidRPr="009537DA">
        <w:t xml:space="preserve">89-м </w:t>
      </w:r>
      <w:r w:rsidR="003935E8" w:rsidRPr="009537DA">
        <w:t>собрании</w:t>
      </w:r>
      <w:r w:rsidR="00891F1E" w:rsidRPr="009537DA">
        <w:t xml:space="preserve"> получил </w:t>
      </w:r>
      <w:r w:rsidR="003E4934" w:rsidRPr="009537DA">
        <w:t xml:space="preserve">от администрации </w:t>
      </w:r>
      <w:r w:rsidR="005A03A0" w:rsidRPr="009537DA">
        <w:t>просьбу</w:t>
      </w:r>
      <w:r w:rsidR="00891F1E" w:rsidRPr="009537DA">
        <w:t>, в соответствии с котор</w:t>
      </w:r>
      <w:r w:rsidR="005A03A0" w:rsidRPr="009537DA">
        <w:t>ой</w:t>
      </w:r>
      <w:r w:rsidR="00891F1E" w:rsidRPr="009537DA">
        <w:t xml:space="preserve"> </w:t>
      </w:r>
      <w:r w:rsidR="003E4934" w:rsidRPr="009537DA">
        <w:t>будут высказываться</w:t>
      </w:r>
      <w:r w:rsidR="00891F1E" w:rsidRPr="009537DA">
        <w:t xml:space="preserve"> возражения в отношении любых частотных присвоений и выделений другой администрации, если </w:t>
      </w:r>
      <w:r w:rsidR="003E4934" w:rsidRPr="009537DA">
        <w:t>направившая просьбу</w:t>
      </w:r>
      <w:r w:rsidR="00891F1E" w:rsidRPr="009537DA">
        <w:t xml:space="preserve"> администрация определ</w:t>
      </w:r>
      <w:r w:rsidR="005F153F" w:rsidRPr="009537DA">
        <w:t>ена</w:t>
      </w:r>
      <w:r w:rsidR="00891F1E" w:rsidRPr="009537DA">
        <w:t xml:space="preserve"> как потенциально затронутая, на основании того факта, что </w:t>
      </w:r>
      <w:r w:rsidR="003E4934" w:rsidRPr="009537DA">
        <w:t xml:space="preserve">направившая просьбу </w:t>
      </w:r>
      <w:r w:rsidR="00891F1E" w:rsidRPr="009537DA">
        <w:t xml:space="preserve">администрация не </w:t>
      </w:r>
      <w:r w:rsidR="005A03A0" w:rsidRPr="009537DA">
        <w:t>может</w:t>
      </w:r>
      <w:r w:rsidR="00891F1E" w:rsidRPr="009537DA">
        <w:t xml:space="preserve"> выполнить процедуры международной координаци</w:t>
      </w:r>
      <w:r w:rsidR="00F000AD" w:rsidRPr="009537DA">
        <w:t>и</w:t>
      </w:r>
      <w:r w:rsidR="00891F1E" w:rsidRPr="009537DA">
        <w:t xml:space="preserve"> в результате ситуации</w:t>
      </w:r>
      <w:r w:rsidR="00891936" w:rsidRPr="009537DA">
        <w:t>,</w:t>
      </w:r>
      <w:r w:rsidR="00891F1E" w:rsidRPr="009537DA">
        <w:t xml:space="preserve"> </w:t>
      </w:r>
      <w:r w:rsidR="00891936" w:rsidRPr="009537DA">
        <w:t xml:space="preserve">сложившейся </w:t>
      </w:r>
      <w:r w:rsidR="00891F1E" w:rsidRPr="009537DA">
        <w:t>в ее стране.</w:t>
      </w:r>
      <w:r w:rsidR="00AC496F" w:rsidRPr="009537DA">
        <w:t xml:space="preserve"> </w:t>
      </w:r>
      <w:r w:rsidR="00891F1E" w:rsidRPr="009537DA">
        <w:t xml:space="preserve">Комитет признал ограниченную способность администрации выполнять регламентарные процедуры для </w:t>
      </w:r>
      <w:r w:rsidR="00891F1E" w:rsidRPr="009537DA">
        <w:lastRenderedPageBreak/>
        <w:t xml:space="preserve">защиты своих частотных присвоений и выделений, а также то, что в таких ситуациях обычной практикой Бюро </w:t>
      </w:r>
      <w:r w:rsidR="009063DD" w:rsidRPr="009537DA">
        <w:t>является</w:t>
      </w:r>
      <w:r w:rsidR="00891F1E" w:rsidRPr="009537DA">
        <w:t xml:space="preserve"> прин</w:t>
      </w:r>
      <w:r w:rsidR="000C533C" w:rsidRPr="009537DA">
        <w:t xml:space="preserve">ятие </w:t>
      </w:r>
      <w:r w:rsidR="00F745D8" w:rsidRPr="009537DA">
        <w:t>поступивши</w:t>
      </w:r>
      <w:r w:rsidR="000C533C" w:rsidRPr="009537DA">
        <w:t>х</w:t>
      </w:r>
      <w:r w:rsidR="00F745D8" w:rsidRPr="009537DA">
        <w:t xml:space="preserve"> с опозданием </w:t>
      </w:r>
      <w:r w:rsidR="00891F1E" w:rsidRPr="009537DA">
        <w:t>ответ</w:t>
      </w:r>
      <w:r w:rsidR="000C533C" w:rsidRPr="009537DA">
        <w:t>ов</w:t>
      </w:r>
      <w:r w:rsidR="00891F1E" w:rsidRPr="009537DA">
        <w:t xml:space="preserve"> на публикации ИФИК БР, когда администрация не </w:t>
      </w:r>
      <w:r w:rsidR="00057C58" w:rsidRPr="009537DA">
        <w:t>способна</w:t>
      </w:r>
      <w:r w:rsidR="00891F1E" w:rsidRPr="009537DA">
        <w:t xml:space="preserve"> </w:t>
      </w:r>
      <w:r w:rsidR="00F55412" w:rsidRPr="009537DA">
        <w:t xml:space="preserve">направить ответ </w:t>
      </w:r>
      <w:r w:rsidR="00891F1E" w:rsidRPr="009537DA">
        <w:t xml:space="preserve">в связи с чрезвычайными обстоятельствами. Кроме того, </w:t>
      </w:r>
      <w:r w:rsidR="002B2A49" w:rsidRPr="009537DA">
        <w:t>Комитет пришел к выводу</w:t>
      </w:r>
      <w:r w:rsidR="00891F1E" w:rsidRPr="009537DA">
        <w:t xml:space="preserve">, что </w:t>
      </w:r>
      <w:r w:rsidR="002B2A49" w:rsidRPr="009537DA">
        <w:t xml:space="preserve">случай </w:t>
      </w:r>
      <w:r w:rsidR="00891F1E" w:rsidRPr="009537DA">
        <w:t xml:space="preserve">квалифицируется как </w:t>
      </w:r>
      <w:r w:rsidR="002B2A49" w:rsidRPr="009537DA">
        <w:t>случай форс-мажорных обстоятельств</w:t>
      </w:r>
      <w:r w:rsidR="00891F1E" w:rsidRPr="009537DA">
        <w:t xml:space="preserve">. </w:t>
      </w:r>
      <w:r w:rsidR="002B2A49" w:rsidRPr="009537DA">
        <w:t>Вследствие этого</w:t>
      </w:r>
      <w:r w:rsidR="00891F1E" w:rsidRPr="009537DA">
        <w:t xml:space="preserve"> Комитет </w:t>
      </w:r>
      <w:r w:rsidR="002327AA" w:rsidRPr="009537DA">
        <w:t xml:space="preserve">принял решение </w:t>
      </w:r>
      <w:r w:rsidR="00891F1E" w:rsidRPr="009537DA">
        <w:t>удовлетворить просьбу администрации рассм</w:t>
      </w:r>
      <w:r w:rsidR="002B2A49" w:rsidRPr="009537DA">
        <w:t>атривать</w:t>
      </w:r>
      <w:r w:rsidR="00891F1E" w:rsidRPr="009537DA">
        <w:t xml:space="preserve"> все случаи по состоянию на 27 февраля 2022 года, когда администрация была определена как потенциально затронутая представлени</w:t>
      </w:r>
      <w:r w:rsidR="002B2A49" w:rsidRPr="009537DA">
        <w:t>ями</w:t>
      </w:r>
      <w:r w:rsidR="00891F1E" w:rsidRPr="009537DA">
        <w:t xml:space="preserve"> частотных присвоений и выделений других администраций, как </w:t>
      </w:r>
      <w:r w:rsidR="002B2A49" w:rsidRPr="009537DA">
        <w:t>случаи, в отношении которых</w:t>
      </w:r>
      <w:r w:rsidR="00891F1E" w:rsidRPr="009537DA">
        <w:t xml:space="preserve"> возражение </w:t>
      </w:r>
      <w:r w:rsidR="002B2A49" w:rsidRPr="009537DA">
        <w:t xml:space="preserve">от этой администрации было получено, </w:t>
      </w:r>
      <w:r w:rsidR="00891F1E" w:rsidRPr="009537DA">
        <w:t xml:space="preserve">и </w:t>
      </w:r>
      <w:r w:rsidR="00522177" w:rsidRPr="009537DA">
        <w:t>осуществить пересмотр</w:t>
      </w:r>
      <w:r w:rsidR="00FE2EE3" w:rsidRPr="009537DA">
        <w:t xml:space="preserve"> ситуаци</w:t>
      </w:r>
      <w:r w:rsidR="00522177" w:rsidRPr="009537DA">
        <w:t>и</w:t>
      </w:r>
      <w:r w:rsidR="00FE2EE3" w:rsidRPr="009537DA">
        <w:t xml:space="preserve"> </w:t>
      </w:r>
      <w:r w:rsidR="00891F1E" w:rsidRPr="009537DA">
        <w:t xml:space="preserve">на 90-м </w:t>
      </w:r>
      <w:r w:rsidR="00901304" w:rsidRPr="009537DA">
        <w:t>собрании</w:t>
      </w:r>
      <w:r w:rsidR="00891F1E" w:rsidRPr="009537DA">
        <w:t>.</w:t>
      </w:r>
      <w:r w:rsidR="005A03A0" w:rsidRPr="009537DA">
        <w:t xml:space="preserve"> </w:t>
      </w:r>
      <w:r w:rsidR="00927A43" w:rsidRPr="009537DA">
        <w:t xml:space="preserve">Комитет на </w:t>
      </w:r>
      <w:r w:rsidR="00891F1E" w:rsidRPr="009537DA">
        <w:t xml:space="preserve">своем 90-м </w:t>
      </w:r>
      <w:r w:rsidR="005A03A0" w:rsidRPr="009537DA">
        <w:t>собрании</w:t>
      </w:r>
      <w:r w:rsidR="00891F1E" w:rsidRPr="009537DA">
        <w:t xml:space="preserve"> получил от </w:t>
      </w:r>
      <w:r w:rsidR="004A2225" w:rsidRPr="009537DA">
        <w:t xml:space="preserve">этой </w:t>
      </w:r>
      <w:r w:rsidR="00891F1E" w:rsidRPr="009537DA">
        <w:t xml:space="preserve">администрации просьбу о том, чтобы решение </w:t>
      </w:r>
      <w:r w:rsidR="004A2225" w:rsidRPr="009537DA">
        <w:t>Комитета</w:t>
      </w:r>
      <w:r w:rsidR="00891F1E" w:rsidRPr="009537DA">
        <w:t>, принятое на 89</w:t>
      </w:r>
      <w:r w:rsidR="00D8227B" w:rsidRPr="009537DA">
        <w:noBreakHyphen/>
      </w:r>
      <w:r w:rsidR="00891F1E" w:rsidRPr="009537DA">
        <w:t>м</w:t>
      </w:r>
      <w:r w:rsidR="00D8227B" w:rsidRPr="009537DA">
        <w:t> </w:t>
      </w:r>
      <w:r w:rsidR="005A03A0" w:rsidRPr="009537DA">
        <w:t>собрании</w:t>
      </w:r>
      <w:r w:rsidR="00891F1E" w:rsidRPr="009537DA">
        <w:t xml:space="preserve">, оставалось в силе до тех пор, пока </w:t>
      </w:r>
      <w:r w:rsidR="005F153F" w:rsidRPr="009537DA">
        <w:t xml:space="preserve">в стране </w:t>
      </w:r>
      <w:r w:rsidR="00891F1E" w:rsidRPr="009537DA">
        <w:t xml:space="preserve">не будет объявлено об отмене военного положения, </w:t>
      </w:r>
      <w:r w:rsidR="004A2225" w:rsidRPr="009537DA">
        <w:t>и</w:t>
      </w:r>
      <w:r w:rsidR="00891F1E" w:rsidRPr="009537DA">
        <w:t xml:space="preserve"> </w:t>
      </w:r>
      <w:r w:rsidR="004A2225" w:rsidRPr="009537DA">
        <w:t xml:space="preserve">Комитет удовлетворил эту просьбу </w:t>
      </w:r>
      <w:r w:rsidR="00891F1E" w:rsidRPr="009537DA">
        <w:t xml:space="preserve">при том понимании, что </w:t>
      </w:r>
      <w:r w:rsidR="0064208C" w:rsidRPr="009537DA">
        <w:t>он</w:t>
      </w:r>
      <w:r w:rsidR="004A2225" w:rsidRPr="009537DA">
        <w:t xml:space="preserve"> </w:t>
      </w:r>
      <w:r w:rsidR="00891F1E" w:rsidRPr="009537DA">
        <w:t xml:space="preserve">будет </w:t>
      </w:r>
      <w:r w:rsidR="005F153F" w:rsidRPr="009537DA">
        <w:t>продолжать</w:t>
      </w:r>
      <w:r w:rsidR="0000386C" w:rsidRPr="009537DA">
        <w:t xml:space="preserve"> проводить оценку </w:t>
      </w:r>
      <w:r w:rsidR="00891F1E" w:rsidRPr="009537DA">
        <w:t>ситуаци</w:t>
      </w:r>
      <w:r w:rsidR="000C533C" w:rsidRPr="009537DA">
        <w:t>и</w:t>
      </w:r>
      <w:r w:rsidR="00891F1E" w:rsidRPr="009537DA">
        <w:t xml:space="preserve"> на будущих </w:t>
      </w:r>
      <w:r w:rsidR="004A2225" w:rsidRPr="009537DA">
        <w:t>собраниях</w:t>
      </w:r>
      <w:r w:rsidR="00891F1E" w:rsidRPr="009537DA">
        <w:t>.</w:t>
      </w:r>
      <w:r w:rsidR="004A2225" w:rsidRPr="009537DA">
        <w:t xml:space="preserve"> </w:t>
      </w:r>
    </w:p>
    <w:p w14:paraId="6838A6DD" w14:textId="4DAF39B5" w:rsidR="00E25946" w:rsidRPr="009537DA" w:rsidRDefault="00E25946" w:rsidP="00E25946">
      <w:r w:rsidRPr="009537DA">
        <w:t>6.5.7</w:t>
      </w:r>
      <w:r w:rsidRPr="009537DA">
        <w:tab/>
      </w:r>
      <w:r w:rsidR="00927A43" w:rsidRPr="009537DA">
        <w:t xml:space="preserve">Комитет на </w:t>
      </w:r>
      <w:r w:rsidR="00891F1E" w:rsidRPr="009537DA">
        <w:t xml:space="preserve">своем 89-м собрании получил </w:t>
      </w:r>
      <w:r w:rsidR="00163C89" w:rsidRPr="009537DA">
        <w:t>просьбу</w:t>
      </w:r>
      <w:r w:rsidR="00891F1E" w:rsidRPr="009537DA">
        <w:t xml:space="preserve"> от семи администраций о принятии мер, </w:t>
      </w:r>
      <w:r w:rsidR="00944337" w:rsidRPr="009537DA">
        <w:t xml:space="preserve">аналогичных принятым </w:t>
      </w:r>
      <w:r w:rsidR="00891F1E" w:rsidRPr="009537DA">
        <w:t>Комитет</w:t>
      </w:r>
      <w:r w:rsidR="00944337" w:rsidRPr="009537DA">
        <w:t>ом</w:t>
      </w:r>
      <w:r w:rsidR="00891F1E" w:rsidRPr="009537DA">
        <w:t xml:space="preserve"> </w:t>
      </w:r>
      <w:r w:rsidR="00944337" w:rsidRPr="009537DA">
        <w:t xml:space="preserve">на 84-м собрании </w:t>
      </w:r>
      <w:r w:rsidR="000C560A" w:rsidRPr="009537DA">
        <w:t>в отношении</w:t>
      </w:r>
      <w:r w:rsidR="00944337" w:rsidRPr="009537DA">
        <w:t xml:space="preserve"> представлений согласно Резолюции </w:t>
      </w:r>
      <w:r w:rsidR="00944337" w:rsidRPr="009537DA">
        <w:rPr>
          <w:b/>
          <w:bCs/>
        </w:rPr>
        <w:t>559 (ВКР-19)</w:t>
      </w:r>
      <w:r w:rsidR="00891F1E" w:rsidRPr="009537DA">
        <w:t xml:space="preserve">, для их представлений в соответствии со Статьей 7 Приложения </w:t>
      </w:r>
      <w:r w:rsidR="00891F1E" w:rsidRPr="009537DA">
        <w:rPr>
          <w:b/>
          <w:bCs/>
        </w:rPr>
        <w:t>30B</w:t>
      </w:r>
      <w:r w:rsidR="00891F1E" w:rsidRPr="009537DA">
        <w:t xml:space="preserve">. </w:t>
      </w:r>
      <w:r w:rsidR="000C560A" w:rsidRPr="009537DA">
        <w:t>Комитет признал, что основная задача Плана ФСС заключается в том, чтобы гарантировать всем администрациям справедливый доступ к орбитально-частотному ресурсу для его использования в будущем</w:t>
      </w:r>
      <w:r w:rsidR="00891F1E" w:rsidRPr="009537DA">
        <w:t xml:space="preserve">, </w:t>
      </w:r>
      <w:r w:rsidR="008315D3" w:rsidRPr="009537DA">
        <w:t>а</w:t>
      </w:r>
      <w:r w:rsidR="00891F1E" w:rsidRPr="009537DA">
        <w:t xml:space="preserve"> следовательно, </w:t>
      </w:r>
      <w:r w:rsidR="00CC11FA" w:rsidRPr="009537DA">
        <w:t>принял решение</w:t>
      </w:r>
      <w:r w:rsidR="00891F1E" w:rsidRPr="009537DA">
        <w:t xml:space="preserve"> удовлетворить просьбу семи администраций</w:t>
      </w:r>
      <w:r w:rsidR="00A87FCE" w:rsidRPr="009537DA">
        <w:t>,</w:t>
      </w:r>
      <w:r w:rsidR="00891F1E" w:rsidRPr="009537DA">
        <w:t xml:space="preserve"> реши</w:t>
      </w:r>
      <w:r w:rsidR="00A87FCE" w:rsidRPr="009537DA">
        <w:t>в</w:t>
      </w:r>
      <w:r w:rsidR="00891F1E" w:rsidRPr="009537DA">
        <w:t xml:space="preserve"> подробно </w:t>
      </w:r>
      <w:r w:rsidR="008315D3" w:rsidRPr="009537DA">
        <w:t>изложить</w:t>
      </w:r>
      <w:r w:rsidR="00891F1E" w:rsidRPr="009537DA">
        <w:t xml:space="preserve"> этот вопрос в Отчете </w:t>
      </w:r>
      <w:r w:rsidR="00B90A17" w:rsidRPr="009537DA">
        <w:t xml:space="preserve">для ВКР-23 </w:t>
      </w:r>
      <w:r w:rsidR="00891F1E" w:rsidRPr="009537DA">
        <w:t xml:space="preserve">по Резолюции </w:t>
      </w:r>
      <w:r w:rsidR="00891F1E" w:rsidRPr="009537DA">
        <w:rPr>
          <w:b/>
          <w:bCs/>
        </w:rPr>
        <w:t>80 (Пересм. ВКР-07)</w:t>
      </w:r>
      <w:r w:rsidR="00891F1E" w:rsidRPr="009537DA">
        <w:t xml:space="preserve"> (см.</w:t>
      </w:r>
      <w:r w:rsidR="00D8227B" w:rsidRPr="009537DA">
        <w:t> </w:t>
      </w:r>
      <w:r w:rsidR="00B90A17" w:rsidRPr="009537DA">
        <w:t>п.</w:t>
      </w:r>
      <w:r w:rsidR="00D8227B" w:rsidRPr="009537DA">
        <w:t> </w:t>
      </w:r>
      <w:r w:rsidR="00891F1E" w:rsidRPr="009537DA">
        <w:t xml:space="preserve">4.6.2 Документа </w:t>
      </w:r>
      <w:hyperlink r:id="rId25" w:history="1">
        <w:proofErr w:type="spellStart"/>
        <w:r w:rsidR="00E44866" w:rsidRPr="009537DA">
          <w:rPr>
            <w:rStyle w:val="Hyperlink"/>
          </w:rPr>
          <w:t>CMR23</w:t>
        </w:r>
        <w:proofErr w:type="spellEnd"/>
        <w:r w:rsidR="00E44866" w:rsidRPr="009537DA">
          <w:rPr>
            <w:rStyle w:val="Hyperlink"/>
          </w:rPr>
          <w:t>/50</w:t>
        </w:r>
      </w:hyperlink>
      <w:r w:rsidR="00891F1E" w:rsidRPr="009537DA">
        <w:t xml:space="preserve">). Кроме того, </w:t>
      </w:r>
      <w:r w:rsidR="007C5978" w:rsidRPr="009537DA">
        <w:t>Комитет</w:t>
      </w:r>
      <w:r w:rsidR="00891F1E" w:rsidRPr="009537DA">
        <w:t xml:space="preserve"> продолжал следить за ситуацией по этому вопросу на основе </w:t>
      </w:r>
      <w:r w:rsidR="005A371B" w:rsidRPr="009537DA">
        <w:t>отчетов</w:t>
      </w:r>
      <w:r w:rsidR="00891F1E" w:rsidRPr="009537DA">
        <w:t xml:space="preserve"> Бюро </w:t>
      </w:r>
      <w:r w:rsidR="005A371B" w:rsidRPr="009537DA">
        <w:t xml:space="preserve">собраниям с </w:t>
      </w:r>
      <w:r w:rsidR="00891F1E" w:rsidRPr="009537DA">
        <w:t>90-</w:t>
      </w:r>
      <w:r w:rsidR="005A371B" w:rsidRPr="009537DA">
        <w:t xml:space="preserve">го по </w:t>
      </w:r>
      <w:r w:rsidR="00891F1E" w:rsidRPr="009537DA">
        <w:t>93-</w:t>
      </w:r>
      <w:r w:rsidR="005A371B" w:rsidRPr="009537DA">
        <w:t>е</w:t>
      </w:r>
      <w:r w:rsidR="00891F1E" w:rsidRPr="009537DA">
        <w:t>.</w:t>
      </w:r>
    </w:p>
    <w:p w14:paraId="60665628" w14:textId="3AB27433" w:rsidR="00E25946" w:rsidRPr="009537DA" w:rsidRDefault="00E25946" w:rsidP="00E25946">
      <w:r w:rsidRPr="009537DA">
        <w:t>6.5.8</w:t>
      </w:r>
      <w:r w:rsidRPr="009537DA">
        <w:tab/>
      </w:r>
      <w:r w:rsidR="00352941" w:rsidRPr="009537DA">
        <w:t xml:space="preserve">Комитет на своем </w:t>
      </w:r>
      <w:r w:rsidR="00891F1E" w:rsidRPr="009537DA">
        <w:t>89-м собрании рассмотрел просьбу 27 администраций о том, чтобы Бюро включило в качестве временной меры до окончания ВКР-23 Генеральный секретариат Африканского союза электросвязи (А</w:t>
      </w:r>
      <w:r w:rsidR="005A371B" w:rsidRPr="009537DA">
        <w:t>С</w:t>
      </w:r>
      <w:r w:rsidR="00891F1E" w:rsidRPr="009537DA">
        <w:t xml:space="preserve">Э) </w:t>
      </w:r>
      <w:r w:rsidR="005A371B" w:rsidRPr="009537DA">
        <w:t xml:space="preserve">в список получателей напоминаний, направляемых в соответствии с </w:t>
      </w:r>
      <w:r w:rsidR="00C3494D" w:rsidRPr="009537DA">
        <w:t>§§</w:t>
      </w:r>
      <w:r w:rsidR="00DD688F" w:rsidRPr="009537DA">
        <w:t> </w:t>
      </w:r>
      <w:proofErr w:type="spellStart"/>
      <w:r w:rsidR="005A371B" w:rsidRPr="009537DA">
        <w:t>4.1.10b</w:t>
      </w:r>
      <w:proofErr w:type="spellEnd"/>
      <w:r w:rsidR="005A371B" w:rsidRPr="009537DA">
        <w:t xml:space="preserve"> и </w:t>
      </w:r>
      <w:proofErr w:type="spellStart"/>
      <w:r w:rsidR="005A371B" w:rsidRPr="009537DA">
        <w:t>4.1.10c</w:t>
      </w:r>
      <w:proofErr w:type="spellEnd"/>
      <w:r w:rsidR="005A371B" w:rsidRPr="009537DA">
        <w:t xml:space="preserve"> Приложений </w:t>
      </w:r>
      <w:r w:rsidR="005A371B" w:rsidRPr="009537DA">
        <w:rPr>
          <w:b/>
          <w:bCs/>
        </w:rPr>
        <w:t xml:space="preserve">30 </w:t>
      </w:r>
      <w:r w:rsidR="005A371B" w:rsidRPr="009537DA">
        <w:t>и</w:t>
      </w:r>
      <w:r w:rsidR="005A371B" w:rsidRPr="009537DA">
        <w:rPr>
          <w:b/>
          <w:bCs/>
        </w:rPr>
        <w:t xml:space="preserve"> 30A</w:t>
      </w:r>
      <w:r w:rsidR="005A371B" w:rsidRPr="009537DA">
        <w:t xml:space="preserve"> и направляемых в соответствии с </w:t>
      </w:r>
      <w:r w:rsidR="00C3494D" w:rsidRPr="009537DA">
        <w:t>§§ </w:t>
      </w:r>
      <w:r w:rsidR="005A371B" w:rsidRPr="009537DA">
        <w:t>6.14 и 6.14</w:t>
      </w:r>
      <w:r w:rsidR="005A371B" w:rsidRPr="009537DA">
        <w:rPr>
          <w:i/>
          <w:iCs/>
        </w:rPr>
        <w:t>bis</w:t>
      </w:r>
      <w:r w:rsidR="005A371B" w:rsidRPr="009537DA">
        <w:t xml:space="preserve"> Приложения </w:t>
      </w:r>
      <w:r w:rsidR="005A371B" w:rsidRPr="009537DA">
        <w:rPr>
          <w:b/>
          <w:bCs/>
        </w:rPr>
        <w:t>30B</w:t>
      </w:r>
      <w:r w:rsidR="005A371B" w:rsidRPr="009537DA">
        <w:t>, когда напоминание направляется одному из членов А</w:t>
      </w:r>
      <w:r w:rsidR="009A4B52" w:rsidRPr="009537DA">
        <w:t>С</w:t>
      </w:r>
      <w:r w:rsidR="005A371B" w:rsidRPr="009537DA">
        <w:t>Э</w:t>
      </w:r>
      <w:r w:rsidR="00891F1E" w:rsidRPr="009537DA">
        <w:t xml:space="preserve">. </w:t>
      </w:r>
      <w:r w:rsidR="00350750" w:rsidRPr="009537DA">
        <w:t>Признав трудности, с которыми столкнулись эти администрации в связи с концепцией "подразумеваемого согласия", действующей в ряде положений Регламента радиосвязи, и ее потенциальные последствия для администраций, которые не могут в установленные для таких случаев сроки ответить, что затрагивает их частотные присвоения или выделения</w:t>
      </w:r>
      <w:r w:rsidR="00891F1E" w:rsidRPr="009537DA">
        <w:t xml:space="preserve">, Комитет </w:t>
      </w:r>
      <w:r w:rsidR="002327AA" w:rsidRPr="009537DA">
        <w:t xml:space="preserve">принял решение </w:t>
      </w:r>
      <w:r w:rsidR="00891F1E" w:rsidRPr="009537DA">
        <w:t>удовлетворить эту просьбу.</w:t>
      </w:r>
    </w:p>
    <w:p w14:paraId="51042F9F" w14:textId="230A5C95" w:rsidR="00E25946" w:rsidRPr="009537DA" w:rsidRDefault="00891F1E" w:rsidP="00E25946">
      <w:r w:rsidRPr="009537DA">
        <w:t xml:space="preserve">Что касается </w:t>
      </w:r>
      <w:r w:rsidR="00CF1214" w:rsidRPr="009537DA">
        <w:t>просьбы</w:t>
      </w:r>
      <w:r w:rsidRPr="009537DA">
        <w:t xml:space="preserve"> о принятии ответов от Генерального секретариата А</w:t>
      </w:r>
      <w:r w:rsidR="00CF1214" w:rsidRPr="009537DA">
        <w:t>С</w:t>
      </w:r>
      <w:r w:rsidRPr="009537DA">
        <w:t xml:space="preserve">Э от имени администрации </w:t>
      </w:r>
      <w:r w:rsidR="000672CD" w:rsidRPr="009537DA">
        <w:t>на напоминания, направленные Бюро, когда частотные присвоения или выделения администрации счита</w:t>
      </w:r>
      <w:r w:rsidR="00FC61AD" w:rsidRPr="009537DA">
        <w:t>ются</w:t>
      </w:r>
      <w:r w:rsidR="000672CD" w:rsidRPr="009537DA">
        <w:t xml:space="preserve"> затронутыми</w:t>
      </w:r>
      <w:r w:rsidRPr="009537DA">
        <w:t xml:space="preserve">, Комитет счел, что </w:t>
      </w:r>
      <w:r w:rsidR="00EA43F4" w:rsidRPr="009537DA">
        <w:t>не име</w:t>
      </w:r>
      <w:r w:rsidR="00FC61AD" w:rsidRPr="009537DA">
        <w:t>ет</w:t>
      </w:r>
      <w:r w:rsidR="00EA43F4" w:rsidRPr="009537DA">
        <w:t xml:space="preserve"> возможности удовлетворить </w:t>
      </w:r>
      <w:r w:rsidR="009A4B52" w:rsidRPr="009537DA">
        <w:t xml:space="preserve">эту </w:t>
      </w:r>
      <w:r w:rsidR="00EA43F4" w:rsidRPr="009537DA">
        <w:t xml:space="preserve">просьбу, и запросил заключение у Советника МСЭ по правовым вопросам </w:t>
      </w:r>
      <w:r w:rsidR="00F4773A" w:rsidRPr="009537DA">
        <w:t>в отношении</w:t>
      </w:r>
      <w:r w:rsidRPr="009537DA">
        <w:t xml:space="preserve"> это</w:t>
      </w:r>
      <w:r w:rsidR="00F4773A" w:rsidRPr="009537DA">
        <w:t>го случая</w:t>
      </w:r>
      <w:r w:rsidRPr="009537DA">
        <w:t xml:space="preserve">, который подтвердил решение </w:t>
      </w:r>
      <w:r w:rsidR="00F4773A" w:rsidRPr="009537DA">
        <w:t xml:space="preserve">Комитета </w:t>
      </w:r>
      <w:r w:rsidRPr="009537DA">
        <w:t>на 90-м собрании.</w:t>
      </w:r>
    </w:p>
    <w:p w14:paraId="28A3C09A" w14:textId="3C84D827" w:rsidR="00E25946" w:rsidRPr="009537DA" w:rsidRDefault="00891F1E" w:rsidP="00E25946">
      <w:r w:rsidRPr="009537DA">
        <w:t xml:space="preserve">Кроме того, Комитет </w:t>
      </w:r>
      <w:r w:rsidR="003F67C5" w:rsidRPr="009537DA">
        <w:t>принял решение</w:t>
      </w:r>
      <w:r w:rsidRPr="009537DA">
        <w:t xml:space="preserve"> включить этот вопрос в свой Отчет </w:t>
      </w:r>
      <w:r w:rsidR="00FC61AD" w:rsidRPr="009537DA">
        <w:t xml:space="preserve">для ВКР-23 </w:t>
      </w:r>
      <w:r w:rsidRPr="009537DA">
        <w:t>по Резолюции</w:t>
      </w:r>
      <w:r w:rsidR="009A4B52" w:rsidRPr="009537DA">
        <w:t> </w:t>
      </w:r>
      <w:r w:rsidRPr="009537DA">
        <w:rPr>
          <w:b/>
          <w:bCs/>
        </w:rPr>
        <w:t xml:space="preserve">80 (Пересм. ВКР-07) </w:t>
      </w:r>
      <w:r w:rsidRPr="009537DA">
        <w:t xml:space="preserve">(см. </w:t>
      </w:r>
      <w:r w:rsidR="004D31FF" w:rsidRPr="009537DA">
        <w:t>п</w:t>
      </w:r>
      <w:r w:rsidR="00FC61AD" w:rsidRPr="009537DA">
        <w:t xml:space="preserve">. </w:t>
      </w:r>
      <w:r w:rsidRPr="009537DA">
        <w:t xml:space="preserve">4.6.3 Документа </w:t>
      </w:r>
      <w:hyperlink r:id="rId26" w:history="1">
        <w:proofErr w:type="spellStart"/>
        <w:r w:rsidR="004D31FF" w:rsidRPr="009537DA">
          <w:rPr>
            <w:rStyle w:val="Hyperlink"/>
          </w:rPr>
          <w:t>CMR23</w:t>
        </w:r>
        <w:proofErr w:type="spellEnd"/>
        <w:r w:rsidR="004D31FF" w:rsidRPr="009537DA">
          <w:rPr>
            <w:rStyle w:val="Hyperlink"/>
          </w:rPr>
          <w:t>/50</w:t>
        </w:r>
      </w:hyperlink>
      <w:r w:rsidRPr="009537DA">
        <w:t>).</w:t>
      </w:r>
    </w:p>
    <w:p w14:paraId="2D20A59E" w14:textId="446E5E19" w:rsidR="00E25946" w:rsidRPr="009537DA" w:rsidRDefault="00E25946" w:rsidP="00E83AC6">
      <w:r w:rsidRPr="009537DA">
        <w:t>6.5.9</w:t>
      </w:r>
      <w:r w:rsidRPr="009537DA">
        <w:tab/>
      </w:r>
      <w:r w:rsidR="00927A43" w:rsidRPr="009537DA">
        <w:t xml:space="preserve">Комитет на </w:t>
      </w:r>
      <w:r w:rsidR="00FB73DF" w:rsidRPr="009537DA">
        <w:t xml:space="preserve">своем 90-м собрании рассмотрел </w:t>
      </w:r>
      <w:r w:rsidR="00837495" w:rsidRPr="009537DA">
        <w:t>просьбу об</w:t>
      </w:r>
      <w:r w:rsidR="00FB73DF" w:rsidRPr="009537DA">
        <w:t xml:space="preserve"> изменени</w:t>
      </w:r>
      <w:r w:rsidR="00837495" w:rsidRPr="009537DA">
        <w:t>и</w:t>
      </w:r>
      <w:r w:rsidR="00FB73DF" w:rsidRPr="009537DA">
        <w:t xml:space="preserve"> процедуры публикации</w:t>
      </w:r>
      <w:r w:rsidR="003B7FB8" w:rsidRPr="009537DA">
        <w:t xml:space="preserve"> в</w:t>
      </w:r>
      <w:r w:rsidR="00FB73DF" w:rsidRPr="009537DA">
        <w:t xml:space="preserve"> ИФИК БР заявок на регистрацию спутниковых сетей/систем </w:t>
      </w:r>
      <w:r w:rsidR="002E3CD8" w:rsidRPr="009537DA">
        <w:t xml:space="preserve">НГСО </w:t>
      </w:r>
      <w:r w:rsidR="00FB73DF" w:rsidRPr="009537DA">
        <w:t xml:space="preserve">в полосе частот </w:t>
      </w:r>
      <w:proofErr w:type="gramStart"/>
      <w:r w:rsidR="00FB73DF" w:rsidRPr="009537DA">
        <w:t>17,3−17,8</w:t>
      </w:r>
      <w:proofErr w:type="gramEnd"/>
      <w:r w:rsidR="00FB73DF" w:rsidRPr="009537DA">
        <w:t xml:space="preserve"> ГГц, </w:t>
      </w:r>
      <w:r w:rsidR="00C440FB" w:rsidRPr="009537DA">
        <w:t>к которым не применяются пределы э.п.п.м.</w:t>
      </w:r>
      <w:r w:rsidR="00FB73DF" w:rsidRPr="009537DA">
        <w:t xml:space="preserve"> или процедур</w:t>
      </w:r>
      <w:r w:rsidR="00D333CD" w:rsidRPr="009537DA">
        <w:t>а</w:t>
      </w:r>
      <w:r w:rsidR="00FB73DF" w:rsidRPr="009537DA">
        <w:t xml:space="preserve"> координации, </w:t>
      </w:r>
      <w:r w:rsidR="00D333CD" w:rsidRPr="009537DA">
        <w:t>изложенная</w:t>
      </w:r>
      <w:r w:rsidR="00FB73DF" w:rsidRPr="009537DA">
        <w:t xml:space="preserve"> в </w:t>
      </w:r>
      <w:r w:rsidR="004B75A5" w:rsidRPr="009537DA">
        <w:t>р</w:t>
      </w:r>
      <w:r w:rsidR="00FB73DF" w:rsidRPr="009537DA">
        <w:t>аздел</w:t>
      </w:r>
      <w:r w:rsidR="004B75A5" w:rsidRPr="009537DA">
        <w:t>е</w:t>
      </w:r>
      <w:r w:rsidR="00FB73DF" w:rsidRPr="009537DA">
        <w:t xml:space="preserve"> II </w:t>
      </w:r>
      <w:r w:rsidR="004B75A5" w:rsidRPr="009537DA">
        <w:t>С</w:t>
      </w:r>
      <w:r w:rsidR="00FB73DF" w:rsidRPr="009537DA">
        <w:t xml:space="preserve">татьи </w:t>
      </w:r>
      <w:r w:rsidR="00FB73DF" w:rsidRPr="009537DA">
        <w:rPr>
          <w:b/>
          <w:bCs/>
        </w:rPr>
        <w:t>9</w:t>
      </w:r>
      <w:r w:rsidR="00FB73DF" w:rsidRPr="009537DA">
        <w:t xml:space="preserve"> Регламента радиосвязи. Комитет </w:t>
      </w:r>
      <w:r w:rsidR="001E19BE" w:rsidRPr="009537DA">
        <w:t>принял решение</w:t>
      </w:r>
      <w:r w:rsidR="00FB73DF" w:rsidRPr="009537DA">
        <w:t xml:space="preserve">, что он не может удовлетворить эту просьбу, отметив, что он не имеет полномочий вносить поправки в положения Регламента радиосвязи, </w:t>
      </w:r>
      <w:r w:rsidR="00744AAF" w:rsidRPr="009537DA">
        <w:t>как и</w:t>
      </w:r>
      <w:r w:rsidR="00FB73DF" w:rsidRPr="009537DA">
        <w:t xml:space="preserve"> давать указания Бюро отклоняться от положений Регламента радиосвязи. </w:t>
      </w:r>
      <w:r w:rsidR="003B7FB8" w:rsidRPr="009537DA">
        <w:t xml:space="preserve">Комитет </w:t>
      </w:r>
      <w:r w:rsidR="00FB73DF" w:rsidRPr="009537DA">
        <w:t>далее отметил, что</w:t>
      </w:r>
      <w:r w:rsidR="00C6090B" w:rsidRPr="009537DA">
        <w:t xml:space="preserve"> </w:t>
      </w:r>
      <w:r w:rsidR="00E83AC6" w:rsidRPr="009537DA">
        <w:t>на собрании Рабочей группы 4A МСЭ-R в мае 2022 года не было достигнуто согласия о создании новой темы в рамках п. 7 повестки дня ВКР-23 для рассмотрения этого вопроса</w:t>
      </w:r>
      <w:r w:rsidR="00596C8B" w:rsidRPr="009537DA">
        <w:t>. В то же время Комитет указал, что</w:t>
      </w:r>
      <w:r w:rsidR="00E83AC6" w:rsidRPr="009537DA">
        <w:t xml:space="preserve"> в апреле 2022 года Бюро ввело новую меру проверки, в результате </w:t>
      </w:r>
      <w:r w:rsidR="00C6090B" w:rsidRPr="009537DA">
        <w:t>чего</w:t>
      </w:r>
      <w:r w:rsidR="00E83AC6" w:rsidRPr="009537DA">
        <w:t xml:space="preserve"> указанные в заявках полосы частот делятся на те, которые подлежат процедурам координации в соответствии с </w:t>
      </w:r>
      <w:r w:rsidR="00596C8B" w:rsidRPr="009537DA">
        <w:t>р</w:t>
      </w:r>
      <w:r w:rsidR="00E83AC6" w:rsidRPr="009537DA">
        <w:t xml:space="preserve">азделом II Статьи </w:t>
      </w:r>
      <w:r w:rsidR="00E83AC6" w:rsidRPr="009537DA">
        <w:rPr>
          <w:b/>
          <w:bCs/>
        </w:rPr>
        <w:t>9</w:t>
      </w:r>
      <w:r w:rsidR="00E83AC6" w:rsidRPr="009537DA">
        <w:t xml:space="preserve"> РР, и те, которые не подлежат этим процедурам координации, и, таким образом, каждая из них публикуется в соответствующей Специальной секции. Новая мера проверки обеспечила администрациям </w:t>
      </w:r>
      <w:r w:rsidR="00E83AC6" w:rsidRPr="009537DA">
        <w:lastRenderedPageBreak/>
        <w:t>возможность направлять замечания в тех случаях, в которых ранее это было невозможно, например в отношении спутниковых систем НГСО ФСС в Районе 2 в полосе частот 17,7–17,8 ГГц</w:t>
      </w:r>
      <w:r w:rsidRPr="009537DA">
        <w:t>.</w:t>
      </w:r>
    </w:p>
    <w:p w14:paraId="587E77C9" w14:textId="534DA0F6" w:rsidR="00E25946" w:rsidRPr="009537DA" w:rsidRDefault="00E25946" w:rsidP="00E25946">
      <w:r w:rsidRPr="009537DA">
        <w:t>6.5.10</w:t>
      </w:r>
      <w:r w:rsidRPr="009537DA">
        <w:tab/>
      </w:r>
      <w:r w:rsidR="00537E86" w:rsidRPr="009537DA">
        <w:t xml:space="preserve">Комитет на своем </w:t>
      </w:r>
      <w:r w:rsidR="00596C8B" w:rsidRPr="009537DA">
        <w:t xml:space="preserve">90-м собрании </w:t>
      </w:r>
      <w:r w:rsidR="00B363F5" w:rsidRPr="009537DA">
        <w:t xml:space="preserve">рассмотрел представление, касающееся рассмотрения Бюро </w:t>
      </w:r>
      <w:r w:rsidR="00596C8B" w:rsidRPr="009537DA">
        <w:t xml:space="preserve">заявлений частотных присвоений </w:t>
      </w:r>
      <w:r w:rsidR="00B363F5" w:rsidRPr="009537DA">
        <w:t xml:space="preserve">станциям IMT с активными антенными решетками в полосе частот </w:t>
      </w:r>
      <w:proofErr w:type="gramStart"/>
      <w:r w:rsidR="00B363F5" w:rsidRPr="009537DA">
        <w:t>24,25−27,5</w:t>
      </w:r>
      <w:proofErr w:type="gramEnd"/>
      <w:r w:rsidR="00B363F5" w:rsidRPr="009537DA">
        <w:t xml:space="preserve"> ГГц. Комитет отметил, что </w:t>
      </w:r>
      <w:r w:rsidR="009C50D7" w:rsidRPr="009537DA">
        <w:t>ПСК</w:t>
      </w:r>
      <w:r w:rsidR="00B363F5" w:rsidRPr="009537DA">
        <w:t>23-1 поручил</w:t>
      </w:r>
      <w:r w:rsidR="009C50D7" w:rsidRPr="009537DA">
        <w:t>о</w:t>
      </w:r>
      <w:r w:rsidR="00B363F5" w:rsidRPr="009537DA">
        <w:t xml:space="preserve"> </w:t>
      </w:r>
      <w:r w:rsidR="009C50D7" w:rsidRPr="009537DA">
        <w:t xml:space="preserve">Рабочей группе 5D МСЭ-R </w:t>
      </w:r>
      <w:r w:rsidR="00E90765" w:rsidRPr="009537DA">
        <w:t>провести</w:t>
      </w:r>
      <w:r w:rsidR="009C50D7" w:rsidRPr="009537DA">
        <w:t xml:space="preserve"> </w:t>
      </w:r>
      <w:r w:rsidR="00B363F5" w:rsidRPr="009537DA">
        <w:t xml:space="preserve">в срочном порядке </w:t>
      </w:r>
      <w:r w:rsidR="00E90765" w:rsidRPr="009537DA">
        <w:t xml:space="preserve">исследование </w:t>
      </w:r>
      <w:r w:rsidR="00B363F5" w:rsidRPr="009537DA">
        <w:t>метод</w:t>
      </w:r>
      <w:r w:rsidR="009C50D7" w:rsidRPr="009537DA">
        <w:t>ик</w:t>
      </w:r>
      <w:r w:rsidR="00E90765" w:rsidRPr="009537DA">
        <w:t>и</w:t>
      </w:r>
      <w:r w:rsidR="00B363F5" w:rsidRPr="009537DA">
        <w:t xml:space="preserve"> заполнения пункта </w:t>
      </w:r>
      <w:proofErr w:type="spellStart"/>
      <w:r w:rsidR="00B363F5" w:rsidRPr="009537DA">
        <w:t>8AA</w:t>
      </w:r>
      <w:proofErr w:type="spellEnd"/>
      <w:r w:rsidR="00B363F5" w:rsidRPr="009537DA">
        <w:t xml:space="preserve"> </w:t>
      </w:r>
      <w:r w:rsidR="00E45D72" w:rsidRPr="009537DA">
        <w:t>заявлений</w:t>
      </w:r>
      <w:r w:rsidR="00B363F5" w:rsidRPr="009537DA">
        <w:t xml:space="preserve"> для таких случаев, но вопрос все еще находится </w:t>
      </w:r>
      <w:r w:rsidR="00C6090B" w:rsidRPr="009537DA">
        <w:t>в работе</w:t>
      </w:r>
      <w:r w:rsidR="00B363F5" w:rsidRPr="009537DA">
        <w:t>. Комитет далее отметил, что 1458 частотных присвоений подвижным станциям в полосе</w:t>
      </w:r>
      <w:r w:rsidR="00696E5F" w:rsidRPr="009537DA">
        <w:t xml:space="preserve"> частот</w:t>
      </w:r>
      <w:r w:rsidR="00B363F5" w:rsidRPr="009537DA">
        <w:t xml:space="preserve"> 24,25−27,5 ГГц, зарегистрированных в </w:t>
      </w:r>
      <w:r w:rsidR="00401336" w:rsidRPr="009537DA">
        <w:t>МСРЧ</w:t>
      </w:r>
      <w:r w:rsidR="00B363F5" w:rsidRPr="009537DA">
        <w:t xml:space="preserve">, не были идентифицированы как </w:t>
      </w:r>
      <w:r w:rsidR="00BE7DB8" w:rsidRPr="009537DA">
        <w:t xml:space="preserve">присвоения для </w:t>
      </w:r>
      <w:r w:rsidR="00B363F5" w:rsidRPr="009537DA">
        <w:t>IMT</w:t>
      </w:r>
      <w:r w:rsidR="00426AEB" w:rsidRPr="009537DA">
        <w:t>,</w:t>
      </w:r>
      <w:r w:rsidR="008C4B46" w:rsidRPr="009537DA">
        <w:t xml:space="preserve"> </w:t>
      </w:r>
      <w:r w:rsidR="00426AEB" w:rsidRPr="009537DA">
        <w:t xml:space="preserve">что </w:t>
      </w:r>
      <w:r w:rsidR="00B363F5" w:rsidRPr="009537DA">
        <w:t>неясно, какой тип антенной системы использ</w:t>
      </w:r>
      <w:r w:rsidR="003902FB" w:rsidRPr="009537DA">
        <w:t>уется</w:t>
      </w:r>
      <w:r w:rsidR="00B363F5" w:rsidRPr="009537DA">
        <w:t xml:space="preserve"> </w:t>
      </w:r>
      <w:r w:rsidR="008C4B46" w:rsidRPr="009537DA">
        <w:t xml:space="preserve">для </w:t>
      </w:r>
      <w:r w:rsidR="00B363F5" w:rsidRPr="009537DA">
        <w:t>этих присвоени</w:t>
      </w:r>
      <w:r w:rsidR="008C4B46" w:rsidRPr="009537DA">
        <w:t>й</w:t>
      </w:r>
      <w:r w:rsidR="00426AEB" w:rsidRPr="009537DA">
        <w:t>,</w:t>
      </w:r>
      <w:r w:rsidR="00B363F5" w:rsidRPr="009537DA">
        <w:t xml:space="preserve"> и что изменение заключени</w:t>
      </w:r>
      <w:r w:rsidR="008C4B46" w:rsidRPr="009537DA">
        <w:t>й</w:t>
      </w:r>
      <w:r w:rsidR="00B363F5" w:rsidRPr="009537DA">
        <w:t xml:space="preserve"> </w:t>
      </w:r>
      <w:r w:rsidR="008C4B46" w:rsidRPr="009537DA">
        <w:t>по</w:t>
      </w:r>
      <w:r w:rsidR="00B363F5" w:rsidRPr="009537DA">
        <w:t xml:space="preserve"> эти</w:t>
      </w:r>
      <w:r w:rsidR="008C4B46" w:rsidRPr="009537DA">
        <w:t>м</w:t>
      </w:r>
      <w:r w:rsidR="00B363F5" w:rsidRPr="009537DA">
        <w:t xml:space="preserve"> частотны</w:t>
      </w:r>
      <w:r w:rsidR="008C4B46" w:rsidRPr="009537DA">
        <w:t>м</w:t>
      </w:r>
      <w:r w:rsidR="00B363F5" w:rsidRPr="009537DA">
        <w:t xml:space="preserve"> присвоения</w:t>
      </w:r>
      <w:r w:rsidR="008C4B46" w:rsidRPr="009537DA">
        <w:t>м</w:t>
      </w:r>
      <w:r w:rsidR="00B363F5" w:rsidRPr="009537DA">
        <w:t xml:space="preserve"> с благоприятн</w:t>
      </w:r>
      <w:r w:rsidR="008C4B46" w:rsidRPr="009537DA">
        <w:t>ых</w:t>
      </w:r>
      <w:r w:rsidR="00B363F5" w:rsidRPr="009537DA">
        <w:t xml:space="preserve"> на </w:t>
      </w:r>
      <w:r w:rsidR="008C4B46" w:rsidRPr="009537DA">
        <w:t>условно благоприятные</w:t>
      </w:r>
      <w:r w:rsidR="00B363F5" w:rsidRPr="009537DA">
        <w:t xml:space="preserve"> </w:t>
      </w:r>
      <w:r w:rsidR="00BA117F" w:rsidRPr="009537DA">
        <w:t>вряд ли</w:t>
      </w:r>
      <w:r w:rsidR="00B363F5" w:rsidRPr="009537DA">
        <w:t xml:space="preserve"> </w:t>
      </w:r>
      <w:r w:rsidR="00BA117F" w:rsidRPr="009537DA">
        <w:t>упростит</w:t>
      </w:r>
      <w:r w:rsidR="00B363F5" w:rsidRPr="009537DA">
        <w:t xml:space="preserve"> рассмотрени</w:t>
      </w:r>
      <w:r w:rsidR="00BA117F" w:rsidRPr="009537DA">
        <w:t>е</w:t>
      </w:r>
      <w:r w:rsidR="00B363F5" w:rsidRPr="009537DA">
        <w:t xml:space="preserve"> частотных присвоений после возможного решения ВКР-23. В результате </w:t>
      </w:r>
      <w:r w:rsidR="00513545" w:rsidRPr="009537DA">
        <w:t>Комитет</w:t>
      </w:r>
      <w:r w:rsidR="00B363F5" w:rsidRPr="009537DA">
        <w:t xml:space="preserve"> </w:t>
      </w:r>
      <w:r w:rsidR="00513545" w:rsidRPr="009537DA">
        <w:t>принял решение</w:t>
      </w:r>
      <w:r w:rsidR="00B363F5" w:rsidRPr="009537DA">
        <w:t xml:space="preserve"> не удовлетворять эту просьбу, однако поручил Бюро: </w:t>
      </w:r>
    </w:p>
    <w:p w14:paraId="04A171B5" w14:textId="5984BFFF" w:rsidR="00E83AC6" w:rsidRPr="009537DA" w:rsidRDefault="00E83AC6" w:rsidP="00E83AC6">
      <w:pPr>
        <w:pStyle w:val="enumlev1"/>
      </w:pPr>
      <w:r w:rsidRPr="009537DA">
        <w:t>•</w:t>
      </w:r>
      <w:r w:rsidRPr="009537DA">
        <w:tab/>
        <w:t xml:space="preserve">сделать примечание к 1458 зарегистрированным частотным присвоениям и будущим частотным присвоениям станциям сухопутной подвижной службы в полосе </w:t>
      </w:r>
      <w:proofErr w:type="gramStart"/>
      <w:r w:rsidRPr="009537DA">
        <w:t>24,45−27,5</w:t>
      </w:r>
      <w:proofErr w:type="gramEnd"/>
      <w:r w:rsidRPr="009537DA">
        <w:t> ГГц, полученным до завершения выработки методики и ее утверждения, указывающее на необходимость пересмотра таких частотных присвоений после завершения исследований Рабочей группой 5D МСЭ-R;</w:t>
      </w:r>
    </w:p>
    <w:p w14:paraId="5D64F1E9" w14:textId="22342489" w:rsidR="00E83AC6" w:rsidRPr="009537DA" w:rsidRDefault="00E83AC6" w:rsidP="00E83AC6">
      <w:pPr>
        <w:pStyle w:val="enumlev1"/>
      </w:pPr>
      <w:r w:rsidRPr="009537DA">
        <w:t>•</w:t>
      </w:r>
      <w:r w:rsidRPr="009537DA">
        <w:tab/>
        <w:t>просить заявляющую администрацию, после того как методика будет утверждена ВКР и вступит в силу, подтвердить, что значение мощности, подводимой к антенне (</w:t>
      </w:r>
      <w:proofErr w:type="spellStart"/>
      <w:r w:rsidRPr="009537DA">
        <w:t>8AA</w:t>
      </w:r>
      <w:proofErr w:type="spellEnd"/>
      <w:r w:rsidRPr="009537DA">
        <w:t xml:space="preserve">), в присвоении соответствует утвержденной методике определения элемента </w:t>
      </w:r>
      <w:proofErr w:type="spellStart"/>
      <w:r w:rsidRPr="009537DA">
        <w:t>8AA</w:t>
      </w:r>
      <w:proofErr w:type="spellEnd"/>
      <w:r w:rsidRPr="009537DA">
        <w:t xml:space="preserve"> для станций IMT в полосе 24,45−27,5 ГГц с антеннами, состоящими из решетки активных элементов (см. Документ </w:t>
      </w:r>
      <w:proofErr w:type="spellStart"/>
      <w:r w:rsidRPr="009537DA">
        <w:t>CMR19</w:t>
      </w:r>
      <w:proofErr w:type="spellEnd"/>
      <w:r w:rsidRPr="009537DA">
        <w:t>/550 ВКР-19).</w:t>
      </w:r>
    </w:p>
    <w:p w14:paraId="41125B93" w14:textId="2408FF54" w:rsidR="00E25946" w:rsidRPr="009537DA" w:rsidRDefault="00B363F5" w:rsidP="00E25946">
      <w:r w:rsidRPr="009537DA">
        <w:t xml:space="preserve">См. также </w:t>
      </w:r>
      <w:r w:rsidR="00031D4D" w:rsidRPr="009537DA">
        <w:t>"</w:t>
      </w:r>
      <w:r w:rsidRPr="009537DA">
        <w:t>Обработка заявок на станции IMT с активными антенными системами</w:t>
      </w:r>
      <w:r w:rsidR="00031D4D" w:rsidRPr="009537DA">
        <w:t>"</w:t>
      </w:r>
      <w:r w:rsidRPr="009537DA">
        <w:t xml:space="preserve">, </w:t>
      </w:r>
      <w:r w:rsidR="00031D4D" w:rsidRPr="009537DA">
        <w:t xml:space="preserve">п. </w:t>
      </w:r>
      <w:r w:rsidRPr="009537DA">
        <w:t xml:space="preserve">4.3.2 </w:t>
      </w:r>
      <w:r w:rsidR="004E39B8" w:rsidRPr="009537DA">
        <w:t>Дополнительно</w:t>
      </w:r>
      <w:r w:rsidR="00537E86" w:rsidRPr="009537DA">
        <w:t>го</w:t>
      </w:r>
      <w:r w:rsidR="004E39B8" w:rsidRPr="009537DA">
        <w:t xml:space="preserve"> документ</w:t>
      </w:r>
      <w:r w:rsidR="00537E86" w:rsidRPr="009537DA">
        <w:t>а</w:t>
      </w:r>
      <w:r w:rsidRPr="009537DA">
        <w:t xml:space="preserve"> 2 к Документу </w:t>
      </w:r>
      <w:hyperlink r:id="rId27" w:history="1">
        <w:proofErr w:type="spellStart"/>
        <w:r w:rsidR="00031D4D" w:rsidRPr="009537DA">
          <w:rPr>
            <w:rStyle w:val="Hyperlink"/>
          </w:rPr>
          <w:t>CMR23</w:t>
        </w:r>
        <w:proofErr w:type="spellEnd"/>
        <w:r w:rsidR="00031D4D" w:rsidRPr="009537DA">
          <w:rPr>
            <w:rStyle w:val="Hyperlink"/>
          </w:rPr>
          <w:t>/4</w:t>
        </w:r>
      </w:hyperlink>
      <w:r w:rsidR="00031D4D" w:rsidRPr="009537DA">
        <w:t>.</w:t>
      </w:r>
      <w:r w:rsidRPr="009537DA">
        <w:t xml:space="preserve"> </w:t>
      </w:r>
    </w:p>
    <w:p w14:paraId="784FF748" w14:textId="4A562E3E" w:rsidR="00E25946" w:rsidRPr="009537DA" w:rsidRDefault="00E25946" w:rsidP="00E25946">
      <w:r w:rsidRPr="009537DA">
        <w:t>6.5.11</w:t>
      </w:r>
      <w:r w:rsidRPr="009537DA">
        <w:tab/>
      </w:r>
      <w:r w:rsidR="00927A43" w:rsidRPr="009537DA">
        <w:t xml:space="preserve">Комитет на </w:t>
      </w:r>
      <w:r w:rsidR="00F11B28" w:rsidRPr="009537DA">
        <w:t xml:space="preserve">своем 90-м собрании получил от администрации </w:t>
      </w:r>
      <w:r w:rsidR="00483594" w:rsidRPr="009537DA">
        <w:t>просьбу</w:t>
      </w:r>
      <w:r w:rsidR="00F11B28" w:rsidRPr="009537DA">
        <w:t xml:space="preserve"> о продлении на один год </w:t>
      </w:r>
      <w:r w:rsidR="00D54DA6" w:rsidRPr="009537DA">
        <w:t xml:space="preserve">сроков </w:t>
      </w:r>
      <w:r w:rsidR="00121C33" w:rsidRPr="009537DA">
        <w:t>этапов по</w:t>
      </w:r>
      <w:r w:rsidR="00F11B28" w:rsidRPr="009537DA">
        <w:t xml:space="preserve"> Резолюции </w:t>
      </w:r>
      <w:r w:rsidR="00F11B28" w:rsidRPr="009537DA">
        <w:rPr>
          <w:b/>
          <w:bCs/>
        </w:rPr>
        <w:t>35 (ВКР-19)</w:t>
      </w:r>
      <w:r w:rsidR="00F11B28" w:rsidRPr="009537DA">
        <w:t xml:space="preserve"> для всех заявок на регистрацию спутников, подпадающих под действие этой Резолюции. </w:t>
      </w:r>
      <w:r w:rsidR="00910063" w:rsidRPr="009537DA">
        <w:t>Однако Комитет</w:t>
      </w:r>
      <w:r w:rsidR="00F11B28" w:rsidRPr="009537DA">
        <w:t xml:space="preserve"> отметил, что </w:t>
      </w:r>
      <w:r w:rsidR="00883A2D" w:rsidRPr="009537DA">
        <w:t xml:space="preserve">он имеет </w:t>
      </w:r>
      <w:r w:rsidR="00F11B28" w:rsidRPr="009537DA">
        <w:t xml:space="preserve">полномочия рассматривать </w:t>
      </w:r>
      <w:r w:rsidR="00910063" w:rsidRPr="009537DA">
        <w:t>просьбы о</w:t>
      </w:r>
      <w:r w:rsidR="00F11B28" w:rsidRPr="009537DA">
        <w:t xml:space="preserve"> продлени</w:t>
      </w:r>
      <w:r w:rsidR="00910063" w:rsidRPr="009537DA">
        <w:t>и</w:t>
      </w:r>
      <w:r w:rsidR="00F11B28" w:rsidRPr="009537DA">
        <w:t xml:space="preserve"> </w:t>
      </w:r>
      <w:r w:rsidR="00910063" w:rsidRPr="009537DA">
        <w:t xml:space="preserve">регламентарных предельных </w:t>
      </w:r>
      <w:r w:rsidR="00F11B28" w:rsidRPr="009537DA">
        <w:t xml:space="preserve">сроков </w:t>
      </w:r>
      <w:r w:rsidR="00E961C1" w:rsidRPr="009537DA">
        <w:t xml:space="preserve">в связи с ситуациями, которые возникают вследствие форс-мажорных обстоятельств или задержки, вызванной неготовностью одного из спутников, размещаемых на той же ракете-носителе, </w:t>
      </w:r>
      <w:r w:rsidR="00C5635F" w:rsidRPr="009537DA">
        <w:t>на индивидуальной основе</w:t>
      </w:r>
      <w:r w:rsidR="00883A2D" w:rsidRPr="009537DA">
        <w:t xml:space="preserve"> и что</w:t>
      </w:r>
      <w:r w:rsidR="00F11B28" w:rsidRPr="009537DA">
        <w:t xml:space="preserve"> </w:t>
      </w:r>
      <w:r w:rsidR="00424AA4" w:rsidRPr="009537DA">
        <w:t xml:space="preserve">внесение </w:t>
      </w:r>
      <w:r w:rsidR="00F11B28" w:rsidRPr="009537DA">
        <w:t>изменени</w:t>
      </w:r>
      <w:r w:rsidR="00424AA4" w:rsidRPr="009537DA">
        <w:t>й в</w:t>
      </w:r>
      <w:r w:rsidR="00F11B28" w:rsidRPr="009537DA">
        <w:t xml:space="preserve"> положени</w:t>
      </w:r>
      <w:r w:rsidR="00424AA4" w:rsidRPr="009537DA">
        <w:t>я</w:t>
      </w:r>
      <w:r w:rsidR="00F11B28" w:rsidRPr="009537DA">
        <w:t xml:space="preserve"> </w:t>
      </w:r>
      <w:r w:rsidR="00D10601" w:rsidRPr="009537DA">
        <w:t>Р</w:t>
      </w:r>
      <w:r w:rsidR="00F11B28" w:rsidRPr="009537DA">
        <w:t>езолюции ВКР или Регламент</w:t>
      </w:r>
      <w:r w:rsidR="00F12150" w:rsidRPr="009537DA">
        <w:t>а</w:t>
      </w:r>
      <w:r w:rsidR="00F11B28" w:rsidRPr="009537DA">
        <w:t xml:space="preserve"> радиосвязи </w:t>
      </w:r>
      <w:r w:rsidR="00883A2D" w:rsidRPr="009537DA">
        <w:t>не входит в его мандат</w:t>
      </w:r>
      <w:r w:rsidR="00F11B28" w:rsidRPr="009537DA">
        <w:t xml:space="preserve">. Комитет </w:t>
      </w:r>
      <w:r w:rsidR="00F12150" w:rsidRPr="009537DA">
        <w:t>отметил</w:t>
      </w:r>
      <w:r w:rsidR="00F11B28" w:rsidRPr="009537DA">
        <w:t>, что п</w:t>
      </w:r>
      <w:r w:rsidR="00F12150" w:rsidRPr="009537DA">
        <w:t>.</w:t>
      </w:r>
      <w:r w:rsidR="00F11B28" w:rsidRPr="009537DA">
        <w:t xml:space="preserve"> </w:t>
      </w:r>
      <w:r w:rsidR="009A5293" w:rsidRPr="009537DA">
        <w:t xml:space="preserve">12 </w:t>
      </w:r>
      <w:r w:rsidR="00F11B28" w:rsidRPr="009537DA">
        <w:t>раздела</w:t>
      </w:r>
      <w:r w:rsidR="009A5293" w:rsidRPr="009537DA">
        <w:t xml:space="preserve"> </w:t>
      </w:r>
      <w:r w:rsidR="009A5293" w:rsidRPr="009537DA">
        <w:rPr>
          <w:i/>
          <w:iCs/>
        </w:rPr>
        <w:t>решает</w:t>
      </w:r>
      <w:r w:rsidR="00F11B28" w:rsidRPr="009537DA">
        <w:t xml:space="preserve"> Резолюции </w:t>
      </w:r>
      <w:r w:rsidR="00F11B28" w:rsidRPr="009537DA">
        <w:rPr>
          <w:b/>
          <w:bCs/>
        </w:rPr>
        <w:t>35 (ВКР-19)</w:t>
      </w:r>
      <w:r w:rsidR="00F11B28" w:rsidRPr="009537DA">
        <w:t xml:space="preserve"> обеспечивает механизм, позволяющий администрациям, пода</w:t>
      </w:r>
      <w:r w:rsidR="009A5293" w:rsidRPr="009537DA">
        <w:t>вшим</w:t>
      </w:r>
      <w:r w:rsidR="00F11B28" w:rsidRPr="009537DA">
        <w:t xml:space="preserve"> заявки на</w:t>
      </w:r>
      <w:r w:rsidR="009A5293" w:rsidRPr="009537DA">
        <w:t xml:space="preserve"> регистрацию</w:t>
      </w:r>
      <w:r w:rsidR="00F11B28" w:rsidRPr="009537DA">
        <w:t xml:space="preserve"> спутниковы</w:t>
      </w:r>
      <w:r w:rsidR="009A5293" w:rsidRPr="009537DA">
        <w:t>х</w:t>
      </w:r>
      <w:r w:rsidR="00F11B28" w:rsidRPr="009537DA">
        <w:t xml:space="preserve"> сет</w:t>
      </w:r>
      <w:r w:rsidR="009A5293" w:rsidRPr="009537DA">
        <w:t>ей</w:t>
      </w:r>
      <w:r w:rsidR="00F11B28" w:rsidRPr="009537DA">
        <w:t xml:space="preserve">, для которых </w:t>
      </w:r>
      <w:r w:rsidR="00A927A3" w:rsidRPr="009537DA">
        <w:t xml:space="preserve">семилетний регламентарный период, установленный в п. </w:t>
      </w:r>
      <w:r w:rsidR="00A927A3" w:rsidRPr="009537DA">
        <w:rPr>
          <w:b/>
          <w:bCs/>
        </w:rPr>
        <w:t>11.44</w:t>
      </w:r>
      <w:r w:rsidR="00A927A3" w:rsidRPr="009537DA">
        <w:t xml:space="preserve"> РР, закончился 28 ноября 2022 года</w:t>
      </w:r>
      <w:r w:rsidR="00F11B28" w:rsidRPr="009537DA">
        <w:t xml:space="preserve">, запросить отказ </w:t>
      </w:r>
      <w:r w:rsidR="00A927A3" w:rsidRPr="009537DA">
        <w:t>от требования соблюсти первый этап</w:t>
      </w:r>
      <w:r w:rsidR="00F11B28" w:rsidRPr="009537DA">
        <w:t>, если они столкнутся с трудностями, и в соответствии с</w:t>
      </w:r>
      <w:r w:rsidR="00A927A3" w:rsidRPr="009537DA">
        <w:t xml:space="preserve"> п</w:t>
      </w:r>
      <w:r w:rsidR="00F12150" w:rsidRPr="009537DA">
        <w:t>. </w:t>
      </w:r>
      <w:r w:rsidR="00A927A3" w:rsidRPr="009537DA">
        <w:t xml:space="preserve">2 раздела </w:t>
      </w:r>
      <w:r w:rsidR="00A927A3" w:rsidRPr="009537DA">
        <w:rPr>
          <w:i/>
          <w:iCs/>
        </w:rPr>
        <w:t xml:space="preserve">поручает </w:t>
      </w:r>
      <w:r w:rsidR="00F11B28" w:rsidRPr="009537DA">
        <w:rPr>
          <w:i/>
          <w:iCs/>
        </w:rPr>
        <w:t>Бюро радиосвязи</w:t>
      </w:r>
      <w:r w:rsidR="00F11B28" w:rsidRPr="009537DA">
        <w:t xml:space="preserve"> </w:t>
      </w:r>
      <w:r w:rsidR="00A927A3" w:rsidRPr="009537DA">
        <w:t>данной</w:t>
      </w:r>
      <w:r w:rsidR="00F11B28" w:rsidRPr="009537DA">
        <w:t xml:space="preserve"> Резолюции Бюро </w:t>
      </w:r>
      <w:r w:rsidR="00A927A3" w:rsidRPr="009537DA">
        <w:t>представит ВКР</w:t>
      </w:r>
      <w:r w:rsidR="00D8227B" w:rsidRPr="009537DA">
        <w:noBreakHyphen/>
      </w:r>
      <w:r w:rsidR="00A927A3" w:rsidRPr="009537DA">
        <w:t>23 отчет о любых трудност</w:t>
      </w:r>
      <w:r w:rsidR="00F12150" w:rsidRPr="009537DA">
        <w:t>ях</w:t>
      </w:r>
      <w:r w:rsidR="00A927A3" w:rsidRPr="009537DA">
        <w:t>, возникших при выполнении этой Резолюции</w:t>
      </w:r>
      <w:r w:rsidR="00F11B28" w:rsidRPr="009537DA">
        <w:t xml:space="preserve">. </w:t>
      </w:r>
      <w:r w:rsidR="008559E1" w:rsidRPr="009537DA">
        <w:t xml:space="preserve">На основании этого Комитет принял решение, что не </w:t>
      </w:r>
      <w:r w:rsidR="00F12150" w:rsidRPr="009537DA">
        <w:t>может</w:t>
      </w:r>
      <w:r w:rsidR="008559E1" w:rsidRPr="009537DA">
        <w:t xml:space="preserve"> удовлетворить </w:t>
      </w:r>
      <w:r w:rsidR="009747CB" w:rsidRPr="009537DA">
        <w:t>данную</w:t>
      </w:r>
      <w:r w:rsidR="008559E1" w:rsidRPr="009537DA">
        <w:t xml:space="preserve"> просьбу</w:t>
      </w:r>
      <w:r w:rsidR="00F11B28" w:rsidRPr="009537DA">
        <w:t>.</w:t>
      </w:r>
      <w:r w:rsidR="003A3807" w:rsidRPr="009537DA">
        <w:t xml:space="preserve"> </w:t>
      </w:r>
    </w:p>
    <w:p w14:paraId="2ECE8B81" w14:textId="64DA4939" w:rsidR="00E25946" w:rsidRPr="009537DA" w:rsidRDefault="00E25946" w:rsidP="00E25946">
      <w:r w:rsidRPr="009537DA">
        <w:t>6.5.12</w:t>
      </w:r>
      <w:r w:rsidRPr="009537DA">
        <w:tab/>
      </w:r>
      <w:r w:rsidR="00927A43" w:rsidRPr="009537DA">
        <w:t xml:space="preserve">Комитет на </w:t>
      </w:r>
      <w:r w:rsidR="00537E86" w:rsidRPr="009537DA">
        <w:t xml:space="preserve">своем </w:t>
      </w:r>
      <w:r w:rsidR="00312BD0" w:rsidRPr="009537DA">
        <w:t xml:space="preserve">91-м собрании получил просьбу от восьми администраций включить в Отчет </w:t>
      </w:r>
      <w:r w:rsidR="00E346CD" w:rsidRPr="009537DA">
        <w:t xml:space="preserve">для ВКР-23 </w:t>
      </w:r>
      <w:r w:rsidR="00312BD0" w:rsidRPr="009537DA">
        <w:t xml:space="preserve">по Резолюции </w:t>
      </w:r>
      <w:r w:rsidR="00312BD0" w:rsidRPr="009537DA">
        <w:rPr>
          <w:b/>
          <w:bCs/>
        </w:rPr>
        <w:t>80 (Пересм. ВКР-07)</w:t>
      </w:r>
      <w:r w:rsidR="00312BD0" w:rsidRPr="009537DA">
        <w:t xml:space="preserve"> пункт, касающийся применения </w:t>
      </w:r>
      <w:r w:rsidR="00C3494D" w:rsidRPr="009537DA">
        <w:t>§ </w:t>
      </w:r>
      <w:r w:rsidR="00312BD0" w:rsidRPr="009537DA">
        <w:t xml:space="preserve">4.1.24 Приложений </w:t>
      </w:r>
      <w:r w:rsidR="00312BD0" w:rsidRPr="009537DA">
        <w:rPr>
          <w:b/>
          <w:bCs/>
        </w:rPr>
        <w:t xml:space="preserve">30 </w:t>
      </w:r>
      <w:r w:rsidR="00312BD0" w:rsidRPr="009537DA">
        <w:t>и</w:t>
      </w:r>
      <w:r w:rsidR="00312BD0" w:rsidRPr="009537DA">
        <w:rPr>
          <w:b/>
          <w:bCs/>
        </w:rPr>
        <w:t xml:space="preserve"> 30A</w:t>
      </w:r>
      <w:r w:rsidR="00312BD0" w:rsidRPr="009537DA">
        <w:t xml:space="preserve"> к РР. Комитет отметил, что План для Районов 1 и 3 был разработан с целью </w:t>
      </w:r>
      <w:r w:rsidR="00CE6AE5" w:rsidRPr="009537DA">
        <w:t xml:space="preserve">обеспечивать равноправный доступ к геостационарной орбите </w:t>
      </w:r>
      <w:r w:rsidR="00312BD0" w:rsidRPr="009537DA">
        <w:t xml:space="preserve">для всех Государств – Членов Союза в определенных полосах частот и что </w:t>
      </w:r>
      <w:r w:rsidR="00C3494D" w:rsidRPr="009537DA">
        <w:t>§ </w:t>
      </w:r>
      <w:r w:rsidR="00312BD0" w:rsidRPr="009537DA">
        <w:t xml:space="preserve">4.1.24 стал результатом </w:t>
      </w:r>
      <w:r w:rsidR="003742AB" w:rsidRPr="009537DA">
        <w:t xml:space="preserve">хрупкого </w:t>
      </w:r>
      <w:r w:rsidR="00312BD0" w:rsidRPr="009537DA">
        <w:t>компромисса</w:t>
      </w:r>
      <w:r w:rsidR="003742AB" w:rsidRPr="009537DA">
        <w:t>,</w:t>
      </w:r>
      <w:r w:rsidR="00312BD0" w:rsidRPr="009537DA">
        <w:t xml:space="preserve"> достигнуто</w:t>
      </w:r>
      <w:r w:rsidR="003742AB" w:rsidRPr="009537DA">
        <w:t>го</w:t>
      </w:r>
      <w:r w:rsidR="00312BD0" w:rsidRPr="009537DA">
        <w:t xml:space="preserve"> </w:t>
      </w:r>
      <w:r w:rsidR="003742AB" w:rsidRPr="009537DA">
        <w:t xml:space="preserve">на </w:t>
      </w:r>
      <w:r w:rsidR="00312BD0" w:rsidRPr="009537DA">
        <w:t xml:space="preserve">ВКР-2000. </w:t>
      </w:r>
      <w:r w:rsidR="00B03EB6" w:rsidRPr="009537DA">
        <w:t>Комитет</w:t>
      </w:r>
      <w:r w:rsidR="00312BD0" w:rsidRPr="009537DA">
        <w:t xml:space="preserve"> далее отметил, что </w:t>
      </w:r>
      <w:r w:rsidR="00537E86" w:rsidRPr="009537DA">
        <w:t xml:space="preserve">в </w:t>
      </w:r>
      <w:r w:rsidR="00C3494D" w:rsidRPr="009537DA">
        <w:t>§§ </w:t>
      </w:r>
      <w:r w:rsidR="00312BD0" w:rsidRPr="009537DA">
        <w:t xml:space="preserve">3.3 и 3.4 </w:t>
      </w:r>
      <w:r w:rsidR="00EF552F" w:rsidRPr="009537DA">
        <w:t>С</w:t>
      </w:r>
      <w:r w:rsidR="00312BD0" w:rsidRPr="009537DA">
        <w:t xml:space="preserve">татей 3 Приложений </w:t>
      </w:r>
      <w:r w:rsidR="00312BD0" w:rsidRPr="009537DA">
        <w:rPr>
          <w:b/>
          <w:bCs/>
        </w:rPr>
        <w:t xml:space="preserve">30 </w:t>
      </w:r>
      <w:r w:rsidR="00312BD0" w:rsidRPr="009537DA">
        <w:t>и</w:t>
      </w:r>
      <w:r w:rsidR="00312BD0" w:rsidRPr="009537DA">
        <w:rPr>
          <w:b/>
          <w:bCs/>
        </w:rPr>
        <w:t xml:space="preserve"> 30А</w:t>
      </w:r>
      <w:r w:rsidR="00312BD0" w:rsidRPr="009537DA">
        <w:t xml:space="preserve"> предусм</w:t>
      </w:r>
      <w:r w:rsidR="00A83B52" w:rsidRPr="009537DA">
        <w:t>отрено</w:t>
      </w:r>
      <w:r w:rsidR="00312BD0" w:rsidRPr="009537DA">
        <w:t>, что</w:t>
      </w:r>
      <w:r w:rsidR="00A83B52" w:rsidRPr="009537DA">
        <w:t xml:space="preserve"> </w:t>
      </w:r>
      <w:r w:rsidRPr="009537DA">
        <w:t>"</w:t>
      </w:r>
      <w:r w:rsidR="00D113C8" w:rsidRPr="009537DA">
        <w:rPr>
          <w:i/>
          <w:iCs/>
        </w:rPr>
        <w:t>План для Районов 1 и 3</w:t>
      </w:r>
      <w:r w:rsidR="00EF552F" w:rsidRPr="009537DA">
        <w:rPr>
          <w:i/>
          <w:iCs/>
        </w:rPr>
        <w:t>/План для фидерных линий</w:t>
      </w:r>
      <w:r w:rsidR="00D113C8" w:rsidRPr="009537DA">
        <w:rPr>
          <w:i/>
          <w:iCs/>
        </w:rPr>
        <w:t xml:space="preserve"> основан на покрытии национальной территории с орбиты геостационарного спутника. Связанные с ним процедуры, приведенные в настоящем Приложении, должны способствовать гибкости Плана на долгосрочную перспективу и не допускать монополизации планируемых полос и орбиты одной страной или группой стран</w:t>
      </w:r>
      <w:r w:rsidRPr="009537DA">
        <w:t xml:space="preserve">". </w:t>
      </w:r>
      <w:r w:rsidR="00312BD0" w:rsidRPr="009537DA">
        <w:t xml:space="preserve">Комитет </w:t>
      </w:r>
      <w:r w:rsidR="009059F5" w:rsidRPr="009537DA">
        <w:t xml:space="preserve">принял решение, что не </w:t>
      </w:r>
      <w:r w:rsidR="005F6372" w:rsidRPr="009537DA">
        <w:t>может</w:t>
      </w:r>
      <w:r w:rsidR="009059F5" w:rsidRPr="009537DA">
        <w:t xml:space="preserve"> удовлетворить просьбу этих </w:t>
      </w:r>
      <w:r w:rsidR="00312BD0" w:rsidRPr="009537DA">
        <w:t xml:space="preserve">восьми администраций, учитывая </w:t>
      </w:r>
      <w:r w:rsidR="00537E86" w:rsidRPr="009537DA">
        <w:t>акцент на</w:t>
      </w:r>
      <w:r w:rsidR="00312BD0" w:rsidRPr="009537DA">
        <w:t xml:space="preserve"> </w:t>
      </w:r>
      <w:r w:rsidR="004B48A4" w:rsidRPr="009537DA">
        <w:t>равноправн</w:t>
      </w:r>
      <w:r w:rsidR="00FA7A94" w:rsidRPr="009537DA">
        <w:t>о</w:t>
      </w:r>
      <w:r w:rsidR="00537E86" w:rsidRPr="009537DA">
        <w:t>м</w:t>
      </w:r>
      <w:r w:rsidR="004B48A4" w:rsidRPr="009537DA">
        <w:t xml:space="preserve"> доступ</w:t>
      </w:r>
      <w:r w:rsidR="00537E86" w:rsidRPr="009537DA">
        <w:t>е</w:t>
      </w:r>
      <w:r w:rsidR="004B48A4" w:rsidRPr="009537DA">
        <w:t xml:space="preserve"> </w:t>
      </w:r>
      <w:r w:rsidR="00312BD0" w:rsidRPr="009537DA">
        <w:t xml:space="preserve">в Плане </w:t>
      </w:r>
      <w:r w:rsidR="00287161" w:rsidRPr="009537DA">
        <w:t xml:space="preserve">РСС </w:t>
      </w:r>
      <w:r w:rsidR="00312BD0" w:rsidRPr="009537DA">
        <w:t xml:space="preserve">и </w:t>
      </w:r>
      <w:r w:rsidR="00287161" w:rsidRPr="009537DA">
        <w:t>ясно</w:t>
      </w:r>
      <w:r w:rsidR="008E6912" w:rsidRPr="009537DA">
        <w:t>сть</w:t>
      </w:r>
      <w:r w:rsidR="00312BD0" w:rsidRPr="009537DA">
        <w:t xml:space="preserve"> намерени</w:t>
      </w:r>
      <w:r w:rsidR="008E6912" w:rsidRPr="009537DA">
        <w:t>й</w:t>
      </w:r>
      <w:r w:rsidR="00312BD0" w:rsidRPr="009537DA">
        <w:t xml:space="preserve"> ВКР-2000</w:t>
      </w:r>
      <w:r w:rsidR="008E6912" w:rsidRPr="009537DA">
        <w:t xml:space="preserve"> при </w:t>
      </w:r>
      <w:r w:rsidR="008E6912" w:rsidRPr="009537DA">
        <w:lastRenderedPageBreak/>
        <w:t xml:space="preserve">составлении </w:t>
      </w:r>
      <w:r w:rsidR="00312BD0" w:rsidRPr="009537DA">
        <w:t>Спис</w:t>
      </w:r>
      <w:r w:rsidR="008E6912" w:rsidRPr="009537DA">
        <w:t>ка</w:t>
      </w:r>
      <w:r w:rsidR="00312BD0" w:rsidRPr="009537DA">
        <w:t xml:space="preserve">, </w:t>
      </w:r>
      <w:r w:rsidR="00537E86" w:rsidRPr="009537DA">
        <w:t xml:space="preserve">и таким образом </w:t>
      </w:r>
      <w:r w:rsidR="00EA5E42" w:rsidRPr="009537DA">
        <w:t>оснований</w:t>
      </w:r>
      <w:r w:rsidR="00312BD0" w:rsidRPr="009537DA">
        <w:t xml:space="preserve"> </w:t>
      </w:r>
      <w:r w:rsidR="00EA5E42" w:rsidRPr="009537DA">
        <w:t xml:space="preserve">для включения этого вопроса </w:t>
      </w:r>
      <w:r w:rsidR="00312BD0" w:rsidRPr="009537DA">
        <w:t xml:space="preserve">в Отчет </w:t>
      </w:r>
      <w:r w:rsidR="00EA5E42" w:rsidRPr="009537DA">
        <w:t xml:space="preserve">для ВКР-23 </w:t>
      </w:r>
      <w:r w:rsidR="00312BD0" w:rsidRPr="009537DA">
        <w:t xml:space="preserve">по Резолюции </w:t>
      </w:r>
      <w:r w:rsidR="00312BD0" w:rsidRPr="009537DA">
        <w:rPr>
          <w:b/>
          <w:bCs/>
        </w:rPr>
        <w:t>80 (Пересм. ВКР-07)</w:t>
      </w:r>
      <w:r w:rsidR="00EA5E42" w:rsidRPr="009537DA">
        <w:t xml:space="preserve"> най</w:t>
      </w:r>
      <w:r w:rsidR="00667E99" w:rsidRPr="009537DA">
        <w:t>д</w:t>
      </w:r>
      <w:r w:rsidR="00EA5E42" w:rsidRPr="009537DA">
        <w:t>ено не было</w:t>
      </w:r>
      <w:r w:rsidR="00312BD0" w:rsidRPr="009537DA">
        <w:t xml:space="preserve">. </w:t>
      </w:r>
    </w:p>
    <w:p w14:paraId="44CAA190" w14:textId="0DB5F596" w:rsidR="00E25946" w:rsidRPr="009537DA" w:rsidRDefault="00E25946" w:rsidP="00E25946">
      <w:r w:rsidRPr="009537DA">
        <w:t>6.5.13</w:t>
      </w:r>
      <w:r w:rsidRPr="009537DA">
        <w:tab/>
      </w:r>
      <w:r w:rsidR="00927A43" w:rsidRPr="009537DA">
        <w:t xml:space="preserve">Комитет на </w:t>
      </w:r>
      <w:r w:rsidR="00356106" w:rsidRPr="009537DA">
        <w:t xml:space="preserve">своем 92-м </w:t>
      </w:r>
      <w:r w:rsidR="00B12C20" w:rsidRPr="009537DA">
        <w:t xml:space="preserve">собрании </w:t>
      </w:r>
      <w:r w:rsidR="00356106" w:rsidRPr="009537DA">
        <w:t xml:space="preserve">получил представление от администрации, </w:t>
      </w:r>
      <w:r w:rsidR="00C65269" w:rsidRPr="009537DA">
        <w:t xml:space="preserve">в котором </w:t>
      </w:r>
      <w:r w:rsidR="00356106" w:rsidRPr="009537DA">
        <w:t>сообща</w:t>
      </w:r>
      <w:r w:rsidR="00C65269" w:rsidRPr="009537DA">
        <w:t>лось об оказании</w:t>
      </w:r>
      <w:r w:rsidR="00356106" w:rsidRPr="009537DA">
        <w:t xml:space="preserve"> интернет-услуг спутник</w:t>
      </w:r>
      <w:r w:rsidR="009D1DAB" w:rsidRPr="009537DA">
        <w:t>ами</w:t>
      </w:r>
      <w:r w:rsidR="00356106" w:rsidRPr="009537DA">
        <w:t xml:space="preserve"> на ее территории. Комитет отметил, что администрация предприняла действия, предусмотренные в Резолюции </w:t>
      </w:r>
      <w:r w:rsidR="00356106" w:rsidRPr="009537DA">
        <w:rPr>
          <w:b/>
          <w:bCs/>
        </w:rPr>
        <w:t>22 (ВКР-19)</w:t>
      </w:r>
      <w:r w:rsidR="00356106" w:rsidRPr="009537DA">
        <w:t>, и заяв</w:t>
      </w:r>
      <w:r w:rsidR="00E859DF" w:rsidRPr="009537DA">
        <w:t>ляла</w:t>
      </w:r>
      <w:r w:rsidR="00356106" w:rsidRPr="009537DA">
        <w:t xml:space="preserve">, что </w:t>
      </w:r>
      <w:r w:rsidR="00E859DF" w:rsidRPr="009537DA">
        <w:t>в некоторых случаях услуги спутникового доступа в интернет предоставляются на ее территории без разрешения</w:t>
      </w:r>
      <w:r w:rsidR="00356106" w:rsidRPr="009537DA">
        <w:t xml:space="preserve">. </w:t>
      </w:r>
      <w:r w:rsidR="00537E86" w:rsidRPr="009537DA">
        <w:t xml:space="preserve">В ответ на просьбу Комитета администрация </w:t>
      </w:r>
      <w:r w:rsidR="00356106" w:rsidRPr="009537DA">
        <w:t>предоставила дополнительные подробности сво</w:t>
      </w:r>
      <w:r w:rsidR="00401316" w:rsidRPr="009537DA">
        <w:t>их</w:t>
      </w:r>
      <w:r w:rsidR="00356106" w:rsidRPr="009537DA">
        <w:t xml:space="preserve"> </w:t>
      </w:r>
      <w:r w:rsidR="00401316" w:rsidRPr="009537DA">
        <w:t>и</w:t>
      </w:r>
      <w:r w:rsidR="00356106" w:rsidRPr="009537DA">
        <w:t>сследовани</w:t>
      </w:r>
      <w:r w:rsidR="00401316" w:rsidRPr="009537DA">
        <w:t>й</w:t>
      </w:r>
      <w:r w:rsidR="00356106" w:rsidRPr="009537DA">
        <w:t xml:space="preserve"> на </w:t>
      </w:r>
      <w:r w:rsidR="00537E86" w:rsidRPr="009537DA">
        <w:t xml:space="preserve">его </w:t>
      </w:r>
      <w:r w:rsidR="00356106" w:rsidRPr="009537DA">
        <w:t xml:space="preserve">93-м </w:t>
      </w:r>
      <w:r w:rsidR="00406B1F" w:rsidRPr="009537DA">
        <w:t>собрании</w:t>
      </w:r>
      <w:r w:rsidR="00356106" w:rsidRPr="009537DA">
        <w:t xml:space="preserve">, и </w:t>
      </w:r>
      <w:r w:rsidR="00406B1F" w:rsidRPr="009537DA">
        <w:t xml:space="preserve">Комитет </w:t>
      </w:r>
      <w:r w:rsidR="00356106" w:rsidRPr="009537DA">
        <w:t xml:space="preserve">отметил, что эти результаты </w:t>
      </w:r>
      <w:r w:rsidR="0024445F" w:rsidRPr="009537DA">
        <w:t>свидетельствуют о том</w:t>
      </w:r>
      <w:r w:rsidR="00E859DF" w:rsidRPr="009537DA">
        <w:t xml:space="preserve">, что передачи и международное интернет-соединение с пунктом межсетевого обмена пакетами (IPX) в зарубежной стране могли быть организованы с помощью терминала с территории </w:t>
      </w:r>
      <w:r w:rsidR="00406B1F" w:rsidRPr="009537DA">
        <w:t xml:space="preserve">этой </w:t>
      </w:r>
      <w:r w:rsidR="00E859DF" w:rsidRPr="009537DA">
        <w:t>администрации</w:t>
      </w:r>
      <w:r w:rsidR="00356106" w:rsidRPr="009537DA">
        <w:t>. Коми</w:t>
      </w:r>
      <w:r w:rsidR="000D7BC3" w:rsidRPr="009537DA">
        <w:t>тет</w:t>
      </w:r>
      <w:r w:rsidR="00356106" w:rsidRPr="009537DA">
        <w:t xml:space="preserve"> далее отметил, что администрация </w:t>
      </w:r>
      <w:r w:rsidR="000D7BC3" w:rsidRPr="009537DA">
        <w:t>не выдавала лицензию на предоставление подобных услуг со своей территории</w:t>
      </w:r>
      <w:r w:rsidR="00356106" w:rsidRPr="009537DA">
        <w:t xml:space="preserve">. Поскольку сохранялась </w:t>
      </w:r>
      <w:r w:rsidR="009663AF" w:rsidRPr="009537DA">
        <w:t>некоторая неясность в отношении определения передач как несанкционированных</w:t>
      </w:r>
      <w:r w:rsidR="00356106" w:rsidRPr="009537DA">
        <w:t xml:space="preserve">, Комитет предложил администрации предоставить </w:t>
      </w:r>
      <w:r w:rsidR="009663AF" w:rsidRPr="009537DA">
        <w:t>к</w:t>
      </w:r>
      <w:r w:rsidR="00356106" w:rsidRPr="009537DA">
        <w:t xml:space="preserve"> </w:t>
      </w:r>
      <w:r w:rsidR="00A84ACE" w:rsidRPr="009537DA">
        <w:t xml:space="preserve">ее </w:t>
      </w:r>
      <w:r w:rsidR="00356106" w:rsidRPr="009537DA">
        <w:t>94-м</w:t>
      </w:r>
      <w:r w:rsidR="009663AF" w:rsidRPr="009537DA">
        <w:t>у</w:t>
      </w:r>
      <w:r w:rsidR="00356106" w:rsidRPr="009537DA">
        <w:t xml:space="preserve"> </w:t>
      </w:r>
      <w:r w:rsidR="009663AF" w:rsidRPr="009537DA">
        <w:t>собранию</w:t>
      </w:r>
      <w:r w:rsidR="00356106" w:rsidRPr="009537DA">
        <w:t xml:space="preserve"> подробн</w:t>
      </w:r>
      <w:r w:rsidR="009663AF" w:rsidRPr="009537DA">
        <w:t>ую информацию</w:t>
      </w:r>
      <w:r w:rsidR="00356106" w:rsidRPr="009537DA">
        <w:t>, котор</w:t>
      </w:r>
      <w:r w:rsidR="009663AF" w:rsidRPr="009537DA">
        <w:t>ая</w:t>
      </w:r>
      <w:r w:rsidR="00356106" w:rsidRPr="009537DA">
        <w:t xml:space="preserve"> окончательно </w:t>
      </w:r>
      <w:r w:rsidR="009663AF" w:rsidRPr="009537DA">
        <w:t>доказывала бы</w:t>
      </w:r>
      <w:r w:rsidR="00356106" w:rsidRPr="009537DA">
        <w:t xml:space="preserve">, что услуги были несанкционированными, и поручил Бюро оказать помощь администрации в ее усилиях по составлению отчетов об этих услугах. В ответ на </w:t>
      </w:r>
      <w:r w:rsidR="002C2E19" w:rsidRPr="009537DA">
        <w:t>поручение</w:t>
      </w:r>
      <w:r w:rsidR="00356106" w:rsidRPr="009537DA">
        <w:t xml:space="preserve"> Комитета, полученное на 92</w:t>
      </w:r>
      <w:r w:rsidR="009A48D3" w:rsidRPr="009537DA">
        <w:noBreakHyphen/>
      </w:r>
      <w:r w:rsidR="00356106" w:rsidRPr="009537DA">
        <w:t xml:space="preserve">м </w:t>
      </w:r>
      <w:r w:rsidR="00212103" w:rsidRPr="009537DA">
        <w:t>собрании</w:t>
      </w:r>
      <w:r w:rsidR="00356106" w:rsidRPr="009537DA">
        <w:t xml:space="preserve">, Бюро 1 июня 2023 года направило </w:t>
      </w:r>
      <w:r w:rsidR="00DB15AE" w:rsidRPr="009537DA">
        <w:t>заявляющей</w:t>
      </w:r>
      <w:r w:rsidR="00356106" w:rsidRPr="009537DA">
        <w:t xml:space="preserve"> администрации </w:t>
      </w:r>
      <w:r w:rsidR="00DB15AE" w:rsidRPr="009537DA">
        <w:t>письмо о</w:t>
      </w:r>
      <w:r w:rsidR="00D8227B" w:rsidRPr="009537DA">
        <w:t> </w:t>
      </w:r>
      <w:r w:rsidR="00356106" w:rsidRPr="009537DA">
        <w:t>соответствующих спутниковых систем</w:t>
      </w:r>
      <w:r w:rsidR="00DB15AE" w:rsidRPr="009537DA">
        <w:t>ах</w:t>
      </w:r>
      <w:r w:rsidR="00356106" w:rsidRPr="009537DA">
        <w:t xml:space="preserve">, предоставляющих эти услуги, и напомнило этой администрации </w:t>
      </w:r>
      <w:r w:rsidR="00DB15AE" w:rsidRPr="009537DA">
        <w:t xml:space="preserve">о необходимости соблюдать положения Статьи </w:t>
      </w:r>
      <w:r w:rsidR="00DB15AE" w:rsidRPr="009537DA">
        <w:rPr>
          <w:b/>
          <w:bCs/>
        </w:rPr>
        <w:t>18</w:t>
      </w:r>
      <w:r w:rsidR="00DB15AE" w:rsidRPr="009537DA">
        <w:t xml:space="preserve"> РР и Резолюции </w:t>
      </w:r>
      <w:r w:rsidR="00DB15AE" w:rsidRPr="009537DA">
        <w:rPr>
          <w:b/>
          <w:bCs/>
        </w:rPr>
        <w:t>22 (ВКР-19)</w:t>
      </w:r>
      <w:r w:rsidR="00356106" w:rsidRPr="009537DA">
        <w:t xml:space="preserve">, но на момент проведения 93-го собрания </w:t>
      </w:r>
      <w:r w:rsidR="00DB15AE" w:rsidRPr="009537DA">
        <w:t>Комитета</w:t>
      </w:r>
      <w:r w:rsidR="00356106" w:rsidRPr="009537DA">
        <w:t xml:space="preserve"> администрация не ответила. Комитет поручил Бюро направить еще одно письмо заявляющей администрации, </w:t>
      </w:r>
      <w:r w:rsidR="00012E41" w:rsidRPr="009537DA">
        <w:t xml:space="preserve">для того чтобы вновь призвать администрацию соблюдать Статью </w:t>
      </w:r>
      <w:r w:rsidR="00012E41" w:rsidRPr="009537DA">
        <w:rPr>
          <w:b/>
          <w:bCs/>
        </w:rPr>
        <w:t>18</w:t>
      </w:r>
      <w:r w:rsidR="00012E41" w:rsidRPr="009537DA">
        <w:t xml:space="preserve"> РР и Резолюцию </w:t>
      </w:r>
      <w:r w:rsidR="00012E41" w:rsidRPr="009537DA">
        <w:rPr>
          <w:b/>
          <w:bCs/>
        </w:rPr>
        <w:t xml:space="preserve">22 (ВКР-19) </w:t>
      </w:r>
      <w:r w:rsidR="00012E41" w:rsidRPr="009537DA">
        <w:t>и настоятельно напомнить ей о необходимости отвечать на запросы Бюро и Комитета</w:t>
      </w:r>
      <w:r w:rsidR="00356106" w:rsidRPr="009537DA">
        <w:t xml:space="preserve">, </w:t>
      </w:r>
      <w:r w:rsidR="00012E41" w:rsidRPr="009537DA">
        <w:t>а также направить копию этого письма в адрес администрации</w:t>
      </w:r>
      <w:r w:rsidR="00356106" w:rsidRPr="009537DA">
        <w:t xml:space="preserve">, действующей в качестве </w:t>
      </w:r>
      <w:r w:rsidR="00012E41" w:rsidRPr="009537DA">
        <w:t>ассоциированной администрации по отношению к заявляющей администрации для этих спутниковых систем</w:t>
      </w:r>
      <w:r w:rsidR="00356106" w:rsidRPr="009537DA">
        <w:t>.</w:t>
      </w:r>
    </w:p>
    <w:p w14:paraId="2CA4F904" w14:textId="685871E1" w:rsidR="00E25946" w:rsidRPr="009537DA" w:rsidRDefault="00E25946" w:rsidP="00E25946">
      <w:pPr>
        <w:tabs>
          <w:tab w:val="clear" w:pos="1871"/>
          <w:tab w:val="clear" w:pos="2268"/>
        </w:tabs>
      </w:pPr>
      <w:r w:rsidRPr="009537DA">
        <w:t>6.5.14</w:t>
      </w:r>
      <w:r w:rsidRPr="009537DA">
        <w:tab/>
      </w:r>
      <w:r w:rsidR="00927A43" w:rsidRPr="009537DA">
        <w:t xml:space="preserve">Комитет на </w:t>
      </w:r>
      <w:r w:rsidR="00312BD0" w:rsidRPr="009537DA">
        <w:t xml:space="preserve">своем 92-м </w:t>
      </w:r>
      <w:r w:rsidR="006C23B0" w:rsidRPr="009537DA">
        <w:t xml:space="preserve">собрании </w:t>
      </w:r>
      <w:r w:rsidR="005B7737" w:rsidRPr="009537DA">
        <w:t>поддержал</w:t>
      </w:r>
      <w:r w:rsidR="00312BD0" w:rsidRPr="009537DA">
        <w:t xml:space="preserve"> решение Бюро принять </w:t>
      </w:r>
      <w:r w:rsidR="005B7737" w:rsidRPr="009537DA">
        <w:t>просьбу о</w:t>
      </w:r>
      <w:r w:rsidR="00312BD0" w:rsidRPr="009537DA">
        <w:t xml:space="preserve"> продлени</w:t>
      </w:r>
      <w:r w:rsidR="005B7737" w:rsidRPr="009537DA">
        <w:t>и</w:t>
      </w:r>
      <w:r w:rsidR="00312BD0" w:rsidRPr="009537DA">
        <w:t xml:space="preserve"> периода эксплуатации спутниковой сети, полученн</w:t>
      </w:r>
      <w:r w:rsidR="005B7737" w:rsidRPr="009537DA">
        <w:t>ую</w:t>
      </w:r>
      <w:r w:rsidR="00312BD0" w:rsidRPr="009537DA">
        <w:t xml:space="preserve"> 24 января 2023 года, через 24 дня после </w:t>
      </w:r>
      <w:r w:rsidR="005B7737" w:rsidRPr="009537DA">
        <w:t>истечения регламентарного предельного</w:t>
      </w:r>
      <w:r w:rsidR="00312BD0" w:rsidRPr="009537DA">
        <w:t xml:space="preserve"> срока для получения </w:t>
      </w:r>
      <w:r w:rsidR="005B7737" w:rsidRPr="009537DA">
        <w:t>просьбы о</w:t>
      </w:r>
      <w:r w:rsidR="00312BD0" w:rsidRPr="009537DA">
        <w:t xml:space="preserve"> продлени</w:t>
      </w:r>
      <w:r w:rsidR="005B7737" w:rsidRPr="009537DA">
        <w:t>и</w:t>
      </w:r>
      <w:r w:rsidR="00312BD0" w:rsidRPr="009537DA">
        <w:t xml:space="preserve"> первого 15</w:t>
      </w:r>
      <w:r w:rsidR="009A48D3" w:rsidRPr="009537DA">
        <w:noBreakHyphen/>
      </w:r>
      <w:r w:rsidR="00312BD0" w:rsidRPr="009537DA">
        <w:t xml:space="preserve">летнего </w:t>
      </w:r>
      <w:r w:rsidR="005B7737" w:rsidRPr="009537DA">
        <w:t>периода использования</w:t>
      </w:r>
      <w:r w:rsidR="00312BD0" w:rsidRPr="009537DA">
        <w:t xml:space="preserve">, </w:t>
      </w:r>
      <w:r w:rsidR="00FC7593" w:rsidRPr="009537DA">
        <w:t>который заканчивается</w:t>
      </w:r>
      <w:r w:rsidR="00312BD0" w:rsidRPr="009537DA">
        <w:t xml:space="preserve"> 1 января 2026 года. Комитет отметил, что Бюро направило </w:t>
      </w:r>
      <w:r w:rsidR="00FC7593" w:rsidRPr="009537DA">
        <w:t xml:space="preserve">администрации </w:t>
      </w:r>
      <w:r w:rsidR="00312BD0" w:rsidRPr="009537DA">
        <w:t xml:space="preserve">напоминание об этом 27 сентября 2022 года в соответствии с </w:t>
      </w:r>
      <w:r w:rsidR="00C3494D" w:rsidRPr="009537DA">
        <w:t>§</w:t>
      </w:r>
      <w:r w:rsidR="00FC7593" w:rsidRPr="009537DA">
        <w:t> </w:t>
      </w:r>
      <w:r w:rsidR="00312BD0" w:rsidRPr="009537DA">
        <w:t xml:space="preserve">4.1.24 Приложения </w:t>
      </w:r>
      <w:r w:rsidR="00312BD0" w:rsidRPr="009537DA">
        <w:rPr>
          <w:b/>
          <w:bCs/>
        </w:rPr>
        <w:t>30</w:t>
      </w:r>
      <w:r w:rsidR="00312BD0" w:rsidRPr="009537DA">
        <w:t xml:space="preserve">. Комитет принял решение на основании того факта, что </w:t>
      </w:r>
      <w:r w:rsidR="00FC7593" w:rsidRPr="009537DA">
        <w:t>спутников</w:t>
      </w:r>
      <w:r w:rsidR="00A84ACE" w:rsidRPr="009537DA">
        <w:t>ая</w:t>
      </w:r>
      <w:r w:rsidR="00FC7593" w:rsidRPr="009537DA">
        <w:t xml:space="preserve"> сеть </w:t>
      </w:r>
      <w:r w:rsidR="00A84ACE" w:rsidRPr="009537DA">
        <w:t xml:space="preserve">была </w:t>
      </w:r>
      <w:r w:rsidR="00FC7593" w:rsidRPr="009537DA">
        <w:t>вве</w:t>
      </w:r>
      <w:r w:rsidR="00A84ACE" w:rsidRPr="009537DA">
        <w:t>дена</w:t>
      </w:r>
      <w:r w:rsidR="00FC7593" w:rsidRPr="009537DA">
        <w:t xml:space="preserve"> в действие действующи</w:t>
      </w:r>
      <w:r w:rsidR="00A84ACE" w:rsidRPr="009537DA">
        <w:t>м</w:t>
      </w:r>
      <w:r w:rsidR="00FC7593" w:rsidRPr="009537DA">
        <w:t xml:space="preserve"> спутник</w:t>
      </w:r>
      <w:r w:rsidR="00A84ACE" w:rsidRPr="009537DA">
        <w:t>ом</w:t>
      </w:r>
      <w:r w:rsidR="00312BD0" w:rsidRPr="009537DA">
        <w:t xml:space="preserve"> и что </w:t>
      </w:r>
      <w:r w:rsidR="00240ED9" w:rsidRPr="009537DA">
        <w:t>ранее в</w:t>
      </w:r>
      <w:r w:rsidR="00FC7593" w:rsidRPr="009537DA">
        <w:t xml:space="preserve"> аналогичных случаях Комитет поручал Бюро продолжать применять практику приема просьб и соответствующего уведомления Комитета</w:t>
      </w:r>
      <w:r w:rsidR="00312BD0" w:rsidRPr="009537DA">
        <w:t xml:space="preserve">. </w:t>
      </w:r>
    </w:p>
    <w:p w14:paraId="4FF1D0EA" w14:textId="7806BC22" w:rsidR="00E25946" w:rsidRPr="009537DA" w:rsidRDefault="00E25946" w:rsidP="00E25946">
      <w:pPr>
        <w:pStyle w:val="Heading2"/>
      </w:pPr>
      <w:r w:rsidRPr="009537DA">
        <w:rPr>
          <w:bCs/>
        </w:rPr>
        <w:t>6.6</w:t>
      </w:r>
      <w:r w:rsidRPr="009537DA">
        <w:rPr>
          <w:bCs/>
        </w:rPr>
        <w:tab/>
      </w:r>
      <w:r w:rsidR="00D113C8" w:rsidRPr="009537DA">
        <w:t>Другие вопросы, которые не могли быть решены Бюро (</w:t>
      </w:r>
      <w:proofErr w:type="spellStart"/>
      <w:r w:rsidR="00D113C8" w:rsidRPr="009537DA">
        <w:t>У96</w:t>
      </w:r>
      <w:proofErr w:type="spellEnd"/>
      <w:r w:rsidR="00D113C8" w:rsidRPr="009537DA">
        <w:t>)</w:t>
      </w:r>
    </w:p>
    <w:p w14:paraId="0AE87F45" w14:textId="15658642" w:rsidR="00E25946" w:rsidRPr="009537DA" w:rsidRDefault="00E25946" w:rsidP="00E25946">
      <w:pPr>
        <w:rPr>
          <w:szCs w:val="24"/>
        </w:rPr>
      </w:pPr>
      <w:r w:rsidRPr="009537DA">
        <w:t>6.6.1</w:t>
      </w:r>
      <w:r w:rsidRPr="009537DA">
        <w:tab/>
      </w:r>
      <w:r w:rsidR="00927A43" w:rsidRPr="009537DA">
        <w:t xml:space="preserve">Комитет на </w:t>
      </w:r>
      <w:r w:rsidR="00537E86" w:rsidRPr="009537DA">
        <w:t xml:space="preserve">своем </w:t>
      </w:r>
      <w:r w:rsidR="00180C27" w:rsidRPr="009537DA">
        <w:t xml:space="preserve">84-м собрании </w:t>
      </w:r>
      <w:r w:rsidR="00DB2AF5" w:rsidRPr="009537DA">
        <w:t>рассмотрел предоставленную информацию о</w:t>
      </w:r>
      <w:r w:rsidR="009A48D3" w:rsidRPr="009537DA">
        <w:t> </w:t>
      </w:r>
      <w:r w:rsidR="00180C27" w:rsidRPr="009537DA">
        <w:t>полученных с опозданием ответах на письма Бюро</w:t>
      </w:r>
      <w:r w:rsidR="00DB2AF5" w:rsidRPr="009537DA">
        <w:t>, касающ</w:t>
      </w:r>
      <w:r w:rsidR="00180C27" w:rsidRPr="009537DA">
        <w:t>ие</w:t>
      </w:r>
      <w:r w:rsidR="00DB2AF5" w:rsidRPr="009537DA">
        <w:t xml:space="preserve">ся </w:t>
      </w:r>
      <w:r w:rsidR="00180C27" w:rsidRPr="009537DA">
        <w:t>применения регламентарных процедур к спутниковым системам</w:t>
      </w:r>
      <w:r w:rsidR="00DB2AF5" w:rsidRPr="009537DA">
        <w:t xml:space="preserve">, а также </w:t>
      </w:r>
      <w:r w:rsidR="00180C27" w:rsidRPr="009537DA">
        <w:t>устный отчет Бюро о приостановке доставки DVD-ROM с ИФИК БР и использования услуг передачи факсимильной информации</w:t>
      </w:r>
      <w:r w:rsidR="00B82952" w:rsidRPr="009537DA">
        <w:t xml:space="preserve"> и</w:t>
      </w:r>
      <w:r w:rsidR="00180C27" w:rsidRPr="009537DA">
        <w:t xml:space="preserve"> о принятии направленных с опозданием замечаний в срок до 31 июля 2020 года вследствие обстоятельств, связанных с COVID</w:t>
      </w:r>
      <w:r w:rsidR="00D8227B" w:rsidRPr="009537DA">
        <w:noBreakHyphen/>
      </w:r>
      <w:r w:rsidR="00180C27" w:rsidRPr="009537DA">
        <w:t>19</w:t>
      </w:r>
      <w:r w:rsidR="00DB2AF5" w:rsidRPr="009537DA">
        <w:t xml:space="preserve">. Комитет далее отметил, что </w:t>
      </w:r>
      <w:r w:rsidR="00F1350E" w:rsidRPr="009537DA">
        <w:t xml:space="preserve">об использовании ISO-образов ИФИК БР вместо DVD-ROM администрациям было сообщено в Циркулярном письме </w:t>
      </w:r>
      <w:hyperlink r:id="rId28" w:history="1">
        <w:r w:rsidR="00F1350E" w:rsidRPr="009537DA">
          <w:rPr>
            <w:rStyle w:val="Hyperlink"/>
          </w:rPr>
          <w:t>CR/457</w:t>
        </w:r>
      </w:hyperlink>
      <w:r w:rsidR="00F1350E" w:rsidRPr="009537DA">
        <w:t xml:space="preserve"> от 27 марта 2020 года</w:t>
      </w:r>
      <w:r w:rsidR="00DB2AF5" w:rsidRPr="009537DA">
        <w:t xml:space="preserve">. Комитет согласился с действиями Бюро </w:t>
      </w:r>
      <w:r w:rsidR="00047037" w:rsidRPr="009537DA">
        <w:t>ввиду</w:t>
      </w:r>
      <w:r w:rsidR="00DB2AF5" w:rsidRPr="009537DA">
        <w:t xml:space="preserve"> того, что эта мера не вызвала затруднений у администраций.</w:t>
      </w:r>
    </w:p>
    <w:p w14:paraId="146740E0" w14:textId="32B0B94F" w:rsidR="00E25946" w:rsidRPr="009537DA" w:rsidRDefault="00E25946" w:rsidP="00E25946">
      <w:r w:rsidRPr="009537DA">
        <w:t>6.6.2</w:t>
      </w:r>
      <w:r w:rsidRPr="009537DA">
        <w:tab/>
      </w:r>
      <w:r w:rsidR="00927A43" w:rsidRPr="009537DA">
        <w:t xml:space="preserve">Комитет на </w:t>
      </w:r>
      <w:r w:rsidR="00DB2AF5" w:rsidRPr="009537DA">
        <w:t xml:space="preserve">своем 86-м </w:t>
      </w:r>
      <w:r w:rsidR="00F116D7" w:rsidRPr="009537DA">
        <w:t xml:space="preserve">собрании </w:t>
      </w:r>
      <w:r w:rsidR="00DB2AF5" w:rsidRPr="009537DA">
        <w:t xml:space="preserve">рассмотрел решение Бюро принять в порядке исключения </w:t>
      </w:r>
      <w:r w:rsidR="00415C8F" w:rsidRPr="009537DA">
        <w:t xml:space="preserve">повторное представление заявленных частотных присвоений спутниковой сети в соответствии с п. </w:t>
      </w:r>
      <w:r w:rsidR="00415C8F" w:rsidRPr="009537DA">
        <w:rPr>
          <w:b/>
          <w:bCs/>
        </w:rPr>
        <w:t>11.4</w:t>
      </w:r>
      <w:r w:rsidR="00F4675F" w:rsidRPr="009537DA">
        <w:rPr>
          <w:b/>
          <w:bCs/>
        </w:rPr>
        <w:t>6</w:t>
      </w:r>
      <w:r w:rsidR="00415C8F" w:rsidRPr="009537DA">
        <w:t xml:space="preserve"> РР, полученное позже предельного срока</w:t>
      </w:r>
      <w:r w:rsidR="00DB2AF5" w:rsidRPr="009537DA">
        <w:t xml:space="preserve">, </w:t>
      </w:r>
      <w:r w:rsidR="00415C8F" w:rsidRPr="009537DA">
        <w:t>с учетом того</w:t>
      </w:r>
      <w:r w:rsidR="00DB2AF5" w:rsidRPr="009537DA">
        <w:t xml:space="preserve">, что это решение было принято на основании </w:t>
      </w:r>
      <w:r w:rsidR="00DD13C9" w:rsidRPr="009537DA">
        <w:t>причин и особых обстоятельств, представленных администрацией</w:t>
      </w:r>
      <w:r w:rsidR="00DB2AF5" w:rsidRPr="009537DA">
        <w:t xml:space="preserve"> сети, и </w:t>
      </w:r>
      <w:r w:rsidR="00DD13C9" w:rsidRPr="009537DA">
        <w:t>того</w:t>
      </w:r>
      <w:r w:rsidR="00DB2AF5" w:rsidRPr="009537DA">
        <w:t xml:space="preserve">, </w:t>
      </w:r>
      <w:r w:rsidR="00DD13C9" w:rsidRPr="009537DA">
        <w:t xml:space="preserve">что фактический эксплуатационный статус спутниковой сети соответствовал надлежащим положениям Статьи </w:t>
      </w:r>
      <w:r w:rsidR="00DD13C9" w:rsidRPr="009537DA">
        <w:rPr>
          <w:b/>
          <w:bCs/>
        </w:rPr>
        <w:t>11</w:t>
      </w:r>
      <w:r w:rsidR="00DD13C9" w:rsidRPr="009537DA">
        <w:t xml:space="preserve"> РР</w:t>
      </w:r>
      <w:r w:rsidR="00DB2AF5" w:rsidRPr="009537DA">
        <w:t xml:space="preserve">. Комитет согласился с действиями, предпринятыми Бюро, но выразил обеспокоенность тем, что </w:t>
      </w:r>
      <w:r w:rsidR="007A6BE8" w:rsidRPr="009537DA">
        <w:t>эт</w:t>
      </w:r>
      <w:r w:rsidR="002A5517" w:rsidRPr="009537DA">
        <w:t>ой</w:t>
      </w:r>
      <w:r w:rsidR="007A6BE8" w:rsidRPr="009537DA">
        <w:t xml:space="preserve"> </w:t>
      </w:r>
      <w:r w:rsidR="00DB2AF5" w:rsidRPr="009537DA">
        <w:t>администраци</w:t>
      </w:r>
      <w:r w:rsidR="002A5517" w:rsidRPr="009537DA">
        <w:t>и</w:t>
      </w:r>
      <w:r w:rsidR="00DB2AF5" w:rsidRPr="009537DA">
        <w:t xml:space="preserve"> в последние годы </w:t>
      </w:r>
      <w:r w:rsidR="007A6BE8" w:rsidRPr="009537DA">
        <w:t xml:space="preserve">часто </w:t>
      </w:r>
      <w:r w:rsidR="00DB2AF5" w:rsidRPr="009537DA">
        <w:t xml:space="preserve">не </w:t>
      </w:r>
      <w:r w:rsidR="002A5517" w:rsidRPr="009537DA">
        <w:t>удавалось</w:t>
      </w:r>
      <w:r w:rsidR="00DB2AF5" w:rsidRPr="009537DA">
        <w:t xml:space="preserve"> обеспечить необходим</w:t>
      </w:r>
      <w:r w:rsidR="00DB70B3" w:rsidRPr="009537DA">
        <w:t>ый</w:t>
      </w:r>
      <w:r w:rsidR="00DB2AF5" w:rsidRPr="009537DA">
        <w:t xml:space="preserve"> </w:t>
      </w:r>
      <w:r w:rsidR="002532B8" w:rsidRPr="009537DA">
        <w:t>мониторинг</w:t>
      </w:r>
      <w:r w:rsidR="00DB2AF5" w:rsidRPr="009537DA">
        <w:t xml:space="preserve"> свои</w:t>
      </w:r>
      <w:r w:rsidR="007A6BE8" w:rsidRPr="009537DA">
        <w:t>х</w:t>
      </w:r>
      <w:r w:rsidR="00DB2AF5" w:rsidRPr="009537DA">
        <w:t xml:space="preserve"> представлени</w:t>
      </w:r>
      <w:r w:rsidR="007A6BE8" w:rsidRPr="009537DA">
        <w:t>й</w:t>
      </w:r>
      <w:r w:rsidR="00DB2AF5" w:rsidRPr="009537DA">
        <w:t xml:space="preserve"> в Бюро. </w:t>
      </w:r>
      <w:r w:rsidR="008C4698" w:rsidRPr="009537DA">
        <w:t xml:space="preserve">Комитет </w:t>
      </w:r>
      <w:r w:rsidR="00DB2AF5" w:rsidRPr="009537DA">
        <w:t xml:space="preserve">обратил внимание администрации </w:t>
      </w:r>
      <w:r w:rsidR="00DB2AF5" w:rsidRPr="009537DA">
        <w:lastRenderedPageBreak/>
        <w:t xml:space="preserve">на необходимость более детального и тщательного </w:t>
      </w:r>
      <w:r w:rsidR="00DB70B3" w:rsidRPr="009537DA">
        <w:t xml:space="preserve">мониторинга </w:t>
      </w:r>
      <w:r w:rsidR="00DB2AF5" w:rsidRPr="009537DA">
        <w:t>представлени</w:t>
      </w:r>
      <w:r w:rsidR="00895B55" w:rsidRPr="009537DA">
        <w:t>й</w:t>
      </w:r>
      <w:r w:rsidR="00DB2AF5" w:rsidRPr="009537DA">
        <w:t xml:space="preserve"> в Бюро и соблюдения сроков подачи этих представлений. </w:t>
      </w:r>
    </w:p>
    <w:p w14:paraId="58309DCD" w14:textId="134F9941" w:rsidR="00E25946" w:rsidRPr="009537DA" w:rsidRDefault="00E25946" w:rsidP="00E25946">
      <w:r w:rsidRPr="009537DA">
        <w:t>6.6.3</w:t>
      </w:r>
      <w:r w:rsidRPr="009537DA">
        <w:tab/>
      </w:r>
      <w:r w:rsidR="00927A43" w:rsidRPr="009537DA">
        <w:t xml:space="preserve">Комитет, рассмотрев </w:t>
      </w:r>
      <w:r w:rsidR="000E0D87" w:rsidRPr="009537DA">
        <w:t>на своем 86-м собрании вопрос о необходимости направлять</w:t>
      </w:r>
      <w:r w:rsidR="00D113C8" w:rsidRPr="009537DA">
        <w:t xml:space="preserve"> подтверждени</w:t>
      </w:r>
      <w:r w:rsidR="000E0D87" w:rsidRPr="009537DA">
        <w:t>е</w:t>
      </w:r>
      <w:r w:rsidR="00D113C8" w:rsidRPr="009537DA">
        <w:t xml:space="preserve"> представлений спутниковых сетей или систем, поддержал принятое Бюро решение прекратить направление писем, подтверждающих получение определенных представлений с использованием веб-интерфейса МСЭ "Представление в электронном формате заявок на регистрацию спутниковых сетей". Комитет отметил, что представление заявок на регистрацию спутниковых сетей с использованием веб-интерфейса "Представление в электронном формате" является обязательным в соответствии с Правилами процедуры. Вследствие этого Комитет поручил Бюро и далее помогать администрациям, которые не смогли использовать веб-интерфейс "Представление в электронном формате", для того чтобы такие администрации могли в полной мере использовать </w:t>
      </w:r>
      <w:r w:rsidR="000E0D87" w:rsidRPr="009537DA">
        <w:t xml:space="preserve">этот </w:t>
      </w:r>
      <w:r w:rsidR="00D113C8" w:rsidRPr="009537DA">
        <w:t>веб-интерфейс для своих представлений</w:t>
      </w:r>
      <w:r w:rsidRPr="009537DA">
        <w:t>.</w:t>
      </w:r>
    </w:p>
    <w:p w14:paraId="5C22A5CD" w14:textId="388ACEDA" w:rsidR="00E25946" w:rsidRPr="009537DA" w:rsidRDefault="00E25946" w:rsidP="00E25946">
      <w:pPr>
        <w:rPr>
          <w:highlight w:val="lightGray"/>
        </w:rPr>
      </w:pPr>
      <w:r w:rsidRPr="009537DA">
        <w:t>6.6.4</w:t>
      </w:r>
      <w:r w:rsidRPr="009537DA">
        <w:tab/>
      </w:r>
      <w:r w:rsidR="00927A43" w:rsidRPr="009537DA">
        <w:t xml:space="preserve">Комитет на </w:t>
      </w:r>
      <w:r w:rsidR="00B27346" w:rsidRPr="009537DA">
        <w:t xml:space="preserve">своем </w:t>
      </w:r>
      <w:r w:rsidR="00FB73DF" w:rsidRPr="009537DA">
        <w:t xml:space="preserve">87-м </w:t>
      </w:r>
      <w:r w:rsidR="00F23625" w:rsidRPr="009537DA">
        <w:t>собрании</w:t>
      </w:r>
      <w:r w:rsidR="00FB73DF" w:rsidRPr="009537DA">
        <w:t xml:space="preserve"> рассмотрел ряд вопросов, связанных </w:t>
      </w:r>
      <w:r w:rsidR="003706AC" w:rsidRPr="009537DA">
        <w:t>с обработкой, заявлением и вводом в действие негеостационарных спутниковых систем</w:t>
      </w:r>
      <w:r w:rsidR="00FB73DF" w:rsidRPr="009537DA">
        <w:t xml:space="preserve">, которые Бюро представило </w:t>
      </w:r>
      <w:r w:rsidR="006A48E9" w:rsidRPr="009537DA">
        <w:t>Комитету для принятия</w:t>
      </w:r>
      <w:r w:rsidR="00FB73DF" w:rsidRPr="009537DA">
        <w:t xml:space="preserve"> решени</w:t>
      </w:r>
      <w:r w:rsidR="006A48E9" w:rsidRPr="009537DA">
        <w:t>я и которые перечислены</w:t>
      </w:r>
      <w:r w:rsidR="00FB73DF" w:rsidRPr="009537DA">
        <w:t xml:space="preserve"> ниже</w:t>
      </w:r>
      <w:r w:rsidR="00130D55" w:rsidRPr="009537DA">
        <w:t>.</w:t>
      </w:r>
    </w:p>
    <w:p w14:paraId="383F8BA1" w14:textId="219E1A13" w:rsidR="00E25946" w:rsidRPr="009537DA" w:rsidRDefault="00E25946" w:rsidP="00E25946">
      <w:r w:rsidRPr="009537DA">
        <w:t>6.6.4.1</w:t>
      </w:r>
      <w:r w:rsidRPr="009537DA">
        <w:tab/>
      </w:r>
      <w:r w:rsidR="00FB73DF" w:rsidRPr="009537DA">
        <w:t xml:space="preserve">Что касается обработки </w:t>
      </w:r>
      <w:r w:rsidR="005A446F" w:rsidRPr="009537DA">
        <w:t xml:space="preserve">текущих запросов о координации </w:t>
      </w:r>
      <w:r w:rsidR="00FB73DF" w:rsidRPr="009537DA">
        <w:t>негеостационарных спутниковых систем, Комитет согласился с предложенной практикой Бюро и, в частности, с тем, что пределы э.п.п.м. должны проверяться для все</w:t>
      </w:r>
      <w:r w:rsidR="004E71C8" w:rsidRPr="009537DA">
        <w:t>й</w:t>
      </w:r>
      <w:r w:rsidR="00FB73DF" w:rsidRPr="009537DA">
        <w:t xml:space="preserve"> негеостационарн</w:t>
      </w:r>
      <w:r w:rsidR="004E71C8" w:rsidRPr="009537DA">
        <w:t>ой</w:t>
      </w:r>
      <w:r w:rsidR="00FB73DF" w:rsidRPr="009537DA">
        <w:t xml:space="preserve"> спутников</w:t>
      </w:r>
      <w:r w:rsidR="004E71C8" w:rsidRPr="009537DA">
        <w:t>ой</w:t>
      </w:r>
      <w:r w:rsidR="00FB73DF" w:rsidRPr="009537DA">
        <w:t xml:space="preserve"> систем</w:t>
      </w:r>
      <w:r w:rsidR="004E71C8" w:rsidRPr="009537DA">
        <w:t>ы</w:t>
      </w:r>
      <w:r w:rsidR="00FB73DF" w:rsidRPr="009537DA">
        <w:t xml:space="preserve">, что соответствует положениям Регламента радиосвязи и </w:t>
      </w:r>
      <w:r w:rsidR="007A273C" w:rsidRPr="009537DA">
        <w:t>соответствующих</w:t>
      </w:r>
      <w:r w:rsidR="00FB73DF" w:rsidRPr="009537DA">
        <w:t xml:space="preserve"> </w:t>
      </w:r>
      <w:r w:rsidR="007A273C" w:rsidRPr="009537DA">
        <w:t>П</w:t>
      </w:r>
      <w:r w:rsidR="00FB73DF" w:rsidRPr="009537DA">
        <w:t xml:space="preserve">равил процедуры. Комитет отметил, что этот вопрос также может быть связан с эффективным использованием </w:t>
      </w:r>
      <w:r w:rsidR="00A6452C" w:rsidRPr="009537DA">
        <w:t xml:space="preserve">орбитально-частотного </w:t>
      </w:r>
      <w:r w:rsidR="00FB73DF" w:rsidRPr="009537DA">
        <w:t>ресурс</w:t>
      </w:r>
      <w:r w:rsidR="00A6452C" w:rsidRPr="009537DA">
        <w:t>а</w:t>
      </w:r>
      <w:r w:rsidR="00FB73DF" w:rsidRPr="009537DA">
        <w:t xml:space="preserve">, и </w:t>
      </w:r>
      <w:r w:rsidR="00867505" w:rsidRPr="009537DA">
        <w:t xml:space="preserve">принял </w:t>
      </w:r>
      <w:r w:rsidR="00FB73DF" w:rsidRPr="009537DA">
        <w:t>реш</w:t>
      </w:r>
      <w:r w:rsidR="00867505" w:rsidRPr="009537DA">
        <w:t>ение</w:t>
      </w:r>
      <w:r w:rsidR="00FB73DF" w:rsidRPr="009537DA">
        <w:t xml:space="preserve"> включить его в Отчет </w:t>
      </w:r>
      <w:r w:rsidR="00867505" w:rsidRPr="009537DA">
        <w:t xml:space="preserve">для ВКР-23 </w:t>
      </w:r>
      <w:r w:rsidR="00FB73DF" w:rsidRPr="009537DA">
        <w:t xml:space="preserve">по Резолюции </w:t>
      </w:r>
      <w:r w:rsidR="00FB73DF" w:rsidRPr="009537DA">
        <w:rPr>
          <w:b/>
          <w:bCs/>
        </w:rPr>
        <w:t>80 (Пересм. ВКР-07)</w:t>
      </w:r>
      <w:r w:rsidR="00FB73DF" w:rsidRPr="009537DA">
        <w:t xml:space="preserve"> (см. </w:t>
      </w:r>
      <w:r w:rsidR="00867505" w:rsidRPr="009537DA">
        <w:t xml:space="preserve">п. </w:t>
      </w:r>
      <w:r w:rsidR="00FB73DF" w:rsidRPr="009537DA">
        <w:t xml:space="preserve">4.12 Документа </w:t>
      </w:r>
      <w:hyperlink r:id="rId29" w:history="1">
        <w:proofErr w:type="spellStart"/>
        <w:r w:rsidR="006A48E9" w:rsidRPr="009537DA">
          <w:rPr>
            <w:rStyle w:val="Hyperlink"/>
          </w:rPr>
          <w:t>CMR23</w:t>
        </w:r>
        <w:proofErr w:type="spellEnd"/>
        <w:r w:rsidR="006A48E9" w:rsidRPr="009537DA">
          <w:rPr>
            <w:rStyle w:val="Hyperlink"/>
          </w:rPr>
          <w:t>/50</w:t>
        </w:r>
      </w:hyperlink>
      <w:r w:rsidR="00FB73DF" w:rsidRPr="009537DA">
        <w:t xml:space="preserve">). </w:t>
      </w:r>
    </w:p>
    <w:p w14:paraId="78DC7760" w14:textId="065CEAE9" w:rsidR="00E25946" w:rsidRPr="009537DA" w:rsidRDefault="00E25946" w:rsidP="00E25946">
      <w:r w:rsidRPr="009537DA">
        <w:t>6.6.4.2</w:t>
      </w:r>
      <w:r w:rsidRPr="009537DA">
        <w:tab/>
      </w:r>
      <w:r w:rsidR="002675EF" w:rsidRPr="009537DA">
        <w:t xml:space="preserve">Что касается </w:t>
      </w:r>
      <w:r w:rsidR="00874F9E" w:rsidRPr="009537DA">
        <w:t xml:space="preserve">приемлемости заявок для заявления, представленных в соответствии с Резолюцией </w:t>
      </w:r>
      <w:r w:rsidR="00874F9E" w:rsidRPr="009537DA">
        <w:rPr>
          <w:b/>
          <w:bCs/>
        </w:rPr>
        <w:t>32 (ВКР-19)</w:t>
      </w:r>
      <w:r w:rsidR="002675EF" w:rsidRPr="009537DA">
        <w:t>,</w:t>
      </w:r>
      <w:r w:rsidR="00874F9E" w:rsidRPr="009537DA">
        <w:t xml:space="preserve"> </w:t>
      </w:r>
      <w:r w:rsidR="002675EF" w:rsidRPr="009537DA">
        <w:t xml:space="preserve">Бюро сообщило о четырех заявлениях негеостационарных спутниковых систем, полученных от администрации 15 января 2021 года и опубликованных 23 марта 2021 года. Дата ввода в </w:t>
      </w:r>
      <w:r w:rsidR="00AD0752" w:rsidRPr="009537DA">
        <w:t>действие</w:t>
      </w:r>
      <w:r w:rsidR="002675EF" w:rsidRPr="009537DA">
        <w:t xml:space="preserve">, указанная в </w:t>
      </w:r>
      <w:r w:rsidR="00AD0752" w:rsidRPr="009537DA">
        <w:t>заявках</w:t>
      </w:r>
      <w:r w:rsidR="002675EF" w:rsidRPr="009537DA">
        <w:t xml:space="preserve">, приходится на 28 февраля 2021 года, что соответствует дате запуска </w:t>
      </w:r>
      <w:proofErr w:type="spellStart"/>
      <w:r w:rsidR="002675EF" w:rsidRPr="009537DA">
        <w:t>PSLV</w:t>
      </w:r>
      <w:proofErr w:type="spellEnd"/>
      <w:r w:rsidR="002675EF" w:rsidRPr="009537DA">
        <w:t xml:space="preserve">. </w:t>
      </w:r>
      <w:r w:rsidR="002675EF" w:rsidRPr="009537DA">
        <w:rPr>
          <w:rFonts w:asciiTheme="majorBidi" w:hAnsiTheme="majorBidi" w:cstheme="majorBidi"/>
          <w:szCs w:val="24"/>
        </w:rPr>
        <w:t xml:space="preserve">Однако </w:t>
      </w:r>
      <w:r w:rsidR="00A71623" w:rsidRPr="009537DA">
        <w:rPr>
          <w:rFonts w:asciiTheme="majorBidi" w:hAnsiTheme="majorBidi" w:cstheme="majorBidi"/>
          <w:szCs w:val="24"/>
        </w:rPr>
        <w:t xml:space="preserve">в соответствии с </w:t>
      </w:r>
      <w:r w:rsidR="002675EF" w:rsidRPr="009537DA">
        <w:rPr>
          <w:rFonts w:asciiTheme="majorBidi" w:hAnsiTheme="majorBidi" w:cstheme="majorBidi"/>
          <w:szCs w:val="24"/>
        </w:rPr>
        <w:t xml:space="preserve">п. </w:t>
      </w:r>
      <w:r w:rsidR="002675EF" w:rsidRPr="009537DA">
        <w:rPr>
          <w:rFonts w:asciiTheme="majorBidi" w:hAnsiTheme="majorBidi" w:cstheme="majorBidi"/>
          <w:b/>
          <w:bCs/>
          <w:szCs w:val="24"/>
        </w:rPr>
        <w:t>9.1</w:t>
      </w:r>
      <w:r w:rsidR="002675EF" w:rsidRPr="009537DA">
        <w:rPr>
          <w:rFonts w:asciiTheme="majorBidi" w:hAnsiTheme="majorBidi" w:cstheme="majorBidi"/>
          <w:szCs w:val="24"/>
        </w:rPr>
        <w:t xml:space="preserve"> РР </w:t>
      </w:r>
      <w:r w:rsidR="0081017B" w:rsidRPr="009537DA">
        <w:rPr>
          <w:rFonts w:asciiTheme="majorBidi" w:hAnsiTheme="majorBidi" w:cstheme="majorBidi"/>
          <w:szCs w:val="24"/>
        </w:rPr>
        <w:t xml:space="preserve">заявления по </w:t>
      </w:r>
      <w:r w:rsidR="00A71623" w:rsidRPr="009537DA">
        <w:rPr>
          <w:rFonts w:asciiTheme="majorBidi" w:hAnsiTheme="majorBidi" w:cstheme="majorBidi"/>
          <w:szCs w:val="24"/>
        </w:rPr>
        <w:t>эти</w:t>
      </w:r>
      <w:r w:rsidR="0081017B" w:rsidRPr="009537DA">
        <w:rPr>
          <w:rFonts w:asciiTheme="majorBidi" w:hAnsiTheme="majorBidi" w:cstheme="majorBidi"/>
          <w:szCs w:val="24"/>
        </w:rPr>
        <w:t>м</w:t>
      </w:r>
      <w:r w:rsidR="00A71623" w:rsidRPr="009537DA">
        <w:rPr>
          <w:rFonts w:asciiTheme="majorBidi" w:hAnsiTheme="majorBidi" w:cstheme="majorBidi"/>
          <w:szCs w:val="24"/>
        </w:rPr>
        <w:t xml:space="preserve"> четыре</w:t>
      </w:r>
      <w:r w:rsidR="0081017B" w:rsidRPr="009537DA">
        <w:rPr>
          <w:rFonts w:asciiTheme="majorBidi" w:hAnsiTheme="majorBidi" w:cstheme="majorBidi"/>
          <w:szCs w:val="24"/>
        </w:rPr>
        <w:t>м</w:t>
      </w:r>
      <w:r w:rsidR="00A71623" w:rsidRPr="009537DA">
        <w:rPr>
          <w:rFonts w:asciiTheme="majorBidi" w:hAnsiTheme="majorBidi" w:cstheme="majorBidi"/>
          <w:szCs w:val="24"/>
        </w:rPr>
        <w:t xml:space="preserve"> заявк</w:t>
      </w:r>
      <w:r w:rsidR="0081017B" w:rsidRPr="009537DA">
        <w:rPr>
          <w:rFonts w:asciiTheme="majorBidi" w:hAnsiTheme="majorBidi" w:cstheme="majorBidi"/>
          <w:szCs w:val="24"/>
        </w:rPr>
        <w:t>ам</w:t>
      </w:r>
      <w:r w:rsidR="00A71623" w:rsidRPr="009537DA">
        <w:rPr>
          <w:rFonts w:asciiTheme="majorBidi" w:hAnsiTheme="majorBidi" w:cstheme="majorBidi"/>
          <w:szCs w:val="24"/>
        </w:rPr>
        <w:t xml:space="preserve"> могли быть получены не ранее чем через четыре месяца после публикации Специальной секции API</w:t>
      </w:r>
      <w:r w:rsidR="002675EF" w:rsidRPr="009537DA">
        <w:rPr>
          <w:rFonts w:asciiTheme="majorBidi" w:hAnsiTheme="majorBidi" w:cstheme="majorBidi"/>
          <w:szCs w:val="24"/>
        </w:rPr>
        <w:t>, то есть 23</w:t>
      </w:r>
      <w:r w:rsidR="0081017B" w:rsidRPr="009537DA">
        <w:rPr>
          <w:rFonts w:asciiTheme="majorBidi" w:hAnsiTheme="majorBidi" w:cstheme="majorBidi"/>
          <w:szCs w:val="24"/>
        </w:rPr>
        <w:t> </w:t>
      </w:r>
      <w:r w:rsidR="002675EF" w:rsidRPr="009537DA">
        <w:rPr>
          <w:rFonts w:asciiTheme="majorBidi" w:hAnsiTheme="majorBidi" w:cstheme="majorBidi"/>
          <w:szCs w:val="24"/>
        </w:rPr>
        <w:t>июля 2021</w:t>
      </w:r>
      <w:r w:rsidR="0081017B" w:rsidRPr="009537DA">
        <w:rPr>
          <w:rFonts w:asciiTheme="majorBidi" w:hAnsiTheme="majorBidi" w:cstheme="majorBidi"/>
          <w:szCs w:val="24"/>
        </w:rPr>
        <w:t> </w:t>
      </w:r>
      <w:r w:rsidR="002675EF" w:rsidRPr="009537DA">
        <w:rPr>
          <w:rFonts w:asciiTheme="majorBidi" w:hAnsiTheme="majorBidi" w:cstheme="majorBidi"/>
          <w:szCs w:val="24"/>
        </w:rPr>
        <w:t xml:space="preserve">года. </w:t>
      </w:r>
      <w:r w:rsidR="00A71623" w:rsidRPr="009537DA">
        <w:rPr>
          <w:rFonts w:asciiTheme="majorBidi" w:hAnsiTheme="majorBidi" w:cstheme="majorBidi"/>
          <w:szCs w:val="24"/>
        </w:rPr>
        <w:t>Комитет</w:t>
      </w:r>
      <w:r w:rsidR="002675EF" w:rsidRPr="009537DA">
        <w:rPr>
          <w:rFonts w:asciiTheme="majorBidi" w:hAnsiTheme="majorBidi" w:cstheme="majorBidi"/>
          <w:szCs w:val="24"/>
        </w:rPr>
        <w:t xml:space="preserve"> отметил, что Бюро намеревалось опубликовать эти четыре </w:t>
      </w:r>
      <w:r w:rsidR="00F52A61" w:rsidRPr="009537DA">
        <w:rPr>
          <w:rFonts w:asciiTheme="majorBidi" w:hAnsiTheme="majorBidi" w:cstheme="majorBidi"/>
          <w:szCs w:val="24"/>
        </w:rPr>
        <w:t>заявления</w:t>
      </w:r>
      <w:r w:rsidR="002675EF" w:rsidRPr="009537DA">
        <w:rPr>
          <w:rFonts w:asciiTheme="majorBidi" w:hAnsiTheme="majorBidi" w:cstheme="majorBidi"/>
          <w:szCs w:val="24"/>
        </w:rPr>
        <w:t xml:space="preserve"> с дат</w:t>
      </w:r>
      <w:r w:rsidR="00F52A61" w:rsidRPr="009537DA">
        <w:rPr>
          <w:rFonts w:asciiTheme="majorBidi" w:hAnsiTheme="majorBidi" w:cstheme="majorBidi"/>
          <w:szCs w:val="24"/>
        </w:rPr>
        <w:t>ой</w:t>
      </w:r>
      <w:r w:rsidR="002675EF" w:rsidRPr="009537DA">
        <w:rPr>
          <w:rFonts w:asciiTheme="majorBidi" w:hAnsiTheme="majorBidi" w:cstheme="majorBidi"/>
          <w:szCs w:val="24"/>
        </w:rPr>
        <w:t xml:space="preserve"> получения 23 июля 2021 года в соответствии с п. </w:t>
      </w:r>
      <w:r w:rsidR="002675EF" w:rsidRPr="009537DA">
        <w:rPr>
          <w:rFonts w:asciiTheme="majorBidi" w:hAnsiTheme="majorBidi" w:cstheme="majorBidi"/>
          <w:b/>
          <w:bCs/>
          <w:szCs w:val="24"/>
        </w:rPr>
        <w:t>9.1</w:t>
      </w:r>
      <w:r w:rsidR="002675EF" w:rsidRPr="009537DA">
        <w:rPr>
          <w:rFonts w:asciiTheme="majorBidi" w:hAnsiTheme="majorBidi" w:cstheme="majorBidi"/>
          <w:szCs w:val="24"/>
        </w:rPr>
        <w:t xml:space="preserve"> РР </w:t>
      </w:r>
      <w:r w:rsidR="00876A20" w:rsidRPr="009537DA">
        <w:rPr>
          <w:rFonts w:asciiTheme="majorBidi" w:hAnsiTheme="majorBidi" w:cstheme="majorBidi"/>
          <w:szCs w:val="24"/>
        </w:rPr>
        <w:t xml:space="preserve">с примечанием, указывающим, что информация была </w:t>
      </w:r>
      <w:r w:rsidR="001E1FA5" w:rsidRPr="009537DA">
        <w:rPr>
          <w:rFonts w:asciiTheme="majorBidi" w:hAnsiTheme="majorBidi" w:cstheme="majorBidi"/>
          <w:szCs w:val="24"/>
        </w:rPr>
        <w:t>получена</w:t>
      </w:r>
      <w:r w:rsidR="00876A20" w:rsidRPr="009537DA">
        <w:rPr>
          <w:rFonts w:asciiTheme="majorBidi" w:hAnsiTheme="majorBidi" w:cstheme="majorBidi"/>
          <w:szCs w:val="24"/>
        </w:rPr>
        <w:t xml:space="preserve"> 27 апреля 2021 года, с тем чтобы администрации были проинформированы о соответствии этих </w:t>
      </w:r>
      <w:r w:rsidR="005B78C1" w:rsidRPr="009537DA">
        <w:rPr>
          <w:rFonts w:asciiTheme="majorBidi" w:hAnsiTheme="majorBidi" w:cstheme="majorBidi"/>
          <w:szCs w:val="24"/>
        </w:rPr>
        <w:t>заявлений</w:t>
      </w:r>
      <w:r w:rsidR="00876A20" w:rsidRPr="009537DA">
        <w:rPr>
          <w:rFonts w:asciiTheme="majorBidi" w:hAnsiTheme="majorBidi" w:cstheme="majorBidi"/>
          <w:szCs w:val="24"/>
        </w:rPr>
        <w:t xml:space="preserve"> пп. 3 и 4 Дополнения к Резолюции </w:t>
      </w:r>
      <w:r w:rsidR="00876A20" w:rsidRPr="009537DA">
        <w:rPr>
          <w:rFonts w:asciiTheme="majorBidi" w:hAnsiTheme="majorBidi" w:cstheme="majorBidi"/>
          <w:b/>
          <w:bCs/>
          <w:szCs w:val="24"/>
        </w:rPr>
        <w:t>32 (ВКР-19)</w:t>
      </w:r>
      <w:r w:rsidR="002675EF" w:rsidRPr="009537DA">
        <w:rPr>
          <w:rFonts w:asciiTheme="majorBidi" w:hAnsiTheme="majorBidi" w:cstheme="majorBidi"/>
          <w:szCs w:val="24"/>
        </w:rPr>
        <w:t xml:space="preserve">. </w:t>
      </w:r>
      <w:r w:rsidR="00D113C8" w:rsidRPr="009537DA">
        <w:t xml:space="preserve">Комитет </w:t>
      </w:r>
      <w:r w:rsidR="00B87623" w:rsidRPr="009537DA">
        <w:t>посчитал</w:t>
      </w:r>
      <w:r w:rsidR="00D113C8" w:rsidRPr="009537DA">
        <w:t>, что планируемый Бюро практический метод соответствует применению п. </w:t>
      </w:r>
      <w:r w:rsidR="00D113C8" w:rsidRPr="009537DA">
        <w:rPr>
          <w:b/>
          <w:bCs/>
        </w:rPr>
        <w:t>9.1</w:t>
      </w:r>
      <w:r w:rsidR="00D113C8" w:rsidRPr="009537DA">
        <w:t xml:space="preserve"> РР и Резолюции </w:t>
      </w:r>
      <w:r w:rsidR="00D113C8" w:rsidRPr="009537DA">
        <w:rPr>
          <w:b/>
          <w:bCs/>
        </w:rPr>
        <w:t>32 (ВКР</w:t>
      </w:r>
      <w:r w:rsidR="00D113C8" w:rsidRPr="009537DA">
        <w:rPr>
          <w:b/>
          <w:bCs/>
        </w:rPr>
        <w:noBreakHyphen/>
        <w:t>19)</w:t>
      </w:r>
      <w:r w:rsidR="00D113C8" w:rsidRPr="009537DA">
        <w:t xml:space="preserve"> и что </w:t>
      </w:r>
      <w:r w:rsidR="00B87623" w:rsidRPr="009537DA">
        <w:t xml:space="preserve">действия </w:t>
      </w:r>
      <w:r w:rsidR="00D113C8" w:rsidRPr="009537DA">
        <w:t>Бюро согласуются с решением ВКР</w:t>
      </w:r>
      <w:r w:rsidR="00D113C8" w:rsidRPr="009537DA">
        <w:noBreakHyphen/>
        <w:t>19 при принятии Резолюции </w:t>
      </w:r>
      <w:r w:rsidR="00D113C8" w:rsidRPr="009537DA">
        <w:rPr>
          <w:b/>
          <w:bCs/>
        </w:rPr>
        <w:t>32 (ВКР</w:t>
      </w:r>
      <w:r w:rsidR="00D113C8" w:rsidRPr="009537DA">
        <w:rPr>
          <w:b/>
          <w:bCs/>
        </w:rPr>
        <w:noBreakHyphen/>
        <w:t>19)</w:t>
      </w:r>
      <w:r w:rsidR="00D113C8" w:rsidRPr="009537DA">
        <w:t xml:space="preserve">. </w:t>
      </w:r>
      <w:r w:rsidR="002675EF" w:rsidRPr="009537DA">
        <w:t>Комитет поручил Бюро проинформировать администрацию о применении п.</w:t>
      </w:r>
      <w:r w:rsidR="00F04079" w:rsidRPr="009537DA">
        <w:t> </w:t>
      </w:r>
      <w:r w:rsidR="002675EF" w:rsidRPr="009537DA">
        <w:rPr>
          <w:b/>
          <w:bCs/>
        </w:rPr>
        <w:t>9.1</w:t>
      </w:r>
      <w:r w:rsidR="002675EF" w:rsidRPr="009537DA">
        <w:t xml:space="preserve"> РР и </w:t>
      </w:r>
      <w:r w:rsidR="00B87623" w:rsidRPr="009537DA">
        <w:t>П</w:t>
      </w:r>
      <w:r w:rsidR="002675EF" w:rsidRPr="009537DA">
        <w:t xml:space="preserve">равил процедуры по этому положению в дополнение к применению Резолюции </w:t>
      </w:r>
      <w:r w:rsidR="002675EF" w:rsidRPr="009537DA">
        <w:rPr>
          <w:b/>
          <w:bCs/>
        </w:rPr>
        <w:t>32 (ВКР</w:t>
      </w:r>
      <w:r w:rsidR="009A48D3" w:rsidRPr="009537DA">
        <w:rPr>
          <w:b/>
          <w:bCs/>
        </w:rPr>
        <w:noBreakHyphen/>
      </w:r>
      <w:r w:rsidR="002675EF" w:rsidRPr="009537DA">
        <w:rPr>
          <w:b/>
          <w:bCs/>
        </w:rPr>
        <w:t>19)</w:t>
      </w:r>
      <w:r w:rsidR="002675EF" w:rsidRPr="009537DA">
        <w:t xml:space="preserve">, а также поручил Бюро разработать новый проект </w:t>
      </w:r>
      <w:r w:rsidR="00B87623" w:rsidRPr="009537DA">
        <w:t>П</w:t>
      </w:r>
      <w:r w:rsidR="002675EF" w:rsidRPr="009537DA">
        <w:t>равила процедур</w:t>
      </w:r>
      <w:r w:rsidR="00B87623" w:rsidRPr="009537DA">
        <w:t>ы</w:t>
      </w:r>
      <w:r w:rsidR="002675EF" w:rsidRPr="009537DA">
        <w:t>, котор</w:t>
      </w:r>
      <w:r w:rsidR="00B87623" w:rsidRPr="009537DA">
        <w:t>ое</w:t>
      </w:r>
      <w:r w:rsidR="002675EF" w:rsidRPr="009537DA">
        <w:t xml:space="preserve"> </w:t>
      </w:r>
      <w:r w:rsidR="00B87623" w:rsidRPr="009537DA">
        <w:t>разъ</w:t>
      </w:r>
      <w:r w:rsidR="002675EF" w:rsidRPr="009537DA">
        <w:t>ясн</w:t>
      </w:r>
      <w:r w:rsidR="00B87623" w:rsidRPr="009537DA">
        <w:t>яло бы</w:t>
      </w:r>
      <w:r w:rsidR="002675EF" w:rsidRPr="009537DA">
        <w:t xml:space="preserve"> связь между Резолюцией </w:t>
      </w:r>
      <w:r w:rsidR="002675EF" w:rsidRPr="009537DA">
        <w:rPr>
          <w:b/>
          <w:bCs/>
        </w:rPr>
        <w:t>32 (ВКР-19)</w:t>
      </w:r>
      <w:r w:rsidR="002675EF" w:rsidRPr="009537DA">
        <w:t xml:space="preserve"> и п. </w:t>
      </w:r>
      <w:r w:rsidR="002675EF" w:rsidRPr="009537DA">
        <w:rPr>
          <w:b/>
          <w:bCs/>
        </w:rPr>
        <w:t>9.1</w:t>
      </w:r>
      <w:r w:rsidR="002675EF" w:rsidRPr="009537DA">
        <w:t xml:space="preserve"> РР. Проект </w:t>
      </w:r>
      <w:r w:rsidR="00A11DF6" w:rsidRPr="009537DA">
        <w:t>П</w:t>
      </w:r>
      <w:r w:rsidR="002675EF" w:rsidRPr="009537DA">
        <w:t>равил</w:t>
      </w:r>
      <w:r w:rsidR="00A11DF6" w:rsidRPr="009537DA">
        <w:t>а</w:t>
      </w:r>
      <w:r w:rsidR="002675EF" w:rsidRPr="009537DA">
        <w:t xml:space="preserve"> процедуры был опубликован в </w:t>
      </w:r>
      <w:r w:rsidR="00A11DF6" w:rsidRPr="009537DA">
        <w:t>Д</w:t>
      </w:r>
      <w:r w:rsidR="002675EF" w:rsidRPr="009537DA">
        <w:t xml:space="preserve">окументе </w:t>
      </w:r>
      <w:r w:rsidR="00A11DF6" w:rsidRPr="009537DA">
        <w:t>CCRR/</w:t>
      </w:r>
      <w:hyperlink r:id="rId30" w:history="1">
        <w:r w:rsidR="00A11DF6" w:rsidRPr="009537DA">
          <w:rPr>
            <w:rStyle w:val="Hyperlink"/>
          </w:rPr>
          <w:t>67</w:t>
        </w:r>
      </w:hyperlink>
      <w:r w:rsidR="00A11DF6" w:rsidRPr="009537DA">
        <w:t xml:space="preserve"> </w:t>
      </w:r>
      <w:r w:rsidR="002675EF" w:rsidRPr="009537DA">
        <w:t xml:space="preserve">и </w:t>
      </w:r>
      <w:r w:rsidR="00A11DF6" w:rsidRPr="009537DA">
        <w:t>утвержден</w:t>
      </w:r>
      <w:r w:rsidR="002675EF" w:rsidRPr="009537DA">
        <w:t xml:space="preserve"> </w:t>
      </w:r>
      <w:r w:rsidR="00B50CC8" w:rsidRPr="009537DA">
        <w:t>Комитетом</w:t>
      </w:r>
      <w:r w:rsidR="002675EF" w:rsidRPr="009537DA">
        <w:t xml:space="preserve"> на 88-м </w:t>
      </w:r>
      <w:r w:rsidR="00B50CC8" w:rsidRPr="009537DA">
        <w:t>собрании</w:t>
      </w:r>
      <w:r w:rsidR="002675EF" w:rsidRPr="009537DA">
        <w:t xml:space="preserve">. </w:t>
      </w:r>
    </w:p>
    <w:p w14:paraId="3CDCA08D" w14:textId="69C0989F" w:rsidR="00E25946" w:rsidRPr="009537DA" w:rsidRDefault="00E25946" w:rsidP="00E25946">
      <w:r w:rsidRPr="009537DA">
        <w:t>6.6.4.3</w:t>
      </w:r>
      <w:r w:rsidRPr="009537DA">
        <w:tab/>
      </w:r>
      <w:r w:rsidR="002675EF" w:rsidRPr="009537DA">
        <w:t xml:space="preserve">Что касается применимости пп. </w:t>
      </w:r>
      <w:proofErr w:type="spellStart"/>
      <w:r w:rsidR="002675EF" w:rsidRPr="009537DA">
        <w:rPr>
          <w:b/>
          <w:bCs/>
        </w:rPr>
        <w:t>22.5L</w:t>
      </w:r>
      <w:proofErr w:type="spellEnd"/>
      <w:r w:rsidR="002675EF" w:rsidRPr="009537DA">
        <w:rPr>
          <w:b/>
          <w:bCs/>
        </w:rPr>
        <w:t xml:space="preserve"> </w:t>
      </w:r>
      <w:r w:rsidR="002675EF" w:rsidRPr="009537DA">
        <w:t>и</w:t>
      </w:r>
      <w:r w:rsidR="002675EF" w:rsidRPr="009537DA">
        <w:rPr>
          <w:b/>
          <w:bCs/>
        </w:rPr>
        <w:t xml:space="preserve"> </w:t>
      </w:r>
      <w:proofErr w:type="spellStart"/>
      <w:r w:rsidR="002675EF" w:rsidRPr="009537DA">
        <w:rPr>
          <w:b/>
          <w:bCs/>
        </w:rPr>
        <w:t>22.5M</w:t>
      </w:r>
      <w:proofErr w:type="spellEnd"/>
      <w:r w:rsidR="002675EF" w:rsidRPr="009537DA">
        <w:t xml:space="preserve"> РР к негеостационарным спутниковым системам, </w:t>
      </w:r>
      <w:r w:rsidR="002D3329" w:rsidRPr="009537DA">
        <w:t xml:space="preserve">полностью </w:t>
      </w:r>
      <w:r w:rsidR="00DB63E0" w:rsidRPr="009537DA">
        <w:t xml:space="preserve">заявленным </w:t>
      </w:r>
      <w:r w:rsidR="002675EF" w:rsidRPr="009537DA">
        <w:t xml:space="preserve">до окончания ВКР-19, Комитет отметил, что, хотя такие системы освобождаются от необходимости координации с другими системами НГСО, которые также </w:t>
      </w:r>
      <w:r w:rsidR="002D3329" w:rsidRPr="009537DA">
        <w:t xml:space="preserve">были </w:t>
      </w:r>
      <w:r w:rsidR="002675EF" w:rsidRPr="009537DA">
        <w:t xml:space="preserve">полностью </w:t>
      </w:r>
      <w:r w:rsidR="002D3329" w:rsidRPr="009537DA">
        <w:t xml:space="preserve">заявлены до окончания </w:t>
      </w:r>
      <w:r w:rsidR="002675EF" w:rsidRPr="009537DA">
        <w:t xml:space="preserve">ВКР-19, </w:t>
      </w:r>
      <w:r w:rsidR="00CA5A03" w:rsidRPr="009537DA">
        <w:t>э</w:t>
      </w:r>
      <w:r w:rsidR="002675EF" w:rsidRPr="009537DA">
        <w:t>то не освобожд</w:t>
      </w:r>
      <w:r w:rsidR="009810DF" w:rsidRPr="009537DA">
        <w:t>ает</w:t>
      </w:r>
      <w:r w:rsidR="002675EF" w:rsidRPr="009537DA">
        <w:t xml:space="preserve"> от применения пп.</w:t>
      </w:r>
      <w:r w:rsidR="00CA5A03" w:rsidRPr="009537DA">
        <w:t> </w:t>
      </w:r>
      <w:proofErr w:type="spellStart"/>
      <w:r w:rsidR="002675EF" w:rsidRPr="009537DA">
        <w:rPr>
          <w:b/>
          <w:bCs/>
        </w:rPr>
        <w:t>22.5L</w:t>
      </w:r>
      <w:proofErr w:type="spellEnd"/>
      <w:r w:rsidR="002675EF" w:rsidRPr="009537DA">
        <w:rPr>
          <w:b/>
          <w:bCs/>
        </w:rPr>
        <w:t xml:space="preserve"> </w:t>
      </w:r>
      <w:r w:rsidR="002675EF" w:rsidRPr="009537DA">
        <w:t>и</w:t>
      </w:r>
      <w:r w:rsidR="002675EF" w:rsidRPr="009537DA">
        <w:rPr>
          <w:b/>
          <w:bCs/>
        </w:rPr>
        <w:t xml:space="preserve"> </w:t>
      </w:r>
      <w:proofErr w:type="spellStart"/>
      <w:r w:rsidR="002675EF" w:rsidRPr="009537DA">
        <w:rPr>
          <w:b/>
          <w:bCs/>
        </w:rPr>
        <w:t>22.5M</w:t>
      </w:r>
      <w:proofErr w:type="spellEnd"/>
      <w:r w:rsidR="002675EF" w:rsidRPr="009537DA">
        <w:t xml:space="preserve"> РР, </w:t>
      </w:r>
      <w:r w:rsidR="00495C87" w:rsidRPr="009537DA">
        <w:t>целью</w:t>
      </w:r>
      <w:r w:rsidR="002675EF" w:rsidRPr="009537DA">
        <w:t xml:space="preserve"> </w:t>
      </w:r>
      <w:r w:rsidR="009810DF" w:rsidRPr="009537DA">
        <w:t xml:space="preserve">которых является </w:t>
      </w:r>
      <w:r w:rsidR="002675EF" w:rsidRPr="009537DA">
        <w:t>защит</w:t>
      </w:r>
      <w:r w:rsidR="009810DF" w:rsidRPr="009537DA">
        <w:t xml:space="preserve">а </w:t>
      </w:r>
      <w:r w:rsidR="002675EF" w:rsidRPr="009537DA">
        <w:t xml:space="preserve">сетей ГСО. </w:t>
      </w:r>
      <w:r w:rsidR="00CA5A03" w:rsidRPr="009537DA">
        <w:t>Комитет</w:t>
      </w:r>
      <w:r w:rsidR="002675EF" w:rsidRPr="009537DA">
        <w:t xml:space="preserve"> согласил</w:t>
      </w:r>
      <w:r w:rsidR="00CA5A03" w:rsidRPr="009537DA">
        <w:t>ся</w:t>
      </w:r>
      <w:r w:rsidR="002675EF" w:rsidRPr="009537DA">
        <w:t xml:space="preserve"> с предложенным Бюро подходом, согласно которому оно проведет </w:t>
      </w:r>
      <w:r w:rsidR="00703B8C" w:rsidRPr="009537DA">
        <w:t xml:space="preserve">рассмотрение </w:t>
      </w:r>
      <w:r w:rsidR="002675EF" w:rsidRPr="009537DA">
        <w:t xml:space="preserve">в соответствии с п. </w:t>
      </w:r>
      <w:r w:rsidR="002675EF" w:rsidRPr="009537DA">
        <w:rPr>
          <w:b/>
          <w:bCs/>
        </w:rPr>
        <w:t>11.50</w:t>
      </w:r>
      <w:r w:rsidR="002675EF" w:rsidRPr="009537DA">
        <w:t xml:space="preserve"> РР следующим образом: </w:t>
      </w:r>
    </w:p>
    <w:p w14:paraId="6CF676F2" w14:textId="326949C5" w:rsidR="00D113C8" w:rsidRPr="009537DA" w:rsidRDefault="00D113C8" w:rsidP="00D113C8">
      <w:pPr>
        <w:pStyle w:val="enumlev1"/>
      </w:pPr>
      <w:r w:rsidRPr="009537DA">
        <w:t>•</w:t>
      </w:r>
      <w:r w:rsidRPr="009537DA">
        <w:tab/>
        <w:t xml:space="preserve">в случае, когда заявляющая администрация проинформирует Бюро о вводе в действие таких частотных присвоений, Бюро попросит заявляющую администрацию представить данные Приложения </w:t>
      </w:r>
      <w:r w:rsidRPr="009537DA">
        <w:rPr>
          <w:b/>
          <w:bCs/>
        </w:rPr>
        <w:t>4</w:t>
      </w:r>
      <w:r w:rsidRPr="009537DA">
        <w:t xml:space="preserve">, имеющие отношение к рассмотрению по п. </w:t>
      </w:r>
      <w:proofErr w:type="spellStart"/>
      <w:r w:rsidRPr="009537DA">
        <w:rPr>
          <w:b/>
          <w:bCs/>
        </w:rPr>
        <w:t>22.5L</w:t>
      </w:r>
      <w:proofErr w:type="spellEnd"/>
      <w:r w:rsidRPr="009537DA">
        <w:t xml:space="preserve"> </w:t>
      </w:r>
      <w:r w:rsidR="00D8227B" w:rsidRPr="009537DA">
        <w:t xml:space="preserve">РР </w:t>
      </w:r>
      <w:r w:rsidRPr="009537DA">
        <w:t>(аналогичные просьбы Бюро направляет в отношении запросов о координации, представленных после ВКР-19);</w:t>
      </w:r>
    </w:p>
    <w:p w14:paraId="463E04AB" w14:textId="6BFCB75A" w:rsidR="00D113C8" w:rsidRPr="009537DA" w:rsidRDefault="00D113C8" w:rsidP="00D113C8">
      <w:pPr>
        <w:pStyle w:val="enumlev1"/>
      </w:pPr>
      <w:r w:rsidRPr="009537DA">
        <w:lastRenderedPageBreak/>
        <w:t>•</w:t>
      </w:r>
      <w:r w:rsidRPr="009537DA">
        <w:tab/>
        <w:t xml:space="preserve">в случае, когда заявляющая администрация представит эту информацию, Бюро вынесет условно благоприятное заключение, поскольку маловероятно, что программное обеспечение для проверки по п. </w:t>
      </w:r>
      <w:proofErr w:type="spellStart"/>
      <w:r w:rsidRPr="009537DA">
        <w:rPr>
          <w:b/>
          <w:bCs/>
        </w:rPr>
        <w:t>22.5L</w:t>
      </w:r>
      <w:proofErr w:type="spellEnd"/>
      <w:r w:rsidRPr="009537DA">
        <w:t xml:space="preserve"> </w:t>
      </w:r>
      <w:r w:rsidR="00D8227B" w:rsidRPr="009537DA">
        <w:t xml:space="preserve">РР </w:t>
      </w:r>
      <w:r w:rsidRPr="009537DA">
        <w:t>будет доступно до 23 ноября 2022 года;</w:t>
      </w:r>
    </w:p>
    <w:p w14:paraId="5445FD8B" w14:textId="77777777" w:rsidR="00D113C8" w:rsidRPr="009537DA" w:rsidRDefault="00D113C8" w:rsidP="00D113C8">
      <w:pPr>
        <w:pStyle w:val="enumlev1"/>
      </w:pPr>
      <w:r w:rsidRPr="009537DA">
        <w:t>•</w:t>
      </w:r>
      <w:r w:rsidRPr="009537DA">
        <w:tab/>
        <w:t>в случае, когда заявляющая администрация не представит запрошенную информацию, Бюро вынесет неблагоприятное заключение.</w:t>
      </w:r>
    </w:p>
    <w:p w14:paraId="1B4CEBF2" w14:textId="3BC0E8D6" w:rsidR="00E25946" w:rsidRPr="009537DA" w:rsidRDefault="002675EF" w:rsidP="00E25946">
      <w:r w:rsidRPr="009537DA">
        <w:t xml:space="preserve">Комитет счел этот подход практичным и соответствующим Резолюциям </w:t>
      </w:r>
      <w:r w:rsidRPr="009537DA">
        <w:rPr>
          <w:b/>
          <w:bCs/>
        </w:rPr>
        <w:t xml:space="preserve">769 (ВКР-19) </w:t>
      </w:r>
      <w:r w:rsidRPr="009537DA">
        <w:t>и</w:t>
      </w:r>
      <w:r w:rsidRPr="009537DA">
        <w:rPr>
          <w:b/>
          <w:bCs/>
        </w:rPr>
        <w:t xml:space="preserve"> 771 (ВКР</w:t>
      </w:r>
      <w:r w:rsidR="009A48D3" w:rsidRPr="009537DA">
        <w:rPr>
          <w:b/>
          <w:bCs/>
        </w:rPr>
        <w:noBreakHyphen/>
      </w:r>
      <w:r w:rsidRPr="009537DA">
        <w:rPr>
          <w:b/>
          <w:bCs/>
        </w:rPr>
        <w:t>19)</w:t>
      </w:r>
      <w:r w:rsidRPr="009537DA">
        <w:t xml:space="preserve">, а также </w:t>
      </w:r>
      <w:r w:rsidR="007600F6" w:rsidRPr="009537DA">
        <w:t>п.</w:t>
      </w:r>
      <w:r w:rsidRPr="009537DA">
        <w:t xml:space="preserve"> 6 </w:t>
      </w:r>
      <w:r w:rsidR="007600F6" w:rsidRPr="009537DA">
        <w:t>П</w:t>
      </w:r>
      <w:r w:rsidRPr="009537DA">
        <w:t>равил</w:t>
      </w:r>
      <w:r w:rsidR="007600F6" w:rsidRPr="009537DA">
        <w:t>а</w:t>
      </w:r>
      <w:r w:rsidRPr="009537DA">
        <w:t xml:space="preserve"> процедуры по п. </w:t>
      </w:r>
      <w:r w:rsidRPr="009537DA">
        <w:rPr>
          <w:b/>
          <w:bCs/>
        </w:rPr>
        <w:t>11.50</w:t>
      </w:r>
      <w:r w:rsidRPr="009537DA">
        <w:t xml:space="preserve"> РР. </w:t>
      </w:r>
    </w:p>
    <w:p w14:paraId="71047136" w14:textId="7BE417C7" w:rsidR="00E25946" w:rsidRPr="009537DA" w:rsidRDefault="00E25946" w:rsidP="00E25946">
      <w:r w:rsidRPr="009537DA">
        <w:t>6.6.4.4</w:t>
      </w:r>
      <w:r w:rsidRPr="009537DA">
        <w:tab/>
      </w:r>
      <w:r w:rsidR="002675EF" w:rsidRPr="009537DA">
        <w:t>Бюро предложило меры, которые гарантир</w:t>
      </w:r>
      <w:r w:rsidR="001A7CF1" w:rsidRPr="009537DA">
        <w:t>уют</w:t>
      </w:r>
      <w:r w:rsidR="002675EF" w:rsidRPr="009537DA">
        <w:t>, что изменения в спутниковых системах</w:t>
      </w:r>
      <w:r w:rsidR="001A7CF1" w:rsidRPr="009537DA">
        <w:t xml:space="preserve"> НГСО</w:t>
      </w:r>
      <w:r w:rsidR="002675EF" w:rsidRPr="009537DA">
        <w:t xml:space="preserve">, представленные ближе к концу семилетнего регламентарного периода, публикация </w:t>
      </w:r>
      <w:r w:rsidR="001A7CF1" w:rsidRPr="009537DA">
        <w:t xml:space="preserve">которых </w:t>
      </w:r>
      <w:r w:rsidR="002675EF" w:rsidRPr="009537DA">
        <w:t xml:space="preserve">может быть произведена после окончания этого периода, </w:t>
      </w:r>
      <w:r w:rsidR="0096660C" w:rsidRPr="009537DA">
        <w:t xml:space="preserve">будут </w:t>
      </w:r>
      <w:r w:rsidR="002675EF" w:rsidRPr="009537DA">
        <w:t>рассм</w:t>
      </w:r>
      <w:r w:rsidR="00927CE1" w:rsidRPr="009537DA">
        <w:t>отрены</w:t>
      </w:r>
      <w:r w:rsidR="002675EF" w:rsidRPr="009537DA">
        <w:t xml:space="preserve"> правильно, поскольку </w:t>
      </w:r>
      <w:r w:rsidR="00927CE1" w:rsidRPr="009537DA">
        <w:t>будет</w:t>
      </w:r>
      <w:r w:rsidR="002675EF" w:rsidRPr="009537DA">
        <w:t xml:space="preserve"> неясно, </w:t>
      </w:r>
      <w:r w:rsidR="0096660C" w:rsidRPr="009537DA">
        <w:t xml:space="preserve">соответствует </w:t>
      </w:r>
      <w:r w:rsidR="002675EF" w:rsidRPr="009537DA">
        <w:t>ли последн</w:t>
      </w:r>
      <w:r w:rsidR="00927CE1" w:rsidRPr="009537DA">
        <w:t>ее</w:t>
      </w:r>
      <w:r w:rsidR="002675EF" w:rsidRPr="009537DA">
        <w:t xml:space="preserve"> </w:t>
      </w:r>
      <w:r w:rsidR="00927CE1" w:rsidRPr="009537DA">
        <w:t>изменение</w:t>
      </w:r>
      <w:r w:rsidR="002675EF" w:rsidRPr="009537DA">
        <w:t xml:space="preserve"> </w:t>
      </w:r>
      <w:r w:rsidR="00927CE1" w:rsidRPr="009537DA">
        <w:t>пункту</w:t>
      </w:r>
      <w:r w:rsidR="002675EF" w:rsidRPr="009537DA">
        <w:t xml:space="preserve"> </w:t>
      </w:r>
      <w:r w:rsidR="002675EF" w:rsidRPr="009537DA">
        <w:rPr>
          <w:b/>
          <w:bCs/>
        </w:rPr>
        <w:t>11.31</w:t>
      </w:r>
      <w:r w:rsidR="002675EF" w:rsidRPr="009537DA">
        <w:t xml:space="preserve"> РР и, </w:t>
      </w:r>
      <w:r w:rsidR="00160BED" w:rsidRPr="009537DA">
        <w:t xml:space="preserve">как </w:t>
      </w:r>
      <w:r w:rsidR="002675EF" w:rsidRPr="009537DA">
        <w:t>след</w:t>
      </w:r>
      <w:r w:rsidR="00D36FC6" w:rsidRPr="009537DA">
        <w:t>с</w:t>
      </w:r>
      <w:r w:rsidR="002675EF" w:rsidRPr="009537DA">
        <w:t>т</w:t>
      </w:r>
      <w:r w:rsidR="00160BED" w:rsidRPr="009537DA">
        <w:t>вие</w:t>
      </w:r>
      <w:r w:rsidR="002675EF" w:rsidRPr="009537DA">
        <w:t>, может</w:t>
      </w:r>
      <w:r w:rsidR="0096660C" w:rsidRPr="009537DA">
        <w:t xml:space="preserve"> ли</w:t>
      </w:r>
      <w:r w:rsidR="002675EF" w:rsidRPr="009537DA">
        <w:t xml:space="preserve"> впоследствии </w:t>
      </w:r>
      <w:r w:rsidR="0096660C" w:rsidRPr="009537DA">
        <w:t xml:space="preserve">быть </w:t>
      </w:r>
      <w:r w:rsidR="002675EF" w:rsidRPr="009537DA">
        <w:t xml:space="preserve">успешно </w:t>
      </w:r>
      <w:r w:rsidR="0096660C" w:rsidRPr="009537DA">
        <w:t>заявлен</w:t>
      </w:r>
      <w:r w:rsidR="00FF4F82" w:rsidRPr="009537DA">
        <w:t>о</w:t>
      </w:r>
      <w:r w:rsidR="002675EF" w:rsidRPr="009537DA">
        <w:t xml:space="preserve">. Бюро указало, что цель таких изменений в том, чтобы </w:t>
      </w:r>
      <w:r w:rsidR="00D36FC6" w:rsidRPr="009537DA">
        <w:t>представить более корректную информацию о фактической эксплуатации систем</w:t>
      </w:r>
      <w:r w:rsidR="002675EF" w:rsidRPr="009537DA">
        <w:t xml:space="preserve">, и что они </w:t>
      </w:r>
      <w:r w:rsidR="00D36FC6" w:rsidRPr="009537DA">
        <w:t>представляются в виде дополнений конфигурации, взаимоисключающей по отношению к существующему запросу о координации</w:t>
      </w:r>
      <w:r w:rsidR="002675EF" w:rsidRPr="009537DA">
        <w:t>.</w:t>
      </w:r>
      <w:r w:rsidR="007600F6" w:rsidRPr="009537DA">
        <w:t xml:space="preserve"> </w:t>
      </w:r>
      <w:r w:rsidR="00D36FC6" w:rsidRPr="009537DA">
        <w:rPr>
          <w:rFonts w:asciiTheme="majorBidi" w:hAnsiTheme="majorBidi" w:cstheme="majorBidi"/>
          <w:szCs w:val="24"/>
        </w:rPr>
        <w:t>Комитет</w:t>
      </w:r>
      <w:r w:rsidR="002675EF" w:rsidRPr="009537DA">
        <w:rPr>
          <w:rFonts w:asciiTheme="majorBidi" w:hAnsiTheme="majorBidi" w:cstheme="majorBidi"/>
          <w:szCs w:val="24"/>
        </w:rPr>
        <w:t xml:space="preserve"> согласил</w:t>
      </w:r>
      <w:r w:rsidR="00D36FC6" w:rsidRPr="009537DA">
        <w:rPr>
          <w:rFonts w:asciiTheme="majorBidi" w:hAnsiTheme="majorBidi" w:cstheme="majorBidi"/>
          <w:szCs w:val="24"/>
        </w:rPr>
        <w:t>ся</w:t>
      </w:r>
      <w:r w:rsidR="002675EF" w:rsidRPr="009537DA">
        <w:rPr>
          <w:rFonts w:asciiTheme="majorBidi" w:hAnsiTheme="majorBidi" w:cstheme="majorBidi"/>
          <w:szCs w:val="24"/>
        </w:rPr>
        <w:t xml:space="preserve"> с предложенными мерами при условии, что такая практика не приведет к выставлению дополнительных счетов на возмещение затрат, и указал, что может возникнуть риск, что ввод в </w:t>
      </w:r>
      <w:r w:rsidR="00035FC3" w:rsidRPr="009537DA">
        <w:rPr>
          <w:rFonts w:asciiTheme="majorBidi" w:hAnsiTheme="majorBidi" w:cstheme="majorBidi"/>
          <w:szCs w:val="24"/>
        </w:rPr>
        <w:t>действие</w:t>
      </w:r>
      <w:r w:rsidR="002675EF" w:rsidRPr="009537DA">
        <w:rPr>
          <w:rFonts w:asciiTheme="majorBidi" w:hAnsiTheme="majorBidi" w:cstheme="majorBidi"/>
          <w:szCs w:val="24"/>
        </w:rPr>
        <w:t xml:space="preserve"> частотных присвоений будет признан недействительным, если </w:t>
      </w:r>
      <w:r w:rsidR="00035FC3" w:rsidRPr="009537DA">
        <w:rPr>
          <w:rFonts w:asciiTheme="majorBidi" w:hAnsiTheme="majorBidi" w:cstheme="majorBidi"/>
          <w:szCs w:val="24"/>
        </w:rPr>
        <w:t>он</w:t>
      </w:r>
      <w:r w:rsidR="002675EF" w:rsidRPr="009537DA">
        <w:rPr>
          <w:rFonts w:asciiTheme="majorBidi" w:hAnsiTheme="majorBidi" w:cstheme="majorBidi"/>
          <w:szCs w:val="24"/>
        </w:rPr>
        <w:t xml:space="preserve"> может быть связан только с </w:t>
      </w:r>
      <w:r w:rsidR="00035FC3" w:rsidRPr="009537DA">
        <w:rPr>
          <w:rFonts w:asciiTheme="majorBidi" w:hAnsiTheme="majorBidi" w:cstheme="majorBidi"/>
          <w:szCs w:val="24"/>
        </w:rPr>
        <w:t xml:space="preserve">той </w:t>
      </w:r>
      <w:r w:rsidR="002675EF" w:rsidRPr="009537DA">
        <w:rPr>
          <w:rFonts w:asciiTheme="majorBidi" w:hAnsiTheme="majorBidi" w:cstheme="majorBidi"/>
          <w:szCs w:val="24"/>
        </w:rPr>
        <w:t>конфигураци</w:t>
      </w:r>
      <w:r w:rsidR="00035FC3" w:rsidRPr="009537DA">
        <w:rPr>
          <w:rFonts w:asciiTheme="majorBidi" w:hAnsiTheme="majorBidi" w:cstheme="majorBidi"/>
          <w:szCs w:val="24"/>
        </w:rPr>
        <w:t>ей</w:t>
      </w:r>
      <w:r w:rsidR="002675EF" w:rsidRPr="009537DA">
        <w:rPr>
          <w:rFonts w:asciiTheme="majorBidi" w:hAnsiTheme="majorBidi" w:cstheme="majorBidi"/>
          <w:szCs w:val="24"/>
        </w:rPr>
        <w:t xml:space="preserve">, </w:t>
      </w:r>
      <w:r w:rsidR="00035FC3" w:rsidRPr="009537DA">
        <w:rPr>
          <w:rFonts w:asciiTheme="majorBidi" w:hAnsiTheme="majorBidi" w:cstheme="majorBidi"/>
          <w:szCs w:val="24"/>
        </w:rPr>
        <w:t>которая была заявлена последней</w:t>
      </w:r>
      <w:r w:rsidR="002675EF" w:rsidRPr="009537DA">
        <w:rPr>
          <w:rFonts w:asciiTheme="majorBidi" w:hAnsiTheme="majorBidi" w:cstheme="majorBidi"/>
          <w:szCs w:val="24"/>
        </w:rPr>
        <w:t>, из двух представленных взаимоисключающих конфигураций.</w:t>
      </w:r>
      <w:r w:rsidR="00035FC3" w:rsidRPr="009537DA">
        <w:rPr>
          <w:rFonts w:asciiTheme="majorBidi" w:hAnsiTheme="majorBidi" w:cstheme="majorBidi"/>
          <w:szCs w:val="24"/>
        </w:rPr>
        <w:t xml:space="preserve"> </w:t>
      </w:r>
      <w:r w:rsidR="002675EF" w:rsidRPr="009537DA">
        <w:t>Поскольку необходимо</w:t>
      </w:r>
      <w:r w:rsidR="00FC5896" w:rsidRPr="009537DA">
        <w:t xml:space="preserve"> </w:t>
      </w:r>
      <w:r w:rsidR="002675EF" w:rsidRPr="009537DA">
        <w:t xml:space="preserve">информировать </w:t>
      </w:r>
      <w:r w:rsidR="00183B97" w:rsidRPr="009537DA">
        <w:t xml:space="preserve">администрации </w:t>
      </w:r>
      <w:r w:rsidR="002675EF" w:rsidRPr="009537DA">
        <w:t xml:space="preserve">о подходе Бюро </w:t>
      </w:r>
      <w:r w:rsidR="00FC5896" w:rsidRPr="009537DA">
        <w:t>прозрачным образом</w:t>
      </w:r>
      <w:r w:rsidR="002675EF" w:rsidRPr="009537DA">
        <w:t xml:space="preserve">, Комитет поручил Бюро разработать проект </w:t>
      </w:r>
      <w:r w:rsidR="00FC5896" w:rsidRPr="009537DA">
        <w:t>П</w:t>
      </w:r>
      <w:r w:rsidR="002675EF" w:rsidRPr="009537DA">
        <w:t>равил</w:t>
      </w:r>
      <w:r w:rsidR="00FC5896" w:rsidRPr="009537DA">
        <w:t>а</w:t>
      </w:r>
      <w:r w:rsidR="002675EF" w:rsidRPr="009537DA">
        <w:t xml:space="preserve"> процедуры, котор</w:t>
      </w:r>
      <w:r w:rsidR="00FC5896" w:rsidRPr="009537DA">
        <w:t>ое</w:t>
      </w:r>
      <w:r w:rsidR="002675EF" w:rsidRPr="009537DA">
        <w:t xml:space="preserve"> отражал</w:t>
      </w:r>
      <w:r w:rsidR="00FC5896" w:rsidRPr="009537DA">
        <w:t>о</w:t>
      </w:r>
      <w:r w:rsidR="002675EF" w:rsidRPr="009537DA">
        <w:t xml:space="preserve"> бы предлагаемый порядок действий</w:t>
      </w:r>
      <w:r w:rsidR="00466A98" w:rsidRPr="009537DA">
        <w:t xml:space="preserve"> для</w:t>
      </w:r>
      <w:r w:rsidR="002675EF" w:rsidRPr="009537DA">
        <w:t xml:space="preserve"> таких случа</w:t>
      </w:r>
      <w:r w:rsidR="00466A98" w:rsidRPr="009537DA">
        <w:t>ев,</w:t>
      </w:r>
      <w:r w:rsidR="002675EF" w:rsidRPr="009537DA">
        <w:t xml:space="preserve"> и применять этот порядок действий временно до принят</w:t>
      </w:r>
      <w:r w:rsidR="00FC5896" w:rsidRPr="009537DA">
        <w:t>ия</w:t>
      </w:r>
      <w:r w:rsidR="002675EF" w:rsidRPr="009537DA">
        <w:t xml:space="preserve"> официально</w:t>
      </w:r>
      <w:r w:rsidR="00C37A02" w:rsidRPr="009537DA">
        <w:t>го</w:t>
      </w:r>
      <w:r w:rsidR="002675EF" w:rsidRPr="009537DA">
        <w:t xml:space="preserve"> решени</w:t>
      </w:r>
      <w:r w:rsidR="00C37A02" w:rsidRPr="009537DA">
        <w:t>я</w:t>
      </w:r>
      <w:r w:rsidR="002675EF" w:rsidRPr="009537DA">
        <w:t xml:space="preserve"> </w:t>
      </w:r>
      <w:r w:rsidR="00827137" w:rsidRPr="009537DA">
        <w:t>в отношении</w:t>
      </w:r>
      <w:r w:rsidR="002675EF" w:rsidRPr="009537DA">
        <w:t xml:space="preserve"> </w:t>
      </w:r>
      <w:r w:rsidR="00C37A02" w:rsidRPr="009537DA">
        <w:t>П</w:t>
      </w:r>
      <w:r w:rsidR="002675EF" w:rsidRPr="009537DA">
        <w:t>равил</w:t>
      </w:r>
      <w:r w:rsidR="00827137" w:rsidRPr="009537DA">
        <w:t>а</w:t>
      </w:r>
      <w:r w:rsidR="00CB6E82" w:rsidRPr="009537DA">
        <w:t xml:space="preserve"> </w:t>
      </w:r>
      <w:r w:rsidR="002675EF" w:rsidRPr="009537DA">
        <w:t xml:space="preserve">процедуры. </w:t>
      </w:r>
      <w:r w:rsidR="00480FF7" w:rsidRPr="009537DA">
        <w:t>Проект Правила процедуры был опубликован в Документе CCRR/</w:t>
      </w:r>
      <w:hyperlink r:id="rId31" w:history="1">
        <w:r w:rsidR="00480FF7" w:rsidRPr="009537DA">
          <w:rPr>
            <w:rStyle w:val="Hyperlink"/>
          </w:rPr>
          <w:t>67</w:t>
        </w:r>
      </w:hyperlink>
      <w:r w:rsidR="00480FF7" w:rsidRPr="009537DA">
        <w:t xml:space="preserve"> и утвержден Комитетом на 88-м собрании</w:t>
      </w:r>
      <w:r w:rsidR="002675EF" w:rsidRPr="009537DA">
        <w:t>.</w:t>
      </w:r>
      <w:r w:rsidR="00480FF7" w:rsidRPr="009537DA">
        <w:t xml:space="preserve"> </w:t>
      </w:r>
    </w:p>
    <w:p w14:paraId="52781DB3" w14:textId="5CC7C0F7" w:rsidR="00E25946" w:rsidRPr="009537DA" w:rsidRDefault="00E25946" w:rsidP="00E25946">
      <w:r w:rsidRPr="009537DA">
        <w:t>6.6.4.5</w:t>
      </w:r>
      <w:r w:rsidRPr="009537DA">
        <w:tab/>
      </w:r>
      <w:r w:rsidR="002675EF" w:rsidRPr="009537DA">
        <w:t xml:space="preserve">Бюро указало, что </w:t>
      </w:r>
      <w:r w:rsidR="00DA3551" w:rsidRPr="009537DA">
        <w:t>поступил</w:t>
      </w:r>
      <w:r w:rsidR="006778BE" w:rsidRPr="009537DA">
        <w:t>и сведения о</w:t>
      </w:r>
      <w:r w:rsidR="00BE6CDD" w:rsidRPr="009537DA">
        <w:t xml:space="preserve"> </w:t>
      </w:r>
      <w:r w:rsidR="002675EF" w:rsidRPr="009537DA">
        <w:t>случа</w:t>
      </w:r>
      <w:r w:rsidR="006778BE" w:rsidRPr="009537DA">
        <w:t>ях</w:t>
      </w:r>
      <w:r w:rsidR="002675EF" w:rsidRPr="009537DA">
        <w:t xml:space="preserve">, когда один и тот же спутник использовался для одновременного ввода в </w:t>
      </w:r>
      <w:r w:rsidR="00BE6CDD" w:rsidRPr="009537DA">
        <w:t>действие</w:t>
      </w:r>
      <w:r w:rsidR="002675EF" w:rsidRPr="009537DA">
        <w:t xml:space="preserve"> нескольких негеостационарных спутниковых систем, и что </w:t>
      </w:r>
      <w:r w:rsidR="00BE6CDD" w:rsidRPr="009537DA">
        <w:t xml:space="preserve">такая практика может привести к тем же практическим трудностям в плане </w:t>
      </w:r>
      <w:r w:rsidR="0064082F" w:rsidRPr="009537DA">
        <w:t xml:space="preserve">"складирования" </w:t>
      </w:r>
      <w:r w:rsidR="00BE6CDD" w:rsidRPr="009537DA">
        <w:t>орбитально-частотного ресурса, что и в случае ГСО</w:t>
      </w:r>
      <w:r w:rsidR="002675EF" w:rsidRPr="009537DA">
        <w:t xml:space="preserve">. </w:t>
      </w:r>
      <w:r w:rsidR="00D113C8" w:rsidRPr="009537DA">
        <w:t>Поэтому</w:t>
      </w:r>
      <w:r w:rsidR="008E3176" w:rsidRPr="009537DA">
        <w:t>, по мнению</w:t>
      </w:r>
      <w:r w:rsidR="00D113C8" w:rsidRPr="009537DA">
        <w:t xml:space="preserve"> Бюро, подход, аналогичный тому, который был принят в отношении геостационарных спутниковых сетей и доведен до сведения ВКР-15 (см. п. 3.2.4.1</w:t>
      </w:r>
      <w:r w:rsidR="00D8227B" w:rsidRPr="009537DA">
        <w:t xml:space="preserve"> Документа </w:t>
      </w:r>
      <w:proofErr w:type="spellStart"/>
      <w:r w:rsidR="009537DA" w:rsidRPr="009537DA">
        <w:fldChar w:fldCharType="begin"/>
      </w:r>
      <w:r w:rsidR="009537DA" w:rsidRPr="009537DA">
        <w:instrText>HYPERLINK "https://www.itu.int/md/R15-WRC15-C-0004/en"</w:instrText>
      </w:r>
      <w:r w:rsidR="009537DA" w:rsidRPr="009537DA">
        <w:fldChar w:fldCharType="separate"/>
      </w:r>
      <w:r w:rsidR="00D113C8" w:rsidRPr="009537DA">
        <w:rPr>
          <w:rStyle w:val="Hyperlink"/>
        </w:rPr>
        <w:t>CMR15</w:t>
      </w:r>
      <w:proofErr w:type="spellEnd"/>
      <w:r w:rsidR="00D113C8" w:rsidRPr="009537DA">
        <w:rPr>
          <w:rStyle w:val="Hyperlink"/>
        </w:rPr>
        <w:t>/4(Add.2)(Rev.1)</w:t>
      </w:r>
      <w:r w:rsidR="009537DA" w:rsidRPr="009537DA">
        <w:rPr>
          <w:rStyle w:val="Hyperlink"/>
        </w:rPr>
        <w:fldChar w:fldCharType="end"/>
      </w:r>
      <w:r w:rsidR="00D113C8" w:rsidRPr="009537DA">
        <w:t>), следует применять с соответствующими изменениями к негеостационарным спутниковым системам.</w:t>
      </w:r>
    </w:p>
    <w:p w14:paraId="65184A3F" w14:textId="27E7E04F" w:rsidR="00E25946" w:rsidRPr="009537DA" w:rsidRDefault="006426E9" w:rsidP="00E25946">
      <w:r w:rsidRPr="009537DA">
        <w:t>Поскольку общий подход для геостационарных спутниковых сетей заключается в том, что один геостационарный спутник может одновременно ввести в действие несколько геостационарных спутниковых сетей</w:t>
      </w:r>
      <w:r w:rsidR="009573E9" w:rsidRPr="009537DA">
        <w:t xml:space="preserve"> только в том случае, если они </w:t>
      </w:r>
      <w:r w:rsidRPr="009537DA">
        <w:t xml:space="preserve">расположены в одной орбитальной позиции, Бюро </w:t>
      </w:r>
      <w:r w:rsidR="00CA17C4" w:rsidRPr="009537DA">
        <w:t>посчитало</w:t>
      </w:r>
      <w:r w:rsidRPr="009537DA">
        <w:t>, что один негеостационарный спутник может одновременно ввести в действие несколько негеостационарных спутниковых систем</w:t>
      </w:r>
      <w:r w:rsidR="009573E9" w:rsidRPr="009537DA">
        <w:t xml:space="preserve"> только в том случае, если они </w:t>
      </w:r>
      <w:r w:rsidRPr="009537DA">
        <w:t>имею</w:t>
      </w:r>
      <w:r w:rsidR="009573E9" w:rsidRPr="009537DA">
        <w:t>т</w:t>
      </w:r>
      <w:r w:rsidRPr="009537DA">
        <w:t xml:space="preserve"> одинаковые параметры орбиты</w:t>
      </w:r>
      <w:r w:rsidR="002675EF" w:rsidRPr="009537DA">
        <w:t xml:space="preserve">. </w:t>
      </w:r>
    </w:p>
    <w:p w14:paraId="4FBF37E3" w14:textId="23C70DBF" w:rsidR="00D113C8" w:rsidRPr="009537DA" w:rsidRDefault="006A6A19" w:rsidP="00D113C8">
      <w:r w:rsidRPr="009537DA">
        <w:t xml:space="preserve">В зависимости от регламентарных процедур, которые применяются для различных негеостационарных спутниковых систем, подробные параметры орбиты, которые должны быть представлены, могут различаться в зависимости от системы </w:t>
      </w:r>
      <w:r w:rsidR="00D113C8" w:rsidRPr="009537DA">
        <w:t xml:space="preserve">(см. Дополнение 2 к Приложению </w:t>
      </w:r>
      <w:r w:rsidR="00D113C8" w:rsidRPr="009537DA">
        <w:rPr>
          <w:b/>
          <w:bCs/>
        </w:rPr>
        <w:t>4</w:t>
      </w:r>
      <w:r w:rsidR="00D113C8" w:rsidRPr="009537DA">
        <w:t>). В </w:t>
      </w:r>
      <w:r w:rsidRPr="009537DA">
        <w:t>таких</w:t>
      </w:r>
      <w:r w:rsidR="00D113C8" w:rsidRPr="009537DA">
        <w:t xml:space="preserve"> случа</w:t>
      </w:r>
      <w:r w:rsidRPr="009537DA">
        <w:t>ях</w:t>
      </w:r>
      <w:r w:rsidR="00D113C8" w:rsidRPr="009537DA">
        <w:t xml:space="preserve"> Бюро </w:t>
      </w:r>
      <w:r w:rsidR="007148E4" w:rsidRPr="009537DA">
        <w:t>будет считать</w:t>
      </w:r>
      <w:r w:rsidR="00D113C8" w:rsidRPr="009537DA">
        <w:t xml:space="preserve">, </w:t>
      </w:r>
      <w:r w:rsidRPr="009537DA">
        <w:t>что две системы с разными уровнями детализации орбитальных параметров имеют одинаковые параметры орбиты, если значения параметров, которые должны быть представлены для всех систем, идентичны, даже если в случае некоторых систем определенные дополнительные параметры могут отсутствовать</w:t>
      </w:r>
      <w:r w:rsidR="00D113C8" w:rsidRPr="009537DA">
        <w:t>.</w:t>
      </w:r>
    </w:p>
    <w:p w14:paraId="470E4070" w14:textId="5682300C" w:rsidR="00E25946" w:rsidRPr="009537DA" w:rsidRDefault="00D113C8" w:rsidP="00E25946">
      <w:r w:rsidRPr="009537DA">
        <w:t>Поддерживая в принципе подход, предложенный Бюро, Комитет отметил, что аспекты, связанные с применением Резолюций </w:t>
      </w:r>
      <w:r w:rsidRPr="009537DA">
        <w:rPr>
          <w:b/>
          <w:bCs/>
        </w:rPr>
        <w:t>35 (ВКР</w:t>
      </w:r>
      <w:r w:rsidRPr="009537DA">
        <w:rPr>
          <w:b/>
          <w:bCs/>
        </w:rPr>
        <w:noBreakHyphen/>
        <w:t>19)</w:t>
      </w:r>
      <w:r w:rsidRPr="009537DA">
        <w:t xml:space="preserve"> и </w:t>
      </w:r>
      <w:r w:rsidRPr="009537DA">
        <w:rPr>
          <w:b/>
          <w:bCs/>
        </w:rPr>
        <w:t>76 (Пересм. ВКР</w:t>
      </w:r>
      <w:r w:rsidRPr="009537DA">
        <w:rPr>
          <w:b/>
          <w:bCs/>
        </w:rPr>
        <w:noBreakHyphen/>
        <w:t>15)</w:t>
      </w:r>
      <w:r w:rsidRPr="009537DA">
        <w:t xml:space="preserve">, требуют дальнейшего изучения. </w:t>
      </w:r>
      <w:bookmarkStart w:id="22" w:name="lt_pId184"/>
      <w:r w:rsidRPr="009537DA">
        <w:t>Комитет поручил Бюро продолжать деятельность по выработке подхода к составлению проекта нового Правила процедуры для рассмотрения на 88</w:t>
      </w:r>
      <w:r w:rsidRPr="009537DA">
        <w:noBreakHyphen/>
        <w:t>м собрании Комитета и далее поручил Бюро временно приостановить рассмотрение таких поступивших случаев до принятия официального решения по этому вопросу.</w:t>
      </w:r>
      <w:bookmarkEnd w:id="22"/>
    </w:p>
    <w:p w14:paraId="08CAF02B" w14:textId="7743CCE3" w:rsidR="00E25946" w:rsidRPr="009537DA" w:rsidRDefault="00E25946" w:rsidP="00E25946">
      <w:r w:rsidRPr="009537DA">
        <w:lastRenderedPageBreak/>
        <w:t>6.6.4.6</w:t>
      </w:r>
      <w:r w:rsidRPr="009537DA">
        <w:tab/>
      </w:r>
      <w:r w:rsidR="00540583" w:rsidRPr="009537DA">
        <w:t xml:space="preserve">Что касается </w:t>
      </w:r>
      <w:r w:rsidR="006D7D97" w:rsidRPr="009537DA">
        <w:t>выполнения</w:t>
      </w:r>
      <w:r w:rsidR="00540583" w:rsidRPr="009537DA">
        <w:t xml:space="preserve"> Резолюции </w:t>
      </w:r>
      <w:r w:rsidR="00540583" w:rsidRPr="009537DA">
        <w:rPr>
          <w:b/>
          <w:bCs/>
        </w:rPr>
        <w:t>771 (ВКР-19)</w:t>
      </w:r>
      <w:r w:rsidR="00540583" w:rsidRPr="009537DA">
        <w:t xml:space="preserve">, Бюро сообщило, что после ВКР-19 оно получило вопросы о возможности добавить спутник в другой орбитальной плоскости к системам, заявленным до окончания ВКР-19, и </w:t>
      </w:r>
      <w:r w:rsidR="00C2661A" w:rsidRPr="009537DA">
        <w:t>ввести в действие всю систему с фактическим спутником, соответствующим добавленным орбитальным параметрам</w:t>
      </w:r>
      <w:r w:rsidR="00540583" w:rsidRPr="009537DA">
        <w:t xml:space="preserve">, что, по мнению Бюро, противоречит целям Резолюции </w:t>
      </w:r>
      <w:r w:rsidR="00540583" w:rsidRPr="009537DA">
        <w:rPr>
          <w:b/>
          <w:bCs/>
        </w:rPr>
        <w:t>771 (ВКР-19)</w:t>
      </w:r>
      <w:r w:rsidR="00540583" w:rsidRPr="009537DA">
        <w:t>.</w:t>
      </w:r>
      <w:r w:rsidR="006D7D97" w:rsidRPr="009537DA">
        <w:t xml:space="preserve"> </w:t>
      </w:r>
      <w:r w:rsidR="00D113C8" w:rsidRPr="009537DA">
        <w:t>Комитет отметил, что цель Резолюции </w:t>
      </w:r>
      <w:r w:rsidR="00D113C8" w:rsidRPr="009537DA">
        <w:rPr>
          <w:b/>
          <w:bCs/>
        </w:rPr>
        <w:t>771 (ВКР</w:t>
      </w:r>
      <w:r w:rsidR="00D113C8" w:rsidRPr="009537DA">
        <w:rPr>
          <w:b/>
          <w:bCs/>
        </w:rPr>
        <w:noBreakHyphen/>
        <w:t>19)</w:t>
      </w:r>
      <w:r w:rsidR="00D113C8" w:rsidRPr="009537DA">
        <w:t xml:space="preserve"> заключается в ограничении перечня </w:t>
      </w:r>
      <w:r w:rsidR="00677203" w:rsidRPr="009537DA">
        <w:t xml:space="preserve">частотных </w:t>
      </w:r>
      <w:r w:rsidR="00D113C8" w:rsidRPr="009537DA">
        <w:t xml:space="preserve">присвоений, которые могут быть введены в действие </w:t>
      </w:r>
      <w:r w:rsidR="00DD5251" w:rsidRPr="009537DA">
        <w:t>без</w:t>
      </w:r>
      <w:r w:rsidR="00D113C8" w:rsidRPr="009537DA">
        <w:t xml:space="preserve"> координации, и что изменение в системе </w:t>
      </w:r>
      <w:r w:rsidR="00DD5251" w:rsidRPr="009537DA">
        <w:t>путем</w:t>
      </w:r>
      <w:r w:rsidR="00D113C8" w:rsidRPr="009537DA">
        <w:t xml:space="preserve"> добавления спутника в другой орбитальной плоскости после ВКР</w:t>
      </w:r>
      <w:r w:rsidR="00D113C8" w:rsidRPr="009537DA">
        <w:noBreakHyphen/>
        <w:t xml:space="preserve">19 и ввода в действие всей системы с помощью </w:t>
      </w:r>
      <w:r w:rsidR="00677203" w:rsidRPr="009537DA">
        <w:t xml:space="preserve">фактического </w:t>
      </w:r>
      <w:r w:rsidR="00D113C8" w:rsidRPr="009537DA">
        <w:t>спутника, соответствующего добавленным орбитальным параметрам, будет противоречить этой цели.</w:t>
      </w:r>
      <w:r w:rsidR="0079111B" w:rsidRPr="009537DA">
        <w:rPr>
          <w:sz w:val="24"/>
        </w:rPr>
        <w:t xml:space="preserve"> </w:t>
      </w:r>
      <w:r w:rsidR="00D113C8" w:rsidRPr="009537DA">
        <w:t>Вследствие этого Комитет сделал заключение, что частотные присвоения системам НГСО, подпадающие под действие Резолюции </w:t>
      </w:r>
      <w:r w:rsidR="00D113C8" w:rsidRPr="009537DA">
        <w:rPr>
          <w:b/>
          <w:bCs/>
        </w:rPr>
        <w:t>771 (ВКР</w:t>
      </w:r>
      <w:r w:rsidR="00D113C8" w:rsidRPr="009537DA">
        <w:rPr>
          <w:b/>
          <w:bCs/>
        </w:rPr>
        <w:noBreakHyphen/>
        <w:t>19)</w:t>
      </w:r>
      <w:r w:rsidR="00D113C8" w:rsidRPr="009537DA">
        <w:t xml:space="preserve">, могут быть введены в действие только с помощью спутника, который соответствует орбитальным параметрам, заявленным до </w:t>
      </w:r>
      <w:r w:rsidR="00712541" w:rsidRPr="009537DA">
        <w:t>окончания</w:t>
      </w:r>
      <w:r w:rsidR="00D113C8" w:rsidRPr="009537DA">
        <w:t xml:space="preserve"> ВКР</w:t>
      </w:r>
      <w:r w:rsidR="00D113C8" w:rsidRPr="009537DA">
        <w:noBreakHyphen/>
        <w:t xml:space="preserve">19, то есть 23 ноября 2019 года. </w:t>
      </w:r>
      <w:bookmarkStart w:id="23" w:name="lt_pId190"/>
      <w:r w:rsidR="00D113C8" w:rsidRPr="009537DA">
        <w:t>Комитет поручил Бюро действовать в соответствии с принятым подходом</w:t>
      </w:r>
      <w:bookmarkEnd w:id="23"/>
      <w:r w:rsidR="00D113C8" w:rsidRPr="009537DA">
        <w:t>.</w:t>
      </w:r>
    </w:p>
    <w:p w14:paraId="6C6C4F2D" w14:textId="1E1227F6" w:rsidR="00E25946" w:rsidRPr="009537DA" w:rsidRDefault="00E25946" w:rsidP="00E25946">
      <w:r w:rsidRPr="009537DA">
        <w:t>6.6.5</w:t>
      </w:r>
      <w:r w:rsidRPr="009537DA">
        <w:tab/>
      </w:r>
      <w:r w:rsidR="00540583" w:rsidRPr="009537DA">
        <w:t xml:space="preserve">На 89-м </w:t>
      </w:r>
      <w:r w:rsidR="00712541" w:rsidRPr="009537DA">
        <w:t>собрании</w:t>
      </w:r>
      <w:r w:rsidR="00540583" w:rsidRPr="009537DA">
        <w:t xml:space="preserve"> Комитета Бюро указало, что </w:t>
      </w:r>
      <w:r w:rsidR="0089521B" w:rsidRPr="009537DA">
        <w:t xml:space="preserve">8 ноября 2012 года </w:t>
      </w:r>
      <w:r w:rsidR="00540583" w:rsidRPr="009537DA">
        <w:t xml:space="preserve">оно получило </w:t>
      </w:r>
      <w:r w:rsidR="009573E9" w:rsidRPr="009537DA">
        <w:t xml:space="preserve">от администрации </w:t>
      </w:r>
      <w:r w:rsidR="00540583" w:rsidRPr="009537DA">
        <w:t xml:space="preserve">первое представление спутниковой сети в качестве дополнительной системы в соответствии со Статьей 6 Приложения </w:t>
      </w:r>
      <w:r w:rsidR="00540583" w:rsidRPr="009537DA">
        <w:rPr>
          <w:b/>
          <w:bCs/>
        </w:rPr>
        <w:t>30B</w:t>
      </w:r>
      <w:r w:rsidR="00540583" w:rsidRPr="009537DA">
        <w:t xml:space="preserve"> (Часть A) и опубликовало его в </w:t>
      </w:r>
      <w:r w:rsidR="0066542F" w:rsidRPr="009537DA">
        <w:t xml:space="preserve">Специальной секции </w:t>
      </w:r>
      <w:proofErr w:type="spellStart"/>
      <w:r w:rsidR="0089521B" w:rsidRPr="009537DA">
        <w:t>AP30B</w:t>
      </w:r>
      <w:proofErr w:type="spellEnd"/>
      <w:r w:rsidR="0089521B" w:rsidRPr="009537DA">
        <w:t>/</w:t>
      </w:r>
      <w:proofErr w:type="spellStart"/>
      <w:r w:rsidR="0089521B" w:rsidRPr="009537DA">
        <w:t>A6A</w:t>
      </w:r>
      <w:proofErr w:type="spellEnd"/>
      <w:r w:rsidR="0089521B" w:rsidRPr="009537DA">
        <w:t>/250</w:t>
      </w:r>
      <w:r w:rsidR="00540583" w:rsidRPr="009537DA">
        <w:t xml:space="preserve"> в ИФИК БР </w:t>
      </w:r>
      <w:r w:rsidR="0089521B" w:rsidRPr="009537DA">
        <w:t>№ </w:t>
      </w:r>
      <w:r w:rsidR="00540583" w:rsidRPr="009537DA">
        <w:t xml:space="preserve">2743 от 30 апреля 2013 года. 30 октября 2020 года заявляющая администрация представила единую заявку, содержащую информацию, указанную в Приложении </w:t>
      </w:r>
      <w:r w:rsidR="00540583" w:rsidRPr="009537DA">
        <w:rPr>
          <w:b/>
          <w:bCs/>
        </w:rPr>
        <w:t>4</w:t>
      </w:r>
      <w:r w:rsidR="00540583" w:rsidRPr="009537DA">
        <w:t xml:space="preserve">, как </w:t>
      </w:r>
      <w:r w:rsidR="0089521B" w:rsidRPr="009537DA">
        <w:t xml:space="preserve">согласно </w:t>
      </w:r>
      <w:r w:rsidR="00E31755" w:rsidRPr="009537DA">
        <w:t>§ </w:t>
      </w:r>
      <w:r w:rsidR="00540583" w:rsidRPr="009537DA">
        <w:t>6.17 (Часть</w:t>
      </w:r>
      <w:r w:rsidR="0089521B" w:rsidRPr="009537DA">
        <w:t xml:space="preserve"> </w:t>
      </w:r>
      <w:r w:rsidR="00540583" w:rsidRPr="009537DA">
        <w:t xml:space="preserve">B), так </w:t>
      </w:r>
      <w:r w:rsidR="00677203" w:rsidRPr="009537DA">
        <w:t xml:space="preserve">и </w:t>
      </w:r>
      <w:r w:rsidR="0089521B" w:rsidRPr="009537DA">
        <w:t xml:space="preserve">согласно </w:t>
      </w:r>
      <w:r w:rsidR="00540583" w:rsidRPr="009537DA">
        <w:t xml:space="preserve">и </w:t>
      </w:r>
      <w:r w:rsidR="00E31755" w:rsidRPr="009537DA">
        <w:t>§ </w:t>
      </w:r>
      <w:r w:rsidR="00540583" w:rsidRPr="009537DA">
        <w:t xml:space="preserve">8.1 (заявление) Приложения </w:t>
      </w:r>
      <w:r w:rsidR="00540583" w:rsidRPr="009537DA">
        <w:rPr>
          <w:b/>
          <w:bCs/>
        </w:rPr>
        <w:t>30B</w:t>
      </w:r>
      <w:r w:rsidR="00540583" w:rsidRPr="009537DA">
        <w:t xml:space="preserve"> в соответствии с примечанием </w:t>
      </w:r>
      <w:proofErr w:type="spellStart"/>
      <w:r w:rsidR="00540583" w:rsidRPr="009537DA">
        <w:t>6</w:t>
      </w:r>
      <w:r w:rsidR="00540583" w:rsidRPr="009537DA">
        <w:rPr>
          <w:i/>
          <w:iCs/>
        </w:rPr>
        <w:t>ter</w:t>
      </w:r>
      <w:proofErr w:type="spellEnd"/>
      <w:r w:rsidR="00540583" w:rsidRPr="009537DA">
        <w:t xml:space="preserve"> к </w:t>
      </w:r>
      <w:r w:rsidR="00E31755" w:rsidRPr="009537DA">
        <w:t>§ </w:t>
      </w:r>
      <w:r w:rsidR="00540583" w:rsidRPr="009537DA">
        <w:t>6.17.</w:t>
      </w:r>
      <w:r w:rsidR="00BE2F73" w:rsidRPr="009537DA">
        <w:t xml:space="preserve"> </w:t>
      </w:r>
      <w:r w:rsidR="00540583" w:rsidRPr="009537DA">
        <w:t xml:space="preserve">В ходе проверки полноты этих представлений Бюро направило два </w:t>
      </w:r>
      <w:r w:rsidR="001A1B36" w:rsidRPr="009537DA">
        <w:t>письма</w:t>
      </w:r>
      <w:r w:rsidR="00540583" w:rsidRPr="009537DA">
        <w:t xml:space="preserve"> с запросами для разъяснения некоторых вопросов в представлениях, </w:t>
      </w:r>
      <w:r w:rsidR="00D902E5" w:rsidRPr="009537DA">
        <w:t>из которых</w:t>
      </w:r>
      <w:r w:rsidR="00540583" w:rsidRPr="009537DA">
        <w:t xml:space="preserve"> заявляющая администрация ответила вовремя на первый запрос. Однако ответ на второй запрос от 4 октября 2021</w:t>
      </w:r>
      <w:r w:rsidR="00E31755" w:rsidRPr="009537DA">
        <w:t> </w:t>
      </w:r>
      <w:r w:rsidR="00540583" w:rsidRPr="009537DA">
        <w:t>года со сроком в 15 дней был получен 28 октября 2021 года. Заявляющая администрация пояснила, что задержк</w:t>
      </w:r>
      <w:r w:rsidR="00200BC9" w:rsidRPr="009537DA">
        <w:t>а ответа</w:t>
      </w:r>
      <w:r w:rsidR="00540583" w:rsidRPr="009537DA">
        <w:t>, включа</w:t>
      </w:r>
      <w:r w:rsidR="00200BC9" w:rsidRPr="009537DA">
        <w:t>ющего</w:t>
      </w:r>
      <w:r w:rsidR="00540583" w:rsidRPr="009537DA">
        <w:t xml:space="preserve"> дальнейшие изменения характеристик спутниковой сети, была вызвана карантин</w:t>
      </w:r>
      <w:r w:rsidR="001A1B36" w:rsidRPr="009537DA">
        <w:t>ом</w:t>
      </w:r>
      <w:r w:rsidR="00540583" w:rsidRPr="009537DA">
        <w:t xml:space="preserve"> </w:t>
      </w:r>
      <w:r w:rsidR="00D902E5" w:rsidRPr="009537DA">
        <w:t xml:space="preserve">в результате </w:t>
      </w:r>
      <w:r w:rsidR="00540583" w:rsidRPr="009537DA">
        <w:t xml:space="preserve">пандемии COVID-19. Бюро далее указало, что в соответствии с </w:t>
      </w:r>
      <w:r w:rsidR="001A1B36" w:rsidRPr="009537DA">
        <w:t>п.</w:t>
      </w:r>
      <w:r w:rsidR="00200BC9" w:rsidRPr="009537DA">
        <w:t> </w:t>
      </w:r>
      <w:r w:rsidR="00540583" w:rsidRPr="009537DA">
        <w:t xml:space="preserve">3.7 Правил процедуры, касающимся </w:t>
      </w:r>
      <w:r w:rsidR="007D79DF" w:rsidRPr="009537DA">
        <w:t>приемлемости форм заявки</w:t>
      </w:r>
      <w:r w:rsidR="00D902E5" w:rsidRPr="009537DA">
        <w:t>,</w:t>
      </w:r>
      <w:r w:rsidR="007D79DF" w:rsidRPr="009537DA">
        <w:t xml:space="preserve"> </w:t>
      </w:r>
      <w:r w:rsidR="00540583" w:rsidRPr="009537DA">
        <w:t>и практик</w:t>
      </w:r>
      <w:r w:rsidR="00D902E5" w:rsidRPr="009537DA">
        <w:t>ой</w:t>
      </w:r>
      <w:r w:rsidR="00540583" w:rsidRPr="009537DA">
        <w:t xml:space="preserve"> Бюро должна быть установлена новая официальная дата получения </w:t>
      </w:r>
      <w:r w:rsidR="00082426" w:rsidRPr="009537DA">
        <w:t xml:space="preserve">заявок в соответствии с </w:t>
      </w:r>
      <w:r w:rsidR="00E31755" w:rsidRPr="009537DA">
        <w:t>§ </w:t>
      </w:r>
      <w:r w:rsidR="00540583" w:rsidRPr="009537DA">
        <w:t xml:space="preserve">6.17 и </w:t>
      </w:r>
      <w:r w:rsidR="00E31755" w:rsidRPr="009537DA">
        <w:t>§ </w:t>
      </w:r>
      <w:r w:rsidR="00540583" w:rsidRPr="009537DA">
        <w:t>8.1.</w:t>
      </w:r>
      <w:r w:rsidR="001A1B36" w:rsidRPr="009537DA">
        <w:t xml:space="preserve"> </w:t>
      </w:r>
      <w:r w:rsidR="00540583" w:rsidRPr="009537DA">
        <w:t xml:space="preserve">Однако </w:t>
      </w:r>
      <w:r w:rsidR="00082426" w:rsidRPr="009537DA">
        <w:t>так</w:t>
      </w:r>
      <w:r w:rsidR="00540583" w:rsidRPr="009537DA">
        <w:t xml:space="preserve"> новая дата получения, 28 октября 2021 года, вы</w:t>
      </w:r>
      <w:r w:rsidR="00082426" w:rsidRPr="009537DA">
        <w:t>ходила</w:t>
      </w:r>
      <w:r w:rsidR="00540583" w:rsidRPr="009537DA">
        <w:t xml:space="preserve"> бы за пределы восьмилетнего </w:t>
      </w:r>
      <w:r w:rsidR="00082426" w:rsidRPr="009537DA">
        <w:t>регламентарного предельного</w:t>
      </w:r>
      <w:r w:rsidR="00540583" w:rsidRPr="009537DA">
        <w:t xml:space="preserve"> срока</w:t>
      </w:r>
      <w:r w:rsidR="00082426" w:rsidRPr="009537DA">
        <w:t xml:space="preserve"> –</w:t>
      </w:r>
      <w:r w:rsidR="00540583" w:rsidRPr="009537DA">
        <w:t xml:space="preserve"> 8 ноября 2020 года, что привело бы к </w:t>
      </w:r>
      <w:r w:rsidR="00E82821" w:rsidRPr="009537DA">
        <w:t>исключению</w:t>
      </w:r>
      <w:r w:rsidR="00540583" w:rsidRPr="009537DA">
        <w:t xml:space="preserve"> спутниковой сети. Бюро, отложи</w:t>
      </w:r>
      <w:r w:rsidR="00E957F0" w:rsidRPr="009537DA">
        <w:t>в</w:t>
      </w:r>
      <w:r w:rsidR="00540583" w:rsidRPr="009537DA">
        <w:t xml:space="preserve"> обработку </w:t>
      </w:r>
      <w:r w:rsidR="00E957F0" w:rsidRPr="009537DA">
        <w:t xml:space="preserve">этой </w:t>
      </w:r>
      <w:r w:rsidR="00540583" w:rsidRPr="009537DA">
        <w:t xml:space="preserve">спутниковой сети, просило </w:t>
      </w:r>
      <w:r w:rsidR="00E957F0" w:rsidRPr="009537DA">
        <w:t xml:space="preserve">Комитет </w:t>
      </w:r>
      <w:r w:rsidR="00540583" w:rsidRPr="009537DA">
        <w:t xml:space="preserve">подтвердить, что обработка может быть возобновлена с новой датой получения этих двух </w:t>
      </w:r>
      <w:r w:rsidR="00CC2714" w:rsidRPr="009537DA">
        <w:t>представлений</w:t>
      </w:r>
      <w:r w:rsidR="00540583" w:rsidRPr="009537DA">
        <w:t xml:space="preserve"> </w:t>
      </w:r>
      <w:r w:rsidR="00CC2714" w:rsidRPr="009537DA">
        <w:t>–</w:t>
      </w:r>
      <w:r w:rsidR="00540583" w:rsidRPr="009537DA">
        <w:t xml:space="preserve"> 18 марта 2022 года, последний день 89-го </w:t>
      </w:r>
      <w:r w:rsidR="00CC2714" w:rsidRPr="009537DA">
        <w:t>собрания Комитета</w:t>
      </w:r>
      <w:r w:rsidR="00540583" w:rsidRPr="009537DA">
        <w:t xml:space="preserve">. Комитет </w:t>
      </w:r>
      <w:r w:rsidR="00B515D8" w:rsidRPr="009537DA">
        <w:t>принял решение</w:t>
      </w:r>
      <w:r w:rsidR="00540583" w:rsidRPr="009537DA">
        <w:t xml:space="preserve"> одобрить предложение Бюро, принимая во внимание вышеупомянутые факты, представленные Бюро, а именно то, что </w:t>
      </w:r>
      <w:r w:rsidR="00413B74" w:rsidRPr="009537DA">
        <w:t xml:space="preserve">работа </w:t>
      </w:r>
      <w:r w:rsidR="00540583" w:rsidRPr="009537DA">
        <w:t>космическ</w:t>
      </w:r>
      <w:r w:rsidR="00413B74" w:rsidRPr="009537DA">
        <w:t>ой</w:t>
      </w:r>
      <w:r w:rsidR="00540583" w:rsidRPr="009537DA">
        <w:t xml:space="preserve"> станци</w:t>
      </w:r>
      <w:r w:rsidR="00413B74" w:rsidRPr="009537DA">
        <w:t>и</w:t>
      </w:r>
      <w:r w:rsidR="00540583" w:rsidRPr="009537DA">
        <w:t xml:space="preserve"> </w:t>
      </w:r>
      <w:r w:rsidR="00413B74" w:rsidRPr="009537DA">
        <w:t xml:space="preserve">велась </w:t>
      </w:r>
      <w:r w:rsidR="00540583" w:rsidRPr="009537DA">
        <w:t>с соблюдением соответствующих положений Регламента радиосвязи и что изменен</w:t>
      </w:r>
      <w:r w:rsidR="00413B74" w:rsidRPr="009537DA">
        <w:t>ие</w:t>
      </w:r>
      <w:r w:rsidR="00540583" w:rsidRPr="009537DA">
        <w:t xml:space="preserve"> технически</w:t>
      </w:r>
      <w:r w:rsidR="00413B74" w:rsidRPr="009537DA">
        <w:t>х</w:t>
      </w:r>
      <w:r w:rsidR="00540583" w:rsidRPr="009537DA">
        <w:t xml:space="preserve"> характеристик не оказал</w:t>
      </w:r>
      <w:r w:rsidR="00413B74" w:rsidRPr="009537DA">
        <w:t>о</w:t>
      </w:r>
      <w:r w:rsidR="00540583" w:rsidRPr="009537DA">
        <w:t xml:space="preserve"> бы влияния на требования </w:t>
      </w:r>
      <w:r w:rsidR="00413B74" w:rsidRPr="009537DA">
        <w:t>по</w:t>
      </w:r>
      <w:r w:rsidR="00540583" w:rsidRPr="009537DA">
        <w:t xml:space="preserve"> координации спутниковой сети.</w:t>
      </w:r>
    </w:p>
    <w:p w14:paraId="12265BF9" w14:textId="52419982" w:rsidR="00E25946" w:rsidRPr="009537DA" w:rsidRDefault="00E25946" w:rsidP="00E25946">
      <w:pPr>
        <w:tabs>
          <w:tab w:val="clear" w:pos="1871"/>
          <w:tab w:val="clear" w:pos="2268"/>
        </w:tabs>
      </w:pPr>
      <w:r w:rsidRPr="009537DA">
        <w:t>6.6.6</w:t>
      </w:r>
      <w:r w:rsidRPr="009537DA">
        <w:tab/>
      </w:r>
      <w:r w:rsidR="0040498F" w:rsidRPr="009537DA">
        <w:t xml:space="preserve">Комитет </w:t>
      </w:r>
      <w:r w:rsidR="002327AA" w:rsidRPr="009537DA">
        <w:t xml:space="preserve">принял решение </w:t>
      </w:r>
      <w:r w:rsidR="0040498F" w:rsidRPr="009537DA">
        <w:t xml:space="preserve">удовлетворить просьбу </w:t>
      </w:r>
      <w:r w:rsidR="002327AA" w:rsidRPr="009537DA">
        <w:t>а</w:t>
      </w:r>
      <w:r w:rsidR="0040498F" w:rsidRPr="009537DA">
        <w:t xml:space="preserve">дминистрации Болгарии, полученную на 89-м собрании, об установлении </w:t>
      </w:r>
      <w:r w:rsidR="00EB62A8" w:rsidRPr="009537DA">
        <w:t>в качестве регламентарного предельного</w:t>
      </w:r>
      <w:r w:rsidR="0040498F" w:rsidRPr="009537DA">
        <w:t xml:space="preserve"> срока для представления информации, требуемой в соответствии с Резолюцией </w:t>
      </w:r>
      <w:r w:rsidR="0040498F" w:rsidRPr="009537DA">
        <w:rPr>
          <w:b/>
          <w:bCs/>
        </w:rPr>
        <w:t>49 (Пересм. ВКР-19)</w:t>
      </w:r>
      <w:r w:rsidR="0040498F" w:rsidRPr="009537DA">
        <w:t xml:space="preserve">, для спутниковой сети </w:t>
      </w:r>
      <w:proofErr w:type="spellStart"/>
      <w:r w:rsidR="0040498F" w:rsidRPr="009537DA">
        <w:t>BALKANSAT</w:t>
      </w:r>
      <w:proofErr w:type="spellEnd"/>
      <w:r w:rsidR="0040498F" w:rsidRPr="009537DA">
        <w:t xml:space="preserve"> </w:t>
      </w:r>
      <w:proofErr w:type="spellStart"/>
      <w:r w:rsidR="0040498F" w:rsidRPr="009537DA">
        <w:t>AP30B</w:t>
      </w:r>
      <w:proofErr w:type="spellEnd"/>
      <w:r w:rsidR="0040498F" w:rsidRPr="009537DA">
        <w:t xml:space="preserve"> последн</w:t>
      </w:r>
      <w:r w:rsidR="00EB62A8" w:rsidRPr="009537DA">
        <w:t>ий</w:t>
      </w:r>
      <w:r w:rsidR="0040498F" w:rsidRPr="009537DA">
        <w:t xml:space="preserve"> день ВКР-23</w:t>
      </w:r>
      <w:r w:rsidR="002E286A" w:rsidRPr="009537DA">
        <w:t xml:space="preserve"> –</w:t>
      </w:r>
      <w:r w:rsidR="0040498F" w:rsidRPr="009537DA">
        <w:t xml:space="preserve"> 15 декабря 2023 года. Его решение было основано на том, что Комитет на своем 88-м собрании продлил регламентарный </w:t>
      </w:r>
      <w:r w:rsidR="00773ADD" w:rsidRPr="009537DA">
        <w:t xml:space="preserve">предельный </w:t>
      </w:r>
      <w:r w:rsidR="0040498F" w:rsidRPr="009537DA">
        <w:t>срок ввода в действие частотных присвоений спутниковой сети не в</w:t>
      </w:r>
      <w:r w:rsidR="00773ADD" w:rsidRPr="009537DA">
        <w:t>виду</w:t>
      </w:r>
      <w:r w:rsidR="0040498F" w:rsidRPr="009537DA">
        <w:t xml:space="preserve"> форс-мажорных обстоятельств, </w:t>
      </w:r>
      <w:r w:rsidR="008A2D29" w:rsidRPr="009537DA">
        <w:t>а на</w:t>
      </w:r>
      <w:r w:rsidR="0040498F" w:rsidRPr="009537DA">
        <w:t xml:space="preserve"> основа</w:t>
      </w:r>
      <w:r w:rsidR="008A2D29" w:rsidRPr="009537DA">
        <w:t>нии</w:t>
      </w:r>
      <w:r w:rsidR="0040498F" w:rsidRPr="009537DA">
        <w:t xml:space="preserve"> </w:t>
      </w:r>
      <w:r w:rsidR="00DF6AAA" w:rsidRPr="009537DA">
        <w:t xml:space="preserve">регламентарного несоответствия </w:t>
      </w:r>
      <w:r w:rsidR="0040498F" w:rsidRPr="009537DA">
        <w:t xml:space="preserve">целям Приложения </w:t>
      </w:r>
      <w:r w:rsidR="0040498F" w:rsidRPr="009537DA">
        <w:rPr>
          <w:b/>
          <w:bCs/>
        </w:rPr>
        <w:t>30B</w:t>
      </w:r>
      <w:r w:rsidR="0040498F" w:rsidRPr="009537DA">
        <w:t xml:space="preserve"> (см. </w:t>
      </w:r>
      <w:r w:rsidR="00DF6AAA" w:rsidRPr="009537DA">
        <w:t xml:space="preserve">п. </w:t>
      </w:r>
      <w:r w:rsidR="0040498F" w:rsidRPr="009537DA">
        <w:t xml:space="preserve">6.4.3). Кроме того, Комитет отметил, что </w:t>
      </w:r>
      <w:r w:rsidR="001A0113" w:rsidRPr="009537DA">
        <w:t>П</w:t>
      </w:r>
      <w:r w:rsidR="0040498F" w:rsidRPr="009537DA">
        <w:t xml:space="preserve">равила процедуры </w:t>
      </w:r>
      <w:r w:rsidR="001A0113" w:rsidRPr="009537DA">
        <w:t xml:space="preserve">по </w:t>
      </w:r>
      <w:r w:rsidR="0040498F" w:rsidRPr="009537DA">
        <w:t xml:space="preserve">п. </w:t>
      </w:r>
      <w:r w:rsidR="0040498F" w:rsidRPr="009537DA">
        <w:rPr>
          <w:b/>
          <w:bCs/>
        </w:rPr>
        <w:t>11.48</w:t>
      </w:r>
      <w:r w:rsidR="0040498F" w:rsidRPr="009537DA">
        <w:t xml:space="preserve"> РР неприменимы, и пришел к выводу, что следстви</w:t>
      </w:r>
      <w:r w:rsidR="001A0113" w:rsidRPr="009537DA">
        <w:t>ем</w:t>
      </w:r>
      <w:r w:rsidR="0040498F" w:rsidRPr="009537DA">
        <w:t xml:space="preserve"> непредоставления информации, требуемой в соответствии с Резолюцией </w:t>
      </w:r>
      <w:r w:rsidR="0040498F" w:rsidRPr="009537DA">
        <w:rPr>
          <w:b/>
          <w:bCs/>
        </w:rPr>
        <w:t>49 (Пересм. ВКР-19)</w:t>
      </w:r>
      <w:r w:rsidR="0040498F" w:rsidRPr="009537DA">
        <w:t xml:space="preserve">, для частотных присвоений, соответствующих </w:t>
      </w:r>
      <w:r w:rsidR="001A0113" w:rsidRPr="009537DA">
        <w:t>выделению в Плане</w:t>
      </w:r>
      <w:r w:rsidR="0040498F" w:rsidRPr="009537DA">
        <w:t>, не должн</w:t>
      </w:r>
      <w:r w:rsidR="001A0113" w:rsidRPr="009537DA">
        <w:t>о</w:t>
      </w:r>
      <w:r w:rsidR="0040498F" w:rsidRPr="009537DA">
        <w:t xml:space="preserve"> быть </w:t>
      </w:r>
      <w:r w:rsidR="001A0113" w:rsidRPr="009537DA">
        <w:t xml:space="preserve">аннулирование </w:t>
      </w:r>
      <w:r w:rsidR="0040498F" w:rsidRPr="009537DA">
        <w:t xml:space="preserve">частотных присвоений. </w:t>
      </w:r>
      <w:r w:rsidR="002C50C5" w:rsidRPr="009537DA">
        <w:t>Ввиду</w:t>
      </w:r>
      <w:r w:rsidR="001A0113" w:rsidRPr="009537DA">
        <w:t xml:space="preserve"> этого</w:t>
      </w:r>
      <w:r w:rsidR="0040498F" w:rsidRPr="009537DA">
        <w:t xml:space="preserve"> Комитет </w:t>
      </w:r>
      <w:r w:rsidR="001A0113" w:rsidRPr="009537DA">
        <w:t>принял решение</w:t>
      </w:r>
      <w:r w:rsidR="0040498F" w:rsidRPr="009537DA">
        <w:t xml:space="preserve"> включить этот </w:t>
      </w:r>
      <w:r w:rsidR="007A61F7" w:rsidRPr="009537DA">
        <w:t>вопрос</w:t>
      </w:r>
      <w:r w:rsidR="0040498F" w:rsidRPr="009537DA">
        <w:t xml:space="preserve"> в Отчет </w:t>
      </w:r>
      <w:r w:rsidR="001A0113" w:rsidRPr="009537DA">
        <w:t xml:space="preserve">для ВКР-23 </w:t>
      </w:r>
      <w:r w:rsidR="0040498F" w:rsidRPr="009537DA">
        <w:t xml:space="preserve">по Резолюции </w:t>
      </w:r>
      <w:r w:rsidR="0040498F" w:rsidRPr="009537DA">
        <w:rPr>
          <w:b/>
          <w:bCs/>
        </w:rPr>
        <w:t>80 (Пересм. ВКР-07)</w:t>
      </w:r>
      <w:r w:rsidR="0040498F" w:rsidRPr="009537DA">
        <w:t xml:space="preserve"> (см. </w:t>
      </w:r>
      <w:r w:rsidR="001A0113" w:rsidRPr="009537DA">
        <w:t xml:space="preserve">п. </w:t>
      </w:r>
      <w:r w:rsidR="0040498F" w:rsidRPr="009537DA">
        <w:t xml:space="preserve">4.6.1 Документа </w:t>
      </w:r>
      <w:hyperlink r:id="rId32" w:history="1">
        <w:proofErr w:type="spellStart"/>
        <w:r w:rsidR="001A0113" w:rsidRPr="009537DA">
          <w:rPr>
            <w:rStyle w:val="Hyperlink"/>
          </w:rPr>
          <w:t>CMR23</w:t>
        </w:r>
        <w:proofErr w:type="spellEnd"/>
        <w:r w:rsidR="001A0113" w:rsidRPr="009537DA">
          <w:rPr>
            <w:rStyle w:val="Hyperlink"/>
          </w:rPr>
          <w:t>/50</w:t>
        </w:r>
      </w:hyperlink>
      <w:r w:rsidR="0040498F" w:rsidRPr="009537DA">
        <w:t>).</w:t>
      </w:r>
      <w:r w:rsidR="00EA1D2B" w:rsidRPr="009537DA">
        <w:t xml:space="preserve"> </w:t>
      </w:r>
      <w:r w:rsidR="0040498F" w:rsidRPr="009537DA">
        <w:t xml:space="preserve">Комитет напомнил администрации, что если частотные присвоения, соответствующие выделению в Плане, будут введены в </w:t>
      </w:r>
      <w:r w:rsidR="006B42F6" w:rsidRPr="009537DA">
        <w:t>действие</w:t>
      </w:r>
      <w:r w:rsidR="0040498F" w:rsidRPr="009537DA">
        <w:t xml:space="preserve"> до 15 декабря 2023 года, </w:t>
      </w:r>
      <w:r w:rsidR="006B42F6" w:rsidRPr="009537DA">
        <w:t xml:space="preserve">то от администрации </w:t>
      </w:r>
      <w:r w:rsidR="0040498F" w:rsidRPr="009537DA">
        <w:t xml:space="preserve">ожидается, что </w:t>
      </w:r>
      <w:r w:rsidR="006B42F6" w:rsidRPr="009537DA">
        <w:t xml:space="preserve">она </w:t>
      </w:r>
      <w:r w:rsidR="0040498F" w:rsidRPr="009537DA">
        <w:t xml:space="preserve">предоставит информацию, требуемую согласно Резолюции </w:t>
      </w:r>
      <w:r w:rsidR="0040498F" w:rsidRPr="009537DA">
        <w:rPr>
          <w:b/>
          <w:bCs/>
        </w:rPr>
        <w:t>49 (Пересм. ВКР-19)</w:t>
      </w:r>
      <w:r w:rsidR="0040498F" w:rsidRPr="009537DA">
        <w:t>, не позднее дат</w:t>
      </w:r>
      <w:r w:rsidR="006B42F6" w:rsidRPr="009537DA">
        <w:t>ы их ввода в действие</w:t>
      </w:r>
      <w:r w:rsidR="0040498F" w:rsidRPr="009537DA">
        <w:t>.</w:t>
      </w:r>
      <w:r w:rsidR="006B42F6" w:rsidRPr="009537DA">
        <w:t xml:space="preserve"> </w:t>
      </w:r>
    </w:p>
    <w:p w14:paraId="64A32537" w14:textId="1421744D" w:rsidR="00E25946" w:rsidRPr="009537DA" w:rsidRDefault="00E25946" w:rsidP="00E25946">
      <w:pPr>
        <w:tabs>
          <w:tab w:val="clear" w:pos="1871"/>
          <w:tab w:val="clear" w:pos="2268"/>
        </w:tabs>
      </w:pPr>
      <w:r w:rsidRPr="009537DA">
        <w:lastRenderedPageBreak/>
        <w:t>6.6.7</w:t>
      </w:r>
      <w:r w:rsidRPr="009537DA">
        <w:tab/>
      </w:r>
      <w:r w:rsidR="0040498F" w:rsidRPr="009537DA">
        <w:t xml:space="preserve">На 92-м </w:t>
      </w:r>
      <w:r w:rsidR="00EC23E2" w:rsidRPr="009537DA">
        <w:t>собрании</w:t>
      </w:r>
      <w:r w:rsidR="0040498F" w:rsidRPr="009537DA">
        <w:t xml:space="preserve"> Комитета Бюро сообщило о полученно</w:t>
      </w:r>
      <w:r w:rsidR="00146AA5" w:rsidRPr="009537DA">
        <w:t>й</w:t>
      </w:r>
      <w:r w:rsidR="0040498F" w:rsidRPr="009537DA">
        <w:t xml:space="preserve"> от администрации </w:t>
      </w:r>
      <w:r w:rsidR="00B2352C" w:rsidRPr="009537DA">
        <w:t>просьбы</w:t>
      </w:r>
      <w:r w:rsidR="00863A5C" w:rsidRPr="009537DA">
        <w:t xml:space="preserve">, касающейся </w:t>
      </w:r>
      <w:r w:rsidR="0040498F" w:rsidRPr="009537DA">
        <w:t xml:space="preserve">применения положений пп. </w:t>
      </w:r>
      <w:r w:rsidR="0040498F" w:rsidRPr="009537DA">
        <w:rPr>
          <w:b/>
          <w:bCs/>
        </w:rPr>
        <w:t xml:space="preserve">9.47 </w:t>
      </w:r>
      <w:r w:rsidR="0040498F" w:rsidRPr="009537DA">
        <w:t>и</w:t>
      </w:r>
      <w:r w:rsidR="0040498F" w:rsidRPr="009537DA">
        <w:rPr>
          <w:b/>
          <w:bCs/>
        </w:rPr>
        <w:t xml:space="preserve"> 9.49</w:t>
      </w:r>
      <w:r w:rsidR="0040498F" w:rsidRPr="009537DA">
        <w:t xml:space="preserve"> РР или положений пп. </w:t>
      </w:r>
      <w:r w:rsidR="0040498F" w:rsidRPr="009537DA">
        <w:rPr>
          <w:b/>
          <w:bCs/>
        </w:rPr>
        <w:t>9.47</w:t>
      </w:r>
      <w:r w:rsidR="0040498F" w:rsidRPr="009537DA">
        <w:t xml:space="preserve">, </w:t>
      </w:r>
      <w:r w:rsidR="0040498F" w:rsidRPr="009537DA">
        <w:rPr>
          <w:b/>
          <w:bCs/>
        </w:rPr>
        <w:t xml:space="preserve">9.48 </w:t>
      </w:r>
      <w:r w:rsidR="0040498F" w:rsidRPr="009537DA">
        <w:t>и</w:t>
      </w:r>
      <w:r w:rsidR="0040498F" w:rsidRPr="009537DA">
        <w:rPr>
          <w:b/>
          <w:bCs/>
        </w:rPr>
        <w:t xml:space="preserve"> 9.49</w:t>
      </w:r>
      <w:r w:rsidR="0040498F" w:rsidRPr="009537DA">
        <w:t xml:space="preserve"> РР в отношении случаев, когда </w:t>
      </w:r>
      <w:r w:rsidR="00B6784E" w:rsidRPr="009537DA">
        <w:t xml:space="preserve">координационные контуры земных станций, расположенных </w:t>
      </w:r>
      <w:r w:rsidR="0040498F" w:rsidRPr="009537DA">
        <w:t xml:space="preserve">на территории другой администрации, </w:t>
      </w:r>
      <w:r w:rsidR="00B6784E" w:rsidRPr="009537DA">
        <w:t>полностью или частично включают территорию</w:t>
      </w:r>
      <w:r w:rsidR="0040498F" w:rsidRPr="009537DA">
        <w:t>, которая не находи</w:t>
      </w:r>
      <w:r w:rsidR="00B6784E" w:rsidRPr="009537DA">
        <w:t>тся</w:t>
      </w:r>
      <w:r w:rsidR="0040498F" w:rsidRPr="009537DA">
        <w:t xml:space="preserve"> под ее</w:t>
      </w:r>
      <w:r w:rsidR="00B6784E" w:rsidRPr="009537DA">
        <w:t xml:space="preserve"> </w:t>
      </w:r>
      <w:r w:rsidR="0040498F" w:rsidRPr="009537DA">
        <w:t>контролем.</w:t>
      </w:r>
      <w:r w:rsidR="00945DE4" w:rsidRPr="009537DA">
        <w:t xml:space="preserve"> </w:t>
      </w:r>
      <w:r w:rsidR="0040498F" w:rsidRPr="009537DA">
        <w:t>По</w:t>
      </w:r>
      <w:r w:rsidR="00863A5C" w:rsidRPr="009537DA">
        <w:t xml:space="preserve"> </w:t>
      </w:r>
      <w:r w:rsidR="0040498F" w:rsidRPr="009537DA">
        <w:t>это</w:t>
      </w:r>
      <w:r w:rsidR="00863A5C" w:rsidRPr="009537DA">
        <w:t>й причине</w:t>
      </w:r>
      <w:r w:rsidR="0040498F" w:rsidRPr="009537DA">
        <w:t xml:space="preserve"> администрация не </w:t>
      </w:r>
      <w:r w:rsidR="00B6784E" w:rsidRPr="009537DA">
        <w:t>может</w:t>
      </w:r>
      <w:r w:rsidR="0040498F" w:rsidRPr="009537DA">
        <w:t xml:space="preserve"> применять положения пп.</w:t>
      </w:r>
      <w:r w:rsidR="00D37A17" w:rsidRPr="009537DA">
        <w:t> </w:t>
      </w:r>
      <w:r w:rsidR="0040498F" w:rsidRPr="009537DA">
        <w:rPr>
          <w:b/>
          <w:bCs/>
        </w:rPr>
        <w:t xml:space="preserve">9.47 </w:t>
      </w:r>
      <w:r w:rsidR="0040498F" w:rsidRPr="009537DA">
        <w:t>и</w:t>
      </w:r>
      <w:r w:rsidR="0040498F" w:rsidRPr="009537DA">
        <w:rPr>
          <w:b/>
          <w:bCs/>
        </w:rPr>
        <w:t xml:space="preserve"> 9.49</w:t>
      </w:r>
      <w:r w:rsidR="0040498F" w:rsidRPr="009537DA">
        <w:t xml:space="preserve"> РР и </w:t>
      </w:r>
      <w:r w:rsidR="0068663A" w:rsidRPr="009537DA">
        <w:t>не может гарантировать, что использование частотных присвоений станциям, расположенным на этих территориях, не приведет к созданию вредных помех для соответствующих земных станций другой администрации</w:t>
      </w:r>
      <w:r w:rsidR="0040498F" w:rsidRPr="009537DA">
        <w:t xml:space="preserve">. В результате администрация </w:t>
      </w:r>
      <w:r w:rsidR="0068663A" w:rsidRPr="009537DA">
        <w:t xml:space="preserve">выразила </w:t>
      </w:r>
      <w:r w:rsidR="0040498F" w:rsidRPr="009537DA">
        <w:t>возраж</w:t>
      </w:r>
      <w:r w:rsidR="0068663A" w:rsidRPr="009537DA">
        <w:t>ение</w:t>
      </w:r>
      <w:r w:rsidR="0040498F" w:rsidRPr="009537DA">
        <w:t xml:space="preserve"> против применения этих положений РР. </w:t>
      </w:r>
      <w:r w:rsidR="00F67D04" w:rsidRPr="009537DA">
        <w:t>Комитет</w:t>
      </w:r>
      <w:r w:rsidR="0040498F" w:rsidRPr="009537DA">
        <w:t xml:space="preserve"> одобрил подход Бюро, который заключа</w:t>
      </w:r>
      <w:r w:rsidR="00863A5C" w:rsidRPr="009537DA">
        <w:t>ет</w:t>
      </w:r>
      <w:r w:rsidR="0040498F" w:rsidRPr="009537DA">
        <w:t>ся в следующем:</w:t>
      </w:r>
      <w:r w:rsidR="00945DE4" w:rsidRPr="009537DA">
        <w:t xml:space="preserve"> </w:t>
      </w:r>
    </w:p>
    <w:p w14:paraId="1EB73E99" w14:textId="30A1DB63" w:rsidR="00A4449B" w:rsidRPr="009537DA" w:rsidRDefault="00A4449B" w:rsidP="00A4449B">
      <w:pPr>
        <w:pStyle w:val="enumlev1"/>
        <w:rPr>
          <w:rFonts w:eastAsia="Calibri"/>
        </w:rPr>
      </w:pPr>
      <w:r w:rsidRPr="009537DA">
        <w:rPr>
          <w:rFonts w:eastAsia="Calibri"/>
        </w:rPr>
        <w:t>•</w:t>
      </w:r>
      <w:r w:rsidRPr="009537DA">
        <w:rPr>
          <w:rFonts w:eastAsia="Calibri"/>
        </w:rPr>
        <w:tab/>
        <w:t xml:space="preserve">принять возражение администрации, основанное на невозможности для нее в настоящее время выполнить положения пп. </w:t>
      </w:r>
      <w:r w:rsidRPr="009537DA">
        <w:rPr>
          <w:rFonts w:eastAsia="Calibri"/>
          <w:b/>
          <w:bCs/>
        </w:rPr>
        <w:t>9.47</w:t>
      </w:r>
      <w:r w:rsidRPr="009537DA">
        <w:rPr>
          <w:rFonts w:eastAsia="Calibri"/>
        </w:rPr>
        <w:t xml:space="preserve"> и </w:t>
      </w:r>
      <w:r w:rsidRPr="009537DA">
        <w:rPr>
          <w:rFonts w:eastAsia="Calibri"/>
          <w:b/>
          <w:bCs/>
        </w:rPr>
        <w:t>9.49</w:t>
      </w:r>
      <w:r w:rsidRPr="009537DA">
        <w:rPr>
          <w:rFonts w:eastAsia="Calibri"/>
        </w:rPr>
        <w:t xml:space="preserve"> </w:t>
      </w:r>
      <w:r w:rsidR="000D27DB" w:rsidRPr="009537DA">
        <w:rPr>
          <w:rFonts w:eastAsia="Calibri"/>
        </w:rPr>
        <w:t xml:space="preserve">РР </w:t>
      </w:r>
      <w:r w:rsidRPr="009537DA">
        <w:rPr>
          <w:rFonts w:eastAsia="Calibri"/>
        </w:rPr>
        <w:t xml:space="preserve">или положения пп. </w:t>
      </w:r>
      <w:r w:rsidRPr="009537DA">
        <w:rPr>
          <w:rFonts w:eastAsia="Calibri"/>
          <w:b/>
          <w:bCs/>
        </w:rPr>
        <w:t>9.47</w:t>
      </w:r>
      <w:r w:rsidRPr="009537DA">
        <w:rPr>
          <w:rFonts w:eastAsia="Calibri"/>
        </w:rPr>
        <w:t xml:space="preserve">, </w:t>
      </w:r>
      <w:r w:rsidRPr="009537DA">
        <w:rPr>
          <w:rFonts w:eastAsia="Calibri"/>
          <w:b/>
          <w:bCs/>
        </w:rPr>
        <w:t>9.48</w:t>
      </w:r>
      <w:r w:rsidRPr="009537DA">
        <w:rPr>
          <w:rFonts w:eastAsia="Calibri"/>
        </w:rPr>
        <w:t xml:space="preserve"> и </w:t>
      </w:r>
      <w:r w:rsidRPr="009537DA">
        <w:rPr>
          <w:rFonts w:eastAsia="Calibri"/>
          <w:b/>
          <w:bCs/>
        </w:rPr>
        <w:t>9.49</w:t>
      </w:r>
      <w:r w:rsidR="000D27DB" w:rsidRPr="009537DA">
        <w:rPr>
          <w:rFonts w:eastAsia="Calibri"/>
          <w:b/>
          <w:bCs/>
        </w:rPr>
        <w:t xml:space="preserve"> </w:t>
      </w:r>
      <w:r w:rsidR="000D27DB" w:rsidRPr="009537DA">
        <w:rPr>
          <w:rFonts w:eastAsia="Calibri"/>
        </w:rPr>
        <w:t>РР</w:t>
      </w:r>
      <w:r w:rsidRPr="009537DA">
        <w:rPr>
          <w:rFonts w:eastAsia="Calibri"/>
        </w:rPr>
        <w:t xml:space="preserve">, </w:t>
      </w:r>
      <w:proofErr w:type="gramStart"/>
      <w:r w:rsidRPr="009537DA">
        <w:rPr>
          <w:rFonts w:eastAsia="Calibri"/>
        </w:rPr>
        <w:t>при условии что</w:t>
      </w:r>
      <w:proofErr w:type="gramEnd"/>
      <w:r w:rsidRPr="009537DA">
        <w:rPr>
          <w:rFonts w:eastAsia="Calibri"/>
        </w:rPr>
        <w:t xml:space="preserve"> это возражение направлено в регламентарный предельный срок, установленный в п. </w:t>
      </w:r>
      <w:r w:rsidRPr="009537DA">
        <w:rPr>
          <w:rFonts w:eastAsia="Calibri"/>
          <w:b/>
          <w:bCs/>
        </w:rPr>
        <w:t>9.62</w:t>
      </w:r>
      <w:r w:rsidR="000D27DB" w:rsidRPr="009537DA">
        <w:rPr>
          <w:rFonts w:eastAsia="Calibri"/>
          <w:b/>
          <w:bCs/>
        </w:rPr>
        <w:t xml:space="preserve"> </w:t>
      </w:r>
      <w:r w:rsidR="000D27DB" w:rsidRPr="009537DA">
        <w:rPr>
          <w:rFonts w:eastAsia="Calibri"/>
        </w:rPr>
        <w:t>РР</w:t>
      </w:r>
      <w:r w:rsidRPr="009537DA">
        <w:rPr>
          <w:rFonts w:eastAsia="Calibri"/>
        </w:rPr>
        <w:t>;</w:t>
      </w:r>
    </w:p>
    <w:p w14:paraId="76E92CAD" w14:textId="4DB225F1" w:rsidR="00A4449B" w:rsidRPr="009537DA" w:rsidRDefault="00A4449B" w:rsidP="00A4449B">
      <w:pPr>
        <w:pStyle w:val="enumlev1"/>
        <w:rPr>
          <w:rFonts w:eastAsia="Calibri"/>
        </w:rPr>
      </w:pPr>
      <w:r w:rsidRPr="009537DA">
        <w:rPr>
          <w:rFonts w:eastAsia="Calibri"/>
        </w:rPr>
        <w:t>•</w:t>
      </w:r>
      <w:r w:rsidRPr="009537DA">
        <w:rPr>
          <w:rFonts w:eastAsia="Calibri"/>
        </w:rPr>
        <w:tab/>
        <w:t xml:space="preserve">зарегистрировать частотные присвоения администрации в соответствии с п. </w:t>
      </w:r>
      <w:r w:rsidRPr="009537DA">
        <w:rPr>
          <w:rFonts w:eastAsia="Calibri"/>
          <w:b/>
          <w:bCs/>
        </w:rPr>
        <w:t>11.41</w:t>
      </w:r>
      <w:r w:rsidR="000D27DB" w:rsidRPr="009537DA">
        <w:rPr>
          <w:rFonts w:eastAsia="Calibri"/>
          <w:b/>
          <w:bCs/>
        </w:rPr>
        <w:t xml:space="preserve"> </w:t>
      </w:r>
      <w:r w:rsidR="000D27DB" w:rsidRPr="009537DA">
        <w:rPr>
          <w:rFonts w:eastAsia="Calibri"/>
        </w:rPr>
        <w:t>РР</w:t>
      </w:r>
      <w:r w:rsidRPr="009537DA">
        <w:rPr>
          <w:rFonts w:eastAsia="Calibri"/>
        </w:rPr>
        <w:t>, если поступит так</w:t>
      </w:r>
      <w:r w:rsidR="00E004A7" w:rsidRPr="009537DA">
        <w:rPr>
          <w:rFonts w:eastAsia="Calibri"/>
        </w:rPr>
        <w:t>ая</w:t>
      </w:r>
      <w:r w:rsidRPr="009537DA">
        <w:rPr>
          <w:rFonts w:eastAsia="Calibri"/>
        </w:rPr>
        <w:t xml:space="preserve"> </w:t>
      </w:r>
      <w:r w:rsidR="00E004A7" w:rsidRPr="009537DA">
        <w:rPr>
          <w:rFonts w:eastAsia="Calibri"/>
        </w:rPr>
        <w:t>просьба</w:t>
      </w:r>
      <w:r w:rsidRPr="009537DA">
        <w:rPr>
          <w:rFonts w:eastAsia="Calibri"/>
        </w:rPr>
        <w:t>;</w:t>
      </w:r>
    </w:p>
    <w:p w14:paraId="6A63E96C" w14:textId="6A105445" w:rsidR="00A4449B" w:rsidRPr="009537DA" w:rsidRDefault="00A4449B" w:rsidP="00A4449B">
      <w:pPr>
        <w:pStyle w:val="enumlev1"/>
        <w:rPr>
          <w:rFonts w:eastAsia="Calibri"/>
        </w:rPr>
      </w:pPr>
      <w:r w:rsidRPr="009537DA">
        <w:rPr>
          <w:rFonts w:eastAsia="Calibri"/>
        </w:rPr>
        <w:t>•</w:t>
      </w:r>
      <w:r w:rsidRPr="009537DA">
        <w:rPr>
          <w:rFonts w:eastAsia="Calibri"/>
        </w:rPr>
        <w:tab/>
        <w:t xml:space="preserve">применять положения пп. </w:t>
      </w:r>
      <w:r w:rsidRPr="009537DA">
        <w:rPr>
          <w:rFonts w:eastAsia="Calibri"/>
          <w:b/>
          <w:bCs/>
        </w:rPr>
        <w:t>9.47</w:t>
      </w:r>
      <w:r w:rsidRPr="009537DA">
        <w:rPr>
          <w:rFonts w:eastAsia="Calibri"/>
        </w:rPr>
        <w:t xml:space="preserve"> и </w:t>
      </w:r>
      <w:r w:rsidRPr="009537DA">
        <w:rPr>
          <w:rFonts w:eastAsia="Calibri"/>
          <w:b/>
          <w:bCs/>
        </w:rPr>
        <w:t>9.49</w:t>
      </w:r>
      <w:r w:rsidRPr="009537DA">
        <w:rPr>
          <w:rFonts w:eastAsia="Calibri"/>
        </w:rPr>
        <w:t xml:space="preserve"> </w:t>
      </w:r>
      <w:r w:rsidR="0082760C" w:rsidRPr="009537DA">
        <w:rPr>
          <w:rFonts w:eastAsia="Calibri"/>
        </w:rPr>
        <w:t xml:space="preserve">РР </w:t>
      </w:r>
      <w:r w:rsidRPr="009537DA">
        <w:rPr>
          <w:rFonts w:eastAsia="Calibri"/>
        </w:rPr>
        <w:t xml:space="preserve">или положения пп. </w:t>
      </w:r>
      <w:r w:rsidRPr="009537DA">
        <w:rPr>
          <w:rFonts w:eastAsia="Calibri"/>
          <w:b/>
          <w:bCs/>
        </w:rPr>
        <w:t>9.47</w:t>
      </w:r>
      <w:r w:rsidRPr="009537DA">
        <w:rPr>
          <w:rFonts w:eastAsia="Calibri"/>
        </w:rPr>
        <w:t xml:space="preserve">, </w:t>
      </w:r>
      <w:r w:rsidRPr="009537DA">
        <w:rPr>
          <w:rFonts w:eastAsia="Calibri"/>
          <w:b/>
          <w:bCs/>
        </w:rPr>
        <w:t>9.48</w:t>
      </w:r>
      <w:r w:rsidRPr="009537DA">
        <w:rPr>
          <w:rFonts w:eastAsia="Calibri"/>
        </w:rPr>
        <w:t xml:space="preserve"> и </w:t>
      </w:r>
      <w:r w:rsidRPr="009537DA">
        <w:rPr>
          <w:rFonts w:eastAsia="Calibri"/>
          <w:b/>
          <w:bCs/>
        </w:rPr>
        <w:t xml:space="preserve">9.49 </w:t>
      </w:r>
      <w:r w:rsidR="0082760C" w:rsidRPr="009537DA">
        <w:rPr>
          <w:rFonts w:eastAsia="Calibri"/>
        </w:rPr>
        <w:t xml:space="preserve">РР </w:t>
      </w:r>
      <w:r w:rsidRPr="009537DA">
        <w:rPr>
          <w:rFonts w:eastAsia="Calibri"/>
        </w:rPr>
        <w:t xml:space="preserve">в случае отсутствия ответа в течение регламентарного периода, поскольку невозможность проведения оценок электромагнитной совместимости на территориях, в </w:t>
      </w:r>
      <w:r w:rsidR="000B6501" w:rsidRPr="009537DA">
        <w:rPr>
          <w:rFonts w:eastAsia="Calibri"/>
        </w:rPr>
        <w:t>данное</w:t>
      </w:r>
      <w:r w:rsidRPr="009537DA">
        <w:rPr>
          <w:rFonts w:eastAsia="Calibri"/>
        </w:rPr>
        <w:t xml:space="preserve"> время не контролируемых </w:t>
      </w:r>
      <w:r w:rsidR="0082760C" w:rsidRPr="009537DA">
        <w:rPr>
          <w:rFonts w:eastAsia="Calibri"/>
        </w:rPr>
        <w:t>этой администрацией</w:t>
      </w:r>
      <w:r w:rsidRPr="009537DA">
        <w:rPr>
          <w:rFonts w:eastAsia="Calibri"/>
        </w:rPr>
        <w:t>, не препятствует представлению администрацией замечаний в течение регламентарного периода.</w:t>
      </w:r>
    </w:p>
    <w:p w14:paraId="15FEC8C0" w14:textId="2B154775" w:rsidR="00A4449B" w:rsidRPr="009537DA" w:rsidRDefault="00A4449B" w:rsidP="00A4449B">
      <w:r w:rsidRPr="009537DA">
        <w:rPr>
          <w:rFonts w:eastAsia="Calibri"/>
          <w:color w:val="000000" w:themeColor="text1"/>
        </w:rPr>
        <w:t>Наряду с этим Комитет указал, что аналогичный подход может применяться в отношении наземных служб, если Бюро столкнется с такой же ситуацией при применении п</w:t>
      </w:r>
      <w:r w:rsidR="00B30EA1" w:rsidRPr="009537DA">
        <w:rPr>
          <w:rFonts w:eastAsia="Calibri"/>
          <w:color w:val="000000" w:themeColor="text1"/>
        </w:rPr>
        <w:t>.</w:t>
      </w:r>
      <w:r w:rsidRPr="009537DA">
        <w:rPr>
          <w:rFonts w:eastAsia="Calibri"/>
          <w:color w:val="000000" w:themeColor="text1"/>
        </w:rPr>
        <w:t> </w:t>
      </w:r>
      <w:r w:rsidRPr="009537DA">
        <w:rPr>
          <w:rFonts w:eastAsia="Calibri"/>
          <w:b/>
          <w:bCs/>
          <w:color w:val="000000" w:themeColor="text1"/>
        </w:rPr>
        <w:t xml:space="preserve">9.21 </w:t>
      </w:r>
      <w:r w:rsidRPr="009537DA">
        <w:rPr>
          <w:rFonts w:eastAsia="Calibri"/>
          <w:color w:val="000000" w:themeColor="text1"/>
        </w:rPr>
        <w:t>РР, для которых частотные присвоения могут быть зарегистрированы в соответствии с п. </w:t>
      </w:r>
      <w:r w:rsidRPr="009537DA">
        <w:rPr>
          <w:rFonts w:eastAsia="Calibri"/>
          <w:b/>
          <w:bCs/>
          <w:color w:val="000000" w:themeColor="text1"/>
        </w:rPr>
        <w:t xml:space="preserve">11.31.1 </w:t>
      </w:r>
      <w:r w:rsidRPr="009537DA">
        <w:rPr>
          <w:rFonts w:eastAsia="Calibri"/>
          <w:color w:val="000000" w:themeColor="text1"/>
        </w:rPr>
        <w:t>РР, если об этом поступит просьба от администрации.</w:t>
      </w:r>
    </w:p>
    <w:p w14:paraId="6150E76E" w14:textId="77777777" w:rsidR="00A4449B" w:rsidRPr="009537DA" w:rsidRDefault="00A4449B" w:rsidP="00A4449B">
      <w:pPr>
        <w:pStyle w:val="Heading2"/>
      </w:pPr>
      <w:r w:rsidRPr="009537DA">
        <w:t>6.7</w:t>
      </w:r>
      <w:r w:rsidRPr="009537DA">
        <w:tab/>
        <w:t xml:space="preserve">Другие вопросы, рассматривавшиеся Комитетом, о которых сообщается в других </w:t>
      </w:r>
      <w:bookmarkStart w:id="24" w:name="_Hlk145669471"/>
      <w:r w:rsidRPr="009537DA">
        <w:t>документах</w:t>
      </w:r>
    </w:p>
    <w:p w14:paraId="77CB5F5E" w14:textId="142ECCF9" w:rsidR="00A4449B" w:rsidRPr="009537DA" w:rsidRDefault="00A4449B" w:rsidP="00A4449B">
      <w:r w:rsidRPr="009537DA">
        <w:t>В период 2019–2023 годов Комитет рассматривал следующие вопросы, о которых сообщается в других указанных документах:</w:t>
      </w:r>
    </w:p>
    <w:bookmarkEnd w:id="24"/>
    <w:p w14:paraId="6DCDCC36" w14:textId="09202D60" w:rsidR="006826CE" w:rsidRPr="009537DA" w:rsidRDefault="006826CE" w:rsidP="006826CE">
      <w:pPr>
        <w:pStyle w:val="enumlev1"/>
      </w:pPr>
      <w:r w:rsidRPr="009537DA">
        <w:t>•</w:t>
      </w:r>
      <w:r w:rsidRPr="009537DA">
        <w:tab/>
      </w:r>
      <w:r w:rsidR="00102A7E" w:rsidRPr="009537DA">
        <w:t>Обработка заявок на станции IMT с активными антенными системами</w:t>
      </w:r>
      <w:r w:rsidR="009F5983" w:rsidRPr="009537DA">
        <w:t>, см. раздел 4.3.2 Дополн</w:t>
      </w:r>
      <w:r w:rsidR="00102A7E" w:rsidRPr="009537DA">
        <w:t>ительного документа</w:t>
      </w:r>
      <w:r w:rsidR="009F5983" w:rsidRPr="009537DA">
        <w:t xml:space="preserve"> 2 к </w:t>
      </w:r>
      <w:r w:rsidR="00102A7E" w:rsidRPr="009537DA">
        <w:t xml:space="preserve">Документу </w:t>
      </w:r>
      <w:hyperlink r:id="rId33" w:history="1">
        <w:proofErr w:type="spellStart"/>
        <w:r w:rsidR="00102A7E" w:rsidRPr="009537DA">
          <w:rPr>
            <w:rStyle w:val="Hyperlink"/>
          </w:rPr>
          <w:t>CMR23</w:t>
        </w:r>
        <w:proofErr w:type="spellEnd"/>
        <w:r w:rsidR="00102A7E" w:rsidRPr="009537DA">
          <w:rPr>
            <w:rStyle w:val="Hyperlink"/>
          </w:rPr>
          <w:t>/4</w:t>
        </w:r>
      </w:hyperlink>
      <w:r w:rsidR="009F5983" w:rsidRPr="009537DA">
        <w:t xml:space="preserve">; </w:t>
      </w:r>
    </w:p>
    <w:p w14:paraId="0B202ECE" w14:textId="14AFBA4F" w:rsidR="006826CE" w:rsidRPr="009537DA" w:rsidRDefault="006826CE" w:rsidP="006826CE">
      <w:pPr>
        <w:pStyle w:val="enumlev1"/>
      </w:pPr>
      <w:r w:rsidRPr="009537DA">
        <w:t>•</w:t>
      </w:r>
      <w:r w:rsidRPr="009537DA">
        <w:tab/>
      </w:r>
      <w:r w:rsidR="00E15729" w:rsidRPr="009537DA">
        <w:t>Выполнение</w:t>
      </w:r>
      <w:r w:rsidR="009F5983" w:rsidRPr="009537DA">
        <w:t xml:space="preserve"> п. </w:t>
      </w:r>
      <w:proofErr w:type="spellStart"/>
      <w:r w:rsidR="009F5983" w:rsidRPr="009537DA">
        <w:rPr>
          <w:b/>
          <w:bCs/>
        </w:rPr>
        <w:t>5.218A</w:t>
      </w:r>
      <w:proofErr w:type="spellEnd"/>
      <w:r w:rsidR="009F5983" w:rsidRPr="009537DA">
        <w:t xml:space="preserve">, см. раздел 3.1.3.1 </w:t>
      </w:r>
      <w:r w:rsidR="00054DE7" w:rsidRPr="009537DA">
        <w:t xml:space="preserve">Дополнительного документа </w:t>
      </w:r>
      <w:r w:rsidR="009F5983" w:rsidRPr="009537DA">
        <w:t>2 к Документу</w:t>
      </w:r>
      <w:r w:rsidR="009A48D3" w:rsidRPr="009537DA">
        <w:t> </w:t>
      </w:r>
      <w:proofErr w:type="spellStart"/>
      <w:r w:rsidR="009F5983" w:rsidRPr="009537DA">
        <w:t>CMR23</w:t>
      </w:r>
      <w:proofErr w:type="spellEnd"/>
      <w:r w:rsidR="009F5983" w:rsidRPr="009537DA">
        <w:t>/4;</w:t>
      </w:r>
      <w:r w:rsidR="00054DE7" w:rsidRPr="009537DA">
        <w:t xml:space="preserve"> </w:t>
      </w:r>
    </w:p>
    <w:p w14:paraId="6CB039A0" w14:textId="7433A0C0" w:rsidR="006826CE" w:rsidRPr="009537DA" w:rsidRDefault="006826CE" w:rsidP="006826CE">
      <w:pPr>
        <w:pStyle w:val="enumlev1"/>
      </w:pPr>
      <w:r w:rsidRPr="009537DA">
        <w:t>•</w:t>
      </w:r>
      <w:r w:rsidRPr="009537DA">
        <w:tab/>
      </w:r>
      <w:r w:rsidR="009F5983" w:rsidRPr="009537DA">
        <w:t xml:space="preserve">Изменения </w:t>
      </w:r>
      <w:r w:rsidR="00B30EA1" w:rsidRPr="009537DA">
        <w:t xml:space="preserve">к </w:t>
      </w:r>
      <w:r w:rsidR="009F5983" w:rsidRPr="009537DA">
        <w:t>существующе</w:t>
      </w:r>
      <w:r w:rsidR="00B30EA1" w:rsidRPr="009537DA">
        <w:t>му</w:t>
      </w:r>
      <w:r w:rsidR="009F5983" w:rsidRPr="009537DA">
        <w:t xml:space="preserve"> запрос</w:t>
      </w:r>
      <w:r w:rsidR="00B30EA1" w:rsidRPr="009537DA">
        <w:t>у</w:t>
      </w:r>
      <w:r w:rsidR="009F5983" w:rsidRPr="009537DA">
        <w:t xml:space="preserve"> </w:t>
      </w:r>
      <w:r w:rsidR="00E15729" w:rsidRPr="009537DA">
        <w:t>о</w:t>
      </w:r>
      <w:r w:rsidR="009F5983" w:rsidRPr="009537DA">
        <w:t xml:space="preserve"> координаци</w:t>
      </w:r>
      <w:r w:rsidR="00E15729" w:rsidRPr="009537DA">
        <w:t>и</w:t>
      </w:r>
      <w:r w:rsidR="009F5983" w:rsidRPr="009537DA">
        <w:t xml:space="preserve"> негеостационарной спутниковой системы с целью </w:t>
      </w:r>
      <w:r w:rsidR="00E15729" w:rsidRPr="009537DA">
        <w:t xml:space="preserve">ее </w:t>
      </w:r>
      <w:r w:rsidR="009F5983" w:rsidRPr="009537DA">
        <w:t xml:space="preserve">ввода в </w:t>
      </w:r>
      <w:r w:rsidR="00E15729" w:rsidRPr="009537DA">
        <w:t>действие</w:t>
      </w:r>
      <w:r w:rsidR="009F5983" w:rsidRPr="009537DA">
        <w:t xml:space="preserve">, см. раздел 3.1.4.7 </w:t>
      </w:r>
      <w:r w:rsidR="00054DE7" w:rsidRPr="009537DA">
        <w:t xml:space="preserve">Дополнительного документа </w:t>
      </w:r>
      <w:r w:rsidR="009F5983" w:rsidRPr="009537DA">
        <w:t>2 к</w:t>
      </w:r>
      <w:r w:rsidR="00D8227B" w:rsidRPr="009537DA">
        <w:t> </w:t>
      </w:r>
      <w:r w:rsidR="009F5983" w:rsidRPr="009537DA">
        <w:t xml:space="preserve">Документу </w:t>
      </w:r>
      <w:proofErr w:type="spellStart"/>
      <w:r w:rsidR="009F5983" w:rsidRPr="009537DA">
        <w:t>CMR23</w:t>
      </w:r>
      <w:proofErr w:type="spellEnd"/>
      <w:r w:rsidR="009F5983" w:rsidRPr="009537DA">
        <w:t>/4;</w:t>
      </w:r>
      <w:r w:rsidR="00E15729" w:rsidRPr="009537DA">
        <w:t xml:space="preserve"> </w:t>
      </w:r>
    </w:p>
    <w:p w14:paraId="3F9F9015" w14:textId="680D2163" w:rsidR="006826CE" w:rsidRPr="009537DA" w:rsidRDefault="006826CE" w:rsidP="006826CE">
      <w:pPr>
        <w:pStyle w:val="enumlev1"/>
      </w:pPr>
      <w:r w:rsidRPr="009537DA">
        <w:t>•</w:t>
      </w:r>
      <w:r w:rsidRPr="009537DA">
        <w:tab/>
      </w:r>
      <w:r w:rsidR="005E4AA5" w:rsidRPr="009537DA">
        <w:t xml:space="preserve">Вредные помехи приемникам радионавигационной спутниковой службы в полосе частот 1559–1610 МГц, см. раздел 3.1.7.2 </w:t>
      </w:r>
      <w:r w:rsidR="00054DE7" w:rsidRPr="009537DA">
        <w:t xml:space="preserve">Дополнительного документа </w:t>
      </w:r>
      <w:r w:rsidR="005E4AA5" w:rsidRPr="009537DA">
        <w:t xml:space="preserve">2 к Документу </w:t>
      </w:r>
      <w:proofErr w:type="spellStart"/>
      <w:r w:rsidR="005E4AA5" w:rsidRPr="009537DA">
        <w:t>CMR23</w:t>
      </w:r>
      <w:proofErr w:type="spellEnd"/>
      <w:r w:rsidR="005E4AA5" w:rsidRPr="009537DA">
        <w:t xml:space="preserve">/4; </w:t>
      </w:r>
    </w:p>
    <w:p w14:paraId="67675144" w14:textId="1552D051" w:rsidR="006826CE" w:rsidRPr="009537DA" w:rsidRDefault="006826CE" w:rsidP="006826CE">
      <w:pPr>
        <w:pStyle w:val="enumlev1"/>
      </w:pPr>
      <w:r w:rsidRPr="009537DA">
        <w:t>•</w:t>
      </w:r>
      <w:r w:rsidRPr="009537DA">
        <w:tab/>
      </w:r>
      <w:r w:rsidR="005E4AA5" w:rsidRPr="009537DA">
        <w:t xml:space="preserve">Задержки в применении процедур </w:t>
      </w:r>
      <w:r w:rsidR="00960083" w:rsidRPr="009537DA">
        <w:t xml:space="preserve">оказания </w:t>
      </w:r>
      <w:r w:rsidR="005E4AA5" w:rsidRPr="009537DA">
        <w:t xml:space="preserve">помощи согласно Приложениям </w:t>
      </w:r>
      <w:r w:rsidR="005E4AA5" w:rsidRPr="009537DA">
        <w:rPr>
          <w:b/>
          <w:bCs/>
        </w:rPr>
        <w:t>30/30A</w:t>
      </w:r>
      <w:r w:rsidR="005E4AA5" w:rsidRPr="009537DA">
        <w:t xml:space="preserve"> или Приложению </w:t>
      </w:r>
      <w:r w:rsidR="005E4AA5" w:rsidRPr="009537DA">
        <w:rPr>
          <w:b/>
          <w:bCs/>
        </w:rPr>
        <w:t>30B</w:t>
      </w:r>
      <w:r w:rsidR="005E4AA5" w:rsidRPr="009537DA">
        <w:t xml:space="preserve"> из-за </w:t>
      </w:r>
      <w:r w:rsidR="00960083" w:rsidRPr="009537DA">
        <w:t>трудностей связи с некоторыми администрациями</w:t>
      </w:r>
      <w:r w:rsidR="005E4AA5" w:rsidRPr="009537DA">
        <w:t xml:space="preserve">, см. </w:t>
      </w:r>
      <w:r w:rsidR="00D530E5" w:rsidRPr="009537DA">
        <w:t>р</w:t>
      </w:r>
      <w:r w:rsidR="005E4AA5" w:rsidRPr="009537DA">
        <w:t xml:space="preserve">аздел 3.2.4.2 </w:t>
      </w:r>
      <w:r w:rsidR="00054DE7" w:rsidRPr="009537DA">
        <w:t xml:space="preserve">Дополнительного документа </w:t>
      </w:r>
      <w:r w:rsidR="005E4AA5" w:rsidRPr="009537DA">
        <w:t xml:space="preserve">2 к Документу </w:t>
      </w:r>
      <w:proofErr w:type="spellStart"/>
      <w:r w:rsidR="005E4AA5" w:rsidRPr="009537DA">
        <w:t>CMR23</w:t>
      </w:r>
      <w:proofErr w:type="spellEnd"/>
      <w:r w:rsidR="005E4AA5" w:rsidRPr="009537DA">
        <w:t>/4;</w:t>
      </w:r>
    </w:p>
    <w:p w14:paraId="01A57D2A" w14:textId="21C5AB52" w:rsidR="006826CE" w:rsidRPr="009537DA" w:rsidRDefault="006826CE" w:rsidP="006826CE">
      <w:pPr>
        <w:pStyle w:val="enumlev1"/>
      </w:pPr>
      <w:r w:rsidRPr="009537DA">
        <w:t>•</w:t>
      </w:r>
      <w:r w:rsidRPr="009537DA">
        <w:tab/>
      </w:r>
      <w:r w:rsidR="00D530E5" w:rsidRPr="009537DA">
        <w:t xml:space="preserve">Пункт </w:t>
      </w:r>
      <w:r w:rsidR="005E4AA5" w:rsidRPr="009537DA">
        <w:t xml:space="preserve">4.1.24 </w:t>
      </w:r>
      <w:r w:rsidR="00D530E5" w:rsidRPr="009537DA">
        <w:t>С</w:t>
      </w:r>
      <w:r w:rsidR="005E4AA5" w:rsidRPr="009537DA">
        <w:t xml:space="preserve">татьи 4 Приложений </w:t>
      </w:r>
      <w:r w:rsidR="005E4AA5" w:rsidRPr="009537DA">
        <w:rPr>
          <w:b/>
          <w:bCs/>
        </w:rPr>
        <w:t xml:space="preserve">30 </w:t>
      </w:r>
      <w:r w:rsidR="005E4AA5" w:rsidRPr="009537DA">
        <w:t>и</w:t>
      </w:r>
      <w:r w:rsidR="005E4AA5" w:rsidRPr="009537DA">
        <w:rPr>
          <w:b/>
          <w:bCs/>
        </w:rPr>
        <w:t xml:space="preserve"> 30А</w:t>
      </w:r>
      <w:r w:rsidR="005E4AA5" w:rsidRPr="009537DA">
        <w:t xml:space="preserve">, см. раздел 3.2.5.1 </w:t>
      </w:r>
      <w:r w:rsidR="00054DE7" w:rsidRPr="009537DA">
        <w:t xml:space="preserve">Дополнительного документа </w:t>
      </w:r>
      <w:r w:rsidR="005E4AA5" w:rsidRPr="009537DA">
        <w:t xml:space="preserve">2 к Документу </w:t>
      </w:r>
      <w:proofErr w:type="spellStart"/>
      <w:r w:rsidR="005E4AA5" w:rsidRPr="009537DA">
        <w:t>CMR23</w:t>
      </w:r>
      <w:proofErr w:type="spellEnd"/>
      <w:r w:rsidR="005E4AA5" w:rsidRPr="009537DA">
        <w:t>/4;</w:t>
      </w:r>
    </w:p>
    <w:p w14:paraId="44BF7778" w14:textId="374A3152" w:rsidR="006826CE" w:rsidRPr="009537DA" w:rsidRDefault="006826CE" w:rsidP="006826CE">
      <w:pPr>
        <w:pStyle w:val="enumlev1"/>
      </w:pPr>
      <w:r w:rsidRPr="009537DA">
        <w:t>•</w:t>
      </w:r>
      <w:r w:rsidRPr="009537DA">
        <w:tab/>
      </w:r>
      <w:r w:rsidR="00F12ADC" w:rsidRPr="009537DA">
        <w:t>Выполнение</w:t>
      </w:r>
      <w:r w:rsidR="005E4AA5" w:rsidRPr="009537DA">
        <w:t xml:space="preserve"> Резолюции </w:t>
      </w:r>
      <w:r w:rsidR="005E4AA5" w:rsidRPr="009537DA">
        <w:rPr>
          <w:b/>
          <w:bCs/>
        </w:rPr>
        <w:t>32 (ВКР-19)</w:t>
      </w:r>
      <w:r w:rsidR="005E4AA5" w:rsidRPr="009537DA">
        <w:t xml:space="preserve">, см. </w:t>
      </w:r>
      <w:r w:rsidR="00F12ADC" w:rsidRPr="009537DA">
        <w:t>р</w:t>
      </w:r>
      <w:r w:rsidR="005E4AA5" w:rsidRPr="009537DA">
        <w:t xml:space="preserve">аздел 3.3.2 </w:t>
      </w:r>
      <w:r w:rsidR="00054DE7" w:rsidRPr="009537DA">
        <w:t xml:space="preserve">Дополнительного документа </w:t>
      </w:r>
      <w:r w:rsidR="005E4AA5" w:rsidRPr="009537DA">
        <w:t xml:space="preserve">2 к Документу </w:t>
      </w:r>
      <w:proofErr w:type="spellStart"/>
      <w:r w:rsidR="005E4AA5" w:rsidRPr="009537DA">
        <w:t>CMR23</w:t>
      </w:r>
      <w:proofErr w:type="spellEnd"/>
      <w:r w:rsidR="005E4AA5" w:rsidRPr="009537DA">
        <w:t>/4;</w:t>
      </w:r>
      <w:r w:rsidR="00F12ADC" w:rsidRPr="009537DA">
        <w:t xml:space="preserve"> </w:t>
      </w:r>
    </w:p>
    <w:p w14:paraId="00570DD1" w14:textId="3D524F54" w:rsidR="006826CE" w:rsidRPr="009537DA" w:rsidRDefault="006826CE" w:rsidP="006826CE">
      <w:pPr>
        <w:pStyle w:val="enumlev1"/>
      </w:pPr>
      <w:r w:rsidRPr="009537DA">
        <w:t>•</w:t>
      </w:r>
      <w:r w:rsidRPr="009537DA">
        <w:tab/>
      </w:r>
      <w:r w:rsidR="00F12ADC" w:rsidRPr="009537DA">
        <w:t xml:space="preserve">Выполнение </w:t>
      </w:r>
      <w:r w:rsidR="005E4AA5" w:rsidRPr="009537DA">
        <w:t xml:space="preserve">Резолюции </w:t>
      </w:r>
      <w:r w:rsidR="005E4AA5" w:rsidRPr="009537DA">
        <w:rPr>
          <w:b/>
          <w:bCs/>
        </w:rPr>
        <w:t>35 (ВКР-19)</w:t>
      </w:r>
      <w:r w:rsidR="005E4AA5" w:rsidRPr="009537DA">
        <w:t xml:space="preserve">, см. </w:t>
      </w:r>
      <w:r w:rsidR="00F12ADC" w:rsidRPr="009537DA">
        <w:t>р</w:t>
      </w:r>
      <w:r w:rsidR="005E4AA5" w:rsidRPr="009537DA">
        <w:t xml:space="preserve">аздел 2.2.4.1 </w:t>
      </w:r>
      <w:r w:rsidR="00F12ADC" w:rsidRPr="009537DA">
        <w:t xml:space="preserve">Дополнительного документа </w:t>
      </w:r>
      <w:r w:rsidR="005E4AA5" w:rsidRPr="009537DA">
        <w:t xml:space="preserve">1 к Документу </w:t>
      </w:r>
      <w:proofErr w:type="spellStart"/>
      <w:r w:rsidR="005E4AA5" w:rsidRPr="009537DA">
        <w:t>CMR23</w:t>
      </w:r>
      <w:proofErr w:type="spellEnd"/>
      <w:r w:rsidR="005E4AA5" w:rsidRPr="009537DA">
        <w:t xml:space="preserve">/4 и </w:t>
      </w:r>
      <w:r w:rsidR="00F12ADC" w:rsidRPr="009537DA">
        <w:t>р</w:t>
      </w:r>
      <w:r w:rsidR="005E4AA5" w:rsidRPr="009537DA">
        <w:t xml:space="preserve">аздел 3.3.3 </w:t>
      </w:r>
      <w:r w:rsidR="00054DE7" w:rsidRPr="009537DA">
        <w:t xml:space="preserve">Дополнительного документа </w:t>
      </w:r>
      <w:r w:rsidR="005E4AA5" w:rsidRPr="009537DA">
        <w:t xml:space="preserve">2 к Документу </w:t>
      </w:r>
      <w:proofErr w:type="spellStart"/>
      <w:r w:rsidR="005E4AA5" w:rsidRPr="009537DA">
        <w:t>CMR23</w:t>
      </w:r>
      <w:proofErr w:type="spellEnd"/>
      <w:r w:rsidR="005E4AA5" w:rsidRPr="009537DA">
        <w:t xml:space="preserve">/4; </w:t>
      </w:r>
    </w:p>
    <w:p w14:paraId="26B9B3FD" w14:textId="07087E69" w:rsidR="006826CE" w:rsidRPr="009537DA" w:rsidRDefault="006826CE" w:rsidP="006826CE">
      <w:pPr>
        <w:pStyle w:val="enumlev1"/>
      </w:pPr>
      <w:r w:rsidRPr="009537DA">
        <w:t>•</w:t>
      </w:r>
      <w:r w:rsidRPr="009537DA">
        <w:tab/>
      </w:r>
      <w:r w:rsidR="00F12ADC" w:rsidRPr="009537DA">
        <w:t xml:space="preserve">Выполнение </w:t>
      </w:r>
      <w:r w:rsidR="005E4AA5" w:rsidRPr="009537DA">
        <w:t xml:space="preserve">Резолюции </w:t>
      </w:r>
      <w:r w:rsidR="005E4AA5" w:rsidRPr="009537DA">
        <w:rPr>
          <w:b/>
          <w:bCs/>
        </w:rPr>
        <w:t>40 (Пересм. ВКР-19)</w:t>
      </w:r>
      <w:r w:rsidR="005E4AA5" w:rsidRPr="009537DA">
        <w:t xml:space="preserve">, см. </w:t>
      </w:r>
      <w:r w:rsidR="00F12ADC" w:rsidRPr="009537DA">
        <w:t>р</w:t>
      </w:r>
      <w:r w:rsidR="005E4AA5" w:rsidRPr="009537DA">
        <w:t xml:space="preserve">аздел 2.4.1 </w:t>
      </w:r>
      <w:r w:rsidR="00F12ADC" w:rsidRPr="009537DA">
        <w:t xml:space="preserve">Дополнительного документа </w:t>
      </w:r>
      <w:r w:rsidR="005E4AA5" w:rsidRPr="009537DA">
        <w:t xml:space="preserve">1 к Документу </w:t>
      </w:r>
      <w:proofErr w:type="spellStart"/>
      <w:r w:rsidR="005E4AA5" w:rsidRPr="009537DA">
        <w:t>CMR23</w:t>
      </w:r>
      <w:proofErr w:type="spellEnd"/>
      <w:r w:rsidR="005E4AA5" w:rsidRPr="009537DA">
        <w:t xml:space="preserve">/4 и </w:t>
      </w:r>
      <w:r w:rsidR="00ED1AA4" w:rsidRPr="009537DA">
        <w:t>р</w:t>
      </w:r>
      <w:r w:rsidR="005E4AA5" w:rsidRPr="009537DA">
        <w:t xml:space="preserve">аздел 3.3.4 </w:t>
      </w:r>
      <w:r w:rsidR="00054DE7" w:rsidRPr="009537DA">
        <w:t xml:space="preserve">Дополнительного документа </w:t>
      </w:r>
      <w:r w:rsidR="005E4AA5" w:rsidRPr="009537DA">
        <w:t>2 к</w:t>
      </w:r>
      <w:r w:rsidR="00D8227B" w:rsidRPr="009537DA">
        <w:t> </w:t>
      </w:r>
      <w:r w:rsidR="005E4AA5" w:rsidRPr="009537DA">
        <w:t xml:space="preserve">Документу </w:t>
      </w:r>
      <w:proofErr w:type="spellStart"/>
      <w:r w:rsidR="005E4AA5" w:rsidRPr="009537DA">
        <w:t>CMR23</w:t>
      </w:r>
      <w:proofErr w:type="spellEnd"/>
      <w:r w:rsidR="005E4AA5" w:rsidRPr="009537DA">
        <w:t xml:space="preserve">/4; </w:t>
      </w:r>
    </w:p>
    <w:p w14:paraId="3D3AB911" w14:textId="674D077D" w:rsidR="006826CE" w:rsidRPr="009537DA" w:rsidRDefault="006826CE" w:rsidP="006826CE">
      <w:pPr>
        <w:pStyle w:val="enumlev1"/>
      </w:pPr>
      <w:r w:rsidRPr="009537DA">
        <w:lastRenderedPageBreak/>
        <w:t>•</w:t>
      </w:r>
      <w:r w:rsidRPr="009537DA">
        <w:tab/>
      </w:r>
      <w:r w:rsidR="00F12ADC" w:rsidRPr="009537DA">
        <w:t xml:space="preserve">Выполнение </w:t>
      </w:r>
      <w:r w:rsidR="005E4AA5" w:rsidRPr="009537DA">
        <w:t xml:space="preserve">Резолюции </w:t>
      </w:r>
      <w:r w:rsidR="005E4AA5" w:rsidRPr="009537DA">
        <w:rPr>
          <w:b/>
          <w:bCs/>
        </w:rPr>
        <w:t>85 (ВКР-03)</w:t>
      </w:r>
      <w:r w:rsidR="005E4AA5" w:rsidRPr="009537DA">
        <w:t xml:space="preserve">, см. </w:t>
      </w:r>
      <w:r w:rsidR="006D2D51" w:rsidRPr="009537DA">
        <w:t>р</w:t>
      </w:r>
      <w:r w:rsidR="005E4AA5" w:rsidRPr="009537DA">
        <w:t xml:space="preserve">аздел 2.2.4.2 </w:t>
      </w:r>
      <w:r w:rsidR="00054DE7" w:rsidRPr="009537DA">
        <w:t xml:space="preserve">Дополнительного документа </w:t>
      </w:r>
      <w:r w:rsidR="005E4AA5" w:rsidRPr="009537DA">
        <w:t>1 к</w:t>
      </w:r>
      <w:r w:rsidR="00D8227B" w:rsidRPr="009537DA">
        <w:t> </w:t>
      </w:r>
      <w:r w:rsidR="005E4AA5" w:rsidRPr="009537DA">
        <w:t xml:space="preserve">Документу </w:t>
      </w:r>
      <w:proofErr w:type="spellStart"/>
      <w:r w:rsidR="005E4AA5" w:rsidRPr="009537DA">
        <w:t>CMR23</w:t>
      </w:r>
      <w:proofErr w:type="spellEnd"/>
      <w:r w:rsidR="005E4AA5" w:rsidRPr="009537DA">
        <w:t xml:space="preserve">/4; </w:t>
      </w:r>
    </w:p>
    <w:p w14:paraId="10DAA655" w14:textId="59FC75C8" w:rsidR="006826CE" w:rsidRPr="009537DA" w:rsidRDefault="006826CE" w:rsidP="006826CE">
      <w:pPr>
        <w:pStyle w:val="enumlev1"/>
      </w:pPr>
      <w:r w:rsidRPr="009537DA">
        <w:t>•</w:t>
      </w:r>
      <w:r w:rsidRPr="009537DA">
        <w:tab/>
      </w:r>
      <w:r w:rsidR="00F12ADC" w:rsidRPr="009537DA">
        <w:t xml:space="preserve">Выполнение </w:t>
      </w:r>
      <w:r w:rsidR="005E4AA5" w:rsidRPr="009537DA">
        <w:t xml:space="preserve">Резолюции </w:t>
      </w:r>
      <w:r w:rsidR="005E4AA5" w:rsidRPr="009537DA">
        <w:rPr>
          <w:b/>
          <w:bCs/>
        </w:rPr>
        <w:t>559 (ВКР-19)</w:t>
      </w:r>
      <w:r w:rsidR="005E4AA5" w:rsidRPr="009537DA">
        <w:t xml:space="preserve">, см. </w:t>
      </w:r>
      <w:r w:rsidR="00E238CA" w:rsidRPr="009537DA">
        <w:t>р</w:t>
      </w:r>
      <w:r w:rsidR="005E4AA5" w:rsidRPr="009537DA">
        <w:t xml:space="preserve">аздел 2.3.1.2 </w:t>
      </w:r>
      <w:r w:rsidR="00054DE7" w:rsidRPr="009537DA">
        <w:t xml:space="preserve">Дополнительного документа </w:t>
      </w:r>
      <w:r w:rsidR="005E4AA5" w:rsidRPr="009537DA">
        <w:t>1 к</w:t>
      </w:r>
      <w:r w:rsidR="00D8227B" w:rsidRPr="009537DA">
        <w:t> </w:t>
      </w:r>
      <w:r w:rsidR="005E4AA5" w:rsidRPr="009537DA">
        <w:t xml:space="preserve">Документу </w:t>
      </w:r>
      <w:proofErr w:type="spellStart"/>
      <w:r w:rsidR="005E4AA5" w:rsidRPr="009537DA">
        <w:t>CMR23</w:t>
      </w:r>
      <w:proofErr w:type="spellEnd"/>
      <w:r w:rsidR="005E4AA5" w:rsidRPr="009537DA">
        <w:t>/4;</w:t>
      </w:r>
      <w:r w:rsidR="00E238CA" w:rsidRPr="009537DA">
        <w:t xml:space="preserve"> </w:t>
      </w:r>
    </w:p>
    <w:p w14:paraId="2F2BC699" w14:textId="29F73ADC" w:rsidR="006826CE" w:rsidRPr="009537DA" w:rsidRDefault="006826CE" w:rsidP="006826CE">
      <w:pPr>
        <w:pStyle w:val="enumlev1"/>
      </w:pPr>
      <w:r w:rsidRPr="009537DA">
        <w:t>•</w:t>
      </w:r>
      <w:r w:rsidRPr="009537DA">
        <w:tab/>
      </w:r>
      <w:r w:rsidR="00F12ADC" w:rsidRPr="009537DA">
        <w:t xml:space="preserve">Выполнение </w:t>
      </w:r>
      <w:r w:rsidR="005E4AA5" w:rsidRPr="009537DA">
        <w:t xml:space="preserve">Резолюции </w:t>
      </w:r>
      <w:r w:rsidR="005E4AA5" w:rsidRPr="009537DA">
        <w:rPr>
          <w:b/>
          <w:bCs/>
        </w:rPr>
        <w:t>770 (ВКР-19)</w:t>
      </w:r>
      <w:r w:rsidR="005E4AA5" w:rsidRPr="009537DA">
        <w:t xml:space="preserve">, см. </w:t>
      </w:r>
      <w:r w:rsidR="00E238CA" w:rsidRPr="009537DA">
        <w:t>р</w:t>
      </w:r>
      <w:r w:rsidR="005E4AA5" w:rsidRPr="009537DA">
        <w:t xml:space="preserve">аздел 2.2.4.7 </w:t>
      </w:r>
      <w:r w:rsidR="00054DE7" w:rsidRPr="009537DA">
        <w:t xml:space="preserve">Дополнительного документа </w:t>
      </w:r>
      <w:r w:rsidR="005E4AA5" w:rsidRPr="009537DA">
        <w:t>1 к</w:t>
      </w:r>
      <w:r w:rsidR="00D8227B" w:rsidRPr="009537DA">
        <w:t> </w:t>
      </w:r>
      <w:r w:rsidR="005E4AA5" w:rsidRPr="009537DA">
        <w:t xml:space="preserve">Документу </w:t>
      </w:r>
      <w:proofErr w:type="spellStart"/>
      <w:r w:rsidR="005E4AA5" w:rsidRPr="009537DA">
        <w:t>CMR23</w:t>
      </w:r>
      <w:proofErr w:type="spellEnd"/>
      <w:r w:rsidR="005E4AA5" w:rsidRPr="009537DA">
        <w:t>/4;</w:t>
      </w:r>
      <w:r w:rsidR="00E238CA" w:rsidRPr="009537DA">
        <w:t xml:space="preserve"> </w:t>
      </w:r>
    </w:p>
    <w:p w14:paraId="3D6EAC81" w14:textId="23004CA8" w:rsidR="006826CE" w:rsidRPr="009537DA" w:rsidRDefault="006826CE" w:rsidP="006826CE">
      <w:pPr>
        <w:pStyle w:val="enumlev1"/>
      </w:pPr>
      <w:r w:rsidRPr="009537DA">
        <w:t>•</w:t>
      </w:r>
      <w:r w:rsidRPr="009537DA">
        <w:tab/>
      </w:r>
      <w:r w:rsidR="005E4AA5" w:rsidRPr="009537DA">
        <w:t xml:space="preserve">Время обработки </w:t>
      </w:r>
      <w:r w:rsidR="00E238CA" w:rsidRPr="009537DA">
        <w:t>заявок на регистрацию спутниковых сетей</w:t>
      </w:r>
      <w:r w:rsidR="005E4AA5" w:rsidRPr="009537DA">
        <w:t xml:space="preserve">, см. разделы 2.2.1–2.2.3 и раздел 2.3 </w:t>
      </w:r>
      <w:r w:rsidR="00054DE7" w:rsidRPr="009537DA">
        <w:t xml:space="preserve">Дополнительного документа </w:t>
      </w:r>
      <w:r w:rsidR="005E4AA5" w:rsidRPr="009537DA">
        <w:t xml:space="preserve">1 к Документу </w:t>
      </w:r>
      <w:proofErr w:type="spellStart"/>
      <w:r w:rsidR="005E4AA5" w:rsidRPr="009537DA">
        <w:t>CMR23</w:t>
      </w:r>
      <w:proofErr w:type="spellEnd"/>
      <w:r w:rsidR="005E4AA5" w:rsidRPr="009537DA">
        <w:t>/4;</w:t>
      </w:r>
    </w:p>
    <w:p w14:paraId="59DCB14B" w14:textId="0020E5E4" w:rsidR="006826CE" w:rsidRPr="009537DA" w:rsidRDefault="006826CE" w:rsidP="006826CE">
      <w:pPr>
        <w:pStyle w:val="enumlev1"/>
        <w:rPr>
          <w:bCs/>
        </w:rPr>
      </w:pPr>
      <w:r w:rsidRPr="009537DA">
        <w:t>•</w:t>
      </w:r>
      <w:r w:rsidRPr="009537DA">
        <w:tab/>
      </w:r>
      <w:r w:rsidR="00B92ACE" w:rsidRPr="009537DA">
        <w:t xml:space="preserve">Возмещение затрат на обработку заявок на регистрацию спутниковых сетей </w:t>
      </w:r>
      <w:r w:rsidR="005E4AA5" w:rsidRPr="009537DA">
        <w:t>(</w:t>
      </w:r>
      <w:r w:rsidR="00B92ACE" w:rsidRPr="009537DA">
        <w:t>Решени</w:t>
      </w:r>
      <w:r w:rsidR="00F57E6A" w:rsidRPr="009537DA">
        <w:t>е</w:t>
      </w:r>
      <w:r w:rsidR="00B92ACE" w:rsidRPr="009537DA">
        <w:t xml:space="preserve"> 482 Совета</w:t>
      </w:r>
      <w:r w:rsidR="005E4AA5" w:rsidRPr="009537DA">
        <w:t>), см.</w:t>
      </w:r>
      <w:r w:rsidR="00F57E6A" w:rsidRPr="009537DA">
        <w:t xml:space="preserve"> </w:t>
      </w:r>
      <w:r w:rsidR="00B92ACE" w:rsidRPr="009537DA">
        <w:t>р</w:t>
      </w:r>
      <w:r w:rsidR="00F57E6A" w:rsidRPr="009537DA">
        <w:t>аздел</w:t>
      </w:r>
      <w:r w:rsidR="005E4AA5" w:rsidRPr="009537DA">
        <w:t xml:space="preserve"> 2.7 </w:t>
      </w:r>
      <w:r w:rsidR="00054DE7" w:rsidRPr="009537DA">
        <w:t xml:space="preserve">Дополнительного документа </w:t>
      </w:r>
      <w:r w:rsidR="005E4AA5" w:rsidRPr="009537DA">
        <w:t xml:space="preserve">1 к Документу </w:t>
      </w:r>
      <w:proofErr w:type="spellStart"/>
      <w:r w:rsidR="005E4AA5" w:rsidRPr="009537DA">
        <w:t>CMR23</w:t>
      </w:r>
      <w:proofErr w:type="spellEnd"/>
      <w:r w:rsidR="005E4AA5" w:rsidRPr="009537DA">
        <w:t>/4.</w:t>
      </w:r>
    </w:p>
    <w:p w14:paraId="21156321" w14:textId="77777777" w:rsidR="006826CE" w:rsidRPr="009537DA" w:rsidRDefault="006826CE" w:rsidP="006826CE">
      <w:pPr>
        <w:pStyle w:val="Heading1"/>
      </w:pPr>
      <w:r w:rsidRPr="009537DA">
        <w:t>7</w:t>
      </w:r>
      <w:r w:rsidRPr="009537DA">
        <w:tab/>
        <w:t>Рассмотрение случаев вредных помех (</w:t>
      </w:r>
      <w:proofErr w:type="spellStart"/>
      <w:r w:rsidRPr="009537DA">
        <w:t>К140</w:t>
      </w:r>
      <w:proofErr w:type="spellEnd"/>
      <w:r w:rsidRPr="009537DA">
        <w:t xml:space="preserve">, </w:t>
      </w:r>
      <w:proofErr w:type="spellStart"/>
      <w:r w:rsidRPr="009537DA">
        <w:t>К173</w:t>
      </w:r>
      <w:proofErr w:type="spellEnd"/>
      <w:r w:rsidRPr="009537DA">
        <w:t>, п. 13.2 РР) и сообщений о предполагаемом нарушении или несоблюдении Регламента радиосвязи (п. 13.3 РР)</w:t>
      </w:r>
    </w:p>
    <w:p w14:paraId="4C88AD53" w14:textId="77777777" w:rsidR="006826CE" w:rsidRPr="009537DA" w:rsidRDefault="006826CE" w:rsidP="006826CE">
      <w:r w:rsidRPr="009537DA">
        <w:t xml:space="preserve">Комитет рассмотрел ряд случаев вредных помех и сообщений о предполагаемом нарушении или несоблюдении Регламента радиосвязи. </w:t>
      </w:r>
    </w:p>
    <w:p w14:paraId="4170C2F6" w14:textId="54CBA516" w:rsidR="006826CE" w:rsidRPr="009537DA" w:rsidRDefault="006826CE" w:rsidP="006826CE">
      <w:pPr>
        <w:pStyle w:val="enumlev1"/>
        <w:tabs>
          <w:tab w:val="clear" w:pos="1871"/>
          <w:tab w:val="clear" w:pos="2608"/>
          <w:tab w:val="clear" w:pos="3345"/>
        </w:tabs>
        <w:ind w:left="0" w:firstLine="0"/>
      </w:pPr>
      <w:r w:rsidRPr="009537DA">
        <w:t>7.1</w:t>
      </w:r>
      <w:r w:rsidRPr="009537DA">
        <w:tab/>
      </w:r>
      <w:r w:rsidR="00413D97" w:rsidRPr="009537DA">
        <w:t xml:space="preserve">Продолжали поступать </w:t>
      </w:r>
      <w:r w:rsidR="00E31755" w:rsidRPr="009537DA">
        <w:t>донесения</w:t>
      </w:r>
      <w:r w:rsidR="00413D97" w:rsidRPr="009537DA">
        <w:t xml:space="preserve"> о вредных помехах службам звукового и телевизионного вещания соседних с Италией стран и </w:t>
      </w:r>
      <w:r w:rsidR="00FB67F5" w:rsidRPr="009537DA">
        <w:t xml:space="preserve">сообщения </w:t>
      </w:r>
      <w:r w:rsidR="00593C7C" w:rsidRPr="009537DA">
        <w:t xml:space="preserve">об </w:t>
      </w:r>
      <w:r w:rsidR="00413D97" w:rsidRPr="009537DA">
        <w:t xml:space="preserve">усилиях по решению этой проблемы (в повестке дня </w:t>
      </w:r>
      <w:r w:rsidR="00A5216E" w:rsidRPr="009537DA">
        <w:t>собраний</w:t>
      </w:r>
      <w:r w:rsidR="00413D97" w:rsidRPr="009537DA">
        <w:t xml:space="preserve"> </w:t>
      </w:r>
      <w:r w:rsidR="00A5216E" w:rsidRPr="009537DA">
        <w:t>Комитета</w:t>
      </w:r>
      <w:r w:rsidR="00593C7C" w:rsidRPr="009537DA">
        <w:t xml:space="preserve"> с 82-го по 93-е</w:t>
      </w:r>
      <w:r w:rsidR="00413D97" w:rsidRPr="009537DA">
        <w:t xml:space="preserve">, </w:t>
      </w:r>
      <w:r w:rsidR="00A5216E" w:rsidRPr="009537DA">
        <w:t>в продолжени</w:t>
      </w:r>
      <w:r w:rsidR="00593C7C" w:rsidRPr="009537DA">
        <w:t>е</w:t>
      </w:r>
      <w:r w:rsidR="00A5216E" w:rsidRPr="009537DA">
        <w:t xml:space="preserve"> предыдущего периода </w:t>
      </w:r>
      <w:r w:rsidR="00413D97" w:rsidRPr="009537DA">
        <w:t>2015</w:t>
      </w:r>
      <w:r w:rsidR="00A5216E" w:rsidRPr="009537DA">
        <w:t>–</w:t>
      </w:r>
      <w:r w:rsidR="00413D97" w:rsidRPr="009537DA">
        <w:t>2019</w:t>
      </w:r>
      <w:r w:rsidR="00593C7C" w:rsidRPr="009537DA">
        <w:t> </w:t>
      </w:r>
      <w:r w:rsidR="00A5216E" w:rsidRPr="009537DA">
        <w:t>гг.</w:t>
      </w:r>
      <w:r w:rsidR="00413D97" w:rsidRPr="009537DA">
        <w:t>). В течение этого периода все заинтересованные администрации согласились</w:t>
      </w:r>
      <w:r w:rsidR="00473253" w:rsidRPr="009537DA">
        <w:t xml:space="preserve"> с тем</w:t>
      </w:r>
      <w:r w:rsidR="00413D97" w:rsidRPr="009537DA">
        <w:t xml:space="preserve">, что вредные помехи службе телевизионного вещания соседних стран были устранены и что этот вопрос можно снять с дальнейшего </w:t>
      </w:r>
      <w:r w:rsidR="00473253" w:rsidRPr="009537DA">
        <w:t>обсуждения</w:t>
      </w:r>
      <w:r w:rsidR="00413D97" w:rsidRPr="009537DA">
        <w:t>.</w:t>
      </w:r>
      <w:r w:rsidR="00442A97" w:rsidRPr="009537DA">
        <w:t xml:space="preserve"> </w:t>
      </w:r>
      <w:r w:rsidR="00FB67F5" w:rsidRPr="009537DA">
        <w:t xml:space="preserve">Существенный </w:t>
      </w:r>
      <w:r w:rsidR="00413D97" w:rsidRPr="009537DA">
        <w:t xml:space="preserve">прогресс в разрешении случаев помех службам цифрового </w:t>
      </w:r>
      <w:r w:rsidR="000C203D" w:rsidRPr="009537DA">
        <w:t xml:space="preserve">вещания </w:t>
      </w:r>
      <w:r w:rsidR="00413D97" w:rsidRPr="009537DA">
        <w:t xml:space="preserve">и </w:t>
      </w:r>
      <w:r w:rsidR="000C203D" w:rsidRPr="009537DA">
        <w:t>звукового ЧМ</w:t>
      </w:r>
      <w:r w:rsidR="00413D97" w:rsidRPr="009537DA">
        <w:t xml:space="preserve">-радиовещания по-прежнему </w:t>
      </w:r>
      <w:r w:rsidR="00D6251A" w:rsidRPr="009537DA">
        <w:t>отсутствует</w:t>
      </w:r>
      <w:r w:rsidR="00413D97" w:rsidRPr="009537DA">
        <w:t xml:space="preserve">, </w:t>
      </w:r>
      <w:r w:rsidR="00FB67F5" w:rsidRPr="009537DA">
        <w:t xml:space="preserve">при этом </w:t>
      </w:r>
      <w:r w:rsidR="005C2C4E" w:rsidRPr="009537DA">
        <w:t>Комитет</w:t>
      </w:r>
      <w:r w:rsidR="00413D97" w:rsidRPr="009537DA">
        <w:t xml:space="preserve"> неоднократно рекомендовал администрации Италии </w:t>
      </w:r>
      <w:r w:rsidR="00817232" w:rsidRPr="009537DA">
        <w:t>решить вопрос с</w:t>
      </w:r>
      <w:r w:rsidR="00413D97" w:rsidRPr="009537DA">
        <w:t xml:space="preserve"> </w:t>
      </w:r>
      <w:r w:rsidR="005C2C4E" w:rsidRPr="009537DA">
        <w:t>перечнем приоритетных станций звукового ЧM-радиовещания</w:t>
      </w:r>
      <w:r w:rsidR="00413D97" w:rsidRPr="009537DA">
        <w:t xml:space="preserve"> и </w:t>
      </w:r>
      <w:r w:rsidR="005C2C4E" w:rsidRPr="009537DA">
        <w:t>выполнить</w:t>
      </w:r>
      <w:r w:rsidR="00413D97" w:rsidRPr="009537DA">
        <w:t xml:space="preserve"> </w:t>
      </w:r>
      <w:r w:rsidR="005C2C4E" w:rsidRPr="009537DA">
        <w:t xml:space="preserve">разработанную для этого </w:t>
      </w:r>
      <w:r w:rsidR="00413D97" w:rsidRPr="009537DA">
        <w:t xml:space="preserve">дорожную карту. Администрация Италии сообщила, что была создана </w:t>
      </w:r>
      <w:r w:rsidR="00FB67F5" w:rsidRPr="009537DA">
        <w:t xml:space="preserve">рабочая </w:t>
      </w:r>
      <w:r w:rsidR="00413D97" w:rsidRPr="009537DA">
        <w:t>группа для рассмотрения случаев помех</w:t>
      </w:r>
      <w:r w:rsidR="00FB67F5" w:rsidRPr="009537DA">
        <w:t>, причиняемых</w:t>
      </w:r>
      <w:r w:rsidR="00413D97" w:rsidRPr="009537DA">
        <w:t xml:space="preserve"> станциям </w:t>
      </w:r>
      <w:r w:rsidR="000F211E" w:rsidRPr="009537DA">
        <w:t xml:space="preserve">звукового ЧM-радиовещания </w:t>
      </w:r>
      <w:r w:rsidR="00413D97" w:rsidRPr="009537DA">
        <w:t>сосед</w:t>
      </w:r>
      <w:r w:rsidR="00FB67F5" w:rsidRPr="009537DA">
        <w:t>них стран</w:t>
      </w:r>
      <w:r w:rsidR="00413D97" w:rsidRPr="009537DA">
        <w:t xml:space="preserve">. </w:t>
      </w:r>
      <w:r w:rsidR="004F2FB3" w:rsidRPr="009537DA">
        <w:t>Комитет</w:t>
      </w:r>
      <w:r w:rsidR="00413D97" w:rsidRPr="009537DA">
        <w:t xml:space="preserve"> продолжал призывать администрацию Италии и сосед</w:t>
      </w:r>
      <w:r w:rsidR="00FB67F5" w:rsidRPr="009537DA">
        <w:t>ние с ней страны</w:t>
      </w:r>
      <w:r w:rsidR="00413D97" w:rsidRPr="009537DA">
        <w:t xml:space="preserve"> приложить все усилия для </w:t>
      </w:r>
      <w:r w:rsidR="004F2FB3" w:rsidRPr="009537DA">
        <w:t>раз</w:t>
      </w:r>
      <w:r w:rsidR="00413D97" w:rsidRPr="009537DA">
        <w:t xml:space="preserve">решения остающихся случаев помех как </w:t>
      </w:r>
      <w:r w:rsidR="00DB1FFA" w:rsidRPr="009537DA">
        <w:t>станциям ЧM-радиовещания</w:t>
      </w:r>
      <w:r w:rsidR="00413D97" w:rsidRPr="009537DA">
        <w:t>, так и станциям</w:t>
      </w:r>
      <w:r w:rsidR="00DB1FFA" w:rsidRPr="009537DA">
        <w:t xml:space="preserve"> цифрового вещания</w:t>
      </w:r>
      <w:r w:rsidR="00413D97" w:rsidRPr="009537DA">
        <w:t xml:space="preserve">, а также </w:t>
      </w:r>
      <w:r w:rsidR="0036457B" w:rsidRPr="009537DA">
        <w:t xml:space="preserve">проблемы </w:t>
      </w:r>
      <w:r w:rsidR="00413D97" w:rsidRPr="009537DA">
        <w:t xml:space="preserve">нескоординированного использования Италией каналов цифрового вещания, </w:t>
      </w:r>
      <w:r w:rsidR="00593C7C" w:rsidRPr="009537DA">
        <w:t xml:space="preserve">которые </w:t>
      </w:r>
      <w:r w:rsidR="00413D97" w:rsidRPr="009537DA">
        <w:t>определен</w:t>
      </w:r>
      <w:r w:rsidR="00593C7C" w:rsidRPr="009537DA">
        <w:t>ы</w:t>
      </w:r>
      <w:r w:rsidR="00413D97" w:rsidRPr="009537DA">
        <w:t xml:space="preserve"> Региональным соглашением GE06 для других стран.</w:t>
      </w:r>
    </w:p>
    <w:p w14:paraId="1DF43721" w14:textId="5C1A9953" w:rsidR="006826CE" w:rsidRPr="009537DA" w:rsidRDefault="006826CE" w:rsidP="006826CE">
      <w:pPr>
        <w:pStyle w:val="enumlev1"/>
        <w:tabs>
          <w:tab w:val="clear" w:pos="1871"/>
          <w:tab w:val="clear" w:pos="2608"/>
          <w:tab w:val="clear" w:pos="3345"/>
        </w:tabs>
        <w:ind w:left="0" w:firstLine="0"/>
      </w:pPr>
      <w:r w:rsidRPr="009537DA">
        <w:t>7.2</w:t>
      </w:r>
      <w:r w:rsidRPr="009537DA">
        <w:tab/>
      </w:r>
      <w:r w:rsidR="00352941" w:rsidRPr="009537DA">
        <w:t xml:space="preserve">Комитет на своих </w:t>
      </w:r>
      <w:r w:rsidR="00413D97" w:rsidRPr="009537DA">
        <w:t xml:space="preserve">84-м, 86-м, 87-м и 88-м </w:t>
      </w:r>
      <w:r w:rsidR="00C3512C" w:rsidRPr="009537DA">
        <w:t>собраниях</w:t>
      </w:r>
      <w:r w:rsidR="00413D97" w:rsidRPr="009537DA">
        <w:t xml:space="preserve"> рассмотрел случай вредных помех аналоговым телевизионным радиовещательным станциям администрации </w:t>
      </w:r>
      <w:r w:rsidR="006F41E8" w:rsidRPr="009537DA">
        <w:t>Корейской Народно-Демократической Республики</w:t>
      </w:r>
      <w:r w:rsidR="00413D97" w:rsidRPr="009537DA">
        <w:t xml:space="preserve"> со стороны аналоговых телевизионных радиовещательных станций</w:t>
      </w:r>
      <w:r w:rsidR="004A323B" w:rsidRPr="009537DA">
        <w:t xml:space="preserve"> высокой мощности</w:t>
      </w:r>
      <w:r w:rsidR="00413D97" w:rsidRPr="009537DA">
        <w:t xml:space="preserve">, ведущих вещание с территории Республики Корея на нескольких частотах </w:t>
      </w:r>
      <w:r w:rsidR="00EC1429" w:rsidRPr="009537DA">
        <w:t>диапазона ОВЧ</w:t>
      </w:r>
      <w:r w:rsidR="00413D97" w:rsidRPr="009537DA">
        <w:t>.</w:t>
      </w:r>
      <w:r w:rsidR="00C3512C" w:rsidRPr="009537DA">
        <w:t xml:space="preserve"> </w:t>
      </w:r>
      <w:r w:rsidR="00413D97" w:rsidRPr="009537DA">
        <w:t xml:space="preserve">На 86-м и 87-м </w:t>
      </w:r>
      <w:r w:rsidR="00470A00" w:rsidRPr="009537DA">
        <w:t>собраниях</w:t>
      </w:r>
      <w:r w:rsidR="00413D97" w:rsidRPr="009537DA">
        <w:t xml:space="preserve">, в связи с отсутствием ответов на </w:t>
      </w:r>
      <w:r w:rsidR="00354B8D" w:rsidRPr="009537DA">
        <w:t>письма</w:t>
      </w:r>
      <w:r w:rsidR="00413D97" w:rsidRPr="009537DA">
        <w:t xml:space="preserve"> Бюро, </w:t>
      </w:r>
      <w:r w:rsidR="00D44676" w:rsidRPr="009537DA">
        <w:t>Комитет</w:t>
      </w:r>
      <w:r w:rsidR="00413D97" w:rsidRPr="009537DA">
        <w:t xml:space="preserve"> поручил Бюро направить две вербальные ноты </w:t>
      </w:r>
      <w:r w:rsidR="00D44676" w:rsidRPr="009537DA">
        <w:t xml:space="preserve">в </w:t>
      </w:r>
      <w:r w:rsidR="00413D97" w:rsidRPr="009537DA">
        <w:t>Постоянно</w:t>
      </w:r>
      <w:r w:rsidR="00D44676" w:rsidRPr="009537DA">
        <w:t>е</w:t>
      </w:r>
      <w:r w:rsidR="00413D97" w:rsidRPr="009537DA">
        <w:t xml:space="preserve"> представительств</w:t>
      </w:r>
      <w:r w:rsidR="00D44676" w:rsidRPr="009537DA">
        <w:t>о</w:t>
      </w:r>
      <w:r w:rsidR="00413D97" w:rsidRPr="009537DA">
        <w:t xml:space="preserve"> Республики Корея</w:t>
      </w:r>
      <w:r w:rsidR="00D44676" w:rsidRPr="009537DA">
        <w:t xml:space="preserve"> с приложением</w:t>
      </w:r>
      <w:r w:rsidR="00413D97" w:rsidRPr="009537DA">
        <w:t xml:space="preserve"> письм</w:t>
      </w:r>
      <w:r w:rsidR="00D44676" w:rsidRPr="009537DA">
        <w:t>а</w:t>
      </w:r>
      <w:r w:rsidR="00413D97" w:rsidRPr="009537DA">
        <w:t xml:space="preserve"> на имя министра науки и ИКТ Республики Корея по этому вопросу, на котор</w:t>
      </w:r>
      <w:r w:rsidR="00593C7C" w:rsidRPr="009537DA">
        <w:t>ые</w:t>
      </w:r>
      <w:r w:rsidR="00413D97" w:rsidRPr="009537DA">
        <w:t xml:space="preserve"> не было получено ответов. </w:t>
      </w:r>
      <w:r w:rsidR="00D44676" w:rsidRPr="009537DA">
        <w:t>Комитет отметил, что отсутствие ответа и бездействие администрации Республики Корея наводит на предположение, что данная администрация прямо нарушает пп. </w:t>
      </w:r>
      <w:r w:rsidR="00D44676" w:rsidRPr="009537DA">
        <w:rPr>
          <w:b/>
          <w:bCs/>
        </w:rPr>
        <w:t>15.2</w:t>
      </w:r>
      <w:r w:rsidR="00D44676" w:rsidRPr="009537DA">
        <w:t xml:space="preserve"> и </w:t>
      </w:r>
      <w:r w:rsidR="00D44676" w:rsidRPr="009537DA">
        <w:rPr>
          <w:b/>
          <w:bCs/>
        </w:rPr>
        <w:t>23.3</w:t>
      </w:r>
      <w:r w:rsidR="00D44676" w:rsidRPr="009537DA">
        <w:t xml:space="preserve"> РР и п. 197 (Статья 45) Устава МСЭ</w:t>
      </w:r>
      <w:r w:rsidR="00413D97" w:rsidRPr="009537DA">
        <w:t xml:space="preserve">. На протяжении рассматриваемого периода Комитет призывал обе администрации сотрудничать в поиске решения ситуации и поручал Бюро оказать им помощь. Комитет </w:t>
      </w:r>
      <w:r w:rsidR="00C57817" w:rsidRPr="009537DA">
        <w:t>принял решение</w:t>
      </w:r>
      <w:r w:rsidR="00413D97" w:rsidRPr="009537DA">
        <w:t xml:space="preserve"> включить этот вопрос в Отчет </w:t>
      </w:r>
      <w:r w:rsidR="00C57817" w:rsidRPr="009537DA">
        <w:t xml:space="preserve">для ВКР-23 </w:t>
      </w:r>
      <w:r w:rsidR="00413D97" w:rsidRPr="009537DA">
        <w:t xml:space="preserve">по Резолюции </w:t>
      </w:r>
      <w:r w:rsidR="00413D97" w:rsidRPr="009537DA">
        <w:rPr>
          <w:b/>
          <w:bCs/>
        </w:rPr>
        <w:t>80 (Пересм. ВКР-07)</w:t>
      </w:r>
      <w:r w:rsidR="00413D97" w:rsidRPr="009537DA">
        <w:t xml:space="preserve"> (см. </w:t>
      </w:r>
      <w:r w:rsidR="00C57817" w:rsidRPr="009537DA">
        <w:t xml:space="preserve">п. </w:t>
      </w:r>
      <w:r w:rsidR="00413D97" w:rsidRPr="009537DA">
        <w:t xml:space="preserve">4.8.1.2 Документа </w:t>
      </w:r>
      <w:hyperlink r:id="rId34" w:history="1">
        <w:proofErr w:type="spellStart"/>
        <w:r w:rsidR="00C57817" w:rsidRPr="009537DA">
          <w:rPr>
            <w:rStyle w:val="Hyperlink"/>
          </w:rPr>
          <w:t>CMR23</w:t>
        </w:r>
        <w:proofErr w:type="spellEnd"/>
        <w:r w:rsidR="00C57817" w:rsidRPr="009537DA">
          <w:rPr>
            <w:rStyle w:val="Hyperlink"/>
          </w:rPr>
          <w:t>/50</w:t>
        </w:r>
      </w:hyperlink>
      <w:r w:rsidR="00413D97" w:rsidRPr="009537DA">
        <w:t>).</w:t>
      </w:r>
      <w:r w:rsidR="00354B8D" w:rsidRPr="009537DA">
        <w:t xml:space="preserve"> </w:t>
      </w:r>
    </w:p>
    <w:p w14:paraId="3CF3A5B6" w14:textId="1E5B55AC" w:rsidR="006826CE" w:rsidRPr="009537DA" w:rsidRDefault="006826CE" w:rsidP="006826CE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0" w:firstLine="0"/>
      </w:pPr>
      <w:r w:rsidRPr="009537DA">
        <w:t>7.3</w:t>
      </w:r>
      <w:r w:rsidRPr="009537DA">
        <w:tab/>
      </w:r>
      <w:r w:rsidR="00CD04E0" w:rsidRPr="009537DA">
        <w:t xml:space="preserve">Комитет рассмотрел случай вредных помех в полосе частот 6439−6457 МГц в направлении Земля-космос спутниковым сетям </w:t>
      </w:r>
      <w:proofErr w:type="spellStart"/>
      <w:r w:rsidR="00A61D2E" w:rsidRPr="009537DA">
        <w:t>EMARSAT-1G</w:t>
      </w:r>
      <w:proofErr w:type="spellEnd"/>
      <w:r w:rsidR="00A61D2E" w:rsidRPr="009537DA">
        <w:t xml:space="preserve">, </w:t>
      </w:r>
      <w:proofErr w:type="spellStart"/>
      <w:r w:rsidR="00A61D2E" w:rsidRPr="009537DA">
        <w:t>EMARSAT</w:t>
      </w:r>
      <w:proofErr w:type="spellEnd"/>
      <w:r w:rsidR="00A61D2E" w:rsidRPr="009537DA">
        <w:t xml:space="preserve">-5G, </w:t>
      </w:r>
      <w:proofErr w:type="spellStart"/>
      <w:r w:rsidR="00A61D2E" w:rsidRPr="009537DA">
        <w:t>YAHSAT</w:t>
      </w:r>
      <w:proofErr w:type="spellEnd"/>
      <w:r w:rsidR="00A61D2E" w:rsidRPr="009537DA">
        <w:t xml:space="preserve"> и </w:t>
      </w:r>
      <w:proofErr w:type="spellStart"/>
      <w:r w:rsidR="00A61D2E" w:rsidRPr="009537DA">
        <w:t>MADAR-52.5E</w:t>
      </w:r>
      <w:proofErr w:type="spellEnd"/>
      <w:r w:rsidR="00CD04E0" w:rsidRPr="009537DA">
        <w:t>, расположенны</w:t>
      </w:r>
      <w:r w:rsidR="00FB67F5" w:rsidRPr="009537DA">
        <w:t>м</w:t>
      </w:r>
      <w:r w:rsidR="00CD04E0" w:rsidRPr="009537DA">
        <w:t xml:space="preserve"> </w:t>
      </w:r>
      <w:r w:rsidR="002575BD" w:rsidRPr="009537DA">
        <w:t>в позиции</w:t>
      </w:r>
      <w:r w:rsidR="00CD04E0" w:rsidRPr="009537DA">
        <w:t xml:space="preserve"> 52,5° в.</w:t>
      </w:r>
      <w:r w:rsidR="002575BD" w:rsidRPr="009537DA">
        <w:t xml:space="preserve"> </w:t>
      </w:r>
      <w:r w:rsidR="00CD04E0" w:rsidRPr="009537DA">
        <w:t xml:space="preserve">д., </w:t>
      </w:r>
      <w:r w:rsidR="002575BD" w:rsidRPr="009537DA">
        <w:t>о которых</w:t>
      </w:r>
      <w:r w:rsidR="00584B78" w:rsidRPr="009537DA">
        <w:t xml:space="preserve"> </w:t>
      </w:r>
      <w:r w:rsidR="002575BD" w:rsidRPr="009537DA">
        <w:t>а</w:t>
      </w:r>
      <w:r w:rsidR="00CD04E0" w:rsidRPr="009537DA">
        <w:t>дминистраци</w:t>
      </w:r>
      <w:r w:rsidR="004677BB" w:rsidRPr="009537DA">
        <w:t>я</w:t>
      </w:r>
      <w:r w:rsidR="00CD04E0" w:rsidRPr="009537DA">
        <w:t xml:space="preserve"> Объединенных Арабских Эмиратов </w:t>
      </w:r>
      <w:r w:rsidR="004677BB" w:rsidRPr="009537DA">
        <w:t xml:space="preserve">сообщала </w:t>
      </w:r>
      <w:r w:rsidR="00CD04E0" w:rsidRPr="009537DA">
        <w:t xml:space="preserve">на </w:t>
      </w:r>
      <w:r w:rsidR="002575BD" w:rsidRPr="009537DA">
        <w:t>собраниях</w:t>
      </w:r>
      <w:r w:rsidR="00CD04E0" w:rsidRPr="009537DA">
        <w:t xml:space="preserve"> </w:t>
      </w:r>
      <w:r w:rsidR="002575BD" w:rsidRPr="009537DA">
        <w:t>Комитета</w:t>
      </w:r>
      <w:r w:rsidR="004677BB" w:rsidRPr="009537DA">
        <w:t xml:space="preserve"> с 88-</w:t>
      </w:r>
      <w:r w:rsidR="00FB67F5" w:rsidRPr="009537DA">
        <w:t>го</w:t>
      </w:r>
      <w:r w:rsidR="004677BB" w:rsidRPr="009537DA">
        <w:t xml:space="preserve"> по 90-е</w:t>
      </w:r>
      <w:r w:rsidR="00CD04E0" w:rsidRPr="009537DA">
        <w:t xml:space="preserve">. 25 января 2021 года заявляющая администрация предоставила информацию о спектре и </w:t>
      </w:r>
      <w:r w:rsidR="002A292A" w:rsidRPr="009537DA">
        <w:t>местоположении</w:t>
      </w:r>
      <w:r w:rsidR="00CD04E0" w:rsidRPr="009537DA">
        <w:t xml:space="preserve">, указывающую, что источник помех находился на территории </w:t>
      </w:r>
      <w:r w:rsidR="002A292A" w:rsidRPr="009537DA">
        <w:t>а</w:t>
      </w:r>
      <w:r w:rsidR="00CD04E0" w:rsidRPr="009537DA">
        <w:t xml:space="preserve">дминистрации Украины, и </w:t>
      </w:r>
      <w:r w:rsidR="00D843E6" w:rsidRPr="009537DA">
        <w:t xml:space="preserve">после двух обращений </w:t>
      </w:r>
      <w:r w:rsidR="00CD04E0" w:rsidRPr="009537DA">
        <w:t xml:space="preserve">к этой администрации за помощью в устранении вредных помех, не получив ответа, сообщила </w:t>
      </w:r>
      <w:r w:rsidR="00E9550B" w:rsidRPr="009537DA">
        <w:t>об этом случае</w:t>
      </w:r>
      <w:r w:rsidR="00CD04E0" w:rsidRPr="009537DA">
        <w:t xml:space="preserve"> </w:t>
      </w:r>
      <w:r w:rsidR="00C23078" w:rsidRPr="009537DA">
        <w:t xml:space="preserve">в </w:t>
      </w:r>
      <w:r w:rsidR="00CD04E0" w:rsidRPr="009537DA">
        <w:t>Бюро с просьбой о</w:t>
      </w:r>
      <w:r w:rsidR="00C23078" w:rsidRPr="009537DA">
        <w:t xml:space="preserve"> содействии </w:t>
      </w:r>
      <w:r w:rsidR="00CD04E0" w:rsidRPr="009537DA">
        <w:t xml:space="preserve">в соответствии с п. </w:t>
      </w:r>
      <w:r w:rsidR="00CD04E0" w:rsidRPr="009537DA">
        <w:rPr>
          <w:b/>
          <w:bCs/>
        </w:rPr>
        <w:t>13.2</w:t>
      </w:r>
      <w:r w:rsidR="00CD04E0" w:rsidRPr="009537DA">
        <w:t xml:space="preserve"> РР. 28 мая 2021 года </w:t>
      </w:r>
      <w:r w:rsidR="00312AEF" w:rsidRPr="009537DA">
        <w:t>а</w:t>
      </w:r>
      <w:r w:rsidR="00CD04E0" w:rsidRPr="009537DA">
        <w:t xml:space="preserve">дминистрация Украины </w:t>
      </w:r>
      <w:r w:rsidR="00CD04E0" w:rsidRPr="009537DA">
        <w:lastRenderedPageBreak/>
        <w:t>ответила, что предпринимает соответствующие действия по выявлению источника помех, предположительно находящегося на ее территории, и пытается решить проблему</w:t>
      </w:r>
      <w:r w:rsidR="00A61D2E" w:rsidRPr="009537DA">
        <w:t xml:space="preserve">. </w:t>
      </w:r>
      <w:r w:rsidR="00CD04E0" w:rsidRPr="009537DA">
        <w:t xml:space="preserve">Однако 8 июля 2021 года заявляющая администрация снова запросила помощь Бюро, сообщив, что вредные помехи все еще присутствуют и что </w:t>
      </w:r>
      <w:r w:rsidR="007A6516" w:rsidRPr="009537DA">
        <w:t xml:space="preserve">более </w:t>
      </w:r>
      <w:r w:rsidR="00CD04E0" w:rsidRPr="009537DA">
        <w:t xml:space="preserve">никаких </w:t>
      </w:r>
      <w:r w:rsidR="007A6516" w:rsidRPr="009537DA">
        <w:t xml:space="preserve">писем </w:t>
      </w:r>
      <w:r w:rsidR="00CD04E0" w:rsidRPr="009537DA">
        <w:t xml:space="preserve">от </w:t>
      </w:r>
      <w:r w:rsidR="007A6516" w:rsidRPr="009537DA">
        <w:t>а</w:t>
      </w:r>
      <w:r w:rsidR="00CD04E0" w:rsidRPr="009537DA">
        <w:t>дминистрации Украины получено не было. В</w:t>
      </w:r>
      <w:r w:rsidR="002C7416" w:rsidRPr="009537DA">
        <w:t> </w:t>
      </w:r>
      <w:r w:rsidR="00CD04E0" w:rsidRPr="009537DA">
        <w:t xml:space="preserve">результате Бюро снова направило </w:t>
      </w:r>
      <w:r w:rsidR="00011FCB" w:rsidRPr="009537DA">
        <w:t>а</w:t>
      </w:r>
      <w:r w:rsidR="00CD04E0" w:rsidRPr="009537DA">
        <w:t xml:space="preserve">дминистрации Украины еще одно </w:t>
      </w:r>
      <w:r w:rsidR="00B9117E" w:rsidRPr="009537DA">
        <w:t>письмо</w:t>
      </w:r>
      <w:r w:rsidR="00CD04E0" w:rsidRPr="009537DA">
        <w:t xml:space="preserve"> с просьбой о срочно</w:t>
      </w:r>
      <w:r w:rsidR="00B9117E" w:rsidRPr="009537DA">
        <w:t>й необходимости</w:t>
      </w:r>
      <w:r w:rsidR="00CD04E0" w:rsidRPr="009537DA">
        <w:t xml:space="preserve"> сотрудничеств</w:t>
      </w:r>
      <w:r w:rsidR="00B9117E" w:rsidRPr="009537DA">
        <w:t>а</w:t>
      </w:r>
      <w:r w:rsidR="00CD04E0" w:rsidRPr="009537DA">
        <w:t xml:space="preserve">, на которое </w:t>
      </w:r>
      <w:r w:rsidR="00A231BB" w:rsidRPr="009537DA">
        <w:t xml:space="preserve">ответа </w:t>
      </w:r>
      <w:r w:rsidR="00CD04E0" w:rsidRPr="009537DA">
        <w:t>получено</w:t>
      </w:r>
      <w:r w:rsidR="00A231BB" w:rsidRPr="009537DA">
        <w:t xml:space="preserve"> не было</w:t>
      </w:r>
      <w:r w:rsidR="00CD04E0" w:rsidRPr="009537DA">
        <w:t xml:space="preserve">, и сообщило об этом </w:t>
      </w:r>
      <w:r w:rsidR="00A231BB" w:rsidRPr="009537DA">
        <w:t>Комитету</w:t>
      </w:r>
      <w:r w:rsidR="00CD04E0" w:rsidRPr="009537DA">
        <w:t xml:space="preserve">. Комитет предложил администрации Украины предпринять соответствующие действия для решения проблемы помех и сообщить об этих действиях Бюро, а также призвал обе администрации проявить максимальную добрую волю и взаимную помощь при применении положений </w:t>
      </w:r>
      <w:r w:rsidR="00C23078" w:rsidRPr="009537DA">
        <w:t>С</w:t>
      </w:r>
      <w:r w:rsidR="00CD04E0" w:rsidRPr="009537DA">
        <w:t>татьи 45</w:t>
      </w:r>
      <w:r w:rsidR="00C23078" w:rsidRPr="009537DA">
        <w:t xml:space="preserve"> Устава</w:t>
      </w:r>
      <w:r w:rsidR="00CD04E0" w:rsidRPr="009537DA">
        <w:t xml:space="preserve"> </w:t>
      </w:r>
      <w:r w:rsidR="00C23078" w:rsidRPr="009537DA">
        <w:t xml:space="preserve">МСЭ </w:t>
      </w:r>
      <w:r w:rsidR="00CD04E0" w:rsidRPr="009537DA">
        <w:t xml:space="preserve">и </w:t>
      </w:r>
      <w:r w:rsidR="00C23078" w:rsidRPr="009537DA">
        <w:t>р</w:t>
      </w:r>
      <w:r w:rsidR="00CD04E0" w:rsidRPr="009537DA">
        <w:t xml:space="preserve">аздела VI Статьи </w:t>
      </w:r>
      <w:r w:rsidR="00CD04E0" w:rsidRPr="009537DA">
        <w:rPr>
          <w:b/>
          <w:bCs/>
        </w:rPr>
        <w:t>15</w:t>
      </w:r>
      <w:r w:rsidR="00CD04E0" w:rsidRPr="009537DA">
        <w:t xml:space="preserve"> РР. </w:t>
      </w:r>
      <w:r w:rsidR="00025728" w:rsidRPr="009537DA">
        <w:t>Н</w:t>
      </w:r>
      <w:r w:rsidR="00CD04E0" w:rsidRPr="009537DA">
        <w:t xml:space="preserve">а 89-м </w:t>
      </w:r>
      <w:r w:rsidR="00025728" w:rsidRPr="009537DA">
        <w:t>собрании</w:t>
      </w:r>
      <w:r w:rsidR="00CD04E0" w:rsidRPr="009537DA">
        <w:t xml:space="preserve"> </w:t>
      </w:r>
      <w:r w:rsidR="00025728" w:rsidRPr="009537DA">
        <w:t>Комитета Бюро сообщило</w:t>
      </w:r>
      <w:r w:rsidR="00CD04E0" w:rsidRPr="009537DA">
        <w:t xml:space="preserve">, что </w:t>
      </w:r>
      <w:r w:rsidR="00025728" w:rsidRPr="009537DA">
        <w:t>а</w:t>
      </w:r>
      <w:r w:rsidR="00CD04E0" w:rsidRPr="009537DA">
        <w:t xml:space="preserve">дминистрация Украины ответила 15 ноября 2021 года и 14 января 2022 года, что она предприняла соответствующие действия для выявления источника помех и его устранения, а также </w:t>
      </w:r>
      <w:r w:rsidR="00025728" w:rsidRPr="009537DA">
        <w:t>указала</w:t>
      </w:r>
      <w:r w:rsidR="00CD04E0" w:rsidRPr="009537DA">
        <w:t>, что остается открыт</w:t>
      </w:r>
      <w:r w:rsidR="00025728" w:rsidRPr="009537DA">
        <w:t>ой</w:t>
      </w:r>
      <w:r w:rsidR="00CD04E0" w:rsidRPr="009537DA">
        <w:t xml:space="preserve"> для дальнейшего сотрудничества, однако </w:t>
      </w:r>
      <w:r w:rsidR="00025728" w:rsidRPr="009537DA">
        <w:t xml:space="preserve">затем </w:t>
      </w:r>
      <w:r w:rsidR="00CD04E0" w:rsidRPr="009537DA">
        <w:t xml:space="preserve">никаких </w:t>
      </w:r>
      <w:r w:rsidR="00025728" w:rsidRPr="009537DA">
        <w:t>писем</w:t>
      </w:r>
      <w:r w:rsidR="00CD04E0" w:rsidRPr="009537DA">
        <w:t xml:space="preserve"> получено не было.</w:t>
      </w:r>
      <w:r w:rsidR="00F22DB9" w:rsidRPr="009537DA">
        <w:t xml:space="preserve"> </w:t>
      </w:r>
      <w:r w:rsidR="00CD04E0" w:rsidRPr="009537DA">
        <w:t xml:space="preserve">Признав </w:t>
      </w:r>
      <w:r w:rsidR="00F933D9" w:rsidRPr="009537DA">
        <w:t>предпринятые изначально</w:t>
      </w:r>
      <w:r w:rsidR="00CD04E0" w:rsidRPr="009537DA">
        <w:t xml:space="preserve"> усилия </w:t>
      </w:r>
      <w:r w:rsidR="00F933D9" w:rsidRPr="009537DA">
        <w:t>а</w:t>
      </w:r>
      <w:r w:rsidR="00CD04E0" w:rsidRPr="009537DA">
        <w:t xml:space="preserve">дминистрации Украины, </w:t>
      </w:r>
      <w:r w:rsidR="00F933D9" w:rsidRPr="009537DA">
        <w:t>Комитет</w:t>
      </w:r>
      <w:r w:rsidR="00CD04E0" w:rsidRPr="009537DA">
        <w:t xml:space="preserve"> отметил</w:t>
      </w:r>
      <w:r w:rsidR="00F933D9" w:rsidRPr="009537DA">
        <w:t xml:space="preserve"> возвращение</w:t>
      </w:r>
      <w:r w:rsidR="00CD04E0" w:rsidRPr="009537DA">
        <w:t xml:space="preserve"> источник</w:t>
      </w:r>
      <w:r w:rsidR="00F933D9" w:rsidRPr="009537DA">
        <w:t>а</w:t>
      </w:r>
      <w:r w:rsidR="00CD04E0" w:rsidRPr="009537DA">
        <w:t xml:space="preserve"> помех и </w:t>
      </w:r>
      <w:r w:rsidR="00F933D9" w:rsidRPr="009537DA">
        <w:t>вновь</w:t>
      </w:r>
      <w:r w:rsidR="00CD04E0" w:rsidRPr="009537DA">
        <w:t xml:space="preserve"> призвал обе администрации сотрудничать в духе доброй воли. Комитет далее признал ограниченные возможности </w:t>
      </w:r>
      <w:r w:rsidR="00F933D9" w:rsidRPr="009537DA">
        <w:t>а</w:t>
      </w:r>
      <w:r w:rsidR="00CD04E0" w:rsidRPr="009537DA">
        <w:t xml:space="preserve">дминистрации Украины выполнять процедуры, предусмотренные Статьей </w:t>
      </w:r>
      <w:r w:rsidR="00CD04E0" w:rsidRPr="009537DA">
        <w:rPr>
          <w:b/>
          <w:bCs/>
        </w:rPr>
        <w:t>15</w:t>
      </w:r>
      <w:r w:rsidR="00CD04E0" w:rsidRPr="009537DA">
        <w:t xml:space="preserve"> РР. В</w:t>
      </w:r>
      <w:r w:rsidR="009A48D3" w:rsidRPr="009537DA">
        <w:t> </w:t>
      </w:r>
      <w:r w:rsidR="00CD04E0" w:rsidRPr="009537DA">
        <w:t xml:space="preserve">ответ на это решение </w:t>
      </w:r>
      <w:r w:rsidR="00EA3DA6" w:rsidRPr="009537DA">
        <w:t>а</w:t>
      </w:r>
      <w:r w:rsidR="00CD04E0" w:rsidRPr="009537DA">
        <w:t xml:space="preserve">дминистрация Украины проинформировала </w:t>
      </w:r>
      <w:r w:rsidR="00EA3DA6" w:rsidRPr="009537DA">
        <w:t>заявляющую</w:t>
      </w:r>
      <w:r w:rsidR="00CD04E0" w:rsidRPr="009537DA">
        <w:t xml:space="preserve"> администрацию и Бюро, что она ценит признание Комитетом </w:t>
      </w:r>
      <w:r w:rsidR="00EA3DA6" w:rsidRPr="009537DA">
        <w:t>того факта, что</w:t>
      </w:r>
      <w:r w:rsidR="00F22DB9" w:rsidRPr="009537DA">
        <w:t>,</w:t>
      </w:r>
      <w:r w:rsidR="00EA3DA6" w:rsidRPr="009537DA">
        <w:t xml:space="preserve"> </w:t>
      </w:r>
      <w:r w:rsidR="00F22DB9" w:rsidRPr="009537DA">
        <w:t xml:space="preserve">хотя </w:t>
      </w:r>
      <w:r w:rsidR="00EA3DA6" w:rsidRPr="009537DA">
        <w:t>ее возможности</w:t>
      </w:r>
      <w:r w:rsidR="00CD04E0" w:rsidRPr="009537DA">
        <w:t xml:space="preserve"> ограничен</w:t>
      </w:r>
      <w:r w:rsidR="00EA3DA6" w:rsidRPr="009537DA">
        <w:t>ы</w:t>
      </w:r>
      <w:r w:rsidR="00CD04E0" w:rsidRPr="009537DA">
        <w:t xml:space="preserve">, </w:t>
      </w:r>
      <w:r w:rsidR="00F22DB9" w:rsidRPr="009537DA">
        <w:t>она</w:t>
      </w:r>
      <w:r w:rsidR="00EA3DA6" w:rsidRPr="009537DA">
        <w:t xml:space="preserve"> все так же </w:t>
      </w:r>
      <w:r w:rsidR="00CD04E0" w:rsidRPr="009537DA">
        <w:t>готов</w:t>
      </w:r>
      <w:r w:rsidR="00EA3DA6" w:rsidRPr="009537DA">
        <w:t>а</w:t>
      </w:r>
      <w:r w:rsidR="00CD04E0" w:rsidRPr="009537DA">
        <w:t xml:space="preserve"> продолж</w:t>
      </w:r>
      <w:r w:rsidR="00EA3DA6" w:rsidRPr="009537DA">
        <w:t>а</w:t>
      </w:r>
      <w:r w:rsidR="00CD04E0" w:rsidRPr="009537DA">
        <w:t>ть сотрудничество с администрацией Объединенных Арабских Эмиратов по этому вопросу в будущем после возвращения к нормальной деятельности.</w:t>
      </w:r>
    </w:p>
    <w:p w14:paraId="6A28FDD9" w14:textId="0F842F1E" w:rsidR="006826CE" w:rsidRPr="009537DA" w:rsidRDefault="006826CE" w:rsidP="006826CE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0" w:firstLine="0"/>
      </w:pPr>
      <w:r w:rsidRPr="009537DA">
        <w:t>7.4</w:t>
      </w:r>
      <w:r w:rsidRPr="009537DA">
        <w:tab/>
      </w:r>
      <w:r w:rsidR="00984AAD" w:rsidRPr="009537DA">
        <w:rPr>
          <w:rFonts w:cstheme="majorBidi"/>
        </w:rPr>
        <w:t xml:space="preserve">На 89-м собрании Комитета Бюро сообщило </w:t>
      </w:r>
      <w:r w:rsidR="00147C2A" w:rsidRPr="009537DA">
        <w:t>о случае вредных помех частотным присвоениям</w:t>
      </w:r>
      <w:r w:rsidR="000368C8" w:rsidRPr="009537DA">
        <w:t xml:space="preserve"> с центральной частой </w:t>
      </w:r>
      <w:r w:rsidR="00147C2A" w:rsidRPr="009537DA">
        <w:t xml:space="preserve">6455 МГц </w:t>
      </w:r>
      <w:r w:rsidR="006A4108" w:rsidRPr="009537DA">
        <w:t xml:space="preserve">для </w:t>
      </w:r>
      <w:r w:rsidR="00147C2A" w:rsidRPr="009537DA">
        <w:t>спутниковы</w:t>
      </w:r>
      <w:r w:rsidR="006A4108" w:rsidRPr="009537DA">
        <w:t>х</w:t>
      </w:r>
      <w:r w:rsidR="00147C2A" w:rsidRPr="009537DA">
        <w:t xml:space="preserve"> сет</w:t>
      </w:r>
      <w:r w:rsidR="006A4108" w:rsidRPr="009537DA">
        <w:t>ей</w:t>
      </w:r>
      <w:r w:rsidR="00147C2A" w:rsidRPr="009537DA">
        <w:t xml:space="preserve"> EXPRESS-7B и EXPRESS-7C в </w:t>
      </w:r>
      <w:r w:rsidR="006A4108" w:rsidRPr="009537DA">
        <w:t>позиции</w:t>
      </w:r>
      <w:r w:rsidR="00147C2A" w:rsidRPr="009537DA">
        <w:t xml:space="preserve"> 90° в.</w:t>
      </w:r>
      <w:r w:rsidR="0051416C" w:rsidRPr="009537DA">
        <w:t xml:space="preserve"> </w:t>
      </w:r>
      <w:r w:rsidR="00147C2A" w:rsidRPr="009537DA">
        <w:t xml:space="preserve">д., </w:t>
      </w:r>
      <w:r w:rsidR="006A4108" w:rsidRPr="009537DA">
        <w:t>заявленны</w:t>
      </w:r>
      <w:r w:rsidR="000368C8" w:rsidRPr="009537DA">
        <w:t>х</w:t>
      </w:r>
      <w:r w:rsidR="00147C2A" w:rsidRPr="009537DA">
        <w:t xml:space="preserve"> </w:t>
      </w:r>
      <w:r w:rsidR="003C7E40" w:rsidRPr="009537DA">
        <w:t>а</w:t>
      </w:r>
      <w:r w:rsidR="00147C2A" w:rsidRPr="009537DA">
        <w:t>дминистрацией Российской Федерации, которая указала, что 22</w:t>
      </w:r>
      <w:r w:rsidR="000368C8" w:rsidRPr="009537DA">
        <w:t> </w:t>
      </w:r>
      <w:r w:rsidR="00147C2A" w:rsidRPr="009537DA">
        <w:t>октября 2020 года он</w:t>
      </w:r>
      <w:r w:rsidR="006A4108" w:rsidRPr="009537DA">
        <w:t>а</w:t>
      </w:r>
      <w:r w:rsidR="00147C2A" w:rsidRPr="009537DA">
        <w:t xml:space="preserve"> сообщил</w:t>
      </w:r>
      <w:r w:rsidR="006A4108" w:rsidRPr="009537DA">
        <w:t>а</w:t>
      </w:r>
      <w:r w:rsidR="00147C2A" w:rsidRPr="009537DA">
        <w:t xml:space="preserve"> </w:t>
      </w:r>
      <w:r w:rsidR="003C7E40" w:rsidRPr="009537DA">
        <w:t>а</w:t>
      </w:r>
      <w:r w:rsidR="00147C2A" w:rsidRPr="009537DA">
        <w:t xml:space="preserve">дминистрации Украины, что источником помех была станция, расположенная в ее юрисдикции. Администрация Украины ответила, что </w:t>
      </w:r>
      <w:r w:rsidR="006A4108" w:rsidRPr="009537DA">
        <w:t>для указанного случая</w:t>
      </w:r>
      <w:r w:rsidR="00147C2A" w:rsidRPr="009537DA">
        <w:t xml:space="preserve"> источника вредных помех обнаружено не было. Администрация Российской Федерации запросила у Бюро помощь по этому вопросу в соответствии с п. </w:t>
      </w:r>
      <w:r w:rsidR="00147C2A" w:rsidRPr="009537DA">
        <w:rPr>
          <w:b/>
          <w:bCs/>
        </w:rPr>
        <w:t>13.2</w:t>
      </w:r>
      <w:r w:rsidR="00147C2A" w:rsidRPr="009537DA">
        <w:t xml:space="preserve"> РР, и Бюро направило </w:t>
      </w:r>
      <w:r w:rsidR="006A4108" w:rsidRPr="009537DA">
        <w:t>письмо</w:t>
      </w:r>
      <w:r w:rsidR="00147C2A" w:rsidRPr="009537DA">
        <w:t xml:space="preserve"> и напоминание </w:t>
      </w:r>
      <w:r w:rsidR="003C7E40" w:rsidRPr="009537DA">
        <w:t>а</w:t>
      </w:r>
      <w:r w:rsidR="00147C2A" w:rsidRPr="009537DA">
        <w:t>дминистрации Украины 24 февраля 2021 г</w:t>
      </w:r>
      <w:r w:rsidR="006A4108" w:rsidRPr="009537DA">
        <w:t>ода</w:t>
      </w:r>
      <w:r w:rsidR="00147C2A" w:rsidRPr="009537DA">
        <w:t xml:space="preserve"> и 21 апреля 2021 г</w:t>
      </w:r>
      <w:r w:rsidR="006A4108" w:rsidRPr="009537DA">
        <w:t>ода</w:t>
      </w:r>
      <w:r w:rsidR="00147C2A" w:rsidRPr="009537DA">
        <w:t xml:space="preserve"> соответственно, </w:t>
      </w:r>
      <w:r w:rsidR="00A24A27" w:rsidRPr="009537DA">
        <w:t xml:space="preserve">ответов </w:t>
      </w:r>
      <w:r w:rsidR="00147C2A" w:rsidRPr="009537DA">
        <w:t xml:space="preserve">на которые не </w:t>
      </w:r>
      <w:r w:rsidR="00A24A27" w:rsidRPr="009537DA">
        <w:t>поступило</w:t>
      </w:r>
      <w:r w:rsidR="00147C2A" w:rsidRPr="009537DA">
        <w:t>.</w:t>
      </w:r>
      <w:r w:rsidR="003C7E40" w:rsidRPr="009537DA">
        <w:t xml:space="preserve"> </w:t>
      </w:r>
      <w:r w:rsidR="00147C2A" w:rsidRPr="009537DA">
        <w:t xml:space="preserve">Администрация Российской Федерации также предоставила информацию о спектре и </w:t>
      </w:r>
      <w:r w:rsidR="00146957" w:rsidRPr="009537DA">
        <w:t>местоположении</w:t>
      </w:r>
      <w:r w:rsidR="00147C2A" w:rsidRPr="009537DA">
        <w:t xml:space="preserve"> источника помех 25 мая 2021 года в ответ на запрос Бюро, которое передало информацию </w:t>
      </w:r>
      <w:r w:rsidR="003C7E40" w:rsidRPr="009537DA">
        <w:t>а</w:t>
      </w:r>
      <w:r w:rsidR="00147C2A" w:rsidRPr="009537DA">
        <w:t xml:space="preserve">дминистрации Украины. Ввиду дальнейшего отсутствия ответа от </w:t>
      </w:r>
      <w:r w:rsidR="003C7E40" w:rsidRPr="009537DA">
        <w:t>а</w:t>
      </w:r>
      <w:r w:rsidR="00147C2A" w:rsidRPr="009537DA">
        <w:t xml:space="preserve">дминистрации Украины </w:t>
      </w:r>
      <w:r w:rsidR="003C7E40" w:rsidRPr="009537DA">
        <w:t>а</w:t>
      </w:r>
      <w:r w:rsidR="00147C2A" w:rsidRPr="009537DA">
        <w:t xml:space="preserve">дминистрация Российской Федерации вновь запросила помощь у Бюро, в том числе для передачи вопроса на рассмотрение </w:t>
      </w:r>
      <w:r w:rsidR="00146957" w:rsidRPr="009537DA">
        <w:t>Комитета</w:t>
      </w:r>
      <w:r w:rsidR="00147C2A" w:rsidRPr="009537DA">
        <w:t xml:space="preserve">. Бюро также информировало об этих действиях </w:t>
      </w:r>
      <w:r w:rsidR="003C7E40" w:rsidRPr="009537DA">
        <w:t>а</w:t>
      </w:r>
      <w:r w:rsidR="00147C2A" w:rsidRPr="009537DA">
        <w:t>дминистрацию Украины 2 ноября 2021 года, но ответа получено не было. Комитет напомнил заинтересованным администрациям</w:t>
      </w:r>
      <w:r w:rsidR="00D73CD7" w:rsidRPr="009537DA">
        <w:t xml:space="preserve"> о</w:t>
      </w:r>
      <w:r w:rsidR="00147C2A" w:rsidRPr="009537DA">
        <w:t xml:space="preserve"> положения</w:t>
      </w:r>
      <w:r w:rsidR="00D73CD7" w:rsidRPr="009537DA">
        <w:t>х пп.</w:t>
      </w:r>
      <w:r w:rsidR="00147C2A" w:rsidRPr="009537DA">
        <w:t xml:space="preserve"> 37 и 197, </w:t>
      </w:r>
      <w:r w:rsidR="00D73CD7" w:rsidRPr="009537DA">
        <w:t>п.</w:t>
      </w:r>
      <w:r w:rsidR="00147C2A" w:rsidRPr="009537DA">
        <w:t xml:space="preserve"> 1 Статьи 1 Устава МСЭ и </w:t>
      </w:r>
      <w:r w:rsidR="00D73CD7" w:rsidRPr="009537DA">
        <w:t>р</w:t>
      </w:r>
      <w:r w:rsidR="00147C2A" w:rsidRPr="009537DA">
        <w:t>аздел</w:t>
      </w:r>
      <w:r w:rsidR="00D73CD7" w:rsidRPr="009537DA">
        <w:t>е</w:t>
      </w:r>
      <w:r w:rsidR="00147C2A" w:rsidRPr="009537DA">
        <w:t xml:space="preserve"> VI Статьи </w:t>
      </w:r>
      <w:r w:rsidR="00147C2A" w:rsidRPr="009537DA">
        <w:rPr>
          <w:b/>
          <w:bCs/>
        </w:rPr>
        <w:t>15</w:t>
      </w:r>
      <w:r w:rsidR="00147C2A" w:rsidRPr="009537DA">
        <w:t xml:space="preserve"> РР. Комитет далее признал ограниченн</w:t>
      </w:r>
      <w:r w:rsidR="00D73CD7" w:rsidRPr="009537DA">
        <w:t>ую</w:t>
      </w:r>
      <w:r w:rsidR="00147C2A" w:rsidRPr="009537DA">
        <w:t xml:space="preserve"> </w:t>
      </w:r>
      <w:r w:rsidR="00D73CD7" w:rsidRPr="009537DA">
        <w:t>способность а</w:t>
      </w:r>
      <w:r w:rsidR="00147C2A" w:rsidRPr="009537DA">
        <w:t xml:space="preserve">дминистрации Украины выполнять процедуры </w:t>
      </w:r>
      <w:r w:rsidR="00D73CD7" w:rsidRPr="009537DA">
        <w:t>С</w:t>
      </w:r>
      <w:r w:rsidR="00147C2A" w:rsidRPr="009537DA">
        <w:t xml:space="preserve">татьи </w:t>
      </w:r>
      <w:r w:rsidR="00147C2A" w:rsidRPr="009537DA">
        <w:rPr>
          <w:b/>
          <w:bCs/>
        </w:rPr>
        <w:t>15</w:t>
      </w:r>
      <w:r w:rsidR="00147C2A" w:rsidRPr="009537DA">
        <w:t xml:space="preserve"> РР и поручил Бюро продолжать </w:t>
      </w:r>
      <w:r w:rsidR="00D73CD7" w:rsidRPr="009537DA">
        <w:t>отслежива</w:t>
      </w:r>
      <w:r w:rsidR="005A3443" w:rsidRPr="009537DA">
        <w:t>ть</w:t>
      </w:r>
      <w:r w:rsidR="00D73CD7" w:rsidRPr="009537DA">
        <w:t xml:space="preserve"> </w:t>
      </w:r>
      <w:r w:rsidR="005A3443" w:rsidRPr="009537DA">
        <w:t>любые</w:t>
      </w:r>
      <w:r w:rsidR="00D73CD7" w:rsidRPr="009537DA">
        <w:t xml:space="preserve"> события</w:t>
      </w:r>
      <w:r w:rsidR="00694EBD" w:rsidRPr="009537DA">
        <w:t>, касающиеся этого вопроса</w:t>
      </w:r>
      <w:r w:rsidR="00147C2A" w:rsidRPr="009537DA">
        <w:t>.</w:t>
      </w:r>
      <w:r w:rsidR="003C7E40" w:rsidRPr="009537DA">
        <w:t xml:space="preserve"> </w:t>
      </w:r>
    </w:p>
    <w:p w14:paraId="419F59A7" w14:textId="05FBD1C6" w:rsidR="006826CE" w:rsidRPr="009537DA" w:rsidRDefault="006826CE" w:rsidP="006826CE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0" w:firstLine="0"/>
      </w:pPr>
      <w:r w:rsidRPr="009537DA">
        <w:t>7.5</w:t>
      </w:r>
      <w:r w:rsidRPr="009537DA">
        <w:tab/>
      </w:r>
      <w:r w:rsidR="00927A43" w:rsidRPr="009537DA">
        <w:t xml:space="preserve">Комитет на </w:t>
      </w:r>
      <w:r w:rsidR="006F25F9" w:rsidRPr="009537DA">
        <w:t xml:space="preserve">своем 89-м </w:t>
      </w:r>
      <w:r w:rsidR="008C0482" w:rsidRPr="009537DA">
        <w:t>собрании</w:t>
      </w:r>
      <w:r w:rsidR="006F25F9" w:rsidRPr="009537DA">
        <w:t xml:space="preserve"> рассмотрел </w:t>
      </w:r>
      <w:r w:rsidR="004C4824" w:rsidRPr="009537DA">
        <w:t>отчет</w:t>
      </w:r>
      <w:r w:rsidR="006F25F9" w:rsidRPr="009537DA">
        <w:t xml:space="preserve"> Бюро</w:t>
      </w:r>
      <w:r w:rsidR="006A5C60" w:rsidRPr="009537DA">
        <w:t>, представленн</w:t>
      </w:r>
      <w:r w:rsidR="004C4824" w:rsidRPr="009537DA">
        <w:t>ый</w:t>
      </w:r>
      <w:r w:rsidR="006F25F9" w:rsidRPr="009537DA">
        <w:t xml:space="preserve"> согласно п.</w:t>
      </w:r>
      <w:r w:rsidR="006A5C60" w:rsidRPr="009537DA">
        <w:t> </w:t>
      </w:r>
      <w:r w:rsidR="006F25F9" w:rsidRPr="009537DA">
        <w:rPr>
          <w:b/>
          <w:bCs/>
        </w:rPr>
        <w:t>13.2</w:t>
      </w:r>
      <w:r w:rsidR="006F25F9" w:rsidRPr="009537DA">
        <w:t xml:space="preserve"> РР</w:t>
      </w:r>
      <w:r w:rsidR="006A5C60" w:rsidRPr="009537DA">
        <w:t>,</w:t>
      </w:r>
      <w:r w:rsidR="006F25F9" w:rsidRPr="009537DA">
        <w:t xml:space="preserve"> о случае вредных помех в полосе частот 6225−6265 МГц спутнику </w:t>
      </w:r>
      <w:proofErr w:type="spellStart"/>
      <w:r w:rsidR="006F25F9" w:rsidRPr="009537DA">
        <w:t>JCSAT</w:t>
      </w:r>
      <w:proofErr w:type="spellEnd"/>
      <w:r w:rsidR="006F25F9" w:rsidRPr="009537DA">
        <w:t xml:space="preserve">-3A в </w:t>
      </w:r>
      <w:r w:rsidR="006A5C60" w:rsidRPr="009537DA">
        <w:t>позиции</w:t>
      </w:r>
      <w:r w:rsidR="006F25F9" w:rsidRPr="009537DA">
        <w:t xml:space="preserve"> 128° в.</w:t>
      </w:r>
      <w:r w:rsidR="004C4824" w:rsidRPr="009537DA">
        <w:t xml:space="preserve"> </w:t>
      </w:r>
      <w:r w:rsidR="006F25F9" w:rsidRPr="009537DA">
        <w:t xml:space="preserve">д. </w:t>
      </w:r>
      <w:r w:rsidR="004C4824" w:rsidRPr="009537DA">
        <w:t>а</w:t>
      </w:r>
      <w:r w:rsidR="006F25F9" w:rsidRPr="009537DA">
        <w:t>дминистрации Японии, указав, что помехи, исчез</w:t>
      </w:r>
      <w:r w:rsidR="004C4824" w:rsidRPr="009537DA">
        <w:t>ли</w:t>
      </w:r>
      <w:r w:rsidR="006F25F9" w:rsidRPr="009537DA">
        <w:t xml:space="preserve"> 13 февраля 2020 года</w:t>
      </w:r>
      <w:r w:rsidR="004C4824" w:rsidRPr="009537DA">
        <w:t xml:space="preserve"> и</w:t>
      </w:r>
      <w:r w:rsidR="006F25F9" w:rsidRPr="009537DA">
        <w:t xml:space="preserve"> вновь </w:t>
      </w:r>
      <w:r w:rsidR="00384290" w:rsidRPr="009537DA">
        <w:t>начались</w:t>
      </w:r>
      <w:r w:rsidR="006F25F9" w:rsidRPr="009537DA">
        <w:t xml:space="preserve"> 21</w:t>
      </w:r>
      <w:r w:rsidR="000368C8" w:rsidRPr="009537DA">
        <w:t> </w:t>
      </w:r>
      <w:r w:rsidR="006F25F9" w:rsidRPr="009537DA">
        <w:t xml:space="preserve">октября 2020 года, </w:t>
      </w:r>
      <w:r w:rsidR="004346CA" w:rsidRPr="009537DA">
        <w:t>о чем</w:t>
      </w:r>
      <w:r w:rsidR="006F25F9" w:rsidRPr="009537DA">
        <w:t xml:space="preserve"> </w:t>
      </w:r>
      <w:r w:rsidR="004C4824" w:rsidRPr="009537DA">
        <w:t xml:space="preserve">Бюро </w:t>
      </w:r>
      <w:r w:rsidR="006F25F9" w:rsidRPr="009537DA">
        <w:t xml:space="preserve">было сообщено 17 декабря 2020 года. 30 июня 2021 года администрация Японии предоставила информацию о спектре и </w:t>
      </w:r>
      <w:r w:rsidR="004C4824" w:rsidRPr="009537DA">
        <w:t>местоположении</w:t>
      </w:r>
      <w:r w:rsidR="006F25F9" w:rsidRPr="009537DA">
        <w:t>, указыва</w:t>
      </w:r>
      <w:r w:rsidR="004C4824" w:rsidRPr="009537DA">
        <w:t>ющую</w:t>
      </w:r>
      <w:r w:rsidR="006F25F9" w:rsidRPr="009537DA">
        <w:t xml:space="preserve"> на то, что источником помех может быть земная станция, расположенная на территории </w:t>
      </w:r>
      <w:r w:rsidR="008C0A3C" w:rsidRPr="009537DA">
        <w:t>а</w:t>
      </w:r>
      <w:r w:rsidR="006F25F9" w:rsidRPr="009537DA">
        <w:t>дминистрации Российской Федерации</w:t>
      </w:r>
      <w:r w:rsidR="00C91363" w:rsidRPr="009537DA">
        <w:t>, которая</w:t>
      </w:r>
      <w:r w:rsidR="004F056A" w:rsidRPr="009537DA">
        <w:t xml:space="preserve"> пыта</w:t>
      </w:r>
      <w:r w:rsidR="00C91363" w:rsidRPr="009537DA">
        <w:t>лась</w:t>
      </w:r>
      <w:r w:rsidR="006F25F9" w:rsidRPr="009537DA">
        <w:t xml:space="preserve"> установить связь со спутником </w:t>
      </w:r>
      <w:r w:rsidR="004F056A" w:rsidRPr="009537DA">
        <w:t>"Космос-2526"</w:t>
      </w:r>
      <w:r w:rsidR="006F25F9" w:rsidRPr="009537DA">
        <w:t xml:space="preserve">, </w:t>
      </w:r>
      <w:r w:rsidR="00506343" w:rsidRPr="009537DA">
        <w:t xml:space="preserve">расположенным в одной позиции </w:t>
      </w:r>
      <w:r w:rsidR="006F25F9" w:rsidRPr="009537DA">
        <w:t xml:space="preserve">со спутником </w:t>
      </w:r>
      <w:proofErr w:type="spellStart"/>
      <w:r w:rsidR="006F25F9" w:rsidRPr="009537DA">
        <w:t>JCSAT</w:t>
      </w:r>
      <w:proofErr w:type="spellEnd"/>
      <w:r w:rsidR="006F25F9" w:rsidRPr="009537DA">
        <w:t>-3A, и запросил</w:t>
      </w:r>
      <w:r w:rsidR="008B69CF" w:rsidRPr="009537DA">
        <w:t>а</w:t>
      </w:r>
      <w:r w:rsidR="006F25F9" w:rsidRPr="009537DA">
        <w:t xml:space="preserve"> у Бюро помощь в соответствии с п. </w:t>
      </w:r>
      <w:r w:rsidR="006F25F9" w:rsidRPr="009537DA">
        <w:rPr>
          <w:b/>
          <w:bCs/>
        </w:rPr>
        <w:t>13.2</w:t>
      </w:r>
      <w:r w:rsidR="006F25F9" w:rsidRPr="009537DA">
        <w:t xml:space="preserve"> РР.</w:t>
      </w:r>
      <w:r w:rsidR="00C40070" w:rsidRPr="009537DA">
        <w:t xml:space="preserve"> </w:t>
      </w:r>
      <w:r w:rsidR="006F25F9" w:rsidRPr="009537DA">
        <w:t xml:space="preserve">В ответ на запрос Бюро направило </w:t>
      </w:r>
      <w:r w:rsidR="00D04651" w:rsidRPr="009537DA">
        <w:t>письмо</w:t>
      </w:r>
      <w:r w:rsidR="006F25F9" w:rsidRPr="009537DA">
        <w:t xml:space="preserve"> </w:t>
      </w:r>
      <w:r w:rsidR="00D04651" w:rsidRPr="009537DA">
        <w:t>а</w:t>
      </w:r>
      <w:r w:rsidR="006F25F9" w:rsidRPr="009537DA">
        <w:t xml:space="preserve">дминистрации Российской Федерации, однако 6 октября 2021 года </w:t>
      </w:r>
      <w:r w:rsidR="00D04651" w:rsidRPr="009537DA">
        <w:t>а</w:t>
      </w:r>
      <w:r w:rsidR="006F25F9" w:rsidRPr="009537DA">
        <w:t xml:space="preserve">дминистрация Японии </w:t>
      </w:r>
      <w:r w:rsidR="008477CB" w:rsidRPr="009537DA">
        <w:t>заявила</w:t>
      </w:r>
      <w:r w:rsidR="006F25F9" w:rsidRPr="009537DA">
        <w:t xml:space="preserve">, что помехи все еще присутствуют. Администрация Российской Федерации </w:t>
      </w:r>
      <w:r w:rsidR="00D04651" w:rsidRPr="009537DA">
        <w:t xml:space="preserve">направляла </w:t>
      </w:r>
      <w:r w:rsidR="006F25F9" w:rsidRPr="009537DA">
        <w:t>ответ</w:t>
      </w:r>
      <w:r w:rsidR="00D04651" w:rsidRPr="009537DA">
        <w:t>ы</w:t>
      </w:r>
      <w:r w:rsidR="006F25F9" w:rsidRPr="009537DA">
        <w:t xml:space="preserve"> 22 октября 2021 </w:t>
      </w:r>
      <w:r w:rsidR="00D04651" w:rsidRPr="009537DA">
        <w:t>года</w:t>
      </w:r>
      <w:r w:rsidR="006F25F9" w:rsidRPr="009537DA">
        <w:t xml:space="preserve"> и 8</w:t>
      </w:r>
      <w:r w:rsidR="000368C8" w:rsidRPr="009537DA">
        <w:t> </w:t>
      </w:r>
      <w:r w:rsidR="006F25F9" w:rsidRPr="009537DA">
        <w:t>декабря 2021 г</w:t>
      </w:r>
      <w:r w:rsidR="00D04651" w:rsidRPr="009537DA">
        <w:t>ода</w:t>
      </w:r>
      <w:r w:rsidR="006F25F9" w:rsidRPr="009537DA">
        <w:t xml:space="preserve">, </w:t>
      </w:r>
      <w:r w:rsidR="00AE2160" w:rsidRPr="009537DA">
        <w:t xml:space="preserve">где </w:t>
      </w:r>
      <w:r w:rsidR="006F25F9" w:rsidRPr="009537DA">
        <w:t>указ</w:t>
      </w:r>
      <w:r w:rsidR="00AE2160" w:rsidRPr="009537DA">
        <w:t>ывала</w:t>
      </w:r>
      <w:r w:rsidR="006F25F9" w:rsidRPr="009537DA">
        <w:t xml:space="preserve">, что работает над этим случаем, но </w:t>
      </w:r>
      <w:r w:rsidR="004202DD" w:rsidRPr="009537DA">
        <w:t>ей не удалось</w:t>
      </w:r>
      <w:r w:rsidR="006F25F9" w:rsidRPr="009537DA">
        <w:t xml:space="preserve"> </w:t>
      </w:r>
      <w:r w:rsidR="004202DD" w:rsidRPr="009537DA">
        <w:t>удостовериться</w:t>
      </w:r>
      <w:r w:rsidR="006F25F9" w:rsidRPr="009537DA">
        <w:t xml:space="preserve">, что помехи спутнику </w:t>
      </w:r>
      <w:proofErr w:type="spellStart"/>
      <w:r w:rsidR="006F25F9" w:rsidRPr="009537DA">
        <w:t>JCSAT</w:t>
      </w:r>
      <w:proofErr w:type="spellEnd"/>
      <w:r w:rsidR="006F25F9" w:rsidRPr="009537DA">
        <w:t xml:space="preserve">-3A были вызваны земными станциями на ее территории, и </w:t>
      </w:r>
      <w:r w:rsidR="00742E8B" w:rsidRPr="009537DA">
        <w:t>отметила</w:t>
      </w:r>
      <w:r w:rsidR="006F25F9" w:rsidRPr="009537DA">
        <w:t xml:space="preserve">, что </w:t>
      </w:r>
      <w:r w:rsidR="008477CB" w:rsidRPr="009537DA">
        <w:t xml:space="preserve">источником вредных помех </w:t>
      </w:r>
      <w:r w:rsidR="006F25F9" w:rsidRPr="009537DA">
        <w:t xml:space="preserve">могут быть </w:t>
      </w:r>
      <w:r w:rsidR="008477CB" w:rsidRPr="009537DA">
        <w:t>другие спутники поблизости</w:t>
      </w:r>
      <w:r w:rsidR="006F25F9" w:rsidRPr="009537DA">
        <w:t>.</w:t>
      </w:r>
      <w:r w:rsidR="00D04651" w:rsidRPr="009537DA">
        <w:t xml:space="preserve"> </w:t>
      </w:r>
      <w:r w:rsidR="006F25F9" w:rsidRPr="009537DA">
        <w:t xml:space="preserve">В ответ на дополнительный запрос </w:t>
      </w:r>
      <w:r w:rsidR="00ED7DAC" w:rsidRPr="009537DA">
        <w:t>а</w:t>
      </w:r>
      <w:r w:rsidR="006F25F9" w:rsidRPr="009537DA">
        <w:t xml:space="preserve">дминистрации Японии Бюро 17 декабря 2021 года </w:t>
      </w:r>
      <w:r w:rsidR="00ED7DAC" w:rsidRPr="009537DA">
        <w:t xml:space="preserve">связалось </w:t>
      </w:r>
      <w:r w:rsidR="006F25F9" w:rsidRPr="009537DA">
        <w:t>с другими администрациями, имеющими спутники в районе 128° в.</w:t>
      </w:r>
      <w:r w:rsidR="00ED7DAC" w:rsidRPr="009537DA">
        <w:t xml:space="preserve"> </w:t>
      </w:r>
      <w:r w:rsidR="006F25F9" w:rsidRPr="009537DA">
        <w:t xml:space="preserve">д., однако </w:t>
      </w:r>
      <w:r w:rsidR="00ED7DAC" w:rsidRPr="009537DA">
        <w:t xml:space="preserve">проведенные этими администрациями </w:t>
      </w:r>
      <w:r w:rsidR="006F25F9" w:rsidRPr="009537DA">
        <w:t xml:space="preserve">исследования </w:t>
      </w:r>
      <w:r w:rsidR="006F25F9" w:rsidRPr="009537DA">
        <w:lastRenderedPageBreak/>
        <w:t>показали, что их системы не могут быть источником помех</w:t>
      </w:r>
      <w:r w:rsidR="00780B20" w:rsidRPr="009537DA">
        <w:t>,</w:t>
      </w:r>
      <w:r w:rsidR="006F25F9" w:rsidRPr="009537DA">
        <w:t xml:space="preserve"> или </w:t>
      </w:r>
      <w:r w:rsidR="00593580" w:rsidRPr="009537DA">
        <w:t xml:space="preserve">же от них </w:t>
      </w:r>
      <w:r w:rsidR="006F25F9" w:rsidRPr="009537DA">
        <w:t xml:space="preserve">не </w:t>
      </w:r>
      <w:r w:rsidR="00593580" w:rsidRPr="009537DA">
        <w:t xml:space="preserve">поступило </w:t>
      </w:r>
      <w:r w:rsidR="006F25F9" w:rsidRPr="009537DA">
        <w:t xml:space="preserve">никакого ответа на </w:t>
      </w:r>
      <w:r w:rsidR="00593580" w:rsidRPr="009537DA">
        <w:t xml:space="preserve">письмо </w:t>
      </w:r>
      <w:r w:rsidR="006F25F9" w:rsidRPr="009537DA">
        <w:t xml:space="preserve">Бюро. В результате 4 февраля 2022 года Бюро связалось с двумя администрациями с просьбой о сотрудничестве в рамках Меморандума о взаимопонимании по </w:t>
      </w:r>
      <w:r w:rsidR="000368C8" w:rsidRPr="009537DA">
        <w:t>контролю излучений космических станций</w:t>
      </w:r>
      <w:r w:rsidR="006F25F9" w:rsidRPr="009537DA">
        <w:t xml:space="preserve"> для проведения геолокационных измерений с целью определения источника вредных помех, </w:t>
      </w:r>
      <w:r w:rsidR="00B53FA5" w:rsidRPr="009537DA">
        <w:t>и</w:t>
      </w:r>
      <w:r w:rsidR="006F25F9" w:rsidRPr="009537DA">
        <w:t xml:space="preserve"> одна администрация согласилась оказать помощь. Комитет подтвердил решение Бюро запросить помощь в проведении геолокационных измерений и </w:t>
      </w:r>
      <w:r w:rsidR="00F24701" w:rsidRPr="009537DA">
        <w:t>попросил</w:t>
      </w:r>
      <w:r w:rsidR="006F25F9" w:rsidRPr="009537DA">
        <w:t xml:space="preserve"> </w:t>
      </w:r>
      <w:r w:rsidR="00F24701" w:rsidRPr="009537DA">
        <w:t>а</w:t>
      </w:r>
      <w:r w:rsidR="006F25F9" w:rsidRPr="009537DA">
        <w:t>дминистраци</w:t>
      </w:r>
      <w:r w:rsidR="00F24701" w:rsidRPr="009537DA">
        <w:t>ю</w:t>
      </w:r>
      <w:r w:rsidR="006F25F9" w:rsidRPr="009537DA">
        <w:t xml:space="preserve"> Российской Федерации выяснить, могут ли вредные помехи исходить от земной</w:t>
      </w:r>
      <w:r w:rsidR="00E82FE9" w:rsidRPr="009537DA">
        <w:t>(ых)</w:t>
      </w:r>
      <w:r w:rsidR="006F25F9" w:rsidRPr="009537DA">
        <w:t xml:space="preserve"> станции(й), расположенн</w:t>
      </w:r>
      <w:r w:rsidR="00BB0535" w:rsidRPr="009537DA">
        <w:t>ой(</w:t>
      </w:r>
      <w:r w:rsidR="006F25F9" w:rsidRPr="009537DA">
        <w:t>ых</w:t>
      </w:r>
      <w:r w:rsidR="00BB0535" w:rsidRPr="009537DA">
        <w:t>)</w:t>
      </w:r>
      <w:r w:rsidR="006F25F9" w:rsidRPr="009537DA">
        <w:t xml:space="preserve"> на территории под ее юрисдикцией. </w:t>
      </w:r>
      <w:r w:rsidR="00377F27" w:rsidRPr="009537DA">
        <w:t>Затем Комитет</w:t>
      </w:r>
      <w:r w:rsidR="006F25F9" w:rsidRPr="009537DA">
        <w:t xml:space="preserve"> </w:t>
      </w:r>
      <w:r w:rsidR="00903DDA" w:rsidRPr="009537DA">
        <w:t>предложил</w:t>
      </w:r>
      <w:r w:rsidR="006F25F9" w:rsidRPr="009537DA">
        <w:t xml:space="preserve"> обе</w:t>
      </w:r>
      <w:r w:rsidR="00903DDA" w:rsidRPr="009537DA">
        <w:t>им</w:t>
      </w:r>
      <w:r w:rsidR="006F25F9" w:rsidRPr="009537DA">
        <w:t xml:space="preserve"> администраци</w:t>
      </w:r>
      <w:r w:rsidR="00903DDA" w:rsidRPr="009537DA">
        <w:t>ям проявлять</w:t>
      </w:r>
      <w:r w:rsidR="006F25F9" w:rsidRPr="009537DA">
        <w:t xml:space="preserve"> </w:t>
      </w:r>
      <w:r w:rsidR="00377F27" w:rsidRPr="009537DA">
        <w:t xml:space="preserve">наибольшую степень доброй воли и взаимопомощи при применении положений Статьи 45 Устава </w:t>
      </w:r>
      <w:r w:rsidR="006F25F9" w:rsidRPr="009537DA">
        <w:t xml:space="preserve">МСЭ и </w:t>
      </w:r>
      <w:r w:rsidR="00377F27" w:rsidRPr="009537DA">
        <w:t>р</w:t>
      </w:r>
      <w:r w:rsidR="006F25F9" w:rsidRPr="009537DA">
        <w:t xml:space="preserve">аздела VI Статьи </w:t>
      </w:r>
      <w:r w:rsidR="006F25F9" w:rsidRPr="009537DA">
        <w:rPr>
          <w:b/>
          <w:bCs/>
        </w:rPr>
        <w:t>15</w:t>
      </w:r>
      <w:r w:rsidR="006F25F9" w:rsidRPr="009537DA">
        <w:t xml:space="preserve"> РР. </w:t>
      </w:r>
      <w:r w:rsidR="001A1A94" w:rsidRPr="009537DA">
        <w:t xml:space="preserve">Комитет на своем </w:t>
      </w:r>
      <w:r w:rsidR="006F25F9" w:rsidRPr="009537DA">
        <w:t>90-м собрании с удовлетворением отметил, что был</w:t>
      </w:r>
      <w:r w:rsidR="00377F27" w:rsidRPr="009537DA">
        <w:t>и</w:t>
      </w:r>
      <w:r w:rsidR="006F25F9" w:rsidRPr="009537DA">
        <w:t xml:space="preserve"> получен</w:t>
      </w:r>
      <w:r w:rsidR="00377F27" w:rsidRPr="009537DA">
        <w:t>ы результаты контрольных измерений</w:t>
      </w:r>
      <w:r w:rsidR="006F25F9" w:rsidRPr="009537DA">
        <w:t xml:space="preserve">, а также что </w:t>
      </w:r>
      <w:r w:rsidR="00377F27" w:rsidRPr="009537DA">
        <w:t>а</w:t>
      </w:r>
      <w:r w:rsidR="006F25F9" w:rsidRPr="009537DA">
        <w:t xml:space="preserve">дминистрация Российской Федерации готова взаимодействовать с </w:t>
      </w:r>
      <w:r w:rsidR="00942BF2" w:rsidRPr="009537DA">
        <w:t>а</w:t>
      </w:r>
      <w:r w:rsidR="006F25F9" w:rsidRPr="009537DA">
        <w:t>дминистрацией Японии для поиска взаимоприемлемых решений и исследовала вопрос о вредных помехах. Наконец, в отчете 91</w:t>
      </w:r>
      <w:r w:rsidR="009A48D3" w:rsidRPr="009537DA">
        <w:noBreakHyphen/>
      </w:r>
      <w:r w:rsidR="006F25F9" w:rsidRPr="009537DA">
        <w:t>м</w:t>
      </w:r>
      <w:r w:rsidR="00942BF2" w:rsidRPr="009537DA">
        <w:t>у</w:t>
      </w:r>
      <w:r w:rsidR="006F25F9" w:rsidRPr="009537DA">
        <w:t xml:space="preserve"> </w:t>
      </w:r>
      <w:r w:rsidR="00942BF2" w:rsidRPr="009537DA">
        <w:t xml:space="preserve">собранию </w:t>
      </w:r>
      <w:r w:rsidR="006F25F9" w:rsidRPr="009537DA">
        <w:t xml:space="preserve">Комитета </w:t>
      </w:r>
      <w:r w:rsidR="00515C72" w:rsidRPr="009537DA">
        <w:t xml:space="preserve">Бюро </w:t>
      </w:r>
      <w:r w:rsidR="00BD1354" w:rsidRPr="009537DA">
        <w:t>указа</w:t>
      </w:r>
      <w:r w:rsidR="00515C72" w:rsidRPr="009537DA">
        <w:t>л</w:t>
      </w:r>
      <w:r w:rsidR="00BD1354" w:rsidRPr="009537DA">
        <w:t>о</w:t>
      </w:r>
      <w:r w:rsidR="006F25F9" w:rsidRPr="009537DA">
        <w:t>, что вредные помехи прекратились и что две администрации договорились о механизме ускорен</w:t>
      </w:r>
      <w:r w:rsidR="00883D60" w:rsidRPr="009537DA">
        <w:t>ного взаимодействия</w:t>
      </w:r>
      <w:r w:rsidR="006F25F9" w:rsidRPr="009537DA">
        <w:t xml:space="preserve"> в случае их повторного появления.</w:t>
      </w:r>
    </w:p>
    <w:p w14:paraId="193F441F" w14:textId="4164C166" w:rsidR="006826CE" w:rsidRPr="009537DA" w:rsidRDefault="006826CE" w:rsidP="006826CE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0" w:firstLine="0"/>
      </w:pPr>
      <w:r w:rsidRPr="009537DA">
        <w:t>7.6</w:t>
      </w:r>
      <w:r w:rsidRPr="009537DA">
        <w:tab/>
      </w:r>
      <w:r w:rsidR="008F489F" w:rsidRPr="009537DA">
        <w:t xml:space="preserve">На 89-м собрании Комитета </w:t>
      </w:r>
      <w:r w:rsidR="006B6FA3" w:rsidRPr="009537DA">
        <w:t xml:space="preserve">Бюро </w:t>
      </w:r>
      <w:r w:rsidR="00984AAD" w:rsidRPr="009537DA">
        <w:t>сообщило</w:t>
      </w:r>
      <w:r w:rsidR="006B6FA3" w:rsidRPr="009537DA">
        <w:t xml:space="preserve"> о вредных помехах в </w:t>
      </w:r>
      <w:r w:rsidR="008F489F" w:rsidRPr="009537DA">
        <w:t>полосе частот</w:t>
      </w:r>
      <w:r w:rsidR="006B6FA3" w:rsidRPr="009537DA">
        <w:t xml:space="preserve"> 1559</w:t>
      </w:r>
      <w:r w:rsidR="009A48D3" w:rsidRPr="009537DA">
        <w:t>−</w:t>
      </w:r>
      <w:r w:rsidR="006B6FA3" w:rsidRPr="009537DA">
        <w:t>1610</w:t>
      </w:r>
      <w:r w:rsidR="009A48D3" w:rsidRPr="009537DA">
        <w:t> </w:t>
      </w:r>
      <w:r w:rsidR="006B6FA3" w:rsidRPr="009537DA">
        <w:t xml:space="preserve">МГц, влияющих на приемники РНСС на борту </w:t>
      </w:r>
      <w:r w:rsidR="00E158E3" w:rsidRPr="009537DA">
        <w:t>воздушных судов</w:t>
      </w:r>
      <w:r w:rsidR="006B6FA3" w:rsidRPr="009537DA">
        <w:t xml:space="preserve">, </w:t>
      </w:r>
      <w:r w:rsidR="00E158E3" w:rsidRPr="009537DA">
        <w:t>летающих</w:t>
      </w:r>
      <w:r w:rsidR="006B6FA3" w:rsidRPr="009537DA">
        <w:t xml:space="preserve"> </w:t>
      </w:r>
      <w:r w:rsidR="005755D9" w:rsidRPr="009537DA">
        <w:t>в</w:t>
      </w:r>
      <w:r w:rsidR="006B6FA3" w:rsidRPr="009537DA">
        <w:t xml:space="preserve"> район</w:t>
      </w:r>
      <w:r w:rsidR="005755D9" w:rsidRPr="009537DA">
        <w:t>е</w:t>
      </w:r>
      <w:r w:rsidR="006B6FA3" w:rsidRPr="009537DA">
        <w:t xml:space="preserve"> полетной информации (</w:t>
      </w:r>
      <w:proofErr w:type="spellStart"/>
      <w:r w:rsidR="002A290E" w:rsidRPr="009537DA">
        <w:t>РПИ</w:t>
      </w:r>
      <w:proofErr w:type="spellEnd"/>
      <w:r w:rsidR="006B6FA3" w:rsidRPr="009537DA">
        <w:t>)</w:t>
      </w:r>
      <w:r w:rsidR="005755D9" w:rsidRPr="009537DA">
        <w:t>, находящ</w:t>
      </w:r>
      <w:r w:rsidR="0005758E" w:rsidRPr="009537DA">
        <w:t>е</w:t>
      </w:r>
      <w:r w:rsidR="005755D9" w:rsidRPr="009537DA">
        <w:t xml:space="preserve">мся под ответственностью администрации </w:t>
      </w:r>
      <w:r w:rsidR="006B6FA3" w:rsidRPr="009537DA">
        <w:t xml:space="preserve">Кипра, которая сообщила об этом </w:t>
      </w:r>
      <w:r w:rsidR="00B708A2" w:rsidRPr="009537DA">
        <w:t xml:space="preserve">в </w:t>
      </w:r>
      <w:r w:rsidR="006B6FA3" w:rsidRPr="009537DA">
        <w:t>Бюро 28 марта 2018</w:t>
      </w:r>
      <w:r w:rsidR="0005758E" w:rsidRPr="009537DA">
        <w:t xml:space="preserve"> года и запросила</w:t>
      </w:r>
      <w:r w:rsidR="006B6FA3" w:rsidRPr="009537DA">
        <w:t xml:space="preserve"> </w:t>
      </w:r>
      <w:r w:rsidR="00B708A2" w:rsidRPr="009537DA">
        <w:t>содействие</w:t>
      </w:r>
      <w:r w:rsidR="006B6FA3" w:rsidRPr="009537DA">
        <w:t xml:space="preserve">. В </w:t>
      </w:r>
      <w:r w:rsidR="00BF752E" w:rsidRPr="009537DA">
        <w:t>связи с этим</w:t>
      </w:r>
      <w:r w:rsidR="006B6FA3" w:rsidRPr="009537DA">
        <w:t xml:space="preserve"> Бюро связалось с несколькими администрациями в регионе </w:t>
      </w:r>
      <w:r w:rsidR="007604F1" w:rsidRPr="009537DA">
        <w:t>В</w:t>
      </w:r>
      <w:r w:rsidR="006B6FA3" w:rsidRPr="009537DA">
        <w:t>осточно</w:t>
      </w:r>
      <w:r w:rsidR="007604F1" w:rsidRPr="009537DA">
        <w:t>го</w:t>
      </w:r>
      <w:r w:rsidR="006B6FA3" w:rsidRPr="009537DA">
        <w:t xml:space="preserve"> Средиземно</w:t>
      </w:r>
      <w:r w:rsidR="007604F1" w:rsidRPr="009537DA">
        <w:t xml:space="preserve">морья </w:t>
      </w:r>
      <w:r w:rsidR="006B6FA3" w:rsidRPr="009537DA">
        <w:t xml:space="preserve">и Ближнего Востока и получило информацию, которая сузила зону расположения источников помех. </w:t>
      </w:r>
      <w:r w:rsidR="00B11A11" w:rsidRPr="009537DA">
        <w:t>Благодаря п</w:t>
      </w:r>
      <w:r w:rsidR="00945294" w:rsidRPr="009537DA">
        <w:t>олученн</w:t>
      </w:r>
      <w:r w:rsidR="00B11A11" w:rsidRPr="009537DA">
        <w:t>ой</w:t>
      </w:r>
      <w:r w:rsidR="00945294" w:rsidRPr="009537DA">
        <w:t xml:space="preserve"> информац</w:t>
      </w:r>
      <w:r w:rsidR="00B11A11" w:rsidRPr="009537DA">
        <w:t>ии было выявлено, что</w:t>
      </w:r>
      <w:r w:rsidR="00945294" w:rsidRPr="009537DA">
        <w:t xml:space="preserve"> на международную связь </w:t>
      </w:r>
      <w:r w:rsidR="00B11A11" w:rsidRPr="009537DA">
        <w:t xml:space="preserve">повлияли помехи </w:t>
      </w:r>
      <w:r w:rsidR="00363BAD" w:rsidRPr="009537DA">
        <w:t xml:space="preserve">описанного в п. </w:t>
      </w:r>
      <w:r w:rsidR="00363BAD" w:rsidRPr="009537DA">
        <w:rPr>
          <w:b/>
          <w:bCs/>
        </w:rPr>
        <w:t>15.1</w:t>
      </w:r>
      <w:r w:rsidR="00363BAD" w:rsidRPr="009537DA">
        <w:t xml:space="preserve"> РР </w:t>
      </w:r>
      <w:r w:rsidR="00B11A11" w:rsidRPr="009537DA">
        <w:t>типа</w:t>
      </w:r>
      <w:r w:rsidR="00363BAD" w:rsidRPr="009537DA">
        <w:t xml:space="preserve">, </w:t>
      </w:r>
      <w:r w:rsidR="00B708A2" w:rsidRPr="009537DA">
        <w:t xml:space="preserve">которые </w:t>
      </w:r>
      <w:r w:rsidR="00363BAD" w:rsidRPr="009537DA">
        <w:t>привод</w:t>
      </w:r>
      <w:r w:rsidR="00B708A2" w:rsidRPr="009537DA">
        <w:t>или</w:t>
      </w:r>
      <w:r w:rsidR="00363BAD" w:rsidRPr="009537DA">
        <w:t xml:space="preserve"> либо к потере сообщений, либо к </w:t>
      </w:r>
      <w:r w:rsidR="00AC0139" w:rsidRPr="009537DA">
        <w:t>полной невозможности использования</w:t>
      </w:r>
      <w:r w:rsidR="00363BAD" w:rsidRPr="009537DA">
        <w:t xml:space="preserve"> службы</w:t>
      </w:r>
      <w:r w:rsidR="00DB53CA" w:rsidRPr="009537DA">
        <w:t xml:space="preserve"> безопасности полетов</w:t>
      </w:r>
      <w:r w:rsidR="00945294" w:rsidRPr="009537DA">
        <w:t xml:space="preserve">. Бюро указало, что ВКР-19 была проинформирована о ситуации </w:t>
      </w:r>
      <w:r w:rsidR="00F0381C" w:rsidRPr="009537DA">
        <w:t>в</w:t>
      </w:r>
      <w:r w:rsidR="00945294" w:rsidRPr="009537DA">
        <w:t xml:space="preserve"> отчет</w:t>
      </w:r>
      <w:r w:rsidR="00F0381C" w:rsidRPr="009537DA">
        <w:t>е</w:t>
      </w:r>
      <w:r w:rsidR="00945294" w:rsidRPr="009537DA">
        <w:t xml:space="preserve"> Директора (см. п. 2.2.2 Приложения 2 к </w:t>
      </w:r>
      <w:r w:rsidR="00F0381C" w:rsidRPr="009537DA">
        <w:t xml:space="preserve">Дополнительному документу </w:t>
      </w:r>
      <w:r w:rsidR="00945294" w:rsidRPr="009537DA">
        <w:t>1 к Документу</w:t>
      </w:r>
      <w:r w:rsidR="002C7416" w:rsidRPr="009537DA">
        <w:t> </w:t>
      </w:r>
      <w:proofErr w:type="spellStart"/>
      <w:r w:rsidR="00945294" w:rsidRPr="009537DA">
        <w:t>CMR19</w:t>
      </w:r>
      <w:proofErr w:type="spellEnd"/>
      <w:r w:rsidR="00945294" w:rsidRPr="009537DA">
        <w:t xml:space="preserve">/4). </w:t>
      </w:r>
      <w:r w:rsidR="000B6971" w:rsidRPr="009537DA">
        <w:t xml:space="preserve">Затем </w:t>
      </w:r>
      <w:r w:rsidR="00DB53CA" w:rsidRPr="009537DA">
        <w:t xml:space="preserve">в 2019 году и в начале 2020 года </w:t>
      </w:r>
      <w:r w:rsidR="00945294" w:rsidRPr="009537DA">
        <w:t>Бюро не получало сообщений о</w:t>
      </w:r>
      <w:r w:rsidR="002C7416" w:rsidRPr="009537DA">
        <w:t> </w:t>
      </w:r>
      <w:r w:rsidR="00945294" w:rsidRPr="009537DA">
        <w:t xml:space="preserve">вредных помехах, </w:t>
      </w:r>
      <w:r w:rsidR="006A444F" w:rsidRPr="009537DA">
        <w:t>а</w:t>
      </w:r>
      <w:r w:rsidR="000B6971" w:rsidRPr="009537DA">
        <w:t xml:space="preserve"> 10 апреля 2020 года </w:t>
      </w:r>
      <w:r w:rsidR="00945294" w:rsidRPr="009537DA">
        <w:t>администрация Кипра проинформировала Бюро о</w:t>
      </w:r>
      <w:r w:rsidR="000B6971" w:rsidRPr="009537DA">
        <w:t>б</w:t>
      </w:r>
      <w:r w:rsidR="00945294" w:rsidRPr="009537DA">
        <w:t xml:space="preserve"> аналогичных случаях вредных помех, затрагивающих </w:t>
      </w:r>
      <w:proofErr w:type="spellStart"/>
      <w:r w:rsidR="00945294" w:rsidRPr="009537DA">
        <w:t>РПИ</w:t>
      </w:r>
      <w:proofErr w:type="spellEnd"/>
      <w:r w:rsidR="00945294" w:rsidRPr="009537DA">
        <w:t xml:space="preserve"> Никосии, которые, согласно ее расследованию, исходили из Сирии</w:t>
      </w:r>
      <w:r w:rsidR="006A444F" w:rsidRPr="009537DA">
        <w:t>,</w:t>
      </w:r>
      <w:r w:rsidR="00945294" w:rsidRPr="009537DA">
        <w:t xml:space="preserve"> и </w:t>
      </w:r>
      <w:r w:rsidR="006A444F" w:rsidRPr="009537DA">
        <w:t xml:space="preserve">31 августа 2020 года представила </w:t>
      </w:r>
      <w:r w:rsidR="00945294" w:rsidRPr="009537DA">
        <w:t>дополнительн</w:t>
      </w:r>
      <w:r w:rsidR="006A444F" w:rsidRPr="009537DA">
        <w:t>ую</w:t>
      </w:r>
      <w:r w:rsidR="00945294" w:rsidRPr="009537DA">
        <w:t xml:space="preserve"> </w:t>
      </w:r>
      <w:r w:rsidR="006A444F" w:rsidRPr="009537DA">
        <w:t xml:space="preserve">информацию о </w:t>
      </w:r>
      <w:r w:rsidR="00945294" w:rsidRPr="009537DA">
        <w:t>спектр</w:t>
      </w:r>
      <w:r w:rsidR="006A444F" w:rsidRPr="009537DA">
        <w:t>е</w:t>
      </w:r>
      <w:r w:rsidR="00945294" w:rsidRPr="009537DA">
        <w:t xml:space="preserve"> и </w:t>
      </w:r>
      <w:r w:rsidR="006A444F" w:rsidRPr="009537DA">
        <w:t>местоположении</w:t>
      </w:r>
      <w:r w:rsidR="00945294" w:rsidRPr="009537DA">
        <w:t xml:space="preserve">. Однако 31 мая 2020 года администрация Сирии сообщила, что </w:t>
      </w:r>
      <w:r w:rsidR="007F712F" w:rsidRPr="009537DA">
        <w:t xml:space="preserve">по </w:t>
      </w:r>
      <w:r w:rsidR="00945294" w:rsidRPr="009537DA">
        <w:t>результат</w:t>
      </w:r>
      <w:r w:rsidR="007F712F" w:rsidRPr="009537DA">
        <w:t>ам</w:t>
      </w:r>
      <w:r w:rsidR="00945294" w:rsidRPr="009537DA">
        <w:t xml:space="preserve"> ее </w:t>
      </w:r>
      <w:r w:rsidR="006A444F" w:rsidRPr="009537DA">
        <w:t>и</w:t>
      </w:r>
      <w:r w:rsidR="00945294" w:rsidRPr="009537DA">
        <w:t xml:space="preserve">сследования не </w:t>
      </w:r>
      <w:r w:rsidR="007F712F" w:rsidRPr="009537DA">
        <w:t xml:space="preserve">удалось </w:t>
      </w:r>
      <w:r w:rsidR="00945294" w:rsidRPr="009537DA">
        <w:t>выяви</w:t>
      </w:r>
      <w:r w:rsidR="007F712F" w:rsidRPr="009537DA">
        <w:t>ть</w:t>
      </w:r>
      <w:r w:rsidR="00945294" w:rsidRPr="009537DA">
        <w:t xml:space="preserve"> источников излучений в </w:t>
      </w:r>
      <w:r w:rsidR="006A444F" w:rsidRPr="009537DA">
        <w:t>полосе</w:t>
      </w:r>
      <w:r w:rsidR="00945294" w:rsidRPr="009537DA">
        <w:t xml:space="preserve"> частот </w:t>
      </w:r>
      <w:proofErr w:type="gramStart"/>
      <w:r w:rsidR="00945294" w:rsidRPr="009537DA">
        <w:t>1559</w:t>
      </w:r>
      <w:r w:rsidR="002C7416" w:rsidRPr="009537DA">
        <w:t>−</w:t>
      </w:r>
      <w:r w:rsidR="00945294" w:rsidRPr="009537DA">
        <w:t>1610</w:t>
      </w:r>
      <w:proofErr w:type="gramEnd"/>
      <w:r w:rsidR="00945294" w:rsidRPr="009537DA">
        <w:t xml:space="preserve"> МГц, </w:t>
      </w:r>
      <w:r w:rsidR="00D62639" w:rsidRPr="009537DA">
        <w:t xml:space="preserve">которые </w:t>
      </w:r>
      <w:r w:rsidR="00945294" w:rsidRPr="009537DA">
        <w:t>исход</w:t>
      </w:r>
      <w:r w:rsidR="00D62639" w:rsidRPr="009537DA">
        <w:t>или бы</w:t>
      </w:r>
      <w:r w:rsidR="00945294" w:rsidRPr="009537DA">
        <w:t xml:space="preserve"> с территории, находящейся под ее юрисдикцией. Бюро также сообщило, что 11 ноября 2021 года Евроконтроль направил </w:t>
      </w:r>
      <w:r w:rsidR="001F7DDF" w:rsidRPr="009537DA">
        <w:t xml:space="preserve">Бюро </w:t>
      </w:r>
      <w:r w:rsidR="00945294" w:rsidRPr="009537DA">
        <w:t xml:space="preserve">письмо, чтобы проинформировать о </w:t>
      </w:r>
      <w:r w:rsidR="001F7DDF" w:rsidRPr="009537DA">
        <w:t>повсеместных</w:t>
      </w:r>
      <w:r w:rsidR="00945294" w:rsidRPr="009537DA">
        <w:t xml:space="preserve"> радиочастотных помехах, влияющих на работу </w:t>
      </w:r>
      <w:r w:rsidR="0030145D" w:rsidRPr="009537DA">
        <w:t>станций воздушных судов</w:t>
      </w:r>
      <w:r w:rsidR="00945294" w:rsidRPr="009537DA">
        <w:t>, принимающих сигналы РНСС в диапазоне 1559–1610 МГц, и запроси</w:t>
      </w:r>
      <w:r w:rsidR="00A66278" w:rsidRPr="009537DA">
        <w:t>л</w:t>
      </w:r>
      <w:r w:rsidR="00945294" w:rsidRPr="009537DA">
        <w:t xml:space="preserve"> </w:t>
      </w:r>
      <w:r w:rsidR="00A66278" w:rsidRPr="009537DA">
        <w:t>помощь</w:t>
      </w:r>
      <w:r w:rsidR="00945294" w:rsidRPr="009537DA">
        <w:t xml:space="preserve">. </w:t>
      </w:r>
      <w:r w:rsidR="00DB53CA" w:rsidRPr="009537DA">
        <w:t xml:space="preserve">Вместе с этим письмом поступили </w:t>
      </w:r>
      <w:r w:rsidR="00CB08A6" w:rsidRPr="009537DA">
        <w:t>просьб</w:t>
      </w:r>
      <w:r w:rsidR="00DB53CA" w:rsidRPr="009537DA">
        <w:t>ы</w:t>
      </w:r>
      <w:r w:rsidR="00945294" w:rsidRPr="009537DA">
        <w:t xml:space="preserve"> об оказании помощи в соответствии с </w:t>
      </w:r>
      <w:r w:rsidR="00206978" w:rsidRPr="009537DA">
        <w:t>п.</w:t>
      </w:r>
      <w:r w:rsidR="00945294" w:rsidRPr="009537DA">
        <w:t xml:space="preserve"> </w:t>
      </w:r>
      <w:r w:rsidR="00945294" w:rsidRPr="009537DA">
        <w:rPr>
          <w:b/>
          <w:bCs/>
        </w:rPr>
        <w:t>13.2</w:t>
      </w:r>
      <w:r w:rsidR="00945294" w:rsidRPr="009537DA">
        <w:t xml:space="preserve"> РР</w:t>
      </w:r>
      <w:r w:rsidR="00DB53CA" w:rsidRPr="009537DA">
        <w:t xml:space="preserve"> от </w:t>
      </w:r>
      <w:r w:rsidR="00945294" w:rsidRPr="009537DA">
        <w:t>администраци</w:t>
      </w:r>
      <w:r w:rsidR="00DB53CA" w:rsidRPr="009537DA">
        <w:t>й</w:t>
      </w:r>
      <w:r w:rsidR="00945294" w:rsidRPr="009537DA">
        <w:t xml:space="preserve"> Кипра 22 декабря 2021 года и Польши 19 января 2022 года, в которых содерж</w:t>
      </w:r>
      <w:r w:rsidR="00CB08A6" w:rsidRPr="009537DA">
        <w:t>ал</w:t>
      </w:r>
      <w:r w:rsidR="00945294" w:rsidRPr="009537DA">
        <w:t xml:space="preserve">ся призыв обеспечить безопасную эксплуатацию </w:t>
      </w:r>
      <w:r w:rsidR="00CB08A6" w:rsidRPr="009537DA">
        <w:t>воздушных судов</w:t>
      </w:r>
      <w:r w:rsidR="00945294" w:rsidRPr="009537DA">
        <w:t xml:space="preserve"> и сохранить полезность значительных инвестиций в </w:t>
      </w:r>
      <w:r w:rsidR="00DB53CA" w:rsidRPr="009537DA">
        <w:t>область</w:t>
      </w:r>
      <w:r w:rsidR="00945294" w:rsidRPr="009537DA">
        <w:t xml:space="preserve"> космической радионавигации. Бюро также проинформировало </w:t>
      </w:r>
      <w:r w:rsidR="00E7526F" w:rsidRPr="009537DA">
        <w:t>Комитет</w:t>
      </w:r>
      <w:r w:rsidR="00945294" w:rsidRPr="009537DA">
        <w:t xml:space="preserve"> о том, что авиационное сообщество уже сообщило об этом вопросе Международной организации гражданской авиации (ИКАО) на ее 40</w:t>
      </w:r>
      <w:r w:rsidR="009A48D3" w:rsidRPr="009537DA">
        <w:noBreakHyphen/>
      </w:r>
      <w:r w:rsidR="00945294" w:rsidRPr="009537DA">
        <w:t>й</w:t>
      </w:r>
      <w:r w:rsidR="009A48D3" w:rsidRPr="009537DA">
        <w:t> </w:t>
      </w:r>
      <w:r w:rsidR="00945294" w:rsidRPr="009537DA">
        <w:t xml:space="preserve">Ассамблее, в результате чего было опубликовано соответствующее письмо государствам с призывом принять соответствующие меры по смягчению последствий для государств-членов (Письмо </w:t>
      </w:r>
      <w:r w:rsidR="002766B7" w:rsidRPr="009537DA">
        <w:t xml:space="preserve">государствам </w:t>
      </w:r>
      <w:r w:rsidR="00945294" w:rsidRPr="009537DA">
        <w:t>089</w:t>
      </w:r>
      <w:r w:rsidR="002766B7" w:rsidRPr="009537DA">
        <w:t xml:space="preserve"> ИКАО</w:t>
      </w:r>
      <w:r w:rsidR="00945294" w:rsidRPr="009537DA">
        <w:t>, исх</w:t>
      </w:r>
      <w:r w:rsidR="002766B7" w:rsidRPr="009537DA">
        <w:t>. № </w:t>
      </w:r>
      <w:proofErr w:type="spellStart"/>
      <w:r w:rsidR="002766B7" w:rsidRPr="009537DA">
        <w:t>AN</w:t>
      </w:r>
      <w:proofErr w:type="spellEnd"/>
      <w:r w:rsidR="002766B7" w:rsidRPr="009537DA">
        <w:t xml:space="preserve"> 7/5-20/89</w:t>
      </w:r>
      <w:r w:rsidR="00945294" w:rsidRPr="009537DA">
        <w:t xml:space="preserve"> от 28 августа 2020 г.).</w:t>
      </w:r>
      <w:r w:rsidR="000A0F5A" w:rsidRPr="009537DA">
        <w:t xml:space="preserve"> </w:t>
      </w:r>
      <w:r w:rsidR="00570871" w:rsidRPr="009537DA">
        <w:t xml:space="preserve">Комитет с обеспокоенностью отметил влияние вредных помех </w:t>
      </w:r>
      <w:r w:rsidR="00061926" w:rsidRPr="009537DA">
        <w:t>подобного рода</w:t>
      </w:r>
      <w:r w:rsidR="00AB45A1" w:rsidRPr="009537DA">
        <w:t xml:space="preserve"> </w:t>
      </w:r>
      <w:r w:rsidR="00570871" w:rsidRPr="009537DA">
        <w:t xml:space="preserve">на службы радиосвязи, обеспечивающие безопасность </w:t>
      </w:r>
      <w:r w:rsidR="00AB45A1" w:rsidRPr="009537DA">
        <w:t xml:space="preserve">человеческой жизни </w:t>
      </w:r>
      <w:r w:rsidR="00570871" w:rsidRPr="009537DA">
        <w:t>и навигацию воздушных судов. В</w:t>
      </w:r>
      <w:r w:rsidR="002C7416" w:rsidRPr="009537DA">
        <w:t> </w:t>
      </w:r>
      <w:r w:rsidR="00570871" w:rsidRPr="009537DA">
        <w:t xml:space="preserve">соответствии с п. </w:t>
      </w:r>
      <w:r w:rsidR="00570871" w:rsidRPr="009537DA">
        <w:rPr>
          <w:b/>
          <w:bCs/>
        </w:rPr>
        <w:t>13.2</w:t>
      </w:r>
      <w:r w:rsidR="00570871" w:rsidRPr="009537DA">
        <w:t xml:space="preserve"> РР </w:t>
      </w:r>
      <w:r w:rsidR="00AB45A1" w:rsidRPr="009537DA">
        <w:t>Комитет принял решение</w:t>
      </w:r>
      <w:r w:rsidR="00570871" w:rsidRPr="009537DA">
        <w:t xml:space="preserve"> просить Государства-Члены обеспечить соблюдение их эксплуатационными организациями применимых положений правовых </w:t>
      </w:r>
      <w:r w:rsidR="00AB45A1" w:rsidRPr="009537DA">
        <w:t>актов</w:t>
      </w:r>
      <w:r w:rsidR="00570871" w:rsidRPr="009537DA">
        <w:t xml:space="preserve"> МСЭ в </w:t>
      </w:r>
      <w:r w:rsidR="00903DDA" w:rsidRPr="009537DA">
        <w:t xml:space="preserve">соответствии со </w:t>
      </w:r>
      <w:r w:rsidR="00570871" w:rsidRPr="009537DA">
        <w:t>Статья</w:t>
      </w:r>
      <w:r w:rsidR="00903DDA" w:rsidRPr="009537DA">
        <w:t>ми</w:t>
      </w:r>
      <w:r w:rsidR="00570871" w:rsidRPr="009537DA">
        <w:t xml:space="preserve"> 45, 47 и 48 Устава МСЭ, а также </w:t>
      </w:r>
      <w:r w:rsidR="004539F3" w:rsidRPr="009537DA">
        <w:t xml:space="preserve">с </w:t>
      </w:r>
      <w:r w:rsidR="00570871" w:rsidRPr="009537DA">
        <w:t xml:space="preserve">п. </w:t>
      </w:r>
      <w:r w:rsidR="00570871" w:rsidRPr="009537DA">
        <w:rPr>
          <w:b/>
          <w:bCs/>
        </w:rPr>
        <w:t>15.28</w:t>
      </w:r>
      <w:r w:rsidR="00570871" w:rsidRPr="009537DA">
        <w:t>, Стать</w:t>
      </w:r>
      <w:r w:rsidR="00903DDA" w:rsidRPr="009537DA">
        <w:t>ей</w:t>
      </w:r>
      <w:r w:rsidR="00570871" w:rsidRPr="009537DA">
        <w:t xml:space="preserve"> </w:t>
      </w:r>
      <w:r w:rsidR="00570871" w:rsidRPr="009537DA">
        <w:rPr>
          <w:b/>
          <w:bCs/>
        </w:rPr>
        <w:t>31</w:t>
      </w:r>
      <w:r w:rsidR="00570871" w:rsidRPr="009537DA">
        <w:t xml:space="preserve"> и Приложение</w:t>
      </w:r>
      <w:r w:rsidR="00903DDA" w:rsidRPr="009537DA">
        <w:t>м</w:t>
      </w:r>
      <w:r w:rsidR="00570871" w:rsidRPr="009537DA">
        <w:t xml:space="preserve"> </w:t>
      </w:r>
      <w:r w:rsidR="00570871" w:rsidRPr="009537DA">
        <w:rPr>
          <w:b/>
          <w:bCs/>
        </w:rPr>
        <w:t>27</w:t>
      </w:r>
      <w:r w:rsidR="00903DDA" w:rsidRPr="009537DA">
        <w:t xml:space="preserve"> к</w:t>
      </w:r>
      <w:r w:rsidR="002C7416" w:rsidRPr="009537DA">
        <w:t> </w:t>
      </w:r>
      <w:r w:rsidR="00903DDA" w:rsidRPr="009537DA">
        <w:t>РР</w:t>
      </w:r>
      <w:r w:rsidR="00061926" w:rsidRPr="009537DA">
        <w:t>.</w:t>
      </w:r>
      <w:r w:rsidRPr="009537DA">
        <w:t xml:space="preserve"> </w:t>
      </w:r>
      <w:r w:rsidR="00A257F0" w:rsidRPr="009537DA">
        <w:t xml:space="preserve">Комитет далее принял решение предложить Государствам-Членам продолжать проявлять наибольшую степень доброй воли и взаимопомощи при применении положений Статьи 45 Устава и раздела VI Статьи </w:t>
      </w:r>
      <w:r w:rsidR="00A257F0" w:rsidRPr="009537DA">
        <w:rPr>
          <w:b/>
          <w:bCs/>
        </w:rPr>
        <w:t>15</w:t>
      </w:r>
      <w:r w:rsidR="00A257F0" w:rsidRPr="009537DA">
        <w:t xml:space="preserve"> Регламента радиосвязи. Комитет поручил Бюро направить циркулярное письмо в адрес Государств-Членов, с тем чтобы довести до их сведения это решение, а также передать другую базовую информацию о предотвращении вредных помех приемникам РНСС</w:t>
      </w:r>
      <w:r w:rsidRPr="009537DA">
        <w:t xml:space="preserve"> (</w:t>
      </w:r>
      <w:r w:rsidR="00A257F0" w:rsidRPr="009537DA">
        <w:t>см.</w:t>
      </w:r>
      <w:r w:rsidRPr="009537DA">
        <w:t xml:space="preserve"> </w:t>
      </w:r>
      <w:hyperlink r:id="rId35" w:history="1">
        <w:r w:rsidRPr="009537DA">
          <w:rPr>
            <w:rStyle w:val="Hyperlink"/>
          </w:rPr>
          <w:t>CR/488</w:t>
        </w:r>
      </w:hyperlink>
      <w:r w:rsidRPr="009537DA">
        <w:t>).</w:t>
      </w:r>
    </w:p>
    <w:p w14:paraId="2B2514AE" w14:textId="426B0FD0" w:rsidR="006826CE" w:rsidRPr="009537DA" w:rsidRDefault="006826CE" w:rsidP="002C7416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0" w:firstLine="0"/>
      </w:pPr>
      <w:r w:rsidRPr="009537DA">
        <w:lastRenderedPageBreak/>
        <w:t>7.7</w:t>
      </w:r>
      <w:r w:rsidRPr="009537DA">
        <w:tab/>
      </w:r>
      <w:r w:rsidR="00901E54" w:rsidRPr="009537DA">
        <w:t>Комитет</w:t>
      </w:r>
      <w:r w:rsidR="000E555E" w:rsidRPr="009537DA">
        <w:t xml:space="preserve"> </w:t>
      </w:r>
      <w:r w:rsidR="00352941" w:rsidRPr="009537DA">
        <w:t xml:space="preserve">на своих собраниях с 85-го по 93-е в период 2015–2019 годов </w:t>
      </w:r>
      <w:r w:rsidR="000E555E" w:rsidRPr="009537DA">
        <w:t xml:space="preserve">рассмотрел </w:t>
      </w:r>
      <w:r w:rsidR="00901E54" w:rsidRPr="009537DA">
        <w:t xml:space="preserve">случай </w:t>
      </w:r>
      <w:r w:rsidR="000E555E" w:rsidRPr="009537DA">
        <w:t>вредн</w:t>
      </w:r>
      <w:r w:rsidR="009177E4" w:rsidRPr="009537DA">
        <w:t xml:space="preserve">ых помех </w:t>
      </w:r>
      <w:r w:rsidR="00494472" w:rsidRPr="009537DA">
        <w:t>скоординированным радиовещательным передачам в диапазоне ВЧ Соединенного Королевства Великобритании и Северной Ирландии</w:t>
      </w:r>
      <w:r w:rsidR="000E555E" w:rsidRPr="009537DA">
        <w:t>, опубликованны</w:t>
      </w:r>
      <w:r w:rsidR="006C3BB9" w:rsidRPr="009537DA">
        <w:t>м</w:t>
      </w:r>
      <w:r w:rsidR="000E555E" w:rsidRPr="009537DA">
        <w:t xml:space="preserve"> в соответствии со Статьей</w:t>
      </w:r>
      <w:r w:rsidR="002C7416" w:rsidRPr="009537DA">
        <w:t> </w:t>
      </w:r>
      <w:r w:rsidR="000E555E" w:rsidRPr="009537DA">
        <w:rPr>
          <w:b/>
          <w:bCs/>
        </w:rPr>
        <w:t>12</w:t>
      </w:r>
      <w:r w:rsidR="002C7416" w:rsidRPr="009537DA">
        <w:t> </w:t>
      </w:r>
      <w:r w:rsidR="000E555E" w:rsidRPr="009537DA">
        <w:t xml:space="preserve">РР. </w:t>
      </w:r>
      <w:r w:rsidR="00352941" w:rsidRPr="009537DA">
        <w:t xml:space="preserve">Комитет на своем </w:t>
      </w:r>
      <w:r w:rsidR="000E555E" w:rsidRPr="009537DA">
        <w:t xml:space="preserve">86-м </w:t>
      </w:r>
      <w:r w:rsidR="00546A9F" w:rsidRPr="009537DA">
        <w:t>собрании</w:t>
      </w:r>
      <w:r w:rsidR="000E555E" w:rsidRPr="009537DA">
        <w:t xml:space="preserve"> поручил Бюро просить </w:t>
      </w:r>
      <w:r w:rsidR="00546A9F" w:rsidRPr="009537DA">
        <w:t>о сотрудничестве</w:t>
      </w:r>
      <w:r w:rsidR="000E555E" w:rsidRPr="009537DA">
        <w:t xml:space="preserve"> </w:t>
      </w:r>
      <w:r w:rsidR="006C3BB9" w:rsidRPr="009537DA">
        <w:t xml:space="preserve">со стороны </w:t>
      </w:r>
      <w:r w:rsidR="000E555E" w:rsidRPr="009537DA">
        <w:t>соответствующи</w:t>
      </w:r>
      <w:r w:rsidR="004539F3" w:rsidRPr="009537DA">
        <w:t>х</w:t>
      </w:r>
      <w:r w:rsidR="000E555E" w:rsidRPr="009537DA">
        <w:t xml:space="preserve"> </w:t>
      </w:r>
      <w:r w:rsidR="00546A9F" w:rsidRPr="009537DA">
        <w:t>станци</w:t>
      </w:r>
      <w:r w:rsidR="004539F3" w:rsidRPr="009537DA">
        <w:t>й</w:t>
      </w:r>
      <w:r w:rsidR="00546A9F" w:rsidRPr="009537DA">
        <w:t xml:space="preserve"> международной системы контроля излучений для определения местоположения источников вредных помех на частотах, о которых сообщала администрация Соединенного Королевства и которые были зарегистрированы и полностью скоординированы в соответствующем расписании на текущий сезон</w:t>
      </w:r>
      <w:r w:rsidR="000E555E" w:rsidRPr="009537DA">
        <w:t>.</w:t>
      </w:r>
      <w:r w:rsidR="004938BD" w:rsidRPr="009537DA">
        <w:t xml:space="preserve"> </w:t>
      </w:r>
      <w:r w:rsidR="00685CD4" w:rsidRPr="009537DA">
        <w:t xml:space="preserve">На 87-м собрании Комитета </w:t>
      </w:r>
      <w:r w:rsidR="000E555E" w:rsidRPr="009537DA">
        <w:t xml:space="preserve">Бюро сообщило о результатах </w:t>
      </w:r>
      <w:r w:rsidR="00685CD4" w:rsidRPr="009537DA">
        <w:t>контроля излучений</w:t>
      </w:r>
      <w:r w:rsidR="000E555E" w:rsidRPr="009537DA">
        <w:t xml:space="preserve">, проведенного </w:t>
      </w:r>
      <w:r w:rsidR="00685CD4" w:rsidRPr="009537DA">
        <w:t>при</w:t>
      </w:r>
      <w:r w:rsidR="000E555E" w:rsidRPr="009537DA">
        <w:t xml:space="preserve"> участи</w:t>
      </w:r>
      <w:r w:rsidR="00685CD4" w:rsidRPr="009537DA">
        <w:t>и</w:t>
      </w:r>
      <w:r w:rsidR="000E555E" w:rsidRPr="009537DA">
        <w:t xml:space="preserve"> четырех администраций</w:t>
      </w:r>
      <w:r w:rsidR="00685CD4" w:rsidRPr="009537DA">
        <w:t>, и</w:t>
      </w:r>
      <w:r w:rsidR="000E555E" w:rsidRPr="009537DA">
        <w:t xml:space="preserve"> указа</w:t>
      </w:r>
      <w:r w:rsidR="00685CD4" w:rsidRPr="009537DA">
        <w:t>ло</w:t>
      </w:r>
      <w:r w:rsidR="000E555E" w:rsidRPr="009537DA">
        <w:t xml:space="preserve">, что </w:t>
      </w:r>
      <w:proofErr w:type="spellStart"/>
      <w:r w:rsidR="000E555E" w:rsidRPr="009537DA">
        <w:t>б</w:t>
      </w:r>
      <w:r w:rsidR="00ED2425" w:rsidRPr="009537DA">
        <w:t>ó</w:t>
      </w:r>
      <w:r w:rsidR="000E555E" w:rsidRPr="009537DA">
        <w:t>льшая</w:t>
      </w:r>
      <w:proofErr w:type="spellEnd"/>
      <w:r w:rsidR="000E555E" w:rsidRPr="009537DA">
        <w:t xml:space="preserve"> часть помех исходила с территории Китая. </w:t>
      </w:r>
      <w:r w:rsidR="00225322" w:rsidRPr="009537DA">
        <w:t>Комитет</w:t>
      </w:r>
      <w:r w:rsidR="000E555E" w:rsidRPr="009537DA">
        <w:t xml:space="preserve"> поручил Бюро довести эти результаты до сведения администрации Китая. </w:t>
      </w:r>
      <w:r w:rsidR="001A1A94" w:rsidRPr="009537DA">
        <w:t xml:space="preserve">Комитет на своем </w:t>
      </w:r>
      <w:r w:rsidR="000E555E" w:rsidRPr="009537DA">
        <w:t xml:space="preserve">89-м </w:t>
      </w:r>
      <w:r w:rsidR="00450137" w:rsidRPr="009537DA">
        <w:t>собрании</w:t>
      </w:r>
      <w:r w:rsidR="000E555E" w:rsidRPr="009537DA">
        <w:t xml:space="preserve"> отметил, что администрация Китая не признала и не опровергла результаты международного </w:t>
      </w:r>
      <w:r w:rsidR="00450137" w:rsidRPr="009537DA">
        <w:t>контроля излучений</w:t>
      </w:r>
      <w:r w:rsidR="000E555E" w:rsidRPr="009537DA">
        <w:t xml:space="preserve">, </w:t>
      </w:r>
      <w:r w:rsidR="006C3BB9" w:rsidRPr="009537DA">
        <w:t>которые позволили определить</w:t>
      </w:r>
      <w:r w:rsidR="007E76BB" w:rsidRPr="009537DA">
        <w:t>, что</w:t>
      </w:r>
      <w:r w:rsidR="000E555E" w:rsidRPr="009537DA">
        <w:t xml:space="preserve"> источники вредных помех </w:t>
      </w:r>
      <w:r w:rsidR="007E76BB" w:rsidRPr="009537DA">
        <w:t xml:space="preserve">расположены </w:t>
      </w:r>
      <w:r w:rsidR="000E555E" w:rsidRPr="009537DA">
        <w:t>на ее территории, однако администрация запросила дополнительную информацию, чтобы она могла принять меры по выявлению источника вредных помех.</w:t>
      </w:r>
      <w:r w:rsidR="004938BD" w:rsidRPr="009537DA">
        <w:t xml:space="preserve"> </w:t>
      </w:r>
      <w:r w:rsidR="001A1A94" w:rsidRPr="009537DA">
        <w:t xml:space="preserve">Комитет на своих </w:t>
      </w:r>
      <w:r w:rsidR="00F72C2A" w:rsidRPr="009537DA">
        <w:t>собраниях</w:t>
      </w:r>
      <w:r w:rsidR="000E555E" w:rsidRPr="009537DA">
        <w:t xml:space="preserve"> </w:t>
      </w:r>
      <w:r w:rsidR="00F4362B" w:rsidRPr="009537DA">
        <w:t xml:space="preserve">с 90-го по 93-е </w:t>
      </w:r>
      <w:r w:rsidR="006E74D5" w:rsidRPr="009537DA">
        <w:t>отмечал</w:t>
      </w:r>
      <w:r w:rsidR="000E555E" w:rsidRPr="009537DA">
        <w:t xml:space="preserve">, что многочисленные усилия Бюро по выполнению указаний </w:t>
      </w:r>
      <w:r w:rsidR="00EC7ED2" w:rsidRPr="009537DA">
        <w:t>Комитета</w:t>
      </w:r>
      <w:r w:rsidR="000E555E" w:rsidRPr="009537DA">
        <w:t xml:space="preserve"> не увенчались успехом</w:t>
      </w:r>
      <w:r w:rsidR="008C4E74" w:rsidRPr="009537DA">
        <w:t>:</w:t>
      </w:r>
      <w:r w:rsidR="000E555E" w:rsidRPr="009537DA">
        <w:t xml:space="preserve"> он</w:t>
      </w:r>
      <w:r w:rsidR="008C4E74" w:rsidRPr="009537DA">
        <w:t>о</w:t>
      </w:r>
      <w:r w:rsidR="000E555E" w:rsidRPr="009537DA">
        <w:t xml:space="preserve"> несколько раз пытал</w:t>
      </w:r>
      <w:r w:rsidR="008C4E74" w:rsidRPr="009537DA">
        <w:t>ось</w:t>
      </w:r>
      <w:r w:rsidR="000E555E" w:rsidRPr="009537DA">
        <w:t xml:space="preserve"> созвать двусторонние встречи между администрациями при участии и содействии Бюро</w:t>
      </w:r>
      <w:r w:rsidR="008C4E74" w:rsidRPr="009537DA">
        <w:t xml:space="preserve">, </w:t>
      </w:r>
      <w:r w:rsidR="002B56C7" w:rsidRPr="009537DA">
        <w:t>но</w:t>
      </w:r>
      <w:r w:rsidR="008C4E74" w:rsidRPr="009537DA">
        <w:t xml:space="preserve"> администрация Соединенного Королевства не согла</w:t>
      </w:r>
      <w:r w:rsidR="007E76BB" w:rsidRPr="009537DA">
        <w:t>шалась</w:t>
      </w:r>
      <w:r w:rsidR="008C4E74" w:rsidRPr="009537DA">
        <w:t xml:space="preserve"> на </w:t>
      </w:r>
      <w:r w:rsidR="007E76BB" w:rsidRPr="009537DA">
        <w:t xml:space="preserve">проведение </w:t>
      </w:r>
      <w:r w:rsidR="008C4E74" w:rsidRPr="009537DA">
        <w:t>таких встреч</w:t>
      </w:r>
      <w:r w:rsidR="000E555E" w:rsidRPr="009537DA">
        <w:t xml:space="preserve">. </w:t>
      </w:r>
      <w:r w:rsidR="008C4E74" w:rsidRPr="009537DA">
        <w:t>Комитет</w:t>
      </w:r>
      <w:r w:rsidR="000E555E" w:rsidRPr="009537DA">
        <w:t xml:space="preserve"> призвал администрацию Китая незамедлительно принять </w:t>
      </w:r>
      <w:r w:rsidR="008C4E74" w:rsidRPr="009537DA">
        <w:t xml:space="preserve">надлежащие меры для устранения всех вредных помех передачам </w:t>
      </w:r>
      <w:r w:rsidR="000E555E" w:rsidRPr="009537DA">
        <w:t>Соединенного Королевства</w:t>
      </w:r>
      <w:r w:rsidR="00C1766C" w:rsidRPr="009537DA">
        <w:t xml:space="preserve"> на ВЧ</w:t>
      </w:r>
      <w:r w:rsidR="000E555E" w:rsidRPr="009537DA">
        <w:t xml:space="preserve">. </w:t>
      </w:r>
      <w:r w:rsidR="00C4088D" w:rsidRPr="009537DA">
        <w:t>На 92-м собрании а</w:t>
      </w:r>
      <w:r w:rsidR="000E555E" w:rsidRPr="009537DA">
        <w:t xml:space="preserve">дминистрация Соединенного Королевства сообщила </w:t>
      </w:r>
      <w:r w:rsidR="0045012D" w:rsidRPr="009537DA">
        <w:t>Комитет</w:t>
      </w:r>
      <w:r w:rsidR="00C4088D" w:rsidRPr="009537DA">
        <w:t>у</w:t>
      </w:r>
      <w:r w:rsidR="000E555E" w:rsidRPr="009537DA">
        <w:t>, что</w:t>
      </w:r>
      <w:r w:rsidR="00C4088D" w:rsidRPr="009537DA">
        <w:t xml:space="preserve"> она </w:t>
      </w:r>
      <w:r w:rsidR="006D18EB" w:rsidRPr="009537DA">
        <w:t xml:space="preserve">приняла решение </w:t>
      </w:r>
      <w:r w:rsidR="00C4088D" w:rsidRPr="009537DA">
        <w:t xml:space="preserve">возобновить </w:t>
      </w:r>
      <w:r w:rsidR="00B74CF8" w:rsidRPr="009537DA">
        <w:t xml:space="preserve">представление донесений </w:t>
      </w:r>
      <w:r w:rsidR="00C4088D" w:rsidRPr="009537DA">
        <w:t>о вредных помехах</w:t>
      </w:r>
      <w:r w:rsidR="000E555E" w:rsidRPr="009537DA">
        <w:t xml:space="preserve">, </w:t>
      </w:r>
      <w:r w:rsidR="002650E5" w:rsidRPr="009537DA">
        <w:t>что</w:t>
      </w:r>
      <w:r w:rsidR="00C4088D" w:rsidRPr="009537DA">
        <w:t xml:space="preserve"> </w:t>
      </w:r>
      <w:r w:rsidR="000E555E" w:rsidRPr="009537DA">
        <w:t xml:space="preserve">ранее </w:t>
      </w:r>
      <w:r w:rsidR="0051148A" w:rsidRPr="009537DA">
        <w:t>перестала делать</w:t>
      </w:r>
      <w:r w:rsidR="00C4088D" w:rsidRPr="009537DA">
        <w:t xml:space="preserve"> </w:t>
      </w:r>
      <w:r w:rsidR="000E555E" w:rsidRPr="009537DA">
        <w:t xml:space="preserve">на добровольной основе. Однако на 93-м </w:t>
      </w:r>
      <w:r w:rsidR="00C4088D" w:rsidRPr="009537DA">
        <w:t>собрании Комитет</w:t>
      </w:r>
      <w:r w:rsidR="000E555E" w:rsidRPr="009537DA">
        <w:t xml:space="preserve"> отметил, что новых </w:t>
      </w:r>
      <w:r w:rsidR="005D6293" w:rsidRPr="009537DA">
        <w:t xml:space="preserve">донесений о вредных помехах, </w:t>
      </w:r>
      <w:r w:rsidR="0035043D" w:rsidRPr="009537DA">
        <w:t>св</w:t>
      </w:r>
      <w:r w:rsidR="005D6293" w:rsidRPr="009537DA">
        <w:t xml:space="preserve">язанных с этим случаем, </w:t>
      </w:r>
      <w:r w:rsidR="000E555E" w:rsidRPr="009537DA">
        <w:t>получено не было.</w:t>
      </w:r>
      <w:r w:rsidR="004938BD" w:rsidRPr="009537DA">
        <w:t xml:space="preserve"> </w:t>
      </w:r>
    </w:p>
    <w:p w14:paraId="489732A0" w14:textId="1A1A6D81" w:rsidR="006826CE" w:rsidRPr="009537DA" w:rsidRDefault="006826CE" w:rsidP="006826CE">
      <w:pPr>
        <w:pStyle w:val="Heading2"/>
        <w:rPr>
          <w:highlight w:val="lightGray"/>
        </w:rPr>
      </w:pPr>
      <w:r w:rsidRPr="009537DA">
        <w:t>7.8</w:t>
      </w:r>
      <w:r w:rsidRPr="009537DA">
        <w:tab/>
      </w:r>
      <w:r w:rsidR="00415D6B" w:rsidRPr="009537DA">
        <w:t xml:space="preserve">Координация спутниковых сетей </w:t>
      </w:r>
      <w:r w:rsidR="00D5291A" w:rsidRPr="009537DA">
        <w:t>ввиду</w:t>
      </w:r>
      <w:r w:rsidR="00415D6B" w:rsidRPr="009537DA">
        <w:t xml:space="preserve"> вредных помех</w:t>
      </w:r>
    </w:p>
    <w:p w14:paraId="6B7DEEAD" w14:textId="446069CB" w:rsidR="006826CE" w:rsidRPr="009537DA" w:rsidRDefault="002177C6" w:rsidP="006826CE">
      <w:r w:rsidRPr="009537DA">
        <w:t xml:space="preserve">За отчетный период </w:t>
      </w:r>
      <w:r w:rsidR="00415D6B" w:rsidRPr="009537DA">
        <w:t>Комитет рассмотрел ряд случаев, требова</w:t>
      </w:r>
      <w:r w:rsidR="00883CAC" w:rsidRPr="009537DA">
        <w:t>вших</w:t>
      </w:r>
      <w:r w:rsidR="00415D6B" w:rsidRPr="009537DA">
        <w:t xml:space="preserve"> координаци</w:t>
      </w:r>
      <w:r w:rsidR="00883CAC" w:rsidRPr="009537DA">
        <w:t>и</w:t>
      </w:r>
      <w:r w:rsidR="00415D6B" w:rsidRPr="009537DA">
        <w:t xml:space="preserve"> частотных присвоений спутниковым сетям между двумя или более администрациями.</w:t>
      </w:r>
    </w:p>
    <w:p w14:paraId="593A58C9" w14:textId="2FB95F40" w:rsidR="006826CE" w:rsidRPr="009537DA" w:rsidRDefault="006826CE" w:rsidP="006826CE">
      <w:pPr>
        <w:rPr>
          <w:rFonts w:cstheme="majorBidi"/>
        </w:rPr>
      </w:pPr>
      <w:r w:rsidRPr="009537DA">
        <w:rPr>
          <w:rFonts w:cstheme="majorBidi"/>
        </w:rPr>
        <w:t>7.8.1</w:t>
      </w:r>
      <w:r w:rsidRPr="009537DA">
        <w:rPr>
          <w:rFonts w:cstheme="majorBidi"/>
        </w:rPr>
        <w:tab/>
      </w:r>
      <w:r w:rsidR="00415D6B" w:rsidRPr="009537DA">
        <w:rPr>
          <w:rFonts w:cstheme="majorBidi"/>
        </w:rPr>
        <w:t xml:space="preserve">На 82-м </w:t>
      </w:r>
      <w:r w:rsidR="00883CAC" w:rsidRPr="009537DA">
        <w:rPr>
          <w:rFonts w:cstheme="majorBidi"/>
        </w:rPr>
        <w:t>собрании</w:t>
      </w:r>
      <w:r w:rsidR="00415D6B" w:rsidRPr="009537DA">
        <w:rPr>
          <w:rFonts w:cstheme="majorBidi"/>
        </w:rPr>
        <w:t xml:space="preserve"> </w:t>
      </w:r>
      <w:r w:rsidR="00883CAC" w:rsidRPr="009537DA">
        <w:rPr>
          <w:rFonts w:cstheme="majorBidi"/>
        </w:rPr>
        <w:t xml:space="preserve">Комитета </w:t>
      </w:r>
      <w:r w:rsidR="00415D6B" w:rsidRPr="009537DA">
        <w:rPr>
          <w:rFonts w:cstheme="majorBidi"/>
        </w:rPr>
        <w:t xml:space="preserve">Бюро сообщило </w:t>
      </w:r>
      <w:bookmarkStart w:id="25" w:name="_Hlk148899505"/>
      <w:r w:rsidR="00415D6B" w:rsidRPr="009537DA">
        <w:rPr>
          <w:rFonts w:cstheme="majorBidi"/>
        </w:rPr>
        <w:t xml:space="preserve">о </w:t>
      </w:r>
      <w:r w:rsidR="00984AAD" w:rsidRPr="009537DA">
        <w:rPr>
          <w:rFonts w:cstheme="majorBidi"/>
        </w:rPr>
        <w:t xml:space="preserve">ходе работы по координации </w:t>
      </w:r>
      <w:r w:rsidR="00415D6B" w:rsidRPr="009537DA">
        <w:rPr>
          <w:rFonts w:cstheme="majorBidi"/>
        </w:rPr>
        <w:t xml:space="preserve">между </w:t>
      </w:r>
      <w:bookmarkEnd w:id="25"/>
      <w:r w:rsidR="00415D6B" w:rsidRPr="009537DA">
        <w:rPr>
          <w:rFonts w:cstheme="majorBidi"/>
        </w:rPr>
        <w:t>администраци</w:t>
      </w:r>
      <w:r w:rsidR="00883CAC" w:rsidRPr="009537DA">
        <w:rPr>
          <w:rFonts w:cstheme="majorBidi"/>
        </w:rPr>
        <w:t>ей</w:t>
      </w:r>
      <w:r w:rsidR="00415D6B" w:rsidRPr="009537DA">
        <w:rPr>
          <w:rFonts w:cstheme="majorBidi"/>
        </w:rPr>
        <w:t xml:space="preserve"> Саудовской Аравии, </w:t>
      </w:r>
      <w:r w:rsidR="00883CAC" w:rsidRPr="009537DA">
        <w:rPr>
          <w:rFonts w:cstheme="majorBidi"/>
        </w:rPr>
        <w:t>выступающей в качестве заявляющей администрации межправительственной спутниковой организации ARABSAT</w:t>
      </w:r>
      <w:r w:rsidR="00415D6B" w:rsidRPr="009537DA">
        <w:rPr>
          <w:rFonts w:cstheme="majorBidi"/>
        </w:rPr>
        <w:t xml:space="preserve">, и </w:t>
      </w:r>
      <w:r w:rsidR="00883CAC" w:rsidRPr="009537DA">
        <w:rPr>
          <w:rFonts w:cstheme="majorBidi"/>
        </w:rPr>
        <w:t xml:space="preserve">администрацией </w:t>
      </w:r>
      <w:r w:rsidR="00415D6B" w:rsidRPr="009537DA">
        <w:rPr>
          <w:rFonts w:cstheme="majorBidi"/>
        </w:rPr>
        <w:t>Соединенного Королевства</w:t>
      </w:r>
      <w:r w:rsidR="00304543" w:rsidRPr="009537DA">
        <w:rPr>
          <w:rFonts w:cstheme="majorBidi"/>
        </w:rPr>
        <w:t>,</w:t>
      </w:r>
      <w:r w:rsidR="00415D6B" w:rsidRPr="009537DA">
        <w:rPr>
          <w:rFonts w:cstheme="majorBidi"/>
        </w:rPr>
        <w:t xml:space="preserve"> </w:t>
      </w:r>
      <w:r w:rsidR="00304543" w:rsidRPr="009537DA">
        <w:rPr>
          <w:rFonts w:cstheme="majorBidi"/>
        </w:rPr>
        <w:t xml:space="preserve">действующей в качестве заявляющей администрации оператора спутниковой связи </w:t>
      </w:r>
      <w:proofErr w:type="spellStart"/>
      <w:r w:rsidR="00304543" w:rsidRPr="009537DA">
        <w:rPr>
          <w:rFonts w:cstheme="majorBidi"/>
        </w:rPr>
        <w:t>Avanti</w:t>
      </w:r>
      <w:proofErr w:type="spellEnd"/>
      <w:r w:rsidR="00304543" w:rsidRPr="009537DA">
        <w:rPr>
          <w:rFonts w:cstheme="majorBidi"/>
        </w:rPr>
        <w:t xml:space="preserve">, </w:t>
      </w:r>
      <w:r w:rsidR="00415D6B" w:rsidRPr="009537DA">
        <w:rPr>
          <w:rFonts w:cstheme="majorBidi"/>
        </w:rPr>
        <w:t xml:space="preserve">для спутниковых сетей </w:t>
      </w:r>
      <w:r w:rsidR="00304543" w:rsidRPr="009537DA">
        <w:rPr>
          <w:rFonts w:cstheme="majorBidi"/>
        </w:rPr>
        <w:t>в позициях</w:t>
      </w:r>
      <w:r w:rsidR="00415D6B" w:rsidRPr="009537DA">
        <w:rPr>
          <w:rFonts w:cstheme="majorBidi"/>
        </w:rPr>
        <w:t xml:space="preserve"> 30,5°</w:t>
      </w:r>
      <w:r w:rsidR="00304543" w:rsidRPr="009537DA">
        <w:rPr>
          <w:rFonts w:cstheme="majorBidi"/>
        </w:rPr>
        <w:t xml:space="preserve"> в. д.</w:t>
      </w:r>
      <w:r w:rsidR="00415D6B" w:rsidRPr="009537DA">
        <w:rPr>
          <w:rFonts w:cstheme="majorBidi"/>
        </w:rPr>
        <w:t xml:space="preserve"> и 31°</w:t>
      </w:r>
      <w:r w:rsidR="00304543" w:rsidRPr="009537DA">
        <w:rPr>
          <w:rFonts w:cstheme="majorBidi"/>
        </w:rPr>
        <w:t xml:space="preserve"> в. д.</w:t>
      </w:r>
      <w:r w:rsidR="00415D6B" w:rsidRPr="009537DA">
        <w:rPr>
          <w:rFonts w:cstheme="majorBidi"/>
        </w:rPr>
        <w:t xml:space="preserve"> в </w:t>
      </w:r>
      <w:r w:rsidR="00304543" w:rsidRPr="009537DA">
        <w:rPr>
          <w:rFonts w:cstheme="majorBidi"/>
        </w:rPr>
        <w:t>полосах частот</w:t>
      </w:r>
      <w:r w:rsidR="00415D6B" w:rsidRPr="009537DA">
        <w:rPr>
          <w:rFonts w:cstheme="majorBidi"/>
        </w:rPr>
        <w:t xml:space="preserve"> 17,7−20,2 ГГц и 27,5−30,0 ГГц.</w:t>
      </w:r>
      <w:r w:rsidR="00883CAC" w:rsidRPr="009537DA">
        <w:rPr>
          <w:rFonts w:cstheme="majorBidi"/>
        </w:rPr>
        <w:t xml:space="preserve"> </w:t>
      </w:r>
      <w:r w:rsidR="00415D6B" w:rsidRPr="009537DA">
        <w:rPr>
          <w:rFonts w:cstheme="majorBidi"/>
        </w:rPr>
        <w:t xml:space="preserve">Отметив, что этот вопрос рассматривался на 80-м и 81-м </w:t>
      </w:r>
      <w:r w:rsidR="00304543" w:rsidRPr="009537DA">
        <w:rPr>
          <w:rFonts w:cstheme="majorBidi"/>
        </w:rPr>
        <w:t>собраниях</w:t>
      </w:r>
      <w:r w:rsidR="00415D6B" w:rsidRPr="009537DA">
        <w:rPr>
          <w:rFonts w:cstheme="majorBidi"/>
        </w:rPr>
        <w:t xml:space="preserve">, </w:t>
      </w:r>
      <w:r w:rsidR="000B41FA" w:rsidRPr="009537DA">
        <w:rPr>
          <w:rFonts w:cstheme="majorBidi"/>
        </w:rPr>
        <w:t>Комитет</w:t>
      </w:r>
      <w:r w:rsidR="00415D6B" w:rsidRPr="009537DA">
        <w:rPr>
          <w:rFonts w:cstheme="majorBidi"/>
        </w:rPr>
        <w:t xml:space="preserve"> выразил удовлетворение тем, что </w:t>
      </w:r>
      <w:r w:rsidR="00304543" w:rsidRPr="009537DA">
        <w:rPr>
          <w:rFonts w:cstheme="majorBidi"/>
        </w:rPr>
        <w:t>в результате переговоров удалось заключить техническое соглашение между двумя операторами спутниковой связи</w:t>
      </w:r>
      <w:r w:rsidR="00415D6B" w:rsidRPr="009537DA">
        <w:rPr>
          <w:rFonts w:cstheme="majorBidi"/>
        </w:rPr>
        <w:t xml:space="preserve">. </w:t>
      </w:r>
    </w:p>
    <w:p w14:paraId="2E6CED43" w14:textId="35E53144" w:rsidR="006826CE" w:rsidRPr="009537DA" w:rsidRDefault="006826CE" w:rsidP="006826CE">
      <w:pPr>
        <w:rPr>
          <w:rFonts w:cstheme="majorBidi"/>
        </w:rPr>
      </w:pPr>
      <w:r w:rsidRPr="009537DA">
        <w:t>7.8.2</w:t>
      </w:r>
      <w:r w:rsidRPr="009537DA">
        <w:tab/>
      </w:r>
      <w:r w:rsidR="00352941" w:rsidRPr="009537DA">
        <w:t xml:space="preserve">Комитет на своем </w:t>
      </w:r>
      <w:r w:rsidR="00415D6B" w:rsidRPr="009537DA">
        <w:t>82-</w:t>
      </w:r>
      <w:r w:rsidR="00CD358C" w:rsidRPr="009537DA">
        <w:t>м</w:t>
      </w:r>
      <w:r w:rsidR="00415D6B" w:rsidRPr="009537DA">
        <w:t xml:space="preserve"> </w:t>
      </w:r>
      <w:r w:rsidR="00F072C4" w:rsidRPr="009537DA">
        <w:t xml:space="preserve">собрании </w:t>
      </w:r>
      <w:r w:rsidR="00415D6B" w:rsidRPr="009537DA">
        <w:t xml:space="preserve">и </w:t>
      </w:r>
      <w:r w:rsidR="00F072C4" w:rsidRPr="009537DA">
        <w:t xml:space="preserve">собраниях с </w:t>
      </w:r>
      <w:r w:rsidR="00415D6B" w:rsidRPr="009537DA">
        <w:t>84</w:t>
      </w:r>
      <w:r w:rsidR="00F072C4" w:rsidRPr="009537DA">
        <w:t xml:space="preserve">-го по </w:t>
      </w:r>
      <w:r w:rsidR="00415D6B" w:rsidRPr="009537DA">
        <w:t>92-</w:t>
      </w:r>
      <w:r w:rsidR="00F072C4" w:rsidRPr="009537DA">
        <w:t>е</w:t>
      </w:r>
      <w:r w:rsidR="00415D6B" w:rsidRPr="009537DA">
        <w:t xml:space="preserve"> получил отчеты о </w:t>
      </w:r>
      <w:r w:rsidR="00984AAD" w:rsidRPr="009537DA">
        <w:t xml:space="preserve">ходе работы по координации между администрациями </w:t>
      </w:r>
      <w:r w:rsidR="00415D6B" w:rsidRPr="009537DA">
        <w:t xml:space="preserve">Франции и Греции в отношении спутниковой сети ATHENA-FIDUS-38E в </w:t>
      </w:r>
      <w:r w:rsidR="00BE72F2" w:rsidRPr="009537DA">
        <w:t>позиции</w:t>
      </w:r>
      <w:r w:rsidR="00415D6B" w:rsidRPr="009537DA">
        <w:t xml:space="preserve"> 38° в.</w:t>
      </w:r>
      <w:r w:rsidR="00BE72F2" w:rsidRPr="009537DA">
        <w:t xml:space="preserve"> </w:t>
      </w:r>
      <w:r w:rsidR="00415D6B" w:rsidRPr="009537DA">
        <w:t xml:space="preserve">д. и спутниковой сети HELLAS-SAT-2G в </w:t>
      </w:r>
      <w:r w:rsidR="00BE72F2" w:rsidRPr="009537DA">
        <w:t xml:space="preserve">позиции </w:t>
      </w:r>
      <w:r w:rsidR="00415D6B" w:rsidRPr="009537DA">
        <w:t>3</w:t>
      </w:r>
      <w:r w:rsidR="00BE72F2" w:rsidRPr="009537DA">
        <w:t>9</w:t>
      </w:r>
      <w:r w:rsidR="00415D6B" w:rsidRPr="009537DA">
        <w:t>° в.</w:t>
      </w:r>
      <w:r w:rsidR="00BE72F2" w:rsidRPr="009537DA">
        <w:t xml:space="preserve"> </w:t>
      </w:r>
      <w:r w:rsidR="00415D6B" w:rsidRPr="009537DA">
        <w:t>д., котор</w:t>
      </w:r>
      <w:r w:rsidR="00BE72F2" w:rsidRPr="009537DA">
        <w:t>ая</w:t>
      </w:r>
      <w:r w:rsidR="00415D6B" w:rsidRPr="009537DA">
        <w:t xml:space="preserve"> </w:t>
      </w:r>
      <w:r w:rsidR="002B56C7" w:rsidRPr="009537DA">
        <w:t>была проведена</w:t>
      </w:r>
      <w:r w:rsidR="00415D6B" w:rsidRPr="009537DA">
        <w:t xml:space="preserve"> при содействии Бюро в </w:t>
      </w:r>
      <w:r w:rsidR="00BE72F2" w:rsidRPr="009537DA">
        <w:t xml:space="preserve">формате </w:t>
      </w:r>
      <w:r w:rsidR="00415D6B" w:rsidRPr="009537DA">
        <w:t xml:space="preserve">нескольких двусторонних координационных </w:t>
      </w:r>
      <w:r w:rsidR="00BE72F2" w:rsidRPr="009537DA">
        <w:t>собраний</w:t>
      </w:r>
      <w:r w:rsidR="00415D6B" w:rsidRPr="009537DA">
        <w:t>.</w:t>
      </w:r>
      <w:r w:rsidR="00CD358C" w:rsidRPr="009537DA">
        <w:t xml:space="preserve"> </w:t>
      </w:r>
      <w:r w:rsidR="001A1A94" w:rsidRPr="009537DA">
        <w:rPr>
          <w:rFonts w:cstheme="majorBidi"/>
        </w:rPr>
        <w:t xml:space="preserve">Комитет на своем </w:t>
      </w:r>
      <w:r w:rsidR="00415D6B" w:rsidRPr="009537DA">
        <w:rPr>
          <w:rFonts w:cstheme="majorBidi"/>
        </w:rPr>
        <w:t xml:space="preserve">91-м </w:t>
      </w:r>
      <w:r w:rsidR="001F5F20" w:rsidRPr="009537DA">
        <w:rPr>
          <w:rFonts w:cstheme="majorBidi"/>
        </w:rPr>
        <w:t>собрании</w:t>
      </w:r>
      <w:r w:rsidR="00415D6B" w:rsidRPr="009537DA">
        <w:rPr>
          <w:rFonts w:cstheme="majorBidi"/>
        </w:rPr>
        <w:t xml:space="preserve"> с удовлетворением отметил завершение разработки проекта </w:t>
      </w:r>
      <w:r w:rsidR="00A20D04" w:rsidRPr="009537DA">
        <w:rPr>
          <w:rFonts w:cstheme="majorBidi"/>
        </w:rPr>
        <w:t>частичного координационного соглашения, в котором придается официальный характер условиям координации определенного числа случаев</w:t>
      </w:r>
      <w:r w:rsidR="00415D6B" w:rsidRPr="009537DA">
        <w:rPr>
          <w:rFonts w:cstheme="majorBidi"/>
        </w:rPr>
        <w:t xml:space="preserve">, </w:t>
      </w:r>
      <w:r w:rsidR="00C3708D" w:rsidRPr="009537DA">
        <w:rPr>
          <w:rFonts w:cstheme="majorBidi"/>
        </w:rPr>
        <w:t>по которым уже принято решение</w:t>
      </w:r>
      <w:r w:rsidR="00415D6B" w:rsidRPr="009537DA">
        <w:rPr>
          <w:rFonts w:cstheme="majorBidi"/>
        </w:rPr>
        <w:t xml:space="preserve">, а на 92-м </w:t>
      </w:r>
      <w:r w:rsidR="00C3708D" w:rsidRPr="009537DA">
        <w:rPr>
          <w:rFonts w:cstheme="majorBidi"/>
        </w:rPr>
        <w:t xml:space="preserve">собрании </w:t>
      </w:r>
      <w:r w:rsidR="00AD0132" w:rsidRPr="009537DA">
        <w:rPr>
          <w:rFonts w:cstheme="majorBidi"/>
        </w:rPr>
        <w:t>заявил</w:t>
      </w:r>
      <w:r w:rsidR="00415D6B" w:rsidRPr="009537DA">
        <w:rPr>
          <w:rFonts w:cstheme="majorBidi"/>
        </w:rPr>
        <w:t xml:space="preserve">, что </w:t>
      </w:r>
      <w:r w:rsidR="00990238" w:rsidRPr="009537DA">
        <w:rPr>
          <w:rFonts w:cstheme="majorBidi"/>
        </w:rPr>
        <w:t xml:space="preserve">частичное координационное соглашение </w:t>
      </w:r>
      <w:r w:rsidR="00415D6B" w:rsidRPr="009537DA">
        <w:rPr>
          <w:rFonts w:cstheme="majorBidi"/>
        </w:rPr>
        <w:t xml:space="preserve">будет доработано на следующем координационном </w:t>
      </w:r>
      <w:r w:rsidR="009708D8" w:rsidRPr="009537DA">
        <w:rPr>
          <w:rFonts w:cstheme="majorBidi"/>
        </w:rPr>
        <w:t>собрании</w:t>
      </w:r>
      <w:r w:rsidR="00415D6B" w:rsidRPr="009537DA">
        <w:rPr>
          <w:rFonts w:cstheme="majorBidi"/>
        </w:rPr>
        <w:t>.</w:t>
      </w:r>
      <w:r w:rsidR="001F5F20" w:rsidRPr="009537DA">
        <w:rPr>
          <w:rFonts w:cstheme="majorBidi"/>
        </w:rPr>
        <w:t xml:space="preserve"> </w:t>
      </w:r>
      <w:r w:rsidR="00415D6B" w:rsidRPr="009537DA">
        <w:rPr>
          <w:rFonts w:cstheme="majorBidi"/>
        </w:rPr>
        <w:t xml:space="preserve">В течение всего периода </w:t>
      </w:r>
      <w:r w:rsidR="00A058CC" w:rsidRPr="009537DA">
        <w:rPr>
          <w:rFonts w:cstheme="majorBidi"/>
        </w:rPr>
        <w:t>Комитет</w:t>
      </w:r>
      <w:r w:rsidR="00415D6B" w:rsidRPr="009537DA">
        <w:rPr>
          <w:rFonts w:cstheme="majorBidi"/>
        </w:rPr>
        <w:t xml:space="preserve"> </w:t>
      </w:r>
      <w:r w:rsidR="00B571C5" w:rsidRPr="009537DA">
        <w:rPr>
          <w:rFonts w:cstheme="majorBidi"/>
        </w:rPr>
        <w:t>призывал</w:t>
      </w:r>
      <w:r w:rsidR="00415D6B" w:rsidRPr="009537DA">
        <w:rPr>
          <w:rFonts w:cstheme="majorBidi"/>
        </w:rPr>
        <w:t xml:space="preserve"> обе администраци</w:t>
      </w:r>
      <w:r w:rsidR="00E85987" w:rsidRPr="009537DA">
        <w:rPr>
          <w:rFonts w:cstheme="majorBidi"/>
        </w:rPr>
        <w:t>и</w:t>
      </w:r>
      <w:r w:rsidR="00415D6B" w:rsidRPr="009537DA">
        <w:rPr>
          <w:rFonts w:cstheme="majorBidi"/>
        </w:rPr>
        <w:t xml:space="preserve"> продолжать усилия по координации для достижения взаимоприемлемого </w:t>
      </w:r>
      <w:r w:rsidR="000A42FB" w:rsidRPr="009537DA">
        <w:rPr>
          <w:rFonts w:cstheme="majorBidi"/>
        </w:rPr>
        <w:t>решения</w:t>
      </w:r>
      <w:r w:rsidR="00415D6B" w:rsidRPr="009537DA">
        <w:rPr>
          <w:rFonts w:cstheme="majorBidi"/>
        </w:rPr>
        <w:t xml:space="preserve"> при </w:t>
      </w:r>
      <w:r w:rsidR="00F072C4" w:rsidRPr="009537DA">
        <w:rPr>
          <w:rFonts w:cstheme="majorBidi"/>
        </w:rPr>
        <w:t>содействии</w:t>
      </w:r>
      <w:r w:rsidR="00415D6B" w:rsidRPr="009537DA">
        <w:rPr>
          <w:rFonts w:cstheme="majorBidi"/>
        </w:rPr>
        <w:t xml:space="preserve"> Бюро.</w:t>
      </w:r>
    </w:p>
    <w:p w14:paraId="23D6FFCE" w14:textId="620AD3B4" w:rsidR="006826CE" w:rsidRPr="009537DA" w:rsidRDefault="006826CE" w:rsidP="006826CE">
      <w:r w:rsidRPr="009537DA">
        <w:rPr>
          <w:rFonts w:cstheme="majorBidi"/>
        </w:rPr>
        <w:t>7.8.3</w:t>
      </w:r>
      <w:r w:rsidRPr="009537DA">
        <w:rPr>
          <w:rFonts w:cstheme="majorBidi"/>
        </w:rPr>
        <w:tab/>
      </w:r>
      <w:r w:rsidR="00352941" w:rsidRPr="009537DA">
        <w:rPr>
          <w:rFonts w:cstheme="majorBidi"/>
        </w:rPr>
        <w:t xml:space="preserve">Комитет на своих </w:t>
      </w:r>
      <w:r w:rsidR="005A27C1" w:rsidRPr="009537DA">
        <w:rPr>
          <w:rFonts w:cstheme="majorBidi"/>
        </w:rPr>
        <w:t xml:space="preserve">собраниях с </w:t>
      </w:r>
      <w:r w:rsidR="00415D6B" w:rsidRPr="009537DA">
        <w:rPr>
          <w:rFonts w:cstheme="majorBidi"/>
        </w:rPr>
        <w:t>85-</w:t>
      </w:r>
      <w:r w:rsidR="005A27C1" w:rsidRPr="009537DA">
        <w:rPr>
          <w:rFonts w:cstheme="majorBidi"/>
        </w:rPr>
        <w:t xml:space="preserve">го по </w:t>
      </w:r>
      <w:r w:rsidR="00415D6B" w:rsidRPr="009537DA">
        <w:rPr>
          <w:rFonts w:cstheme="majorBidi"/>
        </w:rPr>
        <w:t>90-</w:t>
      </w:r>
      <w:r w:rsidR="005A27C1" w:rsidRPr="009537DA">
        <w:rPr>
          <w:rFonts w:cstheme="majorBidi"/>
        </w:rPr>
        <w:t>е</w:t>
      </w:r>
      <w:r w:rsidR="00415D6B" w:rsidRPr="009537DA">
        <w:rPr>
          <w:rFonts w:cstheme="majorBidi"/>
        </w:rPr>
        <w:t xml:space="preserve"> рассмотрел отчеты о ходе работы по координации между администрациями Саудовской Аравии, Франции и Исламской Республики Иран в отношении спутниковых сетей в </w:t>
      </w:r>
      <w:r w:rsidR="006E53B5" w:rsidRPr="009537DA">
        <w:rPr>
          <w:rFonts w:cstheme="majorBidi"/>
        </w:rPr>
        <w:t>позициях</w:t>
      </w:r>
      <w:r w:rsidR="00415D6B" w:rsidRPr="009537DA">
        <w:rPr>
          <w:rFonts w:cstheme="majorBidi"/>
        </w:rPr>
        <w:t xml:space="preserve"> 25,5° в.</w:t>
      </w:r>
      <w:r w:rsidR="006E53B5" w:rsidRPr="009537DA">
        <w:rPr>
          <w:rFonts w:cstheme="majorBidi"/>
        </w:rPr>
        <w:t xml:space="preserve"> </w:t>
      </w:r>
      <w:r w:rsidR="00415D6B" w:rsidRPr="009537DA">
        <w:rPr>
          <w:rFonts w:cstheme="majorBidi"/>
        </w:rPr>
        <w:t>д./26° в.</w:t>
      </w:r>
      <w:r w:rsidR="006E53B5" w:rsidRPr="009537DA">
        <w:rPr>
          <w:rFonts w:cstheme="majorBidi"/>
        </w:rPr>
        <w:t xml:space="preserve"> </w:t>
      </w:r>
      <w:r w:rsidR="00415D6B" w:rsidRPr="009537DA">
        <w:rPr>
          <w:rFonts w:cstheme="majorBidi"/>
        </w:rPr>
        <w:t xml:space="preserve">д. в </w:t>
      </w:r>
      <w:r w:rsidR="006E53B5" w:rsidRPr="009537DA">
        <w:rPr>
          <w:rFonts w:cstheme="majorBidi"/>
        </w:rPr>
        <w:t xml:space="preserve">диапазонах </w:t>
      </w:r>
      <w:proofErr w:type="spellStart"/>
      <w:r w:rsidR="00415D6B" w:rsidRPr="009537DA">
        <w:rPr>
          <w:rFonts w:cstheme="majorBidi"/>
        </w:rPr>
        <w:t>Ku</w:t>
      </w:r>
      <w:proofErr w:type="spellEnd"/>
      <w:r w:rsidR="00415D6B" w:rsidRPr="009537DA">
        <w:rPr>
          <w:rFonts w:cstheme="majorBidi"/>
        </w:rPr>
        <w:t xml:space="preserve"> и Ka. </w:t>
      </w:r>
      <w:r w:rsidR="006E53B5" w:rsidRPr="009537DA">
        <w:rPr>
          <w:rFonts w:cstheme="majorBidi"/>
        </w:rPr>
        <w:t xml:space="preserve">Комитет </w:t>
      </w:r>
      <w:r w:rsidR="00415D6B" w:rsidRPr="009537DA">
        <w:rPr>
          <w:rFonts w:cstheme="majorBidi"/>
        </w:rPr>
        <w:t>отметил, что</w:t>
      </w:r>
      <w:r w:rsidR="008F6D90" w:rsidRPr="009537DA">
        <w:rPr>
          <w:rFonts w:cstheme="majorBidi"/>
        </w:rPr>
        <w:t xml:space="preserve"> спутники</w:t>
      </w:r>
      <w:r w:rsidR="00415D6B" w:rsidRPr="009537DA">
        <w:rPr>
          <w:rFonts w:cstheme="majorBidi"/>
        </w:rPr>
        <w:t xml:space="preserve"> </w:t>
      </w:r>
      <w:r w:rsidR="006E53B5" w:rsidRPr="009537DA">
        <w:rPr>
          <w:rFonts w:cstheme="majorBidi"/>
        </w:rPr>
        <w:t>успешно работают в течение нескольких лет, не создавая каких-либо помех</w:t>
      </w:r>
      <w:r w:rsidR="00415D6B" w:rsidRPr="009537DA">
        <w:rPr>
          <w:rFonts w:cstheme="majorBidi"/>
        </w:rPr>
        <w:t xml:space="preserve">, и призвал администрации Саудовской Аравии, Франции и Исламской Республики Иран </w:t>
      </w:r>
      <w:r w:rsidR="00352941" w:rsidRPr="009537DA">
        <w:rPr>
          <w:rFonts w:cstheme="majorBidi"/>
        </w:rPr>
        <w:t xml:space="preserve">в духе взаимного сотрудничества и при содействии Бюро </w:t>
      </w:r>
      <w:r w:rsidR="00415D6B" w:rsidRPr="009537DA">
        <w:rPr>
          <w:rFonts w:cstheme="majorBidi"/>
        </w:rPr>
        <w:t xml:space="preserve">официально оформить координацию спутниковых </w:t>
      </w:r>
      <w:r w:rsidR="00415D6B" w:rsidRPr="009537DA">
        <w:rPr>
          <w:rFonts w:cstheme="majorBidi"/>
        </w:rPr>
        <w:lastRenderedPageBreak/>
        <w:t>сетей в позици</w:t>
      </w:r>
      <w:r w:rsidR="006E53B5" w:rsidRPr="009537DA">
        <w:rPr>
          <w:rFonts w:cstheme="majorBidi"/>
        </w:rPr>
        <w:t>ях</w:t>
      </w:r>
      <w:r w:rsidR="00415D6B" w:rsidRPr="009537DA">
        <w:rPr>
          <w:rFonts w:cstheme="majorBidi"/>
        </w:rPr>
        <w:t xml:space="preserve"> 25,5° в.</w:t>
      </w:r>
      <w:r w:rsidR="006E53B5" w:rsidRPr="009537DA">
        <w:rPr>
          <w:rFonts w:cstheme="majorBidi"/>
        </w:rPr>
        <w:t xml:space="preserve"> </w:t>
      </w:r>
      <w:r w:rsidR="00415D6B" w:rsidRPr="009537DA">
        <w:rPr>
          <w:rFonts w:cstheme="majorBidi"/>
        </w:rPr>
        <w:t>д./26° в.</w:t>
      </w:r>
      <w:r w:rsidR="006E53B5" w:rsidRPr="009537DA">
        <w:rPr>
          <w:rFonts w:cstheme="majorBidi"/>
        </w:rPr>
        <w:t xml:space="preserve"> </w:t>
      </w:r>
      <w:r w:rsidR="00415D6B" w:rsidRPr="009537DA">
        <w:rPr>
          <w:rFonts w:cstheme="majorBidi"/>
        </w:rPr>
        <w:t xml:space="preserve">д. </w:t>
      </w:r>
      <w:r w:rsidR="006E53B5" w:rsidRPr="009537DA">
        <w:rPr>
          <w:rFonts w:cstheme="majorBidi"/>
        </w:rPr>
        <w:t xml:space="preserve">в диапазоне </w:t>
      </w:r>
      <w:proofErr w:type="spellStart"/>
      <w:r w:rsidR="00415D6B" w:rsidRPr="009537DA">
        <w:rPr>
          <w:rFonts w:cstheme="majorBidi"/>
        </w:rPr>
        <w:t>Ku</w:t>
      </w:r>
      <w:proofErr w:type="spellEnd"/>
      <w:r w:rsidR="00415D6B" w:rsidRPr="009537DA">
        <w:rPr>
          <w:rFonts w:cstheme="majorBidi"/>
        </w:rPr>
        <w:t xml:space="preserve">, а администрации Саудовской Аравии и Франции </w:t>
      </w:r>
      <w:r w:rsidR="00B53E2E" w:rsidRPr="009537DA">
        <w:rPr>
          <w:rFonts w:cstheme="majorBidi"/>
        </w:rPr>
        <w:t xml:space="preserve">– </w:t>
      </w:r>
      <w:r w:rsidR="00AA0E32" w:rsidRPr="009537DA">
        <w:rPr>
          <w:rFonts w:cstheme="majorBidi"/>
        </w:rPr>
        <w:t xml:space="preserve">параллельно </w:t>
      </w:r>
      <w:r w:rsidR="00415D6B" w:rsidRPr="009537DA">
        <w:rPr>
          <w:rFonts w:cstheme="majorBidi"/>
        </w:rPr>
        <w:t>официально оформить координацию спутниковых сетей в позици</w:t>
      </w:r>
      <w:r w:rsidR="00B53E2E" w:rsidRPr="009537DA">
        <w:rPr>
          <w:rFonts w:cstheme="majorBidi"/>
        </w:rPr>
        <w:t>ях</w:t>
      </w:r>
      <w:r w:rsidR="00415D6B" w:rsidRPr="009537DA">
        <w:rPr>
          <w:rFonts w:cstheme="majorBidi"/>
        </w:rPr>
        <w:t xml:space="preserve"> </w:t>
      </w:r>
      <w:r w:rsidR="00B53E2E" w:rsidRPr="009537DA">
        <w:rPr>
          <w:rFonts w:cstheme="majorBidi"/>
        </w:rPr>
        <w:t xml:space="preserve">25,5° в. д./26° в. д. в диапазоне </w:t>
      </w:r>
      <w:r w:rsidR="00415D6B" w:rsidRPr="009537DA">
        <w:rPr>
          <w:rFonts w:cstheme="majorBidi"/>
        </w:rPr>
        <w:t>Ka.</w:t>
      </w:r>
      <w:r w:rsidR="006E53B5" w:rsidRPr="009537DA">
        <w:rPr>
          <w:rFonts w:cstheme="majorBidi"/>
        </w:rPr>
        <w:t xml:space="preserve"> </w:t>
      </w:r>
      <w:r w:rsidR="00352941" w:rsidRPr="009537DA">
        <w:t xml:space="preserve">Комитет на своем </w:t>
      </w:r>
      <w:r w:rsidR="00415D6B" w:rsidRPr="009537DA">
        <w:t xml:space="preserve">89-м </w:t>
      </w:r>
      <w:r w:rsidR="00AA0E32" w:rsidRPr="009537DA">
        <w:t>собрании</w:t>
      </w:r>
      <w:r w:rsidR="00415D6B" w:rsidRPr="009537DA">
        <w:t xml:space="preserve"> с удовлетворением отметил, что </w:t>
      </w:r>
      <w:r w:rsidR="004818AC" w:rsidRPr="009537DA">
        <w:t>работа</w:t>
      </w:r>
      <w:r w:rsidR="00415D6B" w:rsidRPr="009537DA">
        <w:t xml:space="preserve"> </w:t>
      </w:r>
      <w:r w:rsidR="00C2434A" w:rsidRPr="009537DA">
        <w:t xml:space="preserve">трех администраций </w:t>
      </w:r>
      <w:r w:rsidR="00415D6B" w:rsidRPr="009537DA">
        <w:t xml:space="preserve">по координации спутниковых сетей с частотными присвоениями в </w:t>
      </w:r>
      <w:r w:rsidR="00C2434A" w:rsidRPr="009537DA">
        <w:t xml:space="preserve">диапазоне </w:t>
      </w:r>
      <w:proofErr w:type="spellStart"/>
      <w:r w:rsidR="00415D6B" w:rsidRPr="009537DA">
        <w:t>Ku</w:t>
      </w:r>
      <w:proofErr w:type="spellEnd"/>
      <w:r w:rsidR="004F618D" w:rsidRPr="009537DA">
        <w:t xml:space="preserve"> завершились успешно</w:t>
      </w:r>
      <w:r w:rsidR="00415D6B" w:rsidRPr="009537DA">
        <w:t xml:space="preserve">. Комитет далее отметил, что </w:t>
      </w:r>
      <w:r w:rsidR="00F569B3" w:rsidRPr="009537DA">
        <w:t>работа</w:t>
      </w:r>
      <w:r w:rsidR="00415D6B" w:rsidRPr="009537DA">
        <w:t xml:space="preserve"> </w:t>
      </w:r>
      <w:r w:rsidR="00F569B3" w:rsidRPr="009537DA">
        <w:t xml:space="preserve">двух администраций </w:t>
      </w:r>
      <w:r w:rsidR="00415D6B" w:rsidRPr="009537DA">
        <w:t xml:space="preserve">по координации спутниковых сетей с частотными присвоениями в </w:t>
      </w:r>
      <w:r w:rsidR="00F569B3" w:rsidRPr="009537DA">
        <w:t xml:space="preserve">диапазоне </w:t>
      </w:r>
      <w:proofErr w:type="spellStart"/>
      <w:r w:rsidR="00F569B3" w:rsidRPr="009537DA">
        <w:t>K</w:t>
      </w:r>
      <w:r w:rsidR="00415D6B" w:rsidRPr="009537DA">
        <w:t>а</w:t>
      </w:r>
      <w:proofErr w:type="spellEnd"/>
      <w:r w:rsidR="00415D6B" w:rsidRPr="009537DA">
        <w:t xml:space="preserve"> достигл</w:t>
      </w:r>
      <w:r w:rsidR="00F569B3" w:rsidRPr="009537DA">
        <w:t>а</w:t>
      </w:r>
      <w:r w:rsidR="00415D6B" w:rsidRPr="009537DA">
        <w:t xml:space="preserve"> </w:t>
      </w:r>
      <w:r w:rsidR="00F569B3" w:rsidRPr="009537DA">
        <w:t xml:space="preserve">значительного </w:t>
      </w:r>
      <w:r w:rsidR="00415D6B" w:rsidRPr="009537DA">
        <w:t>прогресса и продолжа</w:t>
      </w:r>
      <w:r w:rsidR="00F569B3" w:rsidRPr="009537DA">
        <w:t>е</w:t>
      </w:r>
      <w:r w:rsidR="00415D6B" w:rsidRPr="009537DA">
        <w:t>тся.</w:t>
      </w:r>
    </w:p>
    <w:p w14:paraId="0A203ADC" w14:textId="3B55A870" w:rsidR="006826CE" w:rsidRPr="009537DA" w:rsidRDefault="006826CE" w:rsidP="006826CE">
      <w:r w:rsidRPr="009537DA">
        <w:t>7.8.4</w:t>
      </w:r>
      <w:r w:rsidRPr="009537DA">
        <w:tab/>
      </w:r>
      <w:r w:rsidR="00352941" w:rsidRPr="009537DA">
        <w:t xml:space="preserve">Комитет на своих </w:t>
      </w:r>
      <w:r w:rsidR="005879FB" w:rsidRPr="009537DA">
        <w:t>собраниях с 86-го по 92-е рассмотрел о</w:t>
      </w:r>
      <w:r w:rsidR="00EC433F" w:rsidRPr="009537DA">
        <w:t xml:space="preserve">тчеты о координации администрациями Саудовской Аравии и Турции спутниковых сетей ARABSAT и TURKSAT </w:t>
      </w:r>
      <w:r w:rsidR="00A21258" w:rsidRPr="009537DA">
        <w:t>в</w:t>
      </w:r>
      <w:r w:rsidR="00EC433F" w:rsidRPr="009537DA">
        <w:t xml:space="preserve"> орбитальных позициях 30,5°</w:t>
      </w:r>
      <w:r w:rsidR="00A21258" w:rsidRPr="009537DA">
        <w:t xml:space="preserve"> в. д.</w:t>
      </w:r>
      <w:r w:rsidR="00EC433F" w:rsidRPr="009537DA">
        <w:t xml:space="preserve"> и 31°</w:t>
      </w:r>
      <w:r w:rsidR="00A21258" w:rsidRPr="009537DA">
        <w:t xml:space="preserve"> в. д. </w:t>
      </w:r>
      <w:r w:rsidR="00EC433F" w:rsidRPr="009537DA">
        <w:t xml:space="preserve">в </w:t>
      </w:r>
      <w:r w:rsidR="005879FB" w:rsidRPr="009537DA">
        <w:t>полосах частот</w:t>
      </w:r>
      <w:r w:rsidR="00EC433F" w:rsidRPr="009537DA">
        <w:t xml:space="preserve"> </w:t>
      </w:r>
      <w:proofErr w:type="gramStart"/>
      <w:r w:rsidR="005879FB" w:rsidRPr="009537DA">
        <w:t>10,95−11,2</w:t>
      </w:r>
      <w:proofErr w:type="gramEnd"/>
      <w:r w:rsidR="005879FB" w:rsidRPr="009537DA">
        <w:t> ГГц, 11,45−11,7 ГГц и 14,0−14,5 ГГц</w:t>
      </w:r>
      <w:r w:rsidR="00EC433F" w:rsidRPr="009537DA">
        <w:t xml:space="preserve">. </w:t>
      </w:r>
      <w:bookmarkStart w:id="26" w:name="lt_pId903"/>
      <w:r w:rsidR="00DD60A4" w:rsidRPr="009537DA">
        <w:t xml:space="preserve">Комитет призвал обе администрации предпринимать усилия по координации при содействии Бюро в духе сотрудничества, чтобы </w:t>
      </w:r>
      <w:r w:rsidR="00C109A3" w:rsidRPr="009537DA">
        <w:t>прийти ко</w:t>
      </w:r>
      <w:r w:rsidR="00DD60A4" w:rsidRPr="009537DA">
        <w:t xml:space="preserve"> взаимосогласованно</w:t>
      </w:r>
      <w:r w:rsidR="00C109A3" w:rsidRPr="009537DA">
        <w:t>му</w:t>
      </w:r>
      <w:r w:rsidR="00DD60A4" w:rsidRPr="009537DA">
        <w:t xml:space="preserve"> решени</w:t>
      </w:r>
      <w:r w:rsidR="00C109A3" w:rsidRPr="009537DA">
        <w:t>ю</w:t>
      </w:r>
      <w:r w:rsidR="00DD60A4" w:rsidRPr="009537DA">
        <w:t xml:space="preserve">, принимая во внимание соответствующие положения Регламента радиосвязи, включая </w:t>
      </w:r>
      <w:r w:rsidR="00FE7565" w:rsidRPr="009537DA">
        <w:t>п.</w:t>
      </w:r>
      <w:r w:rsidR="00DD60A4" w:rsidRPr="009537DA">
        <w:t xml:space="preserve"> </w:t>
      </w:r>
      <w:r w:rsidR="00DD60A4" w:rsidRPr="009537DA">
        <w:rPr>
          <w:b/>
          <w:bCs/>
        </w:rPr>
        <w:t>9.6</w:t>
      </w:r>
      <w:r w:rsidR="00DD60A4" w:rsidRPr="009537DA">
        <w:t xml:space="preserve"> РР и связанные с ним </w:t>
      </w:r>
      <w:r w:rsidR="00FE7565" w:rsidRPr="009537DA">
        <w:t>П</w:t>
      </w:r>
      <w:r w:rsidR="00DD60A4" w:rsidRPr="009537DA">
        <w:t>равил</w:t>
      </w:r>
      <w:r w:rsidR="00FE7565" w:rsidRPr="009537DA">
        <w:t>а</w:t>
      </w:r>
      <w:r w:rsidR="00DD60A4" w:rsidRPr="009537DA">
        <w:t xml:space="preserve"> процедуры. </w:t>
      </w:r>
      <w:bookmarkEnd w:id="26"/>
      <w:r w:rsidR="001A1A94" w:rsidRPr="009537DA">
        <w:rPr>
          <w:bCs/>
          <w:szCs w:val="24"/>
        </w:rPr>
        <w:t xml:space="preserve">Комитет на своем </w:t>
      </w:r>
      <w:r w:rsidR="00EC433F" w:rsidRPr="009537DA">
        <w:rPr>
          <w:bCs/>
          <w:szCs w:val="24"/>
        </w:rPr>
        <w:t xml:space="preserve">89-м </w:t>
      </w:r>
      <w:r w:rsidR="00C34AD8" w:rsidRPr="009537DA">
        <w:rPr>
          <w:bCs/>
          <w:szCs w:val="24"/>
        </w:rPr>
        <w:t xml:space="preserve">собрании </w:t>
      </w:r>
      <w:r w:rsidR="00EC433F" w:rsidRPr="009537DA">
        <w:rPr>
          <w:bCs/>
          <w:szCs w:val="24"/>
        </w:rPr>
        <w:t>отметил отсутствие прогресса и сообщ</w:t>
      </w:r>
      <w:r w:rsidR="00AA2C27" w:rsidRPr="009537DA">
        <w:rPr>
          <w:bCs/>
          <w:szCs w:val="24"/>
        </w:rPr>
        <w:t>ил</w:t>
      </w:r>
      <w:r w:rsidR="00EC433F" w:rsidRPr="009537DA">
        <w:rPr>
          <w:bCs/>
          <w:szCs w:val="24"/>
        </w:rPr>
        <w:t xml:space="preserve"> о </w:t>
      </w:r>
      <w:r w:rsidR="00AA2C27" w:rsidRPr="009537DA">
        <w:rPr>
          <w:bCs/>
          <w:szCs w:val="24"/>
        </w:rPr>
        <w:t>преднамеренных вредных помехах</w:t>
      </w:r>
      <w:r w:rsidR="00EC433F" w:rsidRPr="009537DA">
        <w:rPr>
          <w:bCs/>
          <w:szCs w:val="24"/>
        </w:rPr>
        <w:t xml:space="preserve">. В связи с этим </w:t>
      </w:r>
      <w:r w:rsidR="00B73DBA" w:rsidRPr="009537DA">
        <w:rPr>
          <w:bCs/>
          <w:szCs w:val="24"/>
        </w:rPr>
        <w:t xml:space="preserve">Комитет </w:t>
      </w:r>
      <w:r w:rsidR="00EC433F" w:rsidRPr="009537DA">
        <w:rPr>
          <w:bCs/>
          <w:szCs w:val="24"/>
        </w:rPr>
        <w:t>обратился к администрациям, подписавшим Меморандум о взаимопонимании по</w:t>
      </w:r>
      <w:r w:rsidR="00C807DF" w:rsidRPr="009537DA">
        <w:rPr>
          <w:bCs/>
          <w:szCs w:val="24"/>
        </w:rPr>
        <w:t xml:space="preserve"> контролю излучений космических станций</w:t>
      </w:r>
      <w:r w:rsidR="00EC433F" w:rsidRPr="009537DA">
        <w:rPr>
          <w:bCs/>
          <w:szCs w:val="24"/>
        </w:rPr>
        <w:t>, с просьбой содейств</w:t>
      </w:r>
      <w:r w:rsidR="00B73DBA" w:rsidRPr="009537DA">
        <w:rPr>
          <w:bCs/>
          <w:szCs w:val="24"/>
        </w:rPr>
        <w:t>овать</w:t>
      </w:r>
      <w:r w:rsidR="00EC433F" w:rsidRPr="009537DA">
        <w:rPr>
          <w:bCs/>
          <w:szCs w:val="24"/>
        </w:rPr>
        <w:t xml:space="preserve"> </w:t>
      </w:r>
      <w:r w:rsidR="00DD166A" w:rsidRPr="009537DA">
        <w:rPr>
          <w:bCs/>
          <w:szCs w:val="24"/>
        </w:rPr>
        <w:t xml:space="preserve">проведению геолокационных </w:t>
      </w:r>
      <w:r w:rsidR="00B73DBA" w:rsidRPr="009537DA">
        <w:rPr>
          <w:bCs/>
          <w:szCs w:val="24"/>
        </w:rPr>
        <w:t>измерени</w:t>
      </w:r>
      <w:r w:rsidR="00DD166A" w:rsidRPr="009537DA">
        <w:rPr>
          <w:bCs/>
          <w:szCs w:val="24"/>
        </w:rPr>
        <w:t>й</w:t>
      </w:r>
      <w:r w:rsidR="00B73DBA" w:rsidRPr="009537DA">
        <w:rPr>
          <w:bCs/>
          <w:szCs w:val="24"/>
        </w:rPr>
        <w:t xml:space="preserve"> </w:t>
      </w:r>
      <w:r w:rsidR="00EC433F" w:rsidRPr="009537DA">
        <w:rPr>
          <w:bCs/>
          <w:szCs w:val="24"/>
        </w:rPr>
        <w:t xml:space="preserve">для выявления источников преднамеренных вредных помех, </w:t>
      </w:r>
      <w:r w:rsidR="008D7281" w:rsidRPr="009537DA">
        <w:rPr>
          <w:bCs/>
          <w:szCs w:val="24"/>
        </w:rPr>
        <w:t>в ответ на</w:t>
      </w:r>
      <w:r w:rsidR="00EC433F" w:rsidRPr="009537DA">
        <w:rPr>
          <w:bCs/>
          <w:szCs w:val="24"/>
        </w:rPr>
        <w:t xml:space="preserve"> котор</w:t>
      </w:r>
      <w:r w:rsidR="008D7281" w:rsidRPr="009537DA">
        <w:rPr>
          <w:bCs/>
          <w:szCs w:val="24"/>
        </w:rPr>
        <w:t>ую</w:t>
      </w:r>
      <w:r w:rsidR="00EC433F" w:rsidRPr="009537DA">
        <w:rPr>
          <w:bCs/>
          <w:szCs w:val="24"/>
        </w:rPr>
        <w:t xml:space="preserve"> одна администрация предложила свою помощь. Однако на 90-м </w:t>
      </w:r>
      <w:r w:rsidR="00554924" w:rsidRPr="009537DA">
        <w:rPr>
          <w:bCs/>
          <w:szCs w:val="24"/>
        </w:rPr>
        <w:t>собрании</w:t>
      </w:r>
      <w:r w:rsidR="00EC433F" w:rsidRPr="009537DA">
        <w:rPr>
          <w:bCs/>
          <w:szCs w:val="24"/>
        </w:rPr>
        <w:t xml:space="preserve"> </w:t>
      </w:r>
      <w:r w:rsidR="00C807DF" w:rsidRPr="009537DA">
        <w:rPr>
          <w:bCs/>
          <w:szCs w:val="24"/>
        </w:rPr>
        <w:t xml:space="preserve">Комитет </w:t>
      </w:r>
      <w:r w:rsidR="00EC433F" w:rsidRPr="009537DA">
        <w:rPr>
          <w:bCs/>
          <w:szCs w:val="24"/>
        </w:rPr>
        <w:t xml:space="preserve">с удовлетворением отметил, что источник </w:t>
      </w:r>
      <w:r w:rsidR="00FC0E0F" w:rsidRPr="009537DA">
        <w:rPr>
          <w:bCs/>
          <w:szCs w:val="24"/>
        </w:rPr>
        <w:t xml:space="preserve">немодулированных </w:t>
      </w:r>
      <w:r w:rsidR="00EC433F" w:rsidRPr="009537DA">
        <w:rPr>
          <w:bCs/>
          <w:szCs w:val="24"/>
        </w:rPr>
        <w:t xml:space="preserve">сигналов, вызывающих </w:t>
      </w:r>
      <w:r w:rsidR="00FC0E0F" w:rsidRPr="009537DA">
        <w:rPr>
          <w:bCs/>
          <w:szCs w:val="24"/>
        </w:rPr>
        <w:t xml:space="preserve">преднамеренные </w:t>
      </w:r>
      <w:r w:rsidR="00EC433F" w:rsidRPr="009537DA">
        <w:rPr>
          <w:bCs/>
          <w:szCs w:val="24"/>
        </w:rPr>
        <w:t xml:space="preserve">вредные помехи, был устранен в результате мероприятий по </w:t>
      </w:r>
      <w:r w:rsidR="00C807DF" w:rsidRPr="009537DA">
        <w:rPr>
          <w:bCs/>
          <w:szCs w:val="24"/>
        </w:rPr>
        <w:t xml:space="preserve">контролю излучений космических станций в полосах </w:t>
      </w:r>
      <w:proofErr w:type="gramStart"/>
      <w:r w:rsidR="008E2CE0" w:rsidRPr="009537DA">
        <w:rPr>
          <w:bCs/>
          <w:szCs w:val="24"/>
        </w:rPr>
        <w:t>12,5−12,75</w:t>
      </w:r>
      <w:proofErr w:type="gramEnd"/>
      <w:r w:rsidR="008E2CE0" w:rsidRPr="009537DA">
        <w:rPr>
          <w:bCs/>
          <w:szCs w:val="24"/>
        </w:rPr>
        <w:t> ГГц и 13,75−14,0 ГГц</w:t>
      </w:r>
      <w:r w:rsidR="00EC433F" w:rsidRPr="009537DA">
        <w:rPr>
          <w:bCs/>
          <w:szCs w:val="24"/>
        </w:rPr>
        <w:t xml:space="preserve">. </w:t>
      </w:r>
      <w:r w:rsidR="008E2CE0" w:rsidRPr="009537DA">
        <w:rPr>
          <w:bCs/>
          <w:szCs w:val="24"/>
        </w:rPr>
        <w:t>Комитет</w:t>
      </w:r>
      <w:r w:rsidR="00EC433F" w:rsidRPr="009537DA">
        <w:rPr>
          <w:bCs/>
          <w:szCs w:val="24"/>
        </w:rPr>
        <w:t xml:space="preserve"> напомнил администрациям, что </w:t>
      </w:r>
      <w:r w:rsidR="00BF034D" w:rsidRPr="009537DA">
        <w:rPr>
          <w:bCs/>
          <w:szCs w:val="24"/>
        </w:rPr>
        <w:t>"процесс координации является двусторонним процессом"</w:t>
      </w:r>
      <w:r w:rsidR="00EC433F" w:rsidRPr="009537DA">
        <w:rPr>
          <w:bCs/>
          <w:szCs w:val="24"/>
        </w:rPr>
        <w:t xml:space="preserve">, </w:t>
      </w:r>
      <w:r w:rsidR="00F85FBF" w:rsidRPr="009537DA">
        <w:rPr>
          <w:bCs/>
          <w:szCs w:val="24"/>
        </w:rPr>
        <w:t xml:space="preserve">как </w:t>
      </w:r>
      <w:r w:rsidR="00EC433F" w:rsidRPr="009537DA">
        <w:rPr>
          <w:bCs/>
          <w:szCs w:val="24"/>
        </w:rPr>
        <w:t>установлен</w:t>
      </w:r>
      <w:r w:rsidR="00F85FBF" w:rsidRPr="009537DA">
        <w:rPr>
          <w:bCs/>
          <w:szCs w:val="24"/>
        </w:rPr>
        <w:t>о</w:t>
      </w:r>
      <w:r w:rsidR="00EC433F" w:rsidRPr="009537DA">
        <w:rPr>
          <w:bCs/>
          <w:szCs w:val="24"/>
        </w:rPr>
        <w:t xml:space="preserve"> </w:t>
      </w:r>
      <w:proofErr w:type="spellStart"/>
      <w:r w:rsidR="00EC433F" w:rsidRPr="009537DA">
        <w:rPr>
          <w:bCs/>
          <w:szCs w:val="24"/>
        </w:rPr>
        <w:t>ВАРК</w:t>
      </w:r>
      <w:proofErr w:type="spellEnd"/>
      <w:r w:rsidR="00EC433F" w:rsidRPr="009537DA">
        <w:rPr>
          <w:bCs/>
          <w:szCs w:val="24"/>
        </w:rPr>
        <w:t xml:space="preserve"> </w:t>
      </w:r>
      <w:proofErr w:type="spellStart"/>
      <w:r w:rsidR="00EC433F" w:rsidRPr="009537DA">
        <w:rPr>
          <w:bCs/>
          <w:szCs w:val="24"/>
        </w:rPr>
        <w:t>Орб</w:t>
      </w:r>
      <w:proofErr w:type="spellEnd"/>
      <w:r w:rsidR="00EC433F" w:rsidRPr="009537DA">
        <w:rPr>
          <w:bCs/>
          <w:szCs w:val="24"/>
        </w:rPr>
        <w:t xml:space="preserve">-88, и что </w:t>
      </w:r>
      <w:r w:rsidRPr="009537DA">
        <w:t>"</w:t>
      </w:r>
      <w:r w:rsidR="00A257F0" w:rsidRPr="009537DA">
        <w:t xml:space="preserve">при применении Статьи </w:t>
      </w:r>
      <w:r w:rsidR="00A257F0" w:rsidRPr="009537DA">
        <w:rPr>
          <w:b/>
          <w:bCs/>
        </w:rPr>
        <w:t>9</w:t>
      </w:r>
      <w:r w:rsidR="00A257F0" w:rsidRPr="009537DA">
        <w:t xml:space="preserve"> ни одна администрация не получает никакого определенного приоритета в результате того, что она начала первой либо этап предварительной публикации (раздел</w:t>
      </w:r>
      <w:r w:rsidR="000A4C97" w:rsidRPr="009537DA">
        <w:t> </w:t>
      </w:r>
      <w:r w:rsidR="00A257F0" w:rsidRPr="009537DA">
        <w:t xml:space="preserve">I Статьи </w:t>
      </w:r>
      <w:r w:rsidR="00A257F0" w:rsidRPr="009537DA">
        <w:rPr>
          <w:b/>
          <w:bCs/>
        </w:rPr>
        <w:t>9</w:t>
      </w:r>
      <w:r w:rsidR="00A257F0" w:rsidRPr="009537DA">
        <w:t>), либо процедуру запроса о</w:t>
      </w:r>
      <w:r w:rsidR="009A48D3" w:rsidRPr="009537DA">
        <w:t> </w:t>
      </w:r>
      <w:r w:rsidR="00A257F0" w:rsidRPr="009537DA">
        <w:t xml:space="preserve">координации (раздел II Статьи </w:t>
      </w:r>
      <w:r w:rsidR="00A257F0" w:rsidRPr="009537DA">
        <w:rPr>
          <w:b/>
          <w:bCs/>
        </w:rPr>
        <w:t>9</w:t>
      </w:r>
      <w:r w:rsidRPr="009537DA">
        <w:t>)</w:t>
      </w:r>
      <w:r w:rsidR="00A257F0" w:rsidRPr="009537DA">
        <w:t>"</w:t>
      </w:r>
      <w:r w:rsidRPr="009537DA">
        <w:t xml:space="preserve">. </w:t>
      </w:r>
      <w:r w:rsidR="001A1A94" w:rsidRPr="009537DA">
        <w:rPr>
          <w:bCs/>
        </w:rPr>
        <w:t xml:space="preserve">Комитет </w:t>
      </w:r>
      <w:r w:rsidR="001A1A94" w:rsidRPr="009537DA">
        <w:t xml:space="preserve">на своем </w:t>
      </w:r>
      <w:r w:rsidR="00EC433F" w:rsidRPr="009537DA">
        <w:t xml:space="preserve">91-м </w:t>
      </w:r>
      <w:r w:rsidR="00823F80" w:rsidRPr="009537DA">
        <w:rPr>
          <w:bCs/>
        </w:rPr>
        <w:t xml:space="preserve">собрании </w:t>
      </w:r>
      <w:r w:rsidR="00EC433F" w:rsidRPr="009537DA">
        <w:t>с удовлетворением отметил, что между двумя операторами спутниковой связи было достигнуто принципиальное соглашение и что начат</w:t>
      </w:r>
      <w:r w:rsidR="00AE07E9" w:rsidRPr="009537DA">
        <w:t>а</w:t>
      </w:r>
      <w:r w:rsidR="00EC433F" w:rsidRPr="009537DA">
        <w:t xml:space="preserve"> </w:t>
      </w:r>
      <w:r w:rsidR="00AE07E9" w:rsidRPr="009537DA">
        <w:t>работа</w:t>
      </w:r>
      <w:r w:rsidR="00EC433F" w:rsidRPr="009537DA">
        <w:t xml:space="preserve"> по возможному соглашению о координации, котор</w:t>
      </w:r>
      <w:r w:rsidR="00AE07E9" w:rsidRPr="009537DA">
        <w:t xml:space="preserve">ая была успешна </w:t>
      </w:r>
      <w:r w:rsidR="00AC391C" w:rsidRPr="009537DA">
        <w:t>выполнена</w:t>
      </w:r>
      <w:r w:rsidR="00EC433F" w:rsidRPr="009537DA">
        <w:t xml:space="preserve">, </w:t>
      </w:r>
      <w:r w:rsidR="00AE07E9" w:rsidRPr="009537DA">
        <w:t>о</w:t>
      </w:r>
      <w:r w:rsidR="009A48D3" w:rsidRPr="009537DA">
        <w:t> </w:t>
      </w:r>
      <w:r w:rsidR="00AE07E9" w:rsidRPr="009537DA">
        <w:t>чем было сообщено</w:t>
      </w:r>
      <w:r w:rsidR="00EC433F" w:rsidRPr="009537DA">
        <w:t xml:space="preserve"> на 92-м </w:t>
      </w:r>
      <w:r w:rsidR="00AE07E9" w:rsidRPr="009537DA">
        <w:t>собрании</w:t>
      </w:r>
      <w:r w:rsidR="00EC433F" w:rsidRPr="009537DA">
        <w:t xml:space="preserve"> </w:t>
      </w:r>
      <w:r w:rsidR="00AE07E9" w:rsidRPr="009537DA">
        <w:t>Комитета</w:t>
      </w:r>
      <w:r w:rsidR="00EC433F" w:rsidRPr="009537DA">
        <w:t xml:space="preserve">. </w:t>
      </w:r>
    </w:p>
    <w:p w14:paraId="53B8535C" w14:textId="575F2F39" w:rsidR="00A257F0" w:rsidRPr="009537DA" w:rsidRDefault="00A257F0" w:rsidP="00A257F0">
      <w:pPr>
        <w:pStyle w:val="Heading1"/>
      </w:pPr>
      <w:r w:rsidRPr="009537DA">
        <w:t>8</w:t>
      </w:r>
      <w:r w:rsidRPr="009537DA">
        <w:tab/>
        <w:t>Конкретные вопросы для рассмотрения на ВКР-23</w:t>
      </w:r>
    </w:p>
    <w:p w14:paraId="6162DCEB" w14:textId="002FC2EE" w:rsidR="00A257F0" w:rsidRPr="009537DA" w:rsidRDefault="00A257F0" w:rsidP="00A257F0">
      <w:r w:rsidRPr="009537DA">
        <w:t>В настоящем разделе определяются конкретные вопросы, которые, по мнению Комитета, было бы полезно обсудить на ВКР</w:t>
      </w:r>
      <w:r w:rsidRPr="009537DA">
        <w:noBreakHyphen/>
      </w:r>
      <w:r w:rsidR="004959F2" w:rsidRPr="009537DA">
        <w:t>23</w:t>
      </w:r>
      <w:r w:rsidRPr="009537DA">
        <w:t xml:space="preserve">. </w:t>
      </w:r>
    </w:p>
    <w:p w14:paraId="4355D564" w14:textId="77777777" w:rsidR="004959F2" w:rsidRPr="009537DA" w:rsidRDefault="004959F2" w:rsidP="004959F2">
      <w:pPr>
        <w:pStyle w:val="Heading2"/>
      </w:pPr>
      <w:r w:rsidRPr="009537DA">
        <w:t>8.1</w:t>
      </w:r>
      <w:r w:rsidRPr="009537DA">
        <w:tab/>
        <w:t>Несоответствия и трудности при применении Регламента радиосвязи</w:t>
      </w:r>
    </w:p>
    <w:p w14:paraId="4EE82842" w14:textId="5ADF93BC" w:rsidR="004959F2" w:rsidRPr="009537DA" w:rsidRDefault="004959F2" w:rsidP="004959F2">
      <w:r w:rsidRPr="009537DA">
        <w:t xml:space="preserve">Как указано в разделе 5 выше и в Таблицах </w:t>
      </w:r>
      <w:proofErr w:type="gramStart"/>
      <w:r w:rsidRPr="009537DA">
        <w:t>5-1</w:t>
      </w:r>
      <w:proofErr w:type="gramEnd"/>
      <w:r w:rsidRPr="009537DA">
        <w:t xml:space="preserve"> и 5-2, а также в соответствии с положениями п. </w:t>
      </w:r>
      <w:r w:rsidRPr="009537DA">
        <w:rPr>
          <w:b/>
          <w:bCs/>
        </w:rPr>
        <w:t>13.0.2</w:t>
      </w:r>
      <w:r w:rsidRPr="009537DA">
        <w:t xml:space="preserve"> Комитет принял решение выявить трудности и несоответствия в применении Регламента радиосвязи и обсудить действия по смягчению их последствий, что отражено в соответствующих утвержденных Правилах процедуры.</w:t>
      </w:r>
    </w:p>
    <w:p w14:paraId="1D79584A" w14:textId="02E79BE0" w:rsidR="004959F2" w:rsidRPr="009537DA" w:rsidRDefault="004959F2" w:rsidP="004959F2">
      <w:pPr>
        <w:pStyle w:val="Heading1"/>
      </w:pPr>
      <w:r w:rsidRPr="009537DA">
        <w:t>9</w:t>
      </w:r>
      <w:r w:rsidRPr="009537DA">
        <w:tab/>
        <w:t>Вопросы, касающиеся Резолюции 80</w:t>
      </w:r>
    </w:p>
    <w:p w14:paraId="533CD1A5" w14:textId="0AE5001B" w:rsidR="004959F2" w:rsidRPr="009537DA" w:rsidRDefault="004959F2" w:rsidP="004959F2">
      <w:r w:rsidRPr="009537DA">
        <w:t>Отчет Радиорегламентарного комитета ВКР</w:t>
      </w:r>
      <w:r w:rsidRPr="009537DA">
        <w:noBreakHyphen/>
      </w:r>
      <w:r w:rsidR="000A4C97" w:rsidRPr="009537DA">
        <w:t>23</w:t>
      </w:r>
      <w:r w:rsidRPr="009537DA">
        <w:t xml:space="preserve"> по Резолюции </w:t>
      </w:r>
      <w:r w:rsidRPr="009537DA">
        <w:rPr>
          <w:b/>
          <w:bCs/>
        </w:rPr>
        <w:t>80 (Пересм. ВКР</w:t>
      </w:r>
      <w:r w:rsidRPr="009537DA">
        <w:rPr>
          <w:b/>
          <w:bCs/>
        </w:rPr>
        <w:noBreakHyphen/>
        <w:t>07)</w:t>
      </w:r>
      <w:r w:rsidRPr="009537DA">
        <w:t xml:space="preserve"> содержится в Документе </w:t>
      </w:r>
      <w:proofErr w:type="spellStart"/>
      <w:r w:rsidR="009537DA" w:rsidRPr="009537DA">
        <w:fldChar w:fldCharType="begin"/>
      </w:r>
      <w:r w:rsidR="009537DA" w:rsidRPr="009537DA">
        <w:instrText>HYPERLINK "https://www.itu.int/md/R23-WRC23-C-0050/en"</w:instrText>
      </w:r>
      <w:r w:rsidR="009537DA" w:rsidRPr="009537DA">
        <w:fldChar w:fldCharType="separate"/>
      </w:r>
      <w:r w:rsidRPr="009537DA">
        <w:rPr>
          <w:rStyle w:val="Hyperlink"/>
        </w:rPr>
        <w:t>CMR23</w:t>
      </w:r>
      <w:proofErr w:type="spellEnd"/>
      <w:r w:rsidRPr="009537DA">
        <w:rPr>
          <w:rStyle w:val="Hyperlink"/>
        </w:rPr>
        <w:t>/50</w:t>
      </w:r>
      <w:r w:rsidR="009537DA" w:rsidRPr="009537DA">
        <w:rPr>
          <w:rStyle w:val="Hyperlink"/>
        </w:rPr>
        <w:fldChar w:fldCharType="end"/>
      </w:r>
      <w:r w:rsidRPr="009537DA">
        <w:t xml:space="preserve">. </w:t>
      </w:r>
    </w:p>
    <w:p w14:paraId="70D07A54" w14:textId="77777777" w:rsidR="004959F2" w:rsidRPr="009537DA" w:rsidRDefault="004959F2" w:rsidP="004959F2">
      <w:pPr>
        <w:spacing w:before="720"/>
        <w:jc w:val="center"/>
      </w:pPr>
      <w:r w:rsidRPr="009537DA">
        <w:t>______________</w:t>
      </w:r>
    </w:p>
    <w:sectPr w:rsidR="004959F2" w:rsidRPr="009537DA">
      <w:headerReference w:type="default" r:id="rId36"/>
      <w:footerReference w:type="even" r:id="rId37"/>
      <w:footerReference w:type="default" r:id="rId38"/>
      <w:footerReference w:type="first" r:id="rId39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D8D7" w14:textId="77777777" w:rsidR="00F04CDE" w:rsidRDefault="00F04CDE">
      <w:r>
        <w:separator/>
      </w:r>
    </w:p>
  </w:endnote>
  <w:endnote w:type="continuationSeparator" w:id="0">
    <w:p w14:paraId="1D60E913" w14:textId="77777777" w:rsidR="00F04CDE" w:rsidRDefault="00F0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293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195E01" w14:textId="6B9F41E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37DA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6CB5" w14:textId="74F001E6" w:rsidR="00946AE8" w:rsidRPr="00F63E14" w:rsidRDefault="00F63E14" w:rsidP="00F63E14">
    <w:pPr>
      <w:pStyle w:val="Footer"/>
      <w:rPr>
        <w:lang w:val="pt-BR"/>
      </w:rPr>
    </w:pPr>
    <w:r>
      <w:fldChar w:fldCharType="begin"/>
    </w:r>
    <w:r w:rsidRPr="006A7806">
      <w:rPr>
        <w:lang w:val="pt-BR"/>
      </w:rPr>
      <w:instrText xml:space="preserve"> FILENAME \p  \* MERGEFORMAT </w:instrText>
    </w:r>
    <w:r>
      <w:fldChar w:fldCharType="separate"/>
    </w:r>
    <w:r>
      <w:rPr>
        <w:lang w:val="pt-BR"/>
      </w:rPr>
      <w:t>P:\RUS\ITU-R\CONF-R\CMR23\000\004ADD03R.docx</w:t>
    </w:r>
    <w:r>
      <w:fldChar w:fldCharType="end"/>
    </w:r>
    <w:r w:rsidRPr="006A7806">
      <w:rPr>
        <w:lang w:val="pt-BR"/>
      </w:rPr>
      <w:t xml:space="preserve"> (</w:t>
    </w:r>
    <w:r w:rsidRPr="00F63E14">
      <w:rPr>
        <w:lang w:val="pt-BR"/>
      </w:rPr>
      <w:t>527838</w:t>
    </w:r>
    <w:r w:rsidRPr="006A7806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59CE" w14:textId="1328200E" w:rsidR="00567276" w:rsidRPr="006A7806" w:rsidRDefault="00567276" w:rsidP="00FB67E5">
    <w:pPr>
      <w:pStyle w:val="Footer"/>
      <w:rPr>
        <w:lang w:val="pt-BR"/>
      </w:rPr>
    </w:pPr>
    <w:r>
      <w:fldChar w:fldCharType="begin"/>
    </w:r>
    <w:r w:rsidRPr="006A7806">
      <w:rPr>
        <w:lang w:val="pt-BR"/>
      </w:rPr>
      <w:instrText xml:space="preserve"> FILENAME \p  \* MERGEFORMAT </w:instrText>
    </w:r>
    <w:r>
      <w:fldChar w:fldCharType="separate"/>
    </w:r>
    <w:r w:rsidR="00F63E14">
      <w:rPr>
        <w:lang w:val="pt-BR"/>
      </w:rPr>
      <w:t>P:\RUS\ITU-R\CONF-R\CMR23\000\004ADD03R.docx</w:t>
    </w:r>
    <w:r>
      <w:fldChar w:fldCharType="end"/>
    </w:r>
    <w:r w:rsidR="00946AE8" w:rsidRPr="006A7806">
      <w:rPr>
        <w:lang w:val="pt-BR"/>
      </w:rPr>
      <w:t xml:space="preserve"> (</w:t>
    </w:r>
    <w:r w:rsidR="00F63E14" w:rsidRPr="00F63E14">
      <w:rPr>
        <w:lang w:val="pt-BR"/>
      </w:rPr>
      <w:t>527838</w:t>
    </w:r>
    <w:r w:rsidR="00946AE8" w:rsidRPr="006A7806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CDF8" w14:textId="77777777" w:rsidR="00F04CDE" w:rsidRDefault="00F04CDE">
      <w:r>
        <w:rPr>
          <w:b/>
        </w:rPr>
        <w:t>_______________</w:t>
      </w:r>
    </w:p>
  </w:footnote>
  <w:footnote w:type="continuationSeparator" w:id="0">
    <w:p w14:paraId="40415E9B" w14:textId="77777777" w:rsidR="00F04CDE" w:rsidRDefault="00F0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AE9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AA282CE" w14:textId="1934696E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6B391C">
      <w:rPr>
        <w:lang w:val="ru-RU"/>
      </w:rPr>
      <w:t>4</w:t>
    </w:r>
    <w:r w:rsidR="006A7806">
      <w:rPr>
        <w:lang w:val="en-US"/>
      </w:rPr>
      <w:t>(</w:t>
    </w:r>
    <w:r w:rsidR="006B391C">
      <w:rPr>
        <w:lang w:val="en-US"/>
      </w:rPr>
      <w:t>A</w:t>
    </w:r>
    <w:r w:rsidR="006A7806">
      <w:rPr>
        <w:lang w:val="en-US"/>
      </w:rPr>
      <w:t>dd.</w:t>
    </w:r>
    <w:r w:rsidR="00F63E14">
      <w:rPr>
        <w:lang w:val="ru-RU"/>
      </w:rPr>
      <w:t>3</w:t>
    </w:r>
    <w:r w:rsidR="006A7806">
      <w:rPr>
        <w:lang w:val="en-US"/>
      </w:rPr>
      <w:t>)</w:t>
    </w:r>
    <w:r w:rsidR="00F761D2">
      <w:t>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73487487">
    <w:abstractNumId w:val="0"/>
  </w:num>
  <w:num w:numId="2" w16cid:durableId="105435407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0550"/>
    <w:rsid w:val="0000386C"/>
    <w:rsid w:val="000038A0"/>
    <w:rsid w:val="00010648"/>
    <w:rsid w:val="000109A1"/>
    <w:rsid w:val="00011FCB"/>
    <w:rsid w:val="00012E41"/>
    <w:rsid w:val="0002210C"/>
    <w:rsid w:val="000228B3"/>
    <w:rsid w:val="000239E1"/>
    <w:rsid w:val="00025728"/>
    <w:rsid w:val="000260F1"/>
    <w:rsid w:val="00031D4D"/>
    <w:rsid w:val="00033174"/>
    <w:rsid w:val="000340BC"/>
    <w:rsid w:val="000345B2"/>
    <w:rsid w:val="00034F90"/>
    <w:rsid w:val="0003535B"/>
    <w:rsid w:val="0003565F"/>
    <w:rsid w:val="00035FC3"/>
    <w:rsid w:val="000368C8"/>
    <w:rsid w:val="00047037"/>
    <w:rsid w:val="00047E34"/>
    <w:rsid w:val="00054DE7"/>
    <w:rsid w:val="00056A6B"/>
    <w:rsid w:val="0005713F"/>
    <w:rsid w:val="0005758E"/>
    <w:rsid w:val="00057C58"/>
    <w:rsid w:val="00060ADB"/>
    <w:rsid w:val="00061579"/>
    <w:rsid w:val="00061926"/>
    <w:rsid w:val="0006226A"/>
    <w:rsid w:val="00064AAB"/>
    <w:rsid w:val="00064BF6"/>
    <w:rsid w:val="0006597C"/>
    <w:rsid w:val="00066766"/>
    <w:rsid w:val="000672CD"/>
    <w:rsid w:val="0007195B"/>
    <w:rsid w:val="0007328F"/>
    <w:rsid w:val="00073FB3"/>
    <w:rsid w:val="00075DC5"/>
    <w:rsid w:val="00080216"/>
    <w:rsid w:val="00082426"/>
    <w:rsid w:val="00087A9B"/>
    <w:rsid w:val="0009394A"/>
    <w:rsid w:val="000A0EF3"/>
    <w:rsid w:val="000A0F5A"/>
    <w:rsid w:val="000A42FB"/>
    <w:rsid w:val="000A4C97"/>
    <w:rsid w:val="000B24CB"/>
    <w:rsid w:val="000B41FA"/>
    <w:rsid w:val="000B5C34"/>
    <w:rsid w:val="000B6501"/>
    <w:rsid w:val="000B6971"/>
    <w:rsid w:val="000C02CB"/>
    <w:rsid w:val="000C1AD9"/>
    <w:rsid w:val="000C203D"/>
    <w:rsid w:val="000C3F55"/>
    <w:rsid w:val="000C533C"/>
    <w:rsid w:val="000C560A"/>
    <w:rsid w:val="000D1863"/>
    <w:rsid w:val="000D2000"/>
    <w:rsid w:val="000D27DB"/>
    <w:rsid w:val="000D3A1D"/>
    <w:rsid w:val="000D54E8"/>
    <w:rsid w:val="000D5685"/>
    <w:rsid w:val="000D7BC3"/>
    <w:rsid w:val="000E0D87"/>
    <w:rsid w:val="000E1B5F"/>
    <w:rsid w:val="000E2A44"/>
    <w:rsid w:val="000E555E"/>
    <w:rsid w:val="000E7F9E"/>
    <w:rsid w:val="000F211E"/>
    <w:rsid w:val="000F258E"/>
    <w:rsid w:val="000F33D8"/>
    <w:rsid w:val="000F39B4"/>
    <w:rsid w:val="00100AB1"/>
    <w:rsid w:val="00100B1B"/>
    <w:rsid w:val="00102A7E"/>
    <w:rsid w:val="00113D0B"/>
    <w:rsid w:val="00114CE9"/>
    <w:rsid w:val="00116122"/>
    <w:rsid w:val="00116CE7"/>
    <w:rsid w:val="00121C33"/>
    <w:rsid w:val="001226EC"/>
    <w:rsid w:val="00123B68"/>
    <w:rsid w:val="00124C09"/>
    <w:rsid w:val="00126F2E"/>
    <w:rsid w:val="00130D55"/>
    <w:rsid w:val="00132297"/>
    <w:rsid w:val="001333D5"/>
    <w:rsid w:val="00133B57"/>
    <w:rsid w:val="00135A01"/>
    <w:rsid w:val="00136D67"/>
    <w:rsid w:val="0014395D"/>
    <w:rsid w:val="00146957"/>
    <w:rsid w:val="00146961"/>
    <w:rsid w:val="00146AA5"/>
    <w:rsid w:val="00147C2A"/>
    <w:rsid w:val="00150090"/>
    <w:rsid w:val="001521AE"/>
    <w:rsid w:val="00152736"/>
    <w:rsid w:val="00152B70"/>
    <w:rsid w:val="001604F8"/>
    <w:rsid w:val="00160BED"/>
    <w:rsid w:val="00162339"/>
    <w:rsid w:val="00162E71"/>
    <w:rsid w:val="00163C89"/>
    <w:rsid w:val="00170B4F"/>
    <w:rsid w:val="00171914"/>
    <w:rsid w:val="001730E6"/>
    <w:rsid w:val="001763DF"/>
    <w:rsid w:val="00176643"/>
    <w:rsid w:val="00180C27"/>
    <w:rsid w:val="00183B97"/>
    <w:rsid w:val="0019373E"/>
    <w:rsid w:val="00193F49"/>
    <w:rsid w:val="001A0113"/>
    <w:rsid w:val="001A1A94"/>
    <w:rsid w:val="001A1B36"/>
    <w:rsid w:val="001A40EF"/>
    <w:rsid w:val="001A5585"/>
    <w:rsid w:val="001A7BFE"/>
    <w:rsid w:val="001A7CF1"/>
    <w:rsid w:val="001B2559"/>
    <w:rsid w:val="001B467E"/>
    <w:rsid w:val="001B7564"/>
    <w:rsid w:val="001C0706"/>
    <w:rsid w:val="001C34EB"/>
    <w:rsid w:val="001D1584"/>
    <w:rsid w:val="001D46DF"/>
    <w:rsid w:val="001D68DE"/>
    <w:rsid w:val="001D7350"/>
    <w:rsid w:val="001E03E5"/>
    <w:rsid w:val="001E19BE"/>
    <w:rsid w:val="001E1FA5"/>
    <w:rsid w:val="001E440B"/>
    <w:rsid w:val="001E5FB4"/>
    <w:rsid w:val="001F04EE"/>
    <w:rsid w:val="001F060E"/>
    <w:rsid w:val="001F4F03"/>
    <w:rsid w:val="001F5F20"/>
    <w:rsid w:val="001F6F01"/>
    <w:rsid w:val="001F7DDF"/>
    <w:rsid w:val="00200893"/>
    <w:rsid w:val="00200BC9"/>
    <w:rsid w:val="00202878"/>
    <w:rsid w:val="00202A14"/>
    <w:rsid w:val="00202CA0"/>
    <w:rsid w:val="0020670B"/>
    <w:rsid w:val="00206978"/>
    <w:rsid w:val="00212103"/>
    <w:rsid w:val="002136A5"/>
    <w:rsid w:val="00215A2F"/>
    <w:rsid w:val="00215E32"/>
    <w:rsid w:val="002177C6"/>
    <w:rsid w:val="00217E57"/>
    <w:rsid w:val="00225322"/>
    <w:rsid w:val="00230582"/>
    <w:rsid w:val="002327AA"/>
    <w:rsid w:val="0023289E"/>
    <w:rsid w:val="00234EB3"/>
    <w:rsid w:val="00240ED1"/>
    <w:rsid w:val="00240ED9"/>
    <w:rsid w:val="00242FD5"/>
    <w:rsid w:val="0024445F"/>
    <w:rsid w:val="002449AA"/>
    <w:rsid w:val="00245A1F"/>
    <w:rsid w:val="00246EBF"/>
    <w:rsid w:val="002532B8"/>
    <w:rsid w:val="0025681E"/>
    <w:rsid w:val="002575BD"/>
    <w:rsid w:val="00261A39"/>
    <w:rsid w:val="002650E5"/>
    <w:rsid w:val="0026605B"/>
    <w:rsid w:val="002675EF"/>
    <w:rsid w:val="00271CBA"/>
    <w:rsid w:val="002739AF"/>
    <w:rsid w:val="002766B7"/>
    <w:rsid w:val="002778AC"/>
    <w:rsid w:val="00277B5E"/>
    <w:rsid w:val="00281BDE"/>
    <w:rsid w:val="00287161"/>
    <w:rsid w:val="00290C74"/>
    <w:rsid w:val="0029114E"/>
    <w:rsid w:val="00293324"/>
    <w:rsid w:val="00293723"/>
    <w:rsid w:val="002944EF"/>
    <w:rsid w:val="00297CC8"/>
    <w:rsid w:val="002A290E"/>
    <w:rsid w:val="002A292A"/>
    <w:rsid w:val="002A2A5B"/>
    <w:rsid w:val="002A2D3F"/>
    <w:rsid w:val="002A5517"/>
    <w:rsid w:val="002A7C2B"/>
    <w:rsid w:val="002B2A49"/>
    <w:rsid w:val="002B4956"/>
    <w:rsid w:val="002B52A9"/>
    <w:rsid w:val="002B56C7"/>
    <w:rsid w:val="002C0AAB"/>
    <w:rsid w:val="002C2260"/>
    <w:rsid w:val="002C2E19"/>
    <w:rsid w:val="002C440D"/>
    <w:rsid w:val="002C50C5"/>
    <w:rsid w:val="002C50F2"/>
    <w:rsid w:val="002C5BE1"/>
    <w:rsid w:val="002C7416"/>
    <w:rsid w:val="002D3329"/>
    <w:rsid w:val="002D3367"/>
    <w:rsid w:val="002E0BD0"/>
    <w:rsid w:val="002E286A"/>
    <w:rsid w:val="002E3CD8"/>
    <w:rsid w:val="002F69C8"/>
    <w:rsid w:val="002F7BD9"/>
    <w:rsid w:val="0030032A"/>
    <w:rsid w:val="00300F84"/>
    <w:rsid w:val="00300FD7"/>
    <w:rsid w:val="0030145D"/>
    <w:rsid w:val="0030150D"/>
    <w:rsid w:val="00304543"/>
    <w:rsid w:val="003066D3"/>
    <w:rsid w:val="00312AEF"/>
    <w:rsid w:val="00312BD0"/>
    <w:rsid w:val="00323EF1"/>
    <w:rsid w:val="003258F2"/>
    <w:rsid w:val="0032780C"/>
    <w:rsid w:val="00330908"/>
    <w:rsid w:val="00330AFB"/>
    <w:rsid w:val="00331BF2"/>
    <w:rsid w:val="003367FE"/>
    <w:rsid w:val="00337DCA"/>
    <w:rsid w:val="00344EB8"/>
    <w:rsid w:val="00346BEC"/>
    <w:rsid w:val="00346F67"/>
    <w:rsid w:val="00350277"/>
    <w:rsid w:val="0035043D"/>
    <w:rsid w:val="00350750"/>
    <w:rsid w:val="00352941"/>
    <w:rsid w:val="00354B8D"/>
    <w:rsid w:val="00356106"/>
    <w:rsid w:val="00360080"/>
    <w:rsid w:val="00362873"/>
    <w:rsid w:val="00363BAD"/>
    <w:rsid w:val="0036457B"/>
    <w:rsid w:val="00366922"/>
    <w:rsid w:val="00370310"/>
    <w:rsid w:val="003706AC"/>
    <w:rsid w:val="00371DE4"/>
    <w:rsid w:val="00371E4B"/>
    <w:rsid w:val="00373759"/>
    <w:rsid w:val="003742AB"/>
    <w:rsid w:val="0037725C"/>
    <w:rsid w:val="00377DFE"/>
    <w:rsid w:val="00377F27"/>
    <w:rsid w:val="00384290"/>
    <w:rsid w:val="00384A69"/>
    <w:rsid w:val="00385F4D"/>
    <w:rsid w:val="003878D2"/>
    <w:rsid w:val="003902FB"/>
    <w:rsid w:val="00392527"/>
    <w:rsid w:val="003935E8"/>
    <w:rsid w:val="00394157"/>
    <w:rsid w:val="003A069C"/>
    <w:rsid w:val="003A3807"/>
    <w:rsid w:val="003A6BBC"/>
    <w:rsid w:val="003A6EC0"/>
    <w:rsid w:val="003B1947"/>
    <w:rsid w:val="003B7FB8"/>
    <w:rsid w:val="003C2C45"/>
    <w:rsid w:val="003C4643"/>
    <w:rsid w:val="003C4743"/>
    <w:rsid w:val="003C559B"/>
    <w:rsid w:val="003C583C"/>
    <w:rsid w:val="003C7E40"/>
    <w:rsid w:val="003D4E9E"/>
    <w:rsid w:val="003D54E5"/>
    <w:rsid w:val="003D7EBB"/>
    <w:rsid w:val="003E4934"/>
    <w:rsid w:val="003E4D82"/>
    <w:rsid w:val="003F0078"/>
    <w:rsid w:val="003F0F1C"/>
    <w:rsid w:val="003F67C5"/>
    <w:rsid w:val="003F7CB2"/>
    <w:rsid w:val="00400A91"/>
    <w:rsid w:val="00401316"/>
    <w:rsid w:val="00401336"/>
    <w:rsid w:val="004048E3"/>
    <w:rsid w:val="0040498F"/>
    <w:rsid w:val="00406B1F"/>
    <w:rsid w:val="00413B74"/>
    <w:rsid w:val="00413D97"/>
    <w:rsid w:val="00414ABA"/>
    <w:rsid w:val="00415C8F"/>
    <w:rsid w:val="00415D6B"/>
    <w:rsid w:val="004202DD"/>
    <w:rsid w:val="00420ED3"/>
    <w:rsid w:val="00422294"/>
    <w:rsid w:val="00424AA4"/>
    <w:rsid w:val="00426AEB"/>
    <w:rsid w:val="004271DF"/>
    <w:rsid w:val="00431CD5"/>
    <w:rsid w:val="004335F1"/>
    <w:rsid w:val="004346CA"/>
    <w:rsid w:val="00434A7C"/>
    <w:rsid w:val="00437218"/>
    <w:rsid w:val="00442A97"/>
    <w:rsid w:val="0045012D"/>
    <w:rsid w:val="00450137"/>
    <w:rsid w:val="0045143A"/>
    <w:rsid w:val="00452AD9"/>
    <w:rsid w:val="004539F3"/>
    <w:rsid w:val="0045547F"/>
    <w:rsid w:val="00457E2C"/>
    <w:rsid w:val="004660F0"/>
    <w:rsid w:val="00466A98"/>
    <w:rsid w:val="004677BB"/>
    <w:rsid w:val="0047021E"/>
    <w:rsid w:val="00470A00"/>
    <w:rsid w:val="00472AE7"/>
    <w:rsid w:val="00473253"/>
    <w:rsid w:val="0047383D"/>
    <w:rsid w:val="0047756A"/>
    <w:rsid w:val="00480F6B"/>
    <w:rsid w:val="00480FF7"/>
    <w:rsid w:val="004818AC"/>
    <w:rsid w:val="004827AB"/>
    <w:rsid w:val="00483594"/>
    <w:rsid w:val="00487638"/>
    <w:rsid w:val="00490629"/>
    <w:rsid w:val="004938BD"/>
    <w:rsid w:val="004943F7"/>
    <w:rsid w:val="00494472"/>
    <w:rsid w:val="0049495B"/>
    <w:rsid w:val="00495046"/>
    <w:rsid w:val="004959F2"/>
    <w:rsid w:val="00495C87"/>
    <w:rsid w:val="00497FE3"/>
    <w:rsid w:val="004A2225"/>
    <w:rsid w:val="004A323B"/>
    <w:rsid w:val="004A58F4"/>
    <w:rsid w:val="004B04D7"/>
    <w:rsid w:val="004B1C4D"/>
    <w:rsid w:val="004B3942"/>
    <w:rsid w:val="004B48A4"/>
    <w:rsid w:val="004B716F"/>
    <w:rsid w:val="004B75A5"/>
    <w:rsid w:val="004C1369"/>
    <w:rsid w:val="004C4554"/>
    <w:rsid w:val="004C47ED"/>
    <w:rsid w:val="004C4824"/>
    <w:rsid w:val="004C4E98"/>
    <w:rsid w:val="004C6D0B"/>
    <w:rsid w:val="004D22DA"/>
    <w:rsid w:val="004D31FF"/>
    <w:rsid w:val="004E2501"/>
    <w:rsid w:val="004E30AB"/>
    <w:rsid w:val="004E39B8"/>
    <w:rsid w:val="004E4EE2"/>
    <w:rsid w:val="004E5172"/>
    <w:rsid w:val="004E70A6"/>
    <w:rsid w:val="004E71C8"/>
    <w:rsid w:val="004F056A"/>
    <w:rsid w:val="004F2FB3"/>
    <w:rsid w:val="004F3B0D"/>
    <w:rsid w:val="004F618D"/>
    <w:rsid w:val="005025A4"/>
    <w:rsid w:val="00503A59"/>
    <w:rsid w:val="00505F82"/>
    <w:rsid w:val="00506343"/>
    <w:rsid w:val="0051148A"/>
    <w:rsid w:val="0051154D"/>
    <w:rsid w:val="005116F6"/>
    <w:rsid w:val="0051315E"/>
    <w:rsid w:val="00513545"/>
    <w:rsid w:val="0051395F"/>
    <w:rsid w:val="00513E0A"/>
    <w:rsid w:val="0051416C"/>
    <w:rsid w:val="005144A9"/>
    <w:rsid w:val="00514E1F"/>
    <w:rsid w:val="00515C72"/>
    <w:rsid w:val="00516955"/>
    <w:rsid w:val="00521B1D"/>
    <w:rsid w:val="00522177"/>
    <w:rsid w:val="00522476"/>
    <w:rsid w:val="00524163"/>
    <w:rsid w:val="00527ADE"/>
    <w:rsid w:val="005305D5"/>
    <w:rsid w:val="00534D07"/>
    <w:rsid w:val="00535DB5"/>
    <w:rsid w:val="00537E86"/>
    <w:rsid w:val="00540583"/>
    <w:rsid w:val="00540D1E"/>
    <w:rsid w:val="005414FD"/>
    <w:rsid w:val="00546A9F"/>
    <w:rsid w:val="005514D9"/>
    <w:rsid w:val="00552D01"/>
    <w:rsid w:val="00554924"/>
    <w:rsid w:val="00554E34"/>
    <w:rsid w:val="00557894"/>
    <w:rsid w:val="00563B06"/>
    <w:rsid w:val="00563B42"/>
    <w:rsid w:val="005651C9"/>
    <w:rsid w:val="00567276"/>
    <w:rsid w:val="00570871"/>
    <w:rsid w:val="00571604"/>
    <w:rsid w:val="00574D1F"/>
    <w:rsid w:val="005755D9"/>
    <w:rsid w:val="005755E2"/>
    <w:rsid w:val="005760C1"/>
    <w:rsid w:val="005762FE"/>
    <w:rsid w:val="00577391"/>
    <w:rsid w:val="005839D1"/>
    <w:rsid w:val="005843FC"/>
    <w:rsid w:val="00584B78"/>
    <w:rsid w:val="005853B9"/>
    <w:rsid w:val="005879FB"/>
    <w:rsid w:val="00590203"/>
    <w:rsid w:val="00593580"/>
    <w:rsid w:val="00593C7C"/>
    <w:rsid w:val="00594C67"/>
    <w:rsid w:val="00596C8B"/>
    <w:rsid w:val="00597005"/>
    <w:rsid w:val="005A03A0"/>
    <w:rsid w:val="005A0AAD"/>
    <w:rsid w:val="005A1921"/>
    <w:rsid w:val="005A27C1"/>
    <w:rsid w:val="005A295E"/>
    <w:rsid w:val="005A3443"/>
    <w:rsid w:val="005A371B"/>
    <w:rsid w:val="005A446F"/>
    <w:rsid w:val="005A5511"/>
    <w:rsid w:val="005A5AB4"/>
    <w:rsid w:val="005B2E2F"/>
    <w:rsid w:val="005B7737"/>
    <w:rsid w:val="005B78C1"/>
    <w:rsid w:val="005C142E"/>
    <w:rsid w:val="005C2C4E"/>
    <w:rsid w:val="005C45CE"/>
    <w:rsid w:val="005D1879"/>
    <w:rsid w:val="005D28AC"/>
    <w:rsid w:val="005D3F0A"/>
    <w:rsid w:val="005D44FC"/>
    <w:rsid w:val="005D6293"/>
    <w:rsid w:val="005D79A3"/>
    <w:rsid w:val="005E16A6"/>
    <w:rsid w:val="005E1A09"/>
    <w:rsid w:val="005E2A76"/>
    <w:rsid w:val="005E30B6"/>
    <w:rsid w:val="005E4AA5"/>
    <w:rsid w:val="005E61DD"/>
    <w:rsid w:val="005E7D1F"/>
    <w:rsid w:val="005E7ED6"/>
    <w:rsid w:val="005F153F"/>
    <w:rsid w:val="005F6372"/>
    <w:rsid w:val="00601497"/>
    <w:rsid w:val="006023DF"/>
    <w:rsid w:val="00606C22"/>
    <w:rsid w:val="006115BE"/>
    <w:rsid w:val="00614771"/>
    <w:rsid w:val="0061550A"/>
    <w:rsid w:val="00617F24"/>
    <w:rsid w:val="00620DD7"/>
    <w:rsid w:val="00635DF2"/>
    <w:rsid w:val="00637FFD"/>
    <w:rsid w:val="00640782"/>
    <w:rsid w:val="0064082F"/>
    <w:rsid w:val="00641ADE"/>
    <w:rsid w:val="00641F59"/>
    <w:rsid w:val="0064208C"/>
    <w:rsid w:val="006426E9"/>
    <w:rsid w:val="006540E9"/>
    <w:rsid w:val="00657DE0"/>
    <w:rsid w:val="00662A78"/>
    <w:rsid w:val="006638DA"/>
    <w:rsid w:val="0066542F"/>
    <w:rsid w:val="00665B9E"/>
    <w:rsid w:val="00665FFF"/>
    <w:rsid w:val="00667E99"/>
    <w:rsid w:val="00671D9A"/>
    <w:rsid w:val="00671E48"/>
    <w:rsid w:val="00677203"/>
    <w:rsid w:val="006778BE"/>
    <w:rsid w:val="00680ABC"/>
    <w:rsid w:val="00681914"/>
    <w:rsid w:val="006826CE"/>
    <w:rsid w:val="00685CD4"/>
    <w:rsid w:val="0068663A"/>
    <w:rsid w:val="00692C06"/>
    <w:rsid w:val="00694EBD"/>
    <w:rsid w:val="0069587D"/>
    <w:rsid w:val="00696E5F"/>
    <w:rsid w:val="006A1A8E"/>
    <w:rsid w:val="006A329D"/>
    <w:rsid w:val="006A4108"/>
    <w:rsid w:val="006A444F"/>
    <w:rsid w:val="006A48E9"/>
    <w:rsid w:val="006A5C60"/>
    <w:rsid w:val="006A61D3"/>
    <w:rsid w:val="006A6A19"/>
    <w:rsid w:val="006A6E9B"/>
    <w:rsid w:val="006A7806"/>
    <w:rsid w:val="006B391C"/>
    <w:rsid w:val="006B42F6"/>
    <w:rsid w:val="006B6FA3"/>
    <w:rsid w:val="006C0B7E"/>
    <w:rsid w:val="006C23B0"/>
    <w:rsid w:val="006C3BB9"/>
    <w:rsid w:val="006C3C02"/>
    <w:rsid w:val="006D18EB"/>
    <w:rsid w:val="006D2D51"/>
    <w:rsid w:val="006D6DC0"/>
    <w:rsid w:val="006D7D97"/>
    <w:rsid w:val="006E0D07"/>
    <w:rsid w:val="006E1B6E"/>
    <w:rsid w:val="006E3335"/>
    <w:rsid w:val="006E53B5"/>
    <w:rsid w:val="006E6060"/>
    <w:rsid w:val="006E74D5"/>
    <w:rsid w:val="006F25F9"/>
    <w:rsid w:val="006F30DB"/>
    <w:rsid w:val="006F41E8"/>
    <w:rsid w:val="006F554E"/>
    <w:rsid w:val="00701381"/>
    <w:rsid w:val="00703407"/>
    <w:rsid w:val="00703B8C"/>
    <w:rsid w:val="00704EBA"/>
    <w:rsid w:val="00705D43"/>
    <w:rsid w:val="00707886"/>
    <w:rsid w:val="00712541"/>
    <w:rsid w:val="007148E4"/>
    <w:rsid w:val="007204D2"/>
    <w:rsid w:val="00721489"/>
    <w:rsid w:val="00723370"/>
    <w:rsid w:val="00723BFD"/>
    <w:rsid w:val="00724859"/>
    <w:rsid w:val="00725F11"/>
    <w:rsid w:val="00727F9F"/>
    <w:rsid w:val="00730562"/>
    <w:rsid w:val="00730D4D"/>
    <w:rsid w:val="007313C0"/>
    <w:rsid w:val="00737618"/>
    <w:rsid w:val="007409C3"/>
    <w:rsid w:val="00742C4A"/>
    <w:rsid w:val="00742E8B"/>
    <w:rsid w:val="00744AAF"/>
    <w:rsid w:val="007471BB"/>
    <w:rsid w:val="0075423D"/>
    <w:rsid w:val="007600F6"/>
    <w:rsid w:val="00760280"/>
    <w:rsid w:val="007604F1"/>
    <w:rsid w:val="00760ABF"/>
    <w:rsid w:val="00763F4F"/>
    <w:rsid w:val="00770560"/>
    <w:rsid w:val="00773ADD"/>
    <w:rsid w:val="00775720"/>
    <w:rsid w:val="00776468"/>
    <w:rsid w:val="00780B20"/>
    <w:rsid w:val="00785311"/>
    <w:rsid w:val="007868E2"/>
    <w:rsid w:val="0078743A"/>
    <w:rsid w:val="007877BD"/>
    <w:rsid w:val="0079111B"/>
    <w:rsid w:val="007917AE"/>
    <w:rsid w:val="007A05D9"/>
    <w:rsid w:val="007A08B5"/>
    <w:rsid w:val="007A0AEB"/>
    <w:rsid w:val="007A1FFD"/>
    <w:rsid w:val="007A273C"/>
    <w:rsid w:val="007A6128"/>
    <w:rsid w:val="007A61F7"/>
    <w:rsid w:val="007A6516"/>
    <w:rsid w:val="007A6BE8"/>
    <w:rsid w:val="007B048A"/>
    <w:rsid w:val="007C5978"/>
    <w:rsid w:val="007C6DEE"/>
    <w:rsid w:val="007D3389"/>
    <w:rsid w:val="007D34F5"/>
    <w:rsid w:val="007D57F2"/>
    <w:rsid w:val="007D77CC"/>
    <w:rsid w:val="007D79DF"/>
    <w:rsid w:val="007E5412"/>
    <w:rsid w:val="007E76BB"/>
    <w:rsid w:val="007F65C9"/>
    <w:rsid w:val="007F712F"/>
    <w:rsid w:val="0080152B"/>
    <w:rsid w:val="008037CB"/>
    <w:rsid w:val="0081017B"/>
    <w:rsid w:val="00811633"/>
    <w:rsid w:val="00812452"/>
    <w:rsid w:val="00814803"/>
    <w:rsid w:val="00814FC0"/>
    <w:rsid w:val="00815749"/>
    <w:rsid w:val="0081721B"/>
    <w:rsid w:val="00817232"/>
    <w:rsid w:val="00823F80"/>
    <w:rsid w:val="00825A2C"/>
    <w:rsid w:val="00825A72"/>
    <w:rsid w:val="00827137"/>
    <w:rsid w:val="0082760C"/>
    <w:rsid w:val="008315D3"/>
    <w:rsid w:val="0083297F"/>
    <w:rsid w:val="00836173"/>
    <w:rsid w:val="00837495"/>
    <w:rsid w:val="00837CEA"/>
    <w:rsid w:val="00841174"/>
    <w:rsid w:val="0084735B"/>
    <w:rsid w:val="008477CB"/>
    <w:rsid w:val="008559E1"/>
    <w:rsid w:val="008601E6"/>
    <w:rsid w:val="00862A3D"/>
    <w:rsid w:val="00863A5C"/>
    <w:rsid w:val="00864F1D"/>
    <w:rsid w:val="00867505"/>
    <w:rsid w:val="00867B93"/>
    <w:rsid w:val="00872FC8"/>
    <w:rsid w:val="00873E81"/>
    <w:rsid w:val="00874F9E"/>
    <w:rsid w:val="00876A20"/>
    <w:rsid w:val="008770E2"/>
    <w:rsid w:val="00877226"/>
    <w:rsid w:val="0088279E"/>
    <w:rsid w:val="00882F03"/>
    <w:rsid w:val="00883A2D"/>
    <w:rsid w:val="00883CAC"/>
    <w:rsid w:val="00883D60"/>
    <w:rsid w:val="008853FD"/>
    <w:rsid w:val="00887783"/>
    <w:rsid w:val="00891936"/>
    <w:rsid w:val="00891F1E"/>
    <w:rsid w:val="0089521B"/>
    <w:rsid w:val="00895B55"/>
    <w:rsid w:val="008A0512"/>
    <w:rsid w:val="008A0F0B"/>
    <w:rsid w:val="008A1C00"/>
    <w:rsid w:val="008A2D29"/>
    <w:rsid w:val="008A2D2A"/>
    <w:rsid w:val="008A7FBC"/>
    <w:rsid w:val="008B122B"/>
    <w:rsid w:val="008B34E4"/>
    <w:rsid w:val="008B43F2"/>
    <w:rsid w:val="008B641E"/>
    <w:rsid w:val="008B69CF"/>
    <w:rsid w:val="008C0482"/>
    <w:rsid w:val="008C0A3C"/>
    <w:rsid w:val="008C0ED5"/>
    <w:rsid w:val="008C16AC"/>
    <w:rsid w:val="008C3257"/>
    <w:rsid w:val="008C401C"/>
    <w:rsid w:val="008C4698"/>
    <w:rsid w:val="008C4B46"/>
    <w:rsid w:val="008C4E74"/>
    <w:rsid w:val="008D3DF5"/>
    <w:rsid w:val="008D7281"/>
    <w:rsid w:val="008E2A89"/>
    <w:rsid w:val="008E2CE0"/>
    <w:rsid w:val="008E3176"/>
    <w:rsid w:val="008E6912"/>
    <w:rsid w:val="008F489F"/>
    <w:rsid w:val="008F6D90"/>
    <w:rsid w:val="00901304"/>
    <w:rsid w:val="00901E54"/>
    <w:rsid w:val="00903DDA"/>
    <w:rsid w:val="0090446D"/>
    <w:rsid w:val="00904D09"/>
    <w:rsid w:val="00905742"/>
    <w:rsid w:val="009059F5"/>
    <w:rsid w:val="009060AC"/>
    <w:rsid w:val="009063DD"/>
    <w:rsid w:val="00906DEB"/>
    <w:rsid w:val="00910063"/>
    <w:rsid w:val="0091056C"/>
    <w:rsid w:val="009119CC"/>
    <w:rsid w:val="00915E6C"/>
    <w:rsid w:val="009177E4"/>
    <w:rsid w:val="00917C0A"/>
    <w:rsid w:val="009265CF"/>
    <w:rsid w:val="00927A43"/>
    <w:rsid w:val="00927CE1"/>
    <w:rsid w:val="00930ED3"/>
    <w:rsid w:val="00940CDC"/>
    <w:rsid w:val="00941A02"/>
    <w:rsid w:val="00942BF2"/>
    <w:rsid w:val="00942D58"/>
    <w:rsid w:val="00944337"/>
    <w:rsid w:val="00945294"/>
    <w:rsid w:val="00945DE4"/>
    <w:rsid w:val="00946AE8"/>
    <w:rsid w:val="00950953"/>
    <w:rsid w:val="009537DA"/>
    <w:rsid w:val="00955E0D"/>
    <w:rsid w:val="00956429"/>
    <w:rsid w:val="009565F0"/>
    <w:rsid w:val="009573E9"/>
    <w:rsid w:val="00960083"/>
    <w:rsid w:val="0096108F"/>
    <w:rsid w:val="0096130C"/>
    <w:rsid w:val="009663AF"/>
    <w:rsid w:val="0096660C"/>
    <w:rsid w:val="00966C93"/>
    <w:rsid w:val="009708D8"/>
    <w:rsid w:val="00970D50"/>
    <w:rsid w:val="009711DE"/>
    <w:rsid w:val="009747CB"/>
    <w:rsid w:val="00976117"/>
    <w:rsid w:val="00977AB9"/>
    <w:rsid w:val="009810DF"/>
    <w:rsid w:val="00984AAD"/>
    <w:rsid w:val="009868EC"/>
    <w:rsid w:val="00987FA4"/>
    <w:rsid w:val="00990238"/>
    <w:rsid w:val="00990E2D"/>
    <w:rsid w:val="009977BF"/>
    <w:rsid w:val="009A0DDA"/>
    <w:rsid w:val="009A1D4E"/>
    <w:rsid w:val="009A48D3"/>
    <w:rsid w:val="009A4B52"/>
    <w:rsid w:val="009A5293"/>
    <w:rsid w:val="009A59FF"/>
    <w:rsid w:val="009B1B2D"/>
    <w:rsid w:val="009B251B"/>
    <w:rsid w:val="009B5CC2"/>
    <w:rsid w:val="009B6823"/>
    <w:rsid w:val="009B77B3"/>
    <w:rsid w:val="009C069B"/>
    <w:rsid w:val="009C4133"/>
    <w:rsid w:val="009C50D7"/>
    <w:rsid w:val="009D1DAB"/>
    <w:rsid w:val="009D3D63"/>
    <w:rsid w:val="009D3E81"/>
    <w:rsid w:val="009D52E1"/>
    <w:rsid w:val="009D5417"/>
    <w:rsid w:val="009D578B"/>
    <w:rsid w:val="009E5FC8"/>
    <w:rsid w:val="009F5983"/>
    <w:rsid w:val="009F5FE2"/>
    <w:rsid w:val="00A00233"/>
    <w:rsid w:val="00A020C2"/>
    <w:rsid w:val="00A02D66"/>
    <w:rsid w:val="00A058CC"/>
    <w:rsid w:val="00A07D10"/>
    <w:rsid w:val="00A117A3"/>
    <w:rsid w:val="00A11DF6"/>
    <w:rsid w:val="00A138D0"/>
    <w:rsid w:val="00A141AF"/>
    <w:rsid w:val="00A2044F"/>
    <w:rsid w:val="00A20D04"/>
    <w:rsid w:val="00A21258"/>
    <w:rsid w:val="00A213D7"/>
    <w:rsid w:val="00A21B35"/>
    <w:rsid w:val="00A231BB"/>
    <w:rsid w:val="00A24A27"/>
    <w:rsid w:val="00A257F0"/>
    <w:rsid w:val="00A25D17"/>
    <w:rsid w:val="00A30329"/>
    <w:rsid w:val="00A33E32"/>
    <w:rsid w:val="00A40090"/>
    <w:rsid w:val="00A405D3"/>
    <w:rsid w:val="00A430D9"/>
    <w:rsid w:val="00A44278"/>
    <w:rsid w:val="00A4449B"/>
    <w:rsid w:val="00A44603"/>
    <w:rsid w:val="00A4503D"/>
    <w:rsid w:val="00A452FB"/>
    <w:rsid w:val="00A45668"/>
    <w:rsid w:val="00A4600A"/>
    <w:rsid w:val="00A5216E"/>
    <w:rsid w:val="00A53BFB"/>
    <w:rsid w:val="00A56825"/>
    <w:rsid w:val="00A57C04"/>
    <w:rsid w:val="00A61057"/>
    <w:rsid w:val="00A61D2E"/>
    <w:rsid w:val="00A635C4"/>
    <w:rsid w:val="00A6452C"/>
    <w:rsid w:val="00A66278"/>
    <w:rsid w:val="00A710E7"/>
    <w:rsid w:val="00A71623"/>
    <w:rsid w:val="00A73540"/>
    <w:rsid w:val="00A76569"/>
    <w:rsid w:val="00A81026"/>
    <w:rsid w:val="00A81B69"/>
    <w:rsid w:val="00A83B52"/>
    <w:rsid w:val="00A84ACE"/>
    <w:rsid w:val="00A87FCE"/>
    <w:rsid w:val="00A927A3"/>
    <w:rsid w:val="00A93834"/>
    <w:rsid w:val="00A97EC0"/>
    <w:rsid w:val="00AA0E32"/>
    <w:rsid w:val="00AA2C27"/>
    <w:rsid w:val="00AB45A1"/>
    <w:rsid w:val="00AC0139"/>
    <w:rsid w:val="00AC391C"/>
    <w:rsid w:val="00AC496F"/>
    <w:rsid w:val="00AC66E6"/>
    <w:rsid w:val="00AC7C3E"/>
    <w:rsid w:val="00AD0132"/>
    <w:rsid w:val="00AD0752"/>
    <w:rsid w:val="00AE07E9"/>
    <w:rsid w:val="00AE2160"/>
    <w:rsid w:val="00AE703C"/>
    <w:rsid w:val="00AF2CFA"/>
    <w:rsid w:val="00AF44FE"/>
    <w:rsid w:val="00AF5B3E"/>
    <w:rsid w:val="00AF72B1"/>
    <w:rsid w:val="00B02725"/>
    <w:rsid w:val="00B02814"/>
    <w:rsid w:val="00B03EB6"/>
    <w:rsid w:val="00B04671"/>
    <w:rsid w:val="00B05487"/>
    <w:rsid w:val="00B11A11"/>
    <w:rsid w:val="00B11AC8"/>
    <w:rsid w:val="00B12703"/>
    <w:rsid w:val="00B12C20"/>
    <w:rsid w:val="00B20685"/>
    <w:rsid w:val="00B22DE0"/>
    <w:rsid w:val="00B2352C"/>
    <w:rsid w:val="00B241C1"/>
    <w:rsid w:val="00B24E60"/>
    <w:rsid w:val="00B27346"/>
    <w:rsid w:val="00B30EA1"/>
    <w:rsid w:val="00B3326F"/>
    <w:rsid w:val="00B363F5"/>
    <w:rsid w:val="00B4076B"/>
    <w:rsid w:val="00B45635"/>
    <w:rsid w:val="00B468A6"/>
    <w:rsid w:val="00B50CC8"/>
    <w:rsid w:val="00B515D8"/>
    <w:rsid w:val="00B53683"/>
    <w:rsid w:val="00B53E2E"/>
    <w:rsid w:val="00B53FA5"/>
    <w:rsid w:val="00B571C5"/>
    <w:rsid w:val="00B63ADC"/>
    <w:rsid w:val="00B6784E"/>
    <w:rsid w:val="00B70540"/>
    <w:rsid w:val="00B708A2"/>
    <w:rsid w:val="00B70979"/>
    <w:rsid w:val="00B72C60"/>
    <w:rsid w:val="00B73DBA"/>
    <w:rsid w:val="00B74CF8"/>
    <w:rsid w:val="00B75113"/>
    <w:rsid w:val="00B82359"/>
    <w:rsid w:val="00B82952"/>
    <w:rsid w:val="00B838CC"/>
    <w:rsid w:val="00B87623"/>
    <w:rsid w:val="00B90A17"/>
    <w:rsid w:val="00B9117E"/>
    <w:rsid w:val="00B92ACE"/>
    <w:rsid w:val="00B958BD"/>
    <w:rsid w:val="00B97081"/>
    <w:rsid w:val="00BA117F"/>
    <w:rsid w:val="00BA13A4"/>
    <w:rsid w:val="00BA1AA1"/>
    <w:rsid w:val="00BA23C1"/>
    <w:rsid w:val="00BA35DC"/>
    <w:rsid w:val="00BA3BF7"/>
    <w:rsid w:val="00BA49B3"/>
    <w:rsid w:val="00BB0535"/>
    <w:rsid w:val="00BB3ED6"/>
    <w:rsid w:val="00BC4F88"/>
    <w:rsid w:val="00BC5313"/>
    <w:rsid w:val="00BC7512"/>
    <w:rsid w:val="00BD0D2F"/>
    <w:rsid w:val="00BD1129"/>
    <w:rsid w:val="00BD1354"/>
    <w:rsid w:val="00BD1DEA"/>
    <w:rsid w:val="00BD71B3"/>
    <w:rsid w:val="00BE0100"/>
    <w:rsid w:val="00BE0E14"/>
    <w:rsid w:val="00BE156D"/>
    <w:rsid w:val="00BE2F73"/>
    <w:rsid w:val="00BE63EE"/>
    <w:rsid w:val="00BE6CDD"/>
    <w:rsid w:val="00BE72F2"/>
    <w:rsid w:val="00BE7DB8"/>
    <w:rsid w:val="00BE7F90"/>
    <w:rsid w:val="00BF034D"/>
    <w:rsid w:val="00BF38C4"/>
    <w:rsid w:val="00BF752E"/>
    <w:rsid w:val="00C0572C"/>
    <w:rsid w:val="00C058A2"/>
    <w:rsid w:val="00C05B7A"/>
    <w:rsid w:val="00C0616B"/>
    <w:rsid w:val="00C109A3"/>
    <w:rsid w:val="00C1766C"/>
    <w:rsid w:val="00C20466"/>
    <w:rsid w:val="00C2049B"/>
    <w:rsid w:val="00C23078"/>
    <w:rsid w:val="00C23F34"/>
    <w:rsid w:val="00C2434A"/>
    <w:rsid w:val="00C2661A"/>
    <w:rsid w:val="00C266F4"/>
    <w:rsid w:val="00C324A8"/>
    <w:rsid w:val="00C3494D"/>
    <w:rsid w:val="00C34AD8"/>
    <w:rsid w:val="00C3512C"/>
    <w:rsid w:val="00C3708D"/>
    <w:rsid w:val="00C37A02"/>
    <w:rsid w:val="00C40070"/>
    <w:rsid w:val="00C4088D"/>
    <w:rsid w:val="00C41476"/>
    <w:rsid w:val="00C43C03"/>
    <w:rsid w:val="00C440FB"/>
    <w:rsid w:val="00C441E7"/>
    <w:rsid w:val="00C44B7C"/>
    <w:rsid w:val="00C478DD"/>
    <w:rsid w:val="00C50044"/>
    <w:rsid w:val="00C541CE"/>
    <w:rsid w:val="00C5635F"/>
    <w:rsid w:val="00C56E7A"/>
    <w:rsid w:val="00C5711D"/>
    <w:rsid w:val="00C57817"/>
    <w:rsid w:val="00C57963"/>
    <w:rsid w:val="00C6090B"/>
    <w:rsid w:val="00C65269"/>
    <w:rsid w:val="00C7301A"/>
    <w:rsid w:val="00C775DC"/>
    <w:rsid w:val="00C779CE"/>
    <w:rsid w:val="00C807DF"/>
    <w:rsid w:val="00C83E62"/>
    <w:rsid w:val="00C86E1F"/>
    <w:rsid w:val="00C904FF"/>
    <w:rsid w:val="00C91363"/>
    <w:rsid w:val="00C916AF"/>
    <w:rsid w:val="00C92A67"/>
    <w:rsid w:val="00CA17C4"/>
    <w:rsid w:val="00CA5A03"/>
    <w:rsid w:val="00CB08A6"/>
    <w:rsid w:val="00CB1138"/>
    <w:rsid w:val="00CB2271"/>
    <w:rsid w:val="00CB33E8"/>
    <w:rsid w:val="00CB352A"/>
    <w:rsid w:val="00CB3A1F"/>
    <w:rsid w:val="00CB514C"/>
    <w:rsid w:val="00CB5598"/>
    <w:rsid w:val="00CB57D2"/>
    <w:rsid w:val="00CB6E82"/>
    <w:rsid w:val="00CB7D5C"/>
    <w:rsid w:val="00CC11FA"/>
    <w:rsid w:val="00CC23D3"/>
    <w:rsid w:val="00CC2714"/>
    <w:rsid w:val="00CC47C6"/>
    <w:rsid w:val="00CC4DE6"/>
    <w:rsid w:val="00CD04E0"/>
    <w:rsid w:val="00CD358C"/>
    <w:rsid w:val="00CE3924"/>
    <w:rsid w:val="00CE5E47"/>
    <w:rsid w:val="00CE6AE5"/>
    <w:rsid w:val="00CF020F"/>
    <w:rsid w:val="00CF1214"/>
    <w:rsid w:val="00CF477A"/>
    <w:rsid w:val="00D00F82"/>
    <w:rsid w:val="00D03DA5"/>
    <w:rsid w:val="00D04651"/>
    <w:rsid w:val="00D07CD3"/>
    <w:rsid w:val="00D10601"/>
    <w:rsid w:val="00D113C8"/>
    <w:rsid w:val="00D13587"/>
    <w:rsid w:val="00D13E5C"/>
    <w:rsid w:val="00D1476F"/>
    <w:rsid w:val="00D21903"/>
    <w:rsid w:val="00D21EF0"/>
    <w:rsid w:val="00D333CD"/>
    <w:rsid w:val="00D35482"/>
    <w:rsid w:val="00D359D3"/>
    <w:rsid w:val="00D36FC6"/>
    <w:rsid w:val="00D37A17"/>
    <w:rsid w:val="00D37B92"/>
    <w:rsid w:val="00D4163E"/>
    <w:rsid w:val="00D44676"/>
    <w:rsid w:val="00D44826"/>
    <w:rsid w:val="00D453B4"/>
    <w:rsid w:val="00D5291A"/>
    <w:rsid w:val="00D530E5"/>
    <w:rsid w:val="00D53715"/>
    <w:rsid w:val="00D54DA6"/>
    <w:rsid w:val="00D6251A"/>
    <w:rsid w:val="00D62639"/>
    <w:rsid w:val="00D6559A"/>
    <w:rsid w:val="00D656B4"/>
    <w:rsid w:val="00D675C3"/>
    <w:rsid w:val="00D70840"/>
    <w:rsid w:val="00D7331A"/>
    <w:rsid w:val="00D7383B"/>
    <w:rsid w:val="00D73CD7"/>
    <w:rsid w:val="00D7527B"/>
    <w:rsid w:val="00D77266"/>
    <w:rsid w:val="00D805F4"/>
    <w:rsid w:val="00D8227B"/>
    <w:rsid w:val="00D843E6"/>
    <w:rsid w:val="00D902E5"/>
    <w:rsid w:val="00D93926"/>
    <w:rsid w:val="00D93D6A"/>
    <w:rsid w:val="00D94154"/>
    <w:rsid w:val="00D943A5"/>
    <w:rsid w:val="00D97CD9"/>
    <w:rsid w:val="00DA30F9"/>
    <w:rsid w:val="00DA3551"/>
    <w:rsid w:val="00DA40A9"/>
    <w:rsid w:val="00DA62C0"/>
    <w:rsid w:val="00DB15AE"/>
    <w:rsid w:val="00DB1728"/>
    <w:rsid w:val="00DB1FFA"/>
    <w:rsid w:val="00DB20B5"/>
    <w:rsid w:val="00DB2AF5"/>
    <w:rsid w:val="00DB4F03"/>
    <w:rsid w:val="00DB53CA"/>
    <w:rsid w:val="00DB53E5"/>
    <w:rsid w:val="00DB63E0"/>
    <w:rsid w:val="00DB70B3"/>
    <w:rsid w:val="00DC2213"/>
    <w:rsid w:val="00DC4AC7"/>
    <w:rsid w:val="00DC5DC3"/>
    <w:rsid w:val="00DD13C9"/>
    <w:rsid w:val="00DD166A"/>
    <w:rsid w:val="00DD19CD"/>
    <w:rsid w:val="00DD3AEE"/>
    <w:rsid w:val="00DD5251"/>
    <w:rsid w:val="00DD60A4"/>
    <w:rsid w:val="00DD688F"/>
    <w:rsid w:val="00DD7D49"/>
    <w:rsid w:val="00DE2EBA"/>
    <w:rsid w:val="00DF3F0D"/>
    <w:rsid w:val="00DF5475"/>
    <w:rsid w:val="00DF6507"/>
    <w:rsid w:val="00DF6AAA"/>
    <w:rsid w:val="00DF75A2"/>
    <w:rsid w:val="00E004A7"/>
    <w:rsid w:val="00E0130C"/>
    <w:rsid w:val="00E0174C"/>
    <w:rsid w:val="00E043B0"/>
    <w:rsid w:val="00E07785"/>
    <w:rsid w:val="00E15372"/>
    <w:rsid w:val="00E15729"/>
    <w:rsid w:val="00E158E3"/>
    <w:rsid w:val="00E17C45"/>
    <w:rsid w:val="00E2253F"/>
    <w:rsid w:val="00E2305D"/>
    <w:rsid w:val="00E238CA"/>
    <w:rsid w:val="00E24EB4"/>
    <w:rsid w:val="00E25946"/>
    <w:rsid w:val="00E2725D"/>
    <w:rsid w:val="00E31755"/>
    <w:rsid w:val="00E33F71"/>
    <w:rsid w:val="00E346CD"/>
    <w:rsid w:val="00E43E99"/>
    <w:rsid w:val="00E44866"/>
    <w:rsid w:val="00E45D72"/>
    <w:rsid w:val="00E5155F"/>
    <w:rsid w:val="00E52622"/>
    <w:rsid w:val="00E60B34"/>
    <w:rsid w:val="00E65919"/>
    <w:rsid w:val="00E71DCD"/>
    <w:rsid w:val="00E73AF5"/>
    <w:rsid w:val="00E7526F"/>
    <w:rsid w:val="00E753CC"/>
    <w:rsid w:val="00E75A07"/>
    <w:rsid w:val="00E82821"/>
    <w:rsid w:val="00E82FE9"/>
    <w:rsid w:val="00E83AC6"/>
    <w:rsid w:val="00E85787"/>
    <w:rsid w:val="00E85987"/>
    <w:rsid w:val="00E859DF"/>
    <w:rsid w:val="00E90765"/>
    <w:rsid w:val="00E9118B"/>
    <w:rsid w:val="00E9210A"/>
    <w:rsid w:val="00E9550B"/>
    <w:rsid w:val="00E957F0"/>
    <w:rsid w:val="00E961C1"/>
    <w:rsid w:val="00E976C1"/>
    <w:rsid w:val="00EA0C0C"/>
    <w:rsid w:val="00EA1D2B"/>
    <w:rsid w:val="00EA3DA6"/>
    <w:rsid w:val="00EA43F4"/>
    <w:rsid w:val="00EA5254"/>
    <w:rsid w:val="00EA5E42"/>
    <w:rsid w:val="00EB62A8"/>
    <w:rsid w:val="00EB66F7"/>
    <w:rsid w:val="00EC1429"/>
    <w:rsid w:val="00EC1B31"/>
    <w:rsid w:val="00EC23E2"/>
    <w:rsid w:val="00EC433F"/>
    <w:rsid w:val="00EC5D2E"/>
    <w:rsid w:val="00EC7ED2"/>
    <w:rsid w:val="00ED0CE2"/>
    <w:rsid w:val="00ED1AA4"/>
    <w:rsid w:val="00ED2425"/>
    <w:rsid w:val="00ED4618"/>
    <w:rsid w:val="00ED7DAC"/>
    <w:rsid w:val="00EE0B07"/>
    <w:rsid w:val="00EE0F51"/>
    <w:rsid w:val="00EE182A"/>
    <w:rsid w:val="00EE3EAA"/>
    <w:rsid w:val="00EE46DF"/>
    <w:rsid w:val="00EE567A"/>
    <w:rsid w:val="00EE5FAD"/>
    <w:rsid w:val="00EF43E7"/>
    <w:rsid w:val="00EF552F"/>
    <w:rsid w:val="00EF7EEE"/>
    <w:rsid w:val="00F000AD"/>
    <w:rsid w:val="00F0381C"/>
    <w:rsid w:val="00F04079"/>
    <w:rsid w:val="00F047B1"/>
    <w:rsid w:val="00F04CDE"/>
    <w:rsid w:val="00F072C4"/>
    <w:rsid w:val="00F07463"/>
    <w:rsid w:val="00F07926"/>
    <w:rsid w:val="00F116D7"/>
    <w:rsid w:val="00F11B28"/>
    <w:rsid w:val="00F11E9B"/>
    <w:rsid w:val="00F12150"/>
    <w:rsid w:val="00F12204"/>
    <w:rsid w:val="00F12ADC"/>
    <w:rsid w:val="00F1350E"/>
    <w:rsid w:val="00F1570F"/>
    <w:rsid w:val="00F1578A"/>
    <w:rsid w:val="00F21A03"/>
    <w:rsid w:val="00F22DB9"/>
    <w:rsid w:val="00F23625"/>
    <w:rsid w:val="00F23A23"/>
    <w:rsid w:val="00F24701"/>
    <w:rsid w:val="00F251B6"/>
    <w:rsid w:val="00F30525"/>
    <w:rsid w:val="00F30FCB"/>
    <w:rsid w:val="00F32923"/>
    <w:rsid w:val="00F32AEF"/>
    <w:rsid w:val="00F33B22"/>
    <w:rsid w:val="00F343CC"/>
    <w:rsid w:val="00F37379"/>
    <w:rsid w:val="00F42451"/>
    <w:rsid w:val="00F4362B"/>
    <w:rsid w:val="00F44E15"/>
    <w:rsid w:val="00F452F6"/>
    <w:rsid w:val="00F4675F"/>
    <w:rsid w:val="00F4773A"/>
    <w:rsid w:val="00F52229"/>
    <w:rsid w:val="00F52A61"/>
    <w:rsid w:val="00F55412"/>
    <w:rsid w:val="00F569B3"/>
    <w:rsid w:val="00F5758B"/>
    <w:rsid w:val="00F5781E"/>
    <w:rsid w:val="00F57E6A"/>
    <w:rsid w:val="00F61452"/>
    <w:rsid w:val="00F63E14"/>
    <w:rsid w:val="00F65316"/>
    <w:rsid w:val="00F65746"/>
    <w:rsid w:val="00F65C19"/>
    <w:rsid w:val="00F670AC"/>
    <w:rsid w:val="00F67787"/>
    <w:rsid w:val="00F67D04"/>
    <w:rsid w:val="00F72C2A"/>
    <w:rsid w:val="00F741EB"/>
    <w:rsid w:val="00F745D8"/>
    <w:rsid w:val="00F75496"/>
    <w:rsid w:val="00F761D2"/>
    <w:rsid w:val="00F778AE"/>
    <w:rsid w:val="00F81304"/>
    <w:rsid w:val="00F85F05"/>
    <w:rsid w:val="00F85FBF"/>
    <w:rsid w:val="00F933D9"/>
    <w:rsid w:val="00F93A4B"/>
    <w:rsid w:val="00F952E8"/>
    <w:rsid w:val="00F97203"/>
    <w:rsid w:val="00FA525A"/>
    <w:rsid w:val="00FA5920"/>
    <w:rsid w:val="00FA6A30"/>
    <w:rsid w:val="00FA6E40"/>
    <w:rsid w:val="00FA7A94"/>
    <w:rsid w:val="00FB3192"/>
    <w:rsid w:val="00FB4138"/>
    <w:rsid w:val="00FB67E5"/>
    <w:rsid w:val="00FB67F5"/>
    <w:rsid w:val="00FB6D6A"/>
    <w:rsid w:val="00FB73DF"/>
    <w:rsid w:val="00FC01E2"/>
    <w:rsid w:val="00FC0E0F"/>
    <w:rsid w:val="00FC3450"/>
    <w:rsid w:val="00FC4AC1"/>
    <w:rsid w:val="00FC5896"/>
    <w:rsid w:val="00FC61AD"/>
    <w:rsid w:val="00FC63FD"/>
    <w:rsid w:val="00FC7593"/>
    <w:rsid w:val="00FD18DB"/>
    <w:rsid w:val="00FD32C8"/>
    <w:rsid w:val="00FD3ECC"/>
    <w:rsid w:val="00FD5162"/>
    <w:rsid w:val="00FD51E3"/>
    <w:rsid w:val="00FD6291"/>
    <w:rsid w:val="00FD7BB0"/>
    <w:rsid w:val="00FE0F2F"/>
    <w:rsid w:val="00FE1293"/>
    <w:rsid w:val="00FE1CFE"/>
    <w:rsid w:val="00FE2EE3"/>
    <w:rsid w:val="00FE344F"/>
    <w:rsid w:val="00FE7565"/>
    <w:rsid w:val="00FF4F82"/>
    <w:rsid w:val="00FF6937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9041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E1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3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E25946"/>
    <w:pPr>
      <w:keepNext/>
      <w:spacing w:before="48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2594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TableText0">
    <w:name w:val="Table_Text"/>
    <w:basedOn w:val="Normal"/>
    <w:rsid w:val="0020670B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6F30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30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F30DB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3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30DB"/>
    <w:rPr>
      <w:rFonts w:ascii="Times New Roman" w:hAnsi="Times New Roman"/>
      <w:b/>
      <w:bCs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0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itu.int/md/R00-CCRR-CIR-0066/en" TargetMode="External"/><Relationship Id="rId26" Type="http://schemas.openxmlformats.org/officeDocument/2006/relationships/hyperlink" Target="https://www.itu.int/md/R23-WRC23-C-0050/en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itu.int/md/R00-CCRR-CIR-0068/en" TargetMode="External"/><Relationship Id="rId34" Type="http://schemas.openxmlformats.org/officeDocument/2006/relationships/hyperlink" Target="https://www.itu.int/md/R23-WRC23-C-0050/en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00-CCRR-CIR-0064/en" TargetMode="External"/><Relationship Id="rId20" Type="http://schemas.openxmlformats.org/officeDocument/2006/relationships/hyperlink" Target="https://www.itu.int/md/R00-CCRR-CIR-0068/en" TargetMode="External"/><Relationship Id="rId29" Type="http://schemas.openxmlformats.org/officeDocument/2006/relationships/hyperlink" Target="https://www.itu.int/md/R23-WRC23-C-0050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R23-WRC23-C-0050/en" TargetMode="External"/><Relationship Id="rId32" Type="http://schemas.openxmlformats.org/officeDocument/2006/relationships/hyperlink" Target="https://www.itu.int/md/R23-WRC23-C-0050/en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00-CCRR-CIR-0063/en" TargetMode="External"/><Relationship Id="rId23" Type="http://schemas.openxmlformats.org/officeDocument/2006/relationships/hyperlink" Target="http://www.itu.int/md/R12-RRB.12.2-INF-0002/en" TargetMode="External"/><Relationship Id="rId28" Type="http://schemas.openxmlformats.org/officeDocument/2006/relationships/hyperlink" Target="https://www.itu.int/md/R00-CR-CIR-0457/en" TargetMode="External"/><Relationship Id="rId36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R00-CCRR-CIR-0067/en" TargetMode="External"/><Relationship Id="rId31" Type="http://schemas.openxmlformats.org/officeDocument/2006/relationships/hyperlink" Target="https://www.itu.int/md/R00-CCRR-CIR-0067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00-CCRR-CIR-0067/en" TargetMode="External"/><Relationship Id="rId22" Type="http://schemas.openxmlformats.org/officeDocument/2006/relationships/hyperlink" Target="https://www.itu.int/md/R19-RRB19.2-C-0020/en" TargetMode="External"/><Relationship Id="rId27" Type="http://schemas.openxmlformats.org/officeDocument/2006/relationships/hyperlink" Target="https://www.itu.int/md/R23-WRC23-C-0004/en" TargetMode="External"/><Relationship Id="rId30" Type="http://schemas.openxmlformats.org/officeDocument/2006/relationships/hyperlink" Target="https://www.itu.int/md/R00-CCRR-CIR-0067/en" TargetMode="External"/><Relationship Id="rId35" Type="http://schemas.openxmlformats.org/officeDocument/2006/relationships/hyperlink" Target="https://www.itu.int/md/R00-CR-CIR-0488/en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R16-WRC19-C-0004/en" TargetMode="External"/><Relationship Id="rId25" Type="http://schemas.openxmlformats.org/officeDocument/2006/relationships/hyperlink" Target="https://www.itu.int/md/R23-WRC23-C-0050/en" TargetMode="External"/><Relationship Id="rId33" Type="http://schemas.openxmlformats.org/officeDocument/2006/relationships/hyperlink" Target="https://www.itu.int/md/R23-WRC23-C-0004/en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DF13B-055E-4DF8-8EB8-0225C68BE30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A0BAD-5692-40A1-A801-4639205BC9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070098-3643-FD4E-BADB-4BDEE52512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</TotalTime>
  <Pages>30</Pages>
  <Words>14509</Words>
  <Characters>94239</Characters>
  <Application>Microsoft Office Word</Application>
  <DocSecurity>0</DocSecurity>
  <Lines>785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R23-WRC23-C-0013!!MSW-R</vt:lpstr>
    </vt:vector>
  </TitlesOfParts>
  <Manager>General Secretariat - Pool</Manager>
  <Company>International Telecommunication Union (ITU)</Company>
  <LinksUpToDate>false</LinksUpToDate>
  <CharactersWithSpaces>108531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R23-WRC23-C-0013!!MSW-R</dc:title>
  <dc:subject>World Radiocommunication Conference - 2019</dc:subject>
  <dc:creator>Documents Proposals Manager (DPM)</dc:creator>
  <cp:keywords>DPM_v2023.5.24.1_prod</cp:keywords>
  <dc:description/>
  <cp:lastModifiedBy>Antipina, Nadezda</cp:lastModifiedBy>
  <cp:revision>152</cp:revision>
  <cp:lastPrinted>2003-06-17T08:22:00Z</cp:lastPrinted>
  <dcterms:created xsi:type="dcterms:W3CDTF">2023-09-27T16:37:00Z</dcterms:created>
  <dcterms:modified xsi:type="dcterms:W3CDTF">2023-10-23T09:54:00Z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