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36F394D7" w14:textId="77777777" w:rsidTr="00762BBC">
        <w:trPr>
          <w:cantSplit/>
        </w:trPr>
        <w:tc>
          <w:tcPr>
            <w:tcW w:w="1418" w:type="dxa"/>
            <w:vAlign w:val="center"/>
          </w:tcPr>
          <w:p w14:paraId="68C77A29"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3C2DE9A9" wp14:editId="4869C4E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47A66929"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561D23CF" w14:textId="77777777" w:rsidR="00762BBC" w:rsidRDefault="00762BBC" w:rsidP="00762BBC">
            <w:pPr>
              <w:spacing w:before="0" w:line="240" w:lineRule="atLeast"/>
            </w:pPr>
            <w:bookmarkStart w:id="0" w:name="ditulogo"/>
            <w:bookmarkEnd w:id="0"/>
            <w:r>
              <w:rPr>
                <w:noProof/>
              </w:rPr>
              <w:drawing>
                <wp:inline distT="0" distB="0" distL="0" distR="0" wp14:anchorId="1CB3707E" wp14:editId="2AEF497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0FEA1E7A" w14:textId="77777777" w:rsidTr="00A1779F">
        <w:trPr>
          <w:cantSplit/>
        </w:trPr>
        <w:tc>
          <w:tcPr>
            <w:tcW w:w="10031" w:type="dxa"/>
            <w:gridSpan w:val="4"/>
            <w:tcBorders>
              <w:bottom w:val="single" w:sz="12" w:space="0" w:color="auto"/>
            </w:tcBorders>
          </w:tcPr>
          <w:p w14:paraId="39A1D160"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1D7505C3" w14:textId="77777777" w:rsidTr="0050008E">
        <w:trPr>
          <w:cantSplit/>
        </w:trPr>
        <w:tc>
          <w:tcPr>
            <w:tcW w:w="6911" w:type="dxa"/>
            <w:gridSpan w:val="2"/>
            <w:tcBorders>
              <w:top w:val="single" w:sz="12" w:space="0" w:color="auto"/>
            </w:tcBorders>
          </w:tcPr>
          <w:p w14:paraId="239FF68E"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4AC25CF5" w14:textId="77777777" w:rsidR="00C8286D" w:rsidRPr="00C324A8" w:rsidRDefault="00C8286D" w:rsidP="00C8286D">
            <w:pPr>
              <w:spacing w:before="0" w:line="240" w:lineRule="atLeast"/>
              <w:rPr>
                <w:rFonts w:ascii="Verdana" w:hAnsi="Verdana"/>
                <w:sz w:val="20"/>
              </w:rPr>
            </w:pPr>
          </w:p>
        </w:tc>
      </w:tr>
      <w:tr w:rsidR="00BD2034" w:rsidRPr="00C324A8" w14:paraId="5D8033F2" w14:textId="77777777" w:rsidTr="0050008E">
        <w:trPr>
          <w:cantSplit/>
          <w:trHeight w:val="23"/>
        </w:trPr>
        <w:tc>
          <w:tcPr>
            <w:tcW w:w="6911" w:type="dxa"/>
            <w:gridSpan w:val="2"/>
            <w:vMerge w:val="restart"/>
          </w:tcPr>
          <w:p w14:paraId="2D6ACCC1" w14:textId="25306075" w:rsidR="00BD2034" w:rsidRPr="00C8286D" w:rsidRDefault="00BD2034" w:rsidP="00BD2034">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8459F6">
              <w:rPr>
                <w:rFonts w:ascii="Verdana" w:hAnsi="Verdana"/>
                <w:b/>
                <w:sz w:val="20"/>
              </w:rPr>
              <w:t>SESIÓN PLENARIA</w:t>
            </w:r>
          </w:p>
        </w:tc>
        <w:tc>
          <w:tcPr>
            <w:tcW w:w="3120" w:type="dxa"/>
            <w:gridSpan w:val="2"/>
          </w:tcPr>
          <w:p w14:paraId="753DC374" w14:textId="7C1BBA3B" w:rsidR="00BD2034" w:rsidRPr="00C8286D" w:rsidRDefault="00BD2034" w:rsidP="00BD2034">
            <w:pPr>
              <w:tabs>
                <w:tab w:val="left" w:pos="851"/>
              </w:tabs>
              <w:spacing w:before="0" w:line="240" w:lineRule="atLeast"/>
              <w:rPr>
                <w:rFonts w:ascii="Verdana" w:hAnsi="Verdana"/>
                <w:sz w:val="20"/>
              </w:rPr>
            </w:pPr>
            <w:r w:rsidRPr="008459F6">
              <w:rPr>
                <w:rFonts w:ascii="Verdana" w:hAnsi="Verdana"/>
                <w:b/>
                <w:sz w:val="20"/>
              </w:rPr>
              <w:t>Addéndum 1 al</w:t>
            </w:r>
            <w:r w:rsidRPr="008459F6">
              <w:rPr>
                <w:rFonts w:ascii="Verdana" w:hAnsi="Verdana"/>
                <w:b/>
                <w:sz w:val="20"/>
              </w:rPr>
              <w:br/>
              <w:t>Documento 4</w:t>
            </w:r>
            <w:r>
              <w:rPr>
                <w:rFonts w:ascii="Verdana" w:hAnsi="Verdana"/>
                <w:b/>
                <w:sz w:val="20"/>
              </w:rPr>
              <w:t>(add.1)</w:t>
            </w:r>
            <w:r w:rsidRPr="008459F6">
              <w:rPr>
                <w:rFonts w:ascii="Verdana" w:hAnsi="Verdana"/>
                <w:b/>
                <w:sz w:val="20"/>
              </w:rPr>
              <w:t>-S</w:t>
            </w:r>
          </w:p>
        </w:tc>
      </w:tr>
      <w:tr w:rsidR="00BD2034" w:rsidRPr="00C324A8" w14:paraId="3AD2F59C" w14:textId="77777777" w:rsidTr="0050008E">
        <w:trPr>
          <w:cantSplit/>
          <w:trHeight w:val="23"/>
        </w:trPr>
        <w:tc>
          <w:tcPr>
            <w:tcW w:w="6911" w:type="dxa"/>
            <w:gridSpan w:val="2"/>
            <w:vMerge/>
          </w:tcPr>
          <w:p w14:paraId="1A55C008" w14:textId="77777777" w:rsidR="00BD2034" w:rsidRPr="00C324A8" w:rsidRDefault="00BD2034" w:rsidP="00BD2034">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66B4A2B5" w14:textId="5FF8A541" w:rsidR="00BD2034" w:rsidRPr="00C8286D" w:rsidRDefault="00BD2034" w:rsidP="00BD2034">
            <w:pPr>
              <w:tabs>
                <w:tab w:val="left" w:pos="993"/>
              </w:tabs>
              <w:spacing w:before="0"/>
              <w:rPr>
                <w:rFonts w:ascii="Verdana" w:hAnsi="Verdana"/>
                <w:sz w:val="20"/>
              </w:rPr>
            </w:pPr>
            <w:r>
              <w:rPr>
                <w:rFonts w:ascii="Verdana" w:hAnsi="Verdana"/>
                <w:b/>
                <w:sz w:val="20"/>
              </w:rPr>
              <w:t>15</w:t>
            </w:r>
            <w:r w:rsidRPr="008459F6">
              <w:rPr>
                <w:rFonts w:ascii="Verdana" w:hAnsi="Verdana"/>
                <w:b/>
                <w:sz w:val="20"/>
              </w:rPr>
              <w:t xml:space="preserve"> de </w:t>
            </w:r>
            <w:r>
              <w:rPr>
                <w:rFonts w:ascii="Verdana" w:hAnsi="Verdana"/>
                <w:b/>
                <w:sz w:val="20"/>
              </w:rPr>
              <w:t>noviembre</w:t>
            </w:r>
            <w:r w:rsidRPr="008459F6">
              <w:rPr>
                <w:rFonts w:ascii="Verdana" w:hAnsi="Verdana"/>
                <w:b/>
                <w:sz w:val="20"/>
              </w:rPr>
              <w:t xml:space="preserve"> de 2023</w:t>
            </w:r>
          </w:p>
        </w:tc>
      </w:tr>
      <w:tr w:rsidR="00BD2034" w:rsidRPr="00C324A8" w14:paraId="113859A1" w14:textId="77777777" w:rsidTr="0050008E">
        <w:trPr>
          <w:cantSplit/>
          <w:trHeight w:val="23"/>
        </w:trPr>
        <w:tc>
          <w:tcPr>
            <w:tcW w:w="6911" w:type="dxa"/>
            <w:gridSpan w:val="2"/>
            <w:vMerge/>
          </w:tcPr>
          <w:p w14:paraId="4A25452D" w14:textId="77777777" w:rsidR="00BD2034" w:rsidRPr="00C324A8" w:rsidRDefault="00BD2034" w:rsidP="00BD2034">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12DBB195" w14:textId="552EEBA5" w:rsidR="00BD2034" w:rsidRPr="00C8286D" w:rsidRDefault="00BD2034" w:rsidP="00BD2034">
            <w:pPr>
              <w:tabs>
                <w:tab w:val="left" w:pos="993"/>
              </w:tabs>
              <w:spacing w:before="0" w:after="120"/>
              <w:rPr>
                <w:rFonts w:ascii="Verdana" w:hAnsi="Verdana"/>
                <w:sz w:val="20"/>
              </w:rPr>
            </w:pPr>
            <w:r w:rsidRPr="008459F6">
              <w:rPr>
                <w:rFonts w:ascii="Verdana" w:hAnsi="Verdana"/>
                <w:b/>
                <w:sz w:val="20"/>
              </w:rPr>
              <w:t>Original: inglés</w:t>
            </w:r>
          </w:p>
        </w:tc>
      </w:tr>
      <w:tr w:rsidR="00BD2034" w14:paraId="7498203F" w14:textId="77777777" w:rsidTr="0050008E">
        <w:trPr>
          <w:cantSplit/>
        </w:trPr>
        <w:tc>
          <w:tcPr>
            <w:tcW w:w="10031" w:type="dxa"/>
            <w:gridSpan w:val="4"/>
          </w:tcPr>
          <w:p w14:paraId="39D32751" w14:textId="7486FEE1" w:rsidR="00BD2034" w:rsidRDefault="00BD2034" w:rsidP="00BD2034">
            <w:pPr>
              <w:pStyle w:val="Source"/>
            </w:pPr>
            <w:bookmarkStart w:id="6" w:name="dsource" w:colFirst="0" w:colLast="0"/>
            <w:bookmarkEnd w:id="5"/>
            <w:r w:rsidRPr="008459F6">
              <w:t>Director de la Oficina de Radiocomunicaciones</w:t>
            </w:r>
          </w:p>
        </w:tc>
      </w:tr>
      <w:tr w:rsidR="00BD2034" w14:paraId="7E541C09" w14:textId="77777777" w:rsidTr="0050008E">
        <w:trPr>
          <w:cantSplit/>
        </w:trPr>
        <w:tc>
          <w:tcPr>
            <w:tcW w:w="10031" w:type="dxa"/>
            <w:gridSpan w:val="4"/>
          </w:tcPr>
          <w:p w14:paraId="0B19F837" w14:textId="79ECFC97" w:rsidR="00BD2034" w:rsidRDefault="00BD2034" w:rsidP="00BD2034">
            <w:pPr>
              <w:pStyle w:val="Title1"/>
            </w:pPr>
            <w:bookmarkStart w:id="7" w:name="dtitle1" w:colFirst="0" w:colLast="0"/>
            <w:bookmarkEnd w:id="6"/>
            <w:r w:rsidRPr="008459F6">
              <w:t>INFORME DEL DIRECTOR SOBRE</w:t>
            </w:r>
            <w:r w:rsidRPr="008459F6">
              <w:br/>
              <w:t>LAS ACTIVIDADES DEL SECTOR DE RADIOCOMUNICACIONES</w:t>
            </w:r>
          </w:p>
        </w:tc>
      </w:tr>
      <w:tr w:rsidR="00BD2034" w14:paraId="3C4CEFC6" w14:textId="77777777" w:rsidTr="0050008E">
        <w:trPr>
          <w:cantSplit/>
        </w:trPr>
        <w:tc>
          <w:tcPr>
            <w:tcW w:w="10031" w:type="dxa"/>
            <w:gridSpan w:val="4"/>
          </w:tcPr>
          <w:p w14:paraId="7BC47F1A" w14:textId="13A31AA1" w:rsidR="00BD2034" w:rsidRDefault="00BD2034" w:rsidP="00BD2034">
            <w:pPr>
              <w:pStyle w:val="Title2"/>
            </w:pPr>
            <w:bookmarkStart w:id="8" w:name="dtitle2" w:colFirst="0" w:colLast="0"/>
            <w:bookmarkEnd w:id="7"/>
            <w:r w:rsidRPr="008459F6">
              <w:t>PARTE 1: ACTIVIDADES DEL SECTOR DE RADIOCOMUNICACIONES</w:t>
            </w:r>
            <w:r w:rsidRPr="008459F6">
              <w:br/>
              <w:t>EN EL PERIODO COMPRENDIDO ENTRE LA CMR-19 Y LA CMR-23</w:t>
            </w:r>
          </w:p>
        </w:tc>
      </w:tr>
      <w:tr w:rsidR="00BD2034" w14:paraId="3C3E7161" w14:textId="77777777" w:rsidTr="0050008E">
        <w:trPr>
          <w:cantSplit/>
        </w:trPr>
        <w:tc>
          <w:tcPr>
            <w:tcW w:w="10031" w:type="dxa"/>
            <w:gridSpan w:val="4"/>
          </w:tcPr>
          <w:p w14:paraId="6E9744FC" w14:textId="2AC11F6C" w:rsidR="00BD2034" w:rsidRDefault="00BD2034" w:rsidP="00BD2034">
            <w:pPr>
              <w:pStyle w:val="Title4"/>
            </w:pPr>
            <w:bookmarkStart w:id="9" w:name="dtitle3" w:colFirst="0" w:colLast="0"/>
            <w:bookmarkEnd w:id="8"/>
            <w:r w:rsidRPr="00452333">
              <w:rPr>
                <w:lang w:val="es-ES"/>
              </w:rPr>
              <w:t>Informe sobre los avances en la tramitación de las solicitudes de nuevas adjudicaciones en el Plan del servicio fijo por satélite que figuran en el Apéndice 30B y resultados de su examen</w:t>
            </w:r>
          </w:p>
        </w:tc>
      </w:tr>
    </w:tbl>
    <w:bookmarkEnd w:id="9"/>
    <w:p w14:paraId="521B9CC2" w14:textId="6895DBBA" w:rsidR="005B5DAA" w:rsidRDefault="00BD2034" w:rsidP="00BD2034">
      <w:pPr>
        <w:rPr>
          <w:rFonts w:eastAsia="Calibri"/>
          <w:lang w:val="es-ES" w:eastAsia="it-IT"/>
        </w:rPr>
      </w:pPr>
      <w:r>
        <w:rPr>
          <w:rFonts w:eastAsia="Calibri"/>
          <w:lang w:val="es-ES" w:eastAsia="it-IT"/>
        </w:rPr>
        <w:t>Después de</w:t>
      </w:r>
      <w:r w:rsidRPr="00452333">
        <w:rPr>
          <w:rFonts w:eastAsia="Calibri"/>
          <w:lang w:val="es-ES" w:eastAsia="it-IT"/>
        </w:rPr>
        <w:t xml:space="preserve"> la CMR-19, la Oficina </w:t>
      </w:r>
      <w:r>
        <w:rPr>
          <w:rFonts w:eastAsia="Calibri"/>
          <w:lang w:val="es-ES" w:eastAsia="it-IT"/>
        </w:rPr>
        <w:t>recibió</w:t>
      </w:r>
      <w:r w:rsidRPr="00452333">
        <w:rPr>
          <w:rFonts w:eastAsia="Calibri"/>
          <w:lang w:val="es-ES" w:eastAsia="it-IT"/>
        </w:rPr>
        <w:t xml:space="preserve"> solicitudes de adjudicaciones nacionales de siete Estados miembros </w:t>
      </w:r>
      <w:r>
        <w:rPr>
          <w:rFonts w:eastAsia="Calibri"/>
          <w:lang w:val="es-ES" w:eastAsia="it-IT"/>
        </w:rPr>
        <w:t>con arreglo al A</w:t>
      </w:r>
      <w:r w:rsidRPr="00452333">
        <w:rPr>
          <w:rFonts w:eastAsia="Calibri"/>
          <w:lang w:val="es-ES" w:eastAsia="it-IT"/>
        </w:rPr>
        <w:t xml:space="preserve">rtículo 7 del Apéndice </w:t>
      </w:r>
      <w:r w:rsidRPr="00452333">
        <w:rPr>
          <w:rFonts w:eastAsia="Calibri"/>
          <w:b/>
          <w:lang w:val="es-ES" w:eastAsia="it-IT"/>
        </w:rPr>
        <w:t>30B</w:t>
      </w:r>
      <w:r w:rsidRPr="00452333">
        <w:rPr>
          <w:rFonts w:eastAsia="Calibri"/>
          <w:lang w:val="es-ES" w:eastAsia="it-IT"/>
        </w:rPr>
        <w:t xml:space="preserve">. Tras recibir </w:t>
      </w:r>
      <w:r>
        <w:rPr>
          <w:rFonts w:eastAsia="Calibri"/>
          <w:lang w:val="es-ES" w:eastAsia="it-IT"/>
        </w:rPr>
        <w:t>esas</w:t>
      </w:r>
      <w:r w:rsidRPr="00452333">
        <w:rPr>
          <w:rFonts w:eastAsia="Calibri"/>
          <w:lang w:val="es-ES" w:eastAsia="it-IT"/>
        </w:rPr>
        <w:t xml:space="preserve"> solicitudes, la Oficina, de conformidad con el Artículo 7, </w:t>
      </w:r>
      <w:r>
        <w:rPr>
          <w:rFonts w:eastAsia="Calibri"/>
          <w:lang w:val="es-ES" w:eastAsia="it-IT"/>
        </w:rPr>
        <w:t>brindó asistencia rápidamente a es</w:t>
      </w:r>
      <w:r w:rsidRPr="00452333">
        <w:rPr>
          <w:rFonts w:eastAsia="Calibri"/>
          <w:lang w:val="es-ES" w:eastAsia="it-IT"/>
        </w:rPr>
        <w:t xml:space="preserve">as siete Administraciones </w:t>
      </w:r>
      <w:r>
        <w:rPr>
          <w:rFonts w:eastAsia="Calibri"/>
          <w:lang w:val="es-ES" w:eastAsia="it-IT"/>
        </w:rPr>
        <w:t>par</w:t>
      </w:r>
      <w:r w:rsidRPr="00452333">
        <w:rPr>
          <w:rFonts w:eastAsia="Calibri"/>
          <w:lang w:val="es-ES" w:eastAsia="it-IT"/>
        </w:rPr>
        <w:t xml:space="preserve">a seleccionar sus posiciones orbitales con los </w:t>
      </w:r>
      <w:r>
        <w:rPr>
          <w:rFonts w:eastAsia="Calibri"/>
          <w:lang w:val="es-ES" w:eastAsia="it-IT"/>
        </w:rPr>
        <w:t>correspondientes</w:t>
      </w:r>
      <w:r w:rsidRPr="00452333">
        <w:rPr>
          <w:rFonts w:eastAsia="Calibri"/>
          <w:lang w:val="es-ES" w:eastAsia="it-IT"/>
        </w:rPr>
        <w:t xml:space="preserve"> parámetros técnicos. Una vez recibida la </w:t>
      </w:r>
      <w:r>
        <w:rPr>
          <w:rFonts w:eastAsia="Calibri"/>
          <w:lang w:val="es-ES" w:eastAsia="it-IT"/>
        </w:rPr>
        <w:t>decisión</w:t>
      </w:r>
      <w:r w:rsidRPr="00452333">
        <w:rPr>
          <w:rFonts w:eastAsia="Calibri"/>
          <w:lang w:val="es-ES" w:eastAsia="it-IT"/>
        </w:rPr>
        <w:t xml:space="preserve"> de dichas Administraciones, la Oficina tramitó las solicitudes con arreglo al § 7.5 del Artículo 7. </w:t>
      </w:r>
      <w:r>
        <w:rPr>
          <w:rFonts w:eastAsia="Calibri"/>
          <w:lang w:val="es-ES" w:eastAsia="it-IT"/>
        </w:rPr>
        <w:t>A raíz de</w:t>
      </w:r>
      <w:r w:rsidRPr="00452333">
        <w:rPr>
          <w:rFonts w:eastAsia="Calibri"/>
          <w:lang w:val="es-ES" w:eastAsia="it-IT"/>
        </w:rPr>
        <w:t xml:space="preserve"> las conclusiones desfavorables con arreglo al § 7.5 b), c) y/o d), las adjudicaciones propuestas se publicaron con arreglo al Artículo 6 en las Secciones Especiales AP30B/A6A</w:t>
      </w:r>
      <w:r>
        <w:rPr>
          <w:rFonts w:eastAsia="Calibri"/>
          <w:lang w:val="es-ES" w:eastAsia="it-IT"/>
        </w:rPr>
        <w:t>,</w:t>
      </w:r>
      <w:r w:rsidRPr="00452333">
        <w:rPr>
          <w:rFonts w:eastAsia="Calibri"/>
          <w:lang w:val="es-ES" w:eastAsia="it-IT"/>
        </w:rPr>
        <w:t xml:space="preserve"> de conformidad con el § 7.7, tal y como se resume en </w:t>
      </w:r>
      <w:r>
        <w:rPr>
          <w:rFonts w:eastAsia="Calibri"/>
          <w:lang w:val="es-ES" w:eastAsia="it-IT"/>
        </w:rPr>
        <w:t>el cuadro</w:t>
      </w:r>
      <w:r w:rsidRPr="00452333">
        <w:rPr>
          <w:rFonts w:eastAsia="Calibri"/>
          <w:lang w:val="es-ES" w:eastAsia="it-IT"/>
        </w:rPr>
        <w:t xml:space="preserve"> 1 que figura a continuación.</w:t>
      </w:r>
    </w:p>
    <w:p w14:paraId="581B688D" w14:textId="3DE594B8" w:rsidR="005B5DAA" w:rsidRPr="005B5DAA" w:rsidRDefault="005B5DAA" w:rsidP="005B5DAA">
      <w:pPr>
        <w:pStyle w:val="TableNo"/>
        <w:rPr>
          <w:rFonts w:eastAsia="Calibri"/>
          <w:lang w:val="es-ES" w:eastAsia="it-IT"/>
        </w:rPr>
      </w:pPr>
      <w:r>
        <w:rPr>
          <w:rFonts w:eastAsia="Calibri"/>
          <w:lang w:val="it-IT" w:eastAsia="it-IT"/>
        </w:rPr>
        <w:t>Cuadro</w:t>
      </w:r>
      <w:r w:rsidRPr="00AD0465">
        <w:rPr>
          <w:rFonts w:eastAsia="Calibri"/>
          <w:lang w:val="it-IT" w:eastAsia="it-IT"/>
        </w:rPr>
        <w:t xml:space="preserve"> </w:t>
      </w:r>
      <w:r>
        <w:rPr>
          <w:rFonts w:eastAsia="Calibri"/>
          <w:lang w:val="it-IT" w:eastAsia="it-IT"/>
        </w:rPr>
        <w:t>1</w:t>
      </w:r>
    </w:p>
    <w:p w14:paraId="48F915A0" w14:textId="77777777" w:rsidR="00BD2034" w:rsidRPr="005B5DAA" w:rsidRDefault="00BD2034" w:rsidP="005B5DAA">
      <w:pPr>
        <w:tabs>
          <w:tab w:val="clear" w:pos="1134"/>
          <w:tab w:val="clear" w:pos="1871"/>
          <w:tab w:val="clear" w:pos="2268"/>
        </w:tabs>
        <w:overflowPunct/>
        <w:autoSpaceDE/>
        <w:autoSpaceDN/>
        <w:adjustRightInd/>
        <w:spacing w:before="0"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Calibri" w:cs="Arial"/>
          <w:b/>
          <w:bCs/>
          <w:color w:val="FFFFFF"/>
          <w:sz w:val="20"/>
          <w:lang w:val="en-GB" w:eastAsia="it-IT"/>
        </w:rPr>
      </w:pPr>
      <w:r w:rsidRPr="005B5DAA">
        <w:rPr>
          <w:rFonts w:eastAsia="Calibri" w:cs="Arial"/>
          <w:b/>
          <w:bCs/>
          <w:color w:val="FFFFFF"/>
          <w:sz w:val="20"/>
          <w:lang w:val="en-GB" w:eastAsia="it-IT"/>
        </w:rPr>
        <w:t>Cuadro 1</w:t>
      </w:r>
    </w:p>
    <w:tbl>
      <w:tblPr>
        <w:tblStyle w:val="GridTable4-Accent1"/>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627"/>
        <w:gridCol w:w="2627"/>
        <w:gridCol w:w="2627"/>
        <w:gridCol w:w="2628"/>
      </w:tblGrid>
      <w:tr w:rsidR="005B5DAA" w:rsidRPr="00480B0E" w14:paraId="1FD59AC9" w14:textId="77777777" w:rsidTr="005B5DAA">
        <w:trPr>
          <w:cnfStyle w:val="100000000000" w:firstRow="1" w:lastRow="0" w:firstColumn="0" w:lastColumn="0" w:oddVBand="0" w:evenVBand="0" w:oddHBand="0" w:evenHBand="0" w:firstRowFirstColumn="0" w:firstRowLastColumn="0" w:lastRowFirstColumn="0" w:lastRowLastColumn="0"/>
          <w:trHeight w:val="405"/>
          <w:jc w:val="center"/>
        </w:trPr>
        <w:tc>
          <w:tcPr>
            <w:tcW w:w="2627" w:type="dxa"/>
            <w:tcBorders>
              <w:bottom w:val="single" w:sz="4" w:space="0" w:color="auto"/>
              <w:right w:val="single" w:sz="4" w:space="0" w:color="auto"/>
            </w:tcBorders>
            <w:hideMark/>
          </w:tcPr>
          <w:p w14:paraId="16BF6F92" w14:textId="77777777" w:rsidR="00BD2034" w:rsidRPr="005B5DAA" w:rsidRDefault="00BD2034" w:rsidP="005B5DAA">
            <w:pPr>
              <w:tabs>
                <w:tab w:val="clear" w:pos="1134"/>
                <w:tab w:val="clear" w:pos="1871"/>
                <w:tab w:val="clear" w:pos="2268"/>
              </w:tabs>
              <w:overflowPunct/>
              <w:autoSpaceDE/>
              <w:autoSpaceDN/>
              <w:adjustRightInd/>
              <w:spacing w:before="0" w:line="276" w:lineRule="auto"/>
              <w:jc w:val="center"/>
              <w:textAlignment w:val="auto"/>
              <w:rPr>
                <w:rFonts w:eastAsia="Calibri" w:cs="Arial"/>
                <w:color w:val="FFFFFF"/>
                <w:sz w:val="20"/>
                <w:lang w:val="en-GB" w:eastAsia="it-IT"/>
              </w:rPr>
            </w:pPr>
            <w:bookmarkStart w:id="10" w:name="lt_pId015"/>
            <w:r w:rsidRPr="005B5DAA">
              <w:rPr>
                <w:rFonts w:eastAsia="Calibri" w:cs="Arial"/>
                <w:color w:val="FFFFFF"/>
                <w:sz w:val="20"/>
                <w:lang w:val="en-GB" w:eastAsia="it-IT"/>
              </w:rPr>
              <w:t>A</w:t>
            </w:r>
            <w:bookmarkEnd w:id="10"/>
            <w:r w:rsidRPr="005B5DAA">
              <w:rPr>
                <w:rFonts w:eastAsia="Calibri" w:cs="Arial"/>
                <w:color w:val="FFFFFF"/>
                <w:sz w:val="20"/>
                <w:lang w:val="en-GB" w:eastAsia="it-IT"/>
              </w:rPr>
              <w:t>dministración notificante</w:t>
            </w:r>
          </w:p>
        </w:tc>
        <w:tc>
          <w:tcPr>
            <w:tcW w:w="2627" w:type="dxa"/>
            <w:tcBorders>
              <w:left w:val="single" w:sz="4" w:space="0" w:color="auto"/>
              <w:bottom w:val="single" w:sz="4" w:space="0" w:color="auto"/>
              <w:right w:val="single" w:sz="4" w:space="0" w:color="auto"/>
            </w:tcBorders>
            <w:hideMark/>
          </w:tcPr>
          <w:p w14:paraId="492802B7" w14:textId="77777777" w:rsidR="00BD2034" w:rsidRPr="005B5DAA" w:rsidRDefault="00BD2034" w:rsidP="00FA23A1">
            <w:pPr>
              <w:pStyle w:val="Tablehead"/>
              <w:rPr>
                <w:rFonts w:eastAsia="Calibri" w:cs="Arial"/>
                <w:b/>
                <w:color w:val="FFFFFF"/>
                <w:lang w:val="en-GB" w:eastAsia="it-IT"/>
              </w:rPr>
            </w:pPr>
            <w:bookmarkStart w:id="11" w:name="lt_pId016"/>
            <w:r w:rsidRPr="005B5DAA">
              <w:rPr>
                <w:rFonts w:eastAsia="Calibri" w:cs="Arial"/>
                <w:b/>
                <w:color w:val="FFFFFF"/>
                <w:lang w:val="en-GB" w:eastAsia="it-IT"/>
              </w:rPr>
              <w:t>Nombre de la red</w:t>
            </w:r>
            <w:bookmarkEnd w:id="11"/>
          </w:p>
        </w:tc>
        <w:tc>
          <w:tcPr>
            <w:tcW w:w="2627" w:type="dxa"/>
            <w:tcBorders>
              <w:left w:val="single" w:sz="4" w:space="0" w:color="auto"/>
              <w:bottom w:val="single" w:sz="4" w:space="0" w:color="auto"/>
              <w:right w:val="single" w:sz="4" w:space="0" w:color="auto"/>
            </w:tcBorders>
          </w:tcPr>
          <w:p w14:paraId="1EFCF5AF" w14:textId="77777777" w:rsidR="00BD2034" w:rsidRPr="00480B0E" w:rsidRDefault="00BD2034" w:rsidP="00FA23A1">
            <w:pPr>
              <w:pStyle w:val="Tablehead"/>
              <w:rPr>
                <w:rFonts w:ascii="Calibri" w:hAnsi="Calibri" w:cs="Calibri"/>
              </w:rPr>
            </w:pPr>
            <w:r>
              <w:rPr>
                <w:rFonts w:ascii="Calibri" w:hAnsi="Calibri" w:cs="Calibri"/>
              </w:rPr>
              <w:t>Fecha de recepción</w:t>
            </w:r>
          </w:p>
        </w:tc>
        <w:tc>
          <w:tcPr>
            <w:tcW w:w="2628" w:type="dxa"/>
            <w:tcBorders>
              <w:left w:val="single" w:sz="4" w:space="0" w:color="auto"/>
              <w:bottom w:val="single" w:sz="4" w:space="0" w:color="auto"/>
              <w:right w:val="single" w:sz="4" w:space="0" w:color="auto"/>
            </w:tcBorders>
          </w:tcPr>
          <w:p w14:paraId="6969EDD3" w14:textId="77777777" w:rsidR="00BD2034" w:rsidRPr="005B5DAA" w:rsidRDefault="00BD2034" w:rsidP="005B5DAA">
            <w:pPr>
              <w:tabs>
                <w:tab w:val="clear" w:pos="1134"/>
                <w:tab w:val="clear" w:pos="1871"/>
                <w:tab w:val="clear" w:pos="2268"/>
              </w:tabs>
              <w:overflowPunct/>
              <w:autoSpaceDE/>
              <w:autoSpaceDN/>
              <w:adjustRightInd/>
              <w:spacing w:before="0" w:line="276" w:lineRule="auto"/>
              <w:jc w:val="center"/>
              <w:textAlignment w:val="auto"/>
              <w:rPr>
                <w:rFonts w:eastAsia="Calibri" w:cs="Arial"/>
                <w:color w:val="FFFFFF"/>
                <w:sz w:val="20"/>
                <w:lang w:val="en-GB" w:eastAsia="it-IT"/>
              </w:rPr>
            </w:pPr>
            <w:bookmarkStart w:id="12" w:name="lt_pId017"/>
            <w:r w:rsidRPr="005B5DAA">
              <w:rPr>
                <w:rFonts w:eastAsia="Calibri" w:cs="Arial"/>
                <w:color w:val="FFFFFF"/>
                <w:sz w:val="20"/>
                <w:lang w:val="en-GB" w:eastAsia="it-IT"/>
              </w:rPr>
              <w:t xml:space="preserve">Secciones </w:t>
            </w:r>
            <w:r w:rsidRPr="00111496">
              <w:rPr>
                <w:rFonts w:eastAsia="Calibri" w:cs="Arial"/>
                <w:color w:val="FFFFFF"/>
                <w:sz w:val="20"/>
                <w:lang w:eastAsia="it-IT"/>
              </w:rPr>
              <w:t>especiales</w:t>
            </w:r>
            <w:r w:rsidRPr="005B5DAA">
              <w:rPr>
                <w:rFonts w:eastAsia="Calibri" w:cs="Arial"/>
                <w:color w:val="FFFFFF"/>
                <w:sz w:val="20"/>
                <w:lang w:val="en-GB" w:eastAsia="it-IT"/>
              </w:rPr>
              <w:t xml:space="preserve"> </w:t>
            </w:r>
            <w:bookmarkEnd w:id="12"/>
            <w:r w:rsidRPr="005B5DAA">
              <w:rPr>
                <w:rFonts w:eastAsia="Calibri" w:cs="Arial"/>
                <w:color w:val="FFFFFF"/>
                <w:sz w:val="20"/>
                <w:lang w:val="en-GB" w:eastAsia="it-IT"/>
              </w:rPr>
              <w:t>publicadas</w:t>
            </w:r>
          </w:p>
        </w:tc>
      </w:tr>
      <w:tr w:rsidR="005B5DAA" w:rsidRPr="00CC1EFE" w14:paraId="6A67B0DA" w14:textId="77777777" w:rsidTr="005B5DAA">
        <w:trPr>
          <w:cnfStyle w:val="000000100000" w:firstRow="0" w:lastRow="0" w:firstColumn="0" w:lastColumn="0" w:oddVBand="0" w:evenVBand="0" w:oddHBand="1" w:evenHBand="0" w:firstRowFirstColumn="0" w:firstRowLastColumn="0" w:lastRowFirstColumn="0" w:lastRowLastColumn="0"/>
          <w:trHeight w:val="361"/>
          <w:jc w:val="center"/>
        </w:trPr>
        <w:tc>
          <w:tcPr>
            <w:tcW w:w="2627" w:type="dxa"/>
            <w:tcBorders>
              <w:top w:val="single" w:sz="4" w:space="0" w:color="auto"/>
            </w:tcBorders>
            <w:hideMark/>
          </w:tcPr>
          <w:p w14:paraId="609FD068" w14:textId="77777777" w:rsidR="00BD2034" w:rsidRPr="00480B0E" w:rsidRDefault="00BD2034" w:rsidP="00FA23A1">
            <w:pPr>
              <w:pStyle w:val="Tabletext"/>
              <w:jc w:val="center"/>
              <w:rPr>
                <w:rFonts w:ascii="Calibri" w:hAnsi="Calibri" w:cs="Calibri"/>
              </w:rPr>
            </w:pPr>
            <w:r w:rsidRPr="00480B0E">
              <w:rPr>
                <w:rFonts w:ascii="Calibri" w:hAnsi="Calibri" w:cs="Calibri"/>
              </w:rPr>
              <w:t>SRB</w:t>
            </w:r>
          </w:p>
        </w:tc>
        <w:tc>
          <w:tcPr>
            <w:tcW w:w="2627" w:type="dxa"/>
            <w:tcBorders>
              <w:top w:val="single" w:sz="4" w:space="0" w:color="auto"/>
            </w:tcBorders>
            <w:hideMark/>
          </w:tcPr>
          <w:p w14:paraId="6E0B193E" w14:textId="77777777" w:rsidR="00BD2034" w:rsidRPr="00480B0E" w:rsidRDefault="00BD2034" w:rsidP="00FA23A1">
            <w:pPr>
              <w:pStyle w:val="Tabletext"/>
              <w:jc w:val="center"/>
              <w:rPr>
                <w:rFonts w:ascii="Calibri" w:hAnsi="Calibri" w:cs="Calibri"/>
              </w:rPr>
            </w:pPr>
            <w:r w:rsidRPr="00480B0E">
              <w:rPr>
                <w:rFonts w:ascii="Calibri" w:hAnsi="Calibri" w:cs="Calibri"/>
              </w:rPr>
              <w:t>SRB00000 (26,7°O)</w:t>
            </w:r>
          </w:p>
        </w:tc>
        <w:tc>
          <w:tcPr>
            <w:tcW w:w="2627" w:type="dxa"/>
            <w:tcBorders>
              <w:top w:val="single" w:sz="4" w:space="0" w:color="auto"/>
            </w:tcBorders>
          </w:tcPr>
          <w:p w14:paraId="3AD45C34"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12.03.2020</w:t>
            </w:r>
          </w:p>
        </w:tc>
        <w:tc>
          <w:tcPr>
            <w:tcW w:w="2628" w:type="dxa"/>
            <w:tcBorders>
              <w:top w:val="single" w:sz="4" w:space="0" w:color="auto"/>
            </w:tcBorders>
            <w:hideMark/>
          </w:tcPr>
          <w:p w14:paraId="7FE21A51"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AP30B/A6A/605</w:t>
            </w:r>
          </w:p>
          <w:p w14:paraId="2018970E" w14:textId="77777777" w:rsidR="00BD2034" w:rsidRPr="00480B0E" w:rsidRDefault="00BD2034" w:rsidP="00FA23A1">
            <w:pPr>
              <w:pStyle w:val="Tabletext"/>
              <w:jc w:val="center"/>
              <w:rPr>
                <w:rFonts w:ascii="Calibri" w:hAnsi="Calibri" w:cs="Calibri"/>
              </w:rPr>
            </w:pPr>
            <w:r w:rsidRPr="00480B0E">
              <w:rPr>
                <w:rFonts w:ascii="Calibri" w:hAnsi="Calibri" w:cs="Calibri"/>
              </w:rPr>
              <w:t>(IFIC 2936 de 22.12.2020)</w:t>
            </w:r>
          </w:p>
        </w:tc>
      </w:tr>
      <w:tr w:rsidR="00BD2034" w:rsidRPr="00CC1EFE" w14:paraId="33F47876" w14:textId="77777777" w:rsidTr="005B5DAA">
        <w:trPr>
          <w:trHeight w:val="432"/>
          <w:jc w:val="center"/>
        </w:trPr>
        <w:tc>
          <w:tcPr>
            <w:tcW w:w="2627" w:type="dxa"/>
          </w:tcPr>
          <w:p w14:paraId="26F880F3" w14:textId="77777777" w:rsidR="00BD2034" w:rsidRPr="00480B0E" w:rsidRDefault="00BD2034" w:rsidP="00FA23A1">
            <w:pPr>
              <w:pStyle w:val="Tabletext"/>
              <w:jc w:val="center"/>
              <w:rPr>
                <w:rFonts w:ascii="Calibri" w:hAnsi="Calibri" w:cs="Calibri"/>
              </w:rPr>
            </w:pPr>
            <w:r w:rsidRPr="00480B0E">
              <w:rPr>
                <w:rFonts w:ascii="Calibri" w:hAnsi="Calibri" w:cs="Calibri"/>
              </w:rPr>
              <w:t>MKD</w:t>
            </w:r>
          </w:p>
        </w:tc>
        <w:tc>
          <w:tcPr>
            <w:tcW w:w="2627" w:type="dxa"/>
          </w:tcPr>
          <w:p w14:paraId="2677B761" w14:textId="77777777" w:rsidR="00BD2034" w:rsidRPr="00480B0E" w:rsidRDefault="00BD2034" w:rsidP="00FA23A1">
            <w:pPr>
              <w:pStyle w:val="Tabletext"/>
              <w:jc w:val="center"/>
              <w:rPr>
                <w:rFonts w:ascii="Calibri" w:hAnsi="Calibri" w:cs="Calibri"/>
              </w:rPr>
            </w:pPr>
            <w:r w:rsidRPr="00480B0E">
              <w:rPr>
                <w:rFonts w:ascii="Calibri" w:hAnsi="Calibri" w:cs="Calibri"/>
              </w:rPr>
              <w:t>MKD00000 (16,7°O)</w:t>
            </w:r>
          </w:p>
        </w:tc>
        <w:tc>
          <w:tcPr>
            <w:tcW w:w="2627" w:type="dxa"/>
          </w:tcPr>
          <w:p w14:paraId="59C2DA8E"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01.04.2020</w:t>
            </w:r>
          </w:p>
        </w:tc>
        <w:tc>
          <w:tcPr>
            <w:tcW w:w="2628" w:type="dxa"/>
          </w:tcPr>
          <w:p w14:paraId="23475D05"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AP30B/A6A/606</w:t>
            </w:r>
          </w:p>
          <w:p w14:paraId="03C83DB8" w14:textId="77777777" w:rsidR="00BD2034" w:rsidRPr="00480B0E" w:rsidRDefault="00BD2034" w:rsidP="00FA23A1">
            <w:pPr>
              <w:pStyle w:val="Tabletext"/>
              <w:jc w:val="center"/>
              <w:rPr>
                <w:rFonts w:ascii="Calibri" w:hAnsi="Calibri" w:cs="Calibri"/>
              </w:rPr>
            </w:pPr>
            <w:r w:rsidRPr="00480B0E">
              <w:rPr>
                <w:rFonts w:ascii="Calibri" w:hAnsi="Calibri" w:cs="Calibri"/>
              </w:rPr>
              <w:t>(IFIC 2938 de 26.01.2021)</w:t>
            </w:r>
          </w:p>
        </w:tc>
      </w:tr>
      <w:tr w:rsidR="005B5DAA" w:rsidRPr="00CC1EFE" w14:paraId="2EA4F9F8" w14:textId="77777777" w:rsidTr="005B5DAA">
        <w:trPr>
          <w:cnfStyle w:val="000000100000" w:firstRow="0" w:lastRow="0" w:firstColumn="0" w:lastColumn="0" w:oddVBand="0" w:evenVBand="0" w:oddHBand="1" w:evenHBand="0" w:firstRowFirstColumn="0" w:firstRowLastColumn="0" w:lastRowFirstColumn="0" w:lastRowLastColumn="0"/>
          <w:trHeight w:val="421"/>
          <w:jc w:val="center"/>
        </w:trPr>
        <w:tc>
          <w:tcPr>
            <w:tcW w:w="2627" w:type="dxa"/>
          </w:tcPr>
          <w:p w14:paraId="44BE1EAF" w14:textId="77777777" w:rsidR="00BD2034" w:rsidRPr="00480B0E" w:rsidRDefault="00BD2034" w:rsidP="00FA23A1">
            <w:pPr>
              <w:pStyle w:val="Tabletext"/>
              <w:jc w:val="center"/>
              <w:rPr>
                <w:rFonts w:ascii="Calibri" w:hAnsi="Calibri" w:cs="Calibri"/>
              </w:rPr>
            </w:pPr>
            <w:r w:rsidRPr="00480B0E">
              <w:rPr>
                <w:rFonts w:ascii="Calibri" w:hAnsi="Calibri" w:cs="Calibri"/>
              </w:rPr>
              <w:t>BIH</w:t>
            </w:r>
          </w:p>
        </w:tc>
        <w:tc>
          <w:tcPr>
            <w:tcW w:w="2627" w:type="dxa"/>
          </w:tcPr>
          <w:p w14:paraId="4CABF4EB" w14:textId="77777777" w:rsidR="00BD2034" w:rsidRPr="00480B0E" w:rsidRDefault="00BD2034" w:rsidP="00FA23A1">
            <w:pPr>
              <w:pStyle w:val="Tabletext"/>
              <w:jc w:val="center"/>
              <w:rPr>
                <w:rFonts w:ascii="Calibri" w:hAnsi="Calibri" w:cs="Calibri"/>
              </w:rPr>
            </w:pPr>
            <w:r w:rsidRPr="00480B0E">
              <w:rPr>
                <w:rFonts w:ascii="Calibri" w:hAnsi="Calibri" w:cs="Calibri"/>
              </w:rPr>
              <w:t>BIH00000 (46,0°E)</w:t>
            </w:r>
          </w:p>
        </w:tc>
        <w:tc>
          <w:tcPr>
            <w:tcW w:w="2627" w:type="dxa"/>
          </w:tcPr>
          <w:p w14:paraId="7BDFB0F0"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03.04.2020</w:t>
            </w:r>
          </w:p>
        </w:tc>
        <w:tc>
          <w:tcPr>
            <w:tcW w:w="2628" w:type="dxa"/>
          </w:tcPr>
          <w:p w14:paraId="4F93D1A9"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AP30B/A6A/607</w:t>
            </w:r>
          </w:p>
          <w:p w14:paraId="74DF1E94" w14:textId="77777777" w:rsidR="00BD2034" w:rsidRPr="00480B0E" w:rsidRDefault="00BD2034" w:rsidP="00FA23A1">
            <w:pPr>
              <w:pStyle w:val="Tabletext"/>
              <w:jc w:val="center"/>
              <w:rPr>
                <w:rFonts w:ascii="Calibri" w:hAnsi="Calibri" w:cs="Calibri"/>
              </w:rPr>
            </w:pPr>
            <w:r w:rsidRPr="00480B0E">
              <w:rPr>
                <w:rFonts w:ascii="Calibri" w:hAnsi="Calibri" w:cs="Calibri"/>
              </w:rPr>
              <w:t>(IFIC 2941 de 09.03.2021)</w:t>
            </w:r>
          </w:p>
        </w:tc>
      </w:tr>
      <w:tr w:rsidR="00BD2034" w:rsidRPr="00CC1EFE" w14:paraId="04E305DF" w14:textId="77777777" w:rsidTr="005B5DAA">
        <w:trPr>
          <w:trHeight w:val="421"/>
          <w:jc w:val="center"/>
        </w:trPr>
        <w:tc>
          <w:tcPr>
            <w:tcW w:w="2627" w:type="dxa"/>
          </w:tcPr>
          <w:p w14:paraId="0A166FA5" w14:textId="77777777" w:rsidR="00BD2034" w:rsidRPr="00480B0E" w:rsidRDefault="00BD2034" w:rsidP="00FA23A1">
            <w:pPr>
              <w:pStyle w:val="Tabletext"/>
              <w:jc w:val="center"/>
              <w:rPr>
                <w:rFonts w:ascii="Calibri" w:hAnsi="Calibri" w:cs="Calibri"/>
              </w:rPr>
            </w:pPr>
            <w:r w:rsidRPr="00480B0E">
              <w:rPr>
                <w:rFonts w:ascii="Calibri" w:hAnsi="Calibri" w:cs="Calibri"/>
              </w:rPr>
              <w:t>MDA</w:t>
            </w:r>
          </w:p>
        </w:tc>
        <w:tc>
          <w:tcPr>
            <w:tcW w:w="2627" w:type="dxa"/>
          </w:tcPr>
          <w:p w14:paraId="19C5CA89" w14:textId="77777777" w:rsidR="00BD2034" w:rsidRPr="00480B0E" w:rsidRDefault="00BD2034" w:rsidP="00FA23A1">
            <w:pPr>
              <w:pStyle w:val="Tabletext"/>
              <w:jc w:val="center"/>
              <w:rPr>
                <w:rFonts w:ascii="Calibri" w:hAnsi="Calibri" w:cs="Calibri"/>
              </w:rPr>
            </w:pPr>
            <w:r w:rsidRPr="00480B0E">
              <w:rPr>
                <w:rFonts w:ascii="Calibri" w:hAnsi="Calibri" w:cs="Calibri"/>
              </w:rPr>
              <w:t>MDA00000 (75,1°E)</w:t>
            </w:r>
          </w:p>
        </w:tc>
        <w:tc>
          <w:tcPr>
            <w:tcW w:w="2627" w:type="dxa"/>
          </w:tcPr>
          <w:p w14:paraId="53F7A915"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15.04.2020</w:t>
            </w:r>
          </w:p>
        </w:tc>
        <w:tc>
          <w:tcPr>
            <w:tcW w:w="2628" w:type="dxa"/>
          </w:tcPr>
          <w:p w14:paraId="5F1E7720"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AP30B/A6A/608</w:t>
            </w:r>
          </w:p>
          <w:p w14:paraId="2ECCE111" w14:textId="77777777" w:rsidR="00BD2034" w:rsidRPr="00480B0E" w:rsidRDefault="00BD2034" w:rsidP="00FA23A1">
            <w:pPr>
              <w:pStyle w:val="Tabletext"/>
              <w:jc w:val="center"/>
              <w:rPr>
                <w:rFonts w:ascii="Calibri" w:hAnsi="Calibri" w:cs="Calibri"/>
              </w:rPr>
            </w:pPr>
            <w:r w:rsidRPr="00480B0E">
              <w:rPr>
                <w:rFonts w:ascii="Calibri" w:hAnsi="Calibri" w:cs="Calibri"/>
              </w:rPr>
              <w:t>(IFIC 2943 de 06.04.2021)</w:t>
            </w:r>
          </w:p>
        </w:tc>
      </w:tr>
      <w:tr w:rsidR="005B5DAA" w:rsidRPr="00CC1EFE" w14:paraId="0F175F80" w14:textId="77777777" w:rsidTr="005B5DAA">
        <w:trPr>
          <w:cnfStyle w:val="000000100000" w:firstRow="0" w:lastRow="0" w:firstColumn="0" w:lastColumn="0" w:oddVBand="0" w:evenVBand="0" w:oddHBand="1" w:evenHBand="0" w:firstRowFirstColumn="0" w:firstRowLastColumn="0" w:lastRowFirstColumn="0" w:lastRowLastColumn="0"/>
          <w:trHeight w:val="421"/>
          <w:jc w:val="center"/>
        </w:trPr>
        <w:tc>
          <w:tcPr>
            <w:tcW w:w="2627" w:type="dxa"/>
          </w:tcPr>
          <w:p w14:paraId="1464F470" w14:textId="77777777" w:rsidR="00BD2034" w:rsidRPr="00480B0E" w:rsidRDefault="00BD2034" w:rsidP="00FA23A1">
            <w:pPr>
              <w:pStyle w:val="Tabletext"/>
              <w:jc w:val="center"/>
              <w:rPr>
                <w:rFonts w:ascii="Calibri" w:hAnsi="Calibri" w:cs="Calibri"/>
              </w:rPr>
            </w:pPr>
            <w:r w:rsidRPr="00480B0E">
              <w:rPr>
                <w:rFonts w:ascii="Calibri" w:hAnsi="Calibri" w:cs="Calibri"/>
              </w:rPr>
              <w:lastRenderedPageBreak/>
              <w:t>SSD</w:t>
            </w:r>
          </w:p>
        </w:tc>
        <w:tc>
          <w:tcPr>
            <w:tcW w:w="2627" w:type="dxa"/>
          </w:tcPr>
          <w:p w14:paraId="0002178D" w14:textId="77777777" w:rsidR="00BD2034" w:rsidRPr="00480B0E" w:rsidRDefault="00BD2034" w:rsidP="00FA23A1">
            <w:pPr>
              <w:pStyle w:val="Tabletext"/>
              <w:jc w:val="center"/>
              <w:rPr>
                <w:rFonts w:ascii="Calibri" w:hAnsi="Calibri" w:cs="Calibri"/>
              </w:rPr>
            </w:pPr>
            <w:r w:rsidRPr="00480B0E">
              <w:rPr>
                <w:rFonts w:ascii="Calibri" w:hAnsi="Calibri" w:cs="Calibri"/>
              </w:rPr>
              <w:t>SSD00000 (23,9°W)</w:t>
            </w:r>
          </w:p>
        </w:tc>
        <w:tc>
          <w:tcPr>
            <w:tcW w:w="2627" w:type="dxa"/>
          </w:tcPr>
          <w:p w14:paraId="6B4E2BCD"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28.04.2020</w:t>
            </w:r>
          </w:p>
        </w:tc>
        <w:tc>
          <w:tcPr>
            <w:tcW w:w="2628" w:type="dxa"/>
          </w:tcPr>
          <w:p w14:paraId="30F33E6D"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AP30B/A6A/609</w:t>
            </w:r>
          </w:p>
          <w:p w14:paraId="7EAEB309" w14:textId="77777777" w:rsidR="00BD2034" w:rsidRPr="00480B0E" w:rsidRDefault="00BD2034" w:rsidP="00FA23A1">
            <w:pPr>
              <w:pStyle w:val="Tabletext"/>
              <w:jc w:val="center"/>
              <w:rPr>
                <w:rFonts w:ascii="Calibri" w:hAnsi="Calibri" w:cs="Calibri"/>
              </w:rPr>
            </w:pPr>
            <w:r w:rsidRPr="00480B0E">
              <w:rPr>
                <w:rFonts w:ascii="Calibri" w:hAnsi="Calibri" w:cs="Calibri"/>
              </w:rPr>
              <w:t>(IFIC 2944 de 20.04.2021)</w:t>
            </w:r>
          </w:p>
        </w:tc>
      </w:tr>
      <w:tr w:rsidR="00BD2034" w:rsidRPr="00CC1EFE" w14:paraId="7F1987DD" w14:textId="77777777" w:rsidTr="005B5DAA">
        <w:trPr>
          <w:trHeight w:val="421"/>
          <w:jc w:val="center"/>
        </w:trPr>
        <w:tc>
          <w:tcPr>
            <w:tcW w:w="2627" w:type="dxa"/>
          </w:tcPr>
          <w:p w14:paraId="0EB77577" w14:textId="77777777" w:rsidR="00BD2034" w:rsidRPr="00480B0E" w:rsidRDefault="00BD2034" w:rsidP="00FA23A1">
            <w:pPr>
              <w:pStyle w:val="Tabletext"/>
              <w:jc w:val="center"/>
              <w:rPr>
                <w:rFonts w:ascii="Calibri" w:hAnsi="Calibri" w:cs="Calibri"/>
              </w:rPr>
            </w:pPr>
            <w:r w:rsidRPr="00480B0E">
              <w:rPr>
                <w:rFonts w:ascii="Calibri" w:hAnsi="Calibri" w:cs="Calibri"/>
              </w:rPr>
              <w:t>GEO</w:t>
            </w:r>
          </w:p>
        </w:tc>
        <w:tc>
          <w:tcPr>
            <w:tcW w:w="2627" w:type="dxa"/>
          </w:tcPr>
          <w:p w14:paraId="2F22000B" w14:textId="77777777" w:rsidR="00BD2034" w:rsidRPr="00480B0E" w:rsidRDefault="00BD2034" w:rsidP="00FA23A1">
            <w:pPr>
              <w:pStyle w:val="Tabletext"/>
              <w:jc w:val="center"/>
              <w:rPr>
                <w:rFonts w:ascii="Calibri" w:hAnsi="Calibri" w:cs="Calibri"/>
              </w:rPr>
            </w:pPr>
            <w:r w:rsidRPr="00480B0E">
              <w:rPr>
                <w:rFonts w:ascii="Calibri" w:hAnsi="Calibri" w:cs="Calibri"/>
              </w:rPr>
              <w:t>GEO00000 (78,0°E)</w:t>
            </w:r>
          </w:p>
        </w:tc>
        <w:tc>
          <w:tcPr>
            <w:tcW w:w="2627" w:type="dxa"/>
          </w:tcPr>
          <w:p w14:paraId="4668671C"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19.05.2020</w:t>
            </w:r>
          </w:p>
        </w:tc>
        <w:tc>
          <w:tcPr>
            <w:tcW w:w="2628" w:type="dxa"/>
          </w:tcPr>
          <w:p w14:paraId="2E487118"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AP30B/A6A/610</w:t>
            </w:r>
          </w:p>
          <w:p w14:paraId="2C2769FB" w14:textId="77777777" w:rsidR="00BD2034" w:rsidRPr="00480B0E" w:rsidRDefault="00BD2034" w:rsidP="00FA23A1">
            <w:pPr>
              <w:pStyle w:val="Tabletext"/>
              <w:jc w:val="center"/>
              <w:rPr>
                <w:rFonts w:ascii="Calibri" w:hAnsi="Calibri" w:cs="Calibri"/>
              </w:rPr>
            </w:pPr>
            <w:r w:rsidRPr="00480B0E">
              <w:rPr>
                <w:rFonts w:ascii="Calibri" w:hAnsi="Calibri" w:cs="Calibri"/>
              </w:rPr>
              <w:t>(IFIC 2946 de 18.05.2021)</w:t>
            </w:r>
          </w:p>
        </w:tc>
      </w:tr>
      <w:tr w:rsidR="005B5DAA" w:rsidRPr="00CC1EFE" w14:paraId="6D0912A6" w14:textId="77777777" w:rsidTr="005B5DAA">
        <w:trPr>
          <w:cnfStyle w:val="000000100000" w:firstRow="0" w:lastRow="0" w:firstColumn="0" w:lastColumn="0" w:oddVBand="0" w:evenVBand="0" w:oddHBand="1" w:evenHBand="0" w:firstRowFirstColumn="0" w:firstRowLastColumn="0" w:lastRowFirstColumn="0" w:lastRowLastColumn="0"/>
          <w:trHeight w:val="448"/>
          <w:jc w:val="center"/>
        </w:trPr>
        <w:tc>
          <w:tcPr>
            <w:tcW w:w="2627" w:type="dxa"/>
          </w:tcPr>
          <w:p w14:paraId="117E26A5" w14:textId="77777777" w:rsidR="00BD2034" w:rsidRPr="00480B0E" w:rsidRDefault="00BD2034" w:rsidP="00FA23A1">
            <w:pPr>
              <w:pStyle w:val="Tabletext"/>
              <w:jc w:val="center"/>
              <w:rPr>
                <w:rFonts w:ascii="Calibri" w:hAnsi="Calibri" w:cs="Calibri"/>
              </w:rPr>
            </w:pPr>
            <w:r w:rsidRPr="00480B0E">
              <w:rPr>
                <w:rFonts w:ascii="Calibri" w:hAnsi="Calibri" w:cs="Calibri"/>
              </w:rPr>
              <w:t>HRV</w:t>
            </w:r>
          </w:p>
        </w:tc>
        <w:tc>
          <w:tcPr>
            <w:tcW w:w="2627" w:type="dxa"/>
          </w:tcPr>
          <w:p w14:paraId="2F9D3713" w14:textId="77777777" w:rsidR="00BD2034" w:rsidRPr="00480B0E" w:rsidRDefault="00BD2034" w:rsidP="00FA23A1">
            <w:pPr>
              <w:pStyle w:val="Tabletext"/>
              <w:jc w:val="center"/>
              <w:rPr>
                <w:rFonts w:ascii="Calibri" w:hAnsi="Calibri" w:cs="Calibri"/>
              </w:rPr>
            </w:pPr>
            <w:r w:rsidRPr="00480B0E">
              <w:rPr>
                <w:rFonts w:ascii="Calibri" w:hAnsi="Calibri" w:cs="Calibri"/>
              </w:rPr>
              <w:t>HRV00000 (63,0°E)</w:t>
            </w:r>
          </w:p>
        </w:tc>
        <w:tc>
          <w:tcPr>
            <w:tcW w:w="2627" w:type="dxa"/>
          </w:tcPr>
          <w:p w14:paraId="3D56910B" w14:textId="77777777" w:rsidR="00BD2034" w:rsidRPr="00480B0E" w:rsidRDefault="00BD2034" w:rsidP="00FA23A1">
            <w:pPr>
              <w:pStyle w:val="Tabletext"/>
              <w:jc w:val="center"/>
              <w:rPr>
                <w:rFonts w:ascii="Calibri" w:hAnsi="Calibri" w:cs="Calibri"/>
              </w:rPr>
            </w:pPr>
            <w:r w:rsidRPr="00AD0465">
              <w:rPr>
                <w:rFonts w:eastAsia="Calibri"/>
                <w:sz w:val="22"/>
                <w:lang w:val="it-IT" w:eastAsia="it-IT"/>
              </w:rPr>
              <w:t>24.06.2020</w:t>
            </w:r>
          </w:p>
        </w:tc>
        <w:tc>
          <w:tcPr>
            <w:tcW w:w="2628" w:type="dxa"/>
          </w:tcPr>
          <w:p w14:paraId="3D07353A" w14:textId="77777777" w:rsidR="00BD2034" w:rsidRPr="00480B0E" w:rsidRDefault="00BD2034" w:rsidP="00FA23A1">
            <w:pPr>
              <w:pStyle w:val="Tabletext"/>
              <w:jc w:val="center"/>
              <w:rPr>
                <w:rFonts w:ascii="Calibri" w:hAnsi="Calibri" w:cs="Calibri"/>
              </w:rPr>
            </w:pPr>
            <w:r w:rsidRPr="00480B0E">
              <w:rPr>
                <w:rFonts w:ascii="Calibri" w:hAnsi="Calibri" w:cs="Calibri"/>
              </w:rPr>
              <w:t>AP30B/A6A/611</w:t>
            </w:r>
          </w:p>
          <w:p w14:paraId="5891D0EE" w14:textId="77777777" w:rsidR="00BD2034" w:rsidRPr="00480B0E" w:rsidRDefault="00BD2034" w:rsidP="00FA23A1">
            <w:pPr>
              <w:pStyle w:val="Tabletext"/>
              <w:jc w:val="center"/>
              <w:rPr>
                <w:rFonts w:ascii="Calibri" w:hAnsi="Calibri" w:cs="Calibri"/>
              </w:rPr>
            </w:pPr>
            <w:r w:rsidRPr="00480B0E">
              <w:rPr>
                <w:rFonts w:ascii="Calibri" w:hAnsi="Calibri" w:cs="Calibri"/>
              </w:rPr>
              <w:t>(IFIC 2947 de 01.06.2021)</w:t>
            </w:r>
          </w:p>
        </w:tc>
      </w:tr>
    </w:tbl>
    <w:p w14:paraId="101D627E" w14:textId="77777777" w:rsidR="00BD2034" w:rsidRDefault="00BD2034" w:rsidP="00BD2034">
      <w:pPr>
        <w:tabs>
          <w:tab w:val="clear" w:pos="1134"/>
          <w:tab w:val="clear" w:pos="1871"/>
          <w:tab w:val="clear" w:pos="2268"/>
        </w:tabs>
        <w:overflowPunct/>
        <w:autoSpaceDE/>
        <w:autoSpaceDN/>
        <w:adjustRightInd/>
        <w:spacing w:before="0" w:after="120"/>
        <w:jc w:val="both"/>
        <w:textAlignment w:val="auto"/>
        <w:rPr>
          <w:rFonts w:eastAsia="Calibri"/>
          <w:szCs w:val="24"/>
          <w:lang w:val="es-ES" w:eastAsia="it-IT"/>
        </w:rPr>
      </w:pPr>
    </w:p>
    <w:p w14:paraId="52583CBC" w14:textId="2B873914" w:rsidR="00BD2034" w:rsidRPr="0039176B" w:rsidRDefault="00BD2034" w:rsidP="005B5DAA">
      <w:pPr>
        <w:rPr>
          <w:rFonts w:eastAsia="Calibri"/>
          <w:lang w:val="es-ES" w:eastAsia="it-IT"/>
        </w:rPr>
      </w:pPr>
      <w:r>
        <w:rPr>
          <w:rFonts w:eastAsia="Calibri"/>
          <w:lang w:val="es-ES" w:eastAsia="it-IT"/>
        </w:rPr>
        <w:t>Puesto</w:t>
      </w:r>
      <w:r w:rsidRPr="0039176B">
        <w:rPr>
          <w:rFonts w:eastAsia="Calibri"/>
          <w:lang w:val="es-ES" w:eastAsia="it-IT"/>
        </w:rPr>
        <w:t xml:space="preserve"> que se identificaron numerosas redes de satélites, incluidas nuevas </w:t>
      </w:r>
      <w:r>
        <w:rPr>
          <w:rFonts w:eastAsia="Calibri"/>
          <w:lang w:val="es-ES" w:eastAsia="it-IT"/>
        </w:rPr>
        <w:t>comunicaciones</w:t>
      </w:r>
      <w:r w:rsidRPr="0039176B">
        <w:rPr>
          <w:rFonts w:eastAsia="Calibri"/>
          <w:lang w:val="es-ES" w:eastAsia="it-IT"/>
        </w:rPr>
        <w:t xml:space="preserve"> de sistemas adicionales, como </w:t>
      </w:r>
      <w:r>
        <w:rPr>
          <w:rFonts w:eastAsia="Calibri"/>
          <w:lang w:val="es-ES" w:eastAsia="it-IT"/>
        </w:rPr>
        <w:t>posiblemente</w:t>
      </w:r>
      <w:r w:rsidRPr="0039176B">
        <w:rPr>
          <w:rFonts w:eastAsia="Calibri"/>
          <w:lang w:val="es-ES" w:eastAsia="it-IT"/>
        </w:rPr>
        <w:t xml:space="preserve"> afectadas, la Junta del Reglamento de Radiocomunicaciones, en la decisión </w:t>
      </w:r>
      <w:r>
        <w:rPr>
          <w:rFonts w:eastAsia="Calibri"/>
          <w:lang w:val="es-ES" w:eastAsia="it-IT"/>
        </w:rPr>
        <w:t>adoptada en</w:t>
      </w:r>
      <w:r w:rsidRPr="0039176B">
        <w:rPr>
          <w:rFonts w:eastAsia="Calibri"/>
          <w:lang w:val="es-ES" w:eastAsia="it-IT"/>
        </w:rPr>
        <w:t xml:space="preserve"> su 89ª reunión, </w:t>
      </w:r>
      <w:r>
        <w:rPr>
          <w:rFonts w:eastAsia="Calibri"/>
          <w:lang w:val="es-ES" w:eastAsia="it-IT"/>
        </w:rPr>
        <w:t>encargó</w:t>
      </w:r>
      <w:r w:rsidRPr="0039176B">
        <w:rPr>
          <w:rFonts w:eastAsia="Calibri"/>
          <w:lang w:val="es-ES" w:eastAsia="it-IT"/>
        </w:rPr>
        <w:t xml:space="preserve"> a la Oficina que aplicara, como medida provisional hasta la CMR-23, </w:t>
      </w:r>
      <w:r>
        <w:rPr>
          <w:rFonts w:eastAsia="Calibri"/>
          <w:lang w:val="es-ES" w:eastAsia="it-IT"/>
        </w:rPr>
        <w:t>varias</w:t>
      </w:r>
      <w:r w:rsidRPr="0039176B">
        <w:rPr>
          <w:rFonts w:eastAsia="Calibri"/>
          <w:lang w:val="es-ES" w:eastAsia="it-IT"/>
        </w:rPr>
        <w:t xml:space="preserve"> medidas reglamentarias adicionales a las </w:t>
      </w:r>
      <w:r>
        <w:rPr>
          <w:rFonts w:eastAsia="Calibri"/>
          <w:lang w:val="es-ES" w:eastAsia="it-IT"/>
        </w:rPr>
        <w:t>notificaciones</w:t>
      </w:r>
      <w:r w:rsidRPr="0039176B">
        <w:rPr>
          <w:rFonts w:eastAsia="Calibri"/>
          <w:lang w:val="es-ES" w:eastAsia="it-IT"/>
        </w:rPr>
        <w:t xml:space="preserve"> de la Parte B </w:t>
      </w:r>
      <w:r>
        <w:rPr>
          <w:rFonts w:eastAsia="Calibri"/>
          <w:lang w:val="es-ES" w:eastAsia="it-IT"/>
        </w:rPr>
        <w:t>en el marco d</w:t>
      </w:r>
      <w:r w:rsidRPr="0039176B">
        <w:rPr>
          <w:rFonts w:eastAsia="Calibri"/>
          <w:lang w:val="es-ES" w:eastAsia="it-IT"/>
        </w:rPr>
        <w:t xml:space="preserve">el Apéndice </w:t>
      </w:r>
      <w:r w:rsidRPr="00D14DFC">
        <w:rPr>
          <w:rFonts w:eastAsia="Calibri"/>
          <w:b/>
          <w:lang w:val="es-ES" w:eastAsia="it-IT"/>
        </w:rPr>
        <w:t>30B</w:t>
      </w:r>
      <w:r w:rsidRPr="0039176B">
        <w:rPr>
          <w:rFonts w:eastAsia="Calibri"/>
          <w:lang w:val="es-ES" w:eastAsia="it-IT"/>
        </w:rPr>
        <w:t xml:space="preserve"> recibidas después del 28 de octubre de 2021</w:t>
      </w:r>
      <w:r>
        <w:rPr>
          <w:rFonts w:eastAsia="Calibri"/>
          <w:lang w:val="es-ES" w:eastAsia="it-IT"/>
        </w:rPr>
        <w:t>,</w:t>
      </w:r>
      <w:r w:rsidRPr="0039176B">
        <w:rPr>
          <w:rFonts w:eastAsia="Calibri"/>
          <w:lang w:val="es-ES" w:eastAsia="it-IT"/>
        </w:rPr>
        <w:t xml:space="preserve"> </w:t>
      </w:r>
      <w:r>
        <w:rPr>
          <w:rFonts w:eastAsia="Calibri"/>
          <w:lang w:val="es-ES" w:eastAsia="it-IT"/>
        </w:rPr>
        <w:t>en relación con</w:t>
      </w:r>
      <w:r w:rsidRPr="0039176B">
        <w:rPr>
          <w:rFonts w:eastAsia="Calibri"/>
          <w:lang w:val="es-ES" w:eastAsia="it-IT"/>
        </w:rPr>
        <w:t xml:space="preserve"> las </w:t>
      </w:r>
      <w:r>
        <w:rPr>
          <w:rFonts w:eastAsia="Calibri"/>
          <w:lang w:val="es-ES" w:eastAsia="it-IT"/>
        </w:rPr>
        <w:t>notificaciones</w:t>
      </w:r>
      <w:r w:rsidRPr="0039176B">
        <w:rPr>
          <w:rFonts w:eastAsia="Calibri"/>
          <w:lang w:val="es-ES" w:eastAsia="it-IT"/>
        </w:rPr>
        <w:t xml:space="preserve"> de la Parte A recibidas antes del 12 de marzo de 2020</w:t>
      </w:r>
      <w:r>
        <w:rPr>
          <w:rFonts w:eastAsia="Calibri"/>
          <w:lang w:val="es-ES" w:eastAsia="it-IT"/>
        </w:rPr>
        <w:t>,</w:t>
      </w:r>
      <w:r w:rsidRPr="0039176B">
        <w:rPr>
          <w:rFonts w:eastAsia="Calibri"/>
          <w:lang w:val="es-ES" w:eastAsia="it-IT"/>
        </w:rPr>
        <w:t xml:space="preserve"> con el fin de evitar una mayor degradación de los niveles de C/I </w:t>
      </w:r>
      <w:r>
        <w:rPr>
          <w:rFonts w:eastAsia="Calibri"/>
          <w:lang w:val="es-ES" w:eastAsia="it-IT"/>
        </w:rPr>
        <w:t xml:space="preserve">combinada </w:t>
      </w:r>
      <w:r w:rsidRPr="0039176B">
        <w:rPr>
          <w:rFonts w:eastAsia="Calibri"/>
          <w:lang w:val="es-ES" w:eastAsia="it-IT"/>
        </w:rPr>
        <w:t xml:space="preserve">de esas solicitudes </w:t>
      </w:r>
      <w:r>
        <w:rPr>
          <w:rFonts w:eastAsia="Calibri"/>
          <w:lang w:val="es-ES" w:eastAsia="it-IT"/>
        </w:rPr>
        <w:t>relativas al</w:t>
      </w:r>
      <w:r w:rsidRPr="0039176B">
        <w:rPr>
          <w:rFonts w:eastAsia="Calibri"/>
          <w:lang w:val="es-ES" w:eastAsia="it-IT"/>
        </w:rPr>
        <w:t xml:space="preserve"> Artículo 7.</w:t>
      </w:r>
    </w:p>
    <w:p w14:paraId="1E1EE4A5" w14:textId="7DA57839" w:rsidR="00BD2034" w:rsidRDefault="00BD2034" w:rsidP="005B5DAA">
      <w:pPr>
        <w:rPr>
          <w:rFonts w:eastAsia="Calibri"/>
          <w:lang w:val="es-ES" w:eastAsia="it-IT"/>
        </w:rPr>
      </w:pPr>
      <w:r w:rsidRPr="0039176B">
        <w:rPr>
          <w:rFonts w:eastAsia="Calibri"/>
          <w:lang w:val="es-ES" w:eastAsia="it-IT"/>
        </w:rPr>
        <w:t xml:space="preserve">De acuerdo con las instrucciones de la Junta, la </w:t>
      </w:r>
      <w:r>
        <w:rPr>
          <w:rFonts w:eastAsia="Calibri"/>
          <w:lang w:val="es-ES" w:eastAsia="it-IT"/>
        </w:rPr>
        <w:t>Oficina</w:t>
      </w:r>
      <w:r w:rsidRPr="0039176B">
        <w:rPr>
          <w:rFonts w:eastAsia="Calibri"/>
          <w:lang w:val="es-ES" w:eastAsia="it-IT"/>
        </w:rPr>
        <w:t xml:space="preserve"> ha </w:t>
      </w:r>
      <w:r>
        <w:rPr>
          <w:rFonts w:eastAsia="Calibri"/>
          <w:lang w:val="es-ES" w:eastAsia="it-IT"/>
        </w:rPr>
        <w:t>estudiado pormenorizadamente</w:t>
      </w:r>
      <w:r w:rsidRPr="0039176B">
        <w:rPr>
          <w:rFonts w:eastAsia="Calibri"/>
          <w:lang w:val="es-ES" w:eastAsia="it-IT"/>
        </w:rPr>
        <w:t xml:space="preserve"> </w:t>
      </w:r>
      <w:r>
        <w:rPr>
          <w:rFonts w:eastAsia="Calibri"/>
          <w:lang w:val="es-ES" w:eastAsia="it-IT"/>
        </w:rPr>
        <w:t>los efectos</w:t>
      </w:r>
      <w:r w:rsidRPr="0039176B">
        <w:rPr>
          <w:rFonts w:eastAsia="Calibri"/>
          <w:lang w:val="es-ES" w:eastAsia="it-IT"/>
        </w:rPr>
        <w:t xml:space="preserve"> de las </w:t>
      </w:r>
      <w:r>
        <w:rPr>
          <w:rFonts w:eastAsia="Calibri"/>
          <w:lang w:val="es-ES" w:eastAsia="it-IT"/>
        </w:rPr>
        <w:t>comunicaciones</w:t>
      </w:r>
      <w:r w:rsidRPr="0039176B">
        <w:rPr>
          <w:rFonts w:eastAsia="Calibri"/>
          <w:lang w:val="es-ES" w:eastAsia="it-IT"/>
        </w:rPr>
        <w:t xml:space="preserve"> de la Parte B recibidas </w:t>
      </w:r>
      <w:r>
        <w:rPr>
          <w:rFonts w:eastAsia="Calibri"/>
          <w:lang w:val="es-ES" w:eastAsia="it-IT"/>
        </w:rPr>
        <w:t>susceptibles de</w:t>
      </w:r>
      <w:r w:rsidRPr="0039176B">
        <w:rPr>
          <w:rFonts w:eastAsia="Calibri"/>
          <w:lang w:val="es-ES" w:eastAsia="it-IT"/>
        </w:rPr>
        <w:t xml:space="preserve"> degradar los niveles de C/I </w:t>
      </w:r>
      <w:r>
        <w:rPr>
          <w:rFonts w:eastAsia="Calibri"/>
          <w:lang w:val="es-ES" w:eastAsia="it-IT"/>
        </w:rPr>
        <w:t xml:space="preserve">combinada </w:t>
      </w:r>
      <w:r w:rsidRPr="0039176B">
        <w:rPr>
          <w:rFonts w:eastAsia="Calibri"/>
          <w:lang w:val="es-ES" w:eastAsia="it-IT"/>
        </w:rPr>
        <w:t xml:space="preserve">de las siete adjudicaciones propuestas. En </w:t>
      </w:r>
      <w:r>
        <w:rPr>
          <w:rFonts w:eastAsia="Calibri"/>
          <w:lang w:val="es-ES" w:eastAsia="it-IT"/>
        </w:rPr>
        <w:t>los</w:t>
      </w:r>
      <w:r w:rsidRPr="0039176B">
        <w:rPr>
          <w:rFonts w:eastAsia="Calibri"/>
          <w:lang w:val="es-ES" w:eastAsia="it-IT"/>
        </w:rPr>
        <w:t xml:space="preserve"> casos en que los valores de C/I </w:t>
      </w:r>
      <w:r>
        <w:rPr>
          <w:rFonts w:eastAsia="Calibri"/>
          <w:lang w:val="es-ES" w:eastAsia="it-IT"/>
        </w:rPr>
        <w:t>combinada</w:t>
      </w:r>
      <w:r w:rsidRPr="0039176B">
        <w:rPr>
          <w:rFonts w:eastAsia="Calibri"/>
          <w:lang w:val="es-ES" w:eastAsia="it-IT"/>
        </w:rPr>
        <w:t xml:space="preserve"> de alguna a</w:t>
      </w:r>
      <w:r>
        <w:rPr>
          <w:rFonts w:eastAsia="Calibri"/>
          <w:lang w:val="es-ES" w:eastAsia="it-IT"/>
        </w:rPr>
        <w:t>djudicación propuesta se degradaro</w:t>
      </w:r>
      <w:r w:rsidRPr="0039176B">
        <w:rPr>
          <w:rFonts w:eastAsia="Calibri"/>
          <w:lang w:val="es-ES" w:eastAsia="it-IT"/>
        </w:rPr>
        <w:t xml:space="preserve">n, la Oficina se puso en contacto con las Administraciones </w:t>
      </w:r>
      <w:r>
        <w:rPr>
          <w:rFonts w:eastAsia="Calibri"/>
          <w:lang w:val="es-ES" w:eastAsia="it-IT"/>
        </w:rPr>
        <w:t>de las comunicaciones relativas a</w:t>
      </w:r>
      <w:r w:rsidRPr="0039176B">
        <w:rPr>
          <w:rFonts w:eastAsia="Calibri"/>
          <w:lang w:val="es-ES" w:eastAsia="it-IT"/>
        </w:rPr>
        <w:t xml:space="preserve"> la Parte B y propuso medidas para reducir la interferencia de sus redes de satélite a esas adjudicaciones propuest</w:t>
      </w:r>
      <w:r>
        <w:rPr>
          <w:rFonts w:eastAsia="Calibri"/>
          <w:lang w:val="es-ES" w:eastAsia="it-IT"/>
        </w:rPr>
        <w:t>as a menos de 0,25 dB. Todas es</w:t>
      </w:r>
      <w:r w:rsidRPr="0039176B">
        <w:rPr>
          <w:rFonts w:eastAsia="Calibri"/>
          <w:lang w:val="es-ES" w:eastAsia="it-IT"/>
        </w:rPr>
        <w:t xml:space="preserve">as Administraciones notificantes (enumeradas en el cuadro 2) </w:t>
      </w:r>
      <w:r>
        <w:rPr>
          <w:rFonts w:eastAsia="Calibri"/>
          <w:lang w:val="es-ES" w:eastAsia="it-IT"/>
        </w:rPr>
        <w:t>tuvieron a bien aceptar</w:t>
      </w:r>
      <w:r w:rsidRPr="0039176B">
        <w:rPr>
          <w:rFonts w:eastAsia="Calibri"/>
          <w:lang w:val="es-ES" w:eastAsia="it-IT"/>
        </w:rPr>
        <w:t xml:space="preserve"> las propuestas.</w:t>
      </w:r>
    </w:p>
    <w:p w14:paraId="22365A72" w14:textId="77777777" w:rsidR="00BD2034" w:rsidRPr="005B5DAA" w:rsidRDefault="00BD2034" w:rsidP="005B5DAA">
      <w:pPr>
        <w:pStyle w:val="TableNo"/>
        <w:rPr>
          <w:rFonts w:eastAsia="Calibri"/>
          <w:lang w:val="it-IT" w:eastAsia="it-IT"/>
        </w:rPr>
      </w:pPr>
      <w:r w:rsidRPr="005B5DAA">
        <w:rPr>
          <w:rFonts w:eastAsia="Calibri"/>
          <w:lang w:val="it-IT" w:eastAsia="it-IT"/>
        </w:rPr>
        <w:t>Cuadro 2</w:t>
      </w:r>
    </w:p>
    <w:tbl>
      <w:tblPr>
        <w:tblStyle w:val="GridTable4-Accent11"/>
        <w:tblW w:w="0" w:type="auto"/>
        <w:tblLook w:val="04A0" w:firstRow="1" w:lastRow="0" w:firstColumn="1" w:lastColumn="0" w:noHBand="0" w:noVBand="1"/>
      </w:tblPr>
      <w:tblGrid>
        <w:gridCol w:w="1696"/>
        <w:gridCol w:w="2071"/>
        <w:gridCol w:w="1331"/>
        <w:gridCol w:w="1701"/>
        <w:gridCol w:w="2524"/>
      </w:tblGrid>
      <w:tr w:rsidR="00BD2034" w:rsidRPr="00AD0465" w14:paraId="6DF00F48" w14:textId="77777777" w:rsidTr="00FA2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A388C5A" w14:textId="77777777" w:rsidR="00BD2034" w:rsidRPr="00AD0465" w:rsidRDefault="00BD2034" w:rsidP="00FA23A1">
            <w:pPr>
              <w:keepNext/>
              <w:tabs>
                <w:tab w:val="clear" w:pos="1134"/>
                <w:tab w:val="clear" w:pos="1871"/>
                <w:tab w:val="clear" w:pos="2268"/>
              </w:tabs>
              <w:overflowPunct/>
              <w:autoSpaceDE/>
              <w:autoSpaceDN/>
              <w:adjustRightInd/>
              <w:spacing w:line="276" w:lineRule="auto"/>
              <w:jc w:val="center"/>
              <w:textAlignment w:val="auto"/>
              <w:outlineLvl w:val="2"/>
              <w:rPr>
                <w:rFonts w:eastAsia="Calibri"/>
                <w:sz w:val="22"/>
                <w:lang w:val="it-IT" w:eastAsia="it-IT"/>
              </w:rPr>
            </w:pPr>
            <w:r w:rsidRPr="00D14DFC">
              <w:rPr>
                <w:rFonts w:eastAsia="Calibri"/>
                <w:sz w:val="22"/>
                <w:lang w:val="it-IT" w:eastAsia="it-IT"/>
              </w:rPr>
              <w:t>Administración notificante</w:t>
            </w:r>
          </w:p>
        </w:tc>
        <w:tc>
          <w:tcPr>
            <w:tcW w:w="2071" w:type="dxa"/>
          </w:tcPr>
          <w:p w14:paraId="066D105F" w14:textId="77777777" w:rsidR="00BD2034" w:rsidRPr="00AD0465" w:rsidRDefault="00BD2034" w:rsidP="00FA23A1">
            <w:pPr>
              <w:keepNext/>
              <w:tabs>
                <w:tab w:val="clear" w:pos="1134"/>
                <w:tab w:val="clear" w:pos="1871"/>
                <w:tab w:val="clear" w:pos="2268"/>
              </w:tabs>
              <w:overflowPunct/>
              <w:autoSpaceDE/>
              <w:autoSpaceDN/>
              <w:adjustRightInd/>
              <w:spacing w:line="276" w:lineRule="auto"/>
              <w:jc w:val="center"/>
              <w:textAlignment w:val="auto"/>
              <w:outlineLvl w:val="2"/>
              <w:cnfStyle w:val="100000000000" w:firstRow="1" w:lastRow="0" w:firstColumn="0" w:lastColumn="0" w:oddVBand="0" w:evenVBand="0" w:oddHBand="0" w:evenHBand="0" w:firstRowFirstColumn="0" w:firstRowLastColumn="0" w:lastRowFirstColumn="0" w:lastRowLastColumn="0"/>
              <w:rPr>
                <w:rFonts w:eastAsia="Calibri"/>
                <w:sz w:val="22"/>
                <w:lang w:val="it-IT" w:eastAsia="it-IT"/>
              </w:rPr>
            </w:pPr>
            <w:r>
              <w:rPr>
                <w:rFonts w:eastAsia="Calibri"/>
                <w:sz w:val="22"/>
                <w:lang w:val="it-IT" w:eastAsia="it-IT"/>
              </w:rPr>
              <w:t>Nombre del satélite</w:t>
            </w:r>
            <w:r w:rsidRPr="00AD0465">
              <w:rPr>
                <w:rFonts w:eastAsia="Calibri"/>
                <w:sz w:val="22"/>
                <w:lang w:val="it-IT" w:eastAsia="it-IT"/>
              </w:rPr>
              <w:t xml:space="preserve"> (Part</w:t>
            </w:r>
            <w:r>
              <w:rPr>
                <w:rFonts w:eastAsia="Calibri"/>
                <w:sz w:val="22"/>
                <w:lang w:val="it-IT" w:eastAsia="it-IT"/>
              </w:rPr>
              <w:t>e</w:t>
            </w:r>
            <w:r w:rsidRPr="00AD0465">
              <w:rPr>
                <w:rFonts w:eastAsia="Calibri"/>
                <w:sz w:val="22"/>
                <w:lang w:val="it-IT" w:eastAsia="it-IT"/>
              </w:rPr>
              <w:t xml:space="preserve"> B)</w:t>
            </w:r>
          </w:p>
        </w:tc>
        <w:tc>
          <w:tcPr>
            <w:tcW w:w="1331" w:type="dxa"/>
          </w:tcPr>
          <w:p w14:paraId="2119BE6B" w14:textId="77777777" w:rsidR="00BD2034" w:rsidRPr="00AD0465" w:rsidRDefault="00BD2034" w:rsidP="00FA23A1">
            <w:pPr>
              <w:keepNext/>
              <w:tabs>
                <w:tab w:val="clear" w:pos="1134"/>
                <w:tab w:val="clear" w:pos="1871"/>
                <w:tab w:val="clear" w:pos="2268"/>
              </w:tabs>
              <w:overflowPunct/>
              <w:autoSpaceDE/>
              <w:autoSpaceDN/>
              <w:adjustRightInd/>
              <w:spacing w:line="276" w:lineRule="auto"/>
              <w:jc w:val="center"/>
              <w:textAlignment w:val="auto"/>
              <w:outlineLvl w:val="2"/>
              <w:cnfStyle w:val="100000000000" w:firstRow="1" w:lastRow="0" w:firstColumn="0" w:lastColumn="0" w:oddVBand="0" w:evenVBand="0" w:oddHBand="0" w:evenHBand="0" w:firstRowFirstColumn="0" w:firstRowLastColumn="0" w:lastRowFirstColumn="0" w:lastRowLastColumn="0"/>
              <w:rPr>
                <w:rFonts w:eastAsia="Calibri"/>
                <w:sz w:val="22"/>
                <w:lang w:val="it-IT" w:eastAsia="it-IT"/>
              </w:rPr>
            </w:pPr>
            <w:r>
              <w:rPr>
                <w:rFonts w:eastAsia="Calibri"/>
                <w:sz w:val="22"/>
                <w:lang w:val="it-IT" w:eastAsia="it-IT"/>
              </w:rPr>
              <w:t>Posición orbital</w:t>
            </w:r>
          </w:p>
        </w:tc>
        <w:tc>
          <w:tcPr>
            <w:tcW w:w="1701" w:type="dxa"/>
          </w:tcPr>
          <w:p w14:paraId="73AAC14C" w14:textId="77777777" w:rsidR="00BD2034" w:rsidRPr="00D14DFC" w:rsidRDefault="00BD2034" w:rsidP="00FA23A1">
            <w:pPr>
              <w:keepNext/>
              <w:tabs>
                <w:tab w:val="clear" w:pos="1134"/>
                <w:tab w:val="clear" w:pos="1871"/>
                <w:tab w:val="clear" w:pos="2268"/>
              </w:tabs>
              <w:overflowPunct/>
              <w:autoSpaceDE/>
              <w:autoSpaceDN/>
              <w:adjustRightInd/>
              <w:spacing w:line="276" w:lineRule="auto"/>
              <w:jc w:val="center"/>
              <w:textAlignment w:val="auto"/>
              <w:outlineLvl w:val="2"/>
              <w:cnfStyle w:val="100000000000" w:firstRow="1" w:lastRow="0" w:firstColumn="0" w:lastColumn="0" w:oddVBand="0" w:evenVBand="0" w:oddHBand="0" w:evenHBand="0" w:firstRowFirstColumn="0" w:firstRowLastColumn="0" w:lastRowFirstColumn="0" w:lastRowLastColumn="0"/>
              <w:rPr>
                <w:rFonts w:eastAsia="Calibri"/>
                <w:sz w:val="22"/>
                <w:lang w:val="es-ES" w:eastAsia="it-IT"/>
              </w:rPr>
            </w:pPr>
            <w:r w:rsidRPr="00D14DFC">
              <w:rPr>
                <w:rFonts w:eastAsia="Calibri"/>
                <w:sz w:val="22"/>
                <w:lang w:val="es-ES" w:eastAsia="it-IT"/>
              </w:rPr>
              <w:t>Fecha de recepción (Parte B)</w:t>
            </w:r>
          </w:p>
        </w:tc>
        <w:tc>
          <w:tcPr>
            <w:tcW w:w="2524" w:type="dxa"/>
          </w:tcPr>
          <w:p w14:paraId="78C663D0" w14:textId="77777777" w:rsidR="00BD2034" w:rsidRPr="00AD0465" w:rsidRDefault="00BD2034" w:rsidP="00FA23A1">
            <w:pPr>
              <w:keepNext/>
              <w:tabs>
                <w:tab w:val="clear" w:pos="1134"/>
                <w:tab w:val="clear" w:pos="1871"/>
                <w:tab w:val="clear" w:pos="2268"/>
              </w:tabs>
              <w:overflowPunct/>
              <w:autoSpaceDE/>
              <w:autoSpaceDN/>
              <w:adjustRightInd/>
              <w:spacing w:line="276" w:lineRule="auto"/>
              <w:jc w:val="center"/>
              <w:textAlignment w:val="auto"/>
              <w:outlineLvl w:val="2"/>
              <w:cnfStyle w:val="100000000000" w:firstRow="1" w:lastRow="0" w:firstColumn="0" w:lastColumn="0" w:oddVBand="0" w:evenVBand="0" w:oddHBand="0" w:evenHBand="0" w:firstRowFirstColumn="0" w:firstRowLastColumn="0" w:lastRowFirstColumn="0" w:lastRowLastColumn="0"/>
              <w:rPr>
                <w:rFonts w:eastAsia="Calibri"/>
                <w:sz w:val="22"/>
                <w:lang w:val="it-IT" w:eastAsia="it-IT"/>
              </w:rPr>
            </w:pPr>
            <w:r>
              <w:rPr>
                <w:rFonts w:eastAsia="Calibri"/>
                <w:sz w:val="22"/>
                <w:lang w:val="it-IT" w:eastAsia="it-IT"/>
              </w:rPr>
              <w:t>Asognaciones protegidas</w:t>
            </w:r>
          </w:p>
        </w:tc>
      </w:tr>
      <w:tr w:rsidR="00BD2034" w:rsidRPr="00AD0465" w14:paraId="124D9F82" w14:textId="77777777" w:rsidTr="00FA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D872C93"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BLR</w:t>
            </w:r>
          </w:p>
        </w:tc>
        <w:tc>
          <w:tcPr>
            <w:tcW w:w="2071" w:type="dxa"/>
          </w:tcPr>
          <w:p w14:paraId="35C5E123"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BLR-FSS2-51.5E</w:t>
            </w:r>
          </w:p>
        </w:tc>
        <w:tc>
          <w:tcPr>
            <w:tcW w:w="1331" w:type="dxa"/>
          </w:tcPr>
          <w:p w14:paraId="035ADE79"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51</w:t>
            </w:r>
            <w:r>
              <w:rPr>
                <w:rFonts w:eastAsia="Calibri"/>
                <w:sz w:val="22"/>
                <w:lang w:val="it-IT" w:eastAsia="it-IT"/>
              </w:rPr>
              <w:t>,</w:t>
            </w:r>
            <w:r w:rsidRPr="00AD0465">
              <w:rPr>
                <w:rFonts w:eastAsia="Calibri"/>
                <w:sz w:val="22"/>
                <w:lang w:val="it-IT" w:eastAsia="it-IT"/>
              </w:rPr>
              <w:t>5° E</w:t>
            </w:r>
          </w:p>
        </w:tc>
        <w:tc>
          <w:tcPr>
            <w:tcW w:w="1701" w:type="dxa"/>
          </w:tcPr>
          <w:p w14:paraId="50158ADE"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28.10.2021</w:t>
            </w:r>
          </w:p>
        </w:tc>
        <w:tc>
          <w:tcPr>
            <w:tcW w:w="2524" w:type="dxa"/>
          </w:tcPr>
          <w:p w14:paraId="657D485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BIH00000 (46.0E)</w:t>
            </w:r>
          </w:p>
        </w:tc>
      </w:tr>
      <w:tr w:rsidR="00BD2034" w:rsidRPr="00AD0465" w14:paraId="610AF795" w14:textId="77777777" w:rsidTr="00FA23A1">
        <w:tc>
          <w:tcPr>
            <w:cnfStyle w:val="001000000000" w:firstRow="0" w:lastRow="0" w:firstColumn="1" w:lastColumn="0" w:oddVBand="0" w:evenVBand="0" w:oddHBand="0" w:evenHBand="0" w:firstRowFirstColumn="0" w:firstRowLastColumn="0" w:lastRowFirstColumn="0" w:lastRowLastColumn="0"/>
            <w:tcW w:w="1696" w:type="dxa"/>
          </w:tcPr>
          <w:p w14:paraId="46ECE68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PNG</w:t>
            </w:r>
          </w:p>
        </w:tc>
        <w:tc>
          <w:tcPr>
            <w:tcW w:w="2071" w:type="dxa"/>
          </w:tcPr>
          <w:p w14:paraId="09550B56"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NEW DAWN FSS-3</w:t>
            </w:r>
          </w:p>
        </w:tc>
        <w:tc>
          <w:tcPr>
            <w:tcW w:w="1331" w:type="dxa"/>
          </w:tcPr>
          <w:p w14:paraId="1EA0957F"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62</w:t>
            </w:r>
            <w:r>
              <w:rPr>
                <w:rFonts w:eastAsia="Calibri"/>
                <w:sz w:val="22"/>
                <w:lang w:val="it-IT" w:eastAsia="it-IT"/>
              </w:rPr>
              <w:t>,</w:t>
            </w:r>
            <w:r w:rsidRPr="00AD0465">
              <w:rPr>
                <w:rFonts w:eastAsia="Calibri"/>
                <w:sz w:val="22"/>
                <w:lang w:val="it-IT" w:eastAsia="it-IT"/>
              </w:rPr>
              <w:t>0° E</w:t>
            </w:r>
          </w:p>
        </w:tc>
        <w:tc>
          <w:tcPr>
            <w:tcW w:w="1701" w:type="dxa"/>
          </w:tcPr>
          <w:p w14:paraId="1193E5E8"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18.03.2022</w:t>
            </w:r>
          </w:p>
        </w:tc>
        <w:tc>
          <w:tcPr>
            <w:tcW w:w="2524" w:type="dxa"/>
          </w:tcPr>
          <w:p w14:paraId="71E7B4AB"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HRV00000 (63.0E)</w:t>
            </w:r>
          </w:p>
        </w:tc>
      </w:tr>
      <w:tr w:rsidR="00BD2034" w:rsidRPr="00AD0465" w14:paraId="09278D01" w14:textId="77777777" w:rsidTr="00FA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CC90BE2"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IND</w:t>
            </w:r>
          </w:p>
        </w:tc>
        <w:tc>
          <w:tcPr>
            <w:tcW w:w="2071" w:type="dxa"/>
          </w:tcPr>
          <w:p w14:paraId="47D9C780"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INSAT-PKU63E</w:t>
            </w:r>
          </w:p>
        </w:tc>
        <w:tc>
          <w:tcPr>
            <w:tcW w:w="1331" w:type="dxa"/>
          </w:tcPr>
          <w:p w14:paraId="08C750A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63</w:t>
            </w:r>
            <w:r>
              <w:rPr>
                <w:rFonts w:eastAsia="Calibri"/>
                <w:sz w:val="22"/>
                <w:lang w:val="it-IT" w:eastAsia="it-IT"/>
              </w:rPr>
              <w:t>,</w:t>
            </w:r>
            <w:r w:rsidRPr="00AD0465">
              <w:rPr>
                <w:rFonts w:eastAsia="Calibri"/>
                <w:sz w:val="22"/>
                <w:lang w:val="it-IT" w:eastAsia="it-IT"/>
              </w:rPr>
              <w:t>0° E</w:t>
            </w:r>
          </w:p>
        </w:tc>
        <w:tc>
          <w:tcPr>
            <w:tcW w:w="1701" w:type="dxa"/>
          </w:tcPr>
          <w:p w14:paraId="616D86EE"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27.06.2022</w:t>
            </w:r>
          </w:p>
        </w:tc>
        <w:tc>
          <w:tcPr>
            <w:tcW w:w="2524" w:type="dxa"/>
          </w:tcPr>
          <w:p w14:paraId="41DE531E"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HRV00000 (63.0E)</w:t>
            </w:r>
          </w:p>
        </w:tc>
      </w:tr>
      <w:tr w:rsidR="00BD2034" w:rsidRPr="00AD0465" w14:paraId="294856EF" w14:textId="77777777" w:rsidTr="00FA23A1">
        <w:tc>
          <w:tcPr>
            <w:cnfStyle w:val="001000000000" w:firstRow="0" w:lastRow="0" w:firstColumn="1" w:lastColumn="0" w:oddVBand="0" w:evenVBand="0" w:oddHBand="0" w:evenHBand="0" w:firstRowFirstColumn="0" w:firstRowLastColumn="0" w:lastRowFirstColumn="0" w:lastRowLastColumn="0"/>
            <w:tcW w:w="1696" w:type="dxa"/>
          </w:tcPr>
          <w:p w14:paraId="4D591071"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G</w:t>
            </w:r>
          </w:p>
        </w:tc>
        <w:tc>
          <w:tcPr>
            <w:tcW w:w="2071" w:type="dxa"/>
          </w:tcPr>
          <w:p w14:paraId="6CD897E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UKFSS-18W-A</w:t>
            </w:r>
          </w:p>
        </w:tc>
        <w:tc>
          <w:tcPr>
            <w:tcW w:w="1331" w:type="dxa"/>
          </w:tcPr>
          <w:p w14:paraId="4C48D62E"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18</w:t>
            </w:r>
            <w:r>
              <w:rPr>
                <w:rFonts w:eastAsia="Calibri"/>
                <w:sz w:val="22"/>
                <w:lang w:val="it-IT" w:eastAsia="it-IT"/>
              </w:rPr>
              <w:t>,</w:t>
            </w:r>
            <w:r w:rsidRPr="00AD0465">
              <w:rPr>
                <w:rFonts w:eastAsia="Calibri"/>
                <w:sz w:val="22"/>
                <w:lang w:val="it-IT" w:eastAsia="it-IT"/>
              </w:rPr>
              <w:t>0° W</w:t>
            </w:r>
          </w:p>
        </w:tc>
        <w:tc>
          <w:tcPr>
            <w:tcW w:w="1701" w:type="dxa"/>
          </w:tcPr>
          <w:p w14:paraId="214D8B63"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01.08.2022</w:t>
            </w:r>
          </w:p>
        </w:tc>
        <w:tc>
          <w:tcPr>
            <w:tcW w:w="2524" w:type="dxa"/>
          </w:tcPr>
          <w:p w14:paraId="36E9254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Calibri"/>
                <w:sz w:val="22"/>
                <w:lang w:val="it-IT" w:eastAsia="it-IT"/>
              </w:rPr>
            </w:pPr>
            <w:r w:rsidRPr="00AD0465">
              <w:rPr>
                <w:rFonts w:eastAsia="Calibri"/>
                <w:sz w:val="22"/>
                <w:lang w:val="it-IT" w:eastAsia="it-IT"/>
              </w:rPr>
              <w:t>MKD00000 (16.7W)</w:t>
            </w:r>
          </w:p>
        </w:tc>
      </w:tr>
      <w:tr w:rsidR="00BD2034" w:rsidRPr="00AD0465" w14:paraId="78BBCD11" w14:textId="77777777" w:rsidTr="00FA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3BDA80"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CYP</w:t>
            </w:r>
          </w:p>
        </w:tc>
        <w:tc>
          <w:tcPr>
            <w:tcW w:w="2071" w:type="dxa"/>
          </w:tcPr>
          <w:p w14:paraId="2E3A4BE0"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CYP-30B-59.7E-3</w:t>
            </w:r>
          </w:p>
        </w:tc>
        <w:tc>
          <w:tcPr>
            <w:tcW w:w="1331" w:type="dxa"/>
          </w:tcPr>
          <w:p w14:paraId="0D7D8F0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59</w:t>
            </w:r>
            <w:r>
              <w:rPr>
                <w:rFonts w:eastAsia="Calibri"/>
                <w:sz w:val="22"/>
                <w:lang w:val="it-IT" w:eastAsia="it-IT"/>
              </w:rPr>
              <w:t>,</w:t>
            </w:r>
            <w:r w:rsidRPr="00AD0465">
              <w:rPr>
                <w:rFonts w:eastAsia="Calibri"/>
                <w:sz w:val="22"/>
                <w:lang w:val="it-IT" w:eastAsia="it-IT"/>
              </w:rPr>
              <w:t>7°E</w:t>
            </w:r>
          </w:p>
        </w:tc>
        <w:tc>
          <w:tcPr>
            <w:tcW w:w="1701" w:type="dxa"/>
          </w:tcPr>
          <w:p w14:paraId="24E46099"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09.12.2022</w:t>
            </w:r>
          </w:p>
        </w:tc>
        <w:tc>
          <w:tcPr>
            <w:tcW w:w="2524" w:type="dxa"/>
          </w:tcPr>
          <w:p w14:paraId="685AA6BF"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Calibri"/>
                <w:sz w:val="22"/>
                <w:lang w:val="it-IT" w:eastAsia="it-IT"/>
              </w:rPr>
            </w:pPr>
            <w:r w:rsidRPr="00AD0465">
              <w:rPr>
                <w:rFonts w:eastAsia="Calibri"/>
                <w:sz w:val="22"/>
                <w:lang w:val="it-IT" w:eastAsia="it-IT"/>
              </w:rPr>
              <w:t>HRV00000 (63.0E)</w:t>
            </w:r>
          </w:p>
        </w:tc>
      </w:tr>
    </w:tbl>
    <w:p w14:paraId="23140EE3" w14:textId="77777777" w:rsidR="00BD2034" w:rsidRPr="0010347D" w:rsidRDefault="00BD2034" w:rsidP="000E0784">
      <w:pPr>
        <w:rPr>
          <w:rFonts w:eastAsia="Calibri"/>
          <w:lang w:val="es-ES" w:eastAsia="it-IT"/>
        </w:rPr>
      </w:pPr>
      <w:r>
        <w:rPr>
          <w:rFonts w:eastAsia="Calibri"/>
          <w:lang w:val="es-ES" w:eastAsia="it-IT"/>
        </w:rPr>
        <w:t xml:space="preserve">En período comprendido entre agosto y septiembre de 2023, la Oficina recibió varias comunicaciones </w:t>
      </w:r>
      <w:r w:rsidRPr="0010347D">
        <w:rPr>
          <w:rFonts w:eastAsia="Calibri"/>
          <w:lang w:val="es-ES" w:eastAsia="it-IT"/>
        </w:rPr>
        <w:t xml:space="preserve">con arreglo al § 6.17 del Artículo 6 del Apéndice </w:t>
      </w:r>
      <w:r w:rsidRPr="0010347D">
        <w:rPr>
          <w:rFonts w:eastAsia="Calibri"/>
          <w:b/>
          <w:lang w:val="es-ES" w:eastAsia="it-IT"/>
        </w:rPr>
        <w:t>30B</w:t>
      </w:r>
      <w:r w:rsidRPr="0010347D">
        <w:rPr>
          <w:rFonts w:eastAsia="Calibri"/>
          <w:lang w:val="es-ES" w:eastAsia="it-IT"/>
        </w:rPr>
        <w:t xml:space="preserve"> (Parte B) para las siete </w:t>
      </w:r>
      <w:r>
        <w:rPr>
          <w:rFonts w:eastAsia="Calibri"/>
          <w:lang w:val="es-ES" w:eastAsia="it-IT"/>
        </w:rPr>
        <w:t>peticiones</w:t>
      </w:r>
      <w:r w:rsidRPr="0010347D">
        <w:rPr>
          <w:rFonts w:eastAsia="Calibri"/>
          <w:lang w:val="es-ES" w:eastAsia="it-IT"/>
        </w:rPr>
        <w:t xml:space="preserve"> presentadas en virtud del Artículo 7 a las que se ha</w:t>
      </w:r>
      <w:r>
        <w:rPr>
          <w:rFonts w:eastAsia="Calibri"/>
          <w:lang w:val="es-ES" w:eastAsia="it-IT"/>
        </w:rPr>
        <w:t xml:space="preserve"> hecho </w:t>
      </w:r>
      <w:r w:rsidRPr="0010347D">
        <w:rPr>
          <w:rFonts w:eastAsia="Calibri"/>
          <w:lang w:val="es-ES" w:eastAsia="it-IT"/>
        </w:rPr>
        <w:t xml:space="preserve">referencia </w:t>
      </w:r>
      <w:r>
        <w:rPr>
          <w:rFonts w:eastAsia="Calibri"/>
          <w:lang w:val="es-ES" w:eastAsia="it-IT"/>
        </w:rPr>
        <w:t>anteriormente</w:t>
      </w:r>
      <w:r w:rsidRPr="0010347D">
        <w:rPr>
          <w:rFonts w:eastAsia="Calibri"/>
          <w:lang w:val="es-ES" w:eastAsia="it-IT"/>
        </w:rPr>
        <w:t xml:space="preserve"> (véase el Cuadro </w:t>
      </w:r>
      <w:r>
        <w:rPr>
          <w:rFonts w:eastAsia="Calibri"/>
          <w:lang w:val="es-ES" w:eastAsia="it-IT"/>
        </w:rPr>
        <w:t>3</w:t>
      </w:r>
      <w:r w:rsidRPr="0010347D">
        <w:rPr>
          <w:rFonts w:eastAsia="Calibri"/>
          <w:lang w:val="es-ES" w:eastAsia="it-IT"/>
        </w:rPr>
        <w:t>).</w:t>
      </w:r>
    </w:p>
    <w:p w14:paraId="380BE9D5" w14:textId="69258752" w:rsidR="00BD2034" w:rsidRPr="00AD0465" w:rsidRDefault="000F1E9F" w:rsidP="005B5DAA">
      <w:pPr>
        <w:pStyle w:val="TableNo"/>
        <w:rPr>
          <w:rFonts w:eastAsia="Calibri"/>
          <w:szCs w:val="24"/>
          <w:lang w:val="it-IT" w:eastAsia="it-IT"/>
        </w:rPr>
      </w:pPr>
      <w:r>
        <w:rPr>
          <w:rFonts w:eastAsia="Calibri"/>
          <w:lang w:val="it-IT" w:eastAsia="it-IT"/>
        </w:rPr>
        <w:lastRenderedPageBreak/>
        <w:t>cuadro</w:t>
      </w:r>
      <w:r w:rsidR="00BD2034" w:rsidRPr="005B5DAA">
        <w:rPr>
          <w:rFonts w:eastAsia="Calibri"/>
          <w:lang w:val="it-IT" w:eastAsia="it-IT"/>
        </w:rPr>
        <w:t xml:space="preserve"> 3</w:t>
      </w: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0"/>
        <w:gridCol w:w="1783"/>
        <w:gridCol w:w="1123"/>
        <w:gridCol w:w="1762"/>
        <w:gridCol w:w="1762"/>
      </w:tblGrid>
      <w:tr w:rsidR="00BD2034" w:rsidRPr="00AD0465" w14:paraId="51DC0DFA" w14:textId="77777777" w:rsidTr="00FA23A1">
        <w:trPr>
          <w:cnfStyle w:val="100000000000" w:firstRow="1" w:lastRow="0" w:firstColumn="0" w:lastColumn="0" w:oddVBand="0" w:evenVBand="0" w:oddHBand="0" w:evenHBand="0" w:firstRowFirstColumn="0" w:firstRowLastColumn="0" w:lastRowFirstColumn="0" w:lastRowLastColumn="0"/>
          <w:jc w:val="center"/>
        </w:trPr>
        <w:tc>
          <w:tcPr>
            <w:tcW w:w="2940" w:type="dxa"/>
          </w:tcPr>
          <w:p w14:paraId="3C166067" w14:textId="77777777" w:rsidR="00BD2034" w:rsidRPr="00AD0465" w:rsidRDefault="00BD2034" w:rsidP="00FA23A1">
            <w:pPr>
              <w:keepNext/>
              <w:tabs>
                <w:tab w:val="clear" w:pos="1134"/>
                <w:tab w:val="clear" w:pos="1871"/>
                <w:tab w:val="clear" w:pos="2268"/>
              </w:tabs>
              <w:overflowPunct/>
              <w:autoSpaceDE/>
              <w:autoSpaceDN/>
              <w:adjustRightInd/>
              <w:spacing w:line="276" w:lineRule="auto"/>
              <w:jc w:val="center"/>
              <w:textAlignment w:val="auto"/>
              <w:outlineLvl w:val="2"/>
              <w:rPr>
                <w:rFonts w:eastAsia="Calibri"/>
                <w:sz w:val="22"/>
                <w:lang w:val="it-IT" w:eastAsia="it-IT"/>
              </w:rPr>
            </w:pPr>
            <w:r>
              <w:rPr>
                <w:rFonts w:eastAsia="Calibri"/>
                <w:sz w:val="22"/>
                <w:lang w:val="it-IT" w:eastAsia="it-IT"/>
              </w:rPr>
              <w:t>Administración</w:t>
            </w:r>
          </w:p>
        </w:tc>
        <w:tc>
          <w:tcPr>
            <w:tcW w:w="1783" w:type="dxa"/>
          </w:tcPr>
          <w:p w14:paraId="417D28F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Pr>
                <w:rFonts w:eastAsia="Calibri"/>
                <w:sz w:val="22"/>
                <w:lang w:val="it-IT" w:eastAsia="it-IT"/>
              </w:rPr>
              <w:t>Nombre del satélite</w:t>
            </w:r>
          </w:p>
        </w:tc>
        <w:tc>
          <w:tcPr>
            <w:tcW w:w="1123" w:type="dxa"/>
          </w:tcPr>
          <w:p w14:paraId="79991B2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Posi</w:t>
            </w:r>
            <w:r>
              <w:rPr>
                <w:rFonts w:eastAsia="Calibri"/>
                <w:sz w:val="22"/>
                <w:lang w:val="it-IT" w:eastAsia="it-IT"/>
              </w:rPr>
              <w:t>ción</w:t>
            </w:r>
          </w:p>
        </w:tc>
        <w:tc>
          <w:tcPr>
            <w:tcW w:w="1762" w:type="dxa"/>
          </w:tcPr>
          <w:p w14:paraId="01B40423"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Pr>
                <w:rFonts w:eastAsia="Calibri"/>
                <w:sz w:val="22"/>
                <w:lang w:val="it-IT" w:eastAsia="it-IT"/>
              </w:rPr>
              <w:t>Fecha de recepción</w:t>
            </w:r>
          </w:p>
        </w:tc>
        <w:tc>
          <w:tcPr>
            <w:tcW w:w="1762" w:type="dxa"/>
          </w:tcPr>
          <w:p w14:paraId="720F5926"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highlight w:val="darkCyan"/>
                <w:lang w:val="it-IT" w:eastAsia="it-IT"/>
              </w:rPr>
            </w:pPr>
            <w:r>
              <w:rPr>
                <w:rFonts w:eastAsia="Calibri"/>
                <w:sz w:val="22"/>
                <w:lang w:val="it-IT" w:eastAsia="it-IT"/>
              </w:rPr>
              <w:t>P</w:t>
            </w:r>
            <w:r w:rsidRPr="0010347D">
              <w:rPr>
                <w:rFonts w:eastAsia="Calibri"/>
                <w:sz w:val="22"/>
                <w:lang w:val="it-IT" w:eastAsia="it-IT"/>
              </w:rPr>
              <w:t>lazo reglamentario</w:t>
            </w:r>
          </w:p>
        </w:tc>
      </w:tr>
      <w:tr w:rsidR="00BD2034" w:rsidRPr="00AD0465" w14:paraId="3C0EA193" w14:textId="77777777" w:rsidTr="00FA23A1">
        <w:trPr>
          <w:cnfStyle w:val="000000100000" w:firstRow="0" w:lastRow="0" w:firstColumn="0" w:lastColumn="0" w:oddVBand="0" w:evenVBand="0" w:oddHBand="1" w:evenHBand="0" w:firstRowFirstColumn="0" w:firstRowLastColumn="0" w:lastRowFirstColumn="0" w:lastRowLastColumn="0"/>
          <w:jc w:val="center"/>
        </w:trPr>
        <w:tc>
          <w:tcPr>
            <w:tcW w:w="2940" w:type="dxa"/>
          </w:tcPr>
          <w:p w14:paraId="02111474"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HRV</w:t>
            </w:r>
          </w:p>
        </w:tc>
        <w:tc>
          <w:tcPr>
            <w:tcW w:w="1783" w:type="dxa"/>
          </w:tcPr>
          <w:p w14:paraId="644A5771"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HRV00000</w:t>
            </w:r>
          </w:p>
        </w:tc>
        <w:tc>
          <w:tcPr>
            <w:tcW w:w="1123" w:type="dxa"/>
          </w:tcPr>
          <w:p w14:paraId="130977D3"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63</w:t>
            </w:r>
            <w:r>
              <w:rPr>
                <w:rFonts w:eastAsia="Calibri"/>
                <w:sz w:val="22"/>
                <w:lang w:val="it-IT" w:eastAsia="it-IT"/>
              </w:rPr>
              <w:t>,</w:t>
            </w:r>
            <w:r w:rsidRPr="00AD0465">
              <w:rPr>
                <w:rFonts w:eastAsia="Calibri"/>
                <w:sz w:val="22"/>
                <w:lang w:val="it-IT" w:eastAsia="it-IT"/>
              </w:rPr>
              <w:t>0°E</w:t>
            </w:r>
          </w:p>
        </w:tc>
        <w:tc>
          <w:tcPr>
            <w:tcW w:w="1762" w:type="dxa"/>
          </w:tcPr>
          <w:p w14:paraId="6D46A81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18.08.2023</w:t>
            </w:r>
          </w:p>
        </w:tc>
        <w:tc>
          <w:tcPr>
            <w:tcW w:w="1762" w:type="dxa"/>
          </w:tcPr>
          <w:p w14:paraId="4AABCE1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24.06.2028</w:t>
            </w:r>
          </w:p>
        </w:tc>
      </w:tr>
      <w:tr w:rsidR="00BD2034" w:rsidRPr="00AD0465" w14:paraId="76C5E5A6" w14:textId="77777777" w:rsidTr="00FA23A1">
        <w:trPr>
          <w:jc w:val="center"/>
        </w:trPr>
        <w:tc>
          <w:tcPr>
            <w:tcW w:w="2940" w:type="dxa"/>
          </w:tcPr>
          <w:p w14:paraId="18594DFC"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SRB</w:t>
            </w:r>
          </w:p>
        </w:tc>
        <w:tc>
          <w:tcPr>
            <w:tcW w:w="1783" w:type="dxa"/>
          </w:tcPr>
          <w:p w14:paraId="35117E43"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SRB00000</w:t>
            </w:r>
          </w:p>
        </w:tc>
        <w:tc>
          <w:tcPr>
            <w:tcW w:w="1123" w:type="dxa"/>
          </w:tcPr>
          <w:p w14:paraId="7B258F47"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26</w:t>
            </w:r>
            <w:r>
              <w:rPr>
                <w:rFonts w:eastAsia="Calibri"/>
                <w:sz w:val="22"/>
                <w:lang w:val="it-IT" w:eastAsia="it-IT"/>
              </w:rPr>
              <w:t>,</w:t>
            </w:r>
            <w:r w:rsidRPr="00AD0465">
              <w:rPr>
                <w:rFonts w:eastAsia="Calibri"/>
                <w:sz w:val="22"/>
                <w:lang w:val="it-IT" w:eastAsia="it-IT"/>
              </w:rPr>
              <w:t>7°W</w:t>
            </w:r>
          </w:p>
        </w:tc>
        <w:tc>
          <w:tcPr>
            <w:tcW w:w="1762" w:type="dxa"/>
          </w:tcPr>
          <w:p w14:paraId="6AF686CF"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22.08.2023</w:t>
            </w:r>
          </w:p>
        </w:tc>
        <w:tc>
          <w:tcPr>
            <w:tcW w:w="1762" w:type="dxa"/>
          </w:tcPr>
          <w:p w14:paraId="0E9EA252"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12.03.2028</w:t>
            </w:r>
          </w:p>
        </w:tc>
      </w:tr>
      <w:tr w:rsidR="00BD2034" w:rsidRPr="00AD0465" w14:paraId="67321A47" w14:textId="77777777" w:rsidTr="00FA23A1">
        <w:trPr>
          <w:cnfStyle w:val="000000100000" w:firstRow="0" w:lastRow="0" w:firstColumn="0" w:lastColumn="0" w:oddVBand="0" w:evenVBand="0" w:oddHBand="1" w:evenHBand="0" w:firstRowFirstColumn="0" w:firstRowLastColumn="0" w:lastRowFirstColumn="0" w:lastRowLastColumn="0"/>
          <w:jc w:val="center"/>
        </w:trPr>
        <w:tc>
          <w:tcPr>
            <w:tcW w:w="2940" w:type="dxa"/>
          </w:tcPr>
          <w:p w14:paraId="2108048C"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SSD</w:t>
            </w:r>
          </w:p>
        </w:tc>
        <w:tc>
          <w:tcPr>
            <w:tcW w:w="1783" w:type="dxa"/>
          </w:tcPr>
          <w:p w14:paraId="4BA3306C"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SSD00000</w:t>
            </w:r>
          </w:p>
        </w:tc>
        <w:tc>
          <w:tcPr>
            <w:tcW w:w="1123" w:type="dxa"/>
          </w:tcPr>
          <w:p w14:paraId="4E85769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23</w:t>
            </w:r>
            <w:r>
              <w:rPr>
                <w:rFonts w:eastAsia="Calibri"/>
                <w:sz w:val="22"/>
                <w:lang w:val="it-IT" w:eastAsia="it-IT"/>
              </w:rPr>
              <w:t>,</w:t>
            </w:r>
            <w:r w:rsidRPr="00AD0465">
              <w:rPr>
                <w:rFonts w:eastAsia="Calibri"/>
                <w:sz w:val="22"/>
                <w:lang w:val="it-IT" w:eastAsia="it-IT"/>
              </w:rPr>
              <w:t>9°W</w:t>
            </w:r>
          </w:p>
        </w:tc>
        <w:tc>
          <w:tcPr>
            <w:tcW w:w="1762" w:type="dxa"/>
          </w:tcPr>
          <w:p w14:paraId="7123C3D7"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22.08.2023</w:t>
            </w:r>
          </w:p>
        </w:tc>
        <w:tc>
          <w:tcPr>
            <w:tcW w:w="1762" w:type="dxa"/>
          </w:tcPr>
          <w:p w14:paraId="041CFD67"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28.04.2028</w:t>
            </w:r>
          </w:p>
        </w:tc>
      </w:tr>
      <w:tr w:rsidR="00BD2034" w:rsidRPr="00AD0465" w14:paraId="62EC3F22" w14:textId="77777777" w:rsidTr="00FA23A1">
        <w:trPr>
          <w:jc w:val="center"/>
        </w:trPr>
        <w:tc>
          <w:tcPr>
            <w:tcW w:w="2940" w:type="dxa"/>
          </w:tcPr>
          <w:p w14:paraId="08270909"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MKD</w:t>
            </w:r>
          </w:p>
        </w:tc>
        <w:tc>
          <w:tcPr>
            <w:tcW w:w="1783" w:type="dxa"/>
          </w:tcPr>
          <w:p w14:paraId="5C925FAE"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MKD00000</w:t>
            </w:r>
          </w:p>
        </w:tc>
        <w:tc>
          <w:tcPr>
            <w:tcW w:w="1123" w:type="dxa"/>
          </w:tcPr>
          <w:p w14:paraId="766D8600"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16</w:t>
            </w:r>
            <w:r>
              <w:rPr>
                <w:rFonts w:eastAsia="Calibri"/>
                <w:sz w:val="22"/>
                <w:lang w:val="it-IT" w:eastAsia="it-IT"/>
              </w:rPr>
              <w:t>,</w:t>
            </w:r>
            <w:r w:rsidRPr="00AD0465">
              <w:rPr>
                <w:rFonts w:eastAsia="Calibri"/>
                <w:sz w:val="22"/>
                <w:lang w:val="it-IT" w:eastAsia="it-IT"/>
              </w:rPr>
              <w:t>7°W</w:t>
            </w:r>
          </w:p>
        </w:tc>
        <w:tc>
          <w:tcPr>
            <w:tcW w:w="1762" w:type="dxa"/>
          </w:tcPr>
          <w:p w14:paraId="62BAAE80"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22.08.2023</w:t>
            </w:r>
          </w:p>
        </w:tc>
        <w:tc>
          <w:tcPr>
            <w:tcW w:w="1762" w:type="dxa"/>
          </w:tcPr>
          <w:p w14:paraId="2EC5521F"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01.04.2028</w:t>
            </w:r>
          </w:p>
        </w:tc>
      </w:tr>
      <w:tr w:rsidR="00BD2034" w:rsidRPr="00AD0465" w14:paraId="1105773F" w14:textId="77777777" w:rsidTr="00FA23A1">
        <w:trPr>
          <w:cnfStyle w:val="000000100000" w:firstRow="0" w:lastRow="0" w:firstColumn="0" w:lastColumn="0" w:oddVBand="0" w:evenVBand="0" w:oddHBand="1" w:evenHBand="0" w:firstRowFirstColumn="0" w:firstRowLastColumn="0" w:lastRowFirstColumn="0" w:lastRowLastColumn="0"/>
          <w:jc w:val="center"/>
        </w:trPr>
        <w:tc>
          <w:tcPr>
            <w:tcW w:w="2940" w:type="dxa"/>
          </w:tcPr>
          <w:p w14:paraId="1C3EED52"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BIH</w:t>
            </w:r>
          </w:p>
        </w:tc>
        <w:tc>
          <w:tcPr>
            <w:tcW w:w="1783" w:type="dxa"/>
          </w:tcPr>
          <w:p w14:paraId="352320D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BIH00000</w:t>
            </w:r>
          </w:p>
        </w:tc>
        <w:tc>
          <w:tcPr>
            <w:tcW w:w="1123" w:type="dxa"/>
          </w:tcPr>
          <w:p w14:paraId="1FAF4E24"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46</w:t>
            </w:r>
            <w:r>
              <w:rPr>
                <w:rFonts w:eastAsia="Calibri"/>
                <w:sz w:val="22"/>
                <w:lang w:val="it-IT" w:eastAsia="it-IT"/>
              </w:rPr>
              <w:t>,</w:t>
            </w:r>
            <w:r w:rsidRPr="00AD0465">
              <w:rPr>
                <w:rFonts w:eastAsia="Calibri"/>
                <w:sz w:val="22"/>
                <w:lang w:val="it-IT" w:eastAsia="it-IT"/>
              </w:rPr>
              <w:t>0°E</w:t>
            </w:r>
          </w:p>
        </w:tc>
        <w:tc>
          <w:tcPr>
            <w:tcW w:w="1762" w:type="dxa"/>
          </w:tcPr>
          <w:p w14:paraId="23558ED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25.08.2023</w:t>
            </w:r>
          </w:p>
        </w:tc>
        <w:tc>
          <w:tcPr>
            <w:tcW w:w="1762" w:type="dxa"/>
          </w:tcPr>
          <w:p w14:paraId="2455F78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03.04.2028</w:t>
            </w:r>
          </w:p>
        </w:tc>
      </w:tr>
      <w:tr w:rsidR="00BD2034" w:rsidRPr="00AD0465" w14:paraId="61D1FE97" w14:textId="77777777" w:rsidTr="00FA23A1">
        <w:trPr>
          <w:jc w:val="center"/>
        </w:trPr>
        <w:tc>
          <w:tcPr>
            <w:tcW w:w="2940" w:type="dxa"/>
          </w:tcPr>
          <w:p w14:paraId="19BC5BC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GEO</w:t>
            </w:r>
          </w:p>
        </w:tc>
        <w:tc>
          <w:tcPr>
            <w:tcW w:w="1783" w:type="dxa"/>
          </w:tcPr>
          <w:p w14:paraId="6A194AA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GEO00000</w:t>
            </w:r>
          </w:p>
        </w:tc>
        <w:tc>
          <w:tcPr>
            <w:tcW w:w="1123" w:type="dxa"/>
          </w:tcPr>
          <w:p w14:paraId="67523B24"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78</w:t>
            </w:r>
            <w:r>
              <w:rPr>
                <w:rFonts w:eastAsia="Calibri"/>
                <w:sz w:val="22"/>
                <w:lang w:val="it-IT" w:eastAsia="it-IT"/>
              </w:rPr>
              <w:t>,</w:t>
            </w:r>
            <w:r w:rsidRPr="00AD0465">
              <w:rPr>
                <w:rFonts w:eastAsia="Calibri"/>
                <w:sz w:val="22"/>
                <w:lang w:val="it-IT" w:eastAsia="it-IT"/>
              </w:rPr>
              <w:t>0°E</w:t>
            </w:r>
          </w:p>
        </w:tc>
        <w:tc>
          <w:tcPr>
            <w:tcW w:w="1762" w:type="dxa"/>
          </w:tcPr>
          <w:p w14:paraId="58B3B6AF"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02.09.2023</w:t>
            </w:r>
          </w:p>
        </w:tc>
        <w:tc>
          <w:tcPr>
            <w:tcW w:w="1762" w:type="dxa"/>
          </w:tcPr>
          <w:p w14:paraId="017432E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19.05.2028</w:t>
            </w:r>
          </w:p>
        </w:tc>
      </w:tr>
      <w:tr w:rsidR="00BD2034" w:rsidRPr="00AD0465" w14:paraId="56122B05" w14:textId="77777777" w:rsidTr="00FA23A1">
        <w:trPr>
          <w:cnfStyle w:val="000000100000" w:firstRow="0" w:lastRow="0" w:firstColumn="0" w:lastColumn="0" w:oddVBand="0" w:evenVBand="0" w:oddHBand="1" w:evenHBand="0" w:firstRowFirstColumn="0" w:firstRowLastColumn="0" w:lastRowFirstColumn="0" w:lastRowLastColumn="0"/>
          <w:jc w:val="center"/>
        </w:trPr>
        <w:tc>
          <w:tcPr>
            <w:tcW w:w="2940" w:type="dxa"/>
          </w:tcPr>
          <w:p w14:paraId="5020E0E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MDA</w:t>
            </w:r>
          </w:p>
        </w:tc>
        <w:tc>
          <w:tcPr>
            <w:tcW w:w="1783" w:type="dxa"/>
          </w:tcPr>
          <w:p w14:paraId="18615231"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MDA00000</w:t>
            </w:r>
          </w:p>
        </w:tc>
        <w:tc>
          <w:tcPr>
            <w:tcW w:w="1123" w:type="dxa"/>
          </w:tcPr>
          <w:p w14:paraId="689AEBD4"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75</w:t>
            </w:r>
            <w:r>
              <w:rPr>
                <w:rFonts w:eastAsia="Calibri"/>
                <w:sz w:val="22"/>
                <w:lang w:val="it-IT" w:eastAsia="it-IT"/>
              </w:rPr>
              <w:t>,</w:t>
            </w:r>
            <w:r w:rsidRPr="00AD0465">
              <w:rPr>
                <w:rFonts w:eastAsia="Calibri"/>
                <w:sz w:val="22"/>
                <w:lang w:val="it-IT" w:eastAsia="it-IT"/>
              </w:rPr>
              <w:t>1°E</w:t>
            </w:r>
          </w:p>
        </w:tc>
        <w:tc>
          <w:tcPr>
            <w:tcW w:w="1762" w:type="dxa"/>
          </w:tcPr>
          <w:p w14:paraId="1A560F8A"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05.09.2023</w:t>
            </w:r>
          </w:p>
        </w:tc>
        <w:tc>
          <w:tcPr>
            <w:tcW w:w="1762" w:type="dxa"/>
          </w:tcPr>
          <w:p w14:paraId="729EEDB5" w14:textId="77777777" w:rsidR="00BD2034" w:rsidRPr="00AD0465" w:rsidRDefault="00BD2034" w:rsidP="00FA23A1">
            <w:pPr>
              <w:tabs>
                <w:tab w:val="clear" w:pos="1134"/>
                <w:tab w:val="clear" w:pos="1871"/>
                <w:tab w:val="clear" w:pos="2268"/>
              </w:tabs>
              <w:overflowPunct/>
              <w:autoSpaceDE/>
              <w:autoSpaceDN/>
              <w:adjustRightInd/>
              <w:spacing w:line="276" w:lineRule="auto"/>
              <w:jc w:val="center"/>
              <w:textAlignment w:val="auto"/>
              <w:rPr>
                <w:rFonts w:eastAsia="Calibri"/>
                <w:sz w:val="22"/>
                <w:lang w:val="it-IT" w:eastAsia="it-IT"/>
              </w:rPr>
            </w:pPr>
            <w:r w:rsidRPr="00AD0465">
              <w:rPr>
                <w:rFonts w:eastAsia="Calibri"/>
                <w:sz w:val="22"/>
                <w:lang w:val="it-IT" w:eastAsia="it-IT"/>
              </w:rPr>
              <w:t>15.04.2028</w:t>
            </w:r>
          </w:p>
        </w:tc>
      </w:tr>
    </w:tbl>
    <w:p w14:paraId="06D51673" w14:textId="013F460C" w:rsidR="00BD2034" w:rsidRPr="00CC1EFE" w:rsidRDefault="00BD2034" w:rsidP="000E0784">
      <w:pPr>
        <w:rPr>
          <w:rFonts w:asciiTheme="majorBidi" w:hAnsiTheme="majorBidi" w:cstheme="majorBidi"/>
        </w:rPr>
      </w:pPr>
      <w:r w:rsidRPr="00CC1EFE">
        <w:rPr>
          <w:rFonts w:asciiTheme="majorBidi" w:hAnsiTheme="majorBidi" w:cstheme="majorBidi"/>
        </w:rPr>
        <w:t xml:space="preserve">En las cartas adjuntas, se solicitaba a </w:t>
      </w:r>
      <w:r>
        <w:rPr>
          <w:rFonts w:asciiTheme="majorBidi" w:hAnsiTheme="majorBidi" w:cstheme="majorBidi"/>
        </w:rPr>
        <w:t>l</w:t>
      </w:r>
      <w:r w:rsidRPr="00CC1EFE">
        <w:rPr>
          <w:rFonts w:asciiTheme="majorBidi" w:hAnsiTheme="majorBidi" w:cstheme="majorBidi"/>
        </w:rPr>
        <w:t>a Oficina que examina</w:t>
      </w:r>
      <w:r>
        <w:rPr>
          <w:rFonts w:asciiTheme="majorBidi" w:hAnsiTheme="majorBidi" w:cstheme="majorBidi"/>
        </w:rPr>
        <w:t>ra</w:t>
      </w:r>
      <w:r w:rsidRPr="00CC1EFE">
        <w:rPr>
          <w:rFonts w:asciiTheme="majorBidi" w:hAnsiTheme="majorBidi" w:cstheme="majorBidi"/>
        </w:rPr>
        <w:t xml:space="preserve"> </w:t>
      </w:r>
      <w:r>
        <w:rPr>
          <w:rFonts w:asciiTheme="majorBidi" w:hAnsiTheme="majorBidi" w:cstheme="majorBidi"/>
        </w:rPr>
        <w:t>y tramitara es</w:t>
      </w:r>
      <w:r w:rsidRPr="00CC1EFE">
        <w:rPr>
          <w:rFonts w:asciiTheme="majorBidi" w:hAnsiTheme="majorBidi" w:cstheme="majorBidi"/>
        </w:rPr>
        <w:t xml:space="preserve">as comunicaciones </w:t>
      </w:r>
      <w:r>
        <w:rPr>
          <w:rFonts w:asciiTheme="majorBidi" w:hAnsiTheme="majorBidi" w:cstheme="majorBidi"/>
        </w:rPr>
        <w:t>relativas a</w:t>
      </w:r>
      <w:r w:rsidRPr="00CC1EFE">
        <w:rPr>
          <w:rFonts w:asciiTheme="majorBidi" w:hAnsiTheme="majorBidi" w:cstheme="majorBidi"/>
        </w:rPr>
        <w:t xml:space="preserve"> la Parte B a la </w:t>
      </w:r>
      <w:r w:rsidRPr="00792372">
        <w:t xml:space="preserve">mayor brevedad y publicase las Secciones Especiales </w:t>
      </w:r>
      <w:r w:rsidRPr="00F747F6">
        <w:t xml:space="preserve">AP30B/A6B </w:t>
      </w:r>
      <w:r w:rsidRPr="00792372">
        <w:t>pertinentes preferiblemente antes de la CMR-23, ya que las administraciones notificantes deseaban concluir el proceso de inclusión en el Plan de sus nuevas adjudicaciones propuestas durante la CMR-23.</w:t>
      </w:r>
      <w:r>
        <w:t xml:space="preserve"> Por otro lado</w:t>
      </w:r>
      <w:r w:rsidRPr="00CC1EFE">
        <w:rPr>
          <w:rFonts w:asciiTheme="majorBidi" w:hAnsiTheme="majorBidi" w:cstheme="majorBidi"/>
        </w:rPr>
        <w:t xml:space="preserve">, las siete Administraciones </w:t>
      </w:r>
      <w:r>
        <w:rPr>
          <w:rFonts w:asciiTheme="majorBidi" w:hAnsiTheme="majorBidi" w:cstheme="majorBidi"/>
        </w:rPr>
        <w:t>solicitaron</w:t>
      </w:r>
      <w:r w:rsidRPr="00CC1EFE">
        <w:rPr>
          <w:rFonts w:asciiTheme="majorBidi" w:hAnsiTheme="majorBidi" w:cstheme="majorBidi"/>
        </w:rPr>
        <w:t xml:space="preserve"> a la Oficina:</w:t>
      </w:r>
    </w:p>
    <w:p w14:paraId="37CAE490" w14:textId="5F8360B0" w:rsidR="00BD2034" w:rsidRPr="000E0784" w:rsidRDefault="00BD2034" w:rsidP="000E0784">
      <w:pPr>
        <w:pStyle w:val="enumlev1"/>
      </w:pPr>
      <w:r>
        <w:t>1</w:t>
      </w:r>
      <w:r w:rsidRPr="000E0784">
        <w:t>)</w:t>
      </w:r>
      <w:r w:rsidRPr="000E0784">
        <w:tab/>
        <w:t>que tuviera en cuenta cualquier acuerdo de coordinación que las Administraciones afectadas hubieran comunicado a la Oficina;</w:t>
      </w:r>
    </w:p>
    <w:p w14:paraId="7DAF3749" w14:textId="77777777" w:rsidR="00BD2034" w:rsidRPr="000E0784" w:rsidRDefault="00BD2034" w:rsidP="000E0784">
      <w:pPr>
        <w:pStyle w:val="enumlev1"/>
      </w:pPr>
      <w:r w:rsidRPr="000E0784">
        <w:t>2)</w:t>
      </w:r>
      <w:r w:rsidRPr="000E0784">
        <w:tab/>
        <w:t>que no actualizara la situación de referencia de las redes de satélite afectadas para las que se hubiera concluido un acuerdo de coordinación;</w:t>
      </w:r>
    </w:p>
    <w:p w14:paraId="45E8D698" w14:textId="77777777" w:rsidR="00BD2034" w:rsidRPr="000E0784" w:rsidRDefault="00BD2034" w:rsidP="000E0784">
      <w:pPr>
        <w:pStyle w:val="enumlev1"/>
      </w:pPr>
      <w:r w:rsidRPr="000E0784">
        <w:t>3)</w:t>
      </w:r>
      <w:r w:rsidRPr="000E0784">
        <w:tab/>
        <w:t>que aplicara el § 6.25 del Artículo 6 del Apéndice 30B con respecto a las demás asignaciones afectadas; y</w:t>
      </w:r>
    </w:p>
    <w:p w14:paraId="107D4E6D" w14:textId="4E212C82" w:rsidR="00BD2034" w:rsidRPr="000E0784" w:rsidRDefault="00BD2034" w:rsidP="000E0784">
      <w:pPr>
        <w:pStyle w:val="enumlev1"/>
      </w:pPr>
      <w:r w:rsidRPr="000E0784">
        <w:t>4)</w:t>
      </w:r>
      <w:r w:rsidRPr="000E0784">
        <w:tab/>
        <w:t>que, en caso de que una adjudicación nacional de otra Administración tuviera que ser identificada como afectada, incluyera las asignaciones de la nueva adjudicación propuesta en la Lista sin actualizar la situación de referencia de dicha adjudicación.</w:t>
      </w:r>
    </w:p>
    <w:p w14:paraId="2A168F09" w14:textId="03B250A1" w:rsidR="000E0784" w:rsidRDefault="00BD2034" w:rsidP="000E0784">
      <w:pPr>
        <w:rPr>
          <w:i/>
        </w:rPr>
      </w:pPr>
      <w:r>
        <w:t>Puesto que e</w:t>
      </w:r>
      <w:r w:rsidRPr="00CC1EFE">
        <w:t xml:space="preserve">l Apéndice </w:t>
      </w:r>
      <w:r w:rsidRPr="00CC1EFE">
        <w:rPr>
          <w:b/>
          <w:bCs/>
        </w:rPr>
        <w:t>30B</w:t>
      </w:r>
      <w:r w:rsidRPr="00CC1EFE">
        <w:t xml:space="preserve"> no contiene disposiciones </w:t>
      </w:r>
      <w:r>
        <w:t xml:space="preserve">claras </w:t>
      </w:r>
      <w:r w:rsidRPr="00CC1EFE">
        <w:t>que permitan a la Oficina atender las solicitudes 2) y 4) anteriores</w:t>
      </w:r>
      <w:r>
        <w:t>, la</w:t>
      </w:r>
      <w:r w:rsidRPr="00CC1EFE">
        <w:t xml:space="preserve"> Oficina </w:t>
      </w:r>
      <w:r>
        <w:t>solicitó</w:t>
      </w:r>
      <w:r w:rsidRPr="00CC1EFE">
        <w:t xml:space="preserve"> orientación a la Junta sobre </w:t>
      </w:r>
      <w:r>
        <w:t>la manera de</w:t>
      </w:r>
      <w:r w:rsidRPr="00CC1EFE">
        <w:t xml:space="preserve"> </w:t>
      </w:r>
      <w:r>
        <w:t>tramitar</w:t>
      </w:r>
      <w:r w:rsidRPr="00CC1EFE">
        <w:t xml:space="preserve"> </w:t>
      </w:r>
      <w:r w:rsidRPr="00792372">
        <w:t>dichas solicitudes</w:t>
      </w:r>
      <w:r>
        <w:t xml:space="preserve"> (</w:t>
      </w:r>
      <w:hyperlink r:id="rId10" w:history="1">
        <w:r w:rsidRPr="00F747F6">
          <w:rPr>
            <w:rFonts w:eastAsia="Calibri"/>
            <w:color w:val="0000FF"/>
            <w:szCs w:val="24"/>
            <w:u w:val="single"/>
            <w:lang w:eastAsia="it-IT"/>
          </w:rPr>
          <w:t>Addéndum 2 al Documento RRB23-3/11</w:t>
        </w:r>
      </w:hyperlink>
      <w:r w:rsidRPr="00F747F6">
        <w:rPr>
          <w:rFonts w:eastAsia="Calibri"/>
          <w:szCs w:val="24"/>
          <w:lang w:eastAsia="it-IT"/>
        </w:rPr>
        <w:t>)</w:t>
      </w:r>
      <w:r w:rsidRPr="00792372">
        <w:t xml:space="preserve">. </w:t>
      </w:r>
      <w:r w:rsidRPr="009016AA">
        <w:rPr>
          <w:lang w:val="es-ES"/>
        </w:rPr>
        <w:t xml:space="preserve">Tras examinar la solicitud de la </w:t>
      </w:r>
      <w:r>
        <w:rPr>
          <w:lang w:val="es-ES"/>
        </w:rPr>
        <w:t>Oficina</w:t>
      </w:r>
      <w:r w:rsidRPr="009016AA">
        <w:rPr>
          <w:lang w:val="es-ES"/>
        </w:rPr>
        <w:t xml:space="preserve">, </w:t>
      </w:r>
      <w:r>
        <w:rPr>
          <w:lang w:val="es-ES"/>
        </w:rPr>
        <w:t>así como</w:t>
      </w:r>
      <w:r w:rsidRPr="009016AA">
        <w:rPr>
          <w:lang w:val="es-ES"/>
        </w:rPr>
        <w:t xml:space="preserve"> una contribución conjunta a la 94ª reunión de la RRB (véase el </w:t>
      </w:r>
      <w:hyperlink r:id="rId11" w:history="1">
        <w:r w:rsidRPr="0033316F">
          <w:rPr>
            <w:rFonts w:eastAsia="Calibri"/>
            <w:color w:val="0000FF"/>
            <w:szCs w:val="24"/>
            <w:u w:val="single"/>
            <w:lang w:eastAsia="it-IT"/>
          </w:rPr>
          <w:t>Docum</w:t>
        </w:r>
        <w:r w:rsidRPr="0033316F">
          <w:rPr>
            <w:rFonts w:eastAsia="Calibri"/>
            <w:color w:val="0000FF"/>
            <w:szCs w:val="24"/>
            <w:u w:val="single"/>
            <w:lang w:eastAsia="it-IT"/>
          </w:rPr>
          <w:t>e</w:t>
        </w:r>
        <w:r w:rsidRPr="0033316F">
          <w:rPr>
            <w:rFonts w:eastAsia="Calibri"/>
            <w:color w:val="0000FF"/>
            <w:szCs w:val="24"/>
            <w:u w:val="single"/>
            <w:lang w:eastAsia="it-IT"/>
          </w:rPr>
          <w:t>nt</w:t>
        </w:r>
        <w:r>
          <w:rPr>
            <w:rFonts w:eastAsia="Calibri"/>
            <w:color w:val="0000FF"/>
            <w:szCs w:val="24"/>
            <w:u w:val="single"/>
            <w:lang w:eastAsia="it-IT"/>
          </w:rPr>
          <w:t>o</w:t>
        </w:r>
        <w:r w:rsidRPr="0033316F">
          <w:rPr>
            <w:rFonts w:eastAsia="Calibri"/>
            <w:color w:val="0000FF"/>
            <w:szCs w:val="24"/>
            <w:u w:val="single"/>
            <w:lang w:eastAsia="it-IT"/>
          </w:rPr>
          <w:t xml:space="preserve"> RRB23-3/12</w:t>
        </w:r>
      </w:hyperlink>
      <w:r w:rsidRPr="009016AA">
        <w:rPr>
          <w:lang w:val="es-ES"/>
        </w:rPr>
        <w:t xml:space="preserve">), la Junta </w:t>
      </w:r>
      <w:r>
        <w:rPr>
          <w:lang w:val="es-ES"/>
        </w:rPr>
        <w:t>encargó a la Oficina</w:t>
      </w:r>
      <w:r w:rsidRPr="009016AA">
        <w:rPr>
          <w:lang w:val="es-ES"/>
        </w:rPr>
        <w:t xml:space="preserve">, entre otras cosas, </w:t>
      </w:r>
      <w:r w:rsidRPr="009016AA">
        <w:rPr>
          <w:i/>
          <w:lang w:val="es-ES"/>
        </w:rPr>
        <w:t xml:space="preserve">que </w:t>
      </w:r>
      <w:r w:rsidRPr="009016AA">
        <w:rPr>
          <w:i/>
        </w:rPr>
        <w:t xml:space="preserve">presentara un informe a la CMR-23 para facilitar el proceso de decisión con el objetivo de incluir las nuevas adjudicaciones propuestas en el Plan del Apéndice </w:t>
      </w:r>
      <w:r w:rsidRPr="009016AA">
        <w:rPr>
          <w:b/>
          <w:i/>
        </w:rPr>
        <w:t>30B</w:t>
      </w:r>
      <w:r w:rsidRPr="009016AA">
        <w:rPr>
          <w:i/>
        </w:rPr>
        <w:t>. El informe incluiría los resúmenes del estado de coordinación para cada Parte B de las solicitudes en virtud del Artículo 7 y los resultados del examen basados en el estado de coordinación a 30 de octubre de 2023 y los enfoques siguientes:</w:t>
      </w:r>
    </w:p>
    <w:p w14:paraId="563692C0" w14:textId="27B6A0A8" w:rsidR="000E0784" w:rsidRDefault="000E0784" w:rsidP="000E0784">
      <w:pPr>
        <w:pStyle w:val="enumlev1"/>
      </w:pPr>
      <w:r w:rsidRPr="000E0784">
        <w:t>•</w:t>
      </w:r>
      <w:r>
        <w:tab/>
      </w:r>
      <w:r w:rsidR="00BD2034" w:rsidRPr="009016AA">
        <w:t xml:space="preserve">examen de conformidad con las disposiciones del Reglamento de </w:t>
      </w:r>
      <w:r w:rsidR="00BD2034">
        <w:t>R</w:t>
      </w:r>
      <w:r w:rsidR="00BD2034" w:rsidRPr="009016AA">
        <w:t>adiocomunicaciones;</w:t>
      </w:r>
    </w:p>
    <w:p w14:paraId="4B7C7086" w14:textId="77777777" w:rsidR="000E0784" w:rsidRDefault="000E0784" w:rsidP="000E0784">
      <w:pPr>
        <w:pStyle w:val="enumlev1"/>
      </w:pPr>
      <w:r w:rsidRPr="000E0784">
        <w:t>•</w:t>
      </w:r>
      <w:r>
        <w:tab/>
      </w:r>
      <w:r w:rsidR="00BD2034" w:rsidRPr="009016AA">
        <w:t>examen conforme a las disposiciones del Reglamento de Radiocomunicaciones sin actualización de la situación de referencia;</w:t>
      </w:r>
    </w:p>
    <w:p w14:paraId="55C5B467" w14:textId="7FF59C1E" w:rsidR="00BD2034" w:rsidRPr="000E0784" w:rsidRDefault="000E0784" w:rsidP="000E0784">
      <w:pPr>
        <w:pStyle w:val="enumlev1"/>
      </w:pPr>
      <w:r w:rsidRPr="000E0784">
        <w:t>•</w:t>
      </w:r>
      <w:r>
        <w:tab/>
      </w:r>
      <w:r w:rsidR="00BD2034" w:rsidRPr="009016AA">
        <w:t>examen de conformidad con los criterios establecidos en la Resolución 170 (CMR-19) (con y sin actualización de la situación de referencia)</w:t>
      </w:r>
      <w:r w:rsidR="00BD2034">
        <w:t>.</w:t>
      </w:r>
    </w:p>
    <w:p w14:paraId="1CA6B234" w14:textId="3923F7F3" w:rsidR="00BD2034" w:rsidRPr="009016AA" w:rsidRDefault="00BD2034" w:rsidP="000E0784">
      <w:pPr>
        <w:rPr>
          <w:rFonts w:eastAsia="Calibri"/>
          <w:lang w:val="es-ES" w:eastAsia="it-IT"/>
        </w:rPr>
      </w:pPr>
      <w:r>
        <w:rPr>
          <w:rFonts w:eastAsia="Calibri"/>
          <w:lang w:val="es-ES" w:eastAsia="it-IT"/>
        </w:rPr>
        <w:t xml:space="preserve">Habida cuenta de ello, la Oficina analizó </w:t>
      </w:r>
      <w:r w:rsidRPr="009016AA">
        <w:rPr>
          <w:rFonts w:eastAsia="Calibri"/>
          <w:lang w:val="es-ES" w:eastAsia="it-IT"/>
        </w:rPr>
        <w:t xml:space="preserve">las siete </w:t>
      </w:r>
      <w:r>
        <w:rPr>
          <w:rFonts w:eastAsia="Calibri"/>
          <w:lang w:val="es-ES" w:eastAsia="it-IT"/>
        </w:rPr>
        <w:t>comunicaciones</w:t>
      </w:r>
      <w:r w:rsidRPr="009016AA">
        <w:rPr>
          <w:rFonts w:eastAsia="Calibri"/>
          <w:lang w:val="es-ES" w:eastAsia="it-IT"/>
        </w:rPr>
        <w:t xml:space="preserve"> de la Parte B </w:t>
      </w:r>
      <w:r>
        <w:rPr>
          <w:rFonts w:eastAsia="Calibri"/>
          <w:lang w:val="es-ES" w:eastAsia="it-IT"/>
        </w:rPr>
        <w:t>para</w:t>
      </w:r>
      <w:r w:rsidRPr="009016AA">
        <w:rPr>
          <w:rFonts w:eastAsia="Calibri"/>
          <w:lang w:val="es-ES" w:eastAsia="it-IT"/>
        </w:rPr>
        <w:t xml:space="preserve"> los enfoques </w:t>
      </w:r>
      <w:r>
        <w:rPr>
          <w:rFonts w:eastAsia="Calibri"/>
          <w:lang w:val="es-ES" w:eastAsia="it-IT"/>
        </w:rPr>
        <w:t>encargados</w:t>
      </w:r>
      <w:r w:rsidRPr="009016AA">
        <w:rPr>
          <w:rFonts w:eastAsia="Calibri"/>
          <w:lang w:val="es-ES" w:eastAsia="it-IT"/>
        </w:rPr>
        <w:t xml:space="preserve"> por la Junta</w:t>
      </w:r>
      <w:r>
        <w:rPr>
          <w:rFonts w:eastAsia="Calibri"/>
          <w:lang w:val="es-ES" w:eastAsia="it-IT"/>
        </w:rPr>
        <w:t>;</w:t>
      </w:r>
      <w:r w:rsidRPr="009016AA">
        <w:rPr>
          <w:rFonts w:eastAsia="Calibri"/>
          <w:lang w:val="es-ES" w:eastAsia="it-IT"/>
        </w:rPr>
        <w:t xml:space="preserve"> el resumen de los resultados de estos exámenes técnicos figuran en los Anexos 1 a 7 con el estado de coordinación pertinente.</w:t>
      </w:r>
    </w:p>
    <w:p w14:paraId="420F461D" w14:textId="2C56A68B" w:rsidR="00BD2034" w:rsidRPr="009016AA" w:rsidRDefault="00BD2034" w:rsidP="0020432B">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textAlignment w:val="auto"/>
        <w:rPr>
          <w:rFonts w:eastAsia="Calibri"/>
          <w:b/>
          <w:bCs/>
          <w:szCs w:val="24"/>
          <w:lang w:val="es-ES" w:eastAsia="it-IT"/>
        </w:rPr>
      </w:pPr>
      <w:r w:rsidRPr="009016AA">
        <w:rPr>
          <w:rFonts w:eastAsia="Calibri"/>
          <w:b/>
          <w:bCs/>
          <w:szCs w:val="24"/>
          <w:lang w:val="es-ES" w:eastAsia="it-IT"/>
        </w:rPr>
        <w:lastRenderedPageBreak/>
        <w:t xml:space="preserve">Se invita a </w:t>
      </w:r>
      <w:r>
        <w:rPr>
          <w:rFonts w:eastAsia="Calibri"/>
          <w:b/>
          <w:bCs/>
          <w:szCs w:val="24"/>
          <w:lang w:val="es-ES" w:eastAsia="it-IT"/>
        </w:rPr>
        <w:t>la Conferencia a decidir si, al tramitar</w:t>
      </w:r>
      <w:r w:rsidRPr="009016AA">
        <w:rPr>
          <w:rFonts w:eastAsia="Calibri"/>
          <w:b/>
          <w:bCs/>
          <w:szCs w:val="24"/>
          <w:lang w:val="es-ES" w:eastAsia="it-IT"/>
        </w:rPr>
        <w:t xml:space="preserve"> las siete </w:t>
      </w:r>
      <w:r>
        <w:rPr>
          <w:rFonts w:eastAsia="Calibri"/>
          <w:b/>
          <w:bCs/>
          <w:szCs w:val="24"/>
          <w:lang w:val="es-ES" w:eastAsia="it-IT"/>
        </w:rPr>
        <w:t>comunicaciones</w:t>
      </w:r>
      <w:r w:rsidRPr="009016AA">
        <w:rPr>
          <w:rFonts w:eastAsia="Calibri"/>
          <w:b/>
          <w:bCs/>
          <w:szCs w:val="24"/>
          <w:lang w:val="es-ES" w:eastAsia="it-IT"/>
        </w:rPr>
        <w:t xml:space="preserve"> de la Parte B:</w:t>
      </w:r>
    </w:p>
    <w:p w14:paraId="5F019C7A" w14:textId="77777777" w:rsidR="00BD2034" w:rsidRPr="009016AA" w:rsidRDefault="00BD2034" w:rsidP="00BD2034">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jc w:val="both"/>
        <w:textAlignment w:val="auto"/>
        <w:rPr>
          <w:rFonts w:eastAsia="Calibri"/>
          <w:b/>
          <w:bCs/>
          <w:szCs w:val="24"/>
          <w:lang w:val="es-ES" w:eastAsia="it-IT"/>
        </w:rPr>
      </w:pPr>
    </w:p>
    <w:p w14:paraId="5BDCDB45" w14:textId="77777777" w:rsidR="00BD2034" w:rsidRPr="009016AA" w:rsidRDefault="00BD2034" w:rsidP="0020432B">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textAlignment w:val="auto"/>
        <w:rPr>
          <w:rFonts w:eastAsia="Calibri"/>
          <w:b/>
          <w:bCs/>
          <w:szCs w:val="24"/>
          <w:lang w:val="es-ES" w:eastAsia="it-IT"/>
        </w:rPr>
      </w:pPr>
      <w:r w:rsidRPr="009016AA">
        <w:rPr>
          <w:rFonts w:eastAsia="Calibri"/>
          <w:b/>
          <w:bCs/>
          <w:szCs w:val="24"/>
          <w:lang w:val="es-ES" w:eastAsia="it-IT"/>
        </w:rPr>
        <w:t>1) las asignaciones de frecuencia</w:t>
      </w:r>
      <w:r>
        <w:rPr>
          <w:rFonts w:eastAsia="Calibri"/>
          <w:b/>
          <w:bCs/>
          <w:szCs w:val="24"/>
          <w:lang w:val="es-ES" w:eastAsia="it-IT"/>
        </w:rPr>
        <w:t>s</w:t>
      </w:r>
      <w:r w:rsidRPr="009016AA">
        <w:rPr>
          <w:rFonts w:eastAsia="Calibri"/>
          <w:b/>
          <w:bCs/>
          <w:szCs w:val="24"/>
          <w:lang w:val="es-ES" w:eastAsia="it-IT"/>
        </w:rPr>
        <w:t xml:space="preserve"> de las siete </w:t>
      </w:r>
      <w:r>
        <w:rPr>
          <w:rFonts w:eastAsia="Calibri"/>
          <w:b/>
          <w:bCs/>
          <w:szCs w:val="24"/>
          <w:lang w:val="es-ES" w:eastAsia="it-IT"/>
        </w:rPr>
        <w:t>comunicaciones</w:t>
      </w:r>
      <w:r w:rsidRPr="009016AA">
        <w:rPr>
          <w:rFonts w:eastAsia="Calibri"/>
          <w:b/>
          <w:bCs/>
          <w:szCs w:val="24"/>
          <w:lang w:val="es-ES" w:eastAsia="it-IT"/>
        </w:rPr>
        <w:t xml:space="preserve"> de la Parte B pueden incluirse en la Lista aunque se identifique como afectada una </w:t>
      </w:r>
      <w:r>
        <w:rPr>
          <w:rFonts w:eastAsia="Calibri"/>
          <w:b/>
          <w:bCs/>
          <w:szCs w:val="24"/>
          <w:lang w:val="es-ES" w:eastAsia="it-IT"/>
        </w:rPr>
        <w:t>adjudicación</w:t>
      </w:r>
      <w:r w:rsidRPr="009016AA">
        <w:rPr>
          <w:rFonts w:eastAsia="Calibri"/>
          <w:b/>
          <w:bCs/>
          <w:szCs w:val="24"/>
          <w:lang w:val="es-ES" w:eastAsia="it-IT"/>
        </w:rPr>
        <w:t xml:space="preserve"> nacional de otra Administración; y</w:t>
      </w:r>
    </w:p>
    <w:p w14:paraId="42D4D5EF" w14:textId="77777777" w:rsidR="00BD2034" w:rsidRPr="009016AA" w:rsidRDefault="00BD2034" w:rsidP="00BD2034">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jc w:val="both"/>
        <w:textAlignment w:val="auto"/>
        <w:rPr>
          <w:rFonts w:eastAsia="Calibri"/>
          <w:b/>
          <w:bCs/>
          <w:szCs w:val="24"/>
          <w:lang w:val="es-ES" w:eastAsia="it-IT"/>
        </w:rPr>
      </w:pPr>
    </w:p>
    <w:p w14:paraId="7A2012EE" w14:textId="77777777" w:rsidR="00BD2034" w:rsidRPr="009016AA" w:rsidRDefault="00BD2034" w:rsidP="0020432B">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textAlignment w:val="auto"/>
        <w:rPr>
          <w:rFonts w:eastAsia="Calibri"/>
          <w:b/>
          <w:bCs/>
          <w:szCs w:val="24"/>
          <w:lang w:val="es-ES" w:eastAsia="it-IT"/>
        </w:rPr>
      </w:pPr>
      <w:r w:rsidRPr="009016AA">
        <w:rPr>
          <w:rFonts w:eastAsia="Calibri"/>
          <w:b/>
          <w:bCs/>
          <w:szCs w:val="24"/>
          <w:lang w:val="es-ES" w:eastAsia="it-IT"/>
        </w:rPr>
        <w:t xml:space="preserve">2) la situación de referencia de las asignaciones o adjudicaciones afectadas para las que se ha </w:t>
      </w:r>
      <w:r>
        <w:rPr>
          <w:rFonts w:eastAsia="Calibri"/>
          <w:b/>
          <w:bCs/>
          <w:szCs w:val="24"/>
          <w:lang w:val="es-ES" w:eastAsia="it-IT"/>
        </w:rPr>
        <w:t>otorgado</w:t>
      </w:r>
      <w:r w:rsidRPr="009016AA">
        <w:rPr>
          <w:rFonts w:eastAsia="Calibri"/>
          <w:b/>
          <w:bCs/>
          <w:szCs w:val="24"/>
          <w:lang w:val="es-ES" w:eastAsia="it-IT"/>
        </w:rPr>
        <w:t xml:space="preserve"> un acuerdo de coordinación puede permanecer sin </w:t>
      </w:r>
      <w:r>
        <w:rPr>
          <w:rFonts w:eastAsia="Calibri"/>
          <w:b/>
          <w:bCs/>
          <w:szCs w:val="24"/>
          <w:lang w:val="es-ES" w:eastAsia="it-IT"/>
        </w:rPr>
        <w:t>modificaciones</w:t>
      </w:r>
      <w:r w:rsidRPr="009016AA">
        <w:rPr>
          <w:rFonts w:eastAsia="Calibri"/>
          <w:b/>
          <w:bCs/>
          <w:szCs w:val="24"/>
          <w:lang w:val="es-ES" w:eastAsia="it-IT"/>
        </w:rPr>
        <w:t>.</w:t>
      </w:r>
    </w:p>
    <w:p w14:paraId="6C62291C" w14:textId="77777777" w:rsidR="00DD5F26" w:rsidRDefault="00DD5F26">
      <w:pPr>
        <w:jc w:val="center"/>
      </w:pPr>
    </w:p>
    <w:p w14:paraId="32C9687A" w14:textId="2AF74D6D" w:rsidR="00DD5F26" w:rsidRDefault="00DD5F26">
      <w:pPr>
        <w:jc w:val="center"/>
        <w:sectPr w:rsidR="00DD5F2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pPr>
    </w:p>
    <w:p w14:paraId="36DC206C" w14:textId="73B9D8EC" w:rsidR="00DD5F26" w:rsidRDefault="00DD5F26" w:rsidP="00BD2034">
      <w:pPr>
        <w:tabs>
          <w:tab w:val="clear" w:pos="1134"/>
          <w:tab w:val="clear" w:pos="1871"/>
          <w:tab w:val="clear" w:pos="2268"/>
        </w:tabs>
        <w:overflowPunct/>
        <w:autoSpaceDE/>
        <w:autoSpaceDN/>
        <w:adjustRightInd/>
        <w:spacing w:before="0"/>
        <w:textAlignment w:val="auto"/>
        <w:rPr>
          <w:rFonts w:asciiTheme="majorBidi" w:hAnsiTheme="majorBidi" w:cstheme="majorBidi"/>
          <w:i/>
          <w:lang w:val="es-ES"/>
        </w:rPr>
      </w:pPr>
    </w:p>
    <w:p w14:paraId="301E56D2" w14:textId="77777777" w:rsidR="00BD2034" w:rsidRPr="00C555D9"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ascii="Microsoft YaHei" w:eastAsia="Microsoft YaHei" w:hAnsi="Microsoft YaHei" w:cs="Microsoft YaHei"/>
          <w:b/>
          <w:bCs/>
          <w:sz w:val="28"/>
          <w:szCs w:val="28"/>
          <w:lang w:val="es-ES" w:eastAsia="zh-CN"/>
        </w:rPr>
      </w:pPr>
      <w:r w:rsidRPr="00C555D9">
        <w:rPr>
          <w:rFonts w:eastAsia="Calibri"/>
          <w:b/>
          <w:bCs/>
          <w:sz w:val="28"/>
          <w:szCs w:val="28"/>
          <w:lang w:val="es-ES" w:eastAsia="it-IT"/>
        </w:rPr>
        <w:t xml:space="preserve">Anexo 1 </w:t>
      </w:r>
    </w:p>
    <w:p w14:paraId="16F58976" w14:textId="4E8E879C" w:rsidR="00BD2034" w:rsidRPr="00C555D9"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Pr>
          <w:rFonts w:eastAsia="Calibri"/>
          <w:b/>
          <w:bCs/>
          <w:sz w:val="28"/>
          <w:szCs w:val="28"/>
          <w:lang w:val="es-ES" w:eastAsia="it-IT"/>
        </w:rPr>
        <w:t>R</w:t>
      </w:r>
      <w:r w:rsidRPr="00C555D9">
        <w:rPr>
          <w:rFonts w:eastAsia="Calibri"/>
          <w:b/>
          <w:bCs/>
          <w:sz w:val="28"/>
          <w:szCs w:val="28"/>
          <w:lang w:val="es-ES" w:eastAsia="it-IT"/>
        </w:rPr>
        <w:t xml:space="preserve">esultado de los exámenes </w:t>
      </w:r>
      <w:r>
        <w:rPr>
          <w:rFonts w:eastAsia="Calibri"/>
          <w:b/>
          <w:bCs/>
          <w:sz w:val="28"/>
          <w:szCs w:val="28"/>
          <w:lang w:val="es-ES" w:eastAsia="it-IT"/>
        </w:rPr>
        <w:t xml:space="preserve">de las comunicaciones relativas a la </w:t>
      </w:r>
      <w:r w:rsidRPr="00C555D9">
        <w:rPr>
          <w:rFonts w:eastAsia="Calibri"/>
          <w:b/>
          <w:bCs/>
          <w:sz w:val="28"/>
          <w:szCs w:val="28"/>
          <w:lang w:val="es-ES" w:eastAsia="it-IT"/>
        </w:rPr>
        <w:t>Parte B de</w:t>
      </w:r>
      <w:r w:rsidR="00A90479">
        <w:rPr>
          <w:rFonts w:eastAsia="Calibri"/>
          <w:b/>
          <w:bCs/>
          <w:sz w:val="28"/>
          <w:szCs w:val="28"/>
          <w:lang w:val="es-ES" w:eastAsia="it-IT"/>
        </w:rPr>
        <w:br/>
      </w:r>
      <w:r w:rsidRPr="00C555D9">
        <w:rPr>
          <w:rFonts w:eastAsia="Calibri"/>
          <w:b/>
          <w:bCs/>
          <w:sz w:val="28"/>
          <w:szCs w:val="28"/>
          <w:lang w:val="es-ES" w:eastAsia="it-IT"/>
        </w:rPr>
        <w:t>120559032 / SRB00000</w:t>
      </w:r>
      <w:r w:rsidR="008B7274">
        <w:rPr>
          <w:rFonts w:eastAsia="Calibri"/>
          <w:b/>
          <w:bCs/>
          <w:sz w:val="28"/>
          <w:szCs w:val="28"/>
          <w:lang w:val="es-ES" w:eastAsia="it-IT"/>
        </w:rPr>
        <w:t xml:space="preserve"> </w:t>
      </w:r>
      <w:r>
        <w:rPr>
          <w:rFonts w:eastAsia="Calibri"/>
          <w:b/>
          <w:bCs/>
          <w:sz w:val="28"/>
          <w:szCs w:val="28"/>
          <w:lang w:val="es-ES" w:eastAsia="it-IT"/>
        </w:rPr>
        <w:t>(26,</w:t>
      </w:r>
      <w:r w:rsidRPr="00C555D9">
        <w:rPr>
          <w:rFonts w:eastAsia="Calibri"/>
          <w:b/>
          <w:bCs/>
          <w:sz w:val="28"/>
          <w:szCs w:val="28"/>
          <w:lang w:val="es-ES" w:eastAsia="it-IT"/>
        </w:rPr>
        <w:t xml:space="preserve">7 </w:t>
      </w:r>
      <w:r w:rsidR="00A90479">
        <w:rPr>
          <w:rFonts w:eastAsia="Calibri"/>
          <w:b/>
          <w:bCs/>
          <w:sz w:val="28"/>
          <w:szCs w:val="28"/>
          <w:lang w:val="es-ES" w:eastAsia="it-IT"/>
        </w:rPr>
        <w:t> </w:t>
      </w:r>
      <w:r w:rsidRPr="00C555D9">
        <w:rPr>
          <w:rFonts w:eastAsia="Calibri"/>
          <w:b/>
          <w:bCs/>
          <w:sz w:val="28"/>
          <w:szCs w:val="28"/>
          <w:lang w:val="es-ES" w:eastAsia="it-IT"/>
        </w:rPr>
        <w:t>W)</w:t>
      </w:r>
    </w:p>
    <w:p w14:paraId="64A73F2B" w14:textId="1DC4A5F4" w:rsidR="00BD2034" w:rsidRPr="00224095" w:rsidRDefault="00492CE5" w:rsidP="00492CE5">
      <w:pPr>
        <w:pStyle w:val="Heading1"/>
        <w:rPr>
          <w:rFonts w:eastAsia="Calibri"/>
          <w:lang w:val="es-ES" w:eastAsia="it-IT"/>
        </w:rPr>
      </w:pPr>
      <w:r>
        <w:rPr>
          <w:rFonts w:eastAsia="Calibri"/>
          <w:lang w:val="es-ES" w:eastAsia="it-IT"/>
        </w:rPr>
        <w:t>1</w:t>
      </w:r>
      <w:r>
        <w:rPr>
          <w:rFonts w:eastAsia="Calibri"/>
          <w:lang w:val="es-ES" w:eastAsia="it-IT"/>
        </w:rPr>
        <w:tab/>
      </w:r>
      <w:r w:rsidR="00BD2034" w:rsidRPr="00224095">
        <w:rPr>
          <w:rFonts w:eastAsia="Calibri"/>
          <w:lang w:val="es-ES" w:eastAsia="it-IT"/>
        </w:rPr>
        <w:t xml:space="preserve">Lista de redes de satélites </w:t>
      </w:r>
      <w:r w:rsidR="00BD2034">
        <w:rPr>
          <w:rFonts w:eastAsia="Calibri"/>
          <w:lang w:val="es-ES" w:eastAsia="it-IT"/>
        </w:rPr>
        <w:t>que siguen</w:t>
      </w:r>
      <w:r w:rsidR="00BD2034" w:rsidRPr="00224095">
        <w:rPr>
          <w:rFonts w:eastAsia="Calibri"/>
          <w:lang w:val="es-ES" w:eastAsia="it-IT"/>
        </w:rPr>
        <w:t xml:space="preserve"> afectadas (</w:t>
      </w:r>
      <w:r w:rsidR="00BD2034">
        <w:rPr>
          <w:rFonts w:eastAsia="Calibri"/>
          <w:lang w:val="es-ES" w:eastAsia="it-IT"/>
        </w:rPr>
        <w:t>sobre la base de</w:t>
      </w:r>
      <w:r w:rsidR="00BD2034" w:rsidRPr="00224095">
        <w:rPr>
          <w:rFonts w:eastAsia="Calibri"/>
          <w:lang w:val="es-ES" w:eastAsia="it-IT"/>
        </w:rPr>
        <w:t xml:space="preserve"> los criterios previstos en el Anexo 4 del Apéndice 30B y los criterios previstos en la Resolución</w:t>
      </w:r>
      <w:r w:rsidR="00BD2034">
        <w:rPr>
          <w:rFonts w:eastAsia="Calibri"/>
          <w:lang w:val="es-ES" w:eastAsia="it-IT"/>
        </w:rPr>
        <w:t xml:space="preserve"> </w:t>
      </w:r>
      <w:r w:rsidR="00BD2034" w:rsidRPr="00224095">
        <w:rPr>
          <w:rFonts w:eastAsia="Calibri"/>
          <w:lang w:val="es-ES" w:eastAsia="it-IT"/>
        </w:rPr>
        <w:t>170 (</w:t>
      </w:r>
      <w:r w:rsidR="00BD2034">
        <w:rPr>
          <w:rFonts w:eastAsia="Calibri"/>
          <w:lang w:val="es-ES" w:eastAsia="it-IT"/>
        </w:rPr>
        <w:t>CMR</w:t>
      </w:r>
      <w:r w:rsidR="00BD2034" w:rsidRPr="00224095">
        <w:rPr>
          <w:rFonts w:eastAsia="Calibri"/>
          <w:lang w:val="es-ES" w:eastAsia="it-IT"/>
        </w:rPr>
        <w:t>-19))</w:t>
      </w:r>
    </w:p>
    <w:p w14:paraId="7F2F4383"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2A36D45C" wp14:editId="147D876B">
            <wp:extent cx="8863330" cy="2730500"/>
            <wp:effectExtent l="0" t="0" r="0" b="0"/>
            <wp:docPr id="140371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3330" cy="2730500"/>
                    </a:xfrm>
                    <a:prstGeom prst="rect">
                      <a:avLst/>
                    </a:prstGeom>
                    <a:noFill/>
                    <a:ln>
                      <a:noFill/>
                    </a:ln>
                  </pic:spPr>
                </pic:pic>
              </a:graphicData>
            </a:graphic>
          </wp:inline>
        </w:drawing>
      </w:r>
    </w:p>
    <w:p w14:paraId="533DF233"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b/>
          <w:bCs/>
          <w:szCs w:val="24"/>
          <w:lang w:val="it-IT" w:eastAsia="it-IT"/>
        </w:rPr>
        <w:br w:type="page"/>
      </w:r>
      <w:bookmarkStart w:id="13" w:name="_GoBack"/>
      <w:bookmarkEnd w:id="13"/>
    </w:p>
    <w:p w14:paraId="0A8160E1" w14:textId="2635DC26" w:rsidR="00BD2034" w:rsidRPr="00224095" w:rsidRDefault="00492CE5" w:rsidP="00492CE5">
      <w:pPr>
        <w:pStyle w:val="Heading1"/>
        <w:rPr>
          <w:rFonts w:eastAsia="Calibri"/>
          <w:lang w:val="es-ES" w:eastAsia="it-IT"/>
        </w:rPr>
      </w:pPr>
      <w:bookmarkStart w:id="14" w:name="_Hlk150992527"/>
      <w:r>
        <w:rPr>
          <w:rFonts w:eastAsia="Calibri"/>
          <w:lang w:val="es-ES" w:eastAsia="it-IT"/>
        </w:rPr>
        <w:lastRenderedPageBreak/>
        <w:t>2</w:t>
      </w:r>
      <w:r>
        <w:rPr>
          <w:rFonts w:eastAsia="Calibri"/>
          <w:lang w:val="es-ES" w:eastAsia="it-IT"/>
        </w:rPr>
        <w:tab/>
      </w:r>
      <w:r w:rsidR="00BD2034" w:rsidRPr="00224095">
        <w:rPr>
          <w:rFonts w:eastAsia="Calibri"/>
          <w:lang w:val="es-ES" w:eastAsia="it-IT"/>
        </w:rPr>
        <w:t>Situación de referencia (</w:t>
      </w:r>
      <w:r w:rsidR="00BD2034">
        <w:rPr>
          <w:rFonts w:eastAsia="Calibri"/>
          <w:lang w:val="es-ES" w:eastAsia="it-IT"/>
        </w:rPr>
        <w:t>existente</w:t>
      </w:r>
      <w:r w:rsidR="00BD2034" w:rsidRPr="00224095">
        <w:rPr>
          <w:rFonts w:eastAsia="Calibri"/>
          <w:lang w:val="es-ES" w:eastAsia="it-IT"/>
        </w:rPr>
        <w:t xml:space="preserve"> y actualizada) </w:t>
      </w:r>
      <w:r w:rsidR="00BD2034">
        <w:rPr>
          <w:rFonts w:eastAsia="Calibri"/>
          <w:lang w:val="es-ES" w:eastAsia="it-IT"/>
        </w:rPr>
        <w:t>de las redes de satélites que siguen afectadas</w:t>
      </w:r>
      <w:bookmarkEnd w:id="14"/>
    </w:p>
    <w:p w14:paraId="206E3CC1"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2EC0DDFA" wp14:editId="38108BF3">
            <wp:extent cx="8863330" cy="2552700"/>
            <wp:effectExtent l="0" t="0" r="0" b="0"/>
            <wp:docPr id="660527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2552700"/>
                    </a:xfrm>
                    <a:prstGeom prst="rect">
                      <a:avLst/>
                    </a:prstGeom>
                    <a:noFill/>
                    <a:ln>
                      <a:noFill/>
                    </a:ln>
                  </pic:spPr>
                </pic:pic>
              </a:graphicData>
            </a:graphic>
          </wp:inline>
        </w:drawing>
      </w:r>
    </w:p>
    <w:p w14:paraId="401D879D" w14:textId="77777777" w:rsidR="00BD2034" w:rsidRPr="00224095" w:rsidRDefault="00BD2034" w:rsidP="00BD2034">
      <w:pPr>
        <w:tabs>
          <w:tab w:val="clear" w:pos="1134"/>
          <w:tab w:val="clear" w:pos="1871"/>
          <w:tab w:val="clear" w:pos="2268"/>
        </w:tabs>
        <w:overflowPunct/>
        <w:autoSpaceDE/>
        <w:autoSpaceDN/>
        <w:adjustRightInd/>
        <w:spacing w:before="0"/>
        <w:textAlignment w:val="auto"/>
        <w:rPr>
          <w:rFonts w:eastAsia="Calibri"/>
          <w:sz w:val="20"/>
          <w:lang w:val="es-ES" w:eastAsia="it-IT"/>
        </w:rPr>
      </w:pPr>
      <w:bookmarkStart w:id="15" w:name="_Hlk150847938"/>
      <w:bookmarkStart w:id="16" w:name="_Hlk150992544"/>
      <w:r w:rsidRPr="00224095">
        <w:rPr>
          <w:rFonts w:eastAsia="Calibri"/>
          <w:sz w:val="20"/>
          <w:lang w:val="es-ES" w:eastAsia="it-IT"/>
        </w:rPr>
        <w:t>Notas:</w:t>
      </w:r>
    </w:p>
    <w:p w14:paraId="47E86129" w14:textId="49D09589"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38E4348B"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25C07963"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p>
    <w:p w14:paraId="10A332CF" w14:textId="265C3EE9" w:rsidR="00BD2034" w:rsidRPr="00224095" w:rsidRDefault="00492CE5" w:rsidP="00492CE5">
      <w:pPr>
        <w:pStyle w:val="Heading1"/>
        <w:rPr>
          <w:rFonts w:eastAsia="Calibri"/>
          <w:lang w:val="es-ES" w:eastAsia="it-IT"/>
        </w:rPr>
      </w:pPr>
      <w:bookmarkStart w:id="17" w:name="_Hlk150992554"/>
      <w:bookmarkEnd w:id="16"/>
      <w:r>
        <w:rPr>
          <w:rFonts w:eastAsia="Calibri"/>
          <w:lang w:val="es-ES" w:eastAsia="it-IT"/>
        </w:rPr>
        <w:t>3</w:t>
      </w:r>
      <w:r>
        <w:rPr>
          <w:rFonts w:eastAsia="Calibri"/>
          <w:lang w:val="es-ES" w:eastAsia="it-IT"/>
        </w:rPr>
        <w:tab/>
      </w:r>
      <w:r w:rsidR="00BD2034">
        <w:rPr>
          <w:rFonts w:eastAsia="Calibri"/>
          <w:lang w:val="es-ES" w:eastAsia="it-IT"/>
        </w:rPr>
        <w:t>Posible s</w:t>
      </w:r>
      <w:r w:rsidR="00BD2034" w:rsidRPr="00224095">
        <w:rPr>
          <w:rFonts w:eastAsia="Calibri"/>
          <w:lang w:val="es-ES" w:eastAsia="it-IT"/>
        </w:rPr>
        <w:t>ituación de referencia de una nueva adjudicación nacional</w:t>
      </w:r>
    </w:p>
    <w:bookmarkEnd w:id="15"/>
    <w:bookmarkEnd w:id="17"/>
    <w:p w14:paraId="53F43B08" w14:textId="77777777" w:rsidR="00BD2034"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6DD5B1BB" wp14:editId="3A104593">
            <wp:extent cx="6385560" cy="1539240"/>
            <wp:effectExtent l="0" t="0" r="0" b="3810"/>
            <wp:docPr id="163256859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5560" cy="1539240"/>
                    </a:xfrm>
                    <a:prstGeom prst="rect">
                      <a:avLst/>
                    </a:prstGeom>
                    <a:noFill/>
                    <a:ln>
                      <a:noFill/>
                    </a:ln>
                  </pic:spPr>
                </pic:pic>
              </a:graphicData>
            </a:graphic>
          </wp:inline>
        </w:drawing>
      </w:r>
    </w:p>
    <w:p w14:paraId="5B898EC7"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Cs w:val="24"/>
          <w:lang w:val="it-IT" w:eastAsia="it-IT"/>
        </w:rPr>
      </w:pPr>
      <w:r>
        <w:rPr>
          <w:rFonts w:eastAsia="Calibri"/>
          <w:b/>
          <w:bCs/>
          <w:szCs w:val="24"/>
          <w:lang w:val="it-IT" w:eastAsia="it-IT"/>
        </w:rPr>
        <w:br w:type="page"/>
      </w:r>
    </w:p>
    <w:p w14:paraId="47373F36" w14:textId="77777777" w:rsidR="00BD2034" w:rsidRPr="00224095"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bookmarkStart w:id="18" w:name="_Hlk150992596"/>
      <w:r w:rsidRPr="00224095">
        <w:rPr>
          <w:rFonts w:eastAsia="Calibri"/>
          <w:b/>
          <w:bCs/>
          <w:sz w:val="28"/>
          <w:szCs w:val="28"/>
          <w:lang w:val="es-ES" w:eastAsia="it-IT"/>
        </w:rPr>
        <w:lastRenderedPageBreak/>
        <w:t>Anexo 2</w:t>
      </w:r>
    </w:p>
    <w:p w14:paraId="2D80C912" w14:textId="77777777" w:rsidR="00BD2034" w:rsidRPr="00224095"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bookmarkStart w:id="19" w:name="_Hlk150992611"/>
      <w:bookmarkEnd w:id="18"/>
      <w:r w:rsidRPr="00224095">
        <w:rPr>
          <w:rFonts w:eastAsia="Calibri"/>
          <w:b/>
          <w:bCs/>
          <w:sz w:val="28"/>
          <w:szCs w:val="28"/>
          <w:lang w:val="es-ES" w:eastAsia="it-IT"/>
        </w:rPr>
        <w:t xml:space="preserve"> Resultado de los exámenes de las comunicaciones relativas a la Parte B de 120559035 / MKD00000 (16.7 W)</w:t>
      </w:r>
    </w:p>
    <w:p w14:paraId="40AE71D5" w14:textId="0A78887F" w:rsidR="00BD2034" w:rsidRPr="008B4B81" w:rsidRDefault="00492CE5" w:rsidP="008B4B81">
      <w:pPr>
        <w:pStyle w:val="Heading1"/>
        <w:rPr>
          <w:rFonts w:eastAsia="Calibri"/>
          <w:sz w:val="24"/>
          <w:lang w:val="es-ES" w:eastAsia="it-IT"/>
        </w:rPr>
      </w:pPr>
      <w:bookmarkStart w:id="20" w:name="_Hlk150992650"/>
      <w:bookmarkEnd w:id="19"/>
      <w:r>
        <w:rPr>
          <w:rFonts w:eastAsia="Calibri"/>
          <w:lang w:val="es-ES" w:eastAsia="it-IT"/>
        </w:rPr>
        <w:t>1</w:t>
      </w:r>
      <w:r>
        <w:rPr>
          <w:rFonts w:eastAsia="Calibri"/>
          <w:lang w:val="es-ES" w:eastAsia="it-IT"/>
        </w:rPr>
        <w:tab/>
      </w:r>
      <w:r w:rsidR="00BD2034" w:rsidRPr="00224095">
        <w:rPr>
          <w:rFonts w:eastAsia="Calibri"/>
          <w:lang w:val="es-ES" w:eastAsia="it-IT"/>
        </w:rPr>
        <w:t xml:space="preserve">Lista de redes de satélites que siguen afectadas (sobre la base de los criterios previstos en el Anexo 4 del Apéndice 30B y los criterios previstos en la Resolución 170 </w:t>
      </w:r>
      <w:r w:rsidR="00BD2034" w:rsidRPr="00224095">
        <w:rPr>
          <w:rFonts w:eastAsia="Calibri"/>
          <w:highlight w:val="lightGray"/>
          <w:lang w:val="es-ES" w:eastAsia="it-IT"/>
        </w:rPr>
        <w:t>(</w:t>
      </w:r>
      <w:r w:rsidR="00BD2034">
        <w:rPr>
          <w:rFonts w:eastAsia="Calibri"/>
          <w:highlight w:val="lightGray"/>
          <w:lang w:val="es-ES" w:eastAsia="it-IT"/>
        </w:rPr>
        <w:t>CMR</w:t>
      </w:r>
      <w:r w:rsidR="00BD2034" w:rsidRPr="00224095">
        <w:rPr>
          <w:rFonts w:eastAsia="Calibri"/>
          <w:highlight w:val="lightGray"/>
          <w:lang w:val="es-ES" w:eastAsia="it-IT"/>
        </w:rPr>
        <w:t>-19)</w:t>
      </w:r>
    </w:p>
    <w:bookmarkEnd w:id="20"/>
    <w:p w14:paraId="7F51DE5A"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en-US" w:eastAsia="it-IT"/>
        </w:rPr>
      </w:pPr>
      <w:r w:rsidRPr="00AD0465">
        <w:rPr>
          <w:rFonts w:eastAsia="Calibri"/>
          <w:noProof/>
          <w:szCs w:val="24"/>
          <w:lang w:val="en-US"/>
        </w:rPr>
        <w:drawing>
          <wp:inline distT="0" distB="0" distL="0" distR="0" wp14:anchorId="1D49EEF2" wp14:editId="38608BE3">
            <wp:extent cx="8863330" cy="3365500"/>
            <wp:effectExtent l="0" t="0" r="0" b="6350"/>
            <wp:docPr id="2023708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3330" cy="3365500"/>
                    </a:xfrm>
                    <a:prstGeom prst="rect">
                      <a:avLst/>
                    </a:prstGeom>
                    <a:noFill/>
                    <a:ln>
                      <a:noFill/>
                    </a:ln>
                  </pic:spPr>
                </pic:pic>
              </a:graphicData>
            </a:graphic>
          </wp:inline>
        </w:drawing>
      </w:r>
    </w:p>
    <w:p w14:paraId="02CC2B12"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Cs w:val="24"/>
          <w:lang w:val="it-IT" w:eastAsia="it-IT"/>
        </w:rPr>
      </w:pPr>
      <w:r>
        <w:rPr>
          <w:rFonts w:eastAsia="Calibri"/>
          <w:b/>
          <w:bCs/>
          <w:szCs w:val="24"/>
          <w:lang w:val="it-IT" w:eastAsia="it-IT"/>
        </w:rPr>
        <w:br w:type="page"/>
      </w:r>
    </w:p>
    <w:p w14:paraId="6D9CF521" w14:textId="707F5F7B" w:rsidR="00BD2034" w:rsidRPr="00224095" w:rsidRDefault="00492CE5" w:rsidP="008B4B81">
      <w:pPr>
        <w:pStyle w:val="Heading1"/>
        <w:rPr>
          <w:rFonts w:ascii="Calibri" w:eastAsia="Calibri" w:hAnsi="Calibri" w:cs="Calibri"/>
          <w:b w:val="0"/>
          <w:bCs/>
          <w:color w:val="800000"/>
          <w:sz w:val="22"/>
          <w:szCs w:val="24"/>
          <w:lang w:val="es-ES" w:eastAsia="it-IT"/>
        </w:rPr>
      </w:pPr>
      <w:bookmarkStart w:id="21" w:name="_Hlk150992692"/>
      <w:r w:rsidRPr="008B4B81">
        <w:rPr>
          <w:rFonts w:eastAsia="Calibri"/>
          <w:lang w:val="es-ES" w:eastAsia="it-IT"/>
        </w:rPr>
        <w:lastRenderedPageBreak/>
        <w:t>2</w:t>
      </w:r>
      <w:r w:rsidRPr="008B4B81">
        <w:rPr>
          <w:rFonts w:eastAsia="Calibri"/>
          <w:lang w:val="es-ES" w:eastAsia="it-IT"/>
        </w:rPr>
        <w:tab/>
      </w:r>
      <w:r w:rsidR="00BD2034" w:rsidRPr="008B4B81">
        <w:rPr>
          <w:rFonts w:eastAsia="Calibri"/>
          <w:lang w:val="es-ES" w:eastAsia="it-IT"/>
        </w:rPr>
        <w:t>Situación de referencia (existente y actualizada) de las redes de satélites que siguen afectadas</w:t>
      </w:r>
    </w:p>
    <w:bookmarkEnd w:id="21"/>
    <w:p w14:paraId="3974D78C"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en-US" w:eastAsia="it-IT"/>
        </w:rPr>
      </w:pPr>
      <w:r w:rsidRPr="00AD0465">
        <w:rPr>
          <w:rFonts w:eastAsia="Calibri"/>
          <w:noProof/>
          <w:szCs w:val="24"/>
          <w:lang w:val="en-US"/>
        </w:rPr>
        <w:drawing>
          <wp:inline distT="0" distB="0" distL="0" distR="0" wp14:anchorId="6AE3525D" wp14:editId="2DDB9DE4">
            <wp:extent cx="8863330" cy="3025140"/>
            <wp:effectExtent l="0" t="0" r="0" b="3810"/>
            <wp:docPr id="12310749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3330" cy="3025140"/>
                    </a:xfrm>
                    <a:prstGeom prst="rect">
                      <a:avLst/>
                    </a:prstGeom>
                    <a:noFill/>
                    <a:ln>
                      <a:noFill/>
                    </a:ln>
                  </pic:spPr>
                </pic:pic>
              </a:graphicData>
            </a:graphic>
          </wp:inline>
        </w:drawing>
      </w:r>
    </w:p>
    <w:p w14:paraId="527DD745" w14:textId="77777777" w:rsidR="00BD2034" w:rsidRPr="00224095" w:rsidRDefault="00BD2034" w:rsidP="00BD2034">
      <w:pPr>
        <w:tabs>
          <w:tab w:val="clear" w:pos="1134"/>
          <w:tab w:val="clear" w:pos="1871"/>
          <w:tab w:val="clear" w:pos="2268"/>
        </w:tabs>
        <w:overflowPunct/>
        <w:autoSpaceDE/>
        <w:autoSpaceDN/>
        <w:adjustRightInd/>
        <w:spacing w:before="0"/>
        <w:textAlignment w:val="auto"/>
        <w:rPr>
          <w:rFonts w:eastAsia="Calibri"/>
          <w:sz w:val="20"/>
          <w:lang w:val="es-ES" w:eastAsia="it-IT"/>
        </w:rPr>
      </w:pPr>
      <w:bookmarkStart w:id="22" w:name="_Hlk150848668"/>
      <w:bookmarkStart w:id="23" w:name="_Hlk150992716"/>
      <w:r w:rsidRPr="00224095">
        <w:rPr>
          <w:rFonts w:eastAsia="Calibri"/>
          <w:sz w:val="20"/>
          <w:lang w:val="es-ES" w:eastAsia="it-IT"/>
        </w:rPr>
        <w:t>Notas:</w:t>
      </w:r>
    </w:p>
    <w:p w14:paraId="40B861DC" w14:textId="45EB5910"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7C8F0F0F"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17419FFF"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bookmarkEnd w:id="23"/>
    </w:p>
    <w:p w14:paraId="6470DDF6" w14:textId="6AE19A76" w:rsidR="00BD2034" w:rsidRPr="000408AB" w:rsidRDefault="00492CE5" w:rsidP="008B4B81">
      <w:pPr>
        <w:pStyle w:val="Heading1"/>
        <w:rPr>
          <w:rFonts w:eastAsia="Calibri"/>
          <w:lang w:val="es-ES" w:eastAsia="it-IT"/>
        </w:rPr>
      </w:pPr>
      <w:bookmarkStart w:id="24" w:name="_Hlk150992742"/>
      <w:r w:rsidRPr="008B4B81">
        <w:rPr>
          <w:rFonts w:eastAsia="Calibri"/>
          <w:lang w:val="es-ES" w:eastAsia="it-IT"/>
        </w:rPr>
        <w:t>3</w:t>
      </w:r>
      <w:r w:rsidRPr="008B4B81">
        <w:rPr>
          <w:rFonts w:eastAsia="Calibri"/>
          <w:lang w:val="es-ES" w:eastAsia="it-IT"/>
        </w:rPr>
        <w:tab/>
      </w:r>
      <w:r w:rsidR="00BD2034" w:rsidRPr="008B4B81">
        <w:rPr>
          <w:rFonts w:eastAsia="Calibri"/>
          <w:lang w:val="es-ES" w:eastAsia="it-IT"/>
        </w:rPr>
        <w:t>Posible situación de referencia de una nueva adjudicación nacional</w:t>
      </w:r>
      <w:bookmarkEnd w:id="24"/>
    </w:p>
    <w:bookmarkEnd w:id="22"/>
    <w:p w14:paraId="59000227"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5D450114" wp14:editId="3B474085">
            <wp:extent cx="5854700" cy="1225550"/>
            <wp:effectExtent l="0" t="0" r="0" b="0"/>
            <wp:docPr id="7659960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4700" cy="1225550"/>
                    </a:xfrm>
                    <a:prstGeom prst="rect">
                      <a:avLst/>
                    </a:prstGeom>
                    <a:noFill/>
                    <a:ln>
                      <a:noFill/>
                    </a:ln>
                  </pic:spPr>
                </pic:pic>
              </a:graphicData>
            </a:graphic>
          </wp:inline>
        </w:drawing>
      </w:r>
    </w:p>
    <w:p w14:paraId="705F7F90" w14:textId="77777777" w:rsidR="00BD2034" w:rsidRPr="00224095"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sidRPr="00224095">
        <w:rPr>
          <w:rFonts w:eastAsia="Calibri"/>
          <w:b/>
          <w:bCs/>
          <w:sz w:val="28"/>
          <w:szCs w:val="28"/>
          <w:lang w:val="es-ES" w:eastAsia="it-IT"/>
        </w:rPr>
        <w:br w:type="page"/>
      </w:r>
      <w:r w:rsidRPr="00224095">
        <w:rPr>
          <w:rFonts w:eastAsia="Calibri"/>
          <w:b/>
          <w:bCs/>
          <w:sz w:val="28"/>
          <w:szCs w:val="28"/>
          <w:lang w:val="es-ES" w:eastAsia="it-IT"/>
        </w:rPr>
        <w:lastRenderedPageBreak/>
        <w:t>Anexo 3</w:t>
      </w:r>
    </w:p>
    <w:p w14:paraId="1AAD98A6" w14:textId="77777777" w:rsidR="00BD2034" w:rsidRPr="00224095"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Pr>
          <w:rFonts w:eastAsia="Calibri"/>
          <w:b/>
          <w:bCs/>
          <w:sz w:val="28"/>
          <w:szCs w:val="28"/>
          <w:lang w:val="es-ES" w:eastAsia="it-IT"/>
        </w:rPr>
        <w:t>R</w:t>
      </w:r>
      <w:r w:rsidRPr="00C555D9">
        <w:rPr>
          <w:rFonts w:eastAsia="Calibri"/>
          <w:b/>
          <w:bCs/>
          <w:sz w:val="28"/>
          <w:szCs w:val="28"/>
          <w:lang w:val="es-ES" w:eastAsia="it-IT"/>
        </w:rPr>
        <w:t xml:space="preserve">esultado de los exámenes </w:t>
      </w:r>
      <w:r>
        <w:rPr>
          <w:rFonts w:eastAsia="Calibri"/>
          <w:b/>
          <w:bCs/>
          <w:sz w:val="28"/>
          <w:szCs w:val="28"/>
          <w:lang w:val="es-ES" w:eastAsia="it-IT"/>
        </w:rPr>
        <w:t xml:space="preserve">de la comunicación relativa a la </w:t>
      </w:r>
      <w:r w:rsidRPr="00C555D9">
        <w:rPr>
          <w:rFonts w:eastAsia="Calibri"/>
          <w:b/>
          <w:bCs/>
          <w:sz w:val="28"/>
          <w:szCs w:val="28"/>
          <w:lang w:val="es-ES" w:eastAsia="it-IT"/>
        </w:rPr>
        <w:t xml:space="preserve">Parte B de </w:t>
      </w:r>
      <w:r>
        <w:rPr>
          <w:rFonts w:eastAsia="Calibri"/>
          <w:b/>
          <w:bCs/>
          <w:sz w:val="28"/>
          <w:szCs w:val="28"/>
          <w:lang w:val="es-ES" w:eastAsia="it-IT"/>
        </w:rPr>
        <w:t>120559036 / BIH00000 (46,</w:t>
      </w:r>
      <w:r w:rsidRPr="00224095">
        <w:rPr>
          <w:rFonts w:eastAsia="Calibri"/>
          <w:b/>
          <w:bCs/>
          <w:sz w:val="28"/>
          <w:szCs w:val="28"/>
          <w:lang w:val="es-ES" w:eastAsia="it-IT"/>
        </w:rPr>
        <w:t>0 E)</w:t>
      </w:r>
    </w:p>
    <w:p w14:paraId="0EE28C6F" w14:textId="190BAC3C" w:rsidR="00BD2034" w:rsidRPr="00224095" w:rsidRDefault="00492CE5" w:rsidP="008B4B81">
      <w:pPr>
        <w:pStyle w:val="Heading1"/>
        <w:rPr>
          <w:rFonts w:eastAsia="Calibri"/>
          <w:b w:val="0"/>
          <w:bCs/>
          <w:szCs w:val="24"/>
          <w:lang w:val="es-ES" w:eastAsia="it-IT"/>
        </w:rPr>
      </w:pPr>
      <w:bookmarkStart w:id="25" w:name="_Hlk150848962"/>
      <w:r w:rsidRPr="008B4B81">
        <w:rPr>
          <w:rFonts w:eastAsia="Calibri"/>
          <w:lang w:val="es-ES" w:eastAsia="it-IT"/>
        </w:rPr>
        <w:t>1</w:t>
      </w:r>
      <w:r w:rsidRPr="008B4B81">
        <w:rPr>
          <w:rFonts w:eastAsia="Calibri"/>
          <w:lang w:val="es-ES" w:eastAsia="it-IT"/>
        </w:rPr>
        <w:tab/>
      </w:r>
      <w:r w:rsidR="00BD2034" w:rsidRPr="008B4B81">
        <w:rPr>
          <w:rFonts w:eastAsia="Calibri"/>
          <w:lang w:val="es-ES" w:eastAsia="it-IT"/>
        </w:rPr>
        <w:t>Lista de redes de satélites que siguen afectadas (sobre la base de los criterios previstos en el Anexo 4 del Apéndice 30B y los criterios previstos en la Resolución 170 (CMR-19)</w:t>
      </w:r>
    </w:p>
    <w:bookmarkEnd w:id="25"/>
    <w:p w14:paraId="24324788"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37830981" wp14:editId="391075E0">
            <wp:extent cx="8863330" cy="3803650"/>
            <wp:effectExtent l="0" t="0" r="0" b="6350"/>
            <wp:docPr id="1604767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3803650"/>
                    </a:xfrm>
                    <a:prstGeom prst="rect">
                      <a:avLst/>
                    </a:prstGeom>
                    <a:noFill/>
                    <a:ln>
                      <a:noFill/>
                    </a:ln>
                  </pic:spPr>
                </pic:pic>
              </a:graphicData>
            </a:graphic>
          </wp:inline>
        </w:drawing>
      </w:r>
    </w:p>
    <w:p w14:paraId="37EEF1A4"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Cs w:val="24"/>
          <w:lang w:val="it-IT" w:eastAsia="it-IT"/>
        </w:rPr>
      </w:pPr>
      <w:r>
        <w:rPr>
          <w:rFonts w:eastAsia="Calibri"/>
          <w:b/>
          <w:bCs/>
          <w:szCs w:val="24"/>
          <w:lang w:val="it-IT" w:eastAsia="it-IT"/>
        </w:rPr>
        <w:br w:type="page"/>
      </w:r>
    </w:p>
    <w:p w14:paraId="64B8F41F" w14:textId="1CC06B42" w:rsidR="00BD2034" w:rsidRPr="00A733EC" w:rsidRDefault="00492CE5" w:rsidP="008B4B81">
      <w:pPr>
        <w:pStyle w:val="Heading1"/>
        <w:rPr>
          <w:rFonts w:eastAsia="Calibri"/>
          <w:b w:val="0"/>
          <w:bCs/>
          <w:szCs w:val="24"/>
          <w:lang w:val="es-ES" w:eastAsia="it-IT"/>
        </w:rPr>
      </w:pPr>
      <w:r w:rsidRPr="008B4B81">
        <w:rPr>
          <w:rFonts w:eastAsia="Calibri"/>
          <w:lang w:val="es-ES" w:eastAsia="it-IT"/>
        </w:rPr>
        <w:lastRenderedPageBreak/>
        <w:t>2</w:t>
      </w:r>
      <w:r w:rsidRPr="008B4B81">
        <w:rPr>
          <w:rFonts w:eastAsia="Calibri"/>
          <w:lang w:val="es-ES" w:eastAsia="it-IT"/>
        </w:rPr>
        <w:tab/>
      </w:r>
      <w:r w:rsidR="00BD2034" w:rsidRPr="008B4B81">
        <w:rPr>
          <w:rFonts w:eastAsia="Calibri"/>
          <w:lang w:val="es-ES" w:eastAsia="it-IT"/>
        </w:rPr>
        <w:t>Situación de referencia (existente y actualizada) de las redes de satélites que siguen afectadas</w:t>
      </w:r>
      <w:r w:rsidR="00BD2034" w:rsidRPr="00A733EC">
        <w:rPr>
          <w:rFonts w:ascii="Calibri" w:eastAsia="Calibri" w:hAnsi="Calibri" w:cs="Calibri"/>
          <w:bCs/>
          <w:color w:val="800000"/>
          <w:sz w:val="22"/>
          <w:szCs w:val="24"/>
          <w:lang w:val="es-ES" w:eastAsia="it-IT"/>
        </w:rPr>
        <w:t xml:space="preserve"> </w:t>
      </w:r>
    </w:p>
    <w:p w14:paraId="267A3768"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en-US" w:eastAsia="it-IT"/>
        </w:rPr>
      </w:pPr>
      <w:r w:rsidRPr="00AD0465">
        <w:rPr>
          <w:rFonts w:eastAsia="Calibri"/>
          <w:noProof/>
          <w:szCs w:val="24"/>
          <w:lang w:val="en-US"/>
        </w:rPr>
        <w:drawing>
          <wp:inline distT="0" distB="0" distL="0" distR="0" wp14:anchorId="4786EE50" wp14:editId="1E714809">
            <wp:extent cx="8863330" cy="3086100"/>
            <wp:effectExtent l="0" t="0" r="0" b="0"/>
            <wp:docPr id="19920768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3330" cy="3086100"/>
                    </a:xfrm>
                    <a:prstGeom prst="rect">
                      <a:avLst/>
                    </a:prstGeom>
                    <a:noFill/>
                    <a:ln>
                      <a:noFill/>
                    </a:ln>
                  </pic:spPr>
                </pic:pic>
              </a:graphicData>
            </a:graphic>
          </wp:inline>
        </w:drawing>
      </w:r>
    </w:p>
    <w:p w14:paraId="39AC6B12" w14:textId="77777777" w:rsidR="00BD2034" w:rsidRPr="00224095" w:rsidRDefault="00BD2034" w:rsidP="00BD2034">
      <w:pPr>
        <w:tabs>
          <w:tab w:val="clear" w:pos="1134"/>
          <w:tab w:val="clear" w:pos="1871"/>
          <w:tab w:val="clear" w:pos="2268"/>
        </w:tabs>
        <w:overflowPunct/>
        <w:autoSpaceDE/>
        <w:autoSpaceDN/>
        <w:adjustRightInd/>
        <w:spacing w:before="0"/>
        <w:textAlignment w:val="auto"/>
        <w:rPr>
          <w:rFonts w:eastAsia="Calibri"/>
          <w:sz w:val="20"/>
          <w:lang w:val="es-ES" w:eastAsia="it-IT"/>
        </w:rPr>
      </w:pPr>
      <w:r w:rsidRPr="00224095">
        <w:rPr>
          <w:rFonts w:eastAsia="Calibri"/>
          <w:sz w:val="20"/>
          <w:lang w:val="es-ES" w:eastAsia="it-IT"/>
        </w:rPr>
        <w:t>Notas:</w:t>
      </w:r>
    </w:p>
    <w:p w14:paraId="269466A9" w14:textId="4FED769E"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2633220F"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12AE69ED"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p>
    <w:p w14:paraId="48225FB8" w14:textId="78BB04A6" w:rsidR="00BD2034" w:rsidRPr="00A733EC" w:rsidRDefault="00492CE5" w:rsidP="000B3E39">
      <w:pPr>
        <w:pStyle w:val="Heading1"/>
        <w:rPr>
          <w:rFonts w:eastAsia="Calibri"/>
          <w:b w:val="0"/>
          <w:bCs/>
          <w:szCs w:val="24"/>
          <w:lang w:val="es-ES" w:eastAsia="it-IT"/>
        </w:rPr>
      </w:pPr>
      <w:r w:rsidRPr="008B4B81">
        <w:rPr>
          <w:rFonts w:eastAsia="Calibri"/>
          <w:lang w:val="es-ES" w:eastAsia="it-IT"/>
        </w:rPr>
        <w:t>3</w:t>
      </w:r>
      <w:r w:rsidRPr="008B4B81">
        <w:rPr>
          <w:rFonts w:eastAsia="Calibri"/>
          <w:lang w:val="es-ES" w:eastAsia="it-IT"/>
        </w:rPr>
        <w:tab/>
      </w:r>
      <w:r w:rsidR="00BD2034" w:rsidRPr="008B4B81">
        <w:rPr>
          <w:rFonts w:eastAsia="Calibri"/>
          <w:lang w:val="es-ES" w:eastAsia="it-IT"/>
        </w:rPr>
        <w:t>Posible situación de referencia de una nueva adjudicación nacional</w:t>
      </w:r>
      <w:r w:rsidR="00BD2034" w:rsidRPr="00A733EC">
        <w:rPr>
          <w:rFonts w:ascii="Calibri" w:eastAsia="Calibri" w:hAnsi="Calibri" w:cs="Calibri"/>
          <w:bCs/>
          <w:color w:val="800000"/>
          <w:sz w:val="22"/>
          <w:szCs w:val="24"/>
          <w:lang w:val="es-ES" w:eastAsia="it-IT"/>
        </w:rPr>
        <w:t xml:space="preserve"> </w:t>
      </w:r>
    </w:p>
    <w:p w14:paraId="5F6222B3" w14:textId="621BE019" w:rsidR="00BD2034" w:rsidRDefault="00BD2034" w:rsidP="000B3E39">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7AE533FE" wp14:editId="4608965A">
            <wp:extent cx="6073140" cy="1219200"/>
            <wp:effectExtent l="0" t="0" r="3810" b="0"/>
            <wp:docPr id="10912750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3140" cy="1219200"/>
                    </a:xfrm>
                    <a:prstGeom prst="rect">
                      <a:avLst/>
                    </a:prstGeom>
                    <a:noFill/>
                    <a:ln>
                      <a:noFill/>
                    </a:ln>
                  </pic:spPr>
                </pic:pic>
              </a:graphicData>
            </a:graphic>
          </wp:inline>
        </w:drawing>
      </w:r>
      <w:r>
        <w:rPr>
          <w:rFonts w:eastAsia="Calibri"/>
          <w:b/>
          <w:bCs/>
          <w:szCs w:val="24"/>
          <w:lang w:val="it-IT" w:eastAsia="it-IT"/>
        </w:rPr>
        <w:br w:type="page"/>
      </w:r>
    </w:p>
    <w:p w14:paraId="52DA0AFD" w14:textId="77777777" w:rsidR="00BD2034" w:rsidRPr="00A733EC"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sidRPr="00C555D9">
        <w:rPr>
          <w:rFonts w:eastAsia="Calibri"/>
          <w:b/>
          <w:bCs/>
          <w:sz w:val="28"/>
          <w:szCs w:val="28"/>
          <w:lang w:val="es-ES" w:eastAsia="it-IT"/>
        </w:rPr>
        <w:lastRenderedPageBreak/>
        <w:t xml:space="preserve">Anexo </w:t>
      </w:r>
      <w:r w:rsidRPr="00A733EC">
        <w:rPr>
          <w:rFonts w:eastAsia="Calibri"/>
          <w:b/>
          <w:bCs/>
          <w:sz w:val="28"/>
          <w:szCs w:val="28"/>
          <w:lang w:val="es-ES" w:eastAsia="it-IT"/>
        </w:rPr>
        <w:t>4</w:t>
      </w:r>
    </w:p>
    <w:p w14:paraId="11E45D36" w14:textId="4C0F789D" w:rsidR="00BD2034" w:rsidRPr="00A733EC"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Pr>
          <w:rFonts w:eastAsia="Calibri"/>
          <w:b/>
          <w:bCs/>
          <w:sz w:val="28"/>
          <w:szCs w:val="28"/>
          <w:lang w:val="es-ES" w:eastAsia="it-IT"/>
        </w:rPr>
        <w:t>R</w:t>
      </w:r>
      <w:r w:rsidRPr="00C555D9">
        <w:rPr>
          <w:rFonts w:eastAsia="Calibri"/>
          <w:b/>
          <w:bCs/>
          <w:sz w:val="28"/>
          <w:szCs w:val="28"/>
          <w:lang w:val="es-ES" w:eastAsia="it-IT"/>
        </w:rPr>
        <w:t xml:space="preserve">esultado de los exámenes </w:t>
      </w:r>
      <w:r>
        <w:rPr>
          <w:rFonts w:eastAsia="Calibri"/>
          <w:b/>
          <w:bCs/>
          <w:sz w:val="28"/>
          <w:szCs w:val="28"/>
          <w:lang w:val="es-ES" w:eastAsia="it-IT"/>
        </w:rPr>
        <w:t xml:space="preserve">de las comunicaciones relativas a la </w:t>
      </w:r>
      <w:r w:rsidRPr="00C555D9">
        <w:rPr>
          <w:rFonts w:eastAsia="Calibri"/>
          <w:b/>
          <w:bCs/>
          <w:sz w:val="28"/>
          <w:szCs w:val="28"/>
          <w:lang w:val="es-ES" w:eastAsia="it-IT"/>
        </w:rPr>
        <w:t xml:space="preserve">Parte B de </w:t>
      </w:r>
      <w:r>
        <w:rPr>
          <w:rFonts w:eastAsia="Calibri"/>
          <w:b/>
          <w:bCs/>
          <w:sz w:val="28"/>
          <w:szCs w:val="28"/>
          <w:lang w:val="es-ES" w:eastAsia="it-IT"/>
        </w:rPr>
        <w:t>120559037 / MDA00000 (75,</w:t>
      </w:r>
      <w:r w:rsidRPr="00A733EC">
        <w:rPr>
          <w:rFonts w:eastAsia="Calibri"/>
          <w:b/>
          <w:bCs/>
          <w:sz w:val="28"/>
          <w:szCs w:val="28"/>
          <w:lang w:val="es-ES" w:eastAsia="it-IT"/>
        </w:rPr>
        <w:t>1 W)</w:t>
      </w:r>
    </w:p>
    <w:p w14:paraId="102C0917" w14:textId="04A7E145" w:rsidR="00BD2034" w:rsidRPr="00A733EC" w:rsidRDefault="008B7274" w:rsidP="008B7274">
      <w:pPr>
        <w:pStyle w:val="Heading1"/>
        <w:rPr>
          <w:rFonts w:eastAsia="Calibri"/>
          <w:lang w:val="es-ES" w:eastAsia="it-IT"/>
        </w:rPr>
      </w:pPr>
      <w:bookmarkStart w:id="26" w:name="_Hlk150849465"/>
      <w:r>
        <w:rPr>
          <w:rFonts w:eastAsia="Calibri"/>
          <w:lang w:val="es-ES" w:eastAsia="it-IT"/>
        </w:rPr>
        <w:t>1</w:t>
      </w:r>
      <w:r>
        <w:rPr>
          <w:rFonts w:eastAsia="Calibri"/>
          <w:lang w:val="es-ES" w:eastAsia="it-IT"/>
        </w:rPr>
        <w:tab/>
      </w:r>
      <w:r w:rsidR="00BD2034" w:rsidRPr="00224095">
        <w:rPr>
          <w:rFonts w:eastAsia="Calibri"/>
          <w:lang w:val="es-ES" w:eastAsia="it-IT"/>
        </w:rPr>
        <w:t xml:space="preserve">Lista de redes de satélites </w:t>
      </w:r>
      <w:r w:rsidR="00BD2034">
        <w:rPr>
          <w:rFonts w:eastAsia="Calibri"/>
          <w:lang w:val="es-ES" w:eastAsia="it-IT"/>
        </w:rPr>
        <w:t>que siguen</w:t>
      </w:r>
      <w:r w:rsidR="00BD2034" w:rsidRPr="00224095">
        <w:rPr>
          <w:rFonts w:eastAsia="Calibri"/>
          <w:lang w:val="es-ES" w:eastAsia="it-IT"/>
        </w:rPr>
        <w:t xml:space="preserve"> afectadas (</w:t>
      </w:r>
      <w:r w:rsidR="00BD2034">
        <w:rPr>
          <w:rFonts w:eastAsia="Calibri"/>
          <w:lang w:val="es-ES" w:eastAsia="it-IT"/>
        </w:rPr>
        <w:t>sobre la base de</w:t>
      </w:r>
      <w:r w:rsidR="00BD2034" w:rsidRPr="00224095">
        <w:rPr>
          <w:rFonts w:eastAsia="Calibri"/>
          <w:lang w:val="es-ES" w:eastAsia="it-IT"/>
        </w:rPr>
        <w:t xml:space="preserve"> los criterios previstos en el Anexo 4 del Apéndice 30B y los criterios previstos en la Resolución</w:t>
      </w:r>
      <w:r w:rsidR="00BD2034">
        <w:rPr>
          <w:rFonts w:eastAsia="Calibri"/>
          <w:lang w:val="es-ES" w:eastAsia="it-IT"/>
        </w:rPr>
        <w:t xml:space="preserve"> </w:t>
      </w:r>
      <w:r w:rsidR="00BD2034" w:rsidRPr="00224095">
        <w:rPr>
          <w:rFonts w:eastAsia="Calibri"/>
          <w:lang w:val="es-ES" w:eastAsia="it-IT"/>
        </w:rPr>
        <w:t>170 (</w:t>
      </w:r>
      <w:r w:rsidR="00BD2034">
        <w:rPr>
          <w:rFonts w:eastAsia="Calibri"/>
          <w:lang w:val="es-ES" w:eastAsia="it-IT"/>
        </w:rPr>
        <w:t>CMR</w:t>
      </w:r>
      <w:r w:rsidR="00BD2034" w:rsidRPr="00224095">
        <w:rPr>
          <w:rFonts w:eastAsia="Calibri"/>
          <w:lang w:val="es-ES" w:eastAsia="it-IT"/>
        </w:rPr>
        <w:t>-19</w:t>
      </w:r>
      <w:r w:rsidR="00BD2034">
        <w:rPr>
          <w:rFonts w:eastAsia="Calibri"/>
          <w:lang w:val="es-ES" w:eastAsia="it-IT"/>
        </w:rPr>
        <w:t>))</w:t>
      </w:r>
    </w:p>
    <w:bookmarkEnd w:id="26"/>
    <w:p w14:paraId="0465813D"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527CD6EE" wp14:editId="1A4E594E">
            <wp:extent cx="8863330" cy="2051050"/>
            <wp:effectExtent l="0" t="0" r="0" b="6350"/>
            <wp:docPr id="1112007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3330" cy="2051050"/>
                    </a:xfrm>
                    <a:prstGeom prst="rect">
                      <a:avLst/>
                    </a:prstGeom>
                    <a:noFill/>
                    <a:ln>
                      <a:noFill/>
                    </a:ln>
                  </pic:spPr>
                </pic:pic>
              </a:graphicData>
            </a:graphic>
          </wp:inline>
        </w:drawing>
      </w:r>
    </w:p>
    <w:p w14:paraId="55369891"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b/>
          <w:bCs/>
          <w:szCs w:val="24"/>
          <w:lang w:val="it-IT" w:eastAsia="it-IT"/>
        </w:rPr>
        <w:br w:type="page"/>
      </w:r>
    </w:p>
    <w:p w14:paraId="2A87E492" w14:textId="69925547" w:rsidR="00BD2034" w:rsidRPr="00A733EC" w:rsidRDefault="008B7274" w:rsidP="008B7274">
      <w:pPr>
        <w:pStyle w:val="Heading1"/>
        <w:rPr>
          <w:rFonts w:eastAsia="Calibri"/>
          <w:lang w:val="es-ES" w:eastAsia="it-IT"/>
        </w:rPr>
      </w:pPr>
      <w:r>
        <w:rPr>
          <w:rFonts w:eastAsia="Calibri"/>
          <w:lang w:val="es-ES" w:eastAsia="it-IT"/>
        </w:rPr>
        <w:lastRenderedPageBreak/>
        <w:t>2</w:t>
      </w:r>
      <w:r>
        <w:rPr>
          <w:rFonts w:eastAsia="Calibri"/>
          <w:lang w:val="es-ES" w:eastAsia="it-IT"/>
        </w:rPr>
        <w:tab/>
      </w:r>
      <w:r w:rsidR="00BD2034" w:rsidRPr="00224095">
        <w:rPr>
          <w:rFonts w:eastAsia="Calibri"/>
          <w:lang w:val="es-ES" w:eastAsia="it-IT"/>
        </w:rPr>
        <w:t>Situación de referencia (</w:t>
      </w:r>
      <w:r w:rsidR="00BD2034">
        <w:rPr>
          <w:rFonts w:eastAsia="Calibri"/>
          <w:lang w:val="es-ES" w:eastAsia="it-IT"/>
        </w:rPr>
        <w:t>existente</w:t>
      </w:r>
      <w:r w:rsidR="00BD2034" w:rsidRPr="00224095">
        <w:rPr>
          <w:rFonts w:eastAsia="Calibri"/>
          <w:lang w:val="es-ES" w:eastAsia="it-IT"/>
        </w:rPr>
        <w:t xml:space="preserve"> y actualizada) </w:t>
      </w:r>
      <w:r w:rsidR="00BD2034">
        <w:rPr>
          <w:rFonts w:eastAsia="Calibri"/>
          <w:lang w:val="es-ES" w:eastAsia="it-IT"/>
        </w:rPr>
        <w:t>de las redes de satélites que siguen afectadas</w:t>
      </w:r>
    </w:p>
    <w:p w14:paraId="3A586C1D"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en-US" w:eastAsia="it-IT"/>
        </w:rPr>
      </w:pPr>
      <w:r w:rsidRPr="00AD0465">
        <w:rPr>
          <w:rFonts w:eastAsia="Calibri"/>
          <w:noProof/>
          <w:szCs w:val="24"/>
          <w:lang w:val="en-US"/>
        </w:rPr>
        <w:drawing>
          <wp:inline distT="0" distB="0" distL="0" distR="0" wp14:anchorId="4AC4CDF1" wp14:editId="7B1D70C3">
            <wp:extent cx="8863330" cy="2635250"/>
            <wp:effectExtent l="0" t="0" r="0" b="0"/>
            <wp:docPr id="1433590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63330" cy="2635250"/>
                    </a:xfrm>
                    <a:prstGeom prst="rect">
                      <a:avLst/>
                    </a:prstGeom>
                    <a:noFill/>
                    <a:ln>
                      <a:noFill/>
                    </a:ln>
                  </pic:spPr>
                </pic:pic>
              </a:graphicData>
            </a:graphic>
          </wp:inline>
        </w:drawing>
      </w:r>
    </w:p>
    <w:p w14:paraId="6D385B6A" w14:textId="77777777" w:rsidR="00BD2034" w:rsidRPr="00224095" w:rsidRDefault="00BD2034" w:rsidP="00BD2034">
      <w:pPr>
        <w:tabs>
          <w:tab w:val="clear" w:pos="1134"/>
          <w:tab w:val="clear" w:pos="1871"/>
          <w:tab w:val="clear" w:pos="2268"/>
        </w:tabs>
        <w:overflowPunct/>
        <w:autoSpaceDE/>
        <w:autoSpaceDN/>
        <w:adjustRightInd/>
        <w:spacing w:before="0"/>
        <w:textAlignment w:val="auto"/>
        <w:rPr>
          <w:rFonts w:eastAsia="Calibri"/>
          <w:sz w:val="20"/>
          <w:lang w:val="es-ES" w:eastAsia="it-IT"/>
        </w:rPr>
      </w:pPr>
      <w:bookmarkStart w:id="27" w:name="_Hlk150850015"/>
      <w:r w:rsidRPr="00224095">
        <w:rPr>
          <w:rFonts w:eastAsia="Calibri"/>
          <w:sz w:val="20"/>
          <w:lang w:val="es-ES" w:eastAsia="it-IT"/>
        </w:rPr>
        <w:t>Notas:</w:t>
      </w:r>
    </w:p>
    <w:p w14:paraId="2617EB45" w14:textId="0893023E"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7EA96FFC"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453A000C" w14:textId="77777777" w:rsidR="00BD2034" w:rsidRPr="00224095" w:rsidRDefault="00BD2034" w:rsidP="00BD203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p>
    <w:p w14:paraId="6B02BFE9" w14:textId="70FAC8E8" w:rsidR="00BD2034" w:rsidRPr="00A733EC" w:rsidRDefault="008B7274" w:rsidP="008B7274">
      <w:pPr>
        <w:pStyle w:val="Heading1"/>
        <w:rPr>
          <w:rFonts w:eastAsia="Calibri"/>
          <w:lang w:val="es-ES" w:eastAsia="it-IT"/>
        </w:rPr>
      </w:pPr>
      <w:r>
        <w:rPr>
          <w:rFonts w:eastAsia="Calibri"/>
          <w:lang w:val="es-ES" w:eastAsia="it-IT"/>
        </w:rPr>
        <w:t>3</w:t>
      </w:r>
      <w:r>
        <w:rPr>
          <w:rFonts w:eastAsia="Calibri"/>
          <w:lang w:val="es-ES" w:eastAsia="it-IT"/>
        </w:rPr>
        <w:tab/>
      </w:r>
      <w:r w:rsidR="00BD2034">
        <w:rPr>
          <w:rFonts w:eastAsia="Calibri"/>
          <w:lang w:val="es-ES" w:eastAsia="it-IT"/>
        </w:rPr>
        <w:t>Posible s</w:t>
      </w:r>
      <w:r w:rsidR="00BD2034" w:rsidRPr="00224095">
        <w:rPr>
          <w:rFonts w:eastAsia="Calibri"/>
          <w:lang w:val="es-ES" w:eastAsia="it-IT"/>
        </w:rPr>
        <w:t>ituación de referencia de una nueva adjudicación nacional</w:t>
      </w:r>
    </w:p>
    <w:bookmarkEnd w:id="27"/>
    <w:p w14:paraId="638938A4" w14:textId="77777777" w:rsidR="00BD2034"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337BDD5B" wp14:editId="31E7B0EB">
            <wp:extent cx="5676900" cy="1318260"/>
            <wp:effectExtent l="0" t="0" r="0" b="0"/>
            <wp:docPr id="9818516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6900" cy="1318260"/>
                    </a:xfrm>
                    <a:prstGeom prst="rect">
                      <a:avLst/>
                    </a:prstGeom>
                    <a:noFill/>
                    <a:ln>
                      <a:noFill/>
                    </a:ln>
                  </pic:spPr>
                </pic:pic>
              </a:graphicData>
            </a:graphic>
          </wp:inline>
        </w:drawing>
      </w:r>
    </w:p>
    <w:p w14:paraId="224ED41B"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Cs w:val="24"/>
          <w:lang w:val="it-IT" w:eastAsia="it-IT"/>
        </w:rPr>
      </w:pPr>
      <w:r>
        <w:rPr>
          <w:rFonts w:eastAsia="Calibri"/>
          <w:b/>
          <w:bCs/>
          <w:szCs w:val="24"/>
          <w:lang w:val="it-IT" w:eastAsia="it-IT"/>
        </w:rPr>
        <w:br w:type="page"/>
      </w:r>
    </w:p>
    <w:p w14:paraId="3D2B9F75" w14:textId="5758BAC1" w:rsidR="00BD2034" w:rsidRPr="009016AA"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n-US" w:eastAsia="it-IT"/>
        </w:rPr>
      </w:pPr>
      <w:r w:rsidRPr="009016AA">
        <w:rPr>
          <w:rFonts w:eastAsia="Calibri"/>
          <w:b/>
          <w:bCs/>
          <w:sz w:val="28"/>
          <w:szCs w:val="28"/>
          <w:lang w:val="en-US" w:eastAsia="it-IT"/>
        </w:rPr>
        <w:lastRenderedPageBreak/>
        <w:t>Anex</w:t>
      </w:r>
      <w:r w:rsidR="00D40258">
        <w:rPr>
          <w:rFonts w:eastAsia="Calibri"/>
          <w:b/>
          <w:bCs/>
          <w:sz w:val="28"/>
          <w:szCs w:val="28"/>
          <w:lang w:val="en-US" w:eastAsia="it-IT"/>
        </w:rPr>
        <w:t>o</w:t>
      </w:r>
      <w:r w:rsidRPr="009016AA">
        <w:rPr>
          <w:rFonts w:eastAsia="Calibri"/>
          <w:b/>
          <w:bCs/>
          <w:sz w:val="28"/>
          <w:szCs w:val="28"/>
          <w:lang w:val="en-US" w:eastAsia="it-IT"/>
        </w:rPr>
        <w:t xml:space="preserve"> 5</w:t>
      </w:r>
    </w:p>
    <w:p w14:paraId="4D91166F" w14:textId="410CB43B" w:rsidR="00BD2034" w:rsidRPr="008B7274" w:rsidRDefault="008B727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Pr>
          <w:rFonts w:eastAsia="Calibri"/>
          <w:b/>
          <w:bCs/>
          <w:sz w:val="28"/>
          <w:szCs w:val="28"/>
          <w:lang w:val="es-ES" w:eastAsia="it-IT"/>
        </w:rPr>
        <w:t>R</w:t>
      </w:r>
      <w:r w:rsidRPr="00C555D9">
        <w:rPr>
          <w:rFonts w:eastAsia="Calibri"/>
          <w:b/>
          <w:bCs/>
          <w:sz w:val="28"/>
          <w:szCs w:val="28"/>
          <w:lang w:val="es-ES" w:eastAsia="it-IT"/>
        </w:rPr>
        <w:t xml:space="preserve">esultado de los exámenes </w:t>
      </w:r>
      <w:r>
        <w:rPr>
          <w:rFonts w:eastAsia="Calibri"/>
          <w:b/>
          <w:bCs/>
          <w:sz w:val="28"/>
          <w:szCs w:val="28"/>
          <w:lang w:val="es-ES" w:eastAsia="it-IT"/>
        </w:rPr>
        <w:t xml:space="preserve">de las comunicaciones relativas a la </w:t>
      </w:r>
      <w:r w:rsidRPr="00C555D9">
        <w:rPr>
          <w:rFonts w:eastAsia="Calibri"/>
          <w:b/>
          <w:bCs/>
          <w:sz w:val="28"/>
          <w:szCs w:val="28"/>
          <w:lang w:val="es-ES" w:eastAsia="it-IT"/>
        </w:rPr>
        <w:t xml:space="preserve">Parte B de </w:t>
      </w:r>
      <w:r w:rsidR="00BD2034" w:rsidRPr="008B7274">
        <w:rPr>
          <w:rFonts w:eastAsia="Calibri"/>
          <w:b/>
          <w:bCs/>
          <w:sz w:val="28"/>
          <w:szCs w:val="28"/>
          <w:lang w:val="es-ES" w:eastAsia="it-IT"/>
        </w:rPr>
        <w:t>120559038 / SSD00000 (23.9 W)</w:t>
      </w:r>
    </w:p>
    <w:p w14:paraId="414886BA" w14:textId="0AFCC6C7" w:rsidR="00BD2034" w:rsidRPr="008B7274" w:rsidRDefault="000B3E39" w:rsidP="000B3E39">
      <w:pPr>
        <w:pStyle w:val="Heading1"/>
        <w:rPr>
          <w:rFonts w:eastAsia="Calibri"/>
          <w:b w:val="0"/>
          <w:bCs/>
          <w:szCs w:val="24"/>
          <w:lang w:val="es-ES" w:eastAsia="it-IT"/>
        </w:rPr>
      </w:pPr>
      <w:r w:rsidRPr="000B3E39">
        <w:rPr>
          <w:rFonts w:eastAsia="Calibri"/>
          <w:lang w:val="es-ES" w:eastAsia="it-IT"/>
        </w:rPr>
        <w:t>1</w:t>
      </w:r>
      <w:r w:rsidRPr="000B3E39">
        <w:rPr>
          <w:rFonts w:eastAsia="Calibri"/>
          <w:lang w:val="es-ES" w:eastAsia="it-IT"/>
        </w:rPr>
        <w:tab/>
      </w:r>
      <w:r w:rsidR="008B7274" w:rsidRPr="000B3E39">
        <w:rPr>
          <w:rFonts w:eastAsia="Calibri"/>
          <w:lang w:val="es-ES" w:eastAsia="it-IT"/>
        </w:rPr>
        <w:t>Lista de redes de satélites que siguen afectadas (sobre la base de los criterios previstos en el Anexo 4 del Apéndice 30B y los criterios previstos en la Resolución 170 (CMR-19))</w:t>
      </w:r>
    </w:p>
    <w:p w14:paraId="16655DF9"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207AFE71" wp14:editId="297FEB13">
            <wp:extent cx="8863330" cy="2927350"/>
            <wp:effectExtent l="0" t="0" r="0" b="6350"/>
            <wp:docPr id="2070257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63330" cy="2927350"/>
                    </a:xfrm>
                    <a:prstGeom prst="rect">
                      <a:avLst/>
                    </a:prstGeom>
                    <a:noFill/>
                    <a:ln>
                      <a:noFill/>
                    </a:ln>
                  </pic:spPr>
                </pic:pic>
              </a:graphicData>
            </a:graphic>
          </wp:inline>
        </w:drawing>
      </w:r>
    </w:p>
    <w:p w14:paraId="49D2C91C"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Cs w:val="24"/>
          <w:lang w:val="it-IT" w:eastAsia="it-IT"/>
        </w:rPr>
      </w:pPr>
      <w:r>
        <w:rPr>
          <w:rFonts w:eastAsia="Calibri"/>
          <w:b/>
          <w:bCs/>
          <w:szCs w:val="24"/>
          <w:lang w:val="it-IT" w:eastAsia="it-IT"/>
        </w:rPr>
        <w:br w:type="page"/>
      </w:r>
    </w:p>
    <w:p w14:paraId="367A2518" w14:textId="3762DC02" w:rsidR="00BD2034" w:rsidRPr="008B7274" w:rsidRDefault="008B7274" w:rsidP="000B3E39">
      <w:pPr>
        <w:pStyle w:val="Heading1"/>
        <w:rPr>
          <w:rFonts w:eastAsia="Calibri"/>
          <w:b w:val="0"/>
          <w:bCs/>
          <w:szCs w:val="24"/>
          <w:lang w:val="es-ES" w:eastAsia="it-IT"/>
        </w:rPr>
      </w:pPr>
      <w:r w:rsidRPr="000B3E39">
        <w:rPr>
          <w:rFonts w:eastAsia="Calibri"/>
          <w:lang w:val="es-ES" w:eastAsia="it-IT"/>
        </w:rPr>
        <w:lastRenderedPageBreak/>
        <w:t>2</w:t>
      </w:r>
      <w:r w:rsidRPr="000B3E39">
        <w:rPr>
          <w:rFonts w:eastAsia="Calibri"/>
          <w:lang w:val="es-ES" w:eastAsia="it-IT"/>
        </w:rPr>
        <w:tab/>
      </w:r>
      <w:r w:rsidRPr="000B3E39">
        <w:rPr>
          <w:rFonts w:eastAsia="Calibri"/>
          <w:lang w:val="es-ES" w:eastAsia="it-IT"/>
        </w:rPr>
        <w:t>Situación de referencia (existente y actualizada) de las redes de satélites que siguen afectadas</w:t>
      </w:r>
    </w:p>
    <w:p w14:paraId="06EDCF1B"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en-US" w:eastAsia="it-IT"/>
        </w:rPr>
      </w:pPr>
      <w:r w:rsidRPr="00AD0465">
        <w:rPr>
          <w:rFonts w:eastAsia="Calibri"/>
          <w:noProof/>
          <w:szCs w:val="24"/>
          <w:lang w:val="en-US"/>
        </w:rPr>
        <w:drawing>
          <wp:inline distT="0" distB="0" distL="0" distR="0" wp14:anchorId="2B6A1052" wp14:editId="1F00DA28">
            <wp:extent cx="8863330" cy="3028950"/>
            <wp:effectExtent l="0" t="0" r="0" b="0"/>
            <wp:docPr id="19839410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63330" cy="3028950"/>
                    </a:xfrm>
                    <a:prstGeom prst="rect">
                      <a:avLst/>
                    </a:prstGeom>
                    <a:noFill/>
                    <a:ln>
                      <a:noFill/>
                    </a:ln>
                  </pic:spPr>
                </pic:pic>
              </a:graphicData>
            </a:graphic>
          </wp:inline>
        </w:drawing>
      </w:r>
    </w:p>
    <w:p w14:paraId="76E1F984" w14:textId="77777777" w:rsidR="008B7274" w:rsidRPr="00224095" w:rsidRDefault="008B7274" w:rsidP="008B7274">
      <w:pPr>
        <w:tabs>
          <w:tab w:val="clear" w:pos="1134"/>
          <w:tab w:val="clear" w:pos="1871"/>
          <w:tab w:val="clear" w:pos="2268"/>
        </w:tabs>
        <w:overflowPunct/>
        <w:autoSpaceDE/>
        <w:autoSpaceDN/>
        <w:adjustRightInd/>
        <w:spacing w:before="0"/>
        <w:textAlignment w:val="auto"/>
        <w:rPr>
          <w:rFonts w:eastAsia="Calibri"/>
          <w:sz w:val="20"/>
          <w:lang w:val="es-ES" w:eastAsia="it-IT"/>
        </w:rPr>
      </w:pPr>
      <w:r w:rsidRPr="00224095">
        <w:rPr>
          <w:rFonts w:eastAsia="Calibri"/>
          <w:sz w:val="20"/>
          <w:lang w:val="es-ES" w:eastAsia="it-IT"/>
        </w:rPr>
        <w:t>Notas:</w:t>
      </w:r>
    </w:p>
    <w:p w14:paraId="562E2182" w14:textId="32FA7A46"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42C84913" w14:textId="77777777"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18A8375F" w14:textId="77777777"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p>
    <w:p w14:paraId="3FD94AEF" w14:textId="04FAAEC5" w:rsidR="00BD2034" w:rsidRPr="0013373E" w:rsidRDefault="0013373E" w:rsidP="000B3E39">
      <w:pPr>
        <w:pStyle w:val="Heading1"/>
        <w:rPr>
          <w:rFonts w:eastAsia="Calibri"/>
          <w:b w:val="0"/>
          <w:bCs/>
          <w:szCs w:val="24"/>
          <w:lang w:val="es-ES" w:eastAsia="it-IT"/>
        </w:rPr>
      </w:pPr>
      <w:r w:rsidRPr="000B3E39">
        <w:rPr>
          <w:rFonts w:eastAsia="Calibri"/>
          <w:lang w:val="es-ES" w:eastAsia="it-IT"/>
        </w:rPr>
        <w:t>3</w:t>
      </w:r>
      <w:r w:rsidRPr="000B3E39">
        <w:rPr>
          <w:rFonts w:eastAsia="Calibri"/>
          <w:lang w:val="es-ES" w:eastAsia="it-IT"/>
        </w:rPr>
        <w:tab/>
      </w:r>
      <w:r w:rsidRPr="000B3E39">
        <w:rPr>
          <w:rFonts w:eastAsia="Calibri"/>
          <w:lang w:val="es-ES" w:eastAsia="it-IT"/>
        </w:rPr>
        <w:t>Posible situación de referencia de una nueva adjudicación nacional</w:t>
      </w:r>
    </w:p>
    <w:p w14:paraId="0E1C870C" w14:textId="0CC30F6C" w:rsidR="00BD2034"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b/>
          <w:bCs/>
          <w:szCs w:val="24"/>
          <w:lang w:val="it-IT" w:eastAsia="it-IT"/>
        </w:rPr>
      </w:pPr>
      <w:r w:rsidRPr="00AD0465">
        <w:rPr>
          <w:rFonts w:eastAsia="Calibri"/>
          <w:noProof/>
          <w:szCs w:val="24"/>
          <w:lang w:val="en-US"/>
        </w:rPr>
        <w:drawing>
          <wp:inline distT="0" distB="0" distL="0" distR="0" wp14:anchorId="7EBDE521" wp14:editId="560C1075">
            <wp:extent cx="6375400" cy="1225550"/>
            <wp:effectExtent l="0" t="0" r="6350" b="0"/>
            <wp:docPr id="16053466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75400" cy="1225550"/>
                    </a:xfrm>
                    <a:prstGeom prst="rect">
                      <a:avLst/>
                    </a:prstGeom>
                    <a:noFill/>
                    <a:ln>
                      <a:noFill/>
                    </a:ln>
                  </pic:spPr>
                </pic:pic>
              </a:graphicData>
            </a:graphic>
          </wp:inline>
        </w:drawing>
      </w:r>
    </w:p>
    <w:p w14:paraId="744D7A8C" w14:textId="092A96B8" w:rsidR="00BD2034" w:rsidRPr="0013373E"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sidRPr="0013373E">
        <w:rPr>
          <w:rFonts w:eastAsia="Calibri"/>
          <w:b/>
          <w:bCs/>
          <w:sz w:val="28"/>
          <w:szCs w:val="28"/>
          <w:lang w:val="es-ES" w:eastAsia="it-IT"/>
        </w:rPr>
        <w:lastRenderedPageBreak/>
        <w:t>Anex</w:t>
      </w:r>
      <w:r w:rsidR="00D40258">
        <w:rPr>
          <w:rFonts w:eastAsia="Calibri"/>
          <w:b/>
          <w:bCs/>
          <w:sz w:val="28"/>
          <w:szCs w:val="28"/>
          <w:lang w:val="es-ES" w:eastAsia="it-IT"/>
        </w:rPr>
        <w:t>o</w:t>
      </w:r>
      <w:r w:rsidRPr="0013373E">
        <w:rPr>
          <w:rFonts w:eastAsia="Calibri"/>
          <w:b/>
          <w:bCs/>
          <w:sz w:val="28"/>
          <w:szCs w:val="28"/>
          <w:lang w:val="es-ES" w:eastAsia="it-IT"/>
        </w:rPr>
        <w:t xml:space="preserve"> 6</w:t>
      </w:r>
    </w:p>
    <w:p w14:paraId="5B634BDD" w14:textId="198DE95F" w:rsidR="00BD2034" w:rsidRPr="0013373E" w:rsidRDefault="0013373E"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Pr>
          <w:rFonts w:eastAsia="Calibri"/>
          <w:b/>
          <w:bCs/>
          <w:sz w:val="28"/>
          <w:szCs w:val="28"/>
          <w:lang w:val="es-ES" w:eastAsia="it-IT"/>
        </w:rPr>
        <w:t>R</w:t>
      </w:r>
      <w:r w:rsidRPr="00C555D9">
        <w:rPr>
          <w:rFonts w:eastAsia="Calibri"/>
          <w:b/>
          <w:bCs/>
          <w:sz w:val="28"/>
          <w:szCs w:val="28"/>
          <w:lang w:val="es-ES" w:eastAsia="it-IT"/>
        </w:rPr>
        <w:t xml:space="preserve">esultado de los exámenes </w:t>
      </w:r>
      <w:r>
        <w:rPr>
          <w:rFonts w:eastAsia="Calibri"/>
          <w:b/>
          <w:bCs/>
          <w:sz w:val="28"/>
          <w:szCs w:val="28"/>
          <w:lang w:val="es-ES" w:eastAsia="it-IT"/>
        </w:rPr>
        <w:t xml:space="preserve">de las comunicaciones relativas a la </w:t>
      </w:r>
      <w:r w:rsidRPr="00C555D9">
        <w:rPr>
          <w:rFonts w:eastAsia="Calibri"/>
          <w:b/>
          <w:bCs/>
          <w:sz w:val="28"/>
          <w:szCs w:val="28"/>
          <w:lang w:val="es-ES" w:eastAsia="it-IT"/>
        </w:rPr>
        <w:t xml:space="preserve">Parte B de </w:t>
      </w:r>
      <w:r w:rsidR="00BD2034" w:rsidRPr="0013373E">
        <w:rPr>
          <w:rFonts w:eastAsia="Calibri"/>
          <w:b/>
          <w:bCs/>
          <w:sz w:val="28"/>
          <w:szCs w:val="28"/>
          <w:lang w:val="es-ES" w:eastAsia="it-IT"/>
        </w:rPr>
        <w:t>120559039 / GEO00000 (78.0 E)</w:t>
      </w:r>
    </w:p>
    <w:p w14:paraId="513D200E" w14:textId="328D178E" w:rsidR="00BD2034" w:rsidRPr="0013373E" w:rsidRDefault="0013373E" w:rsidP="0013373E">
      <w:pPr>
        <w:pStyle w:val="Heading1"/>
        <w:rPr>
          <w:rFonts w:eastAsia="Calibri"/>
          <w:b w:val="0"/>
          <w:bCs/>
          <w:szCs w:val="24"/>
          <w:lang w:val="es-ES" w:eastAsia="it-IT"/>
        </w:rPr>
      </w:pPr>
      <w:bookmarkStart w:id="28" w:name="_Hlk150846364"/>
      <w:r w:rsidRPr="0013373E">
        <w:rPr>
          <w:rFonts w:eastAsia="Calibri"/>
          <w:lang w:val="es-ES" w:eastAsia="it-IT"/>
        </w:rPr>
        <w:t>1</w:t>
      </w:r>
      <w:r w:rsidRPr="0013373E">
        <w:rPr>
          <w:rFonts w:eastAsia="Calibri"/>
          <w:lang w:val="es-ES" w:eastAsia="it-IT"/>
        </w:rPr>
        <w:tab/>
      </w:r>
      <w:r w:rsidRPr="0013373E">
        <w:rPr>
          <w:rFonts w:eastAsia="Calibri"/>
          <w:lang w:val="es-ES" w:eastAsia="it-IT"/>
        </w:rPr>
        <w:t>Lista de redes de satélites que siguen afectadas (sobre la base de los criterios previstos en el Anexo 4 del Apéndice 30B y los criterios previstos en la Resolución 170 (CMR-19))</w:t>
      </w:r>
    </w:p>
    <w:bookmarkEnd w:id="28"/>
    <w:p w14:paraId="3103A38F"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szCs w:val="24"/>
          <w:lang w:val="en-US" w:eastAsia="it-IT"/>
        </w:rPr>
      </w:pPr>
      <w:r w:rsidRPr="00AD0465">
        <w:rPr>
          <w:rFonts w:eastAsia="Calibri"/>
          <w:noProof/>
          <w:szCs w:val="24"/>
          <w:lang w:val="en-US"/>
        </w:rPr>
        <w:drawing>
          <wp:inline distT="0" distB="0" distL="0" distR="0" wp14:anchorId="27E040E1" wp14:editId="6125D28D">
            <wp:extent cx="8863330" cy="2457450"/>
            <wp:effectExtent l="0" t="0" r="0" b="0"/>
            <wp:docPr id="1427935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63330" cy="2457450"/>
                    </a:xfrm>
                    <a:prstGeom prst="rect">
                      <a:avLst/>
                    </a:prstGeom>
                    <a:noFill/>
                    <a:ln>
                      <a:noFill/>
                    </a:ln>
                  </pic:spPr>
                </pic:pic>
              </a:graphicData>
            </a:graphic>
          </wp:inline>
        </w:drawing>
      </w:r>
    </w:p>
    <w:p w14:paraId="73A6830E" w14:textId="35A8070B"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Cs w:val="24"/>
          <w:lang w:val="it-IT" w:eastAsia="it-IT"/>
        </w:rPr>
      </w:pPr>
      <w:bookmarkStart w:id="29" w:name="_Hlk150850766"/>
      <w:r>
        <w:rPr>
          <w:rFonts w:eastAsia="Calibri"/>
          <w:b/>
          <w:bCs/>
          <w:szCs w:val="24"/>
          <w:lang w:val="it-IT" w:eastAsia="it-IT"/>
        </w:rPr>
        <w:br w:type="page"/>
      </w:r>
    </w:p>
    <w:p w14:paraId="55FEB5AF" w14:textId="38036293" w:rsidR="00BD2034" w:rsidRPr="0013373E" w:rsidRDefault="0013373E" w:rsidP="0013373E">
      <w:pPr>
        <w:pStyle w:val="Heading1"/>
        <w:rPr>
          <w:rFonts w:eastAsia="Calibri"/>
          <w:b w:val="0"/>
          <w:bCs/>
          <w:szCs w:val="24"/>
          <w:lang w:val="es-ES" w:eastAsia="it-IT"/>
        </w:rPr>
      </w:pPr>
      <w:r w:rsidRPr="0013373E">
        <w:rPr>
          <w:rFonts w:eastAsia="Calibri"/>
          <w:lang w:val="es-ES" w:eastAsia="it-IT"/>
        </w:rPr>
        <w:lastRenderedPageBreak/>
        <w:t>2</w:t>
      </w:r>
      <w:r w:rsidRPr="0013373E">
        <w:rPr>
          <w:rFonts w:eastAsia="Calibri"/>
          <w:lang w:val="es-ES" w:eastAsia="it-IT"/>
        </w:rPr>
        <w:tab/>
      </w:r>
      <w:r w:rsidRPr="0013373E">
        <w:rPr>
          <w:rFonts w:eastAsia="Calibri"/>
          <w:lang w:val="es-ES" w:eastAsia="it-IT"/>
        </w:rPr>
        <w:t>Situación de referencia (existente y actualizada) de las redes de satélites que siguen afectadas</w:t>
      </w:r>
    </w:p>
    <w:bookmarkEnd w:id="29"/>
    <w:p w14:paraId="278CCF52"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szCs w:val="24"/>
          <w:lang w:val="it-IT" w:eastAsia="it-IT"/>
        </w:rPr>
      </w:pPr>
      <w:r w:rsidRPr="00AD0465">
        <w:rPr>
          <w:rFonts w:eastAsia="Calibri"/>
          <w:noProof/>
          <w:szCs w:val="24"/>
          <w:lang w:val="en-US"/>
        </w:rPr>
        <w:drawing>
          <wp:inline distT="0" distB="0" distL="0" distR="0" wp14:anchorId="030B4AC3" wp14:editId="633FBEA7">
            <wp:extent cx="8863330" cy="2717800"/>
            <wp:effectExtent l="0" t="0" r="0" b="6350"/>
            <wp:docPr id="20634143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63330" cy="2717800"/>
                    </a:xfrm>
                    <a:prstGeom prst="rect">
                      <a:avLst/>
                    </a:prstGeom>
                    <a:noFill/>
                    <a:ln>
                      <a:noFill/>
                    </a:ln>
                  </pic:spPr>
                </pic:pic>
              </a:graphicData>
            </a:graphic>
          </wp:inline>
        </w:drawing>
      </w:r>
    </w:p>
    <w:p w14:paraId="0860E658" w14:textId="77777777" w:rsidR="008B7274" w:rsidRPr="00224095" w:rsidRDefault="008B7274" w:rsidP="008B7274">
      <w:pPr>
        <w:tabs>
          <w:tab w:val="clear" w:pos="1134"/>
          <w:tab w:val="clear" w:pos="1871"/>
          <w:tab w:val="clear" w:pos="2268"/>
        </w:tabs>
        <w:overflowPunct/>
        <w:autoSpaceDE/>
        <w:autoSpaceDN/>
        <w:adjustRightInd/>
        <w:spacing w:before="0"/>
        <w:textAlignment w:val="auto"/>
        <w:rPr>
          <w:rFonts w:eastAsia="Calibri"/>
          <w:sz w:val="20"/>
          <w:lang w:val="es-ES" w:eastAsia="it-IT"/>
        </w:rPr>
      </w:pPr>
      <w:bookmarkStart w:id="30" w:name="_Hlk150761852"/>
      <w:r w:rsidRPr="00224095">
        <w:rPr>
          <w:rFonts w:eastAsia="Calibri"/>
          <w:sz w:val="20"/>
          <w:lang w:val="es-ES" w:eastAsia="it-IT"/>
        </w:rPr>
        <w:t>Notas:</w:t>
      </w:r>
    </w:p>
    <w:p w14:paraId="0871859B" w14:textId="4E31A260"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061F314D" w14:textId="77777777"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75B30DF8" w14:textId="77777777"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p>
    <w:p w14:paraId="4CE07855" w14:textId="39C65D01" w:rsidR="00BD2034" w:rsidRPr="00AD0465" w:rsidRDefault="0013373E" w:rsidP="0013373E">
      <w:pPr>
        <w:pStyle w:val="Heading1"/>
        <w:rPr>
          <w:rFonts w:eastAsia="Calibri"/>
          <w:lang w:val="it-IT" w:eastAsia="it-IT"/>
        </w:rPr>
      </w:pPr>
      <w:r>
        <w:rPr>
          <w:rFonts w:eastAsia="Calibri"/>
          <w:lang w:val="es-ES" w:eastAsia="it-IT"/>
        </w:rPr>
        <w:t>3</w:t>
      </w:r>
      <w:r>
        <w:rPr>
          <w:rFonts w:eastAsia="Calibri"/>
          <w:lang w:val="es-ES" w:eastAsia="it-IT"/>
        </w:rPr>
        <w:tab/>
      </w:r>
      <w:r>
        <w:rPr>
          <w:rFonts w:eastAsia="Calibri"/>
          <w:lang w:val="es-ES" w:eastAsia="it-IT"/>
        </w:rPr>
        <w:t>Posible s</w:t>
      </w:r>
      <w:r w:rsidRPr="00224095">
        <w:rPr>
          <w:rFonts w:eastAsia="Calibri"/>
          <w:lang w:val="es-ES" w:eastAsia="it-IT"/>
        </w:rPr>
        <w:t>ituación de referencia de una nueva adjudicación nacional</w:t>
      </w:r>
      <w:r w:rsidRPr="0013373E">
        <w:rPr>
          <w:rFonts w:eastAsia="Calibri"/>
          <w:noProof/>
          <w:lang w:val="es-ES"/>
        </w:rPr>
        <w:t xml:space="preserve"> </w:t>
      </w:r>
      <w:r w:rsidR="00BD2034" w:rsidRPr="00AD0465">
        <w:rPr>
          <w:rFonts w:eastAsia="Calibri"/>
          <w:noProof/>
          <w:lang w:val="en-US"/>
        </w:rPr>
        <w:drawing>
          <wp:inline distT="0" distB="0" distL="0" distR="0" wp14:anchorId="1F820622" wp14:editId="5A31FB53">
            <wp:extent cx="6388100" cy="1447800"/>
            <wp:effectExtent l="0" t="0" r="0" b="0"/>
            <wp:docPr id="54904182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8100" cy="1447800"/>
                    </a:xfrm>
                    <a:prstGeom prst="rect">
                      <a:avLst/>
                    </a:prstGeom>
                    <a:noFill/>
                    <a:ln>
                      <a:noFill/>
                    </a:ln>
                  </pic:spPr>
                </pic:pic>
              </a:graphicData>
            </a:graphic>
          </wp:inline>
        </w:drawing>
      </w:r>
    </w:p>
    <w:bookmarkEnd w:id="30"/>
    <w:p w14:paraId="5A753922"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b/>
          <w:bCs/>
          <w:sz w:val="28"/>
          <w:szCs w:val="28"/>
          <w:lang w:val="it-IT" w:eastAsia="it-IT"/>
        </w:rPr>
      </w:pPr>
      <w:r>
        <w:rPr>
          <w:rFonts w:eastAsia="Calibri"/>
          <w:b/>
          <w:bCs/>
          <w:sz w:val="28"/>
          <w:szCs w:val="28"/>
          <w:lang w:val="it-IT" w:eastAsia="it-IT"/>
        </w:rPr>
        <w:br w:type="page"/>
      </w:r>
    </w:p>
    <w:p w14:paraId="5E1DA88A" w14:textId="033AA4B4" w:rsidR="00BD2034" w:rsidRPr="009016AA" w:rsidRDefault="00BD2034"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n-US" w:eastAsia="it-IT"/>
        </w:rPr>
      </w:pPr>
      <w:r w:rsidRPr="009016AA">
        <w:rPr>
          <w:rFonts w:eastAsia="Calibri"/>
          <w:b/>
          <w:bCs/>
          <w:sz w:val="28"/>
          <w:szCs w:val="28"/>
          <w:lang w:val="en-US" w:eastAsia="it-IT"/>
        </w:rPr>
        <w:lastRenderedPageBreak/>
        <w:t>Anex</w:t>
      </w:r>
      <w:r w:rsidR="00D40258">
        <w:rPr>
          <w:rFonts w:eastAsia="Calibri"/>
          <w:b/>
          <w:bCs/>
          <w:sz w:val="28"/>
          <w:szCs w:val="28"/>
          <w:lang w:val="en-US" w:eastAsia="it-IT"/>
        </w:rPr>
        <w:t>o</w:t>
      </w:r>
      <w:r w:rsidRPr="009016AA">
        <w:rPr>
          <w:rFonts w:eastAsia="Calibri"/>
          <w:b/>
          <w:bCs/>
          <w:sz w:val="28"/>
          <w:szCs w:val="28"/>
          <w:lang w:val="en-US" w:eastAsia="it-IT"/>
        </w:rPr>
        <w:t xml:space="preserve"> 7</w:t>
      </w:r>
    </w:p>
    <w:p w14:paraId="32D79225" w14:textId="5FC94218" w:rsidR="00BD2034" w:rsidRPr="0013373E" w:rsidRDefault="0013373E" w:rsidP="00BD2034">
      <w:pPr>
        <w:tabs>
          <w:tab w:val="clear" w:pos="1134"/>
          <w:tab w:val="clear" w:pos="1871"/>
          <w:tab w:val="clear" w:pos="2268"/>
        </w:tabs>
        <w:overflowPunct/>
        <w:autoSpaceDE/>
        <w:autoSpaceDN/>
        <w:adjustRightInd/>
        <w:spacing w:before="0" w:after="200" w:line="276" w:lineRule="auto"/>
        <w:jc w:val="center"/>
        <w:textAlignment w:val="auto"/>
        <w:rPr>
          <w:rFonts w:eastAsia="Calibri"/>
          <w:b/>
          <w:bCs/>
          <w:sz w:val="28"/>
          <w:szCs w:val="28"/>
          <w:lang w:val="es-ES" w:eastAsia="it-IT"/>
        </w:rPr>
      </w:pPr>
      <w:r w:rsidRPr="00224095">
        <w:rPr>
          <w:rFonts w:eastAsia="Calibri"/>
          <w:b/>
          <w:bCs/>
          <w:sz w:val="28"/>
          <w:szCs w:val="28"/>
          <w:lang w:val="es-ES" w:eastAsia="it-IT"/>
        </w:rPr>
        <w:t xml:space="preserve">Resultado de los exámenes de las comunicaciones relativas a la Parte B de </w:t>
      </w:r>
      <w:r w:rsidR="00BD2034" w:rsidRPr="0013373E">
        <w:rPr>
          <w:rFonts w:eastAsia="Calibri"/>
          <w:b/>
          <w:bCs/>
          <w:sz w:val="28"/>
          <w:szCs w:val="28"/>
          <w:lang w:val="es-ES" w:eastAsia="it-IT"/>
        </w:rPr>
        <w:t>120559040 / HRV00000 (63.0 E)</w:t>
      </w:r>
    </w:p>
    <w:p w14:paraId="2C206B35" w14:textId="48B1A380" w:rsidR="00BD2034" w:rsidRPr="0013373E" w:rsidRDefault="0013373E" w:rsidP="000B3E39">
      <w:pPr>
        <w:pStyle w:val="Heading1"/>
        <w:rPr>
          <w:rFonts w:eastAsia="Calibri"/>
          <w:bCs/>
          <w:szCs w:val="24"/>
          <w:lang w:val="es-ES" w:eastAsia="it-IT"/>
        </w:rPr>
      </w:pPr>
      <w:r w:rsidRPr="000B3E39">
        <w:rPr>
          <w:rFonts w:eastAsia="Calibri"/>
          <w:lang w:val="es-ES" w:eastAsia="it-IT"/>
        </w:rPr>
        <w:t>1</w:t>
      </w:r>
      <w:r w:rsidRPr="000B3E39">
        <w:rPr>
          <w:rFonts w:eastAsia="Calibri"/>
          <w:lang w:val="es-ES" w:eastAsia="it-IT"/>
        </w:rPr>
        <w:tab/>
      </w:r>
      <w:r w:rsidRPr="000B3E39">
        <w:rPr>
          <w:rFonts w:eastAsia="Calibri"/>
          <w:lang w:val="es-ES" w:eastAsia="it-IT"/>
        </w:rPr>
        <w:t>Lista de redes de satélites que siguen afectadas (sobre la base de los criterios previstos en el Anexo 4 del Apéndice 30B y los criterios previstos en la Resolución 170 (CMR-19))</w:t>
      </w:r>
    </w:p>
    <w:p w14:paraId="72BDA957" w14:textId="77777777" w:rsidR="00BD2034" w:rsidRPr="00AD0465" w:rsidRDefault="00BD2034" w:rsidP="00BD2034">
      <w:pPr>
        <w:tabs>
          <w:tab w:val="clear" w:pos="1134"/>
          <w:tab w:val="clear" w:pos="1871"/>
          <w:tab w:val="clear" w:pos="2268"/>
        </w:tabs>
        <w:overflowPunct/>
        <w:autoSpaceDE/>
        <w:autoSpaceDN/>
        <w:adjustRightInd/>
        <w:spacing w:before="0"/>
        <w:textAlignment w:val="auto"/>
        <w:rPr>
          <w:rFonts w:eastAsia="Calibri"/>
          <w:szCs w:val="24"/>
          <w:lang w:val="en-US" w:eastAsia="it-IT"/>
        </w:rPr>
      </w:pPr>
      <w:r w:rsidRPr="00AD0465">
        <w:rPr>
          <w:rFonts w:eastAsia="Calibri"/>
          <w:noProof/>
          <w:szCs w:val="24"/>
          <w:lang w:val="en-US"/>
        </w:rPr>
        <w:drawing>
          <wp:inline distT="0" distB="0" distL="0" distR="0" wp14:anchorId="4A83891A" wp14:editId="332F7E24">
            <wp:extent cx="8863330" cy="3492500"/>
            <wp:effectExtent l="0" t="0" r="0" b="0"/>
            <wp:docPr id="7174551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3330" cy="3492500"/>
                    </a:xfrm>
                    <a:prstGeom prst="rect">
                      <a:avLst/>
                    </a:prstGeom>
                    <a:noFill/>
                    <a:ln>
                      <a:noFill/>
                    </a:ln>
                  </pic:spPr>
                </pic:pic>
              </a:graphicData>
            </a:graphic>
          </wp:inline>
        </w:drawing>
      </w:r>
    </w:p>
    <w:p w14:paraId="71166DAE" w14:textId="77777777" w:rsidR="00BD2034" w:rsidRDefault="00BD2034" w:rsidP="00BD2034">
      <w:pPr>
        <w:tabs>
          <w:tab w:val="clear" w:pos="1134"/>
          <w:tab w:val="clear" w:pos="1871"/>
          <w:tab w:val="clear" w:pos="2268"/>
        </w:tabs>
        <w:overflowPunct/>
        <w:autoSpaceDE/>
        <w:autoSpaceDN/>
        <w:adjustRightInd/>
        <w:spacing w:before="0"/>
        <w:textAlignment w:val="auto"/>
        <w:rPr>
          <w:rFonts w:eastAsia="Calibri"/>
          <w:szCs w:val="24"/>
          <w:lang w:val="en-US" w:eastAsia="it-IT"/>
        </w:rPr>
      </w:pPr>
      <w:r>
        <w:rPr>
          <w:rFonts w:eastAsia="Calibri"/>
          <w:szCs w:val="24"/>
          <w:lang w:val="en-US" w:eastAsia="it-IT"/>
        </w:rPr>
        <w:br w:type="page"/>
      </w:r>
    </w:p>
    <w:p w14:paraId="047AAED1" w14:textId="6C072A52" w:rsidR="00BD2034" w:rsidRPr="0013373E" w:rsidRDefault="0013373E" w:rsidP="00492CE5">
      <w:pPr>
        <w:pStyle w:val="Heading1"/>
        <w:rPr>
          <w:rFonts w:eastAsia="Calibri"/>
          <w:lang w:val="es-ES" w:eastAsia="it-IT"/>
        </w:rPr>
      </w:pPr>
      <w:r w:rsidRPr="0013373E">
        <w:rPr>
          <w:rFonts w:eastAsia="Calibri"/>
          <w:lang w:val="es-ES" w:eastAsia="it-IT"/>
        </w:rPr>
        <w:lastRenderedPageBreak/>
        <w:t>2</w:t>
      </w:r>
      <w:r w:rsidRPr="0013373E">
        <w:rPr>
          <w:rFonts w:eastAsia="Calibri"/>
          <w:lang w:val="es-ES" w:eastAsia="it-IT"/>
        </w:rPr>
        <w:tab/>
      </w:r>
      <w:r w:rsidRPr="00224095">
        <w:rPr>
          <w:rFonts w:eastAsia="Calibri"/>
          <w:lang w:val="es-ES" w:eastAsia="it-IT"/>
        </w:rPr>
        <w:t>Situación de referencia (</w:t>
      </w:r>
      <w:r>
        <w:rPr>
          <w:rFonts w:eastAsia="Calibri"/>
          <w:lang w:val="es-ES" w:eastAsia="it-IT"/>
        </w:rPr>
        <w:t>existente</w:t>
      </w:r>
      <w:r w:rsidRPr="00224095">
        <w:rPr>
          <w:rFonts w:eastAsia="Calibri"/>
          <w:lang w:val="es-ES" w:eastAsia="it-IT"/>
        </w:rPr>
        <w:t xml:space="preserve"> y actualizada) </w:t>
      </w:r>
      <w:r>
        <w:rPr>
          <w:rFonts w:eastAsia="Calibri"/>
          <w:lang w:val="es-ES" w:eastAsia="it-IT"/>
        </w:rPr>
        <w:t>de las redes de satélites que siguen afectadas</w:t>
      </w:r>
    </w:p>
    <w:p w14:paraId="71912C1D" w14:textId="77777777" w:rsidR="00BD2034" w:rsidRPr="00AD0465" w:rsidRDefault="00BD2034" w:rsidP="00BD2034">
      <w:pPr>
        <w:tabs>
          <w:tab w:val="clear" w:pos="1134"/>
          <w:tab w:val="clear" w:pos="1871"/>
          <w:tab w:val="clear" w:pos="2268"/>
        </w:tabs>
        <w:overflowPunct/>
        <w:autoSpaceDE/>
        <w:autoSpaceDN/>
        <w:adjustRightInd/>
        <w:spacing w:before="0"/>
        <w:textAlignment w:val="auto"/>
        <w:rPr>
          <w:rFonts w:eastAsia="Calibri"/>
          <w:szCs w:val="24"/>
          <w:lang w:val="en-US" w:eastAsia="it-IT"/>
        </w:rPr>
      </w:pPr>
      <w:r w:rsidRPr="00AD0465">
        <w:rPr>
          <w:rFonts w:eastAsia="Calibri"/>
          <w:noProof/>
          <w:szCs w:val="24"/>
          <w:lang w:val="en-US"/>
        </w:rPr>
        <w:drawing>
          <wp:inline distT="0" distB="0" distL="0" distR="0" wp14:anchorId="400700CC" wp14:editId="67B66427">
            <wp:extent cx="8863330" cy="2978150"/>
            <wp:effectExtent l="0" t="0" r="0" b="0"/>
            <wp:docPr id="133399096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63330" cy="2978150"/>
                    </a:xfrm>
                    <a:prstGeom prst="rect">
                      <a:avLst/>
                    </a:prstGeom>
                    <a:noFill/>
                    <a:ln>
                      <a:noFill/>
                    </a:ln>
                  </pic:spPr>
                </pic:pic>
              </a:graphicData>
            </a:graphic>
          </wp:inline>
        </w:drawing>
      </w:r>
    </w:p>
    <w:p w14:paraId="594C182A" w14:textId="77777777" w:rsidR="008B7274" w:rsidRPr="00224095" w:rsidRDefault="008B7274" w:rsidP="008B7274">
      <w:pPr>
        <w:tabs>
          <w:tab w:val="clear" w:pos="1134"/>
          <w:tab w:val="clear" w:pos="1871"/>
          <w:tab w:val="clear" w:pos="2268"/>
        </w:tabs>
        <w:overflowPunct/>
        <w:autoSpaceDE/>
        <w:autoSpaceDN/>
        <w:adjustRightInd/>
        <w:spacing w:before="0"/>
        <w:textAlignment w:val="auto"/>
        <w:rPr>
          <w:rFonts w:eastAsia="Calibri"/>
          <w:sz w:val="20"/>
          <w:lang w:val="es-ES" w:eastAsia="it-IT"/>
        </w:rPr>
      </w:pPr>
      <w:r w:rsidRPr="00224095">
        <w:rPr>
          <w:rFonts w:eastAsia="Calibri"/>
          <w:sz w:val="20"/>
          <w:lang w:val="es-ES" w:eastAsia="it-IT"/>
        </w:rPr>
        <w:t>Notas:</w:t>
      </w:r>
    </w:p>
    <w:p w14:paraId="5747EC4E" w14:textId="0C9877A2"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1. </w:t>
      </w:r>
      <w:r>
        <w:rPr>
          <w:rFonts w:eastAsia="Calibri"/>
          <w:sz w:val="20"/>
          <w:lang w:val="es-ES" w:eastAsia="it-IT"/>
        </w:rPr>
        <w:t>L</w:t>
      </w:r>
      <w:r w:rsidRPr="00224095">
        <w:rPr>
          <w:rFonts w:eastAsia="Calibri"/>
          <w:sz w:val="20"/>
          <w:lang w:val="es-ES" w:eastAsia="it-IT"/>
        </w:rPr>
        <w:t xml:space="preserve">os valores de la situación de referencia </w:t>
      </w:r>
      <w:r>
        <w:rPr>
          <w:rFonts w:eastAsia="Calibri"/>
          <w:sz w:val="20"/>
          <w:lang w:val="es-ES" w:eastAsia="it-IT"/>
        </w:rPr>
        <w:t>existentes se incluyen</w:t>
      </w:r>
      <w:r w:rsidRPr="00224095">
        <w:rPr>
          <w:rFonts w:eastAsia="Calibri"/>
          <w:sz w:val="20"/>
          <w:lang w:val="es-ES" w:eastAsia="it-IT"/>
        </w:rPr>
        <w:t xml:space="preserve"> en la base de datos </w:t>
      </w:r>
      <w:r>
        <w:rPr>
          <w:rFonts w:eastAsia="Calibri"/>
          <w:sz w:val="20"/>
          <w:lang w:val="es-ES" w:eastAsia="it-IT"/>
        </w:rPr>
        <w:t>principal d</w:t>
      </w:r>
      <w:r w:rsidRPr="00224095">
        <w:rPr>
          <w:rFonts w:eastAsia="Calibri"/>
          <w:sz w:val="20"/>
          <w:lang w:val="es-ES" w:eastAsia="it-IT"/>
        </w:rPr>
        <w:t xml:space="preserve">el </w:t>
      </w:r>
      <w:r>
        <w:rPr>
          <w:rFonts w:eastAsia="Calibri"/>
          <w:sz w:val="20"/>
          <w:lang w:val="es-ES" w:eastAsia="it-IT"/>
        </w:rPr>
        <w:t>A</w:t>
      </w:r>
      <w:r w:rsidRPr="00224095">
        <w:rPr>
          <w:rFonts w:eastAsia="Calibri"/>
          <w:sz w:val="20"/>
          <w:lang w:val="es-ES" w:eastAsia="it-IT"/>
        </w:rPr>
        <w:t xml:space="preserve">péndice </w:t>
      </w:r>
      <w:r w:rsidRPr="00224095">
        <w:rPr>
          <w:rFonts w:eastAsia="Calibri"/>
          <w:b/>
          <w:sz w:val="20"/>
          <w:lang w:val="es-ES" w:eastAsia="it-IT"/>
        </w:rPr>
        <w:t>30B</w:t>
      </w:r>
      <w:r w:rsidRPr="00224095">
        <w:rPr>
          <w:rFonts w:eastAsia="Calibri"/>
          <w:sz w:val="20"/>
          <w:lang w:val="es-ES" w:eastAsia="it-IT"/>
        </w:rPr>
        <w:t xml:space="preserve"> en la BR IFIC 3008 del 31.10.2023.</w:t>
      </w:r>
    </w:p>
    <w:p w14:paraId="7D415F7F" w14:textId="77777777"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2. Los valores actualizados de la situación de referencia son los valores de C/I calculados en puntos de prueba teniendo en cuenta la contribución a la interferencia de la(s) adjudicación(es) propuesta(s).</w:t>
      </w:r>
    </w:p>
    <w:p w14:paraId="4FF9924F" w14:textId="77777777" w:rsidR="008B7274" w:rsidRPr="00224095" w:rsidRDefault="008B7274" w:rsidP="008B7274">
      <w:pPr>
        <w:tabs>
          <w:tab w:val="clear" w:pos="1134"/>
          <w:tab w:val="clear" w:pos="1871"/>
          <w:tab w:val="clear" w:pos="2268"/>
        </w:tabs>
        <w:overflowPunct/>
        <w:autoSpaceDE/>
        <w:autoSpaceDN/>
        <w:adjustRightInd/>
        <w:spacing w:before="0"/>
        <w:ind w:left="360"/>
        <w:textAlignment w:val="auto"/>
        <w:rPr>
          <w:rFonts w:eastAsia="Calibri"/>
          <w:sz w:val="20"/>
          <w:lang w:val="es-ES" w:eastAsia="it-IT"/>
        </w:rPr>
      </w:pPr>
      <w:r w:rsidRPr="00224095">
        <w:rPr>
          <w:rFonts w:eastAsia="Calibri"/>
          <w:sz w:val="20"/>
          <w:lang w:val="es-ES" w:eastAsia="it-IT"/>
        </w:rPr>
        <w:t xml:space="preserve">3. La situación de referencia de una sola fuente se utiliza únicamente para la identificación de las redes afectadas cuando la red de entrada se presenta con arreglo a la Resolución </w:t>
      </w:r>
      <w:r w:rsidRPr="00224095">
        <w:rPr>
          <w:rFonts w:eastAsia="Calibri"/>
          <w:b/>
          <w:sz w:val="20"/>
          <w:lang w:val="es-ES" w:eastAsia="it-IT"/>
        </w:rPr>
        <w:t>170 (CMR-19</w:t>
      </w:r>
      <w:r w:rsidRPr="00224095">
        <w:rPr>
          <w:rFonts w:eastAsia="Calibri"/>
          <w:b/>
          <w:bCs/>
          <w:sz w:val="20"/>
          <w:lang w:val="es-ES" w:eastAsia="it-IT"/>
        </w:rPr>
        <w:t>)</w:t>
      </w:r>
      <w:r w:rsidRPr="00224095">
        <w:rPr>
          <w:rFonts w:eastAsia="Calibri"/>
          <w:sz w:val="20"/>
          <w:lang w:val="es-ES" w:eastAsia="it-IT"/>
        </w:rPr>
        <w:t>.</w:t>
      </w:r>
    </w:p>
    <w:p w14:paraId="6EFD8F5A" w14:textId="1A5F9C7D" w:rsidR="00BD2034" w:rsidRPr="0013373E" w:rsidRDefault="0013373E" w:rsidP="00492CE5">
      <w:pPr>
        <w:pStyle w:val="Heading1"/>
        <w:rPr>
          <w:rFonts w:eastAsia="Calibri"/>
          <w:lang w:val="es-ES" w:eastAsia="it-IT"/>
        </w:rPr>
      </w:pPr>
      <w:r w:rsidRPr="0013373E">
        <w:rPr>
          <w:rFonts w:eastAsia="Calibri"/>
          <w:lang w:val="es-ES" w:eastAsia="it-IT"/>
        </w:rPr>
        <w:t>3</w:t>
      </w:r>
      <w:r w:rsidRPr="0013373E">
        <w:rPr>
          <w:rFonts w:eastAsia="Calibri"/>
          <w:lang w:val="es-ES" w:eastAsia="it-IT"/>
        </w:rPr>
        <w:tab/>
      </w:r>
      <w:r>
        <w:rPr>
          <w:rFonts w:eastAsia="Calibri"/>
          <w:lang w:val="es-ES" w:eastAsia="it-IT"/>
        </w:rPr>
        <w:t>Posible s</w:t>
      </w:r>
      <w:r w:rsidRPr="00224095">
        <w:rPr>
          <w:rFonts w:eastAsia="Calibri"/>
          <w:lang w:val="es-ES" w:eastAsia="it-IT"/>
        </w:rPr>
        <w:t>ituación de referencia de una nueva adjudicación nacional</w:t>
      </w:r>
    </w:p>
    <w:p w14:paraId="107169C2" w14:textId="77777777" w:rsidR="00BD2034" w:rsidRPr="00AD0465" w:rsidRDefault="00BD2034" w:rsidP="00BD2034">
      <w:pPr>
        <w:tabs>
          <w:tab w:val="clear" w:pos="1134"/>
          <w:tab w:val="clear" w:pos="1871"/>
          <w:tab w:val="clear" w:pos="2268"/>
        </w:tabs>
        <w:overflowPunct/>
        <w:autoSpaceDE/>
        <w:autoSpaceDN/>
        <w:adjustRightInd/>
        <w:spacing w:before="0" w:after="200" w:line="276" w:lineRule="auto"/>
        <w:textAlignment w:val="auto"/>
        <w:rPr>
          <w:rFonts w:eastAsia="Calibri"/>
          <w:szCs w:val="24"/>
          <w:lang w:val="it-IT" w:eastAsia="it-IT"/>
        </w:rPr>
      </w:pPr>
      <w:r w:rsidRPr="00AD0465">
        <w:rPr>
          <w:rFonts w:eastAsia="Calibri"/>
          <w:noProof/>
          <w:szCs w:val="24"/>
          <w:lang w:val="en-US"/>
        </w:rPr>
        <w:drawing>
          <wp:inline distT="0" distB="0" distL="0" distR="0" wp14:anchorId="5B2D2866" wp14:editId="6E73B109">
            <wp:extent cx="6699250" cy="1231900"/>
            <wp:effectExtent l="0" t="0" r="6350" b="6350"/>
            <wp:docPr id="161814088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9250" cy="1231900"/>
                    </a:xfrm>
                    <a:prstGeom prst="rect">
                      <a:avLst/>
                    </a:prstGeom>
                    <a:noFill/>
                    <a:ln>
                      <a:noFill/>
                    </a:ln>
                  </pic:spPr>
                </pic:pic>
              </a:graphicData>
            </a:graphic>
          </wp:inline>
        </w:drawing>
      </w:r>
    </w:p>
    <w:p w14:paraId="69F2E6E7" w14:textId="77777777" w:rsidR="00BD2034" w:rsidRDefault="00BD2034" w:rsidP="00BD2034">
      <w:pPr>
        <w:jc w:val="center"/>
      </w:pPr>
      <w:r>
        <w:t>_______________</w:t>
      </w:r>
    </w:p>
    <w:sectPr w:rsidR="00BD2034" w:rsidSect="004048BF">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7638" w14:textId="77777777" w:rsidR="00BD2034" w:rsidRDefault="00BD2034">
      <w:r>
        <w:separator/>
      </w:r>
    </w:p>
  </w:endnote>
  <w:endnote w:type="continuationSeparator" w:id="0">
    <w:p w14:paraId="0C0A4640" w14:textId="77777777" w:rsidR="00BD2034" w:rsidRDefault="00BD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E6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0E161" w14:textId="39F645CF" w:rsidR="0077084A" w:rsidRDefault="0077084A">
    <w:pPr>
      <w:ind w:right="360"/>
      <w:rPr>
        <w:lang w:val="en-US"/>
      </w:rPr>
    </w:pPr>
    <w:r>
      <w:fldChar w:fldCharType="begin"/>
    </w:r>
    <w:r>
      <w:rPr>
        <w:lang w:val="en-US"/>
      </w:rPr>
      <w:instrText xml:space="preserve"> FILENAME \p  \* MERGEFORMAT </w:instrText>
    </w:r>
    <w:r>
      <w:fldChar w:fldCharType="separate"/>
    </w:r>
    <w:r w:rsidR="00BD2034">
      <w:rPr>
        <w:noProof/>
        <w:lang w:val="en-US"/>
      </w:rPr>
      <w:t>Document1</w:t>
    </w:r>
    <w:r>
      <w:fldChar w:fldCharType="end"/>
    </w:r>
    <w:r>
      <w:rPr>
        <w:lang w:val="en-US"/>
      </w:rPr>
      <w:tab/>
    </w:r>
    <w:r>
      <w:fldChar w:fldCharType="begin"/>
    </w:r>
    <w:r>
      <w:instrText xml:space="preserve"> SAVEDATE \@ DD.MM.YY </w:instrText>
    </w:r>
    <w:r>
      <w:fldChar w:fldCharType="separate"/>
    </w:r>
    <w:r w:rsidR="00111496">
      <w:rPr>
        <w:noProof/>
      </w:rPr>
      <w:t>16.11.23</w:t>
    </w:r>
    <w:r>
      <w:fldChar w:fldCharType="end"/>
    </w:r>
    <w:r>
      <w:rPr>
        <w:lang w:val="en-US"/>
      </w:rPr>
      <w:tab/>
    </w:r>
    <w:r>
      <w:fldChar w:fldCharType="begin"/>
    </w:r>
    <w:r>
      <w:instrText xml:space="preserve"> PRINTDATE \@ DD.MM.YY </w:instrText>
    </w:r>
    <w:r>
      <w:fldChar w:fldCharType="separate"/>
    </w:r>
    <w:r w:rsidR="00BD2034">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581E" w14:textId="21140A9A" w:rsidR="0077084A" w:rsidRDefault="00DD5F26" w:rsidP="00DD5F26">
    <w:pPr>
      <w:pStyle w:val="Footer"/>
      <w:rPr>
        <w:lang w:val="en-US"/>
      </w:rPr>
    </w:pPr>
    <w:r w:rsidRPr="00DD5F26">
      <w:rPr>
        <w:lang w:val="en-US"/>
      </w:rPr>
      <w:fldChar w:fldCharType="begin"/>
    </w:r>
    <w:r w:rsidRPr="00DD5F26">
      <w:rPr>
        <w:lang w:val="en-US"/>
      </w:rPr>
      <w:instrText xml:space="preserve"> FILENAME \p  \* MERGEFORMAT </w:instrText>
    </w:r>
    <w:r w:rsidRPr="00DD5F26">
      <w:rPr>
        <w:lang w:val="en-US"/>
      </w:rPr>
      <w:fldChar w:fldCharType="separate"/>
    </w:r>
    <w:r>
      <w:rPr>
        <w:lang w:val="en-US"/>
      </w:rPr>
      <w:t>P:\ESP\ITU-R\CONF-R\CMR23\000\004ADD01ADD01S.docx</w:t>
    </w:r>
    <w:r w:rsidRPr="00DD5F26">
      <w:rPr>
        <w:lang w:val="en-US"/>
      </w:rPr>
      <w:fldChar w:fldCharType="end"/>
    </w:r>
    <w:r w:rsidRPr="00DD5F26">
      <w:rPr>
        <w:lang w:val="en-US"/>
      </w:rPr>
      <w:t xml:space="preserve"> (</w:t>
    </w:r>
    <w:r>
      <w:rPr>
        <w:lang w:val="en-US"/>
      </w:rPr>
      <w:t>531373</w:t>
    </w:r>
    <w:r w:rsidRPr="00DD5F2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26D4" w14:textId="3EE9ED47" w:rsidR="0077084A" w:rsidRPr="00DD5F26" w:rsidRDefault="00DD5F26" w:rsidP="00DD5F26">
    <w:pPr>
      <w:pStyle w:val="Footer"/>
      <w:rPr>
        <w:lang w:val="en-US"/>
      </w:rPr>
    </w:pPr>
    <w:r>
      <w:fldChar w:fldCharType="begin"/>
    </w:r>
    <w:r w:rsidRPr="00DD5F26">
      <w:rPr>
        <w:lang w:val="en-US"/>
      </w:rPr>
      <w:instrText xml:space="preserve"> FILENAME \p  \* MERGEFORMAT </w:instrText>
    </w:r>
    <w:r>
      <w:fldChar w:fldCharType="separate"/>
    </w:r>
    <w:r w:rsidRPr="00DD5F26">
      <w:rPr>
        <w:lang w:val="en-US"/>
      </w:rPr>
      <w:t>P:\ESP\ITU-R\CONF-R\CMR23\000\004ADD01ADD01S.docx</w:t>
    </w:r>
    <w:r>
      <w:fldChar w:fldCharType="end"/>
    </w:r>
    <w:r w:rsidRPr="00DD5F26">
      <w:rPr>
        <w:lang w:val="en-US"/>
      </w:rPr>
      <w:t xml:space="preserve"> (</w:t>
    </w:r>
    <w:r>
      <w:rPr>
        <w:lang w:val="en-US"/>
      </w:rPr>
      <w:t>531373</w:t>
    </w:r>
    <w:r w:rsidRPr="00DD5F2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7B49D" w14:textId="77777777" w:rsidR="00BD2034" w:rsidRDefault="00BD2034">
      <w:r>
        <w:rPr>
          <w:b/>
        </w:rPr>
        <w:t>_______________</w:t>
      </w:r>
    </w:p>
  </w:footnote>
  <w:footnote w:type="continuationSeparator" w:id="0">
    <w:p w14:paraId="2C3ED426" w14:textId="77777777" w:rsidR="00BD2034" w:rsidRDefault="00BD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D80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31BEEC60" w14:textId="789A3AAB" w:rsidR="0077084A" w:rsidRDefault="006775FB" w:rsidP="00A4450C">
    <w:pPr>
      <w:pStyle w:val="Header"/>
      <w:rPr>
        <w:lang w:val="en-US"/>
      </w:rPr>
    </w:pPr>
    <w:r>
      <w:rPr>
        <w:lang w:val="en-US"/>
      </w:rPr>
      <w:t>WRC</w:t>
    </w:r>
    <w:r w:rsidR="00C97A88">
      <w:rPr>
        <w:lang w:val="en-US"/>
      </w:rPr>
      <w:t>23</w:t>
    </w:r>
    <w:r w:rsidR="00C918CF">
      <w:rPr>
        <w:lang w:val="en-US"/>
      </w:rPr>
      <w:t>/</w:t>
    </w:r>
    <w:r w:rsidR="00187283">
      <w:rPr>
        <w:lang w:val="en-US"/>
      </w:rPr>
      <w:t>4(Add.1)(Add.1)</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D762555"/>
    <w:multiLevelType w:val="hybridMultilevel"/>
    <w:tmpl w:val="4D5A0164"/>
    <w:lvl w:ilvl="0" w:tplc="E648D4AC">
      <w:numFmt w:val="bullet"/>
      <w:lvlText w:val=""/>
      <w:lvlJc w:val="left"/>
      <w:pPr>
        <w:ind w:left="1493" w:hanging="1133"/>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34"/>
    <w:rsid w:val="000408AB"/>
    <w:rsid w:val="00087AE8"/>
    <w:rsid w:val="000B3E39"/>
    <w:rsid w:val="000D1059"/>
    <w:rsid w:val="000E0784"/>
    <w:rsid w:val="000E45E1"/>
    <w:rsid w:val="000E5BF9"/>
    <w:rsid w:val="000F0E6D"/>
    <w:rsid w:val="000F1E9F"/>
    <w:rsid w:val="00111496"/>
    <w:rsid w:val="00121170"/>
    <w:rsid w:val="00123CC5"/>
    <w:rsid w:val="0013373E"/>
    <w:rsid w:val="0015142D"/>
    <w:rsid w:val="00153E01"/>
    <w:rsid w:val="001616DC"/>
    <w:rsid w:val="00163962"/>
    <w:rsid w:val="00187283"/>
    <w:rsid w:val="00191A97"/>
    <w:rsid w:val="001C41FA"/>
    <w:rsid w:val="001E2B52"/>
    <w:rsid w:val="001E3F27"/>
    <w:rsid w:val="0020432B"/>
    <w:rsid w:val="00236D2A"/>
    <w:rsid w:val="00255F12"/>
    <w:rsid w:val="00262C09"/>
    <w:rsid w:val="00280126"/>
    <w:rsid w:val="002A791F"/>
    <w:rsid w:val="002C1B26"/>
    <w:rsid w:val="002E701F"/>
    <w:rsid w:val="0032680B"/>
    <w:rsid w:val="00363A65"/>
    <w:rsid w:val="00377704"/>
    <w:rsid w:val="003C2508"/>
    <w:rsid w:val="003D0AA3"/>
    <w:rsid w:val="004048BF"/>
    <w:rsid w:val="0044541C"/>
    <w:rsid w:val="00452CEA"/>
    <w:rsid w:val="00454553"/>
    <w:rsid w:val="00492CE5"/>
    <w:rsid w:val="004B124A"/>
    <w:rsid w:val="00532097"/>
    <w:rsid w:val="0058350F"/>
    <w:rsid w:val="005B5DAA"/>
    <w:rsid w:val="005F2605"/>
    <w:rsid w:val="005F3D5D"/>
    <w:rsid w:val="00662BA0"/>
    <w:rsid w:val="006775FB"/>
    <w:rsid w:val="00692AAE"/>
    <w:rsid w:val="006A0942"/>
    <w:rsid w:val="006D6E67"/>
    <w:rsid w:val="00701C20"/>
    <w:rsid w:val="007354E9"/>
    <w:rsid w:val="007542C0"/>
    <w:rsid w:val="00762BBC"/>
    <w:rsid w:val="00765578"/>
    <w:rsid w:val="0077084A"/>
    <w:rsid w:val="007C2317"/>
    <w:rsid w:val="007D330A"/>
    <w:rsid w:val="00866AE6"/>
    <w:rsid w:val="008B4B81"/>
    <w:rsid w:val="008B7274"/>
    <w:rsid w:val="0094091F"/>
    <w:rsid w:val="009538D2"/>
    <w:rsid w:val="00973754"/>
    <w:rsid w:val="009A599E"/>
    <w:rsid w:val="009B2B9B"/>
    <w:rsid w:val="009C0BED"/>
    <w:rsid w:val="009E11EC"/>
    <w:rsid w:val="009F6FD5"/>
    <w:rsid w:val="00A118DB"/>
    <w:rsid w:val="00A4450C"/>
    <w:rsid w:val="00A90479"/>
    <w:rsid w:val="00AA5E6C"/>
    <w:rsid w:val="00AB6BE3"/>
    <w:rsid w:val="00AE5677"/>
    <w:rsid w:val="00AF2F78"/>
    <w:rsid w:val="00B52D55"/>
    <w:rsid w:val="00B95DD9"/>
    <w:rsid w:val="00BD2034"/>
    <w:rsid w:val="00BE2E80"/>
    <w:rsid w:val="00BE5EDD"/>
    <w:rsid w:val="00BE6A1F"/>
    <w:rsid w:val="00C104EC"/>
    <w:rsid w:val="00C126C4"/>
    <w:rsid w:val="00C63EB5"/>
    <w:rsid w:val="00C8286D"/>
    <w:rsid w:val="00C918CF"/>
    <w:rsid w:val="00C97A88"/>
    <w:rsid w:val="00CC01E0"/>
    <w:rsid w:val="00CE60D2"/>
    <w:rsid w:val="00D0288A"/>
    <w:rsid w:val="00D04D3F"/>
    <w:rsid w:val="00D40258"/>
    <w:rsid w:val="00D405F7"/>
    <w:rsid w:val="00D72A5D"/>
    <w:rsid w:val="00D918AB"/>
    <w:rsid w:val="00DC629B"/>
    <w:rsid w:val="00DD5F26"/>
    <w:rsid w:val="00E167B8"/>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0708F"/>
  <w15:docId w15:val="{CD3EB59D-2AC3-4F20-BF3A-6338DAB9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enumlev1Char">
    <w:name w:val="enumlev1 Char"/>
    <w:basedOn w:val="DefaultParagraphFont"/>
    <w:link w:val="enumlev1"/>
    <w:rsid w:val="00BD2034"/>
    <w:rPr>
      <w:rFonts w:ascii="Times New Roman" w:hAnsi="Times New Roman"/>
      <w:sz w:val="24"/>
      <w:lang w:val="es-ES_tradnl" w:eastAsia="en-US"/>
    </w:rPr>
  </w:style>
  <w:style w:type="character" w:customStyle="1" w:styleId="TableheadChar">
    <w:name w:val="Table_head Char"/>
    <w:basedOn w:val="DefaultParagraphFont"/>
    <w:link w:val="Tablehead"/>
    <w:qFormat/>
    <w:rsid w:val="00BD2034"/>
    <w:rPr>
      <w:rFonts w:ascii="Times New Roman" w:hAnsi="Times New Roman"/>
      <w:b/>
      <w:lang w:val="es-ES_tradnl" w:eastAsia="en-US"/>
    </w:rPr>
  </w:style>
  <w:style w:type="character" w:customStyle="1" w:styleId="TabletextChar">
    <w:name w:val="Table_text Char"/>
    <w:basedOn w:val="DefaultParagraphFont"/>
    <w:link w:val="Tabletext"/>
    <w:qFormat/>
    <w:locked/>
    <w:rsid w:val="00BD2034"/>
    <w:rPr>
      <w:rFonts w:ascii="Times New Roman" w:hAnsi="Times New Roman"/>
      <w:lang w:val="es-ES_tradnl" w:eastAsia="en-US"/>
    </w:rPr>
  </w:style>
  <w:style w:type="paragraph" w:styleId="ListParagraph">
    <w:name w:val="List Paragraph"/>
    <w:basedOn w:val="Normal"/>
    <w:link w:val="ListParagraphChar"/>
    <w:uiPriority w:val="34"/>
    <w:qFormat/>
    <w:rsid w:val="00BD2034"/>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customStyle="1" w:styleId="ListParagraphChar">
    <w:name w:val="List Paragraph Char"/>
    <w:basedOn w:val="DefaultParagraphFont"/>
    <w:link w:val="ListParagraph"/>
    <w:uiPriority w:val="34"/>
    <w:locked/>
    <w:rsid w:val="00BD2034"/>
    <w:rPr>
      <w:rFonts w:ascii="Calibri" w:eastAsia="SimSun" w:hAnsi="Calibri" w:cs="Arial"/>
      <w:sz w:val="22"/>
      <w:szCs w:val="22"/>
    </w:rPr>
  </w:style>
  <w:style w:type="table" w:styleId="GridTable4-Accent1">
    <w:name w:val="Grid Table 4 Accent 1"/>
    <w:basedOn w:val="TableNormal"/>
    <w:uiPriority w:val="49"/>
    <w:rsid w:val="00BD2034"/>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Notitle">
    <w:name w:val="Table_No &amp; title"/>
    <w:basedOn w:val="Normal"/>
    <w:next w:val="Tablehead"/>
    <w:rsid w:val="00BD2034"/>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customStyle="1" w:styleId="GridTable4-Accent11">
    <w:name w:val="Grid Table 4 - Accent 11"/>
    <w:basedOn w:val="TableNormal"/>
    <w:next w:val="GridTable4-Accent1"/>
    <w:uiPriority w:val="49"/>
    <w:rsid w:val="00BD2034"/>
    <w:rPr>
      <w:rFonts w:ascii="Calibri" w:eastAsia="SimSun" w:hAnsi="Calibri" w:cs="Arial"/>
      <w:sz w:val="22"/>
      <w:szCs w:val="22"/>
      <w:lang w:val="it-IT"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12/es" TargetMode="Externa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yperlink" Target="https://www.itu.int/md/R23-RRB23.3-C-0011/es" TargetMode="Externa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2AB0-EFC5-4518-BD18-A40BFFAA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62</TotalTime>
  <Pages>18</Pages>
  <Words>2312</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19</cp:revision>
  <cp:lastPrinted>2003-02-19T20:20:00Z</cp:lastPrinted>
  <dcterms:created xsi:type="dcterms:W3CDTF">2023-11-16T00:35:00Z</dcterms:created>
  <dcterms:modified xsi:type="dcterms:W3CDTF">2023-11-16T01:54:00Z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