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762BBC" w:rsidRPr="008459F6" w14:paraId="370730A0" w14:textId="77777777" w:rsidTr="00762BBC">
        <w:trPr>
          <w:cantSplit/>
        </w:trPr>
        <w:tc>
          <w:tcPr>
            <w:tcW w:w="1418" w:type="dxa"/>
            <w:vAlign w:val="center"/>
          </w:tcPr>
          <w:p w14:paraId="3C6CDE0C" w14:textId="77777777" w:rsidR="00762BBC" w:rsidRPr="008459F6" w:rsidRDefault="00762BBC" w:rsidP="00762BBC">
            <w:pPr>
              <w:spacing w:before="0" w:after="100" w:afterAutospacing="1" w:line="240" w:lineRule="atLeast"/>
              <w:rPr>
                <w:rFonts w:ascii="Verdana" w:hAnsi="Verdana"/>
                <w:position w:val="6"/>
              </w:rPr>
            </w:pPr>
            <w:r w:rsidRPr="008459F6">
              <w:rPr>
                <w:noProof/>
                <w:lang w:val="en-US"/>
              </w:rPr>
              <w:drawing>
                <wp:inline distT="0" distB="0" distL="0" distR="0" wp14:anchorId="1D1FE162" wp14:editId="6B1627D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378F5291" w14:textId="77777777" w:rsidR="00762BBC" w:rsidRPr="008459F6" w:rsidRDefault="00762BBC" w:rsidP="00C97A88">
            <w:pPr>
              <w:spacing w:before="400" w:after="48" w:line="240" w:lineRule="atLeast"/>
              <w:rPr>
                <w:rFonts w:ascii="Verdana" w:hAnsi="Verdana"/>
                <w:position w:val="6"/>
              </w:rPr>
            </w:pPr>
            <w:r w:rsidRPr="008459F6">
              <w:rPr>
                <w:rFonts w:ascii="Verdana" w:hAnsi="Verdana" w:cs="Times"/>
                <w:b/>
                <w:position w:val="6"/>
                <w:sz w:val="20"/>
              </w:rPr>
              <w:t>Conferencia Mundial de Radiocomunicaciones (CMR-23)</w:t>
            </w:r>
            <w:r w:rsidRPr="008459F6">
              <w:rPr>
                <w:rFonts w:ascii="Verdana" w:hAnsi="Verdana" w:cs="Times"/>
                <w:b/>
                <w:position w:val="6"/>
                <w:sz w:val="20"/>
              </w:rPr>
              <w:br/>
            </w:r>
            <w:r w:rsidRPr="008459F6">
              <w:rPr>
                <w:rFonts w:ascii="Verdana" w:hAnsi="Verdana"/>
                <w:b/>
                <w:bCs/>
                <w:position w:val="6"/>
                <w:sz w:val="17"/>
                <w:szCs w:val="17"/>
              </w:rPr>
              <w:t>Dubái, 20 de noviembre - 15 de diciembre de 2023</w:t>
            </w:r>
          </w:p>
        </w:tc>
        <w:tc>
          <w:tcPr>
            <w:tcW w:w="2093" w:type="dxa"/>
            <w:vAlign w:val="center"/>
          </w:tcPr>
          <w:p w14:paraId="105F6736" w14:textId="77777777" w:rsidR="00762BBC" w:rsidRPr="008459F6" w:rsidRDefault="00762BBC" w:rsidP="00762BBC">
            <w:pPr>
              <w:spacing w:before="0" w:line="240" w:lineRule="atLeast"/>
            </w:pPr>
            <w:bookmarkStart w:id="0" w:name="ditulogo"/>
            <w:bookmarkEnd w:id="0"/>
            <w:r w:rsidRPr="008459F6">
              <w:rPr>
                <w:noProof/>
                <w:lang w:val="en-US"/>
              </w:rPr>
              <w:drawing>
                <wp:inline distT="0" distB="0" distL="0" distR="0" wp14:anchorId="4C04637D" wp14:editId="5F69855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C8286D" w:rsidRPr="008459F6" w14:paraId="3F418BB3" w14:textId="77777777" w:rsidTr="00D313BD">
        <w:trPr>
          <w:cantSplit/>
        </w:trPr>
        <w:tc>
          <w:tcPr>
            <w:tcW w:w="10031" w:type="dxa"/>
            <w:gridSpan w:val="4"/>
            <w:tcBorders>
              <w:bottom w:val="single" w:sz="12" w:space="0" w:color="auto"/>
            </w:tcBorders>
          </w:tcPr>
          <w:p w14:paraId="29E131D5" w14:textId="77777777" w:rsidR="00C8286D" w:rsidRPr="008459F6" w:rsidRDefault="00C8286D" w:rsidP="00C8286D">
            <w:pPr>
              <w:spacing w:before="0" w:after="48" w:line="240" w:lineRule="atLeast"/>
              <w:rPr>
                <w:rFonts w:ascii="Verdana" w:hAnsi="Verdana"/>
                <w:b/>
                <w:smallCaps/>
                <w:sz w:val="20"/>
              </w:rPr>
            </w:pPr>
            <w:bookmarkStart w:id="1" w:name="dhead"/>
          </w:p>
        </w:tc>
      </w:tr>
      <w:tr w:rsidR="00C8286D" w:rsidRPr="008459F6" w14:paraId="51E9950D" w14:textId="77777777" w:rsidTr="00D313BD">
        <w:trPr>
          <w:cantSplit/>
        </w:trPr>
        <w:tc>
          <w:tcPr>
            <w:tcW w:w="6911" w:type="dxa"/>
            <w:gridSpan w:val="2"/>
            <w:tcBorders>
              <w:top w:val="single" w:sz="12" w:space="0" w:color="auto"/>
            </w:tcBorders>
          </w:tcPr>
          <w:p w14:paraId="50992B44" w14:textId="77777777" w:rsidR="00C8286D" w:rsidRPr="008459F6" w:rsidRDefault="00C8286D" w:rsidP="00C8286D">
            <w:pPr>
              <w:spacing w:before="0" w:after="48" w:line="240" w:lineRule="atLeast"/>
              <w:rPr>
                <w:rFonts w:ascii="Verdana" w:hAnsi="Verdana"/>
                <w:b/>
                <w:smallCaps/>
                <w:sz w:val="20"/>
              </w:rPr>
            </w:pPr>
          </w:p>
        </w:tc>
        <w:tc>
          <w:tcPr>
            <w:tcW w:w="3120" w:type="dxa"/>
            <w:gridSpan w:val="2"/>
            <w:tcBorders>
              <w:top w:val="single" w:sz="12" w:space="0" w:color="auto"/>
            </w:tcBorders>
          </w:tcPr>
          <w:p w14:paraId="1F1DB65B" w14:textId="77777777" w:rsidR="00C8286D" w:rsidRPr="008459F6" w:rsidRDefault="00C8286D" w:rsidP="00C8286D">
            <w:pPr>
              <w:spacing w:before="0" w:line="240" w:lineRule="atLeast"/>
              <w:rPr>
                <w:rFonts w:ascii="Verdana" w:hAnsi="Verdana"/>
                <w:sz w:val="20"/>
              </w:rPr>
            </w:pPr>
          </w:p>
        </w:tc>
      </w:tr>
      <w:tr w:rsidR="00C8286D" w:rsidRPr="008459F6" w14:paraId="63128246" w14:textId="77777777" w:rsidTr="00D313BD">
        <w:trPr>
          <w:cantSplit/>
          <w:trHeight w:val="23"/>
        </w:trPr>
        <w:tc>
          <w:tcPr>
            <w:tcW w:w="6911" w:type="dxa"/>
            <w:gridSpan w:val="2"/>
            <w:vMerge w:val="restart"/>
          </w:tcPr>
          <w:p w14:paraId="09080551" w14:textId="77777777" w:rsidR="00C8286D" w:rsidRPr="008459F6" w:rsidRDefault="00530E58" w:rsidP="00C8286D">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8459F6">
              <w:rPr>
                <w:rFonts w:ascii="Verdana" w:hAnsi="Verdana"/>
                <w:b/>
                <w:sz w:val="20"/>
              </w:rPr>
              <w:t>SESIÓN PLENARIA</w:t>
            </w:r>
          </w:p>
        </w:tc>
        <w:tc>
          <w:tcPr>
            <w:tcW w:w="3120" w:type="dxa"/>
            <w:gridSpan w:val="2"/>
          </w:tcPr>
          <w:p w14:paraId="13C0B5FE" w14:textId="77777777" w:rsidR="00C8286D" w:rsidRPr="008459F6" w:rsidRDefault="00530E58" w:rsidP="00C8286D">
            <w:pPr>
              <w:tabs>
                <w:tab w:val="left" w:pos="851"/>
              </w:tabs>
              <w:spacing w:before="0" w:line="240" w:lineRule="atLeast"/>
              <w:rPr>
                <w:rFonts w:ascii="Verdana" w:hAnsi="Verdana"/>
                <w:sz w:val="20"/>
              </w:rPr>
            </w:pPr>
            <w:r w:rsidRPr="008459F6">
              <w:rPr>
                <w:rFonts w:ascii="Verdana" w:hAnsi="Verdana"/>
                <w:b/>
                <w:sz w:val="20"/>
              </w:rPr>
              <w:t>Addéndum 1 al</w:t>
            </w:r>
            <w:r w:rsidRPr="008459F6">
              <w:rPr>
                <w:rFonts w:ascii="Verdana" w:hAnsi="Verdana"/>
                <w:b/>
                <w:sz w:val="20"/>
              </w:rPr>
              <w:br/>
              <w:t>Documento 4</w:t>
            </w:r>
            <w:r w:rsidR="00C8286D" w:rsidRPr="008459F6">
              <w:rPr>
                <w:rFonts w:ascii="Verdana" w:hAnsi="Verdana"/>
                <w:b/>
                <w:sz w:val="20"/>
              </w:rPr>
              <w:t>-S</w:t>
            </w:r>
          </w:p>
        </w:tc>
      </w:tr>
      <w:tr w:rsidR="00C8286D" w:rsidRPr="008459F6" w14:paraId="3AA97CA9" w14:textId="77777777" w:rsidTr="00D313BD">
        <w:trPr>
          <w:cantSplit/>
          <w:trHeight w:val="23"/>
        </w:trPr>
        <w:tc>
          <w:tcPr>
            <w:tcW w:w="6911" w:type="dxa"/>
            <w:gridSpan w:val="2"/>
            <w:vMerge/>
          </w:tcPr>
          <w:p w14:paraId="581CAFB0" w14:textId="77777777" w:rsidR="00C8286D" w:rsidRPr="008459F6" w:rsidRDefault="00C8286D" w:rsidP="00D313BD">
            <w:pPr>
              <w:tabs>
                <w:tab w:val="left" w:pos="851"/>
              </w:tabs>
              <w:spacing w:line="240" w:lineRule="atLeast"/>
              <w:rPr>
                <w:rFonts w:ascii="Verdana" w:hAnsi="Verdana"/>
                <w:b/>
                <w:sz w:val="20"/>
              </w:rPr>
            </w:pPr>
            <w:bookmarkStart w:id="4" w:name="ddate" w:colFirst="1" w:colLast="1"/>
            <w:bookmarkEnd w:id="2"/>
            <w:bookmarkEnd w:id="3"/>
          </w:p>
        </w:tc>
        <w:tc>
          <w:tcPr>
            <w:tcW w:w="3120" w:type="dxa"/>
            <w:gridSpan w:val="2"/>
          </w:tcPr>
          <w:p w14:paraId="5F8CE13B" w14:textId="77777777" w:rsidR="00C8286D" w:rsidRPr="008459F6" w:rsidRDefault="00530E58" w:rsidP="00C8286D">
            <w:pPr>
              <w:tabs>
                <w:tab w:val="left" w:pos="993"/>
              </w:tabs>
              <w:spacing w:before="0"/>
              <w:rPr>
                <w:rFonts w:ascii="Verdana" w:hAnsi="Verdana"/>
                <w:sz w:val="20"/>
              </w:rPr>
            </w:pPr>
            <w:r w:rsidRPr="008459F6">
              <w:rPr>
                <w:rFonts w:ascii="Verdana" w:hAnsi="Verdana"/>
                <w:b/>
                <w:sz w:val="20"/>
              </w:rPr>
              <w:t xml:space="preserve">16 de agosto </w:t>
            </w:r>
            <w:r w:rsidR="00C8286D" w:rsidRPr="008459F6">
              <w:rPr>
                <w:rFonts w:ascii="Verdana" w:hAnsi="Verdana"/>
                <w:b/>
                <w:sz w:val="20"/>
              </w:rPr>
              <w:t>de 20</w:t>
            </w:r>
            <w:r w:rsidR="00C97A88" w:rsidRPr="008459F6">
              <w:rPr>
                <w:rFonts w:ascii="Verdana" w:hAnsi="Verdana"/>
                <w:b/>
                <w:sz w:val="20"/>
              </w:rPr>
              <w:t>23</w:t>
            </w:r>
          </w:p>
        </w:tc>
      </w:tr>
      <w:tr w:rsidR="00C8286D" w:rsidRPr="008459F6" w14:paraId="7E9139E5" w14:textId="77777777" w:rsidTr="00D313BD">
        <w:trPr>
          <w:cantSplit/>
          <w:trHeight w:val="23"/>
        </w:trPr>
        <w:tc>
          <w:tcPr>
            <w:tcW w:w="6911" w:type="dxa"/>
            <w:gridSpan w:val="2"/>
            <w:vMerge/>
          </w:tcPr>
          <w:p w14:paraId="13202C46" w14:textId="77777777" w:rsidR="00C8286D" w:rsidRPr="008459F6" w:rsidRDefault="00C8286D" w:rsidP="00D313BD">
            <w:pPr>
              <w:tabs>
                <w:tab w:val="left" w:pos="851"/>
              </w:tabs>
              <w:spacing w:line="240" w:lineRule="atLeast"/>
              <w:rPr>
                <w:rFonts w:ascii="Verdana" w:hAnsi="Verdana"/>
                <w:b/>
                <w:sz w:val="20"/>
              </w:rPr>
            </w:pPr>
            <w:bookmarkStart w:id="5" w:name="dorlang" w:colFirst="1" w:colLast="1"/>
            <w:bookmarkEnd w:id="4"/>
          </w:p>
        </w:tc>
        <w:tc>
          <w:tcPr>
            <w:tcW w:w="3120" w:type="dxa"/>
            <w:gridSpan w:val="2"/>
          </w:tcPr>
          <w:p w14:paraId="544F3AD7" w14:textId="77777777" w:rsidR="00C8286D" w:rsidRPr="008459F6" w:rsidRDefault="00C8286D" w:rsidP="00C8286D">
            <w:pPr>
              <w:tabs>
                <w:tab w:val="left" w:pos="993"/>
              </w:tabs>
              <w:spacing w:before="0" w:after="120"/>
              <w:rPr>
                <w:rFonts w:ascii="Verdana" w:hAnsi="Verdana"/>
                <w:sz w:val="20"/>
              </w:rPr>
            </w:pPr>
            <w:r w:rsidRPr="008459F6">
              <w:rPr>
                <w:rFonts w:ascii="Verdana" w:hAnsi="Verdana"/>
                <w:b/>
                <w:sz w:val="20"/>
              </w:rPr>
              <w:t>Original: inglés</w:t>
            </w:r>
          </w:p>
        </w:tc>
      </w:tr>
      <w:tr w:rsidR="00C8286D" w:rsidRPr="008459F6" w14:paraId="1F78A1EC" w14:textId="77777777" w:rsidTr="00D313BD">
        <w:trPr>
          <w:cantSplit/>
        </w:trPr>
        <w:tc>
          <w:tcPr>
            <w:tcW w:w="10031" w:type="dxa"/>
            <w:gridSpan w:val="4"/>
          </w:tcPr>
          <w:p w14:paraId="246706B2" w14:textId="77777777" w:rsidR="00C8286D" w:rsidRPr="008459F6" w:rsidRDefault="00530E58" w:rsidP="00D313BD">
            <w:pPr>
              <w:pStyle w:val="Source"/>
            </w:pPr>
            <w:bookmarkStart w:id="6" w:name="dsource" w:colFirst="0" w:colLast="0"/>
            <w:bookmarkEnd w:id="5"/>
            <w:r w:rsidRPr="008459F6">
              <w:t>Director de la Oficina de Radiocomunicaciones</w:t>
            </w:r>
          </w:p>
        </w:tc>
      </w:tr>
      <w:tr w:rsidR="00C8286D" w:rsidRPr="008459F6" w14:paraId="05E5EE47" w14:textId="77777777" w:rsidTr="00D313BD">
        <w:trPr>
          <w:cantSplit/>
        </w:trPr>
        <w:tc>
          <w:tcPr>
            <w:tcW w:w="10031" w:type="dxa"/>
            <w:gridSpan w:val="4"/>
          </w:tcPr>
          <w:p w14:paraId="71E8AA9B" w14:textId="77777777" w:rsidR="00C8286D" w:rsidRPr="008459F6" w:rsidRDefault="00530E58" w:rsidP="00530E58">
            <w:pPr>
              <w:pStyle w:val="Title1"/>
            </w:pPr>
            <w:bookmarkStart w:id="7" w:name="dtitle1" w:colFirst="0" w:colLast="0"/>
            <w:bookmarkEnd w:id="6"/>
            <w:r w:rsidRPr="008459F6">
              <w:t>INFORME DEL DIRECTOR SOBRE</w:t>
            </w:r>
            <w:r w:rsidRPr="008459F6">
              <w:br/>
              <w:t>LAS ACTIVIDADES DEL SECTOR DE RADIOCOMUNICACIONES</w:t>
            </w:r>
          </w:p>
        </w:tc>
      </w:tr>
      <w:tr w:rsidR="00C8286D" w:rsidRPr="008459F6" w14:paraId="5F51CF5F" w14:textId="77777777" w:rsidTr="00D313BD">
        <w:trPr>
          <w:cantSplit/>
        </w:trPr>
        <w:tc>
          <w:tcPr>
            <w:tcW w:w="10031" w:type="dxa"/>
            <w:gridSpan w:val="4"/>
          </w:tcPr>
          <w:p w14:paraId="60F2D7E8" w14:textId="77777777" w:rsidR="00C8286D" w:rsidRPr="008459F6" w:rsidRDefault="00530E58" w:rsidP="00530E58">
            <w:pPr>
              <w:pStyle w:val="Title2"/>
            </w:pPr>
            <w:bookmarkStart w:id="8" w:name="dtitle2" w:colFirst="0" w:colLast="0"/>
            <w:bookmarkEnd w:id="7"/>
            <w:r w:rsidRPr="008459F6">
              <w:t>PARTE 1: ACTIVIDADES DEL SECTOR DE RADIOCOMUNICACIONES</w:t>
            </w:r>
            <w:r w:rsidRPr="008459F6">
              <w:br/>
              <w:t>EN EL PERIODO COMPRENDIDO ENTRE LA CMR-19 Y LA CMR-23</w:t>
            </w:r>
          </w:p>
        </w:tc>
      </w:tr>
      <w:tr w:rsidR="00C8286D" w:rsidRPr="008459F6" w14:paraId="2B7CA2BE" w14:textId="77777777" w:rsidTr="00D313BD">
        <w:trPr>
          <w:cantSplit/>
        </w:trPr>
        <w:tc>
          <w:tcPr>
            <w:tcW w:w="10031" w:type="dxa"/>
            <w:gridSpan w:val="4"/>
          </w:tcPr>
          <w:p w14:paraId="608D6586" w14:textId="77777777" w:rsidR="00C8286D" w:rsidRPr="008459F6" w:rsidRDefault="00C8286D" w:rsidP="00D313BD">
            <w:pPr>
              <w:pStyle w:val="Title3"/>
            </w:pPr>
            <w:bookmarkStart w:id="9" w:name="dtitle3" w:colFirst="0" w:colLast="0"/>
            <w:bookmarkEnd w:id="8"/>
          </w:p>
        </w:tc>
      </w:tr>
      <w:bookmarkEnd w:id="9"/>
    </w:tbl>
    <w:p w14:paraId="677C1D6D" w14:textId="77777777" w:rsidR="00530E58" w:rsidRPr="008459F6" w:rsidRDefault="00530E58" w:rsidP="0044541C"/>
    <w:p w14:paraId="1F81C69A" w14:textId="77777777" w:rsidR="00530E58" w:rsidRPr="008459F6" w:rsidRDefault="00530E58">
      <w:pPr>
        <w:tabs>
          <w:tab w:val="clear" w:pos="1134"/>
          <w:tab w:val="clear" w:pos="1871"/>
          <w:tab w:val="clear" w:pos="2268"/>
        </w:tabs>
        <w:overflowPunct/>
        <w:autoSpaceDE/>
        <w:autoSpaceDN/>
        <w:adjustRightInd/>
        <w:spacing w:before="0"/>
        <w:textAlignment w:val="auto"/>
      </w:pPr>
      <w:r w:rsidRPr="008459F6">
        <w:br w:type="page"/>
      </w:r>
    </w:p>
    <w:p w14:paraId="50ACB9EB" w14:textId="77777777" w:rsidR="00530E58" w:rsidRPr="008459F6" w:rsidRDefault="00530E58" w:rsidP="00530E58">
      <w:pPr>
        <w:pStyle w:val="Index1"/>
        <w:spacing w:before="0"/>
        <w:jc w:val="center"/>
        <w:rPr>
          <w:b/>
          <w:bCs/>
        </w:rPr>
      </w:pPr>
      <w:bookmarkStart w:id="10" w:name="_Toc418163351"/>
      <w:bookmarkStart w:id="11" w:name="_Toc418232256"/>
      <w:bookmarkStart w:id="12" w:name="_Toc19090069"/>
      <w:r w:rsidRPr="008459F6">
        <w:rPr>
          <w:b/>
          <w:bCs/>
        </w:rPr>
        <w:lastRenderedPageBreak/>
        <w:t>ÍNDICE</w:t>
      </w:r>
    </w:p>
    <w:p w14:paraId="0D653A26" w14:textId="77777777" w:rsidR="00530E58" w:rsidRPr="008459F6" w:rsidRDefault="00530E58" w:rsidP="00530E58">
      <w:pPr>
        <w:pStyle w:val="Index1"/>
        <w:spacing w:before="0"/>
        <w:jc w:val="right"/>
        <w:rPr>
          <w:b/>
          <w:bCs/>
        </w:rPr>
      </w:pPr>
      <w:r w:rsidRPr="008459F6">
        <w:rPr>
          <w:b/>
          <w:bCs/>
        </w:rPr>
        <w:t>Página</w:t>
      </w:r>
    </w:p>
    <w:p w14:paraId="7F748C1B" w14:textId="77777777" w:rsidR="00A477DB" w:rsidRPr="008459F6" w:rsidRDefault="00530E58">
      <w:pPr>
        <w:pStyle w:val="TOC1"/>
        <w:rPr>
          <w:rFonts w:asciiTheme="minorHAnsi" w:eastAsiaTheme="minorEastAsia" w:hAnsiTheme="minorHAnsi" w:cstheme="minorBidi"/>
          <w:noProof/>
          <w:sz w:val="22"/>
          <w:szCs w:val="22"/>
        </w:rPr>
      </w:pPr>
      <w:r w:rsidRPr="008459F6">
        <w:fldChar w:fldCharType="begin"/>
      </w:r>
      <w:r w:rsidRPr="008459F6">
        <w:instrText xml:space="preserve"> TOC \o "1-3" \h \z \t "Annex_No;1" </w:instrText>
      </w:r>
      <w:r w:rsidRPr="008459F6">
        <w:fldChar w:fldCharType="separate"/>
      </w:r>
      <w:hyperlink w:anchor="_Toc145948162" w:history="1">
        <w:r w:rsidR="00A477DB" w:rsidRPr="008459F6">
          <w:rPr>
            <w:rStyle w:val="Hyperlink"/>
            <w:noProof/>
          </w:rPr>
          <w:t>Introducción</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_Toc145948162 \h </w:instrText>
        </w:r>
        <w:r w:rsidR="00A477DB" w:rsidRPr="008459F6">
          <w:rPr>
            <w:noProof/>
            <w:webHidden/>
          </w:rPr>
        </w:r>
        <w:r w:rsidR="00A477DB" w:rsidRPr="008459F6">
          <w:rPr>
            <w:noProof/>
            <w:webHidden/>
          </w:rPr>
          <w:fldChar w:fldCharType="separate"/>
        </w:r>
        <w:r w:rsidR="00A477DB" w:rsidRPr="008459F6">
          <w:rPr>
            <w:noProof/>
            <w:webHidden/>
          </w:rPr>
          <w:t>5</w:t>
        </w:r>
        <w:r w:rsidR="00A477DB" w:rsidRPr="008459F6">
          <w:rPr>
            <w:noProof/>
            <w:webHidden/>
          </w:rPr>
          <w:fldChar w:fldCharType="end"/>
        </w:r>
      </w:hyperlink>
    </w:p>
    <w:p w14:paraId="352FF2E0" w14:textId="77777777" w:rsidR="00A477DB" w:rsidRPr="008459F6" w:rsidRDefault="00A33F5D">
      <w:pPr>
        <w:pStyle w:val="TOC1"/>
        <w:rPr>
          <w:rFonts w:asciiTheme="minorHAnsi" w:eastAsiaTheme="minorEastAsia" w:hAnsiTheme="minorHAnsi" w:cstheme="minorBidi"/>
          <w:noProof/>
          <w:sz w:val="22"/>
          <w:szCs w:val="22"/>
        </w:rPr>
      </w:pPr>
      <w:hyperlink w:anchor="_Toc145948163" w:history="1">
        <w:r w:rsidR="00A477DB" w:rsidRPr="008459F6">
          <w:rPr>
            <w:rStyle w:val="Hyperlink"/>
            <w:noProof/>
          </w:rPr>
          <w:t>1</w:t>
        </w:r>
        <w:r w:rsidR="00A477DB" w:rsidRPr="008459F6">
          <w:rPr>
            <w:rFonts w:asciiTheme="minorHAnsi" w:eastAsiaTheme="minorEastAsia" w:hAnsiTheme="minorHAnsi" w:cstheme="minorBidi"/>
            <w:noProof/>
            <w:sz w:val="22"/>
            <w:szCs w:val="22"/>
          </w:rPr>
          <w:tab/>
        </w:r>
        <w:r w:rsidR="00A477DB" w:rsidRPr="008459F6">
          <w:rPr>
            <w:rStyle w:val="Hyperlink"/>
            <w:noProof/>
          </w:rPr>
          <w:t>Preparativos para la CMR-23</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_Toc145948163 \h </w:instrText>
        </w:r>
        <w:r w:rsidR="00A477DB" w:rsidRPr="008459F6">
          <w:rPr>
            <w:noProof/>
            <w:webHidden/>
          </w:rPr>
        </w:r>
        <w:r w:rsidR="00A477DB" w:rsidRPr="008459F6">
          <w:rPr>
            <w:noProof/>
            <w:webHidden/>
          </w:rPr>
          <w:fldChar w:fldCharType="separate"/>
        </w:r>
        <w:r w:rsidR="00A477DB" w:rsidRPr="008459F6">
          <w:rPr>
            <w:noProof/>
            <w:webHidden/>
          </w:rPr>
          <w:t>5</w:t>
        </w:r>
        <w:r w:rsidR="00A477DB" w:rsidRPr="008459F6">
          <w:rPr>
            <w:noProof/>
            <w:webHidden/>
          </w:rPr>
          <w:fldChar w:fldCharType="end"/>
        </w:r>
      </w:hyperlink>
    </w:p>
    <w:p w14:paraId="0B855A03" w14:textId="77777777" w:rsidR="00A477DB" w:rsidRPr="008459F6" w:rsidRDefault="00A33F5D">
      <w:pPr>
        <w:pStyle w:val="TOC2"/>
        <w:rPr>
          <w:rFonts w:asciiTheme="minorHAnsi" w:eastAsiaTheme="minorEastAsia" w:hAnsiTheme="minorHAnsi" w:cstheme="minorBidi"/>
          <w:noProof/>
          <w:sz w:val="22"/>
          <w:szCs w:val="22"/>
        </w:rPr>
      </w:pPr>
      <w:hyperlink w:anchor="_Toc145948164" w:history="1">
        <w:r w:rsidR="00A477DB" w:rsidRPr="008459F6">
          <w:rPr>
            <w:rStyle w:val="Hyperlink"/>
            <w:noProof/>
          </w:rPr>
          <w:t>1.1</w:t>
        </w:r>
        <w:r w:rsidR="00A477DB" w:rsidRPr="008459F6">
          <w:rPr>
            <w:rFonts w:asciiTheme="minorHAnsi" w:eastAsiaTheme="minorEastAsia" w:hAnsiTheme="minorHAnsi" w:cstheme="minorBidi"/>
            <w:noProof/>
            <w:sz w:val="22"/>
            <w:szCs w:val="22"/>
          </w:rPr>
          <w:tab/>
        </w:r>
        <w:r w:rsidR="00A477DB" w:rsidRPr="008459F6">
          <w:rPr>
            <w:rStyle w:val="Hyperlink"/>
            <w:noProof/>
          </w:rPr>
          <w:t>Preparativos de la Oficina de Radiocomunicaciones para la CMR</w:t>
        </w:r>
        <w:r w:rsidR="00A477DB" w:rsidRPr="008459F6">
          <w:rPr>
            <w:rStyle w:val="Hyperlink"/>
            <w:noProof/>
          </w:rPr>
          <w:noBreakHyphen/>
          <w:t>23</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_Toc145948164 \h </w:instrText>
        </w:r>
        <w:r w:rsidR="00A477DB" w:rsidRPr="008459F6">
          <w:rPr>
            <w:noProof/>
            <w:webHidden/>
          </w:rPr>
        </w:r>
        <w:r w:rsidR="00A477DB" w:rsidRPr="008459F6">
          <w:rPr>
            <w:noProof/>
            <w:webHidden/>
          </w:rPr>
          <w:fldChar w:fldCharType="separate"/>
        </w:r>
        <w:r w:rsidR="00A477DB" w:rsidRPr="008459F6">
          <w:rPr>
            <w:noProof/>
            <w:webHidden/>
          </w:rPr>
          <w:t>5</w:t>
        </w:r>
        <w:r w:rsidR="00A477DB" w:rsidRPr="008459F6">
          <w:rPr>
            <w:noProof/>
            <w:webHidden/>
          </w:rPr>
          <w:fldChar w:fldCharType="end"/>
        </w:r>
      </w:hyperlink>
    </w:p>
    <w:p w14:paraId="15DAE861" w14:textId="77777777" w:rsidR="00A477DB" w:rsidRPr="008459F6" w:rsidRDefault="00A33F5D">
      <w:pPr>
        <w:pStyle w:val="TOC2"/>
        <w:rPr>
          <w:rFonts w:asciiTheme="minorHAnsi" w:eastAsiaTheme="minorEastAsia" w:hAnsiTheme="minorHAnsi" w:cstheme="minorBidi"/>
          <w:noProof/>
          <w:sz w:val="22"/>
          <w:szCs w:val="22"/>
        </w:rPr>
      </w:pPr>
      <w:hyperlink w:anchor="_Toc145948165" w:history="1">
        <w:r w:rsidR="00A477DB" w:rsidRPr="008459F6">
          <w:rPr>
            <w:rStyle w:val="Hyperlink"/>
            <w:noProof/>
          </w:rPr>
          <w:t>1.2</w:t>
        </w:r>
        <w:r w:rsidR="00A477DB" w:rsidRPr="008459F6">
          <w:rPr>
            <w:rFonts w:asciiTheme="minorHAnsi" w:eastAsiaTheme="minorEastAsia" w:hAnsiTheme="minorHAnsi" w:cstheme="minorBidi"/>
            <w:noProof/>
            <w:sz w:val="22"/>
            <w:szCs w:val="22"/>
          </w:rPr>
          <w:tab/>
        </w:r>
        <w:r w:rsidR="00A477DB" w:rsidRPr="008459F6">
          <w:rPr>
            <w:rStyle w:val="Hyperlink"/>
            <w:noProof/>
          </w:rPr>
          <w:t>Preparación Regional en respuesta a la Resolución 72 (Rev.CMR-19)</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_Toc145948165 \h </w:instrText>
        </w:r>
        <w:r w:rsidR="00A477DB" w:rsidRPr="008459F6">
          <w:rPr>
            <w:noProof/>
            <w:webHidden/>
          </w:rPr>
        </w:r>
        <w:r w:rsidR="00A477DB" w:rsidRPr="008459F6">
          <w:rPr>
            <w:noProof/>
            <w:webHidden/>
          </w:rPr>
          <w:fldChar w:fldCharType="separate"/>
        </w:r>
        <w:r w:rsidR="00A477DB" w:rsidRPr="008459F6">
          <w:rPr>
            <w:noProof/>
            <w:webHidden/>
          </w:rPr>
          <w:t>5</w:t>
        </w:r>
        <w:r w:rsidR="00A477DB" w:rsidRPr="008459F6">
          <w:rPr>
            <w:noProof/>
            <w:webHidden/>
          </w:rPr>
          <w:fldChar w:fldCharType="end"/>
        </w:r>
      </w:hyperlink>
    </w:p>
    <w:p w14:paraId="0A118910" w14:textId="77777777" w:rsidR="00A477DB" w:rsidRPr="008459F6" w:rsidRDefault="00A33F5D">
      <w:pPr>
        <w:pStyle w:val="TOC2"/>
        <w:rPr>
          <w:rFonts w:asciiTheme="minorHAnsi" w:eastAsiaTheme="minorEastAsia" w:hAnsiTheme="minorHAnsi" w:cstheme="minorBidi"/>
          <w:noProof/>
          <w:sz w:val="22"/>
          <w:szCs w:val="22"/>
        </w:rPr>
      </w:pPr>
      <w:hyperlink w:anchor="_Toc145948166" w:history="1">
        <w:r w:rsidR="00A477DB" w:rsidRPr="008459F6">
          <w:rPr>
            <w:rStyle w:val="Hyperlink"/>
            <w:noProof/>
          </w:rPr>
          <w:t>1.3</w:t>
        </w:r>
        <w:r w:rsidR="00A477DB" w:rsidRPr="008459F6">
          <w:rPr>
            <w:rFonts w:asciiTheme="minorHAnsi" w:eastAsiaTheme="minorEastAsia" w:hAnsiTheme="minorHAnsi" w:cstheme="minorBidi"/>
            <w:noProof/>
            <w:sz w:val="22"/>
            <w:szCs w:val="22"/>
          </w:rPr>
          <w:tab/>
        </w:r>
        <w:r w:rsidR="00A477DB" w:rsidRPr="008459F6">
          <w:rPr>
            <w:rStyle w:val="Hyperlink"/>
            <w:noProof/>
          </w:rPr>
          <w:t>Trabajos de las Comisiones de Estudio del UIT-R para la CMR-23</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_Toc145948166 \h </w:instrText>
        </w:r>
        <w:r w:rsidR="00A477DB" w:rsidRPr="008459F6">
          <w:rPr>
            <w:noProof/>
            <w:webHidden/>
          </w:rPr>
        </w:r>
        <w:r w:rsidR="00A477DB" w:rsidRPr="008459F6">
          <w:rPr>
            <w:noProof/>
            <w:webHidden/>
          </w:rPr>
          <w:fldChar w:fldCharType="separate"/>
        </w:r>
        <w:r w:rsidR="00A477DB" w:rsidRPr="008459F6">
          <w:rPr>
            <w:noProof/>
            <w:webHidden/>
          </w:rPr>
          <w:t>5</w:t>
        </w:r>
        <w:r w:rsidR="00A477DB" w:rsidRPr="008459F6">
          <w:rPr>
            <w:noProof/>
            <w:webHidden/>
          </w:rPr>
          <w:fldChar w:fldCharType="end"/>
        </w:r>
      </w:hyperlink>
    </w:p>
    <w:p w14:paraId="5DC3EAA6" w14:textId="77777777" w:rsidR="00A477DB" w:rsidRPr="008459F6" w:rsidRDefault="00A33F5D">
      <w:pPr>
        <w:pStyle w:val="TOC1"/>
        <w:rPr>
          <w:rFonts w:asciiTheme="minorHAnsi" w:eastAsiaTheme="minorEastAsia" w:hAnsiTheme="minorHAnsi" w:cstheme="minorBidi"/>
          <w:noProof/>
          <w:sz w:val="22"/>
          <w:szCs w:val="22"/>
        </w:rPr>
      </w:pPr>
      <w:hyperlink w:anchor="_Toc145948167" w:history="1">
        <w:r w:rsidR="00A477DB" w:rsidRPr="008459F6">
          <w:rPr>
            <w:rStyle w:val="Hyperlink"/>
            <w:noProof/>
          </w:rPr>
          <w:t>2</w:t>
        </w:r>
        <w:r w:rsidR="00A477DB" w:rsidRPr="008459F6">
          <w:rPr>
            <w:rFonts w:asciiTheme="minorHAnsi" w:eastAsiaTheme="minorEastAsia" w:hAnsiTheme="minorHAnsi" w:cstheme="minorBidi"/>
            <w:noProof/>
            <w:sz w:val="22"/>
            <w:szCs w:val="22"/>
          </w:rPr>
          <w:tab/>
        </w:r>
        <w:r w:rsidR="00A477DB" w:rsidRPr="008459F6">
          <w:rPr>
            <w:rStyle w:val="Hyperlink"/>
            <w:noProof/>
          </w:rPr>
          <w:t>Aplicación del Reglamento de Radiocomunicaciones a los servicios espaciales</w:t>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_Toc145948167 \h </w:instrText>
        </w:r>
        <w:r w:rsidR="00A477DB" w:rsidRPr="008459F6">
          <w:rPr>
            <w:noProof/>
            <w:webHidden/>
          </w:rPr>
        </w:r>
        <w:r w:rsidR="00A477DB" w:rsidRPr="008459F6">
          <w:rPr>
            <w:noProof/>
            <w:webHidden/>
          </w:rPr>
          <w:fldChar w:fldCharType="separate"/>
        </w:r>
        <w:r w:rsidR="00A477DB" w:rsidRPr="008459F6">
          <w:rPr>
            <w:noProof/>
            <w:webHidden/>
          </w:rPr>
          <w:t>5</w:t>
        </w:r>
        <w:r w:rsidR="00A477DB" w:rsidRPr="008459F6">
          <w:rPr>
            <w:noProof/>
            <w:webHidden/>
          </w:rPr>
          <w:fldChar w:fldCharType="end"/>
        </w:r>
      </w:hyperlink>
    </w:p>
    <w:p w14:paraId="400DD937" w14:textId="77777777" w:rsidR="00A477DB" w:rsidRPr="008459F6" w:rsidRDefault="00A33F5D">
      <w:pPr>
        <w:pStyle w:val="TOC2"/>
        <w:rPr>
          <w:rFonts w:asciiTheme="minorHAnsi" w:eastAsiaTheme="minorEastAsia" w:hAnsiTheme="minorHAnsi" w:cstheme="minorBidi"/>
          <w:noProof/>
          <w:sz w:val="22"/>
          <w:szCs w:val="22"/>
        </w:rPr>
      </w:pPr>
      <w:hyperlink w:anchor="_Toc145948168" w:history="1">
        <w:r w:rsidR="00A477DB" w:rsidRPr="008459F6">
          <w:rPr>
            <w:rStyle w:val="Hyperlink"/>
            <w:noProof/>
          </w:rPr>
          <w:t>2.1</w:t>
        </w:r>
        <w:r w:rsidR="00A477DB" w:rsidRPr="008459F6">
          <w:rPr>
            <w:rFonts w:asciiTheme="minorHAnsi" w:eastAsiaTheme="minorEastAsia" w:hAnsiTheme="minorHAnsi" w:cstheme="minorBidi"/>
            <w:noProof/>
            <w:sz w:val="22"/>
            <w:szCs w:val="22"/>
          </w:rPr>
          <w:tab/>
        </w:r>
        <w:r w:rsidR="00A477DB" w:rsidRPr="008459F6">
          <w:rPr>
            <w:rStyle w:val="Hyperlink"/>
            <w:noProof/>
          </w:rPr>
          <w:t>Introducción</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_Toc145948168 \h </w:instrText>
        </w:r>
        <w:r w:rsidR="00A477DB" w:rsidRPr="008459F6">
          <w:rPr>
            <w:noProof/>
            <w:webHidden/>
          </w:rPr>
        </w:r>
        <w:r w:rsidR="00A477DB" w:rsidRPr="008459F6">
          <w:rPr>
            <w:noProof/>
            <w:webHidden/>
          </w:rPr>
          <w:fldChar w:fldCharType="separate"/>
        </w:r>
        <w:r w:rsidR="00A477DB" w:rsidRPr="008459F6">
          <w:rPr>
            <w:noProof/>
            <w:webHidden/>
          </w:rPr>
          <w:t>5</w:t>
        </w:r>
        <w:r w:rsidR="00A477DB" w:rsidRPr="008459F6">
          <w:rPr>
            <w:noProof/>
            <w:webHidden/>
          </w:rPr>
          <w:fldChar w:fldCharType="end"/>
        </w:r>
      </w:hyperlink>
    </w:p>
    <w:p w14:paraId="6E52F6EF" w14:textId="77777777" w:rsidR="00A477DB" w:rsidRPr="008459F6" w:rsidRDefault="00A33F5D">
      <w:pPr>
        <w:pStyle w:val="TOC2"/>
        <w:rPr>
          <w:rFonts w:asciiTheme="minorHAnsi" w:eastAsiaTheme="minorEastAsia" w:hAnsiTheme="minorHAnsi" w:cstheme="minorBidi"/>
          <w:noProof/>
          <w:sz w:val="22"/>
          <w:szCs w:val="22"/>
        </w:rPr>
      </w:pPr>
      <w:hyperlink w:anchor="_Toc145948169" w:history="1">
        <w:r w:rsidR="00A477DB" w:rsidRPr="008459F6">
          <w:rPr>
            <w:rStyle w:val="Hyperlink"/>
            <w:noProof/>
          </w:rPr>
          <w:t>2.2</w:t>
        </w:r>
        <w:r w:rsidR="00A477DB" w:rsidRPr="008459F6">
          <w:rPr>
            <w:rFonts w:asciiTheme="minorHAnsi" w:eastAsiaTheme="minorEastAsia" w:hAnsiTheme="minorHAnsi" w:cstheme="minorBidi"/>
            <w:noProof/>
            <w:sz w:val="22"/>
            <w:szCs w:val="22"/>
          </w:rPr>
          <w:tab/>
        </w:r>
        <w:r w:rsidR="00A477DB" w:rsidRPr="008459F6">
          <w:rPr>
            <w:rStyle w:val="Hyperlink"/>
            <w:noProof/>
          </w:rPr>
          <w:t>Tramitación de notificaciones: servicios no planificados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_Toc145948169 \h </w:instrText>
        </w:r>
        <w:r w:rsidR="00A477DB" w:rsidRPr="008459F6">
          <w:rPr>
            <w:noProof/>
            <w:webHidden/>
          </w:rPr>
        </w:r>
        <w:r w:rsidR="00A477DB" w:rsidRPr="008459F6">
          <w:rPr>
            <w:noProof/>
            <w:webHidden/>
          </w:rPr>
          <w:fldChar w:fldCharType="separate"/>
        </w:r>
        <w:r w:rsidR="00A477DB" w:rsidRPr="008459F6">
          <w:rPr>
            <w:noProof/>
            <w:webHidden/>
          </w:rPr>
          <w:t>6</w:t>
        </w:r>
        <w:r w:rsidR="00A477DB" w:rsidRPr="008459F6">
          <w:rPr>
            <w:noProof/>
            <w:webHidden/>
          </w:rPr>
          <w:fldChar w:fldCharType="end"/>
        </w:r>
      </w:hyperlink>
    </w:p>
    <w:p w14:paraId="7FD81480" w14:textId="77777777" w:rsidR="00A477DB" w:rsidRPr="008459F6" w:rsidRDefault="00A33F5D">
      <w:pPr>
        <w:pStyle w:val="TOC3"/>
        <w:rPr>
          <w:rFonts w:asciiTheme="minorHAnsi" w:eastAsiaTheme="minorEastAsia" w:hAnsiTheme="minorHAnsi" w:cstheme="minorBidi"/>
          <w:noProof/>
          <w:sz w:val="22"/>
          <w:szCs w:val="22"/>
        </w:rPr>
      </w:pPr>
      <w:hyperlink w:anchor="_Toc145948170" w:history="1">
        <w:r w:rsidR="00A477DB" w:rsidRPr="008459F6">
          <w:rPr>
            <w:rStyle w:val="Hyperlink"/>
            <w:noProof/>
          </w:rPr>
          <w:t>2.2.1</w:t>
        </w:r>
        <w:r w:rsidR="00A477DB" w:rsidRPr="008459F6">
          <w:rPr>
            <w:rFonts w:asciiTheme="minorHAnsi" w:eastAsiaTheme="minorEastAsia" w:hAnsiTheme="minorHAnsi" w:cstheme="minorBidi"/>
            <w:noProof/>
            <w:sz w:val="22"/>
            <w:szCs w:val="22"/>
          </w:rPr>
          <w:tab/>
        </w:r>
        <w:r w:rsidR="00A477DB" w:rsidRPr="008459F6">
          <w:rPr>
            <w:rStyle w:val="Hyperlink"/>
            <w:noProof/>
          </w:rPr>
          <w:t>Información para publicación anticipada (API)</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_Toc145948170 \h </w:instrText>
        </w:r>
        <w:r w:rsidR="00A477DB" w:rsidRPr="008459F6">
          <w:rPr>
            <w:noProof/>
            <w:webHidden/>
          </w:rPr>
        </w:r>
        <w:r w:rsidR="00A477DB" w:rsidRPr="008459F6">
          <w:rPr>
            <w:noProof/>
            <w:webHidden/>
          </w:rPr>
          <w:fldChar w:fldCharType="separate"/>
        </w:r>
        <w:r w:rsidR="00A477DB" w:rsidRPr="008459F6">
          <w:rPr>
            <w:noProof/>
            <w:webHidden/>
          </w:rPr>
          <w:t>8</w:t>
        </w:r>
        <w:r w:rsidR="00A477DB" w:rsidRPr="008459F6">
          <w:rPr>
            <w:noProof/>
            <w:webHidden/>
          </w:rPr>
          <w:fldChar w:fldCharType="end"/>
        </w:r>
      </w:hyperlink>
    </w:p>
    <w:p w14:paraId="1F975F13" w14:textId="77777777" w:rsidR="00A477DB" w:rsidRPr="008459F6" w:rsidRDefault="00A33F5D">
      <w:pPr>
        <w:pStyle w:val="TOC3"/>
        <w:rPr>
          <w:rFonts w:asciiTheme="minorHAnsi" w:eastAsiaTheme="minorEastAsia" w:hAnsiTheme="minorHAnsi" w:cstheme="minorBidi"/>
          <w:noProof/>
          <w:sz w:val="22"/>
          <w:szCs w:val="22"/>
        </w:rPr>
      </w:pPr>
      <w:hyperlink w:anchor="_Toc145948171" w:history="1">
        <w:r w:rsidR="00A477DB" w:rsidRPr="008459F6">
          <w:rPr>
            <w:rStyle w:val="Hyperlink"/>
            <w:noProof/>
          </w:rPr>
          <w:t>2.2.2</w:t>
        </w:r>
        <w:r w:rsidR="00A477DB" w:rsidRPr="008459F6">
          <w:rPr>
            <w:rFonts w:asciiTheme="minorHAnsi" w:eastAsiaTheme="minorEastAsia" w:hAnsiTheme="minorHAnsi" w:cstheme="minorBidi"/>
            <w:noProof/>
            <w:sz w:val="22"/>
            <w:szCs w:val="22"/>
          </w:rPr>
          <w:tab/>
        </w:r>
        <w:r w:rsidR="00A477DB" w:rsidRPr="008459F6">
          <w:rPr>
            <w:rStyle w:val="Hyperlink"/>
            <w:noProof/>
          </w:rPr>
          <w:t>Solicitudes de coordinación (CR)</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_Toc145948171 \h </w:instrText>
        </w:r>
        <w:r w:rsidR="00A477DB" w:rsidRPr="008459F6">
          <w:rPr>
            <w:noProof/>
            <w:webHidden/>
          </w:rPr>
        </w:r>
        <w:r w:rsidR="00A477DB" w:rsidRPr="008459F6">
          <w:rPr>
            <w:noProof/>
            <w:webHidden/>
          </w:rPr>
          <w:fldChar w:fldCharType="separate"/>
        </w:r>
        <w:r w:rsidR="00A477DB" w:rsidRPr="008459F6">
          <w:rPr>
            <w:noProof/>
            <w:webHidden/>
          </w:rPr>
          <w:t>8</w:t>
        </w:r>
        <w:r w:rsidR="00A477DB" w:rsidRPr="008459F6">
          <w:rPr>
            <w:noProof/>
            <w:webHidden/>
          </w:rPr>
          <w:fldChar w:fldCharType="end"/>
        </w:r>
      </w:hyperlink>
    </w:p>
    <w:p w14:paraId="0D271706" w14:textId="77777777" w:rsidR="00A477DB" w:rsidRPr="008459F6" w:rsidRDefault="00A33F5D">
      <w:pPr>
        <w:pStyle w:val="TOC3"/>
        <w:rPr>
          <w:rFonts w:asciiTheme="minorHAnsi" w:eastAsiaTheme="minorEastAsia" w:hAnsiTheme="minorHAnsi" w:cstheme="minorBidi"/>
          <w:noProof/>
          <w:sz w:val="22"/>
          <w:szCs w:val="22"/>
        </w:rPr>
      </w:pPr>
      <w:hyperlink w:anchor="_Toc145948172" w:history="1">
        <w:r w:rsidR="00A477DB" w:rsidRPr="008459F6">
          <w:rPr>
            <w:rStyle w:val="Hyperlink"/>
            <w:noProof/>
          </w:rPr>
          <w:t>2.2.3</w:t>
        </w:r>
        <w:r w:rsidR="00A477DB" w:rsidRPr="008459F6">
          <w:rPr>
            <w:rFonts w:asciiTheme="minorHAnsi" w:eastAsiaTheme="minorEastAsia" w:hAnsiTheme="minorHAnsi" w:cstheme="minorBidi"/>
            <w:noProof/>
            <w:sz w:val="22"/>
            <w:szCs w:val="22"/>
          </w:rPr>
          <w:tab/>
        </w:r>
        <w:r w:rsidR="00A477DB" w:rsidRPr="008459F6">
          <w:rPr>
            <w:rStyle w:val="Hyperlink"/>
            <w:noProof/>
          </w:rPr>
          <w:t>Notificación para la inscripción en el Registro Internacional de Frecuencias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_Toc145948172 \h </w:instrText>
        </w:r>
        <w:r w:rsidR="00A477DB" w:rsidRPr="008459F6">
          <w:rPr>
            <w:noProof/>
            <w:webHidden/>
          </w:rPr>
        </w:r>
        <w:r w:rsidR="00A477DB" w:rsidRPr="008459F6">
          <w:rPr>
            <w:noProof/>
            <w:webHidden/>
          </w:rPr>
          <w:fldChar w:fldCharType="separate"/>
        </w:r>
        <w:r w:rsidR="00A477DB" w:rsidRPr="008459F6">
          <w:rPr>
            <w:noProof/>
            <w:webHidden/>
          </w:rPr>
          <w:t>9</w:t>
        </w:r>
        <w:r w:rsidR="00A477DB" w:rsidRPr="008459F6">
          <w:rPr>
            <w:noProof/>
            <w:webHidden/>
          </w:rPr>
          <w:fldChar w:fldCharType="end"/>
        </w:r>
      </w:hyperlink>
    </w:p>
    <w:p w14:paraId="2FAB00B8" w14:textId="77777777" w:rsidR="00A477DB" w:rsidRPr="008459F6" w:rsidRDefault="00A33F5D">
      <w:pPr>
        <w:pStyle w:val="TOC3"/>
        <w:rPr>
          <w:rFonts w:asciiTheme="minorHAnsi" w:eastAsiaTheme="minorEastAsia" w:hAnsiTheme="minorHAnsi" w:cstheme="minorBidi"/>
          <w:noProof/>
          <w:sz w:val="22"/>
          <w:szCs w:val="22"/>
        </w:rPr>
      </w:pPr>
      <w:hyperlink w:anchor="_Toc145948173" w:history="1">
        <w:r w:rsidR="00A477DB" w:rsidRPr="008459F6">
          <w:rPr>
            <w:rStyle w:val="Hyperlink"/>
            <w:noProof/>
          </w:rPr>
          <w:t>2.2.4</w:t>
        </w:r>
        <w:r w:rsidR="00A477DB" w:rsidRPr="008459F6">
          <w:rPr>
            <w:rFonts w:asciiTheme="minorHAnsi" w:eastAsiaTheme="minorEastAsia" w:hAnsiTheme="minorHAnsi" w:cstheme="minorBidi"/>
            <w:noProof/>
            <w:sz w:val="22"/>
            <w:szCs w:val="22"/>
          </w:rPr>
          <w:tab/>
        </w:r>
        <w:r w:rsidR="00A477DB" w:rsidRPr="008459F6">
          <w:rPr>
            <w:rStyle w:val="Hyperlink"/>
            <w:noProof/>
          </w:rPr>
          <w:t>Otras Resoluciones asociadas a la tramitación de notificaciones para servicios no planificados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_Toc145948173 \h </w:instrText>
        </w:r>
        <w:r w:rsidR="00A477DB" w:rsidRPr="008459F6">
          <w:rPr>
            <w:noProof/>
            <w:webHidden/>
          </w:rPr>
        </w:r>
        <w:r w:rsidR="00A477DB" w:rsidRPr="008459F6">
          <w:rPr>
            <w:noProof/>
            <w:webHidden/>
          </w:rPr>
          <w:fldChar w:fldCharType="separate"/>
        </w:r>
        <w:r w:rsidR="00A477DB" w:rsidRPr="008459F6">
          <w:rPr>
            <w:noProof/>
            <w:webHidden/>
          </w:rPr>
          <w:t>11</w:t>
        </w:r>
        <w:r w:rsidR="00A477DB" w:rsidRPr="008459F6">
          <w:rPr>
            <w:noProof/>
            <w:webHidden/>
          </w:rPr>
          <w:fldChar w:fldCharType="end"/>
        </w:r>
      </w:hyperlink>
    </w:p>
    <w:p w14:paraId="4E476DE2" w14:textId="77777777" w:rsidR="00A477DB" w:rsidRPr="008459F6" w:rsidRDefault="00A33F5D">
      <w:pPr>
        <w:pStyle w:val="TOC2"/>
        <w:rPr>
          <w:rFonts w:asciiTheme="minorHAnsi" w:eastAsiaTheme="minorEastAsia" w:hAnsiTheme="minorHAnsi" w:cstheme="minorBidi"/>
          <w:noProof/>
          <w:sz w:val="22"/>
          <w:szCs w:val="22"/>
        </w:rPr>
      </w:pPr>
      <w:hyperlink w:anchor="_Toc145948174" w:history="1">
        <w:r w:rsidR="00A477DB" w:rsidRPr="008459F6">
          <w:rPr>
            <w:rStyle w:val="Hyperlink"/>
            <w:noProof/>
          </w:rPr>
          <w:t>2.3</w:t>
        </w:r>
        <w:r w:rsidR="00A477DB" w:rsidRPr="008459F6">
          <w:rPr>
            <w:rFonts w:asciiTheme="minorHAnsi" w:eastAsiaTheme="minorEastAsia" w:hAnsiTheme="minorHAnsi" w:cstheme="minorBidi"/>
            <w:noProof/>
            <w:sz w:val="22"/>
            <w:szCs w:val="22"/>
          </w:rPr>
          <w:tab/>
        </w:r>
        <w:r w:rsidR="00A477DB" w:rsidRPr="008459F6">
          <w:rPr>
            <w:rStyle w:val="Hyperlink"/>
            <w:noProof/>
          </w:rPr>
          <w:t>Tratamiento de notificaciones: servicios planificados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_Toc145948174 \h </w:instrText>
        </w:r>
        <w:r w:rsidR="00A477DB" w:rsidRPr="008459F6">
          <w:rPr>
            <w:noProof/>
            <w:webHidden/>
          </w:rPr>
        </w:r>
        <w:r w:rsidR="00A477DB" w:rsidRPr="008459F6">
          <w:rPr>
            <w:noProof/>
            <w:webHidden/>
          </w:rPr>
          <w:fldChar w:fldCharType="separate"/>
        </w:r>
        <w:r w:rsidR="00A477DB" w:rsidRPr="008459F6">
          <w:rPr>
            <w:noProof/>
            <w:webHidden/>
          </w:rPr>
          <w:t>21</w:t>
        </w:r>
        <w:r w:rsidR="00A477DB" w:rsidRPr="008459F6">
          <w:rPr>
            <w:noProof/>
            <w:webHidden/>
          </w:rPr>
          <w:fldChar w:fldCharType="end"/>
        </w:r>
      </w:hyperlink>
    </w:p>
    <w:p w14:paraId="254F452E" w14:textId="77777777" w:rsidR="00A477DB" w:rsidRPr="008459F6" w:rsidRDefault="00A33F5D">
      <w:pPr>
        <w:pStyle w:val="TOC3"/>
        <w:rPr>
          <w:rFonts w:asciiTheme="minorHAnsi" w:eastAsiaTheme="minorEastAsia" w:hAnsiTheme="minorHAnsi" w:cstheme="minorBidi"/>
          <w:noProof/>
          <w:sz w:val="22"/>
          <w:szCs w:val="22"/>
        </w:rPr>
      </w:pPr>
      <w:hyperlink w:anchor="_Toc145948175" w:history="1">
        <w:r w:rsidR="00A477DB" w:rsidRPr="008459F6">
          <w:rPr>
            <w:rStyle w:val="Hyperlink"/>
            <w:noProof/>
          </w:rPr>
          <w:t>2.3.1</w:t>
        </w:r>
        <w:r w:rsidR="00A477DB" w:rsidRPr="008459F6">
          <w:rPr>
            <w:rFonts w:asciiTheme="minorHAnsi" w:eastAsiaTheme="minorEastAsia" w:hAnsiTheme="minorHAnsi" w:cstheme="minorBidi"/>
            <w:noProof/>
            <w:sz w:val="22"/>
            <w:szCs w:val="22"/>
          </w:rPr>
          <w:tab/>
        </w:r>
        <w:r w:rsidR="00A477DB" w:rsidRPr="008459F6">
          <w:rPr>
            <w:rStyle w:val="Hyperlink"/>
            <w:noProof/>
          </w:rPr>
          <w:t>Apéndices 30 y 30A</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_Toc145948175 \h </w:instrText>
        </w:r>
        <w:r w:rsidR="00A477DB" w:rsidRPr="008459F6">
          <w:rPr>
            <w:noProof/>
            <w:webHidden/>
          </w:rPr>
        </w:r>
        <w:r w:rsidR="00A477DB" w:rsidRPr="008459F6">
          <w:rPr>
            <w:noProof/>
            <w:webHidden/>
          </w:rPr>
          <w:fldChar w:fldCharType="separate"/>
        </w:r>
        <w:r w:rsidR="00A477DB" w:rsidRPr="008459F6">
          <w:rPr>
            <w:noProof/>
            <w:webHidden/>
          </w:rPr>
          <w:t>21</w:t>
        </w:r>
        <w:r w:rsidR="00A477DB" w:rsidRPr="008459F6">
          <w:rPr>
            <w:noProof/>
            <w:webHidden/>
          </w:rPr>
          <w:fldChar w:fldCharType="end"/>
        </w:r>
      </w:hyperlink>
    </w:p>
    <w:p w14:paraId="6D1DB386" w14:textId="77777777" w:rsidR="00A477DB" w:rsidRPr="008459F6" w:rsidRDefault="00A33F5D">
      <w:pPr>
        <w:pStyle w:val="TOC3"/>
        <w:rPr>
          <w:rFonts w:asciiTheme="minorHAnsi" w:eastAsiaTheme="minorEastAsia" w:hAnsiTheme="minorHAnsi" w:cstheme="minorBidi"/>
          <w:noProof/>
          <w:sz w:val="22"/>
          <w:szCs w:val="22"/>
        </w:rPr>
      </w:pPr>
      <w:hyperlink w:anchor="_Toc145948176" w:history="1">
        <w:r w:rsidR="00A477DB" w:rsidRPr="008459F6">
          <w:rPr>
            <w:rStyle w:val="Hyperlink"/>
            <w:noProof/>
          </w:rPr>
          <w:t>2.3.2</w:t>
        </w:r>
        <w:r w:rsidR="00A477DB" w:rsidRPr="008459F6">
          <w:rPr>
            <w:rFonts w:asciiTheme="minorHAnsi" w:eastAsiaTheme="minorEastAsia" w:hAnsiTheme="minorHAnsi" w:cstheme="minorBidi"/>
            <w:noProof/>
            <w:sz w:val="22"/>
            <w:szCs w:val="22"/>
          </w:rPr>
          <w:tab/>
        </w:r>
        <w:r w:rsidR="00A477DB" w:rsidRPr="008459F6">
          <w:rPr>
            <w:rStyle w:val="Hyperlink"/>
            <w:noProof/>
          </w:rPr>
          <w:t>Apéndice 30B</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_Toc145948176 \h </w:instrText>
        </w:r>
        <w:r w:rsidR="00A477DB" w:rsidRPr="008459F6">
          <w:rPr>
            <w:noProof/>
            <w:webHidden/>
          </w:rPr>
        </w:r>
        <w:r w:rsidR="00A477DB" w:rsidRPr="008459F6">
          <w:rPr>
            <w:noProof/>
            <w:webHidden/>
          </w:rPr>
          <w:fldChar w:fldCharType="separate"/>
        </w:r>
        <w:r w:rsidR="00A477DB" w:rsidRPr="008459F6">
          <w:rPr>
            <w:noProof/>
            <w:webHidden/>
          </w:rPr>
          <w:t>27</w:t>
        </w:r>
        <w:r w:rsidR="00A477DB" w:rsidRPr="008459F6">
          <w:rPr>
            <w:noProof/>
            <w:webHidden/>
          </w:rPr>
          <w:fldChar w:fldCharType="end"/>
        </w:r>
      </w:hyperlink>
    </w:p>
    <w:p w14:paraId="277D1644" w14:textId="77777777" w:rsidR="00A477DB" w:rsidRPr="008459F6" w:rsidRDefault="00A33F5D">
      <w:pPr>
        <w:pStyle w:val="TOC2"/>
        <w:rPr>
          <w:rFonts w:asciiTheme="minorHAnsi" w:eastAsiaTheme="minorEastAsia" w:hAnsiTheme="minorHAnsi" w:cstheme="minorBidi"/>
          <w:noProof/>
          <w:sz w:val="22"/>
          <w:szCs w:val="22"/>
        </w:rPr>
      </w:pPr>
      <w:hyperlink w:anchor="_Toc145948177" w:history="1">
        <w:r w:rsidR="00A477DB" w:rsidRPr="008459F6">
          <w:rPr>
            <w:rStyle w:val="Hyperlink"/>
            <w:noProof/>
          </w:rPr>
          <w:t>2.4</w:t>
        </w:r>
        <w:r w:rsidR="00A477DB" w:rsidRPr="008459F6">
          <w:rPr>
            <w:rFonts w:asciiTheme="minorHAnsi" w:eastAsiaTheme="minorEastAsia" w:hAnsiTheme="minorHAnsi" w:cstheme="minorBidi"/>
            <w:noProof/>
            <w:sz w:val="22"/>
            <w:szCs w:val="22"/>
          </w:rPr>
          <w:tab/>
        </w:r>
        <w:r w:rsidR="00A477DB" w:rsidRPr="008459F6">
          <w:rPr>
            <w:rStyle w:val="Hyperlink"/>
            <w:noProof/>
          </w:rPr>
          <w:t>Otras Resoluciones aplicables a servicios planificados y servicios no planificados</w:t>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_Toc145948177 \h </w:instrText>
        </w:r>
        <w:r w:rsidR="00A477DB" w:rsidRPr="008459F6">
          <w:rPr>
            <w:noProof/>
            <w:webHidden/>
          </w:rPr>
        </w:r>
        <w:r w:rsidR="00A477DB" w:rsidRPr="008459F6">
          <w:rPr>
            <w:noProof/>
            <w:webHidden/>
          </w:rPr>
          <w:fldChar w:fldCharType="separate"/>
        </w:r>
        <w:r w:rsidR="00A477DB" w:rsidRPr="008459F6">
          <w:rPr>
            <w:noProof/>
            <w:webHidden/>
          </w:rPr>
          <w:t>32</w:t>
        </w:r>
        <w:r w:rsidR="00A477DB" w:rsidRPr="008459F6">
          <w:rPr>
            <w:noProof/>
            <w:webHidden/>
          </w:rPr>
          <w:fldChar w:fldCharType="end"/>
        </w:r>
      </w:hyperlink>
    </w:p>
    <w:p w14:paraId="04CBE87A" w14:textId="77777777" w:rsidR="00A477DB" w:rsidRPr="008459F6" w:rsidRDefault="00A33F5D">
      <w:pPr>
        <w:pStyle w:val="TOC3"/>
        <w:rPr>
          <w:rFonts w:asciiTheme="minorHAnsi" w:eastAsiaTheme="minorEastAsia" w:hAnsiTheme="minorHAnsi" w:cstheme="minorBidi"/>
          <w:noProof/>
          <w:sz w:val="22"/>
          <w:szCs w:val="22"/>
        </w:rPr>
      </w:pPr>
      <w:hyperlink w:anchor="_Toc145948178" w:history="1">
        <w:r w:rsidR="00A477DB" w:rsidRPr="008459F6">
          <w:rPr>
            <w:rStyle w:val="Hyperlink"/>
            <w:noProof/>
          </w:rPr>
          <w:t>2.4.1</w:t>
        </w:r>
        <w:r w:rsidR="00A477DB" w:rsidRPr="008459F6">
          <w:rPr>
            <w:rFonts w:asciiTheme="minorHAnsi" w:eastAsiaTheme="minorEastAsia" w:hAnsiTheme="minorHAnsi" w:cstheme="minorBidi"/>
            <w:noProof/>
            <w:sz w:val="22"/>
            <w:szCs w:val="22"/>
          </w:rPr>
          <w:tab/>
        </w:r>
        <w:r w:rsidR="00A477DB" w:rsidRPr="008459F6">
          <w:rPr>
            <w:rStyle w:val="Hyperlink"/>
            <w:noProof/>
          </w:rPr>
          <w:t>Resolución 40 (Rev.CMR-19)</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_Toc145948178 \h </w:instrText>
        </w:r>
        <w:r w:rsidR="00A477DB" w:rsidRPr="008459F6">
          <w:rPr>
            <w:noProof/>
            <w:webHidden/>
          </w:rPr>
        </w:r>
        <w:r w:rsidR="00A477DB" w:rsidRPr="008459F6">
          <w:rPr>
            <w:noProof/>
            <w:webHidden/>
          </w:rPr>
          <w:fldChar w:fldCharType="separate"/>
        </w:r>
        <w:r w:rsidR="00A477DB" w:rsidRPr="008459F6">
          <w:rPr>
            <w:noProof/>
            <w:webHidden/>
          </w:rPr>
          <w:t>32</w:t>
        </w:r>
        <w:r w:rsidR="00A477DB" w:rsidRPr="008459F6">
          <w:rPr>
            <w:noProof/>
            <w:webHidden/>
          </w:rPr>
          <w:fldChar w:fldCharType="end"/>
        </w:r>
      </w:hyperlink>
    </w:p>
    <w:p w14:paraId="1DA24586" w14:textId="77777777" w:rsidR="00A477DB" w:rsidRPr="008459F6" w:rsidRDefault="00A33F5D">
      <w:pPr>
        <w:pStyle w:val="TOC3"/>
        <w:rPr>
          <w:rFonts w:asciiTheme="minorHAnsi" w:eastAsiaTheme="minorEastAsia" w:hAnsiTheme="minorHAnsi" w:cstheme="minorBidi"/>
          <w:noProof/>
          <w:sz w:val="22"/>
          <w:szCs w:val="22"/>
        </w:rPr>
      </w:pPr>
      <w:hyperlink w:anchor="_Toc145948179" w:history="1">
        <w:r w:rsidR="00A477DB" w:rsidRPr="008459F6">
          <w:rPr>
            <w:rStyle w:val="Hyperlink"/>
            <w:noProof/>
          </w:rPr>
          <w:t>2.4.2</w:t>
        </w:r>
        <w:r w:rsidR="00A477DB" w:rsidRPr="008459F6">
          <w:rPr>
            <w:rFonts w:asciiTheme="minorHAnsi" w:eastAsiaTheme="minorEastAsia" w:hAnsiTheme="minorHAnsi" w:cstheme="minorBidi"/>
            <w:noProof/>
            <w:sz w:val="22"/>
            <w:szCs w:val="22"/>
          </w:rPr>
          <w:tab/>
        </w:r>
        <w:r w:rsidR="00A477DB" w:rsidRPr="008459F6">
          <w:rPr>
            <w:rStyle w:val="Hyperlink"/>
            <w:noProof/>
          </w:rPr>
          <w:t>Resolución 49 (Rev.CMR</w:t>
        </w:r>
        <w:r w:rsidR="00A477DB" w:rsidRPr="008459F6">
          <w:rPr>
            <w:rStyle w:val="Hyperlink"/>
            <w:noProof/>
          </w:rPr>
          <w:noBreakHyphen/>
          <w:t>19) – Diligencia debida</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_Toc145948179 \h </w:instrText>
        </w:r>
        <w:r w:rsidR="00A477DB" w:rsidRPr="008459F6">
          <w:rPr>
            <w:noProof/>
            <w:webHidden/>
          </w:rPr>
        </w:r>
        <w:r w:rsidR="00A477DB" w:rsidRPr="008459F6">
          <w:rPr>
            <w:noProof/>
            <w:webHidden/>
          </w:rPr>
          <w:fldChar w:fldCharType="separate"/>
        </w:r>
        <w:r w:rsidR="00A477DB" w:rsidRPr="008459F6">
          <w:rPr>
            <w:noProof/>
            <w:webHidden/>
          </w:rPr>
          <w:t>33</w:t>
        </w:r>
        <w:r w:rsidR="00A477DB" w:rsidRPr="008459F6">
          <w:rPr>
            <w:noProof/>
            <w:webHidden/>
          </w:rPr>
          <w:fldChar w:fldCharType="end"/>
        </w:r>
      </w:hyperlink>
    </w:p>
    <w:p w14:paraId="7551D7CE" w14:textId="77777777" w:rsidR="00A477DB" w:rsidRPr="008459F6" w:rsidRDefault="00A33F5D">
      <w:pPr>
        <w:pStyle w:val="TOC3"/>
        <w:rPr>
          <w:rFonts w:asciiTheme="minorHAnsi" w:eastAsiaTheme="minorEastAsia" w:hAnsiTheme="minorHAnsi" w:cstheme="minorBidi"/>
          <w:noProof/>
          <w:sz w:val="22"/>
          <w:szCs w:val="22"/>
        </w:rPr>
      </w:pPr>
      <w:hyperlink w:anchor="_Toc145948180" w:history="1">
        <w:r w:rsidR="00A477DB" w:rsidRPr="008459F6">
          <w:rPr>
            <w:rStyle w:val="Hyperlink"/>
            <w:noProof/>
          </w:rPr>
          <w:t>2.4.3</w:t>
        </w:r>
        <w:r w:rsidR="00A477DB" w:rsidRPr="008459F6">
          <w:rPr>
            <w:rFonts w:asciiTheme="minorHAnsi" w:eastAsiaTheme="minorEastAsia" w:hAnsiTheme="minorHAnsi" w:cstheme="minorBidi"/>
            <w:noProof/>
            <w:sz w:val="22"/>
            <w:szCs w:val="22"/>
          </w:rPr>
          <w:tab/>
        </w:r>
        <w:r w:rsidR="00A477DB" w:rsidRPr="008459F6">
          <w:rPr>
            <w:rStyle w:val="Hyperlink"/>
            <w:noProof/>
          </w:rPr>
          <w:t>Resolución 55 (Rev.CMR</w:t>
        </w:r>
        <w:r w:rsidR="00A477DB" w:rsidRPr="008459F6">
          <w:rPr>
            <w:rStyle w:val="Hyperlink"/>
            <w:noProof/>
          </w:rPr>
          <w:noBreakHyphen/>
          <w:t>19)</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_Toc145948180 \h </w:instrText>
        </w:r>
        <w:r w:rsidR="00A477DB" w:rsidRPr="008459F6">
          <w:rPr>
            <w:noProof/>
            <w:webHidden/>
          </w:rPr>
        </w:r>
        <w:r w:rsidR="00A477DB" w:rsidRPr="008459F6">
          <w:rPr>
            <w:noProof/>
            <w:webHidden/>
          </w:rPr>
          <w:fldChar w:fldCharType="separate"/>
        </w:r>
        <w:r w:rsidR="00A477DB" w:rsidRPr="008459F6">
          <w:rPr>
            <w:noProof/>
            <w:webHidden/>
          </w:rPr>
          <w:t>33</w:t>
        </w:r>
        <w:r w:rsidR="00A477DB" w:rsidRPr="008459F6">
          <w:rPr>
            <w:noProof/>
            <w:webHidden/>
          </w:rPr>
          <w:fldChar w:fldCharType="end"/>
        </w:r>
      </w:hyperlink>
    </w:p>
    <w:p w14:paraId="5FD0E788" w14:textId="77777777" w:rsidR="00A477DB" w:rsidRPr="008459F6" w:rsidRDefault="00A33F5D">
      <w:pPr>
        <w:pStyle w:val="TOC3"/>
        <w:rPr>
          <w:rFonts w:asciiTheme="minorHAnsi" w:eastAsiaTheme="minorEastAsia" w:hAnsiTheme="minorHAnsi" w:cstheme="minorBidi"/>
          <w:noProof/>
          <w:sz w:val="22"/>
          <w:szCs w:val="22"/>
        </w:rPr>
      </w:pPr>
      <w:hyperlink w:anchor="_Toc145948181" w:history="1">
        <w:r w:rsidR="00A477DB" w:rsidRPr="008459F6">
          <w:rPr>
            <w:rStyle w:val="Hyperlink"/>
            <w:noProof/>
          </w:rPr>
          <w:t>2.4.4</w:t>
        </w:r>
        <w:r w:rsidR="00A477DB" w:rsidRPr="008459F6">
          <w:rPr>
            <w:rFonts w:asciiTheme="minorHAnsi" w:eastAsiaTheme="minorEastAsia" w:hAnsiTheme="minorHAnsi" w:cstheme="minorBidi"/>
            <w:noProof/>
            <w:sz w:val="22"/>
            <w:szCs w:val="22"/>
          </w:rPr>
          <w:tab/>
        </w:r>
        <w:r w:rsidR="00A477DB" w:rsidRPr="008459F6">
          <w:rPr>
            <w:rStyle w:val="Hyperlink"/>
            <w:noProof/>
          </w:rPr>
          <w:t>Resolución 907 (Rev.CMR</w:t>
        </w:r>
        <w:r w:rsidR="00A477DB" w:rsidRPr="008459F6">
          <w:rPr>
            <w:rStyle w:val="Hyperlink"/>
            <w:noProof/>
          </w:rPr>
          <w:noBreakHyphen/>
          <w:t>15)</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_Toc145948181 \h </w:instrText>
        </w:r>
        <w:r w:rsidR="00A477DB" w:rsidRPr="008459F6">
          <w:rPr>
            <w:noProof/>
            <w:webHidden/>
          </w:rPr>
        </w:r>
        <w:r w:rsidR="00A477DB" w:rsidRPr="008459F6">
          <w:rPr>
            <w:noProof/>
            <w:webHidden/>
          </w:rPr>
          <w:fldChar w:fldCharType="separate"/>
        </w:r>
        <w:r w:rsidR="00A477DB" w:rsidRPr="008459F6">
          <w:rPr>
            <w:noProof/>
            <w:webHidden/>
          </w:rPr>
          <w:t>33</w:t>
        </w:r>
        <w:r w:rsidR="00A477DB" w:rsidRPr="008459F6">
          <w:rPr>
            <w:noProof/>
            <w:webHidden/>
          </w:rPr>
          <w:fldChar w:fldCharType="end"/>
        </w:r>
      </w:hyperlink>
    </w:p>
    <w:p w14:paraId="6C4F233F" w14:textId="77777777" w:rsidR="00A477DB" w:rsidRPr="008459F6" w:rsidRDefault="00A33F5D">
      <w:pPr>
        <w:pStyle w:val="TOC2"/>
        <w:rPr>
          <w:rFonts w:asciiTheme="minorHAnsi" w:eastAsiaTheme="minorEastAsia" w:hAnsiTheme="minorHAnsi" w:cstheme="minorBidi"/>
          <w:noProof/>
          <w:sz w:val="22"/>
          <w:szCs w:val="22"/>
        </w:rPr>
      </w:pPr>
      <w:hyperlink w:anchor="_Toc145948182" w:history="1">
        <w:r w:rsidR="00A477DB" w:rsidRPr="008459F6">
          <w:rPr>
            <w:rStyle w:val="Hyperlink"/>
            <w:noProof/>
          </w:rPr>
          <w:t>2.4.5</w:t>
        </w:r>
        <w:r w:rsidR="00A477DB" w:rsidRPr="008459F6">
          <w:rPr>
            <w:rFonts w:asciiTheme="minorHAnsi" w:eastAsiaTheme="minorEastAsia" w:hAnsiTheme="minorHAnsi" w:cstheme="minorBidi"/>
            <w:noProof/>
            <w:sz w:val="22"/>
            <w:szCs w:val="22"/>
          </w:rPr>
          <w:tab/>
        </w:r>
        <w:r w:rsidR="00A477DB" w:rsidRPr="008459F6">
          <w:rPr>
            <w:rStyle w:val="Hyperlink"/>
            <w:noProof/>
          </w:rPr>
          <w:t>Resolución 908 (Rev.CMR-15)</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_Toc145948182 \h </w:instrText>
        </w:r>
        <w:r w:rsidR="00A477DB" w:rsidRPr="008459F6">
          <w:rPr>
            <w:noProof/>
            <w:webHidden/>
          </w:rPr>
        </w:r>
        <w:r w:rsidR="00A477DB" w:rsidRPr="008459F6">
          <w:rPr>
            <w:noProof/>
            <w:webHidden/>
          </w:rPr>
          <w:fldChar w:fldCharType="separate"/>
        </w:r>
        <w:r w:rsidR="00A477DB" w:rsidRPr="008459F6">
          <w:rPr>
            <w:noProof/>
            <w:webHidden/>
          </w:rPr>
          <w:t>35</w:t>
        </w:r>
        <w:r w:rsidR="00A477DB" w:rsidRPr="008459F6">
          <w:rPr>
            <w:noProof/>
            <w:webHidden/>
          </w:rPr>
          <w:fldChar w:fldCharType="end"/>
        </w:r>
      </w:hyperlink>
    </w:p>
    <w:p w14:paraId="330815BC" w14:textId="77777777" w:rsidR="00A477DB" w:rsidRPr="008459F6" w:rsidRDefault="00A33F5D">
      <w:pPr>
        <w:pStyle w:val="TOC2"/>
        <w:rPr>
          <w:rFonts w:asciiTheme="minorHAnsi" w:eastAsiaTheme="minorEastAsia" w:hAnsiTheme="minorHAnsi" w:cstheme="minorBidi"/>
          <w:noProof/>
          <w:sz w:val="22"/>
          <w:szCs w:val="22"/>
        </w:rPr>
      </w:pPr>
      <w:hyperlink w:anchor="_Toc145948183" w:history="1">
        <w:r w:rsidR="00A477DB" w:rsidRPr="008459F6">
          <w:rPr>
            <w:rStyle w:val="Hyperlink"/>
            <w:noProof/>
          </w:rPr>
          <w:t>2.5</w:t>
        </w:r>
        <w:r w:rsidR="00A477DB" w:rsidRPr="008459F6">
          <w:rPr>
            <w:rFonts w:asciiTheme="minorHAnsi" w:eastAsiaTheme="minorEastAsia" w:hAnsiTheme="minorHAnsi" w:cstheme="minorBidi"/>
            <w:noProof/>
            <w:sz w:val="22"/>
            <w:szCs w:val="22"/>
          </w:rPr>
          <w:tab/>
        </w:r>
        <w:r w:rsidR="00A477DB" w:rsidRPr="008459F6">
          <w:rPr>
            <w:rStyle w:val="Hyperlink"/>
            <w:noProof/>
          </w:rPr>
          <w:t>Tramitación de asignaciones de frecuencias con un ancho de banda inferior al ancho de banda promedio indicado</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_Toc145948183 \h </w:instrText>
        </w:r>
        <w:r w:rsidR="00A477DB" w:rsidRPr="008459F6">
          <w:rPr>
            <w:noProof/>
            <w:webHidden/>
          </w:rPr>
        </w:r>
        <w:r w:rsidR="00A477DB" w:rsidRPr="008459F6">
          <w:rPr>
            <w:noProof/>
            <w:webHidden/>
          </w:rPr>
          <w:fldChar w:fldCharType="separate"/>
        </w:r>
        <w:r w:rsidR="00A477DB" w:rsidRPr="008459F6">
          <w:rPr>
            <w:noProof/>
            <w:webHidden/>
          </w:rPr>
          <w:t>36</w:t>
        </w:r>
        <w:r w:rsidR="00A477DB" w:rsidRPr="008459F6">
          <w:rPr>
            <w:noProof/>
            <w:webHidden/>
          </w:rPr>
          <w:fldChar w:fldCharType="end"/>
        </w:r>
      </w:hyperlink>
    </w:p>
    <w:p w14:paraId="58368BDC" w14:textId="77777777" w:rsidR="00A477DB" w:rsidRPr="008459F6" w:rsidRDefault="00A33F5D">
      <w:pPr>
        <w:pStyle w:val="TOC3"/>
        <w:rPr>
          <w:rFonts w:asciiTheme="minorHAnsi" w:eastAsiaTheme="minorEastAsia" w:hAnsiTheme="minorHAnsi" w:cstheme="minorBidi"/>
          <w:noProof/>
          <w:sz w:val="22"/>
          <w:szCs w:val="22"/>
        </w:rPr>
      </w:pPr>
      <w:hyperlink w:anchor="_Toc145948184" w:history="1">
        <w:r w:rsidR="00A477DB" w:rsidRPr="008459F6">
          <w:rPr>
            <w:rStyle w:val="Hyperlink"/>
            <w:noProof/>
          </w:rPr>
          <w:t>2.5.1</w:t>
        </w:r>
        <w:r w:rsidR="00A477DB" w:rsidRPr="008459F6">
          <w:rPr>
            <w:rFonts w:asciiTheme="minorHAnsi" w:eastAsiaTheme="minorEastAsia" w:hAnsiTheme="minorHAnsi" w:cstheme="minorBidi"/>
            <w:noProof/>
            <w:sz w:val="22"/>
            <w:szCs w:val="22"/>
          </w:rPr>
          <w:tab/>
        </w:r>
        <w:r w:rsidR="00A477DB" w:rsidRPr="008459F6">
          <w:rPr>
            <w:rStyle w:val="Hyperlink"/>
            <w:noProof/>
          </w:rPr>
          <w:t>Implementación de normas de validación en Space Validation</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_Toc145948184 \h </w:instrText>
        </w:r>
        <w:r w:rsidR="00A477DB" w:rsidRPr="008459F6">
          <w:rPr>
            <w:noProof/>
            <w:webHidden/>
          </w:rPr>
        </w:r>
        <w:r w:rsidR="00A477DB" w:rsidRPr="008459F6">
          <w:rPr>
            <w:noProof/>
            <w:webHidden/>
          </w:rPr>
          <w:fldChar w:fldCharType="separate"/>
        </w:r>
        <w:r w:rsidR="00A477DB" w:rsidRPr="008459F6">
          <w:rPr>
            <w:noProof/>
            <w:webHidden/>
          </w:rPr>
          <w:t>37</w:t>
        </w:r>
        <w:r w:rsidR="00A477DB" w:rsidRPr="008459F6">
          <w:rPr>
            <w:noProof/>
            <w:webHidden/>
          </w:rPr>
          <w:fldChar w:fldCharType="end"/>
        </w:r>
      </w:hyperlink>
    </w:p>
    <w:p w14:paraId="3FA06A76" w14:textId="5D48DA14" w:rsidR="00A477DB" w:rsidRPr="008459F6" w:rsidRDefault="00A33F5D">
      <w:pPr>
        <w:pStyle w:val="TOC3"/>
        <w:rPr>
          <w:rFonts w:asciiTheme="minorHAnsi" w:eastAsiaTheme="minorEastAsia" w:hAnsiTheme="minorHAnsi" w:cstheme="minorBidi"/>
          <w:noProof/>
          <w:sz w:val="22"/>
          <w:szCs w:val="22"/>
        </w:rPr>
      </w:pPr>
      <w:hyperlink w:anchor="_Toc145948185" w:history="1">
        <w:r w:rsidR="00A477DB" w:rsidRPr="008459F6">
          <w:rPr>
            <w:rStyle w:val="Hyperlink"/>
            <w:noProof/>
          </w:rPr>
          <w:t>2.5.2</w:t>
        </w:r>
        <w:r w:rsidR="00A477DB" w:rsidRPr="008459F6">
          <w:rPr>
            <w:rFonts w:asciiTheme="minorHAnsi" w:eastAsiaTheme="minorEastAsia" w:hAnsiTheme="minorHAnsi" w:cstheme="minorBidi"/>
            <w:noProof/>
            <w:sz w:val="22"/>
            <w:szCs w:val="22"/>
          </w:rPr>
          <w:tab/>
        </w:r>
        <w:r w:rsidR="00A477DB" w:rsidRPr="008459F6">
          <w:rPr>
            <w:rStyle w:val="Hyperlink"/>
            <w:noProof/>
          </w:rPr>
          <w:t xml:space="preserve">Nueva versión del </w:t>
        </w:r>
        <w:r w:rsidR="00D02280" w:rsidRPr="00D02280">
          <w:rPr>
            <w:rStyle w:val="Hyperlink"/>
            <w:i/>
            <w:iCs/>
            <w:noProof/>
          </w:rPr>
          <w:t>software</w:t>
        </w:r>
        <w:r w:rsidR="00A477DB" w:rsidRPr="008459F6">
          <w:rPr>
            <w:rStyle w:val="Hyperlink"/>
            <w:noProof/>
          </w:rPr>
          <w:t xml:space="preserve"> GIBC</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_Toc145948185 \h </w:instrText>
        </w:r>
        <w:r w:rsidR="00A477DB" w:rsidRPr="008459F6">
          <w:rPr>
            <w:noProof/>
            <w:webHidden/>
          </w:rPr>
        </w:r>
        <w:r w:rsidR="00A477DB" w:rsidRPr="008459F6">
          <w:rPr>
            <w:noProof/>
            <w:webHidden/>
          </w:rPr>
          <w:fldChar w:fldCharType="separate"/>
        </w:r>
        <w:r w:rsidR="00A477DB" w:rsidRPr="008459F6">
          <w:rPr>
            <w:noProof/>
            <w:webHidden/>
          </w:rPr>
          <w:t>37</w:t>
        </w:r>
        <w:r w:rsidR="00A477DB" w:rsidRPr="008459F6">
          <w:rPr>
            <w:noProof/>
            <w:webHidden/>
          </w:rPr>
          <w:fldChar w:fldCharType="end"/>
        </w:r>
      </w:hyperlink>
    </w:p>
    <w:p w14:paraId="08210E28" w14:textId="77777777" w:rsidR="00A477DB" w:rsidRPr="008459F6" w:rsidRDefault="00A33F5D">
      <w:pPr>
        <w:pStyle w:val="TOC3"/>
        <w:rPr>
          <w:rFonts w:asciiTheme="minorHAnsi" w:eastAsiaTheme="minorEastAsia" w:hAnsiTheme="minorHAnsi" w:cstheme="minorBidi"/>
          <w:noProof/>
          <w:sz w:val="22"/>
          <w:szCs w:val="22"/>
        </w:rPr>
      </w:pPr>
      <w:hyperlink w:anchor="_Toc145948186" w:history="1">
        <w:r w:rsidR="00A477DB" w:rsidRPr="008459F6">
          <w:rPr>
            <w:rStyle w:val="Hyperlink"/>
            <w:noProof/>
          </w:rPr>
          <w:t>2.5.3</w:t>
        </w:r>
        <w:r w:rsidR="00A477DB" w:rsidRPr="008459F6">
          <w:rPr>
            <w:rFonts w:asciiTheme="minorHAnsi" w:eastAsiaTheme="minorEastAsia" w:hAnsiTheme="minorHAnsi" w:cstheme="minorBidi"/>
            <w:noProof/>
            <w:sz w:val="22"/>
            <w:szCs w:val="22"/>
          </w:rPr>
          <w:tab/>
        </w:r>
        <w:r w:rsidR="00A477DB" w:rsidRPr="008459F6">
          <w:rPr>
            <w:rStyle w:val="Hyperlink"/>
            <w:noProof/>
          </w:rPr>
          <w:t>Implementación del programa de verificación de la dfp en línea (OSG y no OSG)</w:t>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_Toc145948186 \h </w:instrText>
        </w:r>
        <w:r w:rsidR="00A477DB" w:rsidRPr="008459F6">
          <w:rPr>
            <w:noProof/>
            <w:webHidden/>
          </w:rPr>
        </w:r>
        <w:r w:rsidR="00A477DB" w:rsidRPr="008459F6">
          <w:rPr>
            <w:noProof/>
            <w:webHidden/>
          </w:rPr>
          <w:fldChar w:fldCharType="separate"/>
        </w:r>
        <w:r w:rsidR="00A477DB" w:rsidRPr="008459F6">
          <w:rPr>
            <w:noProof/>
            <w:webHidden/>
          </w:rPr>
          <w:t>38</w:t>
        </w:r>
        <w:r w:rsidR="00A477DB" w:rsidRPr="008459F6">
          <w:rPr>
            <w:noProof/>
            <w:webHidden/>
          </w:rPr>
          <w:fldChar w:fldCharType="end"/>
        </w:r>
      </w:hyperlink>
    </w:p>
    <w:p w14:paraId="7728CD79" w14:textId="77777777" w:rsidR="00A477DB" w:rsidRPr="008459F6" w:rsidRDefault="00A33F5D">
      <w:pPr>
        <w:pStyle w:val="TOC2"/>
        <w:rPr>
          <w:rFonts w:asciiTheme="minorHAnsi" w:eastAsiaTheme="minorEastAsia" w:hAnsiTheme="minorHAnsi" w:cstheme="minorBidi"/>
          <w:noProof/>
          <w:sz w:val="22"/>
          <w:szCs w:val="22"/>
        </w:rPr>
      </w:pPr>
      <w:hyperlink w:anchor="_Toc145948187" w:history="1">
        <w:r w:rsidR="00A477DB" w:rsidRPr="008459F6">
          <w:rPr>
            <w:rStyle w:val="Hyperlink"/>
            <w:noProof/>
          </w:rPr>
          <w:t>2.6</w:t>
        </w:r>
        <w:r w:rsidR="00A477DB" w:rsidRPr="008459F6">
          <w:rPr>
            <w:rFonts w:asciiTheme="minorHAnsi" w:eastAsiaTheme="minorEastAsia" w:hAnsiTheme="minorHAnsi" w:cstheme="minorBidi"/>
            <w:noProof/>
            <w:sz w:val="22"/>
            <w:szCs w:val="22"/>
          </w:rPr>
          <w:tab/>
        </w:r>
        <w:r w:rsidR="00A477DB" w:rsidRPr="008459F6">
          <w:rPr>
            <w:rStyle w:val="Hyperlink"/>
            <w:noProof/>
          </w:rPr>
          <w:t>Asistencia especial en materia de coordinación, notificación y Planes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_Toc145948187 \h </w:instrText>
        </w:r>
        <w:r w:rsidR="00A477DB" w:rsidRPr="008459F6">
          <w:rPr>
            <w:noProof/>
            <w:webHidden/>
          </w:rPr>
        </w:r>
        <w:r w:rsidR="00A477DB" w:rsidRPr="008459F6">
          <w:rPr>
            <w:noProof/>
            <w:webHidden/>
          </w:rPr>
          <w:fldChar w:fldCharType="separate"/>
        </w:r>
        <w:r w:rsidR="00A477DB" w:rsidRPr="008459F6">
          <w:rPr>
            <w:noProof/>
            <w:webHidden/>
          </w:rPr>
          <w:t>38</w:t>
        </w:r>
        <w:r w:rsidR="00A477DB" w:rsidRPr="008459F6">
          <w:rPr>
            <w:noProof/>
            <w:webHidden/>
          </w:rPr>
          <w:fldChar w:fldCharType="end"/>
        </w:r>
      </w:hyperlink>
    </w:p>
    <w:p w14:paraId="735F9CF4" w14:textId="77777777" w:rsidR="00A477DB" w:rsidRPr="008459F6" w:rsidRDefault="00A33F5D">
      <w:pPr>
        <w:pStyle w:val="TOC3"/>
        <w:rPr>
          <w:rFonts w:asciiTheme="minorHAnsi" w:eastAsiaTheme="minorEastAsia" w:hAnsiTheme="minorHAnsi" w:cstheme="minorBidi"/>
          <w:noProof/>
          <w:sz w:val="22"/>
          <w:szCs w:val="22"/>
        </w:rPr>
      </w:pPr>
      <w:hyperlink w:anchor="_Toc145948188" w:history="1">
        <w:r w:rsidR="00A477DB" w:rsidRPr="008459F6">
          <w:rPr>
            <w:rStyle w:val="Hyperlink"/>
            <w:noProof/>
          </w:rPr>
          <w:t>2.6.1</w:t>
        </w:r>
        <w:r w:rsidR="00A477DB" w:rsidRPr="008459F6">
          <w:rPr>
            <w:rFonts w:asciiTheme="minorHAnsi" w:eastAsiaTheme="minorEastAsia" w:hAnsiTheme="minorHAnsi" w:cstheme="minorBidi"/>
            <w:noProof/>
            <w:sz w:val="22"/>
            <w:szCs w:val="22"/>
          </w:rPr>
          <w:tab/>
        </w:r>
        <w:r w:rsidR="00A477DB" w:rsidRPr="008459F6">
          <w:rPr>
            <w:rStyle w:val="Hyperlink"/>
            <w:noProof/>
          </w:rPr>
          <w:t>Casos de asistencia para servicios no planificados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_Toc145948188 \h </w:instrText>
        </w:r>
        <w:r w:rsidR="00A477DB" w:rsidRPr="008459F6">
          <w:rPr>
            <w:noProof/>
            <w:webHidden/>
          </w:rPr>
        </w:r>
        <w:r w:rsidR="00A477DB" w:rsidRPr="008459F6">
          <w:rPr>
            <w:noProof/>
            <w:webHidden/>
          </w:rPr>
          <w:fldChar w:fldCharType="separate"/>
        </w:r>
        <w:r w:rsidR="00A477DB" w:rsidRPr="008459F6">
          <w:rPr>
            <w:noProof/>
            <w:webHidden/>
          </w:rPr>
          <w:t>38</w:t>
        </w:r>
        <w:r w:rsidR="00A477DB" w:rsidRPr="008459F6">
          <w:rPr>
            <w:noProof/>
            <w:webHidden/>
          </w:rPr>
          <w:fldChar w:fldCharType="end"/>
        </w:r>
      </w:hyperlink>
    </w:p>
    <w:p w14:paraId="3615428A" w14:textId="77777777" w:rsidR="00A477DB" w:rsidRPr="008459F6" w:rsidRDefault="00A33F5D">
      <w:pPr>
        <w:pStyle w:val="TOC3"/>
        <w:rPr>
          <w:rFonts w:asciiTheme="minorHAnsi" w:eastAsiaTheme="minorEastAsia" w:hAnsiTheme="minorHAnsi" w:cstheme="minorBidi"/>
          <w:noProof/>
          <w:sz w:val="22"/>
          <w:szCs w:val="22"/>
        </w:rPr>
      </w:pPr>
      <w:hyperlink w:anchor="_Toc145948189" w:history="1">
        <w:r w:rsidR="00A477DB" w:rsidRPr="008459F6">
          <w:rPr>
            <w:rStyle w:val="Hyperlink"/>
            <w:noProof/>
          </w:rPr>
          <w:t>2.6.2</w:t>
        </w:r>
        <w:r w:rsidR="00A477DB" w:rsidRPr="008459F6">
          <w:rPr>
            <w:rFonts w:asciiTheme="minorHAnsi" w:eastAsiaTheme="minorEastAsia" w:hAnsiTheme="minorHAnsi" w:cstheme="minorBidi"/>
            <w:noProof/>
            <w:sz w:val="22"/>
            <w:szCs w:val="22"/>
          </w:rPr>
          <w:tab/>
        </w:r>
        <w:r w:rsidR="00A477DB" w:rsidRPr="008459F6">
          <w:rPr>
            <w:rStyle w:val="Hyperlink"/>
            <w:noProof/>
          </w:rPr>
          <w:t>Casos de asistencia sobre los Apéndices 30, 30A y 30B</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_Toc145948189 \h </w:instrText>
        </w:r>
        <w:r w:rsidR="00A477DB" w:rsidRPr="008459F6">
          <w:rPr>
            <w:noProof/>
            <w:webHidden/>
          </w:rPr>
        </w:r>
        <w:r w:rsidR="00A477DB" w:rsidRPr="008459F6">
          <w:rPr>
            <w:noProof/>
            <w:webHidden/>
          </w:rPr>
          <w:fldChar w:fldCharType="separate"/>
        </w:r>
        <w:r w:rsidR="00A477DB" w:rsidRPr="008459F6">
          <w:rPr>
            <w:noProof/>
            <w:webHidden/>
          </w:rPr>
          <w:t>38</w:t>
        </w:r>
        <w:r w:rsidR="00A477DB" w:rsidRPr="008459F6">
          <w:rPr>
            <w:noProof/>
            <w:webHidden/>
          </w:rPr>
          <w:fldChar w:fldCharType="end"/>
        </w:r>
      </w:hyperlink>
    </w:p>
    <w:p w14:paraId="68A67262" w14:textId="77777777" w:rsidR="00A477DB" w:rsidRPr="008459F6" w:rsidRDefault="00A33F5D">
      <w:pPr>
        <w:pStyle w:val="TOC3"/>
        <w:rPr>
          <w:rFonts w:asciiTheme="minorHAnsi" w:eastAsiaTheme="minorEastAsia" w:hAnsiTheme="minorHAnsi" w:cstheme="minorBidi"/>
          <w:noProof/>
          <w:sz w:val="22"/>
          <w:szCs w:val="22"/>
        </w:rPr>
      </w:pPr>
      <w:hyperlink w:anchor="_Toc145948190" w:history="1">
        <w:r w:rsidR="00A477DB" w:rsidRPr="008459F6">
          <w:rPr>
            <w:rStyle w:val="Hyperlink"/>
            <w:noProof/>
            <w:lang w:eastAsia="zh-CN"/>
          </w:rPr>
          <w:t>2.6.3</w:t>
        </w:r>
        <w:r w:rsidR="00A477DB" w:rsidRPr="008459F6">
          <w:rPr>
            <w:rFonts w:asciiTheme="minorHAnsi" w:eastAsiaTheme="minorEastAsia" w:hAnsiTheme="minorHAnsi" w:cstheme="minorBidi"/>
            <w:noProof/>
            <w:sz w:val="22"/>
            <w:szCs w:val="22"/>
          </w:rPr>
          <w:tab/>
        </w:r>
        <w:r w:rsidR="00A477DB" w:rsidRPr="008459F6">
          <w:rPr>
            <w:rStyle w:val="Hyperlink"/>
            <w:noProof/>
            <w:lang w:eastAsia="zh-CN"/>
          </w:rPr>
          <w:t>Solicitud de asistencia con arreglo al § </w:t>
        </w:r>
        <w:r w:rsidR="00A477DB" w:rsidRPr="008459F6">
          <w:rPr>
            <w:rStyle w:val="Hyperlink"/>
            <w:noProof/>
          </w:rPr>
          <w:t>4.1.10a del Artículo 4 de los Apéndices 30/30A</w:t>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_Toc145948190 \h </w:instrText>
        </w:r>
        <w:r w:rsidR="00A477DB" w:rsidRPr="008459F6">
          <w:rPr>
            <w:noProof/>
            <w:webHidden/>
          </w:rPr>
        </w:r>
        <w:r w:rsidR="00A477DB" w:rsidRPr="008459F6">
          <w:rPr>
            <w:noProof/>
            <w:webHidden/>
          </w:rPr>
          <w:fldChar w:fldCharType="separate"/>
        </w:r>
        <w:r w:rsidR="00A477DB" w:rsidRPr="008459F6">
          <w:rPr>
            <w:noProof/>
            <w:webHidden/>
          </w:rPr>
          <w:t>39</w:t>
        </w:r>
        <w:r w:rsidR="00A477DB" w:rsidRPr="008459F6">
          <w:rPr>
            <w:noProof/>
            <w:webHidden/>
          </w:rPr>
          <w:fldChar w:fldCharType="end"/>
        </w:r>
      </w:hyperlink>
    </w:p>
    <w:p w14:paraId="547F1A07" w14:textId="77777777" w:rsidR="00A477DB" w:rsidRPr="008459F6" w:rsidRDefault="00A33F5D">
      <w:pPr>
        <w:pStyle w:val="TOC3"/>
        <w:rPr>
          <w:rFonts w:asciiTheme="minorHAnsi" w:eastAsiaTheme="minorEastAsia" w:hAnsiTheme="minorHAnsi" w:cstheme="minorBidi"/>
          <w:noProof/>
          <w:sz w:val="22"/>
          <w:szCs w:val="22"/>
        </w:rPr>
      </w:pPr>
      <w:hyperlink w:anchor="_Toc145948191" w:history="1">
        <w:r w:rsidR="00A477DB" w:rsidRPr="008459F6">
          <w:rPr>
            <w:rStyle w:val="Hyperlink"/>
            <w:noProof/>
          </w:rPr>
          <w:t>2.6.4</w:t>
        </w:r>
        <w:r w:rsidR="00A477DB" w:rsidRPr="008459F6">
          <w:rPr>
            <w:rFonts w:asciiTheme="minorHAnsi" w:eastAsiaTheme="minorEastAsia" w:hAnsiTheme="minorHAnsi" w:cstheme="minorBidi"/>
            <w:noProof/>
            <w:sz w:val="22"/>
            <w:szCs w:val="22"/>
          </w:rPr>
          <w:tab/>
        </w:r>
        <w:r w:rsidR="00A477DB" w:rsidRPr="008459F6">
          <w:rPr>
            <w:rStyle w:val="Hyperlink"/>
            <w:noProof/>
          </w:rPr>
          <w:t xml:space="preserve">Solicitud de asistencia con arreglo al § </w:t>
        </w:r>
        <w:r w:rsidR="00A477DB" w:rsidRPr="008459F6">
          <w:rPr>
            <w:rStyle w:val="Hyperlink"/>
            <w:noProof/>
            <w:lang w:eastAsia="zh-CN"/>
          </w:rPr>
          <w:t>6.13 del Artículo 6 del Apéndice 30B</w:t>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_Toc145948191 \h </w:instrText>
        </w:r>
        <w:r w:rsidR="00A477DB" w:rsidRPr="008459F6">
          <w:rPr>
            <w:noProof/>
            <w:webHidden/>
          </w:rPr>
        </w:r>
        <w:r w:rsidR="00A477DB" w:rsidRPr="008459F6">
          <w:rPr>
            <w:noProof/>
            <w:webHidden/>
          </w:rPr>
          <w:fldChar w:fldCharType="separate"/>
        </w:r>
        <w:r w:rsidR="00A477DB" w:rsidRPr="008459F6">
          <w:rPr>
            <w:noProof/>
            <w:webHidden/>
          </w:rPr>
          <w:t>39</w:t>
        </w:r>
        <w:r w:rsidR="00A477DB" w:rsidRPr="008459F6">
          <w:rPr>
            <w:noProof/>
            <w:webHidden/>
          </w:rPr>
          <w:fldChar w:fldCharType="end"/>
        </w:r>
      </w:hyperlink>
    </w:p>
    <w:p w14:paraId="2B16651F" w14:textId="77777777" w:rsidR="00A477DB" w:rsidRPr="008459F6" w:rsidRDefault="00A33F5D">
      <w:pPr>
        <w:pStyle w:val="TOC2"/>
        <w:rPr>
          <w:rFonts w:asciiTheme="minorHAnsi" w:eastAsiaTheme="minorEastAsia" w:hAnsiTheme="minorHAnsi" w:cstheme="minorBidi"/>
          <w:noProof/>
          <w:sz w:val="22"/>
          <w:szCs w:val="22"/>
        </w:rPr>
      </w:pPr>
      <w:hyperlink w:anchor="_Toc145948192" w:history="1">
        <w:r w:rsidR="00A477DB" w:rsidRPr="008459F6">
          <w:rPr>
            <w:rStyle w:val="Hyperlink"/>
            <w:noProof/>
          </w:rPr>
          <w:t>2.7</w:t>
        </w:r>
        <w:r w:rsidR="00A477DB" w:rsidRPr="008459F6">
          <w:rPr>
            <w:rFonts w:asciiTheme="minorHAnsi" w:eastAsiaTheme="minorEastAsia" w:hAnsiTheme="minorHAnsi" w:cstheme="minorBidi"/>
            <w:noProof/>
            <w:sz w:val="22"/>
            <w:szCs w:val="22"/>
          </w:rPr>
          <w:tab/>
        </w:r>
        <w:r w:rsidR="00A477DB" w:rsidRPr="008459F6">
          <w:rPr>
            <w:rStyle w:val="Hyperlink"/>
            <w:noProof/>
          </w:rPr>
          <w:t>Recuperación de costes de tramitación de notificaciones de redes de satélites (Acuerdo 482 del Consejo)</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_Toc145948192 \h </w:instrText>
        </w:r>
        <w:r w:rsidR="00A477DB" w:rsidRPr="008459F6">
          <w:rPr>
            <w:noProof/>
            <w:webHidden/>
          </w:rPr>
        </w:r>
        <w:r w:rsidR="00A477DB" w:rsidRPr="008459F6">
          <w:rPr>
            <w:noProof/>
            <w:webHidden/>
          </w:rPr>
          <w:fldChar w:fldCharType="separate"/>
        </w:r>
        <w:r w:rsidR="00A477DB" w:rsidRPr="008459F6">
          <w:rPr>
            <w:noProof/>
            <w:webHidden/>
          </w:rPr>
          <w:t>40</w:t>
        </w:r>
        <w:r w:rsidR="00A477DB" w:rsidRPr="008459F6">
          <w:rPr>
            <w:noProof/>
            <w:webHidden/>
          </w:rPr>
          <w:fldChar w:fldCharType="end"/>
        </w:r>
      </w:hyperlink>
    </w:p>
    <w:p w14:paraId="1532234A" w14:textId="77777777" w:rsidR="00A477DB" w:rsidRPr="008459F6" w:rsidRDefault="00A33F5D">
      <w:pPr>
        <w:pStyle w:val="TOC1"/>
        <w:rPr>
          <w:rFonts w:asciiTheme="minorHAnsi" w:eastAsiaTheme="minorEastAsia" w:hAnsiTheme="minorHAnsi" w:cstheme="minorBidi"/>
          <w:noProof/>
          <w:sz w:val="22"/>
          <w:szCs w:val="22"/>
        </w:rPr>
      </w:pPr>
      <w:hyperlink w:anchor="_Toc145948193" w:history="1">
        <w:r w:rsidR="00A477DB" w:rsidRPr="008459F6">
          <w:rPr>
            <w:rStyle w:val="Hyperlink"/>
            <w:noProof/>
          </w:rPr>
          <w:t>3</w:t>
        </w:r>
        <w:r w:rsidR="00A477DB" w:rsidRPr="008459F6">
          <w:rPr>
            <w:rFonts w:asciiTheme="minorHAnsi" w:eastAsiaTheme="minorEastAsia" w:hAnsiTheme="minorHAnsi" w:cstheme="minorBidi"/>
            <w:noProof/>
            <w:sz w:val="22"/>
            <w:szCs w:val="22"/>
          </w:rPr>
          <w:tab/>
        </w:r>
        <w:r w:rsidR="00A477DB" w:rsidRPr="008459F6">
          <w:rPr>
            <w:rStyle w:val="Hyperlink"/>
            <w:noProof/>
          </w:rPr>
          <w:t>Aplicación del Reglamento de Radiocomunicaciones a los servicios terrenales</w:t>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_Toc145948193 \h </w:instrText>
        </w:r>
        <w:r w:rsidR="00A477DB" w:rsidRPr="008459F6">
          <w:rPr>
            <w:noProof/>
            <w:webHidden/>
          </w:rPr>
        </w:r>
        <w:r w:rsidR="00A477DB" w:rsidRPr="008459F6">
          <w:rPr>
            <w:noProof/>
            <w:webHidden/>
          </w:rPr>
          <w:fldChar w:fldCharType="separate"/>
        </w:r>
        <w:r w:rsidR="00A477DB" w:rsidRPr="008459F6">
          <w:rPr>
            <w:noProof/>
            <w:webHidden/>
          </w:rPr>
          <w:t>41</w:t>
        </w:r>
        <w:r w:rsidR="00A477DB" w:rsidRPr="008459F6">
          <w:rPr>
            <w:noProof/>
            <w:webHidden/>
          </w:rPr>
          <w:fldChar w:fldCharType="end"/>
        </w:r>
      </w:hyperlink>
    </w:p>
    <w:p w14:paraId="3F809D3B" w14:textId="77777777" w:rsidR="00A477DB" w:rsidRPr="008459F6" w:rsidRDefault="00A33F5D">
      <w:pPr>
        <w:pStyle w:val="TOC2"/>
        <w:rPr>
          <w:rFonts w:asciiTheme="minorHAnsi" w:eastAsiaTheme="minorEastAsia" w:hAnsiTheme="minorHAnsi" w:cstheme="minorBidi"/>
          <w:noProof/>
          <w:sz w:val="22"/>
          <w:szCs w:val="22"/>
        </w:rPr>
      </w:pPr>
      <w:hyperlink w:anchor="_Toc145948194" w:history="1">
        <w:r w:rsidR="00A477DB" w:rsidRPr="008459F6">
          <w:rPr>
            <w:rStyle w:val="Hyperlink"/>
            <w:noProof/>
          </w:rPr>
          <w:t>3.1</w:t>
        </w:r>
        <w:r w:rsidR="00A477DB" w:rsidRPr="008459F6">
          <w:rPr>
            <w:rFonts w:asciiTheme="minorHAnsi" w:eastAsiaTheme="minorEastAsia" w:hAnsiTheme="minorHAnsi" w:cstheme="minorBidi"/>
            <w:noProof/>
            <w:sz w:val="22"/>
            <w:szCs w:val="22"/>
          </w:rPr>
          <w:tab/>
        </w:r>
        <w:r w:rsidR="00A477DB" w:rsidRPr="008459F6">
          <w:rPr>
            <w:rStyle w:val="Hyperlink"/>
            <w:noProof/>
          </w:rPr>
          <w:t>Consideraciones generales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_Toc145948194 \h </w:instrText>
        </w:r>
        <w:r w:rsidR="00A477DB" w:rsidRPr="008459F6">
          <w:rPr>
            <w:noProof/>
            <w:webHidden/>
          </w:rPr>
        </w:r>
        <w:r w:rsidR="00A477DB" w:rsidRPr="008459F6">
          <w:rPr>
            <w:noProof/>
            <w:webHidden/>
          </w:rPr>
          <w:fldChar w:fldCharType="separate"/>
        </w:r>
        <w:r w:rsidR="00A477DB" w:rsidRPr="008459F6">
          <w:rPr>
            <w:noProof/>
            <w:webHidden/>
          </w:rPr>
          <w:t>41</w:t>
        </w:r>
        <w:r w:rsidR="00A477DB" w:rsidRPr="008459F6">
          <w:rPr>
            <w:noProof/>
            <w:webHidden/>
          </w:rPr>
          <w:fldChar w:fldCharType="end"/>
        </w:r>
      </w:hyperlink>
    </w:p>
    <w:p w14:paraId="441CC7FC" w14:textId="77777777" w:rsidR="00A477DB" w:rsidRPr="008459F6" w:rsidRDefault="00A33F5D">
      <w:pPr>
        <w:pStyle w:val="TOC2"/>
        <w:rPr>
          <w:rFonts w:asciiTheme="minorHAnsi" w:eastAsiaTheme="minorEastAsia" w:hAnsiTheme="minorHAnsi" w:cstheme="minorBidi"/>
          <w:noProof/>
          <w:sz w:val="22"/>
          <w:szCs w:val="22"/>
        </w:rPr>
      </w:pPr>
      <w:hyperlink w:anchor="_Toc145948195" w:history="1">
        <w:r w:rsidR="00A477DB" w:rsidRPr="008459F6">
          <w:rPr>
            <w:rStyle w:val="Hyperlink"/>
            <w:noProof/>
          </w:rPr>
          <w:t>3.2</w:t>
        </w:r>
        <w:r w:rsidR="00A477DB" w:rsidRPr="008459F6">
          <w:rPr>
            <w:rFonts w:asciiTheme="minorHAnsi" w:eastAsiaTheme="minorEastAsia" w:hAnsiTheme="minorHAnsi" w:cstheme="minorBidi"/>
            <w:noProof/>
            <w:sz w:val="22"/>
            <w:szCs w:val="22"/>
          </w:rPr>
          <w:tab/>
        </w:r>
        <w:r w:rsidR="00A477DB" w:rsidRPr="008459F6">
          <w:rPr>
            <w:rStyle w:val="Hyperlink"/>
            <w:noProof/>
          </w:rPr>
          <w:t>Solicitudes de coordinación relativas a servicios terrenales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_Toc145948195 \h </w:instrText>
        </w:r>
        <w:r w:rsidR="00A477DB" w:rsidRPr="008459F6">
          <w:rPr>
            <w:noProof/>
            <w:webHidden/>
          </w:rPr>
        </w:r>
        <w:r w:rsidR="00A477DB" w:rsidRPr="008459F6">
          <w:rPr>
            <w:noProof/>
            <w:webHidden/>
          </w:rPr>
          <w:fldChar w:fldCharType="separate"/>
        </w:r>
        <w:r w:rsidR="00A477DB" w:rsidRPr="008459F6">
          <w:rPr>
            <w:noProof/>
            <w:webHidden/>
          </w:rPr>
          <w:t>41</w:t>
        </w:r>
        <w:r w:rsidR="00A477DB" w:rsidRPr="008459F6">
          <w:rPr>
            <w:noProof/>
            <w:webHidden/>
          </w:rPr>
          <w:fldChar w:fldCharType="end"/>
        </w:r>
      </w:hyperlink>
    </w:p>
    <w:p w14:paraId="1F30E970" w14:textId="77777777" w:rsidR="00A477DB" w:rsidRPr="008459F6" w:rsidRDefault="00A33F5D">
      <w:pPr>
        <w:pStyle w:val="TOC2"/>
        <w:rPr>
          <w:rFonts w:asciiTheme="minorHAnsi" w:eastAsiaTheme="minorEastAsia" w:hAnsiTheme="minorHAnsi" w:cstheme="minorBidi"/>
          <w:noProof/>
          <w:sz w:val="22"/>
          <w:szCs w:val="22"/>
        </w:rPr>
      </w:pPr>
      <w:hyperlink w:anchor="_Toc145948196" w:history="1">
        <w:r w:rsidR="00A477DB" w:rsidRPr="008459F6">
          <w:rPr>
            <w:rStyle w:val="Hyperlink"/>
            <w:noProof/>
          </w:rPr>
          <w:t>3.3</w:t>
        </w:r>
        <w:r w:rsidR="00A477DB" w:rsidRPr="008459F6">
          <w:rPr>
            <w:rFonts w:asciiTheme="minorHAnsi" w:eastAsiaTheme="minorEastAsia" w:hAnsiTheme="minorHAnsi" w:cstheme="minorBidi"/>
            <w:noProof/>
            <w:sz w:val="22"/>
            <w:szCs w:val="22"/>
          </w:rPr>
          <w:tab/>
        </w:r>
        <w:r w:rsidR="00A477DB" w:rsidRPr="008459F6">
          <w:rPr>
            <w:rStyle w:val="Hyperlink"/>
            <w:noProof/>
          </w:rPr>
          <w:t>Procedimientos de modificación del Plan para servicios terrenales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_Toc145948196 \h </w:instrText>
        </w:r>
        <w:r w:rsidR="00A477DB" w:rsidRPr="008459F6">
          <w:rPr>
            <w:noProof/>
            <w:webHidden/>
          </w:rPr>
        </w:r>
        <w:r w:rsidR="00A477DB" w:rsidRPr="008459F6">
          <w:rPr>
            <w:noProof/>
            <w:webHidden/>
          </w:rPr>
          <w:fldChar w:fldCharType="separate"/>
        </w:r>
        <w:r w:rsidR="00A477DB" w:rsidRPr="008459F6">
          <w:rPr>
            <w:noProof/>
            <w:webHidden/>
          </w:rPr>
          <w:t>42</w:t>
        </w:r>
        <w:r w:rsidR="00A477DB" w:rsidRPr="008459F6">
          <w:rPr>
            <w:noProof/>
            <w:webHidden/>
          </w:rPr>
          <w:fldChar w:fldCharType="end"/>
        </w:r>
      </w:hyperlink>
    </w:p>
    <w:p w14:paraId="32782DD4" w14:textId="77777777" w:rsidR="00A477DB" w:rsidRPr="008459F6" w:rsidRDefault="00A33F5D">
      <w:pPr>
        <w:pStyle w:val="TOC2"/>
        <w:rPr>
          <w:rFonts w:asciiTheme="minorHAnsi" w:eastAsiaTheme="minorEastAsia" w:hAnsiTheme="minorHAnsi" w:cstheme="minorBidi"/>
          <w:noProof/>
          <w:sz w:val="22"/>
          <w:szCs w:val="22"/>
        </w:rPr>
      </w:pPr>
      <w:hyperlink w:anchor="_Toc145948197" w:history="1">
        <w:r w:rsidR="00A477DB" w:rsidRPr="008459F6">
          <w:rPr>
            <w:rStyle w:val="Hyperlink"/>
            <w:noProof/>
          </w:rPr>
          <w:t>3.4</w:t>
        </w:r>
        <w:r w:rsidR="00A477DB" w:rsidRPr="008459F6">
          <w:rPr>
            <w:rFonts w:asciiTheme="minorHAnsi" w:eastAsiaTheme="minorEastAsia" w:hAnsiTheme="minorHAnsi" w:cstheme="minorBidi"/>
            <w:noProof/>
            <w:sz w:val="22"/>
            <w:szCs w:val="22"/>
          </w:rPr>
          <w:tab/>
        </w:r>
        <w:r w:rsidR="00A477DB" w:rsidRPr="008459F6">
          <w:rPr>
            <w:rStyle w:val="Hyperlink"/>
            <w:noProof/>
          </w:rPr>
          <w:t>Procedimientos de notificación, examen, inscripción y otros procedimientos reglamentarios</w:t>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_Toc145948197 \h </w:instrText>
        </w:r>
        <w:r w:rsidR="00A477DB" w:rsidRPr="008459F6">
          <w:rPr>
            <w:noProof/>
            <w:webHidden/>
          </w:rPr>
        </w:r>
        <w:r w:rsidR="00A477DB" w:rsidRPr="008459F6">
          <w:rPr>
            <w:noProof/>
            <w:webHidden/>
          </w:rPr>
          <w:fldChar w:fldCharType="separate"/>
        </w:r>
        <w:r w:rsidR="00A477DB" w:rsidRPr="008459F6">
          <w:rPr>
            <w:noProof/>
            <w:webHidden/>
          </w:rPr>
          <w:t>43</w:t>
        </w:r>
        <w:r w:rsidR="00A477DB" w:rsidRPr="008459F6">
          <w:rPr>
            <w:noProof/>
            <w:webHidden/>
          </w:rPr>
          <w:fldChar w:fldCharType="end"/>
        </w:r>
      </w:hyperlink>
    </w:p>
    <w:p w14:paraId="4782E413" w14:textId="77777777" w:rsidR="00A477DB" w:rsidRPr="008459F6" w:rsidRDefault="00A33F5D">
      <w:pPr>
        <w:pStyle w:val="TOC3"/>
        <w:rPr>
          <w:rFonts w:asciiTheme="minorHAnsi" w:eastAsiaTheme="minorEastAsia" w:hAnsiTheme="minorHAnsi" w:cstheme="minorBidi"/>
          <w:noProof/>
          <w:sz w:val="22"/>
          <w:szCs w:val="22"/>
        </w:rPr>
      </w:pPr>
      <w:hyperlink w:anchor="_Toc145948198" w:history="1">
        <w:r w:rsidR="00A477DB" w:rsidRPr="008459F6">
          <w:rPr>
            <w:rStyle w:val="Hyperlink"/>
            <w:noProof/>
          </w:rPr>
          <w:t>3.4.1</w:t>
        </w:r>
        <w:r w:rsidR="00A477DB" w:rsidRPr="008459F6">
          <w:rPr>
            <w:rFonts w:asciiTheme="minorHAnsi" w:eastAsiaTheme="minorEastAsia" w:hAnsiTheme="minorHAnsi" w:cstheme="minorBidi"/>
            <w:noProof/>
            <w:sz w:val="22"/>
            <w:szCs w:val="22"/>
          </w:rPr>
          <w:tab/>
        </w:r>
        <w:r w:rsidR="00A477DB" w:rsidRPr="008459F6">
          <w:rPr>
            <w:rStyle w:val="Hyperlink"/>
            <w:noProof/>
          </w:rPr>
          <w:t>Procedimiento de notificación (Artículo 11 del Reglamento de Radiocomunicaciones)</w:t>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_Toc145948198 \h </w:instrText>
        </w:r>
        <w:r w:rsidR="00A477DB" w:rsidRPr="008459F6">
          <w:rPr>
            <w:noProof/>
            <w:webHidden/>
          </w:rPr>
        </w:r>
        <w:r w:rsidR="00A477DB" w:rsidRPr="008459F6">
          <w:rPr>
            <w:noProof/>
            <w:webHidden/>
          </w:rPr>
          <w:fldChar w:fldCharType="separate"/>
        </w:r>
        <w:r w:rsidR="00A477DB" w:rsidRPr="008459F6">
          <w:rPr>
            <w:noProof/>
            <w:webHidden/>
          </w:rPr>
          <w:t>43</w:t>
        </w:r>
        <w:r w:rsidR="00A477DB" w:rsidRPr="008459F6">
          <w:rPr>
            <w:noProof/>
            <w:webHidden/>
          </w:rPr>
          <w:fldChar w:fldCharType="end"/>
        </w:r>
      </w:hyperlink>
    </w:p>
    <w:p w14:paraId="03748060" w14:textId="77777777" w:rsidR="00A477DB" w:rsidRPr="008459F6" w:rsidRDefault="00A33F5D">
      <w:pPr>
        <w:pStyle w:val="TOC3"/>
        <w:rPr>
          <w:rFonts w:asciiTheme="minorHAnsi" w:eastAsiaTheme="minorEastAsia" w:hAnsiTheme="minorHAnsi" w:cstheme="minorBidi"/>
          <w:noProof/>
          <w:sz w:val="22"/>
          <w:szCs w:val="22"/>
        </w:rPr>
      </w:pPr>
      <w:hyperlink w:anchor="_Toc145948199" w:history="1">
        <w:r w:rsidR="00A477DB" w:rsidRPr="008459F6">
          <w:rPr>
            <w:rStyle w:val="Hyperlink"/>
            <w:noProof/>
          </w:rPr>
          <w:t>3.4.2</w:t>
        </w:r>
        <w:r w:rsidR="00A477DB" w:rsidRPr="008459F6">
          <w:rPr>
            <w:rFonts w:asciiTheme="minorHAnsi" w:eastAsiaTheme="minorEastAsia" w:hAnsiTheme="minorHAnsi" w:cstheme="minorBidi"/>
            <w:noProof/>
            <w:sz w:val="22"/>
            <w:szCs w:val="22"/>
          </w:rPr>
          <w:tab/>
        </w:r>
        <w:r w:rsidR="00A477DB" w:rsidRPr="008459F6">
          <w:rPr>
            <w:rStyle w:val="Hyperlink"/>
            <w:noProof/>
          </w:rPr>
          <w:t>Tramitación de notificaciones relativa a horarios de radiodifusión en ondas decamétricas</w:t>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_Toc145948199 \h </w:instrText>
        </w:r>
        <w:r w:rsidR="00A477DB" w:rsidRPr="008459F6">
          <w:rPr>
            <w:noProof/>
            <w:webHidden/>
          </w:rPr>
        </w:r>
        <w:r w:rsidR="00A477DB" w:rsidRPr="008459F6">
          <w:rPr>
            <w:noProof/>
            <w:webHidden/>
          </w:rPr>
          <w:fldChar w:fldCharType="separate"/>
        </w:r>
        <w:r w:rsidR="00A477DB" w:rsidRPr="008459F6">
          <w:rPr>
            <w:noProof/>
            <w:webHidden/>
          </w:rPr>
          <w:t>44</w:t>
        </w:r>
        <w:r w:rsidR="00A477DB" w:rsidRPr="008459F6">
          <w:rPr>
            <w:noProof/>
            <w:webHidden/>
          </w:rPr>
          <w:fldChar w:fldCharType="end"/>
        </w:r>
      </w:hyperlink>
    </w:p>
    <w:p w14:paraId="276DA3B1" w14:textId="77777777" w:rsidR="00A477DB" w:rsidRPr="008459F6" w:rsidRDefault="00A33F5D">
      <w:pPr>
        <w:pStyle w:val="TOC2"/>
        <w:rPr>
          <w:rFonts w:asciiTheme="minorHAnsi" w:eastAsiaTheme="minorEastAsia" w:hAnsiTheme="minorHAnsi" w:cstheme="minorBidi"/>
          <w:noProof/>
          <w:sz w:val="22"/>
          <w:szCs w:val="22"/>
        </w:rPr>
      </w:pPr>
      <w:hyperlink w:anchor="_Toc145948200" w:history="1">
        <w:r w:rsidR="00A477DB" w:rsidRPr="008459F6">
          <w:rPr>
            <w:rStyle w:val="Hyperlink"/>
            <w:noProof/>
          </w:rPr>
          <w:t>3.5</w:t>
        </w:r>
        <w:r w:rsidR="00A477DB" w:rsidRPr="008459F6">
          <w:rPr>
            <w:rFonts w:asciiTheme="minorHAnsi" w:eastAsiaTheme="minorEastAsia" w:hAnsiTheme="minorHAnsi" w:cstheme="minorBidi"/>
            <w:noProof/>
            <w:sz w:val="22"/>
            <w:szCs w:val="22"/>
          </w:rPr>
          <w:tab/>
        </w:r>
        <w:r w:rsidR="00A477DB" w:rsidRPr="008459F6">
          <w:rPr>
            <w:rStyle w:val="Hyperlink"/>
            <w:noProof/>
          </w:rPr>
          <w:t>Otros procedimientos reglamentarios relativos a los servicios terrenales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_Toc145948200 \h </w:instrText>
        </w:r>
        <w:r w:rsidR="00A477DB" w:rsidRPr="008459F6">
          <w:rPr>
            <w:noProof/>
            <w:webHidden/>
          </w:rPr>
        </w:r>
        <w:r w:rsidR="00A477DB" w:rsidRPr="008459F6">
          <w:rPr>
            <w:noProof/>
            <w:webHidden/>
          </w:rPr>
          <w:fldChar w:fldCharType="separate"/>
        </w:r>
        <w:r w:rsidR="00A477DB" w:rsidRPr="008459F6">
          <w:rPr>
            <w:noProof/>
            <w:webHidden/>
          </w:rPr>
          <w:t>45</w:t>
        </w:r>
        <w:r w:rsidR="00A477DB" w:rsidRPr="008459F6">
          <w:rPr>
            <w:noProof/>
            <w:webHidden/>
          </w:rPr>
          <w:fldChar w:fldCharType="end"/>
        </w:r>
      </w:hyperlink>
    </w:p>
    <w:p w14:paraId="342D7559" w14:textId="77777777" w:rsidR="00A477DB" w:rsidRPr="008459F6" w:rsidRDefault="00A33F5D">
      <w:pPr>
        <w:pStyle w:val="TOC3"/>
        <w:rPr>
          <w:rFonts w:asciiTheme="minorHAnsi" w:eastAsiaTheme="minorEastAsia" w:hAnsiTheme="minorHAnsi" w:cstheme="minorBidi"/>
          <w:noProof/>
          <w:sz w:val="22"/>
          <w:szCs w:val="22"/>
        </w:rPr>
      </w:pPr>
      <w:hyperlink w:anchor="_Toc145948201" w:history="1">
        <w:r w:rsidR="00A477DB" w:rsidRPr="008459F6">
          <w:rPr>
            <w:rStyle w:val="Hyperlink"/>
            <w:noProof/>
          </w:rPr>
          <w:t>3.5.1</w:t>
        </w:r>
        <w:r w:rsidR="00A477DB" w:rsidRPr="008459F6">
          <w:rPr>
            <w:rFonts w:asciiTheme="minorHAnsi" w:eastAsiaTheme="minorEastAsia" w:hAnsiTheme="minorHAnsi" w:cstheme="minorBidi"/>
            <w:noProof/>
            <w:sz w:val="22"/>
            <w:szCs w:val="22"/>
          </w:rPr>
          <w:tab/>
        </w:r>
        <w:r w:rsidR="00A477DB" w:rsidRPr="008459F6">
          <w:rPr>
            <w:rStyle w:val="Hyperlink"/>
            <w:noProof/>
          </w:rPr>
          <w:t>Resolución 12 (CMR-12)</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_Toc145948201 \h </w:instrText>
        </w:r>
        <w:r w:rsidR="00A477DB" w:rsidRPr="008459F6">
          <w:rPr>
            <w:noProof/>
            <w:webHidden/>
          </w:rPr>
        </w:r>
        <w:r w:rsidR="00A477DB" w:rsidRPr="008459F6">
          <w:rPr>
            <w:noProof/>
            <w:webHidden/>
          </w:rPr>
          <w:fldChar w:fldCharType="separate"/>
        </w:r>
        <w:r w:rsidR="00A477DB" w:rsidRPr="008459F6">
          <w:rPr>
            <w:noProof/>
            <w:webHidden/>
          </w:rPr>
          <w:t>45</w:t>
        </w:r>
        <w:r w:rsidR="00A477DB" w:rsidRPr="008459F6">
          <w:rPr>
            <w:noProof/>
            <w:webHidden/>
          </w:rPr>
          <w:fldChar w:fldCharType="end"/>
        </w:r>
      </w:hyperlink>
    </w:p>
    <w:p w14:paraId="4EFBAC13" w14:textId="77777777" w:rsidR="00A477DB" w:rsidRPr="008459F6" w:rsidRDefault="00A33F5D">
      <w:pPr>
        <w:pStyle w:val="TOC3"/>
        <w:rPr>
          <w:rFonts w:asciiTheme="minorHAnsi" w:eastAsiaTheme="minorEastAsia" w:hAnsiTheme="minorHAnsi" w:cstheme="minorBidi"/>
          <w:noProof/>
          <w:sz w:val="22"/>
          <w:szCs w:val="22"/>
        </w:rPr>
      </w:pPr>
      <w:hyperlink w:anchor="_Toc145948202" w:history="1">
        <w:r w:rsidR="00A477DB" w:rsidRPr="008459F6">
          <w:rPr>
            <w:rStyle w:val="Hyperlink"/>
            <w:noProof/>
          </w:rPr>
          <w:t>3.5.2</w:t>
        </w:r>
        <w:r w:rsidR="00A477DB" w:rsidRPr="008459F6">
          <w:rPr>
            <w:rFonts w:asciiTheme="minorHAnsi" w:eastAsiaTheme="minorEastAsia" w:hAnsiTheme="minorHAnsi" w:cstheme="minorBidi"/>
            <w:noProof/>
            <w:sz w:val="22"/>
            <w:szCs w:val="22"/>
          </w:rPr>
          <w:tab/>
        </w:r>
        <w:r w:rsidR="00A477DB" w:rsidRPr="008459F6">
          <w:rPr>
            <w:rStyle w:val="Hyperlink"/>
            <w:noProof/>
          </w:rPr>
          <w:t>Resolución 205 (Rev.CMR-19)</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_Toc145948202 \h </w:instrText>
        </w:r>
        <w:r w:rsidR="00A477DB" w:rsidRPr="008459F6">
          <w:rPr>
            <w:noProof/>
            <w:webHidden/>
          </w:rPr>
        </w:r>
        <w:r w:rsidR="00A477DB" w:rsidRPr="008459F6">
          <w:rPr>
            <w:noProof/>
            <w:webHidden/>
          </w:rPr>
          <w:fldChar w:fldCharType="separate"/>
        </w:r>
        <w:r w:rsidR="00A477DB" w:rsidRPr="008459F6">
          <w:rPr>
            <w:noProof/>
            <w:webHidden/>
          </w:rPr>
          <w:t>45</w:t>
        </w:r>
        <w:r w:rsidR="00A477DB" w:rsidRPr="008459F6">
          <w:rPr>
            <w:noProof/>
            <w:webHidden/>
          </w:rPr>
          <w:fldChar w:fldCharType="end"/>
        </w:r>
      </w:hyperlink>
    </w:p>
    <w:p w14:paraId="28053F74" w14:textId="77777777" w:rsidR="00A477DB" w:rsidRPr="008459F6" w:rsidRDefault="00A33F5D">
      <w:pPr>
        <w:pStyle w:val="TOC3"/>
        <w:rPr>
          <w:rFonts w:asciiTheme="minorHAnsi" w:eastAsiaTheme="minorEastAsia" w:hAnsiTheme="minorHAnsi" w:cstheme="minorBidi"/>
          <w:noProof/>
          <w:sz w:val="22"/>
          <w:szCs w:val="22"/>
        </w:rPr>
      </w:pPr>
      <w:hyperlink w:anchor="_Toc145948203" w:history="1">
        <w:r w:rsidR="00A477DB" w:rsidRPr="008459F6">
          <w:rPr>
            <w:rStyle w:val="Hyperlink"/>
            <w:noProof/>
          </w:rPr>
          <w:t>3.5.3</w:t>
        </w:r>
        <w:r w:rsidR="00A477DB" w:rsidRPr="008459F6">
          <w:rPr>
            <w:rFonts w:asciiTheme="minorHAnsi" w:eastAsiaTheme="minorEastAsia" w:hAnsiTheme="minorHAnsi" w:cstheme="minorBidi"/>
            <w:noProof/>
            <w:sz w:val="22"/>
            <w:szCs w:val="22"/>
          </w:rPr>
          <w:tab/>
        </w:r>
        <w:r w:rsidR="00A477DB" w:rsidRPr="008459F6">
          <w:rPr>
            <w:rStyle w:val="Hyperlink"/>
            <w:noProof/>
          </w:rPr>
          <w:t>Avance de los estudios de la Resolución 427 (CMR-19) por el UIT-R</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_Toc145948203 \h </w:instrText>
        </w:r>
        <w:r w:rsidR="00A477DB" w:rsidRPr="008459F6">
          <w:rPr>
            <w:noProof/>
            <w:webHidden/>
          </w:rPr>
        </w:r>
        <w:r w:rsidR="00A477DB" w:rsidRPr="008459F6">
          <w:rPr>
            <w:noProof/>
            <w:webHidden/>
          </w:rPr>
          <w:fldChar w:fldCharType="separate"/>
        </w:r>
        <w:r w:rsidR="00A477DB" w:rsidRPr="008459F6">
          <w:rPr>
            <w:noProof/>
            <w:webHidden/>
          </w:rPr>
          <w:t>46</w:t>
        </w:r>
        <w:r w:rsidR="00A477DB" w:rsidRPr="008459F6">
          <w:rPr>
            <w:noProof/>
            <w:webHidden/>
          </w:rPr>
          <w:fldChar w:fldCharType="end"/>
        </w:r>
      </w:hyperlink>
    </w:p>
    <w:p w14:paraId="6C6003DA" w14:textId="77777777" w:rsidR="00A477DB" w:rsidRPr="008459F6" w:rsidRDefault="00A33F5D">
      <w:pPr>
        <w:pStyle w:val="TOC3"/>
        <w:rPr>
          <w:rFonts w:asciiTheme="minorHAnsi" w:eastAsiaTheme="minorEastAsia" w:hAnsiTheme="minorHAnsi" w:cstheme="minorBidi"/>
          <w:noProof/>
          <w:sz w:val="22"/>
          <w:szCs w:val="22"/>
        </w:rPr>
      </w:pPr>
      <w:hyperlink w:anchor="_Toc145948204" w:history="1">
        <w:r w:rsidR="00A477DB" w:rsidRPr="008459F6">
          <w:rPr>
            <w:rStyle w:val="Hyperlink"/>
            <w:noProof/>
          </w:rPr>
          <w:t>3.5.4</w:t>
        </w:r>
        <w:r w:rsidR="00A477DB" w:rsidRPr="008459F6">
          <w:rPr>
            <w:rFonts w:asciiTheme="minorHAnsi" w:eastAsiaTheme="minorEastAsia" w:hAnsiTheme="minorHAnsi" w:cstheme="minorBidi"/>
            <w:noProof/>
            <w:sz w:val="22"/>
            <w:szCs w:val="22"/>
          </w:rPr>
          <w:tab/>
        </w:r>
        <w:r w:rsidR="00A477DB" w:rsidRPr="008459F6">
          <w:rPr>
            <w:rStyle w:val="Hyperlink"/>
            <w:noProof/>
          </w:rPr>
          <w:t>Implementación de la Resolución 535 (Rev.CMR-19)</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_Toc145948204 \h </w:instrText>
        </w:r>
        <w:r w:rsidR="00A477DB" w:rsidRPr="008459F6">
          <w:rPr>
            <w:noProof/>
            <w:webHidden/>
          </w:rPr>
        </w:r>
        <w:r w:rsidR="00A477DB" w:rsidRPr="008459F6">
          <w:rPr>
            <w:noProof/>
            <w:webHidden/>
          </w:rPr>
          <w:fldChar w:fldCharType="separate"/>
        </w:r>
        <w:r w:rsidR="00A477DB" w:rsidRPr="008459F6">
          <w:rPr>
            <w:noProof/>
            <w:webHidden/>
          </w:rPr>
          <w:t>46</w:t>
        </w:r>
        <w:r w:rsidR="00A477DB" w:rsidRPr="008459F6">
          <w:rPr>
            <w:noProof/>
            <w:webHidden/>
          </w:rPr>
          <w:fldChar w:fldCharType="end"/>
        </w:r>
      </w:hyperlink>
    </w:p>
    <w:p w14:paraId="3A80C3AC" w14:textId="77777777" w:rsidR="00A477DB" w:rsidRPr="008459F6" w:rsidRDefault="00A33F5D">
      <w:pPr>
        <w:pStyle w:val="TOC3"/>
        <w:rPr>
          <w:rFonts w:asciiTheme="minorHAnsi" w:eastAsiaTheme="minorEastAsia" w:hAnsiTheme="minorHAnsi" w:cstheme="minorBidi"/>
          <w:noProof/>
          <w:sz w:val="22"/>
          <w:szCs w:val="22"/>
        </w:rPr>
      </w:pPr>
      <w:hyperlink w:anchor="_Toc145948205" w:history="1">
        <w:r w:rsidR="00A477DB" w:rsidRPr="008459F6">
          <w:rPr>
            <w:rStyle w:val="Hyperlink"/>
            <w:noProof/>
          </w:rPr>
          <w:t>3.5.5</w:t>
        </w:r>
        <w:r w:rsidR="00A477DB" w:rsidRPr="008459F6">
          <w:rPr>
            <w:rFonts w:asciiTheme="minorHAnsi" w:eastAsiaTheme="minorEastAsia" w:hAnsiTheme="minorHAnsi" w:cstheme="minorBidi"/>
            <w:noProof/>
            <w:sz w:val="22"/>
            <w:szCs w:val="22"/>
          </w:rPr>
          <w:tab/>
        </w:r>
        <w:r w:rsidR="00A477DB" w:rsidRPr="008459F6">
          <w:rPr>
            <w:rStyle w:val="Hyperlink"/>
            <w:noProof/>
          </w:rPr>
          <w:t>Implementación de la Resolución 647 (Rev.CMR</w:t>
        </w:r>
        <w:r w:rsidR="00A477DB" w:rsidRPr="008459F6">
          <w:rPr>
            <w:rStyle w:val="Hyperlink"/>
            <w:noProof/>
          </w:rPr>
          <w:noBreakHyphen/>
          <w:t>19)</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_Toc145948205 \h </w:instrText>
        </w:r>
        <w:r w:rsidR="00A477DB" w:rsidRPr="008459F6">
          <w:rPr>
            <w:noProof/>
            <w:webHidden/>
          </w:rPr>
        </w:r>
        <w:r w:rsidR="00A477DB" w:rsidRPr="008459F6">
          <w:rPr>
            <w:noProof/>
            <w:webHidden/>
          </w:rPr>
          <w:fldChar w:fldCharType="separate"/>
        </w:r>
        <w:r w:rsidR="00A477DB" w:rsidRPr="008459F6">
          <w:rPr>
            <w:noProof/>
            <w:webHidden/>
          </w:rPr>
          <w:t>46</w:t>
        </w:r>
        <w:r w:rsidR="00A477DB" w:rsidRPr="008459F6">
          <w:rPr>
            <w:noProof/>
            <w:webHidden/>
          </w:rPr>
          <w:fldChar w:fldCharType="end"/>
        </w:r>
      </w:hyperlink>
    </w:p>
    <w:p w14:paraId="78DF7286" w14:textId="77777777" w:rsidR="00A477DB" w:rsidRPr="008459F6" w:rsidRDefault="00A33F5D">
      <w:pPr>
        <w:pStyle w:val="TOC3"/>
        <w:rPr>
          <w:rFonts w:asciiTheme="minorHAnsi" w:eastAsiaTheme="minorEastAsia" w:hAnsiTheme="minorHAnsi" w:cstheme="minorBidi"/>
          <w:noProof/>
          <w:sz w:val="22"/>
          <w:szCs w:val="22"/>
        </w:rPr>
      </w:pPr>
      <w:hyperlink w:anchor="_Toc145948206" w:history="1">
        <w:r w:rsidR="00A477DB" w:rsidRPr="008459F6">
          <w:rPr>
            <w:rStyle w:val="Hyperlink"/>
            <w:noProof/>
          </w:rPr>
          <w:t>3.5.6</w:t>
        </w:r>
        <w:r w:rsidR="00A477DB" w:rsidRPr="008459F6">
          <w:rPr>
            <w:rFonts w:asciiTheme="minorHAnsi" w:eastAsiaTheme="minorEastAsia" w:hAnsiTheme="minorHAnsi" w:cstheme="minorBidi"/>
            <w:noProof/>
            <w:sz w:val="22"/>
            <w:szCs w:val="22"/>
          </w:rPr>
          <w:tab/>
        </w:r>
        <w:r w:rsidR="00A477DB" w:rsidRPr="008459F6">
          <w:rPr>
            <w:rStyle w:val="Hyperlink"/>
            <w:noProof/>
          </w:rPr>
          <w:t>Estudios sobre la Resolución 223 (Rev.CMR-15) relacionados con la banda de frecuencias 4 800-4 990 MHz</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_Toc145948206 \h </w:instrText>
        </w:r>
        <w:r w:rsidR="00A477DB" w:rsidRPr="008459F6">
          <w:rPr>
            <w:noProof/>
            <w:webHidden/>
          </w:rPr>
        </w:r>
        <w:r w:rsidR="00A477DB" w:rsidRPr="008459F6">
          <w:rPr>
            <w:noProof/>
            <w:webHidden/>
          </w:rPr>
          <w:fldChar w:fldCharType="separate"/>
        </w:r>
        <w:r w:rsidR="00A477DB" w:rsidRPr="008459F6">
          <w:rPr>
            <w:noProof/>
            <w:webHidden/>
          </w:rPr>
          <w:t>47</w:t>
        </w:r>
        <w:r w:rsidR="00A477DB" w:rsidRPr="008459F6">
          <w:rPr>
            <w:noProof/>
            <w:webHidden/>
          </w:rPr>
          <w:fldChar w:fldCharType="end"/>
        </w:r>
      </w:hyperlink>
    </w:p>
    <w:p w14:paraId="2F39851A" w14:textId="77777777" w:rsidR="00A477DB" w:rsidRPr="008459F6" w:rsidRDefault="00A33F5D">
      <w:pPr>
        <w:pStyle w:val="TOC2"/>
        <w:rPr>
          <w:rFonts w:asciiTheme="minorHAnsi" w:eastAsiaTheme="minorEastAsia" w:hAnsiTheme="minorHAnsi" w:cstheme="minorBidi"/>
          <w:noProof/>
          <w:sz w:val="22"/>
          <w:szCs w:val="22"/>
        </w:rPr>
      </w:pPr>
      <w:hyperlink w:anchor="_Toc145948207" w:history="1">
        <w:r w:rsidR="00A477DB" w:rsidRPr="008459F6">
          <w:rPr>
            <w:rStyle w:val="Hyperlink"/>
            <w:noProof/>
          </w:rPr>
          <w:t>3.6</w:t>
        </w:r>
        <w:r w:rsidR="00A477DB" w:rsidRPr="008459F6">
          <w:rPr>
            <w:rFonts w:asciiTheme="minorHAnsi" w:eastAsiaTheme="minorEastAsia" w:hAnsiTheme="minorHAnsi" w:cstheme="minorBidi"/>
            <w:noProof/>
            <w:sz w:val="22"/>
            <w:szCs w:val="22"/>
          </w:rPr>
          <w:tab/>
        </w:r>
        <w:r w:rsidR="00A477DB" w:rsidRPr="008459F6">
          <w:rPr>
            <w:rStyle w:val="Hyperlink"/>
            <w:noProof/>
          </w:rPr>
          <w:t>Aplicaciones informáticas desarrolladas para los servicios terrenales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_Toc145948207 \h </w:instrText>
        </w:r>
        <w:r w:rsidR="00A477DB" w:rsidRPr="008459F6">
          <w:rPr>
            <w:noProof/>
            <w:webHidden/>
          </w:rPr>
        </w:r>
        <w:r w:rsidR="00A477DB" w:rsidRPr="008459F6">
          <w:rPr>
            <w:noProof/>
            <w:webHidden/>
          </w:rPr>
          <w:fldChar w:fldCharType="separate"/>
        </w:r>
        <w:r w:rsidR="00A477DB" w:rsidRPr="008459F6">
          <w:rPr>
            <w:noProof/>
            <w:webHidden/>
          </w:rPr>
          <w:t>47</w:t>
        </w:r>
        <w:r w:rsidR="00A477DB" w:rsidRPr="008459F6">
          <w:rPr>
            <w:noProof/>
            <w:webHidden/>
          </w:rPr>
          <w:fldChar w:fldCharType="end"/>
        </w:r>
      </w:hyperlink>
    </w:p>
    <w:p w14:paraId="4CB40B30" w14:textId="77777777" w:rsidR="00A477DB" w:rsidRPr="008459F6" w:rsidRDefault="00A33F5D">
      <w:pPr>
        <w:pStyle w:val="TOC3"/>
        <w:rPr>
          <w:rFonts w:asciiTheme="minorHAnsi" w:eastAsiaTheme="minorEastAsia" w:hAnsiTheme="minorHAnsi" w:cstheme="minorBidi"/>
          <w:noProof/>
          <w:sz w:val="22"/>
          <w:szCs w:val="22"/>
        </w:rPr>
      </w:pPr>
      <w:hyperlink w:anchor="_Toc145948208" w:history="1">
        <w:r w:rsidR="00A477DB" w:rsidRPr="008459F6">
          <w:rPr>
            <w:rStyle w:val="Hyperlink"/>
            <w:noProof/>
          </w:rPr>
          <w:t>3.6.1</w:t>
        </w:r>
        <w:r w:rsidR="00A477DB" w:rsidRPr="008459F6">
          <w:rPr>
            <w:rFonts w:asciiTheme="minorHAnsi" w:eastAsiaTheme="minorEastAsia" w:hAnsiTheme="minorHAnsi" w:cstheme="minorBidi"/>
            <w:noProof/>
            <w:sz w:val="22"/>
            <w:szCs w:val="22"/>
          </w:rPr>
          <w:tab/>
        </w:r>
        <w:r w:rsidR="00A477DB" w:rsidRPr="008459F6">
          <w:rPr>
            <w:rStyle w:val="Hyperlink"/>
            <w:noProof/>
          </w:rPr>
          <w:t xml:space="preserve">Actividades relativas a las aplicaciones informáticas desarrolladas para la tramitación de notificaciones terrenales con arreglo al </w:t>
        </w:r>
        <w:r w:rsidR="00A477DB" w:rsidRPr="008459F6">
          <w:rPr>
            <w:rStyle w:val="Hyperlink"/>
            <w:bCs/>
            <w:noProof/>
          </w:rPr>
          <w:t>TerRaSys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_Toc145948208 \h </w:instrText>
        </w:r>
        <w:r w:rsidR="00A477DB" w:rsidRPr="008459F6">
          <w:rPr>
            <w:noProof/>
            <w:webHidden/>
          </w:rPr>
        </w:r>
        <w:r w:rsidR="00A477DB" w:rsidRPr="008459F6">
          <w:rPr>
            <w:noProof/>
            <w:webHidden/>
          </w:rPr>
          <w:fldChar w:fldCharType="separate"/>
        </w:r>
        <w:r w:rsidR="00A477DB" w:rsidRPr="008459F6">
          <w:rPr>
            <w:noProof/>
            <w:webHidden/>
          </w:rPr>
          <w:t>47</w:t>
        </w:r>
        <w:r w:rsidR="00A477DB" w:rsidRPr="008459F6">
          <w:rPr>
            <w:noProof/>
            <w:webHidden/>
          </w:rPr>
          <w:fldChar w:fldCharType="end"/>
        </w:r>
      </w:hyperlink>
    </w:p>
    <w:p w14:paraId="321E1AFD" w14:textId="77777777" w:rsidR="00A477DB" w:rsidRPr="008459F6" w:rsidRDefault="00A33F5D">
      <w:pPr>
        <w:pStyle w:val="TOC3"/>
        <w:rPr>
          <w:rFonts w:asciiTheme="minorHAnsi" w:eastAsiaTheme="minorEastAsia" w:hAnsiTheme="minorHAnsi" w:cstheme="minorBidi"/>
          <w:noProof/>
          <w:sz w:val="22"/>
          <w:szCs w:val="22"/>
        </w:rPr>
      </w:pPr>
      <w:hyperlink w:anchor="_Toc145948209" w:history="1">
        <w:r w:rsidR="00A477DB" w:rsidRPr="008459F6">
          <w:rPr>
            <w:rStyle w:val="Hyperlink"/>
            <w:noProof/>
          </w:rPr>
          <w:t>3.6.2</w:t>
        </w:r>
        <w:r w:rsidR="00A477DB" w:rsidRPr="008459F6">
          <w:rPr>
            <w:rFonts w:asciiTheme="minorHAnsi" w:eastAsiaTheme="minorEastAsia" w:hAnsiTheme="minorHAnsi" w:cstheme="minorBidi"/>
            <w:noProof/>
            <w:sz w:val="22"/>
            <w:szCs w:val="22"/>
          </w:rPr>
          <w:tab/>
        </w:r>
        <w:r w:rsidR="00A477DB" w:rsidRPr="008459F6">
          <w:rPr>
            <w:rStyle w:val="Hyperlink"/>
            <w:noProof/>
          </w:rPr>
          <w:t>Actividades relativas a otras aplicaciones informáticas desarrolladas para la tramitación de notificaciones para los servicios terrenales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_Toc145948209 \h </w:instrText>
        </w:r>
        <w:r w:rsidR="00A477DB" w:rsidRPr="008459F6">
          <w:rPr>
            <w:noProof/>
            <w:webHidden/>
          </w:rPr>
        </w:r>
        <w:r w:rsidR="00A477DB" w:rsidRPr="008459F6">
          <w:rPr>
            <w:noProof/>
            <w:webHidden/>
          </w:rPr>
          <w:fldChar w:fldCharType="separate"/>
        </w:r>
        <w:r w:rsidR="00A477DB" w:rsidRPr="008459F6">
          <w:rPr>
            <w:noProof/>
            <w:webHidden/>
          </w:rPr>
          <w:t>48</w:t>
        </w:r>
        <w:r w:rsidR="00A477DB" w:rsidRPr="008459F6">
          <w:rPr>
            <w:noProof/>
            <w:webHidden/>
          </w:rPr>
          <w:fldChar w:fldCharType="end"/>
        </w:r>
      </w:hyperlink>
    </w:p>
    <w:p w14:paraId="47FE1AA0" w14:textId="77777777" w:rsidR="00A477DB" w:rsidRPr="008459F6" w:rsidRDefault="00A33F5D">
      <w:pPr>
        <w:pStyle w:val="TOC3"/>
        <w:rPr>
          <w:rFonts w:asciiTheme="minorHAnsi" w:eastAsiaTheme="minorEastAsia" w:hAnsiTheme="minorHAnsi" w:cstheme="minorBidi"/>
          <w:noProof/>
          <w:sz w:val="22"/>
          <w:szCs w:val="22"/>
        </w:rPr>
      </w:pPr>
      <w:hyperlink w:anchor="_Toc145948210" w:history="1">
        <w:r w:rsidR="00A477DB" w:rsidRPr="008459F6">
          <w:rPr>
            <w:rStyle w:val="Hyperlink"/>
            <w:noProof/>
          </w:rPr>
          <w:t>3.6.3</w:t>
        </w:r>
        <w:r w:rsidR="00A477DB" w:rsidRPr="008459F6">
          <w:rPr>
            <w:rFonts w:asciiTheme="minorHAnsi" w:eastAsiaTheme="minorEastAsia" w:hAnsiTheme="minorHAnsi" w:cstheme="minorBidi"/>
            <w:noProof/>
            <w:sz w:val="22"/>
            <w:szCs w:val="22"/>
          </w:rPr>
          <w:tab/>
        </w:r>
        <w:r w:rsidR="00A477DB" w:rsidRPr="008459F6">
          <w:rPr>
            <w:rStyle w:val="Hyperlink"/>
            <w:noProof/>
          </w:rPr>
          <w:t>Otras actividades relativas a las aplicaciones informáticas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_Toc145948210 \h </w:instrText>
        </w:r>
        <w:r w:rsidR="00A477DB" w:rsidRPr="008459F6">
          <w:rPr>
            <w:noProof/>
            <w:webHidden/>
          </w:rPr>
        </w:r>
        <w:r w:rsidR="00A477DB" w:rsidRPr="008459F6">
          <w:rPr>
            <w:noProof/>
            <w:webHidden/>
          </w:rPr>
          <w:fldChar w:fldCharType="separate"/>
        </w:r>
        <w:r w:rsidR="00A477DB" w:rsidRPr="008459F6">
          <w:rPr>
            <w:noProof/>
            <w:webHidden/>
          </w:rPr>
          <w:t>48</w:t>
        </w:r>
        <w:r w:rsidR="00A477DB" w:rsidRPr="008459F6">
          <w:rPr>
            <w:noProof/>
            <w:webHidden/>
          </w:rPr>
          <w:fldChar w:fldCharType="end"/>
        </w:r>
      </w:hyperlink>
    </w:p>
    <w:p w14:paraId="7A50473C" w14:textId="77777777" w:rsidR="00A477DB" w:rsidRPr="008459F6" w:rsidRDefault="00A33F5D">
      <w:pPr>
        <w:pStyle w:val="TOC1"/>
        <w:rPr>
          <w:rFonts w:asciiTheme="minorHAnsi" w:eastAsiaTheme="minorEastAsia" w:hAnsiTheme="minorHAnsi" w:cstheme="minorBidi"/>
          <w:noProof/>
          <w:sz w:val="22"/>
          <w:szCs w:val="22"/>
        </w:rPr>
      </w:pPr>
      <w:hyperlink w:anchor="_Toc145948211" w:history="1">
        <w:r w:rsidR="00A477DB" w:rsidRPr="008459F6">
          <w:rPr>
            <w:rStyle w:val="Hyperlink"/>
            <w:noProof/>
          </w:rPr>
          <w:t>4</w:t>
        </w:r>
        <w:r w:rsidR="00A477DB" w:rsidRPr="008459F6">
          <w:rPr>
            <w:rFonts w:asciiTheme="minorHAnsi" w:eastAsiaTheme="minorEastAsia" w:hAnsiTheme="minorHAnsi" w:cstheme="minorBidi"/>
            <w:noProof/>
            <w:sz w:val="22"/>
            <w:szCs w:val="22"/>
          </w:rPr>
          <w:tab/>
        </w:r>
        <w:r w:rsidR="00A477DB" w:rsidRPr="008459F6">
          <w:rPr>
            <w:rStyle w:val="Hyperlink"/>
            <w:noProof/>
          </w:rPr>
          <w:t>Comisiones de Estudio</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_Toc145948211 \h </w:instrText>
        </w:r>
        <w:r w:rsidR="00A477DB" w:rsidRPr="008459F6">
          <w:rPr>
            <w:noProof/>
            <w:webHidden/>
          </w:rPr>
        </w:r>
        <w:r w:rsidR="00A477DB" w:rsidRPr="008459F6">
          <w:rPr>
            <w:noProof/>
            <w:webHidden/>
          </w:rPr>
          <w:fldChar w:fldCharType="separate"/>
        </w:r>
        <w:r w:rsidR="00A477DB" w:rsidRPr="008459F6">
          <w:rPr>
            <w:noProof/>
            <w:webHidden/>
          </w:rPr>
          <w:t>48</w:t>
        </w:r>
        <w:r w:rsidR="00A477DB" w:rsidRPr="008459F6">
          <w:rPr>
            <w:noProof/>
            <w:webHidden/>
          </w:rPr>
          <w:fldChar w:fldCharType="end"/>
        </w:r>
      </w:hyperlink>
    </w:p>
    <w:p w14:paraId="74C9C433" w14:textId="77777777" w:rsidR="00A477DB" w:rsidRPr="008459F6" w:rsidRDefault="00A33F5D">
      <w:pPr>
        <w:pStyle w:val="TOC2"/>
        <w:rPr>
          <w:rFonts w:asciiTheme="minorHAnsi" w:eastAsiaTheme="minorEastAsia" w:hAnsiTheme="minorHAnsi" w:cstheme="minorBidi"/>
          <w:noProof/>
          <w:sz w:val="22"/>
          <w:szCs w:val="22"/>
        </w:rPr>
      </w:pPr>
      <w:hyperlink w:anchor="_Toc145948212" w:history="1">
        <w:r w:rsidR="00A477DB" w:rsidRPr="008459F6">
          <w:rPr>
            <w:rStyle w:val="Hyperlink"/>
            <w:noProof/>
          </w:rPr>
          <w:t>4.1</w:t>
        </w:r>
        <w:r w:rsidR="00A477DB" w:rsidRPr="008459F6">
          <w:rPr>
            <w:rFonts w:asciiTheme="minorHAnsi" w:eastAsiaTheme="minorEastAsia" w:hAnsiTheme="minorHAnsi" w:cstheme="minorBidi"/>
            <w:noProof/>
            <w:sz w:val="22"/>
            <w:szCs w:val="22"/>
          </w:rPr>
          <w:tab/>
        </w:r>
        <w:r w:rsidR="00A477DB" w:rsidRPr="008459F6">
          <w:rPr>
            <w:rStyle w:val="Hyperlink"/>
            <w:noProof/>
          </w:rPr>
          <w:t>Apoyo de la Oficina a las actividades de las Comisiones de Estudio</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_Toc145948212 \h </w:instrText>
        </w:r>
        <w:r w:rsidR="00A477DB" w:rsidRPr="008459F6">
          <w:rPr>
            <w:noProof/>
            <w:webHidden/>
          </w:rPr>
        </w:r>
        <w:r w:rsidR="00A477DB" w:rsidRPr="008459F6">
          <w:rPr>
            <w:noProof/>
            <w:webHidden/>
          </w:rPr>
          <w:fldChar w:fldCharType="separate"/>
        </w:r>
        <w:r w:rsidR="00A477DB" w:rsidRPr="008459F6">
          <w:rPr>
            <w:noProof/>
            <w:webHidden/>
          </w:rPr>
          <w:t>48</w:t>
        </w:r>
        <w:r w:rsidR="00A477DB" w:rsidRPr="008459F6">
          <w:rPr>
            <w:noProof/>
            <w:webHidden/>
          </w:rPr>
          <w:fldChar w:fldCharType="end"/>
        </w:r>
      </w:hyperlink>
    </w:p>
    <w:p w14:paraId="7B78DF05" w14:textId="77777777" w:rsidR="00A477DB" w:rsidRPr="008459F6" w:rsidRDefault="00A33F5D">
      <w:pPr>
        <w:pStyle w:val="TOC2"/>
        <w:rPr>
          <w:rFonts w:asciiTheme="minorHAnsi" w:eastAsiaTheme="minorEastAsia" w:hAnsiTheme="minorHAnsi" w:cstheme="minorBidi"/>
          <w:noProof/>
          <w:sz w:val="22"/>
          <w:szCs w:val="22"/>
        </w:rPr>
      </w:pPr>
      <w:hyperlink w:anchor="_Toc145948213" w:history="1">
        <w:r w:rsidR="00A477DB" w:rsidRPr="008459F6">
          <w:rPr>
            <w:rStyle w:val="Hyperlink"/>
            <w:noProof/>
          </w:rPr>
          <w:t>4.2</w:t>
        </w:r>
        <w:r w:rsidR="00A477DB" w:rsidRPr="008459F6">
          <w:rPr>
            <w:rFonts w:asciiTheme="minorHAnsi" w:eastAsiaTheme="minorEastAsia" w:hAnsiTheme="minorHAnsi" w:cstheme="minorBidi"/>
            <w:noProof/>
            <w:sz w:val="22"/>
            <w:szCs w:val="22"/>
          </w:rPr>
          <w:tab/>
        </w:r>
        <w:r w:rsidR="00A477DB" w:rsidRPr="008459F6">
          <w:rPr>
            <w:rStyle w:val="Hyperlink"/>
            <w:noProof/>
          </w:rPr>
          <w:t>Respuesta a los resultados de la Asamblea de Radiocomunicaciones de 2019</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_Toc145948213 \h </w:instrText>
        </w:r>
        <w:r w:rsidR="00A477DB" w:rsidRPr="008459F6">
          <w:rPr>
            <w:noProof/>
            <w:webHidden/>
          </w:rPr>
        </w:r>
        <w:r w:rsidR="00A477DB" w:rsidRPr="008459F6">
          <w:rPr>
            <w:noProof/>
            <w:webHidden/>
          </w:rPr>
          <w:fldChar w:fldCharType="separate"/>
        </w:r>
        <w:r w:rsidR="00A477DB" w:rsidRPr="008459F6">
          <w:rPr>
            <w:noProof/>
            <w:webHidden/>
          </w:rPr>
          <w:t>49</w:t>
        </w:r>
        <w:r w:rsidR="00A477DB" w:rsidRPr="008459F6">
          <w:rPr>
            <w:noProof/>
            <w:webHidden/>
          </w:rPr>
          <w:fldChar w:fldCharType="end"/>
        </w:r>
      </w:hyperlink>
    </w:p>
    <w:p w14:paraId="6710C4D1" w14:textId="77777777" w:rsidR="00A477DB" w:rsidRPr="008459F6" w:rsidRDefault="00A33F5D">
      <w:pPr>
        <w:pStyle w:val="TOC2"/>
        <w:rPr>
          <w:rFonts w:asciiTheme="minorHAnsi" w:eastAsiaTheme="minorEastAsia" w:hAnsiTheme="minorHAnsi" w:cstheme="minorBidi"/>
          <w:noProof/>
          <w:sz w:val="22"/>
          <w:szCs w:val="22"/>
        </w:rPr>
      </w:pPr>
      <w:hyperlink w:anchor="_Toc145948214" w:history="1">
        <w:r w:rsidR="00A477DB" w:rsidRPr="008459F6">
          <w:rPr>
            <w:rStyle w:val="Hyperlink"/>
            <w:noProof/>
          </w:rPr>
          <w:t>4.3</w:t>
        </w:r>
        <w:r w:rsidR="00A477DB" w:rsidRPr="008459F6">
          <w:rPr>
            <w:rFonts w:asciiTheme="minorHAnsi" w:eastAsiaTheme="minorEastAsia" w:hAnsiTheme="minorHAnsi" w:cstheme="minorBidi"/>
            <w:noProof/>
            <w:sz w:val="22"/>
            <w:szCs w:val="22"/>
          </w:rPr>
          <w:tab/>
        </w:r>
        <w:r w:rsidR="00A477DB" w:rsidRPr="008459F6">
          <w:rPr>
            <w:rStyle w:val="Hyperlink"/>
            <w:noProof/>
          </w:rPr>
          <w:t>Trabajos preparatorios para la CMR-23</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_Toc145948214 \h </w:instrText>
        </w:r>
        <w:r w:rsidR="00A477DB" w:rsidRPr="008459F6">
          <w:rPr>
            <w:noProof/>
            <w:webHidden/>
          </w:rPr>
        </w:r>
        <w:r w:rsidR="00A477DB" w:rsidRPr="008459F6">
          <w:rPr>
            <w:noProof/>
            <w:webHidden/>
          </w:rPr>
          <w:fldChar w:fldCharType="separate"/>
        </w:r>
        <w:r w:rsidR="00A477DB" w:rsidRPr="008459F6">
          <w:rPr>
            <w:noProof/>
            <w:webHidden/>
          </w:rPr>
          <w:t>49</w:t>
        </w:r>
        <w:r w:rsidR="00A477DB" w:rsidRPr="008459F6">
          <w:rPr>
            <w:noProof/>
            <w:webHidden/>
          </w:rPr>
          <w:fldChar w:fldCharType="end"/>
        </w:r>
      </w:hyperlink>
    </w:p>
    <w:p w14:paraId="095B6577" w14:textId="77777777" w:rsidR="00A477DB" w:rsidRPr="008459F6" w:rsidRDefault="00A33F5D">
      <w:pPr>
        <w:pStyle w:val="TOC3"/>
        <w:rPr>
          <w:rFonts w:asciiTheme="minorHAnsi" w:eastAsiaTheme="minorEastAsia" w:hAnsiTheme="minorHAnsi" w:cstheme="minorBidi"/>
          <w:noProof/>
          <w:sz w:val="22"/>
          <w:szCs w:val="22"/>
        </w:rPr>
      </w:pPr>
      <w:hyperlink w:anchor="_Toc145948215" w:history="1">
        <w:r w:rsidR="00A477DB" w:rsidRPr="008459F6">
          <w:rPr>
            <w:rStyle w:val="Hyperlink"/>
            <w:noProof/>
          </w:rPr>
          <w:t>4.3.1</w:t>
        </w:r>
        <w:r w:rsidR="00A477DB" w:rsidRPr="008459F6">
          <w:rPr>
            <w:rFonts w:asciiTheme="minorHAnsi" w:eastAsiaTheme="minorEastAsia" w:hAnsiTheme="minorHAnsi" w:cstheme="minorBidi"/>
            <w:noProof/>
            <w:sz w:val="22"/>
            <w:szCs w:val="22"/>
          </w:rPr>
          <w:tab/>
        </w:r>
        <w:r w:rsidR="00A477DB" w:rsidRPr="008459F6">
          <w:rPr>
            <w:rStyle w:val="Hyperlink"/>
            <w:noProof/>
          </w:rPr>
          <w:t>Información general</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_Toc145948215 \h </w:instrText>
        </w:r>
        <w:r w:rsidR="00A477DB" w:rsidRPr="008459F6">
          <w:rPr>
            <w:noProof/>
            <w:webHidden/>
          </w:rPr>
        </w:r>
        <w:r w:rsidR="00A477DB" w:rsidRPr="008459F6">
          <w:rPr>
            <w:noProof/>
            <w:webHidden/>
          </w:rPr>
          <w:fldChar w:fldCharType="separate"/>
        </w:r>
        <w:r w:rsidR="00A477DB" w:rsidRPr="008459F6">
          <w:rPr>
            <w:noProof/>
            <w:webHidden/>
          </w:rPr>
          <w:t>49</w:t>
        </w:r>
        <w:r w:rsidR="00A477DB" w:rsidRPr="008459F6">
          <w:rPr>
            <w:noProof/>
            <w:webHidden/>
          </w:rPr>
          <w:fldChar w:fldCharType="end"/>
        </w:r>
      </w:hyperlink>
    </w:p>
    <w:p w14:paraId="12502A0D" w14:textId="77777777" w:rsidR="00A477DB" w:rsidRPr="008459F6" w:rsidRDefault="00A33F5D">
      <w:pPr>
        <w:pStyle w:val="TOC3"/>
        <w:rPr>
          <w:rFonts w:asciiTheme="minorHAnsi" w:eastAsiaTheme="minorEastAsia" w:hAnsiTheme="minorHAnsi" w:cstheme="minorBidi"/>
          <w:noProof/>
          <w:sz w:val="22"/>
          <w:szCs w:val="22"/>
        </w:rPr>
      </w:pPr>
      <w:hyperlink w:anchor="_Toc145948216" w:history="1">
        <w:r w:rsidR="00A477DB" w:rsidRPr="008459F6">
          <w:rPr>
            <w:rStyle w:val="Hyperlink"/>
            <w:noProof/>
          </w:rPr>
          <w:t>4.3.2</w:t>
        </w:r>
        <w:r w:rsidR="00A477DB" w:rsidRPr="008459F6">
          <w:rPr>
            <w:rFonts w:asciiTheme="minorHAnsi" w:eastAsiaTheme="minorEastAsia" w:hAnsiTheme="minorHAnsi" w:cstheme="minorBidi"/>
            <w:noProof/>
            <w:sz w:val="22"/>
            <w:szCs w:val="22"/>
          </w:rPr>
          <w:tab/>
        </w:r>
        <w:r w:rsidR="00A477DB" w:rsidRPr="008459F6">
          <w:rPr>
            <w:rStyle w:val="Hyperlink"/>
            <w:noProof/>
          </w:rPr>
          <w:t>Estudios del número 21.5 del RR</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_Toc145948216 \h </w:instrText>
        </w:r>
        <w:r w:rsidR="00A477DB" w:rsidRPr="008459F6">
          <w:rPr>
            <w:noProof/>
            <w:webHidden/>
          </w:rPr>
        </w:r>
        <w:r w:rsidR="00A477DB" w:rsidRPr="008459F6">
          <w:rPr>
            <w:noProof/>
            <w:webHidden/>
          </w:rPr>
          <w:fldChar w:fldCharType="separate"/>
        </w:r>
        <w:r w:rsidR="00A477DB" w:rsidRPr="008459F6">
          <w:rPr>
            <w:noProof/>
            <w:webHidden/>
          </w:rPr>
          <w:t>51</w:t>
        </w:r>
        <w:r w:rsidR="00A477DB" w:rsidRPr="008459F6">
          <w:rPr>
            <w:noProof/>
            <w:webHidden/>
          </w:rPr>
          <w:fldChar w:fldCharType="end"/>
        </w:r>
      </w:hyperlink>
    </w:p>
    <w:p w14:paraId="2869E175" w14:textId="77777777" w:rsidR="00A477DB" w:rsidRPr="008459F6" w:rsidRDefault="00A33F5D">
      <w:pPr>
        <w:pStyle w:val="TOC3"/>
        <w:rPr>
          <w:rFonts w:asciiTheme="minorHAnsi" w:eastAsiaTheme="minorEastAsia" w:hAnsiTheme="minorHAnsi" w:cstheme="minorBidi"/>
          <w:noProof/>
          <w:sz w:val="22"/>
          <w:szCs w:val="22"/>
        </w:rPr>
      </w:pPr>
      <w:hyperlink w:anchor="_Toc145948217" w:history="1">
        <w:r w:rsidR="00A477DB" w:rsidRPr="008459F6">
          <w:rPr>
            <w:rStyle w:val="Hyperlink"/>
            <w:noProof/>
          </w:rPr>
          <w:t>4.3.3</w:t>
        </w:r>
        <w:r w:rsidR="00A477DB" w:rsidRPr="008459F6">
          <w:rPr>
            <w:rFonts w:asciiTheme="minorHAnsi" w:eastAsiaTheme="minorEastAsia" w:hAnsiTheme="minorHAnsi" w:cstheme="minorBidi"/>
            <w:noProof/>
            <w:sz w:val="22"/>
            <w:szCs w:val="22"/>
          </w:rPr>
          <w:tab/>
        </w:r>
        <w:r w:rsidR="00A477DB" w:rsidRPr="008459F6">
          <w:rPr>
            <w:rStyle w:val="Hyperlink"/>
            <w:noProof/>
          </w:rPr>
          <w:t>Resolución 655 (CMR-15)</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_Toc145948217 \h </w:instrText>
        </w:r>
        <w:r w:rsidR="00A477DB" w:rsidRPr="008459F6">
          <w:rPr>
            <w:noProof/>
            <w:webHidden/>
          </w:rPr>
        </w:r>
        <w:r w:rsidR="00A477DB" w:rsidRPr="008459F6">
          <w:rPr>
            <w:noProof/>
            <w:webHidden/>
          </w:rPr>
          <w:fldChar w:fldCharType="separate"/>
        </w:r>
        <w:r w:rsidR="00A477DB" w:rsidRPr="008459F6">
          <w:rPr>
            <w:noProof/>
            <w:webHidden/>
          </w:rPr>
          <w:t>52</w:t>
        </w:r>
        <w:r w:rsidR="00A477DB" w:rsidRPr="008459F6">
          <w:rPr>
            <w:noProof/>
            <w:webHidden/>
          </w:rPr>
          <w:fldChar w:fldCharType="end"/>
        </w:r>
      </w:hyperlink>
    </w:p>
    <w:p w14:paraId="00FB09D8" w14:textId="77777777" w:rsidR="00A477DB" w:rsidRPr="008459F6" w:rsidRDefault="00A33F5D">
      <w:pPr>
        <w:pStyle w:val="TOC2"/>
        <w:rPr>
          <w:rFonts w:asciiTheme="minorHAnsi" w:eastAsiaTheme="minorEastAsia" w:hAnsiTheme="minorHAnsi" w:cstheme="minorBidi"/>
          <w:noProof/>
          <w:sz w:val="22"/>
          <w:szCs w:val="22"/>
        </w:rPr>
      </w:pPr>
      <w:hyperlink w:anchor="_Toc145948218" w:history="1">
        <w:r w:rsidR="00A477DB" w:rsidRPr="008459F6">
          <w:rPr>
            <w:rStyle w:val="Hyperlink"/>
            <w:noProof/>
          </w:rPr>
          <w:t>4.4</w:t>
        </w:r>
        <w:r w:rsidR="00A477DB" w:rsidRPr="008459F6">
          <w:rPr>
            <w:rFonts w:asciiTheme="minorHAnsi" w:eastAsiaTheme="minorEastAsia" w:hAnsiTheme="minorHAnsi" w:cstheme="minorBidi"/>
            <w:noProof/>
            <w:sz w:val="22"/>
            <w:szCs w:val="22"/>
          </w:rPr>
          <w:tab/>
        </w:r>
        <w:r w:rsidR="00A477DB" w:rsidRPr="008459F6">
          <w:rPr>
            <w:rStyle w:val="Hyperlink"/>
            <w:noProof/>
          </w:rPr>
          <w:t>Recomendaciones, Manuales e Informes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_Toc145948218 \h </w:instrText>
        </w:r>
        <w:r w:rsidR="00A477DB" w:rsidRPr="008459F6">
          <w:rPr>
            <w:noProof/>
            <w:webHidden/>
          </w:rPr>
        </w:r>
        <w:r w:rsidR="00A477DB" w:rsidRPr="008459F6">
          <w:rPr>
            <w:noProof/>
            <w:webHidden/>
          </w:rPr>
          <w:fldChar w:fldCharType="separate"/>
        </w:r>
        <w:r w:rsidR="00A477DB" w:rsidRPr="008459F6">
          <w:rPr>
            <w:noProof/>
            <w:webHidden/>
          </w:rPr>
          <w:t>52</w:t>
        </w:r>
        <w:r w:rsidR="00A477DB" w:rsidRPr="008459F6">
          <w:rPr>
            <w:noProof/>
            <w:webHidden/>
          </w:rPr>
          <w:fldChar w:fldCharType="end"/>
        </w:r>
      </w:hyperlink>
    </w:p>
    <w:p w14:paraId="39B549C2" w14:textId="77777777" w:rsidR="00A477DB" w:rsidRPr="008459F6" w:rsidRDefault="00A33F5D">
      <w:pPr>
        <w:pStyle w:val="TOC2"/>
        <w:rPr>
          <w:rFonts w:asciiTheme="minorHAnsi" w:eastAsiaTheme="minorEastAsia" w:hAnsiTheme="minorHAnsi" w:cstheme="minorBidi"/>
          <w:noProof/>
          <w:sz w:val="22"/>
          <w:szCs w:val="22"/>
        </w:rPr>
      </w:pPr>
      <w:hyperlink w:anchor="_Toc145948219" w:history="1">
        <w:r w:rsidR="00A477DB" w:rsidRPr="008459F6">
          <w:rPr>
            <w:rStyle w:val="Hyperlink"/>
            <w:noProof/>
          </w:rPr>
          <w:t>4.5</w:t>
        </w:r>
        <w:r w:rsidR="00A477DB" w:rsidRPr="008459F6">
          <w:rPr>
            <w:rFonts w:asciiTheme="minorHAnsi" w:eastAsiaTheme="minorEastAsia" w:hAnsiTheme="minorHAnsi" w:cstheme="minorBidi"/>
            <w:noProof/>
            <w:sz w:val="22"/>
            <w:szCs w:val="22"/>
          </w:rPr>
          <w:tab/>
        </w:r>
        <w:r w:rsidR="00A477DB" w:rsidRPr="008459F6">
          <w:rPr>
            <w:rStyle w:val="Hyperlink"/>
            <w:noProof/>
          </w:rPr>
          <w:t>Coordinación con el UIT-D y el UIT-T</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_Toc145948219 \h </w:instrText>
        </w:r>
        <w:r w:rsidR="00A477DB" w:rsidRPr="008459F6">
          <w:rPr>
            <w:noProof/>
            <w:webHidden/>
          </w:rPr>
        </w:r>
        <w:r w:rsidR="00A477DB" w:rsidRPr="008459F6">
          <w:rPr>
            <w:noProof/>
            <w:webHidden/>
          </w:rPr>
          <w:fldChar w:fldCharType="separate"/>
        </w:r>
        <w:r w:rsidR="00A477DB" w:rsidRPr="008459F6">
          <w:rPr>
            <w:noProof/>
            <w:webHidden/>
          </w:rPr>
          <w:t>52</w:t>
        </w:r>
        <w:r w:rsidR="00A477DB" w:rsidRPr="008459F6">
          <w:rPr>
            <w:noProof/>
            <w:webHidden/>
          </w:rPr>
          <w:fldChar w:fldCharType="end"/>
        </w:r>
      </w:hyperlink>
    </w:p>
    <w:p w14:paraId="7ADB6A58" w14:textId="77777777" w:rsidR="00A477DB" w:rsidRPr="008459F6" w:rsidRDefault="00A33F5D">
      <w:pPr>
        <w:pStyle w:val="TOC2"/>
        <w:rPr>
          <w:rFonts w:asciiTheme="minorHAnsi" w:eastAsiaTheme="minorEastAsia" w:hAnsiTheme="minorHAnsi" w:cstheme="minorBidi"/>
          <w:noProof/>
          <w:sz w:val="22"/>
          <w:szCs w:val="22"/>
        </w:rPr>
      </w:pPr>
      <w:hyperlink w:anchor="_Toc145948220" w:history="1">
        <w:r w:rsidR="00A477DB" w:rsidRPr="008459F6">
          <w:rPr>
            <w:rStyle w:val="Hyperlink"/>
            <w:noProof/>
          </w:rPr>
          <w:t>4.6</w:t>
        </w:r>
        <w:r w:rsidR="00A477DB" w:rsidRPr="008459F6">
          <w:rPr>
            <w:rFonts w:asciiTheme="minorHAnsi" w:eastAsiaTheme="minorEastAsia" w:hAnsiTheme="minorHAnsi" w:cstheme="minorBidi"/>
            <w:noProof/>
            <w:sz w:val="22"/>
            <w:szCs w:val="22"/>
          </w:rPr>
          <w:tab/>
        </w:r>
        <w:r w:rsidR="00A477DB" w:rsidRPr="008459F6">
          <w:rPr>
            <w:rStyle w:val="Hyperlink"/>
            <w:noProof/>
          </w:rPr>
          <w:t>Coordinación y colaboración con otras organizaciones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_Toc145948220 \h </w:instrText>
        </w:r>
        <w:r w:rsidR="00A477DB" w:rsidRPr="008459F6">
          <w:rPr>
            <w:noProof/>
            <w:webHidden/>
          </w:rPr>
        </w:r>
        <w:r w:rsidR="00A477DB" w:rsidRPr="008459F6">
          <w:rPr>
            <w:noProof/>
            <w:webHidden/>
          </w:rPr>
          <w:fldChar w:fldCharType="separate"/>
        </w:r>
        <w:r w:rsidR="00A477DB" w:rsidRPr="008459F6">
          <w:rPr>
            <w:noProof/>
            <w:webHidden/>
          </w:rPr>
          <w:t>52</w:t>
        </w:r>
        <w:r w:rsidR="00A477DB" w:rsidRPr="008459F6">
          <w:rPr>
            <w:noProof/>
            <w:webHidden/>
          </w:rPr>
          <w:fldChar w:fldCharType="end"/>
        </w:r>
      </w:hyperlink>
    </w:p>
    <w:p w14:paraId="4E8BB997" w14:textId="77777777" w:rsidR="00A477DB" w:rsidRPr="008459F6" w:rsidRDefault="00A33F5D">
      <w:pPr>
        <w:pStyle w:val="TOC2"/>
        <w:rPr>
          <w:rFonts w:asciiTheme="minorHAnsi" w:eastAsiaTheme="minorEastAsia" w:hAnsiTheme="minorHAnsi" w:cstheme="minorBidi"/>
          <w:noProof/>
          <w:sz w:val="22"/>
          <w:szCs w:val="22"/>
        </w:rPr>
      </w:pPr>
      <w:hyperlink w:anchor="_Toc145948221" w:history="1">
        <w:r w:rsidR="00A477DB" w:rsidRPr="008459F6">
          <w:rPr>
            <w:rStyle w:val="Hyperlink"/>
            <w:noProof/>
          </w:rPr>
          <w:t>4.7</w:t>
        </w:r>
        <w:r w:rsidR="00A477DB" w:rsidRPr="008459F6">
          <w:rPr>
            <w:rFonts w:asciiTheme="minorHAnsi" w:eastAsiaTheme="minorEastAsia" w:hAnsiTheme="minorHAnsi" w:cstheme="minorBidi"/>
            <w:noProof/>
            <w:sz w:val="22"/>
            <w:szCs w:val="22"/>
          </w:rPr>
          <w:tab/>
        </w:r>
        <w:r w:rsidR="00A477DB" w:rsidRPr="008459F6">
          <w:rPr>
            <w:rStyle w:val="Hyperlink"/>
            <w:noProof/>
          </w:rPr>
          <w:t>Apoyo a los Miembros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_Toc145948221 \h </w:instrText>
        </w:r>
        <w:r w:rsidR="00A477DB" w:rsidRPr="008459F6">
          <w:rPr>
            <w:noProof/>
            <w:webHidden/>
          </w:rPr>
        </w:r>
        <w:r w:rsidR="00A477DB" w:rsidRPr="008459F6">
          <w:rPr>
            <w:noProof/>
            <w:webHidden/>
          </w:rPr>
          <w:fldChar w:fldCharType="separate"/>
        </w:r>
        <w:r w:rsidR="00A477DB" w:rsidRPr="008459F6">
          <w:rPr>
            <w:noProof/>
            <w:webHidden/>
          </w:rPr>
          <w:t>52</w:t>
        </w:r>
        <w:r w:rsidR="00A477DB" w:rsidRPr="008459F6">
          <w:rPr>
            <w:noProof/>
            <w:webHidden/>
          </w:rPr>
          <w:fldChar w:fldCharType="end"/>
        </w:r>
      </w:hyperlink>
    </w:p>
    <w:p w14:paraId="615BA700" w14:textId="77777777" w:rsidR="00A477DB" w:rsidRPr="008459F6" w:rsidRDefault="00A33F5D">
      <w:pPr>
        <w:pStyle w:val="TOC2"/>
        <w:rPr>
          <w:rFonts w:asciiTheme="minorHAnsi" w:eastAsiaTheme="minorEastAsia" w:hAnsiTheme="minorHAnsi" w:cstheme="minorBidi"/>
          <w:noProof/>
          <w:sz w:val="22"/>
          <w:szCs w:val="22"/>
        </w:rPr>
      </w:pPr>
      <w:hyperlink w:anchor="_Toc145948222" w:history="1">
        <w:r w:rsidR="00A477DB" w:rsidRPr="008459F6">
          <w:rPr>
            <w:rStyle w:val="Hyperlink"/>
            <w:noProof/>
          </w:rPr>
          <w:t>4.8</w:t>
        </w:r>
        <w:r w:rsidR="00A477DB" w:rsidRPr="008459F6">
          <w:rPr>
            <w:rFonts w:asciiTheme="minorHAnsi" w:eastAsiaTheme="minorEastAsia" w:hAnsiTheme="minorHAnsi" w:cstheme="minorBidi"/>
            <w:noProof/>
            <w:sz w:val="22"/>
            <w:szCs w:val="22"/>
          </w:rPr>
          <w:tab/>
        </w:r>
        <w:r w:rsidR="00A477DB" w:rsidRPr="008459F6">
          <w:rPr>
            <w:rStyle w:val="Hyperlink"/>
            <w:noProof/>
          </w:rPr>
          <w:t>Estadísticas sobre reuniones, documentación y textos finalizados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_Toc145948222 \h </w:instrText>
        </w:r>
        <w:r w:rsidR="00A477DB" w:rsidRPr="008459F6">
          <w:rPr>
            <w:noProof/>
            <w:webHidden/>
          </w:rPr>
        </w:r>
        <w:r w:rsidR="00A477DB" w:rsidRPr="008459F6">
          <w:rPr>
            <w:noProof/>
            <w:webHidden/>
          </w:rPr>
          <w:fldChar w:fldCharType="separate"/>
        </w:r>
        <w:r w:rsidR="00A477DB" w:rsidRPr="008459F6">
          <w:rPr>
            <w:noProof/>
            <w:webHidden/>
          </w:rPr>
          <w:t>52</w:t>
        </w:r>
        <w:r w:rsidR="00A477DB" w:rsidRPr="008459F6">
          <w:rPr>
            <w:noProof/>
            <w:webHidden/>
          </w:rPr>
          <w:fldChar w:fldCharType="end"/>
        </w:r>
      </w:hyperlink>
    </w:p>
    <w:p w14:paraId="1422A057" w14:textId="77777777" w:rsidR="00A477DB" w:rsidRPr="008459F6" w:rsidRDefault="00A33F5D">
      <w:pPr>
        <w:pStyle w:val="TOC1"/>
        <w:rPr>
          <w:rFonts w:asciiTheme="minorHAnsi" w:eastAsiaTheme="minorEastAsia" w:hAnsiTheme="minorHAnsi" w:cstheme="minorBidi"/>
          <w:noProof/>
          <w:sz w:val="22"/>
          <w:szCs w:val="22"/>
        </w:rPr>
      </w:pPr>
      <w:hyperlink w:anchor="_Toc145948223" w:history="1">
        <w:r w:rsidR="00A477DB" w:rsidRPr="008459F6">
          <w:rPr>
            <w:rStyle w:val="Hyperlink"/>
            <w:noProof/>
          </w:rPr>
          <w:t>5</w:t>
        </w:r>
        <w:r w:rsidR="00A477DB" w:rsidRPr="008459F6">
          <w:rPr>
            <w:rFonts w:asciiTheme="minorHAnsi" w:eastAsiaTheme="minorEastAsia" w:hAnsiTheme="minorHAnsi" w:cstheme="minorBidi"/>
            <w:noProof/>
            <w:sz w:val="22"/>
            <w:szCs w:val="22"/>
          </w:rPr>
          <w:tab/>
        </w:r>
        <w:r w:rsidR="00A477DB" w:rsidRPr="008459F6">
          <w:rPr>
            <w:rStyle w:val="Hyperlink"/>
            <w:noProof/>
          </w:rPr>
          <w:t>Grupo Asesor de Radiocomunicaciones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_Toc145948223 \h </w:instrText>
        </w:r>
        <w:r w:rsidR="00A477DB" w:rsidRPr="008459F6">
          <w:rPr>
            <w:noProof/>
            <w:webHidden/>
          </w:rPr>
        </w:r>
        <w:r w:rsidR="00A477DB" w:rsidRPr="008459F6">
          <w:rPr>
            <w:noProof/>
            <w:webHidden/>
          </w:rPr>
          <w:fldChar w:fldCharType="separate"/>
        </w:r>
        <w:r w:rsidR="00A477DB" w:rsidRPr="008459F6">
          <w:rPr>
            <w:noProof/>
            <w:webHidden/>
          </w:rPr>
          <w:t>53</w:t>
        </w:r>
        <w:r w:rsidR="00A477DB" w:rsidRPr="008459F6">
          <w:rPr>
            <w:noProof/>
            <w:webHidden/>
          </w:rPr>
          <w:fldChar w:fldCharType="end"/>
        </w:r>
      </w:hyperlink>
    </w:p>
    <w:p w14:paraId="0F6DEE51" w14:textId="77777777" w:rsidR="00A477DB" w:rsidRPr="008459F6" w:rsidRDefault="00A33F5D">
      <w:pPr>
        <w:pStyle w:val="TOC1"/>
        <w:rPr>
          <w:rFonts w:asciiTheme="minorHAnsi" w:eastAsiaTheme="minorEastAsia" w:hAnsiTheme="minorHAnsi" w:cstheme="minorBidi"/>
          <w:noProof/>
          <w:sz w:val="22"/>
          <w:szCs w:val="22"/>
        </w:rPr>
      </w:pPr>
      <w:hyperlink w:anchor="_Toc145948224" w:history="1">
        <w:r w:rsidR="00A477DB" w:rsidRPr="008459F6">
          <w:rPr>
            <w:rStyle w:val="Hyperlink"/>
            <w:noProof/>
          </w:rPr>
          <w:t>6</w:t>
        </w:r>
        <w:r w:rsidR="00A477DB" w:rsidRPr="008459F6">
          <w:rPr>
            <w:rFonts w:asciiTheme="minorHAnsi" w:eastAsiaTheme="minorEastAsia" w:hAnsiTheme="minorHAnsi" w:cstheme="minorBidi"/>
            <w:noProof/>
            <w:sz w:val="22"/>
            <w:szCs w:val="22"/>
          </w:rPr>
          <w:tab/>
        </w:r>
        <w:r w:rsidR="00A477DB" w:rsidRPr="008459F6">
          <w:rPr>
            <w:rStyle w:val="Hyperlink"/>
            <w:noProof/>
          </w:rPr>
          <w:t>Publicaciones, seminarios/talleres, comunicación y divulgación</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_Toc145948224 \h </w:instrText>
        </w:r>
        <w:r w:rsidR="00A477DB" w:rsidRPr="008459F6">
          <w:rPr>
            <w:noProof/>
            <w:webHidden/>
          </w:rPr>
        </w:r>
        <w:r w:rsidR="00A477DB" w:rsidRPr="008459F6">
          <w:rPr>
            <w:noProof/>
            <w:webHidden/>
          </w:rPr>
          <w:fldChar w:fldCharType="separate"/>
        </w:r>
        <w:r w:rsidR="00A477DB" w:rsidRPr="008459F6">
          <w:rPr>
            <w:noProof/>
            <w:webHidden/>
          </w:rPr>
          <w:t>53</w:t>
        </w:r>
        <w:r w:rsidR="00A477DB" w:rsidRPr="008459F6">
          <w:rPr>
            <w:noProof/>
            <w:webHidden/>
          </w:rPr>
          <w:fldChar w:fldCharType="end"/>
        </w:r>
      </w:hyperlink>
    </w:p>
    <w:p w14:paraId="075C628F" w14:textId="77777777" w:rsidR="00A477DB" w:rsidRPr="008459F6" w:rsidRDefault="00A33F5D">
      <w:pPr>
        <w:pStyle w:val="TOC2"/>
        <w:rPr>
          <w:rFonts w:asciiTheme="minorHAnsi" w:eastAsiaTheme="minorEastAsia" w:hAnsiTheme="minorHAnsi" w:cstheme="minorBidi"/>
          <w:noProof/>
          <w:sz w:val="22"/>
          <w:szCs w:val="22"/>
        </w:rPr>
      </w:pPr>
      <w:hyperlink w:anchor="_Toc145948225" w:history="1">
        <w:r w:rsidR="00A477DB" w:rsidRPr="008459F6">
          <w:rPr>
            <w:rStyle w:val="Hyperlink"/>
            <w:noProof/>
          </w:rPr>
          <w:t>6.1</w:t>
        </w:r>
        <w:r w:rsidR="00A477DB" w:rsidRPr="008459F6">
          <w:rPr>
            <w:rFonts w:asciiTheme="minorHAnsi" w:eastAsiaTheme="minorEastAsia" w:hAnsiTheme="minorHAnsi" w:cstheme="minorBidi"/>
            <w:noProof/>
            <w:sz w:val="22"/>
            <w:szCs w:val="22"/>
          </w:rPr>
          <w:tab/>
        </w:r>
        <w:r w:rsidR="00A477DB" w:rsidRPr="008459F6">
          <w:rPr>
            <w:rStyle w:val="Hyperlink"/>
            <w:noProof/>
          </w:rPr>
          <w:t>Publicaciones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_Toc145948225 \h </w:instrText>
        </w:r>
        <w:r w:rsidR="00A477DB" w:rsidRPr="008459F6">
          <w:rPr>
            <w:noProof/>
            <w:webHidden/>
          </w:rPr>
        </w:r>
        <w:r w:rsidR="00A477DB" w:rsidRPr="008459F6">
          <w:rPr>
            <w:noProof/>
            <w:webHidden/>
          </w:rPr>
          <w:fldChar w:fldCharType="separate"/>
        </w:r>
        <w:r w:rsidR="00A477DB" w:rsidRPr="008459F6">
          <w:rPr>
            <w:noProof/>
            <w:webHidden/>
          </w:rPr>
          <w:t>53</w:t>
        </w:r>
        <w:r w:rsidR="00A477DB" w:rsidRPr="008459F6">
          <w:rPr>
            <w:noProof/>
            <w:webHidden/>
          </w:rPr>
          <w:fldChar w:fldCharType="end"/>
        </w:r>
      </w:hyperlink>
    </w:p>
    <w:p w14:paraId="7E3DC636" w14:textId="77777777" w:rsidR="00A477DB" w:rsidRPr="008459F6" w:rsidRDefault="00A33F5D">
      <w:pPr>
        <w:pStyle w:val="TOC2"/>
        <w:rPr>
          <w:rFonts w:asciiTheme="minorHAnsi" w:eastAsiaTheme="minorEastAsia" w:hAnsiTheme="minorHAnsi" w:cstheme="minorBidi"/>
          <w:noProof/>
          <w:sz w:val="22"/>
          <w:szCs w:val="22"/>
        </w:rPr>
      </w:pPr>
      <w:hyperlink w:anchor="_Toc145948226" w:history="1">
        <w:r w:rsidR="00A477DB" w:rsidRPr="008459F6">
          <w:rPr>
            <w:rStyle w:val="Hyperlink"/>
            <w:noProof/>
          </w:rPr>
          <w:t>6.1.1</w:t>
        </w:r>
        <w:r w:rsidR="00A477DB" w:rsidRPr="008459F6">
          <w:rPr>
            <w:rFonts w:asciiTheme="minorHAnsi" w:eastAsiaTheme="minorEastAsia" w:hAnsiTheme="minorHAnsi" w:cstheme="minorBidi"/>
            <w:noProof/>
            <w:sz w:val="22"/>
            <w:szCs w:val="22"/>
          </w:rPr>
          <w:tab/>
        </w:r>
        <w:r w:rsidR="00A477DB" w:rsidRPr="008459F6">
          <w:rPr>
            <w:rStyle w:val="Hyperlink"/>
            <w:noProof/>
          </w:rPr>
          <w:t>Publicaciones reglamentarias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_Toc145948226 \h </w:instrText>
        </w:r>
        <w:r w:rsidR="00A477DB" w:rsidRPr="008459F6">
          <w:rPr>
            <w:noProof/>
            <w:webHidden/>
          </w:rPr>
        </w:r>
        <w:r w:rsidR="00A477DB" w:rsidRPr="008459F6">
          <w:rPr>
            <w:noProof/>
            <w:webHidden/>
          </w:rPr>
          <w:fldChar w:fldCharType="separate"/>
        </w:r>
        <w:r w:rsidR="00A477DB" w:rsidRPr="008459F6">
          <w:rPr>
            <w:noProof/>
            <w:webHidden/>
          </w:rPr>
          <w:t>53</w:t>
        </w:r>
        <w:r w:rsidR="00A477DB" w:rsidRPr="008459F6">
          <w:rPr>
            <w:noProof/>
            <w:webHidden/>
          </w:rPr>
          <w:fldChar w:fldCharType="end"/>
        </w:r>
      </w:hyperlink>
    </w:p>
    <w:p w14:paraId="22EA03A6" w14:textId="77777777" w:rsidR="00A477DB" w:rsidRPr="008459F6" w:rsidRDefault="00A33F5D">
      <w:pPr>
        <w:pStyle w:val="TOC2"/>
        <w:rPr>
          <w:rFonts w:asciiTheme="minorHAnsi" w:eastAsiaTheme="minorEastAsia" w:hAnsiTheme="minorHAnsi" w:cstheme="minorBidi"/>
          <w:noProof/>
          <w:sz w:val="22"/>
          <w:szCs w:val="22"/>
        </w:rPr>
      </w:pPr>
      <w:hyperlink w:anchor="_Toc145948227" w:history="1">
        <w:r w:rsidR="00A477DB" w:rsidRPr="008459F6">
          <w:rPr>
            <w:rStyle w:val="Hyperlink"/>
            <w:noProof/>
          </w:rPr>
          <w:t>6.1.2</w:t>
        </w:r>
        <w:r w:rsidR="00A477DB" w:rsidRPr="008459F6">
          <w:rPr>
            <w:rFonts w:asciiTheme="minorHAnsi" w:eastAsiaTheme="minorEastAsia" w:hAnsiTheme="minorHAnsi" w:cstheme="minorBidi"/>
            <w:noProof/>
            <w:sz w:val="22"/>
            <w:szCs w:val="22"/>
          </w:rPr>
          <w:tab/>
        </w:r>
        <w:r w:rsidR="00A477DB" w:rsidRPr="008459F6">
          <w:rPr>
            <w:rStyle w:val="Hyperlink"/>
            <w:noProof/>
          </w:rPr>
          <w:t>Publicaciones de servicio</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_Toc145948227 \h </w:instrText>
        </w:r>
        <w:r w:rsidR="00A477DB" w:rsidRPr="008459F6">
          <w:rPr>
            <w:noProof/>
            <w:webHidden/>
          </w:rPr>
        </w:r>
        <w:r w:rsidR="00A477DB" w:rsidRPr="008459F6">
          <w:rPr>
            <w:noProof/>
            <w:webHidden/>
          </w:rPr>
          <w:fldChar w:fldCharType="separate"/>
        </w:r>
        <w:r w:rsidR="00A477DB" w:rsidRPr="008459F6">
          <w:rPr>
            <w:noProof/>
            <w:webHidden/>
          </w:rPr>
          <w:t>53</w:t>
        </w:r>
        <w:r w:rsidR="00A477DB" w:rsidRPr="008459F6">
          <w:rPr>
            <w:noProof/>
            <w:webHidden/>
          </w:rPr>
          <w:fldChar w:fldCharType="end"/>
        </w:r>
      </w:hyperlink>
    </w:p>
    <w:p w14:paraId="069ABEDD" w14:textId="77777777" w:rsidR="00A477DB" w:rsidRPr="008459F6" w:rsidRDefault="00A33F5D">
      <w:pPr>
        <w:pStyle w:val="TOC2"/>
        <w:rPr>
          <w:rFonts w:asciiTheme="minorHAnsi" w:eastAsiaTheme="minorEastAsia" w:hAnsiTheme="minorHAnsi" w:cstheme="minorBidi"/>
          <w:noProof/>
          <w:sz w:val="22"/>
          <w:szCs w:val="22"/>
        </w:rPr>
      </w:pPr>
      <w:hyperlink w:anchor="_Toc145948228" w:history="1">
        <w:r w:rsidR="00A477DB" w:rsidRPr="008459F6">
          <w:rPr>
            <w:rStyle w:val="Hyperlink"/>
            <w:noProof/>
          </w:rPr>
          <w:t>6.1.3</w:t>
        </w:r>
        <w:r w:rsidR="00A477DB" w:rsidRPr="008459F6">
          <w:rPr>
            <w:rFonts w:asciiTheme="minorHAnsi" w:eastAsiaTheme="minorEastAsia" w:hAnsiTheme="minorHAnsi" w:cstheme="minorBidi"/>
            <w:noProof/>
            <w:sz w:val="22"/>
            <w:szCs w:val="22"/>
          </w:rPr>
          <w:tab/>
        </w:r>
        <w:r w:rsidR="00A477DB" w:rsidRPr="008459F6">
          <w:rPr>
            <w:rStyle w:val="Hyperlink"/>
            <w:noProof/>
          </w:rPr>
          <w:t>Comisiones de Estudio y otras publicaciones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_Toc145948228 \h </w:instrText>
        </w:r>
        <w:r w:rsidR="00A477DB" w:rsidRPr="008459F6">
          <w:rPr>
            <w:noProof/>
            <w:webHidden/>
          </w:rPr>
        </w:r>
        <w:r w:rsidR="00A477DB" w:rsidRPr="008459F6">
          <w:rPr>
            <w:noProof/>
            <w:webHidden/>
          </w:rPr>
          <w:fldChar w:fldCharType="separate"/>
        </w:r>
        <w:r w:rsidR="00A477DB" w:rsidRPr="008459F6">
          <w:rPr>
            <w:noProof/>
            <w:webHidden/>
          </w:rPr>
          <w:t>55</w:t>
        </w:r>
        <w:r w:rsidR="00A477DB" w:rsidRPr="008459F6">
          <w:rPr>
            <w:noProof/>
            <w:webHidden/>
          </w:rPr>
          <w:fldChar w:fldCharType="end"/>
        </w:r>
      </w:hyperlink>
    </w:p>
    <w:p w14:paraId="7998E9AA" w14:textId="77777777" w:rsidR="00A477DB" w:rsidRPr="008459F6" w:rsidRDefault="00A33F5D">
      <w:pPr>
        <w:pStyle w:val="TOC3"/>
        <w:rPr>
          <w:rFonts w:asciiTheme="minorHAnsi" w:eastAsiaTheme="minorEastAsia" w:hAnsiTheme="minorHAnsi" w:cstheme="minorBidi"/>
          <w:noProof/>
          <w:sz w:val="22"/>
          <w:szCs w:val="22"/>
        </w:rPr>
      </w:pPr>
      <w:hyperlink w:anchor="_Toc145948229" w:history="1">
        <w:r w:rsidR="00A477DB" w:rsidRPr="008459F6">
          <w:rPr>
            <w:rStyle w:val="Hyperlink"/>
            <w:noProof/>
          </w:rPr>
          <w:t>6.1.4</w:t>
        </w:r>
        <w:r w:rsidR="00A477DB" w:rsidRPr="008459F6">
          <w:rPr>
            <w:rFonts w:asciiTheme="minorHAnsi" w:eastAsiaTheme="minorEastAsia" w:hAnsiTheme="minorHAnsi" w:cstheme="minorBidi"/>
            <w:noProof/>
            <w:sz w:val="22"/>
            <w:szCs w:val="22"/>
          </w:rPr>
          <w:tab/>
        </w:r>
        <w:r w:rsidR="00A477DB" w:rsidRPr="008459F6">
          <w:rPr>
            <w:rStyle w:val="Hyperlink"/>
            <w:noProof/>
          </w:rPr>
          <w:t>Descarga de publicaciones del UIT-R</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_Toc145948229 \h </w:instrText>
        </w:r>
        <w:r w:rsidR="00A477DB" w:rsidRPr="008459F6">
          <w:rPr>
            <w:noProof/>
            <w:webHidden/>
          </w:rPr>
        </w:r>
        <w:r w:rsidR="00A477DB" w:rsidRPr="008459F6">
          <w:rPr>
            <w:noProof/>
            <w:webHidden/>
          </w:rPr>
          <w:fldChar w:fldCharType="separate"/>
        </w:r>
        <w:r w:rsidR="00A477DB" w:rsidRPr="008459F6">
          <w:rPr>
            <w:noProof/>
            <w:webHidden/>
          </w:rPr>
          <w:t>56</w:t>
        </w:r>
        <w:r w:rsidR="00A477DB" w:rsidRPr="008459F6">
          <w:rPr>
            <w:noProof/>
            <w:webHidden/>
          </w:rPr>
          <w:fldChar w:fldCharType="end"/>
        </w:r>
      </w:hyperlink>
    </w:p>
    <w:p w14:paraId="7A492699" w14:textId="77777777" w:rsidR="00A477DB" w:rsidRPr="008459F6" w:rsidRDefault="00A33F5D">
      <w:pPr>
        <w:pStyle w:val="TOC2"/>
        <w:rPr>
          <w:rFonts w:asciiTheme="minorHAnsi" w:eastAsiaTheme="minorEastAsia" w:hAnsiTheme="minorHAnsi" w:cstheme="minorBidi"/>
          <w:noProof/>
          <w:sz w:val="22"/>
          <w:szCs w:val="22"/>
        </w:rPr>
      </w:pPr>
      <w:hyperlink w:anchor="_Toc145948230" w:history="1">
        <w:r w:rsidR="00A477DB" w:rsidRPr="008459F6">
          <w:rPr>
            <w:rStyle w:val="Hyperlink"/>
            <w:noProof/>
          </w:rPr>
          <w:t>6.1.5</w:t>
        </w:r>
        <w:r w:rsidR="00A477DB" w:rsidRPr="008459F6">
          <w:rPr>
            <w:rFonts w:asciiTheme="minorHAnsi" w:eastAsiaTheme="minorEastAsia" w:hAnsiTheme="minorHAnsi" w:cstheme="minorBidi"/>
            <w:noProof/>
            <w:sz w:val="22"/>
            <w:szCs w:val="22"/>
          </w:rPr>
          <w:tab/>
        </w:r>
        <w:r w:rsidR="00A477DB" w:rsidRPr="008459F6">
          <w:rPr>
            <w:rStyle w:val="Hyperlink"/>
            <w:noProof/>
          </w:rPr>
          <w:t>Herramientas para la navegación y el análisis de las publicaciones electrónicas del UIT-R</w:t>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_Toc145948230 \h </w:instrText>
        </w:r>
        <w:r w:rsidR="00A477DB" w:rsidRPr="008459F6">
          <w:rPr>
            <w:noProof/>
            <w:webHidden/>
          </w:rPr>
        </w:r>
        <w:r w:rsidR="00A477DB" w:rsidRPr="008459F6">
          <w:rPr>
            <w:noProof/>
            <w:webHidden/>
          </w:rPr>
          <w:fldChar w:fldCharType="separate"/>
        </w:r>
        <w:r w:rsidR="00A477DB" w:rsidRPr="008459F6">
          <w:rPr>
            <w:noProof/>
            <w:webHidden/>
          </w:rPr>
          <w:t>59</w:t>
        </w:r>
        <w:r w:rsidR="00A477DB" w:rsidRPr="008459F6">
          <w:rPr>
            <w:noProof/>
            <w:webHidden/>
          </w:rPr>
          <w:fldChar w:fldCharType="end"/>
        </w:r>
      </w:hyperlink>
    </w:p>
    <w:p w14:paraId="635AC7EC" w14:textId="77777777" w:rsidR="00A477DB" w:rsidRPr="008459F6" w:rsidRDefault="00A33F5D">
      <w:pPr>
        <w:pStyle w:val="TOC2"/>
        <w:rPr>
          <w:rFonts w:asciiTheme="minorHAnsi" w:eastAsiaTheme="minorEastAsia" w:hAnsiTheme="minorHAnsi" w:cstheme="minorBidi"/>
          <w:noProof/>
          <w:sz w:val="22"/>
          <w:szCs w:val="22"/>
        </w:rPr>
      </w:pPr>
      <w:hyperlink w:anchor="_Toc145948231" w:history="1">
        <w:r w:rsidR="00A477DB" w:rsidRPr="008459F6">
          <w:rPr>
            <w:rStyle w:val="Hyperlink"/>
            <w:noProof/>
          </w:rPr>
          <w:t>6.2</w:t>
        </w:r>
        <w:r w:rsidR="00A477DB" w:rsidRPr="008459F6">
          <w:rPr>
            <w:rFonts w:asciiTheme="minorHAnsi" w:eastAsiaTheme="minorEastAsia" w:hAnsiTheme="minorHAnsi" w:cstheme="minorBidi"/>
            <w:noProof/>
            <w:sz w:val="22"/>
            <w:szCs w:val="22"/>
          </w:rPr>
          <w:tab/>
        </w:r>
        <w:r w:rsidR="00A477DB" w:rsidRPr="008459F6">
          <w:rPr>
            <w:rStyle w:val="Hyperlink"/>
            <w:noProof/>
          </w:rPr>
          <w:t>Seminarios y talleres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_Toc145948231 \h </w:instrText>
        </w:r>
        <w:r w:rsidR="00A477DB" w:rsidRPr="008459F6">
          <w:rPr>
            <w:noProof/>
            <w:webHidden/>
          </w:rPr>
        </w:r>
        <w:r w:rsidR="00A477DB" w:rsidRPr="008459F6">
          <w:rPr>
            <w:noProof/>
            <w:webHidden/>
          </w:rPr>
          <w:fldChar w:fldCharType="separate"/>
        </w:r>
        <w:r w:rsidR="00A477DB" w:rsidRPr="008459F6">
          <w:rPr>
            <w:noProof/>
            <w:webHidden/>
          </w:rPr>
          <w:t>60</w:t>
        </w:r>
        <w:r w:rsidR="00A477DB" w:rsidRPr="008459F6">
          <w:rPr>
            <w:noProof/>
            <w:webHidden/>
          </w:rPr>
          <w:fldChar w:fldCharType="end"/>
        </w:r>
      </w:hyperlink>
    </w:p>
    <w:p w14:paraId="2CB48AD1" w14:textId="77777777" w:rsidR="00A477DB" w:rsidRPr="008459F6" w:rsidRDefault="00A33F5D">
      <w:pPr>
        <w:pStyle w:val="TOC3"/>
        <w:rPr>
          <w:rFonts w:asciiTheme="minorHAnsi" w:eastAsiaTheme="minorEastAsia" w:hAnsiTheme="minorHAnsi" w:cstheme="minorBidi"/>
          <w:noProof/>
          <w:sz w:val="22"/>
          <w:szCs w:val="22"/>
        </w:rPr>
      </w:pPr>
      <w:hyperlink w:anchor="_Toc145948232" w:history="1">
        <w:r w:rsidR="00A477DB" w:rsidRPr="008459F6">
          <w:rPr>
            <w:rStyle w:val="Hyperlink"/>
            <w:noProof/>
          </w:rPr>
          <w:t>6.2.1</w:t>
        </w:r>
        <w:r w:rsidR="00A477DB" w:rsidRPr="008459F6">
          <w:rPr>
            <w:rFonts w:asciiTheme="minorHAnsi" w:eastAsiaTheme="minorEastAsia" w:hAnsiTheme="minorHAnsi" w:cstheme="minorBidi"/>
            <w:noProof/>
            <w:sz w:val="22"/>
            <w:szCs w:val="22"/>
          </w:rPr>
          <w:tab/>
        </w:r>
        <w:r w:rsidR="00A477DB" w:rsidRPr="008459F6">
          <w:rPr>
            <w:rStyle w:val="Hyperlink"/>
            <w:noProof/>
          </w:rPr>
          <w:t>Seminarios Mundiales y Regionales de Radiocomunicaciones (SMR, SRR)</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_Toc145948232 \h </w:instrText>
        </w:r>
        <w:r w:rsidR="00A477DB" w:rsidRPr="008459F6">
          <w:rPr>
            <w:noProof/>
            <w:webHidden/>
          </w:rPr>
        </w:r>
        <w:r w:rsidR="00A477DB" w:rsidRPr="008459F6">
          <w:rPr>
            <w:noProof/>
            <w:webHidden/>
          </w:rPr>
          <w:fldChar w:fldCharType="separate"/>
        </w:r>
        <w:r w:rsidR="00A477DB" w:rsidRPr="008459F6">
          <w:rPr>
            <w:noProof/>
            <w:webHidden/>
          </w:rPr>
          <w:t>60</w:t>
        </w:r>
        <w:r w:rsidR="00A477DB" w:rsidRPr="008459F6">
          <w:rPr>
            <w:noProof/>
            <w:webHidden/>
          </w:rPr>
          <w:fldChar w:fldCharType="end"/>
        </w:r>
      </w:hyperlink>
    </w:p>
    <w:p w14:paraId="253E44DA" w14:textId="77777777" w:rsidR="00A477DB" w:rsidRPr="008459F6" w:rsidRDefault="00A33F5D">
      <w:pPr>
        <w:pStyle w:val="TOC3"/>
        <w:rPr>
          <w:rFonts w:asciiTheme="minorHAnsi" w:eastAsiaTheme="minorEastAsia" w:hAnsiTheme="minorHAnsi" w:cstheme="minorBidi"/>
          <w:noProof/>
          <w:sz w:val="22"/>
          <w:szCs w:val="22"/>
        </w:rPr>
      </w:pPr>
      <w:hyperlink w:anchor="_Toc145948233" w:history="1">
        <w:r w:rsidR="00A477DB" w:rsidRPr="008459F6">
          <w:rPr>
            <w:rStyle w:val="Hyperlink"/>
            <w:noProof/>
          </w:rPr>
          <w:t>6.2.2</w:t>
        </w:r>
        <w:r w:rsidR="00A477DB" w:rsidRPr="008459F6">
          <w:rPr>
            <w:rFonts w:asciiTheme="minorHAnsi" w:eastAsiaTheme="minorEastAsia" w:hAnsiTheme="minorHAnsi" w:cstheme="minorBidi"/>
            <w:noProof/>
            <w:sz w:val="22"/>
            <w:szCs w:val="22"/>
          </w:rPr>
          <w:tab/>
        </w:r>
        <w:r w:rsidR="00A477DB" w:rsidRPr="008459F6">
          <w:rPr>
            <w:rStyle w:val="Hyperlink"/>
            <w:noProof/>
          </w:rPr>
          <w:t>Otros eventos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_Toc145948233 \h </w:instrText>
        </w:r>
        <w:r w:rsidR="00A477DB" w:rsidRPr="008459F6">
          <w:rPr>
            <w:noProof/>
            <w:webHidden/>
          </w:rPr>
        </w:r>
        <w:r w:rsidR="00A477DB" w:rsidRPr="008459F6">
          <w:rPr>
            <w:noProof/>
            <w:webHidden/>
          </w:rPr>
          <w:fldChar w:fldCharType="separate"/>
        </w:r>
        <w:r w:rsidR="00A477DB" w:rsidRPr="008459F6">
          <w:rPr>
            <w:noProof/>
            <w:webHidden/>
          </w:rPr>
          <w:t>65</w:t>
        </w:r>
        <w:r w:rsidR="00A477DB" w:rsidRPr="008459F6">
          <w:rPr>
            <w:noProof/>
            <w:webHidden/>
          </w:rPr>
          <w:fldChar w:fldCharType="end"/>
        </w:r>
      </w:hyperlink>
    </w:p>
    <w:p w14:paraId="60E41943" w14:textId="77777777" w:rsidR="00A477DB" w:rsidRPr="008459F6" w:rsidRDefault="00A33F5D">
      <w:pPr>
        <w:pStyle w:val="TOC2"/>
        <w:rPr>
          <w:rFonts w:asciiTheme="minorHAnsi" w:eastAsiaTheme="minorEastAsia" w:hAnsiTheme="minorHAnsi" w:cstheme="minorBidi"/>
          <w:noProof/>
          <w:sz w:val="22"/>
          <w:szCs w:val="22"/>
        </w:rPr>
      </w:pPr>
      <w:hyperlink w:anchor="_Toc145948234" w:history="1">
        <w:r w:rsidR="00A477DB" w:rsidRPr="008459F6">
          <w:rPr>
            <w:rStyle w:val="Hyperlink"/>
            <w:noProof/>
          </w:rPr>
          <w:t>6.3</w:t>
        </w:r>
        <w:r w:rsidR="00A477DB" w:rsidRPr="008459F6">
          <w:rPr>
            <w:rFonts w:asciiTheme="minorHAnsi" w:eastAsiaTheme="minorEastAsia" w:hAnsiTheme="minorHAnsi" w:cstheme="minorBidi"/>
            <w:noProof/>
            <w:sz w:val="22"/>
            <w:szCs w:val="22"/>
          </w:rPr>
          <w:tab/>
        </w:r>
        <w:r w:rsidR="00A477DB" w:rsidRPr="008459F6">
          <w:rPr>
            <w:rStyle w:val="Hyperlink"/>
            <w:noProof/>
          </w:rPr>
          <w:t>Comunicación y divulgación</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_Toc145948234 \h </w:instrText>
        </w:r>
        <w:r w:rsidR="00A477DB" w:rsidRPr="008459F6">
          <w:rPr>
            <w:noProof/>
            <w:webHidden/>
          </w:rPr>
        </w:r>
        <w:r w:rsidR="00A477DB" w:rsidRPr="008459F6">
          <w:rPr>
            <w:noProof/>
            <w:webHidden/>
          </w:rPr>
          <w:fldChar w:fldCharType="separate"/>
        </w:r>
        <w:r w:rsidR="00A477DB" w:rsidRPr="008459F6">
          <w:rPr>
            <w:noProof/>
            <w:webHidden/>
          </w:rPr>
          <w:t>65</w:t>
        </w:r>
        <w:r w:rsidR="00A477DB" w:rsidRPr="008459F6">
          <w:rPr>
            <w:noProof/>
            <w:webHidden/>
          </w:rPr>
          <w:fldChar w:fldCharType="end"/>
        </w:r>
      </w:hyperlink>
    </w:p>
    <w:p w14:paraId="29AA16C7" w14:textId="77777777" w:rsidR="00A477DB" w:rsidRPr="008459F6" w:rsidRDefault="00A33F5D">
      <w:pPr>
        <w:pStyle w:val="TOC3"/>
        <w:rPr>
          <w:rFonts w:asciiTheme="minorHAnsi" w:eastAsiaTheme="minorEastAsia" w:hAnsiTheme="minorHAnsi" w:cstheme="minorBidi"/>
          <w:noProof/>
          <w:sz w:val="22"/>
          <w:szCs w:val="22"/>
        </w:rPr>
      </w:pPr>
      <w:hyperlink w:anchor="_Toc145948235" w:history="1">
        <w:r w:rsidR="00A477DB" w:rsidRPr="008459F6">
          <w:rPr>
            <w:rStyle w:val="Hyperlink"/>
            <w:noProof/>
          </w:rPr>
          <w:t>6.3.1</w:t>
        </w:r>
        <w:r w:rsidR="00A477DB" w:rsidRPr="008459F6">
          <w:rPr>
            <w:rFonts w:asciiTheme="minorHAnsi" w:eastAsiaTheme="minorEastAsia" w:hAnsiTheme="minorHAnsi" w:cstheme="minorBidi"/>
            <w:noProof/>
            <w:sz w:val="22"/>
            <w:szCs w:val="22"/>
          </w:rPr>
          <w:tab/>
        </w:r>
        <w:r w:rsidR="00A477DB" w:rsidRPr="008459F6">
          <w:rPr>
            <w:rStyle w:val="Hyperlink"/>
            <w:noProof/>
          </w:rPr>
          <w:t>Miembros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_Toc145948235 \h </w:instrText>
        </w:r>
        <w:r w:rsidR="00A477DB" w:rsidRPr="008459F6">
          <w:rPr>
            <w:noProof/>
            <w:webHidden/>
          </w:rPr>
        </w:r>
        <w:r w:rsidR="00A477DB" w:rsidRPr="008459F6">
          <w:rPr>
            <w:noProof/>
            <w:webHidden/>
          </w:rPr>
          <w:fldChar w:fldCharType="separate"/>
        </w:r>
        <w:r w:rsidR="00A477DB" w:rsidRPr="008459F6">
          <w:rPr>
            <w:noProof/>
            <w:webHidden/>
          </w:rPr>
          <w:t>65</w:t>
        </w:r>
        <w:r w:rsidR="00A477DB" w:rsidRPr="008459F6">
          <w:rPr>
            <w:noProof/>
            <w:webHidden/>
          </w:rPr>
          <w:fldChar w:fldCharType="end"/>
        </w:r>
      </w:hyperlink>
    </w:p>
    <w:p w14:paraId="7D38984C" w14:textId="77777777" w:rsidR="00A477DB" w:rsidRPr="008459F6" w:rsidRDefault="00A33F5D">
      <w:pPr>
        <w:pStyle w:val="TOC3"/>
        <w:rPr>
          <w:rFonts w:asciiTheme="minorHAnsi" w:eastAsiaTheme="minorEastAsia" w:hAnsiTheme="minorHAnsi" w:cstheme="minorBidi"/>
          <w:noProof/>
          <w:sz w:val="22"/>
          <w:szCs w:val="22"/>
        </w:rPr>
      </w:pPr>
      <w:hyperlink w:anchor="_Toc145948236" w:history="1">
        <w:r w:rsidR="00A477DB" w:rsidRPr="008459F6">
          <w:rPr>
            <w:rStyle w:val="Hyperlink"/>
            <w:noProof/>
          </w:rPr>
          <w:t>6.3.2</w:t>
        </w:r>
        <w:r w:rsidR="00A477DB" w:rsidRPr="008459F6">
          <w:rPr>
            <w:rFonts w:asciiTheme="minorHAnsi" w:eastAsiaTheme="minorEastAsia" w:hAnsiTheme="minorHAnsi" w:cstheme="minorBidi"/>
            <w:noProof/>
            <w:sz w:val="22"/>
            <w:szCs w:val="22"/>
          </w:rPr>
          <w:tab/>
        </w:r>
        <w:r w:rsidR="00A477DB" w:rsidRPr="008459F6">
          <w:rPr>
            <w:rStyle w:val="Hyperlink"/>
            <w:noProof/>
          </w:rPr>
          <w:t>Comunicación y promoción</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_Toc145948236 \h </w:instrText>
        </w:r>
        <w:r w:rsidR="00A477DB" w:rsidRPr="008459F6">
          <w:rPr>
            <w:noProof/>
            <w:webHidden/>
          </w:rPr>
        </w:r>
        <w:r w:rsidR="00A477DB" w:rsidRPr="008459F6">
          <w:rPr>
            <w:noProof/>
            <w:webHidden/>
          </w:rPr>
          <w:fldChar w:fldCharType="separate"/>
        </w:r>
        <w:r w:rsidR="00A477DB" w:rsidRPr="008459F6">
          <w:rPr>
            <w:noProof/>
            <w:webHidden/>
          </w:rPr>
          <w:t>65</w:t>
        </w:r>
        <w:r w:rsidR="00A477DB" w:rsidRPr="008459F6">
          <w:rPr>
            <w:noProof/>
            <w:webHidden/>
          </w:rPr>
          <w:fldChar w:fldCharType="end"/>
        </w:r>
      </w:hyperlink>
    </w:p>
    <w:p w14:paraId="7F378ACD" w14:textId="77777777" w:rsidR="00A477DB" w:rsidRPr="008459F6" w:rsidRDefault="00A33F5D">
      <w:pPr>
        <w:pStyle w:val="TOC3"/>
        <w:rPr>
          <w:rFonts w:asciiTheme="minorHAnsi" w:eastAsiaTheme="minorEastAsia" w:hAnsiTheme="minorHAnsi" w:cstheme="minorBidi"/>
          <w:noProof/>
          <w:sz w:val="22"/>
          <w:szCs w:val="22"/>
        </w:rPr>
      </w:pPr>
      <w:hyperlink w:anchor="_Toc145948237" w:history="1">
        <w:r w:rsidR="00A477DB" w:rsidRPr="008459F6">
          <w:rPr>
            <w:rStyle w:val="Hyperlink"/>
            <w:noProof/>
          </w:rPr>
          <w:t>6.3.3</w:t>
        </w:r>
        <w:r w:rsidR="00A477DB" w:rsidRPr="008459F6">
          <w:rPr>
            <w:rFonts w:asciiTheme="minorHAnsi" w:eastAsiaTheme="minorEastAsia" w:hAnsiTheme="minorHAnsi" w:cstheme="minorBidi"/>
            <w:noProof/>
            <w:sz w:val="22"/>
            <w:szCs w:val="22"/>
          </w:rPr>
          <w:tab/>
        </w:r>
        <w:r w:rsidR="00A477DB" w:rsidRPr="008459F6">
          <w:rPr>
            <w:rStyle w:val="Hyperlink"/>
            <w:noProof/>
          </w:rPr>
          <w:t>Gestión de la Web</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_Toc145948237 \h </w:instrText>
        </w:r>
        <w:r w:rsidR="00A477DB" w:rsidRPr="008459F6">
          <w:rPr>
            <w:noProof/>
            <w:webHidden/>
          </w:rPr>
        </w:r>
        <w:r w:rsidR="00A477DB" w:rsidRPr="008459F6">
          <w:rPr>
            <w:noProof/>
            <w:webHidden/>
          </w:rPr>
          <w:fldChar w:fldCharType="separate"/>
        </w:r>
        <w:r w:rsidR="00A477DB" w:rsidRPr="008459F6">
          <w:rPr>
            <w:noProof/>
            <w:webHidden/>
          </w:rPr>
          <w:t>66</w:t>
        </w:r>
        <w:r w:rsidR="00A477DB" w:rsidRPr="008459F6">
          <w:rPr>
            <w:noProof/>
            <w:webHidden/>
          </w:rPr>
          <w:fldChar w:fldCharType="end"/>
        </w:r>
      </w:hyperlink>
    </w:p>
    <w:p w14:paraId="10D4C998" w14:textId="77777777" w:rsidR="00A477DB" w:rsidRPr="008459F6" w:rsidRDefault="00A33F5D">
      <w:pPr>
        <w:pStyle w:val="TOC3"/>
        <w:rPr>
          <w:rFonts w:asciiTheme="minorHAnsi" w:eastAsiaTheme="minorEastAsia" w:hAnsiTheme="minorHAnsi" w:cstheme="minorBidi"/>
          <w:noProof/>
          <w:sz w:val="22"/>
          <w:szCs w:val="22"/>
        </w:rPr>
      </w:pPr>
      <w:hyperlink w:anchor="_Toc145948238" w:history="1">
        <w:r w:rsidR="00A477DB" w:rsidRPr="008459F6">
          <w:rPr>
            <w:rStyle w:val="Hyperlink"/>
            <w:noProof/>
          </w:rPr>
          <w:t>6.3.4</w:t>
        </w:r>
        <w:r w:rsidR="00A477DB" w:rsidRPr="008459F6">
          <w:rPr>
            <w:rFonts w:asciiTheme="minorHAnsi" w:eastAsiaTheme="minorEastAsia" w:hAnsiTheme="minorHAnsi" w:cstheme="minorBidi"/>
            <w:noProof/>
            <w:sz w:val="22"/>
            <w:szCs w:val="22"/>
          </w:rPr>
          <w:tab/>
        </w:r>
        <w:r w:rsidR="00A477DB" w:rsidRPr="008459F6">
          <w:rPr>
            <w:rStyle w:val="Hyperlink"/>
            <w:noProof/>
          </w:rPr>
          <w:t>Preguntas más frecuentes y documentos de antecedentes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_Toc145948238 \h </w:instrText>
        </w:r>
        <w:r w:rsidR="00A477DB" w:rsidRPr="008459F6">
          <w:rPr>
            <w:noProof/>
            <w:webHidden/>
          </w:rPr>
        </w:r>
        <w:r w:rsidR="00A477DB" w:rsidRPr="008459F6">
          <w:rPr>
            <w:noProof/>
            <w:webHidden/>
          </w:rPr>
          <w:fldChar w:fldCharType="separate"/>
        </w:r>
        <w:r w:rsidR="00A477DB" w:rsidRPr="008459F6">
          <w:rPr>
            <w:noProof/>
            <w:webHidden/>
          </w:rPr>
          <w:t>67</w:t>
        </w:r>
        <w:r w:rsidR="00A477DB" w:rsidRPr="008459F6">
          <w:rPr>
            <w:noProof/>
            <w:webHidden/>
          </w:rPr>
          <w:fldChar w:fldCharType="end"/>
        </w:r>
      </w:hyperlink>
    </w:p>
    <w:p w14:paraId="4E468E15" w14:textId="77777777" w:rsidR="00A477DB" w:rsidRPr="008459F6" w:rsidRDefault="00A33F5D">
      <w:pPr>
        <w:pStyle w:val="TOC1"/>
        <w:rPr>
          <w:rFonts w:asciiTheme="minorHAnsi" w:eastAsiaTheme="minorEastAsia" w:hAnsiTheme="minorHAnsi" w:cstheme="minorBidi"/>
          <w:noProof/>
          <w:sz w:val="22"/>
          <w:szCs w:val="22"/>
        </w:rPr>
      </w:pPr>
      <w:hyperlink w:anchor="_Toc145948239" w:history="1">
        <w:r w:rsidR="00A477DB" w:rsidRPr="008459F6">
          <w:rPr>
            <w:rStyle w:val="Hyperlink"/>
            <w:noProof/>
          </w:rPr>
          <w:t>7</w:t>
        </w:r>
        <w:r w:rsidR="00A477DB" w:rsidRPr="008459F6">
          <w:rPr>
            <w:rFonts w:asciiTheme="minorHAnsi" w:eastAsiaTheme="minorEastAsia" w:hAnsiTheme="minorHAnsi" w:cstheme="minorBidi"/>
            <w:noProof/>
            <w:sz w:val="22"/>
            <w:szCs w:val="22"/>
          </w:rPr>
          <w:tab/>
        </w:r>
        <w:r w:rsidR="00A477DB" w:rsidRPr="008459F6">
          <w:rPr>
            <w:rStyle w:val="Hyperlink"/>
            <w:noProof/>
          </w:rPr>
          <w:t>Asistencia a los Estados Miembros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_Toc145948239 \h </w:instrText>
        </w:r>
        <w:r w:rsidR="00A477DB" w:rsidRPr="008459F6">
          <w:rPr>
            <w:noProof/>
            <w:webHidden/>
          </w:rPr>
        </w:r>
        <w:r w:rsidR="00A477DB" w:rsidRPr="008459F6">
          <w:rPr>
            <w:noProof/>
            <w:webHidden/>
          </w:rPr>
          <w:fldChar w:fldCharType="separate"/>
        </w:r>
        <w:r w:rsidR="00A477DB" w:rsidRPr="008459F6">
          <w:rPr>
            <w:noProof/>
            <w:webHidden/>
          </w:rPr>
          <w:t>67</w:t>
        </w:r>
        <w:r w:rsidR="00A477DB" w:rsidRPr="008459F6">
          <w:rPr>
            <w:noProof/>
            <w:webHidden/>
          </w:rPr>
          <w:fldChar w:fldCharType="end"/>
        </w:r>
      </w:hyperlink>
    </w:p>
    <w:p w14:paraId="03C58882" w14:textId="77777777" w:rsidR="00A477DB" w:rsidRPr="008459F6" w:rsidRDefault="00A33F5D">
      <w:pPr>
        <w:pStyle w:val="TOC2"/>
        <w:rPr>
          <w:rFonts w:asciiTheme="minorHAnsi" w:eastAsiaTheme="minorEastAsia" w:hAnsiTheme="minorHAnsi" w:cstheme="minorBidi"/>
          <w:noProof/>
          <w:sz w:val="22"/>
          <w:szCs w:val="22"/>
        </w:rPr>
      </w:pPr>
      <w:hyperlink w:anchor="_Toc145948240" w:history="1">
        <w:r w:rsidR="00A477DB" w:rsidRPr="008459F6">
          <w:rPr>
            <w:rStyle w:val="Hyperlink"/>
            <w:noProof/>
          </w:rPr>
          <w:t>7.1</w:t>
        </w:r>
        <w:r w:rsidR="00A477DB" w:rsidRPr="008459F6">
          <w:rPr>
            <w:rFonts w:asciiTheme="minorHAnsi" w:eastAsiaTheme="minorEastAsia" w:hAnsiTheme="minorHAnsi" w:cstheme="minorBidi"/>
            <w:noProof/>
            <w:sz w:val="22"/>
            <w:szCs w:val="22"/>
          </w:rPr>
          <w:tab/>
        </w:r>
        <w:r w:rsidR="00A477DB" w:rsidRPr="008459F6">
          <w:rPr>
            <w:rStyle w:val="Hyperlink"/>
            <w:noProof/>
          </w:rPr>
          <w:t>Asistencia a las administraciones de los países en desarrollo</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_Toc145948240 \h </w:instrText>
        </w:r>
        <w:r w:rsidR="00A477DB" w:rsidRPr="008459F6">
          <w:rPr>
            <w:noProof/>
            <w:webHidden/>
          </w:rPr>
        </w:r>
        <w:r w:rsidR="00A477DB" w:rsidRPr="008459F6">
          <w:rPr>
            <w:noProof/>
            <w:webHidden/>
          </w:rPr>
          <w:fldChar w:fldCharType="separate"/>
        </w:r>
        <w:r w:rsidR="00A477DB" w:rsidRPr="008459F6">
          <w:rPr>
            <w:noProof/>
            <w:webHidden/>
          </w:rPr>
          <w:t>67</w:t>
        </w:r>
        <w:r w:rsidR="00A477DB" w:rsidRPr="008459F6">
          <w:rPr>
            <w:noProof/>
            <w:webHidden/>
          </w:rPr>
          <w:fldChar w:fldCharType="end"/>
        </w:r>
      </w:hyperlink>
    </w:p>
    <w:p w14:paraId="4C12A4A3" w14:textId="77777777" w:rsidR="00A477DB" w:rsidRPr="008459F6" w:rsidRDefault="00A33F5D">
      <w:pPr>
        <w:pStyle w:val="TOC2"/>
        <w:rPr>
          <w:rFonts w:asciiTheme="minorHAnsi" w:eastAsiaTheme="minorEastAsia" w:hAnsiTheme="minorHAnsi" w:cstheme="minorBidi"/>
          <w:noProof/>
          <w:sz w:val="22"/>
          <w:szCs w:val="22"/>
        </w:rPr>
      </w:pPr>
      <w:hyperlink w:anchor="_Toc145948241" w:history="1">
        <w:r w:rsidR="00A477DB" w:rsidRPr="008459F6">
          <w:rPr>
            <w:rStyle w:val="Hyperlink"/>
            <w:bCs/>
            <w:noProof/>
          </w:rPr>
          <w:t>7.2</w:t>
        </w:r>
        <w:r w:rsidR="00A477DB" w:rsidRPr="008459F6">
          <w:rPr>
            <w:rFonts w:asciiTheme="minorHAnsi" w:eastAsiaTheme="minorEastAsia" w:hAnsiTheme="minorHAnsi" w:cstheme="minorBidi"/>
            <w:noProof/>
            <w:sz w:val="22"/>
            <w:szCs w:val="22"/>
          </w:rPr>
          <w:tab/>
        </w:r>
        <w:r w:rsidR="00A477DB" w:rsidRPr="008459F6">
          <w:rPr>
            <w:rStyle w:val="Hyperlink"/>
            <w:noProof/>
          </w:rPr>
          <w:t>Asistencia a los grupos regionale</w:t>
        </w:r>
        <w:r w:rsidR="00A477DB" w:rsidRPr="008459F6">
          <w:rPr>
            <w:rStyle w:val="Hyperlink"/>
            <w:rFonts w:asciiTheme="majorBidi" w:hAnsiTheme="majorBidi"/>
            <w:noProof/>
          </w:rPr>
          <w:t>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_Toc145948241 \h </w:instrText>
        </w:r>
        <w:r w:rsidR="00A477DB" w:rsidRPr="008459F6">
          <w:rPr>
            <w:noProof/>
            <w:webHidden/>
          </w:rPr>
        </w:r>
        <w:r w:rsidR="00A477DB" w:rsidRPr="008459F6">
          <w:rPr>
            <w:noProof/>
            <w:webHidden/>
          </w:rPr>
          <w:fldChar w:fldCharType="separate"/>
        </w:r>
        <w:r w:rsidR="00A477DB" w:rsidRPr="008459F6">
          <w:rPr>
            <w:noProof/>
            <w:webHidden/>
          </w:rPr>
          <w:t>68</w:t>
        </w:r>
        <w:r w:rsidR="00A477DB" w:rsidRPr="008459F6">
          <w:rPr>
            <w:noProof/>
            <w:webHidden/>
          </w:rPr>
          <w:fldChar w:fldCharType="end"/>
        </w:r>
      </w:hyperlink>
    </w:p>
    <w:p w14:paraId="0242F103" w14:textId="77777777" w:rsidR="00A477DB" w:rsidRPr="008459F6" w:rsidRDefault="00A33F5D">
      <w:pPr>
        <w:pStyle w:val="TOC2"/>
        <w:rPr>
          <w:rFonts w:asciiTheme="minorHAnsi" w:eastAsiaTheme="minorEastAsia" w:hAnsiTheme="minorHAnsi" w:cstheme="minorBidi"/>
          <w:noProof/>
          <w:sz w:val="22"/>
          <w:szCs w:val="22"/>
        </w:rPr>
      </w:pPr>
      <w:hyperlink w:anchor="_Toc145948242" w:history="1">
        <w:r w:rsidR="00A477DB" w:rsidRPr="008459F6">
          <w:rPr>
            <w:rStyle w:val="Hyperlink"/>
            <w:noProof/>
          </w:rPr>
          <w:t>7.3</w:t>
        </w:r>
        <w:r w:rsidR="00A477DB" w:rsidRPr="008459F6">
          <w:rPr>
            <w:rFonts w:asciiTheme="minorHAnsi" w:eastAsiaTheme="minorEastAsia" w:hAnsiTheme="minorHAnsi" w:cstheme="minorBidi"/>
            <w:noProof/>
            <w:sz w:val="22"/>
            <w:szCs w:val="22"/>
          </w:rPr>
          <w:tab/>
        </w:r>
        <w:r w:rsidR="00A477DB" w:rsidRPr="008459F6">
          <w:rPr>
            <w:rStyle w:val="Hyperlink"/>
            <w:noProof/>
          </w:rPr>
          <w:t>Asistencia a otros grupos de países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_Toc145948242 \h </w:instrText>
        </w:r>
        <w:r w:rsidR="00A477DB" w:rsidRPr="008459F6">
          <w:rPr>
            <w:noProof/>
            <w:webHidden/>
          </w:rPr>
        </w:r>
        <w:r w:rsidR="00A477DB" w:rsidRPr="008459F6">
          <w:rPr>
            <w:noProof/>
            <w:webHidden/>
          </w:rPr>
          <w:fldChar w:fldCharType="separate"/>
        </w:r>
        <w:r w:rsidR="00A477DB" w:rsidRPr="008459F6">
          <w:rPr>
            <w:noProof/>
            <w:webHidden/>
          </w:rPr>
          <w:t>69</w:t>
        </w:r>
        <w:r w:rsidR="00A477DB" w:rsidRPr="008459F6">
          <w:rPr>
            <w:noProof/>
            <w:webHidden/>
          </w:rPr>
          <w:fldChar w:fldCharType="end"/>
        </w:r>
      </w:hyperlink>
    </w:p>
    <w:p w14:paraId="5D24B3DD" w14:textId="77777777" w:rsidR="00A477DB" w:rsidRPr="008459F6" w:rsidRDefault="00A33F5D">
      <w:pPr>
        <w:pStyle w:val="TOC3"/>
        <w:rPr>
          <w:rFonts w:asciiTheme="minorHAnsi" w:eastAsiaTheme="minorEastAsia" w:hAnsiTheme="minorHAnsi" w:cstheme="minorBidi"/>
          <w:noProof/>
          <w:sz w:val="22"/>
          <w:szCs w:val="22"/>
        </w:rPr>
      </w:pPr>
      <w:hyperlink w:anchor="_Toc145948243" w:history="1">
        <w:r w:rsidR="00A477DB" w:rsidRPr="008459F6">
          <w:rPr>
            <w:rStyle w:val="Hyperlink"/>
            <w:noProof/>
          </w:rPr>
          <w:t>7.3.1</w:t>
        </w:r>
        <w:r w:rsidR="00A477DB" w:rsidRPr="008459F6">
          <w:rPr>
            <w:rFonts w:asciiTheme="minorHAnsi" w:eastAsiaTheme="minorEastAsia" w:hAnsiTheme="minorHAnsi" w:cstheme="minorBidi"/>
            <w:noProof/>
            <w:sz w:val="22"/>
            <w:szCs w:val="22"/>
          </w:rPr>
          <w:tab/>
        </w:r>
        <w:r w:rsidR="00A477DB" w:rsidRPr="008459F6">
          <w:rPr>
            <w:rStyle w:val="Hyperlink"/>
            <w:noProof/>
          </w:rPr>
          <w:t>Asistencia a las administraciones de la Región de África</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_Toc145948243 \h </w:instrText>
        </w:r>
        <w:r w:rsidR="00A477DB" w:rsidRPr="008459F6">
          <w:rPr>
            <w:noProof/>
            <w:webHidden/>
          </w:rPr>
        </w:r>
        <w:r w:rsidR="00A477DB" w:rsidRPr="008459F6">
          <w:rPr>
            <w:noProof/>
            <w:webHidden/>
          </w:rPr>
          <w:fldChar w:fldCharType="separate"/>
        </w:r>
        <w:r w:rsidR="00A477DB" w:rsidRPr="008459F6">
          <w:rPr>
            <w:noProof/>
            <w:webHidden/>
          </w:rPr>
          <w:t>69</w:t>
        </w:r>
        <w:r w:rsidR="00A477DB" w:rsidRPr="008459F6">
          <w:rPr>
            <w:noProof/>
            <w:webHidden/>
          </w:rPr>
          <w:fldChar w:fldCharType="end"/>
        </w:r>
      </w:hyperlink>
    </w:p>
    <w:p w14:paraId="641512D5" w14:textId="77777777" w:rsidR="00A477DB" w:rsidRPr="008459F6" w:rsidRDefault="00A33F5D">
      <w:pPr>
        <w:pStyle w:val="TOC2"/>
        <w:rPr>
          <w:rFonts w:asciiTheme="minorHAnsi" w:eastAsiaTheme="minorEastAsia" w:hAnsiTheme="minorHAnsi" w:cstheme="minorBidi"/>
          <w:noProof/>
          <w:sz w:val="22"/>
          <w:szCs w:val="22"/>
        </w:rPr>
      </w:pPr>
      <w:hyperlink w:anchor="_Toc145948244" w:history="1">
        <w:r w:rsidR="00A477DB" w:rsidRPr="008459F6">
          <w:rPr>
            <w:rStyle w:val="Hyperlink"/>
            <w:noProof/>
          </w:rPr>
          <w:t>7.4</w:t>
        </w:r>
        <w:r w:rsidR="00A477DB" w:rsidRPr="008459F6">
          <w:rPr>
            <w:rFonts w:asciiTheme="minorHAnsi" w:eastAsiaTheme="minorEastAsia" w:hAnsiTheme="minorHAnsi" w:cstheme="minorBidi"/>
            <w:noProof/>
            <w:sz w:val="22"/>
            <w:szCs w:val="22"/>
          </w:rPr>
          <w:tab/>
        </w:r>
        <w:r w:rsidR="00A477DB" w:rsidRPr="008459F6">
          <w:rPr>
            <w:rStyle w:val="Hyperlink"/>
            <w:noProof/>
          </w:rPr>
          <w:t>Tramitación de casos de interferencia prejudicial</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_Toc145948244 \h </w:instrText>
        </w:r>
        <w:r w:rsidR="00A477DB" w:rsidRPr="008459F6">
          <w:rPr>
            <w:noProof/>
            <w:webHidden/>
          </w:rPr>
        </w:r>
        <w:r w:rsidR="00A477DB" w:rsidRPr="008459F6">
          <w:rPr>
            <w:noProof/>
            <w:webHidden/>
          </w:rPr>
          <w:fldChar w:fldCharType="separate"/>
        </w:r>
        <w:r w:rsidR="00A477DB" w:rsidRPr="008459F6">
          <w:rPr>
            <w:noProof/>
            <w:webHidden/>
          </w:rPr>
          <w:t>69</w:t>
        </w:r>
        <w:r w:rsidR="00A477DB" w:rsidRPr="008459F6">
          <w:rPr>
            <w:noProof/>
            <w:webHidden/>
          </w:rPr>
          <w:fldChar w:fldCharType="end"/>
        </w:r>
      </w:hyperlink>
    </w:p>
    <w:p w14:paraId="1780554A" w14:textId="77777777" w:rsidR="00A477DB" w:rsidRPr="008459F6" w:rsidRDefault="00A33F5D">
      <w:pPr>
        <w:pStyle w:val="TOC3"/>
        <w:rPr>
          <w:rFonts w:asciiTheme="minorHAnsi" w:eastAsiaTheme="minorEastAsia" w:hAnsiTheme="minorHAnsi" w:cstheme="minorBidi"/>
          <w:noProof/>
          <w:sz w:val="22"/>
          <w:szCs w:val="22"/>
        </w:rPr>
      </w:pPr>
      <w:hyperlink w:anchor="_Toc145948245" w:history="1">
        <w:r w:rsidR="00A477DB" w:rsidRPr="008459F6">
          <w:rPr>
            <w:rStyle w:val="Hyperlink"/>
            <w:noProof/>
          </w:rPr>
          <w:t>7.4.1</w:t>
        </w:r>
        <w:r w:rsidR="00A477DB" w:rsidRPr="008459F6">
          <w:rPr>
            <w:rFonts w:asciiTheme="minorHAnsi" w:eastAsiaTheme="minorEastAsia" w:hAnsiTheme="minorHAnsi" w:cstheme="minorBidi"/>
            <w:noProof/>
            <w:sz w:val="22"/>
            <w:szCs w:val="22"/>
          </w:rPr>
          <w:tab/>
        </w:r>
        <w:r w:rsidR="00A477DB" w:rsidRPr="008459F6">
          <w:rPr>
            <w:rStyle w:val="Hyperlink"/>
            <w:noProof/>
          </w:rPr>
          <w:t>Consideraciones generales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_Toc145948245 \h </w:instrText>
        </w:r>
        <w:r w:rsidR="00A477DB" w:rsidRPr="008459F6">
          <w:rPr>
            <w:noProof/>
            <w:webHidden/>
          </w:rPr>
        </w:r>
        <w:r w:rsidR="00A477DB" w:rsidRPr="008459F6">
          <w:rPr>
            <w:noProof/>
            <w:webHidden/>
          </w:rPr>
          <w:fldChar w:fldCharType="separate"/>
        </w:r>
        <w:r w:rsidR="00A477DB" w:rsidRPr="008459F6">
          <w:rPr>
            <w:noProof/>
            <w:webHidden/>
          </w:rPr>
          <w:t>69</w:t>
        </w:r>
        <w:r w:rsidR="00A477DB" w:rsidRPr="008459F6">
          <w:rPr>
            <w:noProof/>
            <w:webHidden/>
          </w:rPr>
          <w:fldChar w:fldCharType="end"/>
        </w:r>
      </w:hyperlink>
    </w:p>
    <w:p w14:paraId="3154BE8B" w14:textId="77777777" w:rsidR="00A477DB" w:rsidRPr="008459F6" w:rsidRDefault="00A33F5D">
      <w:pPr>
        <w:pStyle w:val="TOC3"/>
        <w:rPr>
          <w:rFonts w:asciiTheme="minorHAnsi" w:eastAsiaTheme="minorEastAsia" w:hAnsiTheme="minorHAnsi" w:cstheme="minorBidi"/>
          <w:noProof/>
          <w:sz w:val="22"/>
          <w:szCs w:val="22"/>
        </w:rPr>
      </w:pPr>
      <w:hyperlink w:anchor="_Toc145948246" w:history="1">
        <w:r w:rsidR="00A477DB" w:rsidRPr="008459F6">
          <w:rPr>
            <w:rStyle w:val="Hyperlink"/>
            <w:noProof/>
          </w:rPr>
          <w:t>7.4.2</w:t>
        </w:r>
        <w:r w:rsidR="00A477DB" w:rsidRPr="008459F6">
          <w:rPr>
            <w:rFonts w:asciiTheme="minorHAnsi" w:eastAsiaTheme="minorEastAsia" w:hAnsiTheme="minorHAnsi" w:cstheme="minorBidi"/>
            <w:noProof/>
            <w:sz w:val="22"/>
            <w:szCs w:val="22"/>
          </w:rPr>
          <w:tab/>
        </w:r>
        <w:r w:rsidR="00A477DB" w:rsidRPr="008459F6">
          <w:rPr>
            <w:rStyle w:val="Hyperlink"/>
            <w:noProof/>
          </w:rPr>
          <w:t>Actividades generales de prevención y reducción de la interferencia causada a servicios espaciales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_Toc145948246 \h </w:instrText>
        </w:r>
        <w:r w:rsidR="00A477DB" w:rsidRPr="008459F6">
          <w:rPr>
            <w:noProof/>
            <w:webHidden/>
          </w:rPr>
        </w:r>
        <w:r w:rsidR="00A477DB" w:rsidRPr="008459F6">
          <w:rPr>
            <w:noProof/>
            <w:webHidden/>
          </w:rPr>
          <w:fldChar w:fldCharType="separate"/>
        </w:r>
        <w:r w:rsidR="00A477DB" w:rsidRPr="008459F6">
          <w:rPr>
            <w:noProof/>
            <w:webHidden/>
          </w:rPr>
          <w:t>70</w:t>
        </w:r>
        <w:r w:rsidR="00A477DB" w:rsidRPr="008459F6">
          <w:rPr>
            <w:noProof/>
            <w:webHidden/>
          </w:rPr>
          <w:fldChar w:fldCharType="end"/>
        </w:r>
      </w:hyperlink>
    </w:p>
    <w:p w14:paraId="1B1E98FD" w14:textId="77777777" w:rsidR="00A477DB" w:rsidRPr="008459F6" w:rsidRDefault="00A33F5D">
      <w:pPr>
        <w:pStyle w:val="TOC3"/>
        <w:rPr>
          <w:rFonts w:asciiTheme="minorHAnsi" w:eastAsiaTheme="minorEastAsia" w:hAnsiTheme="minorHAnsi" w:cstheme="minorBidi"/>
          <w:noProof/>
          <w:sz w:val="22"/>
          <w:szCs w:val="22"/>
        </w:rPr>
      </w:pPr>
      <w:hyperlink w:anchor="_Toc145948247" w:history="1">
        <w:r w:rsidR="00A477DB" w:rsidRPr="008459F6">
          <w:rPr>
            <w:rStyle w:val="Hyperlink"/>
            <w:noProof/>
          </w:rPr>
          <w:t>7.4.3</w:t>
        </w:r>
        <w:r w:rsidR="00A477DB" w:rsidRPr="008459F6">
          <w:rPr>
            <w:rFonts w:asciiTheme="minorHAnsi" w:eastAsiaTheme="minorEastAsia" w:hAnsiTheme="minorHAnsi" w:cstheme="minorBidi"/>
            <w:noProof/>
            <w:sz w:val="22"/>
            <w:szCs w:val="22"/>
          </w:rPr>
          <w:tab/>
        </w:r>
        <w:r w:rsidR="00A477DB" w:rsidRPr="008459F6">
          <w:rPr>
            <w:rStyle w:val="Hyperlink"/>
            <w:noProof/>
          </w:rPr>
          <w:t>Evolución de casos específicos de interferencia prejudicial</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_Toc145948247 \h </w:instrText>
        </w:r>
        <w:r w:rsidR="00A477DB" w:rsidRPr="008459F6">
          <w:rPr>
            <w:noProof/>
            <w:webHidden/>
          </w:rPr>
        </w:r>
        <w:r w:rsidR="00A477DB" w:rsidRPr="008459F6">
          <w:rPr>
            <w:noProof/>
            <w:webHidden/>
          </w:rPr>
          <w:fldChar w:fldCharType="separate"/>
        </w:r>
        <w:r w:rsidR="00A477DB" w:rsidRPr="008459F6">
          <w:rPr>
            <w:noProof/>
            <w:webHidden/>
          </w:rPr>
          <w:t>71</w:t>
        </w:r>
        <w:r w:rsidR="00A477DB" w:rsidRPr="008459F6">
          <w:rPr>
            <w:noProof/>
            <w:webHidden/>
          </w:rPr>
          <w:fldChar w:fldCharType="end"/>
        </w:r>
      </w:hyperlink>
    </w:p>
    <w:p w14:paraId="7FDFE81D" w14:textId="77777777" w:rsidR="00A477DB" w:rsidRPr="008459F6" w:rsidRDefault="00A33F5D">
      <w:pPr>
        <w:pStyle w:val="TOC1"/>
        <w:rPr>
          <w:rFonts w:asciiTheme="minorHAnsi" w:eastAsiaTheme="minorEastAsia" w:hAnsiTheme="minorHAnsi" w:cstheme="minorBidi"/>
          <w:noProof/>
          <w:sz w:val="22"/>
          <w:szCs w:val="22"/>
        </w:rPr>
      </w:pPr>
      <w:hyperlink w:anchor="_Toc145948248" w:history="1">
        <w:r w:rsidR="00A477DB" w:rsidRPr="008459F6">
          <w:rPr>
            <w:rStyle w:val="Hyperlink"/>
            <w:noProof/>
          </w:rPr>
          <w:t>8</w:t>
        </w:r>
        <w:r w:rsidR="00A477DB" w:rsidRPr="008459F6">
          <w:rPr>
            <w:rFonts w:asciiTheme="minorHAnsi" w:eastAsiaTheme="minorEastAsia" w:hAnsiTheme="minorHAnsi" w:cstheme="minorBidi"/>
            <w:noProof/>
            <w:sz w:val="22"/>
            <w:szCs w:val="22"/>
          </w:rPr>
          <w:tab/>
        </w:r>
        <w:r w:rsidR="00A477DB" w:rsidRPr="008459F6">
          <w:rPr>
            <w:rStyle w:val="Hyperlink"/>
            <w:noProof/>
          </w:rPr>
          <w:t>Cooperación</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_Toc145948248 \h </w:instrText>
        </w:r>
        <w:r w:rsidR="00A477DB" w:rsidRPr="008459F6">
          <w:rPr>
            <w:noProof/>
            <w:webHidden/>
          </w:rPr>
        </w:r>
        <w:r w:rsidR="00A477DB" w:rsidRPr="008459F6">
          <w:rPr>
            <w:noProof/>
            <w:webHidden/>
          </w:rPr>
          <w:fldChar w:fldCharType="separate"/>
        </w:r>
        <w:r w:rsidR="00A477DB" w:rsidRPr="008459F6">
          <w:rPr>
            <w:noProof/>
            <w:webHidden/>
          </w:rPr>
          <w:t>72</w:t>
        </w:r>
        <w:r w:rsidR="00A477DB" w:rsidRPr="008459F6">
          <w:rPr>
            <w:noProof/>
            <w:webHidden/>
          </w:rPr>
          <w:fldChar w:fldCharType="end"/>
        </w:r>
      </w:hyperlink>
    </w:p>
    <w:p w14:paraId="4BD8A84E" w14:textId="77777777" w:rsidR="00A477DB" w:rsidRPr="008459F6" w:rsidRDefault="00A33F5D">
      <w:pPr>
        <w:pStyle w:val="TOC2"/>
        <w:rPr>
          <w:rFonts w:asciiTheme="minorHAnsi" w:eastAsiaTheme="minorEastAsia" w:hAnsiTheme="minorHAnsi" w:cstheme="minorBidi"/>
          <w:noProof/>
          <w:sz w:val="22"/>
          <w:szCs w:val="22"/>
        </w:rPr>
      </w:pPr>
      <w:hyperlink w:anchor="_Toc145948249" w:history="1">
        <w:r w:rsidR="00A477DB" w:rsidRPr="008459F6">
          <w:rPr>
            <w:rStyle w:val="Hyperlink"/>
            <w:noProof/>
          </w:rPr>
          <w:t>8.1</w:t>
        </w:r>
        <w:r w:rsidR="00A477DB" w:rsidRPr="008459F6">
          <w:rPr>
            <w:rFonts w:asciiTheme="minorHAnsi" w:eastAsiaTheme="minorEastAsia" w:hAnsiTheme="minorHAnsi" w:cstheme="minorBidi"/>
            <w:noProof/>
            <w:sz w:val="22"/>
            <w:szCs w:val="22"/>
          </w:rPr>
          <w:tab/>
        </w:r>
        <w:r w:rsidR="00A477DB" w:rsidRPr="008459F6">
          <w:rPr>
            <w:rStyle w:val="Hyperlink"/>
            <w:noProof/>
          </w:rPr>
          <w:t>Cooperación con el UIT-D</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_Toc145948249 \h </w:instrText>
        </w:r>
        <w:r w:rsidR="00A477DB" w:rsidRPr="008459F6">
          <w:rPr>
            <w:noProof/>
            <w:webHidden/>
          </w:rPr>
        </w:r>
        <w:r w:rsidR="00A477DB" w:rsidRPr="008459F6">
          <w:rPr>
            <w:noProof/>
            <w:webHidden/>
          </w:rPr>
          <w:fldChar w:fldCharType="separate"/>
        </w:r>
        <w:r w:rsidR="00A477DB" w:rsidRPr="008459F6">
          <w:rPr>
            <w:noProof/>
            <w:webHidden/>
          </w:rPr>
          <w:t>72</w:t>
        </w:r>
        <w:r w:rsidR="00A477DB" w:rsidRPr="008459F6">
          <w:rPr>
            <w:noProof/>
            <w:webHidden/>
          </w:rPr>
          <w:fldChar w:fldCharType="end"/>
        </w:r>
      </w:hyperlink>
    </w:p>
    <w:p w14:paraId="51BD9745" w14:textId="77777777" w:rsidR="00A477DB" w:rsidRPr="008459F6" w:rsidRDefault="00A33F5D">
      <w:pPr>
        <w:pStyle w:val="TOC3"/>
        <w:rPr>
          <w:rFonts w:asciiTheme="minorHAnsi" w:eastAsiaTheme="minorEastAsia" w:hAnsiTheme="minorHAnsi" w:cstheme="minorBidi"/>
          <w:noProof/>
          <w:sz w:val="22"/>
          <w:szCs w:val="22"/>
        </w:rPr>
      </w:pPr>
      <w:hyperlink w:anchor="_Toc145948250" w:history="1">
        <w:r w:rsidR="00A477DB" w:rsidRPr="008459F6">
          <w:rPr>
            <w:rStyle w:val="Hyperlink"/>
            <w:noProof/>
          </w:rPr>
          <w:t>8.1.1</w:t>
        </w:r>
        <w:r w:rsidR="00A477DB" w:rsidRPr="008459F6">
          <w:rPr>
            <w:rFonts w:asciiTheme="minorHAnsi" w:eastAsiaTheme="minorEastAsia" w:hAnsiTheme="minorHAnsi" w:cstheme="minorBidi"/>
            <w:noProof/>
            <w:sz w:val="22"/>
            <w:szCs w:val="22"/>
          </w:rPr>
          <w:tab/>
        </w:r>
        <w:r w:rsidR="00A477DB" w:rsidRPr="008459F6">
          <w:rPr>
            <w:rStyle w:val="Hyperlink"/>
            <w:noProof/>
          </w:rPr>
          <w:t>Simposio Mundial para Organismos Reguladores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_Toc145948250 \h </w:instrText>
        </w:r>
        <w:r w:rsidR="00A477DB" w:rsidRPr="008459F6">
          <w:rPr>
            <w:noProof/>
            <w:webHidden/>
          </w:rPr>
        </w:r>
        <w:r w:rsidR="00A477DB" w:rsidRPr="008459F6">
          <w:rPr>
            <w:noProof/>
            <w:webHidden/>
          </w:rPr>
          <w:fldChar w:fldCharType="separate"/>
        </w:r>
        <w:r w:rsidR="00A477DB" w:rsidRPr="008459F6">
          <w:rPr>
            <w:noProof/>
            <w:webHidden/>
          </w:rPr>
          <w:t>72</w:t>
        </w:r>
        <w:r w:rsidR="00A477DB" w:rsidRPr="008459F6">
          <w:rPr>
            <w:noProof/>
            <w:webHidden/>
          </w:rPr>
          <w:fldChar w:fldCharType="end"/>
        </w:r>
      </w:hyperlink>
    </w:p>
    <w:p w14:paraId="71611139" w14:textId="77777777" w:rsidR="00A477DB" w:rsidRPr="008459F6" w:rsidRDefault="00A33F5D">
      <w:pPr>
        <w:pStyle w:val="TOC3"/>
        <w:rPr>
          <w:rFonts w:asciiTheme="minorHAnsi" w:eastAsiaTheme="minorEastAsia" w:hAnsiTheme="minorHAnsi" w:cstheme="minorBidi"/>
          <w:noProof/>
          <w:sz w:val="22"/>
          <w:szCs w:val="22"/>
        </w:rPr>
      </w:pPr>
      <w:hyperlink w:anchor="_Toc145948251" w:history="1">
        <w:r w:rsidR="00A477DB" w:rsidRPr="008459F6">
          <w:rPr>
            <w:rStyle w:val="Hyperlink"/>
            <w:noProof/>
          </w:rPr>
          <w:t>8.1.2</w:t>
        </w:r>
        <w:r w:rsidR="00A477DB" w:rsidRPr="008459F6">
          <w:rPr>
            <w:rFonts w:asciiTheme="minorHAnsi" w:eastAsiaTheme="minorEastAsia" w:hAnsiTheme="minorHAnsi" w:cstheme="minorBidi"/>
            <w:noProof/>
            <w:sz w:val="22"/>
            <w:szCs w:val="22"/>
          </w:rPr>
          <w:tab/>
        </w:r>
        <w:r w:rsidR="00A477DB" w:rsidRPr="008459F6">
          <w:rPr>
            <w:rStyle w:val="Hyperlink"/>
            <w:noProof/>
          </w:rPr>
          <w:t>Encuesta sobre las TIC y el Observatorio TIC</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_Toc145948251 \h </w:instrText>
        </w:r>
        <w:r w:rsidR="00A477DB" w:rsidRPr="008459F6">
          <w:rPr>
            <w:noProof/>
            <w:webHidden/>
          </w:rPr>
        </w:r>
        <w:r w:rsidR="00A477DB" w:rsidRPr="008459F6">
          <w:rPr>
            <w:noProof/>
            <w:webHidden/>
          </w:rPr>
          <w:fldChar w:fldCharType="separate"/>
        </w:r>
        <w:r w:rsidR="00A477DB" w:rsidRPr="008459F6">
          <w:rPr>
            <w:noProof/>
            <w:webHidden/>
          </w:rPr>
          <w:t>72</w:t>
        </w:r>
        <w:r w:rsidR="00A477DB" w:rsidRPr="008459F6">
          <w:rPr>
            <w:noProof/>
            <w:webHidden/>
          </w:rPr>
          <w:fldChar w:fldCharType="end"/>
        </w:r>
      </w:hyperlink>
    </w:p>
    <w:p w14:paraId="33DEABC6" w14:textId="77777777" w:rsidR="00A477DB" w:rsidRPr="008459F6" w:rsidRDefault="00A33F5D">
      <w:pPr>
        <w:pStyle w:val="TOC3"/>
        <w:rPr>
          <w:rFonts w:asciiTheme="minorHAnsi" w:eastAsiaTheme="minorEastAsia" w:hAnsiTheme="minorHAnsi" w:cstheme="minorBidi"/>
          <w:noProof/>
          <w:sz w:val="22"/>
          <w:szCs w:val="22"/>
        </w:rPr>
      </w:pPr>
      <w:hyperlink w:anchor="_Toc145948252" w:history="1">
        <w:r w:rsidR="00A477DB" w:rsidRPr="008459F6">
          <w:rPr>
            <w:rStyle w:val="Hyperlink"/>
            <w:noProof/>
          </w:rPr>
          <w:t>8.1.3</w:t>
        </w:r>
        <w:r w:rsidR="00A477DB" w:rsidRPr="008459F6">
          <w:rPr>
            <w:rFonts w:asciiTheme="minorHAnsi" w:eastAsiaTheme="minorEastAsia" w:hAnsiTheme="minorHAnsi" w:cstheme="minorBidi"/>
            <w:noProof/>
            <w:sz w:val="22"/>
            <w:szCs w:val="22"/>
          </w:rPr>
          <w:tab/>
        </w:r>
        <w:r w:rsidR="00A477DB" w:rsidRPr="008459F6">
          <w:rPr>
            <w:rStyle w:val="Hyperlink"/>
            <w:noProof/>
          </w:rPr>
          <w:t>Simposio Mundial sobre Indicadores de Telecomunicaciones/TIC</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_Toc145948252 \h </w:instrText>
        </w:r>
        <w:r w:rsidR="00A477DB" w:rsidRPr="008459F6">
          <w:rPr>
            <w:noProof/>
            <w:webHidden/>
          </w:rPr>
        </w:r>
        <w:r w:rsidR="00A477DB" w:rsidRPr="008459F6">
          <w:rPr>
            <w:noProof/>
            <w:webHidden/>
          </w:rPr>
          <w:fldChar w:fldCharType="separate"/>
        </w:r>
        <w:r w:rsidR="00A477DB" w:rsidRPr="008459F6">
          <w:rPr>
            <w:noProof/>
            <w:webHidden/>
          </w:rPr>
          <w:t>73</w:t>
        </w:r>
        <w:r w:rsidR="00A477DB" w:rsidRPr="008459F6">
          <w:rPr>
            <w:noProof/>
            <w:webHidden/>
          </w:rPr>
          <w:fldChar w:fldCharType="end"/>
        </w:r>
      </w:hyperlink>
    </w:p>
    <w:p w14:paraId="00708C59" w14:textId="77777777" w:rsidR="00A477DB" w:rsidRPr="008459F6" w:rsidRDefault="00A33F5D">
      <w:pPr>
        <w:pStyle w:val="TOC3"/>
        <w:rPr>
          <w:rFonts w:asciiTheme="minorHAnsi" w:eastAsiaTheme="minorEastAsia" w:hAnsiTheme="minorHAnsi" w:cstheme="minorBidi"/>
          <w:noProof/>
          <w:sz w:val="22"/>
          <w:szCs w:val="22"/>
        </w:rPr>
      </w:pPr>
      <w:hyperlink w:anchor="_Toc145948253" w:history="1">
        <w:r w:rsidR="00A477DB" w:rsidRPr="008459F6">
          <w:rPr>
            <w:rStyle w:val="Hyperlink"/>
            <w:noProof/>
          </w:rPr>
          <w:t>8.1.4</w:t>
        </w:r>
        <w:r w:rsidR="00A477DB" w:rsidRPr="008459F6">
          <w:rPr>
            <w:rFonts w:asciiTheme="minorHAnsi" w:eastAsiaTheme="minorEastAsia" w:hAnsiTheme="minorHAnsi" w:cstheme="minorBidi"/>
            <w:noProof/>
            <w:sz w:val="22"/>
            <w:szCs w:val="22"/>
          </w:rPr>
          <w:tab/>
        </w:r>
        <w:r w:rsidR="00A477DB" w:rsidRPr="008459F6">
          <w:rPr>
            <w:rStyle w:val="Hyperlink"/>
            <w:noProof/>
          </w:rPr>
          <w:t xml:space="preserve"> Programa de capacitación en gestión del espectro</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_Toc145948253 \h </w:instrText>
        </w:r>
        <w:r w:rsidR="00A477DB" w:rsidRPr="008459F6">
          <w:rPr>
            <w:noProof/>
            <w:webHidden/>
          </w:rPr>
        </w:r>
        <w:r w:rsidR="00A477DB" w:rsidRPr="008459F6">
          <w:rPr>
            <w:noProof/>
            <w:webHidden/>
          </w:rPr>
          <w:fldChar w:fldCharType="separate"/>
        </w:r>
        <w:r w:rsidR="00A477DB" w:rsidRPr="008459F6">
          <w:rPr>
            <w:noProof/>
            <w:webHidden/>
          </w:rPr>
          <w:t>73</w:t>
        </w:r>
        <w:r w:rsidR="00A477DB" w:rsidRPr="008459F6">
          <w:rPr>
            <w:noProof/>
            <w:webHidden/>
          </w:rPr>
          <w:fldChar w:fldCharType="end"/>
        </w:r>
      </w:hyperlink>
    </w:p>
    <w:p w14:paraId="78C4D565" w14:textId="77777777" w:rsidR="00A477DB" w:rsidRPr="008459F6" w:rsidRDefault="00A33F5D">
      <w:pPr>
        <w:pStyle w:val="TOC2"/>
        <w:rPr>
          <w:rFonts w:asciiTheme="minorHAnsi" w:eastAsiaTheme="minorEastAsia" w:hAnsiTheme="minorHAnsi" w:cstheme="minorBidi"/>
          <w:noProof/>
          <w:sz w:val="22"/>
          <w:szCs w:val="22"/>
        </w:rPr>
      </w:pPr>
      <w:hyperlink w:anchor="_Toc145948254" w:history="1">
        <w:r w:rsidR="00A477DB" w:rsidRPr="008459F6">
          <w:rPr>
            <w:rStyle w:val="Hyperlink"/>
            <w:noProof/>
          </w:rPr>
          <w:t>8.2</w:t>
        </w:r>
        <w:r w:rsidR="00A477DB" w:rsidRPr="008459F6">
          <w:rPr>
            <w:rFonts w:asciiTheme="minorHAnsi" w:eastAsiaTheme="minorEastAsia" w:hAnsiTheme="minorHAnsi" w:cstheme="minorBidi"/>
            <w:noProof/>
            <w:sz w:val="22"/>
            <w:szCs w:val="22"/>
          </w:rPr>
          <w:tab/>
        </w:r>
        <w:r w:rsidR="00A477DB" w:rsidRPr="008459F6">
          <w:rPr>
            <w:rStyle w:val="Hyperlink"/>
            <w:noProof/>
          </w:rPr>
          <w:t>Cooperación con el UIT-T</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_Toc145948254 \h </w:instrText>
        </w:r>
        <w:r w:rsidR="00A477DB" w:rsidRPr="008459F6">
          <w:rPr>
            <w:noProof/>
            <w:webHidden/>
          </w:rPr>
        </w:r>
        <w:r w:rsidR="00A477DB" w:rsidRPr="008459F6">
          <w:rPr>
            <w:noProof/>
            <w:webHidden/>
          </w:rPr>
          <w:fldChar w:fldCharType="separate"/>
        </w:r>
        <w:r w:rsidR="00A477DB" w:rsidRPr="008459F6">
          <w:rPr>
            <w:noProof/>
            <w:webHidden/>
          </w:rPr>
          <w:t>73</w:t>
        </w:r>
        <w:r w:rsidR="00A477DB" w:rsidRPr="008459F6">
          <w:rPr>
            <w:noProof/>
            <w:webHidden/>
          </w:rPr>
          <w:fldChar w:fldCharType="end"/>
        </w:r>
      </w:hyperlink>
    </w:p>
    <w:p w14:paraId="323B8432" w14:textId="77777777" w:rsidR="00A477DB" w:rsidRPr="008459F6" w:rsidRDefault="00A33F5D">
      <w:pPr>
        <w:pStyle w:val="TOC2"/>
        <w:rPr>
          <w:rFonts w:asciiTheme="minorHAnsi" w:eastAsiaTheme="minorEastAsia" w:hAnsiTheme="minorHAnsi" w:cstheme="minorBidi"/>
          <w:noProof/>
          <w:sz w:val="22"/>
          <w:szCs w:val="22"/>
        </w:rPr>
      </w:pPr>
      <w:hyperlink w:anchor="_Toc145948255" w:history="1">
        <w:r w:rsidR="00A477DB" w:rsidRPr="008459F6">
          <w:rPr>
            <w:rStyle w:val="Hyperlink"/>
            <w:noProof/>
          </w:rPr>
          <w:t>8.3</w:t>
        </w:r>
        <w:r w:rsidR="00A477DB" w:rsidRPr="008459F6">
          <w:rPr>
            <w:rFonts w:asciiTheme="minorHAnsi" w:eastAsiaTheme="minorEastAsia" w:hAnsiTheme="minorHAnsi" w:cstheme="minorBidi"/>
            <w:noProof/>
            <w:sz w:val="22"/>
            <w:szCs w:val="22"/>
          </w:rPr>
          <w:tab/>
        </w:r>
        <w:r w:rsidR="00A477DB" w:rsidRPr="008459F6">
          <w:rPr>
            <w:rStyle w:val="Hyperlink"/>
            <w:noProof/>
          </w:rPr>
          <w:t>Cooperación con organizaciones internacionales y regionales</w:t>
        </w:r>
        <w:r w:rsidR="00A477DB" w:rsidRPr="008459F6">
          <w:rPr>
            <w:noProof/>
            <w:webHidden/>
          </w:rPr>
          <w:tab/>
        </w:r>
        <w:r w:rsidR="00A477DB" w:rsidRPr="008459F6">
          <w:rPr>
            <w:noProof/>
            <w:webHidden/>
          </w:rPr>
          <w:tab/>
        </w:r>
        <w:r w:rsidR="00A477DB" w:rsidRPr="008459F6">
          <w:rPr>
            <w:noProof/>
            <w:webHidden/>
          </w:rPr>
          <w:fldChar w:fldCharType="begin"/>
        </w:r>
        <w:r w:rsidR="00A477DB" w:rsidRPr="008459F6">
          <w:rPr>
            <w:noProof/>
            <w:webHidden/>
          </w:rPr>
          <w:instrText xml:space="preserve"> PAGEREF _Toc145948255 \h </w:instrText>
        </w:r>
        <w:r w:rsidR="00A477DB" w:rsidRPr="008459F6">
          <w:rPr>
            <w:noProof/>
            <w:webHidden/>
          </w:rPr>
        </w:r>
        <w:r w:rsidR="00A477DB" w:rsidRPr="008459F6">
          <w:rPr>
            <w:noProof/>
            <w:webHidden/>
          </w:rPr>
          <w:fldChar w:fldCharType="separate"/>
        </w:r>
        <w:r w:rsidR="00A477DB" w:rsidRPr="008459F6">
          <w:rPr>
            <w:noProof/>
            <w:webHidden/>
          </w:rPr>
          <w:t>73</w:t>
        </w:r>
        <w:r w:rsidR="00A477DB" w:rsidRPr="008459F6">
          <w:rPr>
            <w:noProof/>
            <w:webHidden/>
          </w:rPr>
          <w:fldChar w:fldCharType="end"/>
        </w:r>
      </w:hyperlink>
    </w:p>
    <w:p w14:paraId="304B44F6" w14:textId="77777777" w:rsidR="00530E58" w:rsidRPr="008459F6" w:rsidRDefault="00530E58" w:rsidP="00530E58">
      <w:pPr>
        <w:pStyle w:val="TOC1"/>
        <w:spacing w:before="120"/>
      </w:pPr>
      <w:r w:rsidRPr="008459F6">
        <w:fldChar w:fldCharType="end"/>
      </w:r>
      <w:r w:rsidRPr="008459F6">
        <w:br w:type="page"/>
      </w:r>
    </w:p>
    <w:p w14:paraId="52A16031" w14:textId="77777777" w:rsidR="00530E58" w:rsidRPr="008459F6" w:rsidRDefault="00530E58" w:rsidP="001E24A3">
      <w:pPr>
        <w:pStyle w:val="Headingb"/>
        <w:rPr>
          <w:highlight w:val="cyan"/>
        </w:rPr>
      </w:pPr>
      <w:bookmarkStart w:id="13" w:name="_Toc145948162"/>
      <w:r w:rsidRPr="008459F6">
        <w:lastRenderedPageBreak/>
        <w:t>Introducción</w:t>
      </w:r>
      <w:bookmarkEnd w:id="10"/>
      <w:bookmarkEnd w:id="11"/>
      <w:bookmarkEnd w:id="12"/>
      <w:bookmarkEnd w:id="13"/>
    </w:p>
    <w:p w14:paraId="13F414F1" w14:textId="77777777" w:rsidR="00530E58" w:rsidRPr="008459F6" w:rsidRDefault="00530E58" w:rsidP="00530E58">
      <w:r w:rsidRPr="008459F6">
        <w:t>En el presente Informe se describen las actividades llevadas a cabo por el Sector de Radiocomunicaciones desde la última Conferencia Mundial de Radiocomunicaciones. Tiene en cuenta la información incluida en Informes sometidos previamente al Grupo Asesor de Radiocomunicaciones y al Consejo, como los Planes Operacionales para el periodo examinado.</w:t>
      </w:r>
    </w:p>
    <w:p w14:paraId="15D40C90" w14:textId="77777777" w:rsidR="00530E58" w:rsidRPr="008459F6" w:rsidRDefault="00530E58" w:rsidP="00530E58">
      <w:pPr>
        <w:pStyle w:val="Heading1"/>
      </w:pPr>
      <w:bookmarkStart w:id="14" w:name="_Toc19090070"/>
      <w:bookmarkStart w:id="15" w:name="_Toc145948163"/>
      <w:r w:rsidRPr="008459F6">
        <w:t>1</w:t>
      </w:r>
      <w:r w:rsidRPr="008459F6">
        <w:tab/>
        <w:t>Preparativos para la CMR-</w:t>
      </w:r>
      <w:bookmarkEnd w:id="14"/>
      <w:r w:rsidRPr="008459F6">
        <w:t>23</w:t>
      </w:r>
      <w:bookmarkEnd w:id="15"/>
    </w:p>
    <w:p w14:paraId="02F2ADD5" w14:textId="77777777" w:rsidR="00530E58" w:rsidRPr="008459F6" w:rsidRDefault="00530E58" w:rsidP="00530E58">
      <w:pPr>
        <w:pStyle w:val="Heading2"/>
      </w:pPr>
      <w:bookmarkStart w:id="16" w:name="_Toc19090071"/>
      <w:bookmarkStart w:id="17" w:name="_Toc145948164"/>
      <w:r w:rsidRPr="008459F6">
        <w:t>1.1</w:t>
      </w:r>
      <w:r w:rsidRPr="008459F6">
        <w:tab/>
        <w:t>Preparativos de la Oficina de Radiocomunicaciones para la CMR</w:t>
      </w:r>
      <w:r w:rsidRPr="008459F6">
        <w:noBreakHyphen/>
      </w:r>
      <w:bookmarkEnd w:id="16"/>
      <w:r w:rsidRPr="008459F6">
        <w:t>23</w:t>
      </w:r>
      <w:bookmarkEnd w:id="17"/>
    </w:p>
    <w:p w14:paraId="33037CBA" w14:textId="77777777" w:rsidR="00530E58" w:rsidRPr="008459F6" w:rsidRDefault="00530E58" w:rsidP="00530E58">
      <w:r w:rsidRPr="008459F6">
        <w:t>Los preparativos de la Oficina para la CMR-23 están siguiendo su curso normal. La Oficina preparó su Informe a la conferencia con arreglo a lo dispuesto en el número 180 del Convenio y el punto 9 del orden del día. Las contribuciones de los Estados Miembros se procesan de la forma habitual y se incluyen oportunamente en la web. Los documentos necesarios se han elaborado a la atención de los Estados Miembros (por ejemplo, la Carta Circular CA/265, relativa a las directrices y herramientas para la presentación de propuestas, inscripción de participantes, publicación y consulta de documentos etc.).</w:t>
      </w:r>
    </w:p>
    <w:p w14:paraId="27D4B5D4" w14:textId="77777777" w:rsidR="00530E58" w:rsidRPr="008459F6" w:rsidRDefault="00530E58" w:rsidP="00530E58">
      <w:r w:rsidRPr="008459F6">
        <w:t>Las actividades de las Comisiones de Estudio para la preparación de la CMR-19 se describen en el § 4.3.</w:t>
      </w:r>
    </w:p>
    <w:p w14:paraId="265050B9" w14:textId="77777777" w:rsidR="00530E58" w:rsidRPr="008459F6" w:rsidRDefault="00530E58" w:rsidP="00530E58">
      <w:r w:rsidRPr="008459F6">
        <w:t xml:space="preserve">De conformidad con la Decisión 5 de la Conferencia de Plenipotenciarios (Rev. Bucarest, 2022), se decidió que la CMR-23 se lleve a cabo en un entorno sin papeles. Todos los documentos estarán disponibles electrónicamente en el sitio web de la CMR-23. Además, la aplicación ITU </w:t>
      </w:r>
      <w:proofErr w:type="spellStart"/>
      <w:r w:rsidRPr="008459F6">
        <w:t>Sync</w:t>
      </w:r>
      <w:proofErr w:type="spellEnd"/>
      <w:r w:rsidRPr="008459F6">
        <w:t xml:space="preserve"> (sincronización con la UIT) permitirá la descarga y sincronización rápida de los documentos de la CMR-23 desde los servidores de la UIT</w:t>
      </w:r>
      <w:r w:rsidRPr="008459F6">
        <w:rPr>
          <w:rFonts w:eastAsia="SimSun"/>
        </w:rPr>
        <w:t>.</w:t>
      </w:r>
    </w:p>
    <w:p w14:paraId="7235805A" w14:textId="77777777" w:rsidR="00530E58" w:rsidRPr="008459F6" w:rsidRDefault="00530E58" w:rsidP="00530E58">
      <w:pPr>
        <w:pStyle w:val="Heading2"/>
      </w:pPr>
      <w:bookmarkStart w:id="18" w:name="_Toc19090072"/>
      <w:bookmarkStart w:id="19" w:name="_Toc145948165"/>
      <w:r w:rsidRPr="008459F6">
        <w:t>1.2</w:t>
      </w:r>
      <w:r w:rsidRPr="008459F6">
        <w:tab/>
        <w:t>Preparación Regional en respuesta a la Resolución 72 (Rev.CMR-19)</w:t>
      </w:r>
      <w:bookmarkEnd w:id="18"/>
      <w:bookmarkEnd w:id="19"/>
    </w:p>
    <w:p w14:paraId="0989F0EA" w14:textId="77777777" w:rsidR="00530E58" w:rsidRPr="008459F6" w:rsidRDefault="00530E58" w:rsidP="00530E58">
      <w:r w:rsidRPr="008459F6">
        <w:t xml:space="preserve">La Oficina ha organizado tres talleres interregionales para la preparación de la CMR-23 celebrados en Ginebra, el primero del 13 al 15 de diciembre de 2021, el segundo del 29 de noviembre al 1 de diciembre de 2022 y el tercero del 27 al 29 de septiembre de 2023 (véase información detallada en </w:t>
      </w:r>
      <w:hyperlink r:id="rId10" w:history="1">
        <w:r w:rsidR="00D313BD" w:rsidRPr="008459F6">
          <w:rPr>
            <w:rStyle w:val="Hyperlink"/>
          </w:rPr>
          <w:t>https://www.itu.int/en/ITU-R/conferences/wrc/2023/irwsp/Pages/default.aspx</w:t>
        </w:r>
      </w:hyperlink>
      <w:r w:rsidRPr="008459F6">
        <w:t>).</w:t>
      </w:r>
    </w:p>
    <w:p w14:paraId="0BEBE9FF" w14:textId="77777777" w:rsidR="00530E58" w:rsidRPr="008459F6" w:rsidRDefault="00530E58" w:rsidP="00530E58">
      <w:r w:rsidRPr="008459F6">
        <w:t>El personal de la Oficina también ha participado de forma regular en las reuniones preparatorias de la CMR-23 de organizaciones regionales, proporcionando información y su ayuda cuando ha sido necesario.</w:t>
      </w:r>
    </w:p>
    <w:p w14:paraId="747C9CD2" w14:textId="77777777" w:rsidR="00530E58" w:rsidRPr="008459F6" w:rsidRDefault="00530E58" w:rsidP="00530E58">
      <w:pPr>
        <w:pStyle w:val="Heading2"/>
      </w:pPr>
      <w:bookmarkStart w:id="20" w:name="_Toc19090073"/>
      <w:bookmarkStart w:id="21" w:name="_Toc145948166"/>
      <w:r w:rsidRPr="008459F6">
        <w:t>1.3</w:t>
      </w:r>
      <w:r w:rsidRPr="008459F6">
        <w:tab/>
      </w:r>
      <w:bookmarkEnd w:id="20"/>
      <w:r w:rsidRPr="008459F6">
        <w:t>Trabajos de las Comisiones de Estudio del UIT-R para la CMR-23</w:t>
      </w:r>
      <w:bookmarkEnd w:id="21"/>
    </w:p>
    <w:p w14:paraId="6B99258A" w14:textId="77777777" w:rsidR="00530E58" w:rsidRPr="008459F6" w:rsidRDefault="00530E58" w:rsidP="00530E58">
      <w:r w:rsidRPr="008459F6">
        <w:t>En el § 4.3 se informa de esta actividad.</w:t>
      </w:r>
    </w:p>
    <w:p w14:paraId="6D4205B5" w14:textId="77777777" w:rsidR="00530E58" w:rsidRPr="008459F6" w:rsidRDefault="00530E58" w:rsidP="00530E58">
      <w:pPr>
        <w:pStyle w:val="Heading1"/>
      </w:pPr>
      <w:bookmarkStart w:id="22" w:name="_Toc418163353"/>
      <w:bookmarkStart w:id="23" w:name="_Toc418232257"/>
      <w:bookmarkStart w:id="24" w:name="_Toc19090074"/>
      <w:bookmarkStart w:id="25" w:name="_Toc145948167"/>
      <w:r w:rsidRPr="008459F6">
        <w:t>2</w:t>
      </w:r>
      <w:r w:rsidRPr="008459F6">
        <w:tab/>
      </w:r>
      <w:bookmarkEnd w:id="22"/>
      <w:bookmarkEnd w:id="23"/>
      <w:bookmarkEnd w:id="24"/>
      <w:r w:rsidRPr="008459F6">
        <w:t>Aplicación del Reglamento de Radiocomunicaciones a los servicios espaciales</w:t>
      </w:r>
      <w:bookmarkEnd w:id="25"/>
    </w:p>
    <w:p w14:paraId="18E1E439" w14:textId="77777777" w:rsidR="00530E58" w:rsidRPr="008459F6" w:rsidRDefault="00530E58" w:rsidP="00530E58">
      <w:pPr>
        <w:pStyle w:val="Heading2"/>
      </w:pPr>
      <w:bookmarkStart w:id="26" w:name="_Toc418163354"/>
      <w:bookmarkStart w:id="27" w:name="_Toc418232258"/>
      <w:bookmarkStart w:id="28" w:name="_Toc427046826"/>
      <w:bookmarkStart w:id="29" w:name="_Toc427158705"/>
      <w:bookmarkStart w:id="30" w:name="_Toc427230065"/>
      <w:bookmarkStart w:id="31" w:name="_Toc145948168"/>
      <w:r w:rsidRPr="008459F6">
        <w:t>2.1</w:t>
      </w:r>
      <w:r w:rsidRPr="008459F6">
        <w:tab/>
        <w:t>Introducción</w:t>
      </w:r>
      <w:bookmarkEnd w:id="26"/>
      <w:bookmarkEnd w:id="27"/>
      <w:bookmarkEnd w:id="28"/>
      <w:bookmarkEnd w:id="29"/>
      <w:bookmarkEnd w:id="30"/>
      <w:bookmarkEnd w:id="31"/>
    </w:p>
    <w:p w14:paraId="2CFD0EBD" w14:textId="77777777" w:rsidR="00530E58" w:rsidRPr="008459F6" w:rsidRDefault="00530E58" w:rsidP="00530E58">
      <w:bookmarkStart w:id="32" w:name="_Toc418175295"/>
      <w:bookmarkStart w:id="33" w:name="_Toc418175686"/>
      <w:bookmarkStart w:id="34" w:name="_Toc418232259"/>
      <w:r w:rsidRPr="008459F6">
        <w:t>En el periodo desde la CMR-19, el Departamento de Servicios Espaciales ha tenido una carga de trabajo intensa y permanente para la tramitación de notificaciones de servicios no planificados (publicación anticipada, solicitudes de coordinación y notificaciones para la inscripciones en el Registro Internacional de Frecuencias), así como para la implementaciones de las decisiones de la CMR</w:t>
      </w:r>
      <w:r w:rsidRPr="008459F6">
        <w:noBreakHyphen/>
        <w:t xml:space="preserve">19 (en particular la Resolución </w:t>
      </w:r>
      <w:r w:rsidRPr="008459F6">
        <w:rPr>
          <w:b/>
          <w:bCs/>
        </w:rPr>
        <w:t>32</w:t>
      </w:r>
      <w:r w:rsidRPr="008459F6">
        <w:t xml:space="preserve"> </w:t>
      </w:r>
      <w:r w:rsidRPr="008459F6">
        <w:rPr>
          <w:b/>
          <w:bCs/>
        </w:rPr>
        <w:t>(CMR-19)</w:t>
      </w:r>
      <w:r w:rsidRPr="008459F6">
        <w:t xml:space="preserve">, la Resolución </w:t>
      </w:r>
      <w:r w:rsidRPr="008459F6">
        <w:rPr>
          <w:b/>
          <w:bCs/>
        </w:rPr>
        <w:t>35 (CMR-19)</w:t>
      </w:r>
      <w:r w:rsidRPr="008459F6">
        <w:rPr>
          <w:bCs/>
        </w:rPr>
        <w:t xml:space="preserve">, </w:t>
      </w:r>
      <w:r w:rsidRPr="008459F6">
        <w:t xml:space="preserve">la Resolución </w:t>
      </w:r>
      <w:r w:rsidRPr="008459F6">
        <w:rPr>
          <w:b/>
          <w:bCs/>
        </w:rPr>
        <w:t>40 (CMR</w:t>
      </w:r>
      <w:r w:rsidRPr="008459F6">
        <w:rPr>
          <w:b/>
          <w:bCs/>
        </w:rPr>
        <w:noBreakHyphen/>
        <w:t>19)</w:t>
      </w:r>
      <w:r w:rsidRPr="008459F6">
        <w:t xml:space="preserve">, la Resolución </w:t>
      </w:r>
      <w:r w:rsidRPr="008459F6">
        <w:rPr>
          <w:b/>
          <w:bCs/>
        </w:rPr>
        <w:t>169 (Rev.CMR-19)</w:t>
      </w:r>
      <w:r w:rsidRPr="008459F6">
        <w:t xml:space="preserve">, la Resolución </w:t>
      </w:r>
      <w:r w:rsidRPr="008459F6">
        <w:rPr>
          <w:b/>
          <w:bCs/>
        </w:rPr>
        <w:t>770 (Rev.CMR-19)</w:t>
      </w:r>
      <w:r w:rsidRPr="008459F6">
        <w:t xml:space="preserve">, la Resolución </w:t>
      </w:r>
      <w:r w:rsidRPr="008459F6">
        <w:rPr>
          <w:b/>
          <w:bCs/>
        </w:rPr>
        <w:lastRenderedPageBreak/>
        <w:t>771 (Rev.CMR-19)</w:t>
      </w:r>
      <w:r w:rsidRPr="008459F6">
        <w:t>. Igualmente, desde la CMR</w:t>
      </w:r>
      <w:r w:rsidRPr="008459F6">
        <w:noBreakHyphen/>
        <w:t>19 la Oficina ha realizado una labor muy importante en relación con los servicios sujetos a planes.</w:t>
      </w:r>
    </w:p>
    <w:p w14:paraId="032B2CB3" w14:textId="77777777" w:rsidR="00530E58" w:rsidRPr="008459F6" w:rsidRDefault="00530E58" w:rsidP="00530E58">
      <w:r w:rsidRPr="008459F6">
        <w:t xml:space="preserve">Durante este periodo, se ha logrado en general cumplir los plazos establecidos en el Reglamento de Radiocomunicaciones para la tramitación de todos los procedimientos relacionados con el procesamiento de notificaciones de redes de satélites: publicación anticipada de información, solicitudes de información y notificación e inscripción en el Registro Internacional de servicios de redes de satélites no planificadas, utilización de bandas de guarda, modificaciones o usos adicionales y notificación e inscripción de asignaciones de frecuencias del servicio de radiodifusión por satélite y de los enlaces de conexión asociados sujetos a un Plan (Apéndices </w:t>
      </w:r>
      <w:r w:rsidRPr="008459F6">
        <w:rPr>
          <w:b/>
          <w:bCs/>
        </w:rPr>
        <w:t>30</w:t>
      </w:r>
      <w:r w:rsidRPr="008459F6">
        <w:t xml:space="preserve"> y </w:t>
      </w:r>
      <w:r w:rsidRPr="008459F6">
        <w:rPr>
          <w:b/>
          <w:bCs/>
        </w:rPr>
        <w:t>30A</w:t>
      </w:r>
      <w:r w:rsidRPr="008459F6">
        <w:t>) y la conversión de adjudicaciones, la introducción de sistemas adicionales y la modificación e inscripción de asignaciones de frecuencias del servicio fijo por satélite sujetas a un Plan (Apéndice </w:t>
      </w:r>
      <w:r w:rsidRPr="008459F6">
        <w:rPr>
          <w:b/>
          <w:bCs/>
        </w:rPr>
        <w:t>30B</w:t>
      </w:r>
      <w:r w:rsidRPr="008459F6">
        <w:t>).</w:t>
      </w:r>
    </w:p>
    <w:p w14:paraId="2A5E7FCF" w14:textId="77777777" w:rsidR="00530E58" w:rsidRPr="008459F6" w:rsidRDefault="00530E58" w:rsidP="00530E58">
      <w:r w:rsidRPr="008459F6">
        <w:t>Para garantizar que se sigan cumpliendo los hitos reglamentarios de la tramitación de notificaciones de redes de satélites y que no se vuelvan a producir situaciones de retraso acumulado, los recursos de personal y la organización del trabajo se han adaptado de manera continuada a las necesidades</w:t>
      </w:r>
      <w:bookmarkEnd w:id="32"/>
      <w:bookmarkEnd w:id="33"/>
      <w:bookmarkEnd w:id="34"/>
      <w:r w:rsidRPr="008459F6">
        <w:t>.</w:t>
      </w:r>
    </w:p>
    <w:p w14:paraId="0659E532" w14:textId="77777777" w:rsidR="00530E58" w:rsidRPr="008459F6" w:rsidRDefault="00530E58" w:rsidP="00530E58">
      <w:r w:rsidRPr="008459F6">
        <w:t>En los apartados siguientes se ofrece información detallada y exhaustiva sobre dichas situaciones.</w:t>
      </w:r>
    </w:p>
    <w:p w14:paraId="41BA7419" w14:textId="77777777" w:rsidR="00530E58" w:rsidRPr="008459F6" w:rsidRDefault="00530E58" w:rsidP="00530E58">
      <w:pPr>
        <w:pStyle w:val="Heading2"/>
      </w:pPr>
      <w:bookmarkStart w:id="35" w:name="_Toc418163355"/>
      <w:bookmarkStart w:id="36" w:name="_Toc418232262"/>
      <w:bookmarkStart w:id="37" w:name="_Toc19090076"/>
      <w:bookmarkStart w:id="38" w:name="_Toc145948169"/>
      <w:r w:rsidRPr="008459F6">
        <w:t>2.2</w:t>
      </w:r>
      <w:r w:rsidRPr="008459F6">
        <w:tab/>
      </w:r>
      <w:bookmarkEnd w:id="35"/>
      <w:bookmarkEnd w:id="36"/>
      <w:bookmarkEnd w:id="37"/>
      <w:r w:rsidRPr="008459F6">
        <w:t>Tramitación de notificaciones: servicios no planificados</w:t>
      </w:r>
      <w:bookmarkEnd w:id="38"/>
    </w:p>
    <w:p w14:paraId="2904C11E" w14:textId="77777777" w:rsidR="00530E58" w:rsidRPr="008459F6" w:rsidRDefault="00530E58" w:rsidP="00530E58">
      <w:r w:rsidRPr="008459F6">
        <w:t xml:space="preserve">El acceso a recursos de espectro/orbitales no sujetos a un Plan se rige por procedimientos establecidos en los Artículos </w:t>
      </w:r>
      <w:r w:rsidRPr="008459F6">
        <w:rPr>
          <w:b/>
        </w:rPr>
        <w:t>9</w:t>
      </w:r>
      <w:r w:rsidRPr="008459F6">
        <w:t xml:space="preserve"> y </w:t>
      </w:r>
      <w:r w:rsidRPr="008459F6">
        <w:rPr>
          <w:b/>
        </w:rPr>
        <w:t>11</w:t>
      </w:r>
      <w:r w:rsidRPr="008459F6">
        <w:t xml:space="preserve"> del Reglamento de Radiocomunicaciones. Dichos Artículos contienen dos procedimientos principales, a saber: </w:t>
      </w:r>
    </w:p>
    <w:p w14:paraId="3671742A" w14:textId="77777777" w:rsidR="00530E58" w:rsidRPr="008459F6" w:rsidRDefault="00D313BD" w:rsidP="00530E58">
      <w:pPr>
        <w:pStyle w:val="enumlev1"/>
      </w:pPr>
      <w:r w:rsidRPr="008459F6">
        <w:t>–</w:t>
      </w:r>
      <w:r w:rsidR="00530E58" w:rsidRPr="008459F6">
        <w:tab/>
        <w:t xml:space="preserve">los sistemas de satélites no sujetos a coordinación presentan información de publicación anticipada (API) e información de notificación, </w:t>
      </w:r>
    </w:p>
    <w:p w14:paraId="3982480C" w14:textId="77777777" w:rsidR="00530E58" w:rsidRPr="008459F6" w:rsidRDefault="00D313BD" w:rsidP="00530E58">
      <w:pPr>
        <w:pStyle w:val="enumlev1"/>
      </w:pPr>
      <w:r w:rsidRPr="008459F6">
        <w:t>–</w:t>
      </w:r>
      <w:r w:rsidR="00530E58" w:rsidRPr="008459F6">
        <w:tab/>
        <w:t>los sistemas de satélites sujetos a coordinación presentan solicitudes de coordinación (CR) e información de notificación.</w:t>
      </w:r>
    </w:p>
    <w:p w14:paraId="5612D790" w14:textId="77777777" w:rsidR="00530E58" w:rsidRPr="008459F6" w:rsidRDefault="00530E58" w:rsidP="00530E58">
      <w:r w:rsidRPr="008459F6">
        <w:t xml:space="preserve">Estos procedimientos constituyen un sistema cooperativo en el que los Estados Miembros de la UIT colaboran para permitir que los sistemas de satélites funcionen en un espacio libre de interferencias radioeléctricas. Este sistema cooperativo se caracteriza en general por englobar tres pasos principales: </w:t>
      </w:r>
    </w:p>
    <w:p w14:paraId="2BE49C09" w14:textId="03300619" w:rsidR="00530E58" w:rsidRPr="008459F6" w:rsidRDefault="00530E58" w:rsidP="00530E58">
      <w:pPr>
        <w:pStyle w:val="enumlev1"/>
      </w:pPr>
      <w:r w:rsidRPr="008459F6">
        <w:t>1</w:t>
      </w:r>
      <w:r w:rsidRPr="008459F6">
        <w:tab/>
        <w:t xml:space="preserve">Un Estado Miembro de la UIT envía una descripción (contenida ya sea en una API o una CR) de las frecuencias radioeléctricas que prevé utilizar en un proyecto de satélite. La Oficina examina a continuación la conformidad de esa descripción con el Reglamento de Radiocomunicaciones y publica la descripción y las conclusiones de la Oficina en las Secciones Especiales contenidas en la BR IFIC para que todos los demás Estados Miembros de la UIT puedan examinar ese proyecto. </w:t>
      </w:r>
    </w:p>
    <w:p w14:paraId="7C42CE3F" w14:textId="77777777" w:rsidR="00530E58" w:rsidRPr="008459F6" w:rsidRDefault="00530E58" w:rsidP="00530E58">
      <w:pPr>
        <w:pStyle w:val="enumlev1"/>
      </w:pPr>
      <w:r w:rsidRPr="008459F6">
        <w:t>2</w:t>
      </w:r>
      <w:r w:rsidRPr="008459F6">
        <w:tab/>
        <w:t xml:space="preserve">Aquellos Estados Miembros que consideren que ese proyecto puede afectar a sus sistemas existentes, o a los sistemas planificados y ya sometidos a la consideración de la Oficina, se ponen en contacto con el Estado Miembro de la UIT que presentó la descripción con el fin de encontrar soluciones técnicas bilaterales que garanticen la coexistencia de ambos sistemas sin provocar interferencias entre sí. Durante esos debates bilaterales, «la administración que solicita el acuerdo y la que ha respondido harán todo lo posible, para solucionar las dificultades de forma aceptable por ambas partes afectadas» (véase el número </w:t>
      </w:r>
      <w:r w:rsidRPr="008459F6">
        <w:rPr>
          <w:b/>
          <w:bCs/>
        </w:rPr>
        <w:t xml:space="preserve">9.53 </w:t>
      </w:r>
      <w:r w:rsidRPr="008459F6">
        <w:t xml:space="preserve">del RR). La Regla de Procedimiento relativa al número </w:t>
      </w:r>
      <w:r w:rsidRPr="008459F6">
        <w:rPr>
          <w:b/>
          <w:bCs/>
        </w:rPr>
        <w:t>9.6</w:t>
      </w:r>
      <w:r w:rsidRPr="008459F6">
        <w:t xml:space="preserve"> del RR aporta aclaraciones adicionales sobre el significado y la finalidad del número </w:t>
      </w:r>
      <w:r w:rsidRPr="008459F6">
        <w:rPr>
          <w:b/>
          <w:bCs/>
        </w:rPr>
        <w:t xml:space="preserve">9.53 </w:t>
      </w:r>
      <w:r w:rsidRPr="008459F6">
        <w:t xml:space="preserve">del RR: </w:t>
      </w:r>
    </w:p>
    <w:p w14:paraId="29EF43F2" w14:textId="77777777" w:rsidR="00530E58" w:rsidRPr="008459F6" w:rsidRDefault="00530E58" w:rsidP="00530E58">
      <w:pPr>
        <w:pStyle w:val="enumlev2"/>
      </w:pPr>
      <w:r w:rsidRPr="008459F6">
        <w:t>a)</w:t>
      </w:r>
      <w:r w:rsidRPr="008459F6">
        <w:tab/>
        <w:t xml:space="preserve">«la intención de los números </w:t>
      </w:r>
      <w:r w:rsidRPr="008459F6">
        <w:rPr>
          <w:b/>
          <w:bCs/>
        </w:rPr>
        <w:t>9.6</w:t>
      </w:r>
      <w:r w:rsidRPr="008459F6">
        <w:t xml:space="preserve"> (</w:t>
      </w:r>
      <w:r w:rsidRPr="008459F6">
        <w:rPr>
          <w:b/>
          <w:bCs/>
        </w:rPr>
        <w:t>9.7</w:t>
      </w:r>
      <w:r w:rsidRPr="008459F6">
        <w:t xml:space="preserve"> a </w:t>
      </w:r>
      <w:r w:rsidRPr="008459F6">
        <w:rPr>
          <w:b/>
          <w:bCs/>
        </w:rPr>
        <w:t>9.21</w:t>
      </w:r>
      <w:r w:rsidRPr="008459F6">
        <w:t xml:space="preserve">) y </w:t>
      </w:r>
      <w:r w:rsidRPr="008459F6">
        <w:rPr>
          <w:b/>
          <w:bCs/>
        </w:rPr>
        <w:t>9.27</w:t>
      </w:r>
      <w:r w:rsidRPr="008459F6">
        <w:t xml:space="preserve"> y del Apéndice </w:t>
      </w:r>
      <w:r w:rsidRPr="008459F6">
        <w:rPr>
          <w:b/>
          <w:bCs/>
        </w:rPr>
        <w:t>5</w:t>
      </w:r>
      <w:r w:rsidRPr="008459F6">
        <w:t xml:space="preserve"> es identificar a qué administración hay que enviar una petición de coordinación y </w:t>
      </w:r>
      <w:r w:rsidRPr="008459F6">
        <w:lastRenderedPageBreak/>
        <w:t>no establecer órdenes de prioridad en relación con los derechos de una posición orbital particular»;</w:t>
      </w:r>
    </w:p>
    <w:p w14:paraId="5B0E5488" w14:textId="77777777" w:rsidR="00530E58" w:rsidRPr="008459F6" w:rsidRDefault="00530E58" w:rsidP="00530E58">
      <w:pPr>
        <w:pStyle w:val="enumlev2"/>
      </w:pPr>
      <w:r w:rsidRPr="008459F6">
        <w:t>b)</w:t>
      </w:r>
      <w:r w:rsidRPr="008459F6">
        <w:tab/>
        <w:t xml:space="preserve">«el proceso de coordinación es bidireccional»; y </w:t>
      </w:r>
    </w:p>
    <w:p w14:paraId="4FCDD965" w14:textId="77777777" w:rsidR="00530E58" w:rsidRPr="008459F6" w:rsidRDefault="00530E58" w:rsidP="00530E58">
      <w:pPr>
        <w:pStyle w:val="enumlev2"/>
      </w:pPr>
      <w:r w:rsidRPr="008459F6">
        <w:t>c)</w:t>
      </w:r>
      <w:r w:rsidRPr="008459F6">
        <w:tab/>
        <w:t xml:space="preserve">«al aplicar el Artículo </w:t>
      </w:r>
      <w:r w:rsidRPr="008459F6">
        <w:rPr>
          <w:b/>
          <w:bCs/>
        </w:rPr>
        <w:t>9</w:t>
      </w:r>
      <w:r w:rsidRPr="008459F6">
        <w:t xml:space="preserve"> ninguna administración obtiene prioridad particular alguna como resultado de iniciar en primer lugar la fase de publicación anticipada (Sección I del Artículo </w:t>
      </w:r>
      <w:r w:rsidRPr="008459F6">
        <w:rPr>
          <w:b/>
          <w:bCs/>
        </w:rPr>
        <w:t>9</w:t>
      </w:r>
      <w:r w:rsidRPr="008459F6">
        <w:t xml:space="preserve">) o la petición de procedimiento de coordinación (Sección II del Artículo </w:t>
      </w:r>
      <w:r w:rsidRPr="008459F6">
        <w:rPr>
          <w:b/>
          <w:bCs/>
        </w:rPr>
        <w:t>9</w:t>
      </w:r>
      <w:r w:rsidRPr="008459F6">
        <w:t>)».</w:t>
      </w:r>
    </w:p>
    <w:p w14:paraId="2719D86D" w14:textId="77777777" w:rsidR="00530E58" w:rsidRPr="008459F6" w:rsidRDefault="00530E58" w:rsidP="00530E58">
      <w:pPr>
        <w:pStyle w:val="enumlev1"/>
      </w:pPr>
      <w:r w:rsidRPr="008459F6">
        <w:t>3</w:t>
      </w:r>
      <w:r w:rsidRPr="008459F6">
        <w:tab/>
        <w:t xml:space="preserve">Los derechos jurídicos emanan de la notificación de asignaciones de frecuencia y su inscripción en el Registro Internacional de Frecuencias, sobre la base de los resultados de los debates bilaterales antes mencionados (véanse el número </w:t>
      </w:r>
      <w:r w:rsidRPr="008459F6">
        <w:rPr>
          <w:b/>
          <w:bCs/>
        </w:rPr>
        <w:t xml:space="preserve">8.1 </w:t>
      </w:r>
      <w:r w:rsidRPr="008459F6">
        <w:t xml:space="preserve">del RR, «Los derechos y obligaciones internacionales de las administraciones con respecto a sus propias asignaciones de frecuencia (…) emanarán de la inscripción de esas asignaciones en el Registro Internacional de Frecuencias (el Registro) o, cuando proceda, de su conformidad con un plan. Estos derechos estarán subordinados a las disposiciones del presente Reglamento y a las de cualquier Plan de adjudicación o asignación de frecuencias aplicable.» y el número </w:t>
      </w:r>
      <w:r w:rsidRPr="008459F6">
        <w:rPr>
          <w:b/>
          <w:bCs/>
        </w:rPr>
        <w:t xml:space="preserve">8.3 </w:t>
      </w:r>
      <w:r w:rsidRPr="008459F6">
        <w:t xml:space="preserve">del RR «Toda asignación de frecuencia inscrita en el Registro con una conclusión favorable en virtud de lo dispuesto en el número </w:t>
      </w:r>
      <w:r w:rsidRPr="008459F6">
        <w:rPr>
          <w:b/>
          <w:bCs/>
        </w:rPr>
        <w:t>11.31</w:t>
      </w:r>
      <w:r w:rsidRPr="008459F6">
        <w:t xml:space="preserve"> del RR tendrá derecho al reconocimiento internacional. Para la asignación en cuestión, este derecho significa que las otras administraciones, deberán tenerla en cuenta cuando efectúen sus propias asignaciones a fin de evitar la interferencia perjudicial. Además, las asignaciones de frecuencia en bandas de frecuencias sujetas a un procedimiento de coordinación o a un plan tendrán una categoría resultante de la aplicación de estos procedimientos de coordinación asociados al plan.»). Para evitar el almacenamiento de espectro, se establece un plazo de siete años para notificar y poner en servicio las asignaciones de frecuencia a los servicios espaciales.</w:t>
      </w:r>
    </w:p>
    <w:p w14:paraId="2590942F" w14:textId="77777777" w:rsidR="00530E58" w:rsidRPr="008459F6" w:rsidRDefault="00530E58" w:rsidP="00530E58">
      <w:r w:rsidRPr="008459F6">
        <w:t xml:space="preserve">En este sistema cooperativo se suele aplicar el principio de «primero en llegar, primero en ser servido», pero cabe señalar que esta expresión tiende a simplificar demasiado el sistema que se aplica en realidad, que se basa en un enfoque en ese principio únicamente en lo que se refiere a la identificación de las redes de satélites sobre las que las administraciones recién llegadas deben discutir/coordinarse. Si se contemplan en su conjunto, los procedimientos contenidos en los Artículos </w:t>
      </w:r>
      <w:r w:rsidRPr="008459F6">
        <w:rPr>
          <w:b/>
          <w:bCs/>
        </w:rPr>
        <w:t>9</w:t>
      </w:r>
      <w:r w:rsidRPr="008459F6">
        <w:t xml:space="preserve"> y </w:t>
      </w:r>
      <w:r w:rsidRPr="008459F6">
        <w:rPr>
          <w:b/>
          <w:bCs/>
        </w:rPr>
        <w:t>11</w:t>
      </w:r>
      <w:r w:rsidRPr="008459F6">
        <w:t xml:space="preserve"> del Reglamento de Radiocomunicaciones para los sistemas espaciales establecen un equilibrio entre los derechos y las obligaciones de las administraciones titulares y los de las administraciones recién llegadas.</w:t>
      </w:r>
    </w:p>
    <w:p w14:paraId="36918699" w14:textId="77777777" w:rsidR="00530E58" w:rsidRPr="008459F6" w:rsidRDefault="00530E58" w:rsidP="00530E58">
      <w:r w:rsidRPr="008459F6">
        <w:t xml:space="preserve">El Artículo </w:t>
      </w:r>
      <w:r w:rsidRPr="008459F6">
        <w:rPr>
          <w:b/>
          <w:bCs/>
        </w:rPr>
        <w:t>11</w:t>
      </w:r>
      <w:r w:rsidRPr="008459F6">
        <w:t xml:space="preserve"> también contiene disposiciones para tratar los casos en que las discusiones iniciadas en aplicación del Artículo </w:t>
      </w:r>
      <w:r w:rsidRPr="008459F6">
        <w:rPr>
          <w:b/>
          <w:bCs/>
        </w:rPr>
        <w:t>9</w:t>
      </w:r>
      <w:r w:rsidRPr="008459F6">
        <w:t xml:space="preserve"> aún no han concluido en el momento de la notificación (véanse los números </w:t>
      </w:r>
      <w:r w:rsidRPr="008459F6">
        <w:rPr>
          <w:b/>
          <w:bCs/>
        </w:rPr>
        <w:t>11.32A</w:t>
      </w:r>
      <w:r w:rsidRPr="008459F6">
        <w:t xml:space="preserve"> y </w:t>
      </w:r>
      <w:r w:rsidRPr="008459F6">
        <w:rPr>
          <w:b/>
          <w:bCs/>
        </w:rPr>
        <w:t xml:space="preserve">11.41 </w:t>
      </w:r>
      <w:r w:rsidRPr="008459F6">
        <w:t xml:space="preserve">del RR). De nuevo, se basan en un equilibrio entre los derechos y las obligaciones tanto de la administración titular como de la nueva administración. Por ejemplo, las actividades de un satélite inscrito con arreglo al número </w:t>
      </w:r>
      <w:r w:rsidRPr="008459F6">
        <w:rPr>
          <w:b/>
          <w:bCs/>
        </w:rPr>
        <w:t>11.41</w:t>
      </w:r>
      <w:r w:rsidRPr="008459F6">
        <w:t xml:space="preserve"> del RR están sujetas a las condiciones reglamentarias estipuladas en el número </w:t>
      </w:r>
      <w:r w:rsidRPr="008459F6">
        <w:rPr>
          <w:b/>
          <w:bCs/>
        </w:rPr>
        <w:t>11.42</w:t>
      </w:r>
      <w:r w:rsidRPr="008459F6">
        <w:t xml:space="preserve"> del RR (es decir, la eliminación inmediata por la nueva administración de toda interferencia prejudicial que cause su sistema), pero se compensan con la obligación impuesta a la administración titular de indicar los pormenores relativos a la interferencia perjudicial (es decir, reunir pruebas que respalden su afirmación de que se trata de un caso de interferencia perjudicial). Cabe señalar que, si bien este marco reglamentario se aplica a los sistemas de satélites tanto geoestacionarios como no geoestacionarios, las técnicas de comprobación técnica del espectro pueden ser más complejas en el caso de los sistemas de satélites no geoestacionarios.</w:t>
      </w:r>
    </w:p>
    <w:p w14:paraId="07E565EA" w14:textId="77777777" w:rsidR="00530E58" w:rsidRPr="008459F6" w:rsidRDefault="00530E58" w:rsidP="00530E58">
      <w:r w:rsidRPr="008459F6">
        <w:t xml:space="preserve">En esta sección se proporciona información sobre cómo aplica la Oficina estos procedimientos. </w:t>
      </w:r>
    </w:p>
    <w:p w14:paraId="06837CAE" w14:textId="77777777" w:rsidR="00530E58" w:rsidRPr="008459F6" w:rsidRDefault="00530E58" w:rsidP="00530E58">
      <w:pPr>
        <w:pStyle w:val="Heading3"/>
      </w:pPr>
      <w:bookmarkStart w:id="39" w:name="_Toc418163356"/>
      <w:bookmarkStart w:id="40" w:name="_Toc418232263"/>
      <w:bookmarkStart w:id="41" w:name="_Toc19090077"/>
      <w:bookmarkStart w:id="42" w:name="_Toc145948170"/>
      <w:r w:rsidRPr="008459F6">
        <w:lastRenderedPageBreak/>
        <w:t>2.2.1</w:t>
      </w:r>
      <w:r w:rsidRPr="008459F6">
        <w:tab/>
        <w:t>Información para publicación anticipada (API)</w:t>
      </w:r>
      <w:bookmarkEnd w:id="39"/>
      <w:bookmarkEnd w:id="40"/>
      <w:bookmarkEnd w:id="41"/>
      <w:bookmarkEnd w:id="42"/>
    </w:p>
    <w:p w14:paraId="7D52DB4D" w14:textId="77777777" w:rsidR="00530E58" w:rsidRPr="008459F6" w:rsidRDefault="00530E58" w:rsidP="00530E58">
      <w:r w:rsidRPr="008459F6">
        <w:t xml:space="preserve">La tramitación de la </w:t>
      </w:r>
      <w:r w:rsidRPr="008459F6">
        <w:rPr>
          <w:bCs/>
        </w:rPr>
        <w:t xml:space="preserve">API entraña principalmente </w:t>
      </w:r>
      <w:r w:rsidR="00D313BD" w:rsidRPr="008459F6">
        <w:rPr>
          <w:bCs/>
        </w:rPr>
        <w:t>la publicación «</w:t>
      </w:r>
      <w:r w:rsidRPr="008459F6">
        <w:rPr>
          <w:bCs/>
        </w:rPr>
        <w:t>tal y como se recibe</w:t>
      </w:r>
      <w:r w:rsidR="00D313BD" w:rsidRPr="008459F6">
        <w:rPr>
          <w:bCs/>
        </w:rPr>
        <w:t>»</w:t>
      </w:r>
      <w:r w:rsidRPr="008459F6">
        <w:rPr>
          <w:bCs/>
        </w:rPr>
        <w:t xml:space="preserve"> en el sitio web de la UIT, el examen para determinar si la red está o no sujeta a coordinación, la verificación de que la utilización de las frecuencias es conforme con el Cuadro de atribución de bandas de frecuencias y la asesoría a las administraciones en caso de que no lo sea, la validación de la integridad y la corrección de los datos, la preparación de datos y la publicación en las Secciones Especiales </w:t>
      </w:r>
      <w:r w:rsidRPr="008459F6">
        <w:t xml:space="preserve">(API/A) de la BR IFIC de información recibida sobre redes de satélites con arreglo a la subsección IA del Artículo </w:t>
      </w:r>
      <w:r w:rsidRPr="008459F6">
        <w:rPr>
          <w:b/>
        </w:rPr>
        <w:t>9</w:t>
      </w:r>
      <w:r w:rsidRPr="008459F6">
        <w:t xml:space="preserve"> y las Secciones Especiales API/A SUP o MOD como seguimiento de la aplicación de los números </w:t>
      </w:r>
      <w:r w:rsidRPr="008459F6">
        <w:rPr>
          <w:b/>
        </w:rPr>
        <w:t>11.44</w:t>
      </w:r>
      <w:r w:rsidRPr="008459F6">
        <w:t xml:space="preserve">, </w:t>
      </w:r>
      <w:r w:rsidRPr="008459F6">
        <w:rPr>
          <w:b/>
        </w:rPr>
        <w:t>11.44.1</w:t>
      </w:r>
      <w:r w:rsidRPr="008459F6">
        <w:t xml:space="preserve">, </w:t>
      </w:r>
      <w:r w:rsidRPr="008459F6">
        <w:rPr>
          <w:b/>
        </w:rPr>
        <w:t>9.2B.1</w:t>
      </w:r>
      <w:r w:rsidRPr="008459F6">
        <w:rPr>
          <w:bCs/>
        </w:rPr>
        <w:t>,</w:t>
      </w:r>
      <w:r w:rsidRPr="008459F6">
        <w:t> </w:t>
      </w:r>
      <w:r w:rsidRPr="008459F6">
        <w:rPr>
          <w:b/>
        </w:rPr>
        <w:t>9.38.1</w:t>
      </w:r>
      <w:r w:rsidRPr="008459F6">
        <w:t xml:space="preserve"> y </w:t>
      </w:r>
      <w:r w:rsidRPr="008459F6">
        <w:rPr>
          <w:b/>
        </w:rPr>
        <w:t xml:space="preserve">13.6 </w:t>
      </w:r>
      <w:r w:rsidRPr="008459F6">
        <w:rPr>
          <w:bCs/>
        </w:rPr>
        <w:t>del RR</w:t>
      </w:r>
      <w:r w:rsidRPr="008459F6">
        <w:t>.</w:t>
      </w:r>
    </w:p>
    <w:p w14:paraId="6EB40CBC" w14:textId="77777777" w:rsidR="00530E58" w:rsidRPr="008459F6" w:rsidRDefault="00530E58" w:rsidP="00530E58">
      <w:r w:rsidRPr="008459F6">
        <w:t xml:space="preserve">Una vez publicadas las </w:t>
      </w:r>
      <w:r w:rsidR="00A5659D" w:rsidRPr="00A5659D">
        <w:t>S</w:t>
      </w:r>
      <w:r w:rsidRPr="00A5659D">
        <w:t>ecciones</w:t>
      </w:r>
      <w:r w:rsidRPr="008459F6">
        <w:t xml:space="preserve"> Especiales API/A, también se tramitan las observaciones presentadas con arreglo al número </w:t>
      </w:r>
      <w:r w:rsidRPr="008459F6">
        <w:rPr>
          <w:b/>
        </w:rPr>
        <w:t xml:space="preserve">9.3 </w:t>
      </w:r>
      <w:r w:rsidRPr="008459F6">
        <w:rPr>
          <w:bCs/>
        </w:rPr>
        <w:t>del RR</w:t>
      </w:r>
      <w:r w:rsidRPr="008459F6">
        <w:t>, que a continuación se publican en las Secciones Especiales API/B.</w:t>
      </w:r>
    </w:p>
    <w:p w14:paraId="0C597A91" w14:textId="77777777" w:rsidR="00530E58" w:rsidRPr="008459F6" w:rsidRDefault="00530E58" w:rsidP="00530E58">
      <w:r w:rsidRPr="008459F6">
        <w:t xml:space="preserve">Esta parte comprende también la publicación de las notificaciones sujetas a la Resolución </w:t>
      </w:r>
      <w:r w:rsidRPr="008459F6">
        <w:rPr>
          <w:b/>
          <w:bCs/>
        </w:rPr>
        <w:t>32 (CMR-19)</w:t>
      </w:r>
      <w:r w:rsidRPr="008459F6">
        <w:t>.</w:t>
      </w:r>
    </w:p>
    <w:p w14:paraId="5FBFC04D" w14:textId="77777777" w:rsidR="00530E58" w:rsidRPr="008459F6" w:rsidRDefault="00530E58" w:rsidP="00530E58">
      <w:pPr>
        <w:pStyle w:val="Heading4"/>
      </w:pPr>
      <w:r w:rsidRPr="008459F6">
        <w:t>2.2.1.1</w:t>
      </w:r>
      <w:r w:rsidRPr="008459F6">
        <w:tab/>
        <w:t>Plazos de tramitación de solicitudes de API</w:t>
      </w:r>
    </w:p>
    <w:p w14:paraId="5A412994" w14:textId="2C044F43" w:rsidR="00C02024" w:rsidRDefault="001E24A3" w:rsidP="00530E58">
      <w:pPr>
        <w:pStyle w:val="Normalaftertitle"/>
      </w:pPr>
      <w:r>
        <w:rPr>
          <w:noProof/>
        </w:rPr>
        <w:drawing>
          <wp:inline distT="0" distB="0" distL="0" distR="0" wp14:anchorId="478B50C8" wp14:editId="66A6E74C">
            <wp:extent cx="6016846" cy="3100180"/>
            <wp:effectExtent l="0" t="0" r="317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1525" cy="3128353"/>
                    </a:xfrm>
                    <a:prstGeom prst="rect">
                      <a:avLst/>
                    </a:prstGeom>
                    <a:noFill/>
                  </pic:spPr>
                </pic:pic>
              </a:graphicData>
            </a:graphic>
          </wp:inline>
        </w:drawing>
      </w:r>
    </w:p>
    <w:p w14:paraId="10E50A48" w14:textId="77777777" w:rsidR="00530E58" w:rsidRPr="008459F6" w:rsidRDefault="00530E58" w:rsidP="00530E58">
      <w:pPr>
        <w:pStyle w:val="Normalaftertitle"/>
      </w:pPr>
      <w:r w:rsidRPr="008459F6">
        <w:t>La figura anterior muestra las estadísticas del plazo de tramitación de solicitudes de API en el periodo 2019-2023. Estas estadísticas se actualizan periódicamente y la última versión puede encontrarse en:</w:t>
      </w:r>
      <w:r w:rsidRPr="008459F6">
        <w:rPr>
          <w:u w:val="single"/>
        </w:rPr>
        <w:t xml:space="preserve"> </w:t>
      </w:r>
      <w:hyperlink r:id="rId12" w:history="1">
        <w:r w:rsidRPr="008459F6">
          <w:rPr>
            <w:rStyle w:val="Hyperlink"/>
          </w:rPr>
          <w:t>https://www.itu.int/es/ITU-R/space/Pages/Statistics.aspx</w:t>
        </w:r>
      </w:hyperlink>
      <w:r w:rsidRPr="008459F6">
        <w:t>.</w:t>
      </w:r>
    </w:p>
    <w:p w14:paraId="3DC814C5" w14:textId="0CD43B7D" w:rsidR="00530E58" w:rsidRPr="008459F6" w:rsidRDefault="00530E58" w:rsidP="00530E58">
      <w:pPr>
        <w:pStyle w:val="Heading4"/>
      </w:pPr>
      <w:r w:rsidRPr="008459F6">
        <w:t>2.2.1.2</w:t>
      </w:r>
      <w:r w:rsidRPr="008459F6">
        <w:tab/>
        <w:t>Tramitación de API/C</w:t>
      </w:r>
    </w:p>
    <w:p w14:paraId="3FD18E47" w14:textId="77777777" w:rsidR="00530E58" w:rsidRPr="008459F6" w:rsidRDefault="00530E58" w:rsidP="00530E58">
      <w:r w:rsidRPr="008459F6">
        <w:t xml:space="preserve">De conformidad con el número </w:t>
      </w:r>
      <w:r w:rsidRPr="008459F6">
        <w:rPr>
          <w:b/>
          <w:bCs/>
        </w:rPr>
        <w:t>9.1A</w:t>
      </w:r>
      <w:r w:rsidRPr="008459F6">
        <w:t xml:space="preserve"> del RR, la Oficina deberá publicar una descripción general de la red o del sistema de satélite para su publicación anticipada en una sección especial de su BR IFIC, sobre la base de la información enviada con arreglo al número </w:t>
      </w:r>
      <w:r w:rsidRPr="008459F6">
        <w:rPr>
          <w:b/>
          <w:bCs/>
        </w:rPr>
        <w:t>9.30</w:t>
      </w:r>
      <w:r w:rsidRPr="008459F6">
        <w:t xml:space="preserve"> del RR. La Oficina publica actualmente esa información respecto de la red o sistema de satélites en una sección especial de API/C siguiendo un procedimiento de tramitación de la solicitud de coordinación distinto</w:t>
      </w:r>
      <w:r w:rsidR="009E08EA" w:rsidRPr="008459F6">
        <w:t>.</w:t>
      </w:r>
    </w:p>
    <w:p w14:paraId="654C02EC" w14:textId="77777777" w:rsidR="00530E58" w:rsidRPr="008459F6" w:rsidRDefault="00530E58" w:rsidP="00530E58">
      <w:pPr>
        <w:pStyle w:val="Heading3"/>
      </w:pPr>
      <w:bookmarkStart w:id="43" w:name="_Toc418163357"/>
      <w:bookmarkStart w:id="44" w:name="_Toc418232264"/>
      <w:bookmarkStart w:id="45" w:name="_Toc19090078"/>
      <w:bookmarkStart w:id="46" w:name="_Toc145948171"/>
      <w:r w:rsidRPr="008459F6">
        <w:lastRenderedPageBreak/>
        <w:t>2.2.2</w:t>
      </w:r>
      <w:r w:rsidRPr="008459F6">
        <w:tab/>
        <w:t>Solicitudes de coordinación (CR)</w:t>
      </w:r>
      <w:bookmarkEnd w:id="43"/>
      <w:bookmarkEnd w:id="44"/>
      <w:bookmarkEnd w:id="45"/>
      <w:bookmarkEnd w:id="46"/>
    </w:p>
    <w:p w14:paraId="3018FC5D" w14:textId="77777777" w:rsidR="00530E58" w:rsidRPr="008459F6" w:rsidRDefault="00530E58" w:rsidP="00530E58">
      <w:r w:rsidRPr="008459F6">
        <w:t xml:space="preserve">La tramitación de las solicitudes de coordinación (CR) incluye el procesamiento de la información de la CR presentada a la Oficina con arreglo al Artículo </w:t>
      </w:r>
      <w:r w:rsidRPr="008459F6">
        <w:rPr>
          <w:b/>
          <w:bCs/>
        </w:rPr>
        <w:t>9</w:t>
      </w:r>
      <w:r w:rsidRPr="008459F6">
        <w:t xml:space="preserve"> y las Resoluciones y Apéndices pertinentes del Reglamento de Radiocomunicaciones, es decir, la public</w:t>
      </w:r>
      <w:r w:rsidR="009E08EA" w:rsidRPr="008459F6">
        <w:t>ación «</w:t>
      </w:r>
      <w:r w:rsidRPr="008459F6">
        <w:t>tal y como se recibe</w:t>
      </w:r>
      <w:r w:rsidR="009E08EA" w:rsidRPr="008459F6">
        <w:t>»</w:t>
      </w:r>
      <w:r w:rsidRPr="008459F6">
        <w:t xml:space="preserve"> en el sitio web de la UIT, el examen para confirmar que la red está sujeta a coordinación, la preparación de datos, la validación, la comunicación con las administraciones cuyas aclaraciones se requieren, el examen (conclusiones sobre la conformidad con el Reglamento de Radiocomunicaciones, formularios de coordinación y requisitos de coordinación aplicables) y publicación de las Secciones Especiales CR/C, la actualización de las bases de datos puestas a disposición de las administraciones en el sitio web de la UIT y la correspondencia/ayuda a las administraciones. Tras la publicación de las Secciones Especiales CR/C, se realiza la tramitación de solicitudes según el número </w:t>
      </w:r>
      <w:r w:rsidRPr="008459F6">
        <w:rPr>
          <w:b/>
          <w:bCs/>
        </w:rPr>
        <w:t>9.41</w:t>
      </w:r>
      <w:r w:rsidRPr="008459F6">
        <w:t xml:space="preserve"> del RR posteriormente publicadas en las Secciones Especiales CR/E y, de conformidad con el número </w:t>
      </w:r>
      <w:r w:rsidRPr="008459F6">
        <w:rPr>
          <w:b/>
          <w:bCs/>
        </w:rPr>
        <w:t>9.53A</w:t>
      </w:r>
      <w:r w:rsidRPr="008459F6">
        <w:t xml:space="preserve"> del RR, el procesamiento de los comentarios recibidos al amparo del número </w:t>
      </w:r>
      <w:r w:rsidRPr="008459F6">
        <w:rPr>
          <w:b/>
          <w:bCs/>
        </w:rPr>
        <w:t>9.52</w:t>
      </w:r>
      <w:r w:rsidRPr="008459F6">
        <w:t xml:space="preserve"> del RR sobre solicitudes de coordinación realizadas con arreglo a los números </w:t>
      </w:r>
      <w:r w:rsidRPr="008459F6">
        <w:rPr>
          <w:b/>
          <w:bCs/>
        </w:rPr>
        <w:t>9.11</w:t>
      </w:r>
      <w:r w:rsidRPr="008459F6">
        <w:t xml:space="preserve"> a </w:t>
      </w:r>
      <w:r w:rsidRPr="008459F6">
        <w:rPr>
          <w:b/>
          <w:bCs/>
        </w:rPr>
        <w:t>9.14</w:t>
      </w:r>
      <w:r w:rsidRPr="008459F6">
        <w:t xml:space="preserve"> y </w:t>
      </w:r>
      <w:r w:rsidRPr="008459F6">
        <w:rPr>
          <w:b/>
          <w:bCs/>
        </w:rPr>
        <w:t>9.21</w:t>
      </w:r>
      <w:r w:rsidRPr="008459F6">
        <w:t xml:space="preserve"> del RR (Sección especial CR/D).</w:t>
      </w:r>
    </w:p>
    <w:p w14:paraId="49965373" w14:textId="77777777" w:rsidR="00530E58" w:rsidRPr="008459F6" w:rsidRDefault="00530E58" w:rsidP="00530E58">
      <w:pPr>
        <w:pStyle w:val="Heading4"/>
      </w:pPr>
      <w:r w:rsidRPr="008459F6">
        <w:t>2.2.2.1</w:t>
      </w:r>
      <w:r w:rsidRPr="008459F6">
        <w:tab/>
        <w:t>Plazos de tramitación de solicitudes de coordinación</w:t>
      </w:r>
    </w:p>
    <w:p w14:paraId="270C508D" w14:textId="77777777" w:rsidR="00B15DE5" w:rsidRDefault="00B15DE5" w:rsidP="00530E58">
      <w:pPr>
        <w:tabs>
          <w:tab w:val="clear" w:pos="1134"/>
          <w:tab w:val="left" w:pos="1560"/>
        </w:tabs>
      </w:pPr>
      <w:r>
        <w:rPr>
          <w:noProof/>
          <w:lang w:val="en-US"/>
        </w:rPr>
        <w:drawing>
          <wp:inline distT="0" distB="0" distL="0" distR="0" wp14:anchorId="12222646" wp14:editId="432308F2">
            <wp:extent cx="6108065" cy="3147181"/>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38752" cy="3162993"/>
                    </a:xfrm>
                    <a:prstGeom prst="rect">
                      <a:avLst/>
                    </a:prstGeom>
                    <a:noFill/>
                  </pic:spPr>
                </pic:pic>
              </a:graphicData>
            </a:graphic>
          </wp:inline>
        </w:drawing>
      </w:r>
    </w:p>
    <w:p w14:paraId="1E7AE8AC" w14:textId="77777777" w:rsidR="00530E58" w:rsidRPr="008459F6" w:rsidRDefault="00530E58" w:rsidP="00530E58">
      <w:pPr>
        <w:tabs>
          <w:tab w:val="clear" w:pos="1134"/>
          <w:tab w:val="left" w:pos="1560"/>
        </w:tabs>
      </w:pPr>
      <w:r w:rsidRPr="008459F6">
        <w:t xml:space="preserve">La figura anterior muestra las estadísticas del plazo de tramitación de las solicitudes de coordinación en el periodo 2019-2023. Estas estadísticas se actualizan periódicamente y la última versión pueden encontrarse en: </w:t>
      </w:r>
      <w:hyperlink r:id="rId14" w:history="1">
        <w:r w:rsidRPr="008459F6">
          <w:rPr>
            <w:color w:val="0000FF"/>
            <w:u w:val="single"/>
          </w:rPr>
          <w:t>https://www.itu.int/es/ITU-R/space/Pages/Statistics.aspx</w:t>
        </w:r>
      </w:hyperlink>
      <w:r w:rsidRPr="008459F6">
        <w:rPr>
          <w:color w:val="0000FF"/>
          <w:u w:val="single"/>
        </w:rPr>
        <w:t>.</w:t>
      </w:r>
    </w:p>
    <w:p w14:paraId="6C3CD1D8" w14:textId="77777777" w:rsidR="00530E58" w:rsidRPr="008459F6" w:rsidRDefault="00530E58" w:rsidP="00530E58">
      <w:pPr>
        <w:pStyle w:val="Heading4"/>
        <w:rPr>
          <w:bCs/>
        </w:rPr>
      </w:pPr>
      <w:r w:rsidRPr="008459F6">
        <w:t>2.2.2.2</w:t>
      </w:r>
      <w:r w:rsidRPr="008459F6">
        <w:tab/>
        <w:t xml:space="preserve">Resolución 553 (Rev.CMR-15) </w:t>
      </w:r>
    </w:p>
    <w:p w14:paraId="744B309E" w14:textId="77777777" w:rsidR="00530E58" w:rsidRPr="008459F6" w:rsidRDefault="00530E58" w:rsidP="00530E58">
      <w:r w:rsidRPr="008459F6">
        <w:t>De conformidad con la Resolución 553 (Rev.CMR-15), a partir del 18 de febrero de 2012 se aplica el procedimiento especial descrito en el Adjunto a dicha Resolución para la tramitación de las solicitudes de coordinación de asignaciones de frecuencias del SRS en las Regiones 1 y 3 en la banda 21,4-22 GHz, con respecto a notificaciones presentadas por administraciones que satisfagan los requisitos del citado Adjunto.</w:t>
      </w:r>
    </w:p>
    <w:p w14:paraId="039525FF" w14:textId="77777777" w:rsidR="00530E58" w:rsidRPr="008459F6" w:rsidRDefault="00530E58" w:rsidP="009E08EA">
      <w:r w:rsidRPr="008459F6">
        <w:t xml:space="preserve">Después de la CMR-19 no se ha recibido ninguna solicitud de aplicación del procedimiento especial contenido en la Resolución </w:t>
      </w:r>
      <w:r w:rsidRPr="008459F6">
        <w:rPr>
          <w:b/>
        </w:rPr>
        <w:t>553 (Rev.CMR-15)</w:t>
      </w:r>
      <w:r w:rsidRPr="008459F6">
        <w:t>.</w:t>
      </w:r>
    </w:p>
    <w:p w14:paraId="0BDF6036" w14:textId="77777777" w:rsidR="00530E58" w:rsidRPr="008459F6" w:rsidRDefault="00530E58" w:rsidP="00530E58">
      <w:pPr>
        <w:pStyle w:val="Heading3"/>
      </w:pPr>
      <w:bookmarkStart w:id="47" w:name="_Toc418163358"/>
      <w:bookmarkStart w:id="48" w:name="_Toc418232265"/>
      <w:bookmarkStart w:id="49" w:name="_Toc19090079"/>
      <w:bookmarkStart w:id="50" w:name="_Toc145948172"/>
      <w:r w:rsidRPr="008459F6">
        <w:lastRenderedPageBreak/>
        <w:t>2.2.3</w:t>
      </w:r>
      <w:r w:rsidRPr="008459F6">
        <w:tab/>
      </w:r>
      <w:bookmarkEnd w:id="47"/>
      <w:bookmarkEnd w:id="48"/>
      <w:bookmarkEnd w:id="49"/>
      <w:r w:rsidRPr="008459F6">
        <w:t>Notificación para la inscripción en el Registro Internacional de Frecuencias</w:t>
      </w:r>
      <w:bookmarkEnd w:id="50"/>
    </w:p>
    <w:p w14:paraId="137AB06A" w14:textId="77777777" w:rsidR="00530E58" w:rsidRPr="008459F6" w:rsidRDefault="00530E58" w:rsidP="00530E58">
      <w:r w:rsidRPr="008459F6">
        <w:t xml:space="preserve">Las tareas para la tramitación de la información de notificación presentada a la Oficina con arreglo al Artículo 11 y a las resoluciones y apéndices pertinentes del Reglamento de Radiocomunicaciones incluyen la publicación </w:t>
      </w:r>
      <w:r w:rsidR="00812152" w:rsidRPr="008459F6">
        <w:rPr>
          <w:szCs w:val="36"/>
        </w:rPr>
        <w:t>«</w:t>
      </w:r>
      <w:r w:rsidRPr="008459F6">
        <w:t>tal y como se recibe</w:t>
      </w:r>
      <w:r w:rsidR="00812152" w:rsidRPr="008459F6">
        <w:rPr>
          <w:szCs w:val="36"/>
        </w:rPr>
        <w:t>»</w:t>
      </w:r>
      <w:r w:rsidRPr="008459F6">
        <w:t xml:space="preserve"> en el sitio web de la UIT, la verificación de que todas las asignaciones están cubiertas por una API o una CR, dependiendo de si están o no sujetas a coordinación, la validación de la integridad y corrección de los datos, la publicación de la información en la Parte IS de la BR IFIC, el examen (comparación de datos, análisis, establecimiento de conclusiones), la inscripción en el Registro Internacional de Frecuencias y la publicación en las Parte IIS o IIIS de la BR IFIC, incluida la actualización de las bases de datos a disposición de las administraciones en el sitio web de la UIT, la correspondencia con las administraciones y la ayuda a las mismas. También forma parte de esta actividad la aplicación de los hitos reglamentarios y medidas posteriores a fin de que la Oficina y las administraciones no tengan en consideración las asignaciones para las que no se ha recibido notificación con arreglo al Artículo </w:t>
      </w:r>
      <w:r w:rsidRPr="008459F6">
        <w:rPr>
          <w:b/>
          <w:bCs/>
        </w:rPr>
        <w:t>11</w:t>
      </w:r>
      <w:r w:rsidRPr="008459F6">
        <w:t xml:space="preserve"> o que no se hayan puesto en servicio en el periodo reglamentario que se estipula en la Resolución</w:t>
      </w:r>
      <w:r w:rsidR="009E08EA" w:rsidRPr="008459F6">
        <w:t xml:space="preserve"> </w:t>
      </w:r>
      <w:r w:rsidR="009E08EA" w:rsidRPr="008459F6">
        <w:rPr>
          <w:b/>
        </w:rPr>
        <w:t>49</w:t>
      </w:r>
      <w:r w:rsidRPr="008459F6">
        <w:t xml:space="preserve">, en las disposiciones de los números </w:t>
      </w:r>
      <w:r w:rsidRPr="008459F6">
        <w:rPr>
          <w:b/>
          <w:bCs/>
        </w:rPr>
        <w:t>11.44</w:t>
      </w:r>
      <w:r w:rsidRPr="008459F6">
        <w:t xml:space="preserve"> y </w:t>
      </w:r>
      <w:r w:rsidRPr="008459F6">
        <w:rPr>
          <w:b/>
          <w:bCs/>
        </w:rPr>
        <w:t>11.44.1</w:t>
      </w:r>
      <w:r w:rsidRPr="008459F6">
        <w:t xml:space="preserve"> del RR y en las correspondientes Reglas de Procedimiento.</w:t>
      </w:r>
    </w:p>
    <w:p w14:paraId="64CEA035" w14:textId="77777777" w:rsidR="00530E58" w:rsidRPr="008459F6" w:rsidRDefault="00530E58" w:rsidP="00530E58">
      <w:pPr>
        <w:pStyle w:val="Heading4"/>
      </w:pPr>
      <w:r w:rsidRPr="008459F6">
        <w:t>2.2.3.1</w:t>
      </w:r>
      <w:r w:rsidRPr="008459F6">
        <w:tab/>
        <w:t xml:space="preserve">Plazos de tramitación de notificaciones de estaciones espaciales </w:t>
      </w:r>
    </w:p>
    <w:p w14:paraId="65E4F8F4" w14:textId="77777777" w:rsidR="000113D0" w:rsidRDefault="000113D0" w:rsidP="00530E58">
      <w:r>
        <w:rPr>
          <w:noProof/>
          <w:lang w:val="en-US"/>
        </w:rPr>
        <w:drawing>
          <wp:inline distT="0" distB="0" distL="0" distR="0" wp14:anchorId="321B0AA0" wp14:editId="52736661">
            <wp:extent cx="6381115" cy="3287870"/>
            <wp:effectExtent l="0" t="0" r="63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3066" cy="3294028"/>
                    </a:xfrm>
                    <a:prstGeom prst="rect">
                      <a:avLst/>
                    </a:prstGeom>
                    <a:noFill/>
                  </pic:spPr>
                </pic:pic>
              </a:graphicData>
            </a:graphic>
          </wp:inline>
        </w:drawing>
      </w:r>
    </w:p>
    <w:p w14:paraId="1C2F9178" w14:textId="77777777" w:rsidR="00530E58" w:rsidRPr="008459F6" w:rsidRDefault="00530E58" w:rsidP="00530E58">
      <w:r w:rsidRPr="008459F6">
        <w:t xml:space="preserve">La figura anterior muestra las estadísticas del plazo de tramitación de las solicitudes de notificación de redes de satélites en el periodo 2019-2023. Estas estadísticas se actualizan periódicamente y la última versión pueden encontrarse en: </w:t>
      </w:r>
      <w:hyperlink r:id="rId16" w:history="1">
        <w:r w:rsidRPr="008459F6">
          <w:rPr>
            <w:rStyle w:val="Hyperlink"/>
          </w:rPr>
          <w:t>http://www.itu.int/en/ITU-R/space/Pages/Statistics.aspx</w:t>
        </w:r>
      </w:hyperlink>
      <w:r w:rsidRPr="008459F6">
        <w:t>.</w:t>
      </w:r>
    </w:p>
    <w:p w14:paraId="67EC607D" w14:textId="77777777" w:rsidR="00530E58" w:rsidRPr="008459F6" w:rsidRDefault="00530E58" w:rsidP="00530E58">
      <w:pPr>
        <w:pStyle w:val="Heading5"/>
      </w:pPr>
      <w:r w:rsidRPr="008459F6">
        <w:t>2.2.3.2.1</w:t>
      </w:r>
      <w:r w:rsidRPr="008459F6">
        <w:tab/>
        <w:t>Aplicación de los números 11.41A y 11.41B del RR</w:t>
      </w:r>
    </w:p>
    <w:p w14:paraId="723E8894" w14:textId="77777777" w:rsidR="00530E58" w:rsidRPr="008459F6" w:rsidRDefault="00530E58" w:rsidP="00530E58">
      <w:r w:rsidRPr="008459F6">
        <w:t xml:space="preserve">En los números </w:t>
      </w:r>
      <w:r w:rsidRPr="008459F6">
        <w:rPr>
          <w:b/>
          <w:bCs/>
        </w:rPr>
        <w:t>11.41A</w:t>
      </w:r>
      <w:r w:rsidRPr="008459F6">
        <w:t xml:space="preserve"> y </w:t>
      </w:r>
      <w:r w:rsidRPr="008459F6">
        <w:rPr>
          <w:b/>
          <w:bCs/>
        </w:rPr>
        <w:t>11.41B</w:t>
      </w:r>
      <w:r w:rsidRPr="008459F6">
        <w:t xml:space="preserve"> del RR se especifican las condiciones para revisar las conclusiones de una asignación inscrita con arreglo al número </w:t>
      </w:r>
      <w:r w:rsidRPr="008459F6">
        <w:rPr>
          <w:b/>
          <w:bCs/>
        </w:rPr>
        <w:t>11.41</w:t>
      </w:r>
      <w:r w:rsidRPr="008459F6">
        <w:t xml:space="preserve"> del RR a raíz de un cambio en la situación de coordinación. Según se informaba en la Carta Circular CR/397 de 8 de abril de 2016, la Oficina ha aplicado plenamente el número </w:t>
      </w:r>
      <w:r w:rsidRPr="008459F6">
        <w:rPr>
          <w:b/>
          <w:bCs/>
        </w:rPr>
        <w:t>11.41A</w:t>
      </w:r>
      <w:r w:rsidRPr="008459F6">
        <w:t xml:space="preserve"> del RR a todas las primeras comunicaciones de notificación recibidas desde el 1 de enero de 2015. La lista de las asignaciones de frecuencias a redes de satélites que sirvieron de base a efectos de una conclusión desfavorable con arreglo al número </w:t>
      </w:r>
      <w:r w:rsidRPr="008459F6">
        <w:rPr>
          <w:b/>
          <w:bCs/>
        </w:rPr>
        <w:t>11.32A</w:t>
      </w:r>
      <w:r w:rsidRPr="008459F6">
        <w:t xml:space="preserve"> del RR para una asignación inscrita en virtud del número </w:t>
      </w:r>
      <w:r w:rsidRPr="008459F6">
        <w:rPr>
          <w:b/>
          <w:bCs/>
        </w:rPr>
        <w:t>11.41</w:t>
      </w:r>
      <w:r w:rsidRPr="008459F6">
        <w:t xml:space="preserve"> del RR se mantiene </w:t>
      </w:r>
      <w:r w:rsidRPr="008459F6">
        <w:lastRenderedPageBreak/>
        <w:t>junto con la notificación de la asignación inscrita, y se actualizará cuando se supriman dichas asignaciones de frecuencias.</w:t>
      </w:r>
    </w:p>
    <w:p w14:paraId="640A888E" w14:textId="77777777" w:rsidR="00530E58" w:rsidRPr="008459F6" w:rsidRDefault="00530E58" w:rsidP="00530E58">
      <w:pPr>
        <w:pStyle w:val="Heading5"/>
      </w:pPr>
      <w:r w:rsidRPr="008459F6">
        <w:t>2.2.3.2</w:t>
      </w:r>
      <w:r w:rsidRPr="008459F6">
        <w:tab/>
        <w:t>Plazos de tramitación de notificaciones de estaciones terrenas</w:t>
      </w:r>
    </w:p>
    <w:p w14:paraId="032593EB" w14:textId="77777777" w:rsidR="003A2A02" w:rsidRDefault="003A2A02" w:rsidP="00530E58">
      <w:pPr>
        <w:pStyle w:val="Normalaftertitle"/>
      </w:pPr>
      <w:r>
        <w:rPr>
          <w:noProof/>
          <w:lang w:val="en-US"/>
        </w:rPr>
        <w:drawing>
          <wp:inline distT="0" distB="0" distL="0" distR="0" wp14:anchorId="302B714E" wp14:editId="0DA67D8E">
            <wp:extent cx="6165215" cy="3176627"/>
            <wp:effectExtent l="0" t="0" r="698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04414" cy="3196824"/>
                    </a:xfrm>
                    <a:prstGeom prst="rect">
                      <a:avLst/>
                    </a:prstGeom>
                    <a:noFill/>
                  </pic:spPr>
                </pic:pic>
              </a:graphicData>
            </a:graphic>
          </wp:inline>
        </w:drawing>
      </w:r>
    </w:p>
    <w:p w14:paraId="53A85A2A" w14:textId="77777777" w:rsidR="00530E58" w:rsidRPr="008459F6" w:rsidRDefault="00530E58" w:rsidP="00530E58">
      <w:pPr>
        <w:pStyle w:val="Normalaftertitle"/>
      </w:pPr>
      <w:r w:rsidRPr="008459F6">
        <w:t xml:space="preserve">La figura anterior muestra las estadísticas del plazo de tramitación de las solicitudes de notificación de estaciones terrenas en el periodo 2019-2023. Estas estadísticas se actualizan periódicamente y la última versión pueden encontrarse en: </w:t>
      </w:r>
      <w:hyperlink r:id="rId18" w:history="1">
        <w:r w:rsidRPr="008459F6">
          <w:rPr>
            <w:rStyle w:val="Hyperlink"/>
          </w:rPr>
          <w:t>http://www.itu.int/en/ITU-R/space/Pages/Statistics.aspx</w:t>
        </w:r>
      </w:hyperlink>
      <w:r w:rsidRPr="008459F6">
        <w:t>.</w:t>
      </w:r>
    </w:p>
    <w:p w14:paraId="7C97D526" w14:textId="77777777" w:rsidR="00530E58" w:rsidRPr="008459F6" w:rsidRDefault="00530E58" w:rsidP="00530E58">
      <w:pPr>
        <w:pStyle w:val="Heading4"/>
      </w:pPr>
      <w:r w:rsidRPr="008459F6">
        <w:t>2.2.3.3</w:t>
      </w:r>
      <w:r w:rsidRPr="008459F6">
        <w:tab/>
        <w:t>Resolución 4 (Rev.CMR-03)</w:t>
      </w:r>
    </w:p>
    <w:p w14:paraId="67D9061E" w14:textId="77777777" w:rsidR="00530E58" w:rsidRPr="008459F6" w:rsidRDefault="00530E58" w:rsidP="00530E58">
      <w:r w:rsidRPr="008459F6">
        <w:t>De conformidad con la Resolución 4 (Rev.CMR-03), el periodo de validez de una asignación de frecuencia puede ampliarse, publicándose el periodo de validez revisado en una Sección especial RES4 de la BR IFIC.</w:t>
      </w:r>
    </w:p>
    <w:p w14:paraId="0BCC9BB9" w14:textId="77777777" w:rsidR="00530E58" w:rsidRPr="008459F6" w:rsidRDefault="00530E58" w:rsidP="00530E58">
      <w:r w:rsidRPr="008459F6">
        <w:t xml:space="preserve">Tras finalizar el periodo de validez de una asignación de frecuencia, con arreglo al </w:t>
      </w:r>
      <w:r w:rsidRPr="008459F6">
        <w:rPr>
          <w:i/>
          <w:iCs/>
        </w:rPr>
        <w:t>resuelve</w:t>
      </w:r>
      <w:r w:rsidRPr="008459F6">
        <w:t xml:space="preserve"> 1.1 de la Resolución </w:t>
      </w:r>
      <w:r w:rsidRPr="008459F6">
        <w:rPr>
          <w:bCs/>
        </w:rPr>
        <w:t>4</w:t>
      </w:r>
      <w:r w:rsidRPr="008459F6">
        <w:t xml:space="preserve"> la Oficina invitará a la administración notificante a que proceda a suprimir dicha asignación de frecuencia, </w:t>
      </w:r>
      <w:r w:rsidRPr="008459F6">
        <w:rPr>
          <w:rStyle w:val="Heading4Char"/>
          <w:b w:val="0"/>
        </w:rPr>
        <w:t xml:space="preserve">si no ha sido informada del deseo de la administración de ampliar el periodo original de funcionamiento con arreglo al </w:t>
      </w:r>
      <w:r w:rsidRPr="008459F6">
        <w:rPr>
          <w:rStyle w:val="Heading4Char"/>
          <w:b w:val="0"/>
          <w:i/>
        </w:rPr>
        <w:t>resuelve</w:t>
      </w:r>
      <w:r w:rsidRPr="008459F6">
        <w:rPr>
          <w:rStyle w:val="Heading4Char"/>
          <w:b w:val="0"/>
        </w:rPr>
        <w:t xml:space="preserve"> 1.2 de la Resolución</w:t>
      </w:r>
      <w:r w:rsidRPr="008459F6">
        <w:rPr>
          <w:b/>
        </w:rPr>
        <w:t xml:space="preserve">. </w:t>
      </w:r>
      <w:r w:rsidRPr="008459F6">
        <w:t>Si en el plazo de tres meses no se recibe respuesta de la administración, la Oficina inscribirá un símbolo en la columna «Observaciones» del Registro Internacional de Frecuencias que indique que la asignación no está conforme con dicha Resolución.</w:t>
      </w:r>
    </w:p>
    <w:p w14:paraId="437EAE1F" w14:textId="77777777" w:rsidR="00530E58" w:rsidRPr="008459F6" w:rsidRDefault="00530E58" w:rsidP="009B70C2">
      <w:pPr>
        <w:pStyle w:val="TableNo"/>
        <w:keepLines/>
      </w:pPr>
      <w:r w:rsidRPr="008459F6">
        <w:lastRenderedPageBreak/>
        <w:t>CUADRO 2.2.3.3-1</w:t>
      </w:r>
    </w:p>
    <w:p w14:paraId="6DEAB1A7" w14:textId="77777777" w:rsidR="00530E58" w:rsidRPr="008459F6" w:rsidRDefault="00530E58" w:rsidP="009B70C2">
      <w:pPr>
        <w:pStyle w:val="Tabletitle"/>
      </w:pPr>
      <w:r w:rsidRPr="008459F6">
        <w:t>Estadísticas relativas a la Resolución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28"/>
        <w:gridCol w:w="2775"/>
      </w:tblGrid>
      <w:tr w:rsidR="00530E58" w:rsidRPr="008459F6" w14:paraId="3A8FE951" w14:textId="77777777" w:rsidTr="00D313BD">
        <w:trPr>
          <w:jc w:val="center"/>
        </w:trPr>
        <w:tc>
          <w:tcPr>
            <w:tcW w:w="8103" w:type="dxa"/>
            <w:gridSpan w:val="2"/>
            <w:tcMar>
              <w:top w:w="0" w:type="dxa"/>
              <w:left w:w="108" w:type="dxa"/>
              <w:bottom w:w="0" w:type="dxa"/>
              <w:right w:w="108" w:type="dxa"/>
            </w:tcMar>
            <w:vAlign w:val="center"/>
          </w:tcPr>
          <w:p w14:paraId="5FAE3E11" w14:textId="77777777" w:rsidR="00530E58" w:rsidRPr="008459F6" w:rsidRDefault="00530E58" w:rsidP="009B70C2">
            <w:pPr>
              <w:pStyle w:val="Tablehead"/>
              <w:keepLines/>
            </w:pPr>
            <w:r w:rsidRPr="008459F6">
              <w:t>Número de publicaciones RES 4 por año</w:t>
            </w:r>
          </w:p>
        </w:tc>
      </w:tr>
      <w:tr w:rsidR="00530E58" w:rsidRPr="008459F6" w14:paraId="2BF0B061" w14:textId="77777777" w:rsidTr="00D313BD">
        <w:trPr>
          <w:jc w:val="center"/>
        </w:trPr>
        <w:tc>
          <w:tcPr>
            <w:tcW w:w="5328" w:type="dxa"/>
            <w:tcMar>
              <w:top w:w="0" w:type="dxa"/>
              <w:left w:w="108" w:type="dxa"/>
              <w:bottom w:w="0" w:type="dxa"/>
              <w:right w:w="108" w:type="dxa"/>
            </w:tcMar>
          </w:tcPr>
          <w:p w14:paraId="3DF6ABC8" w14:textId="77777777" w:rsidR="00530E58" w:rsidRPr="008459F6" w:rsidRDefault="00530E58" w:rsidP="009B70C2">
            <w:pPr>
              <w:pStyle w:val="Tabletext"/>
              <w:keepNext/>
              <w:keepLines/>
            </w:pPr>
            <w:r w:rsidRPr="008459F6">
              <w:t>2010</w:t>
            </w:r>
          </w:p>
        </w:tc>
        <w:tc>
          <w:tcPr>
            <w:tcW w:w="2775" w:type="dxa"/>
            <w:tcMar>
              <w:top w:w="0" w:type="dxa"/>
              <w:left w:w="108" w:type="dxa"/>
              <w:bottom w:w="0" w:type="dxa"/>
              <w:right w:w="108" w:type="dxa"/>
            </w:tcMar>
          </w:tcPr>
          <w:p w14:paraId="3B28EBF4" w14:textId="77777777" w:rsidR="00530E58" w:rsidRPr="008459F6" w:rsidRDefault="00530E58" w:rsidP="009B70C2">
            <w:pPr>
              <w:pStyle w:val="Tabletext"/>
              <w:keepNext/>
              <w:keepLines/>
              <w:jc w:val="center"/>
            </w:pPr>
            <w:r w:rsidRPr="008459F6">
              <w:t>33</w:t>
            </w:r>
          </w:p>
        </w:tc>
      </w:tr>
      <w:tr w:rsidR="00530E58" w:rsidRPr="008459F6" w14:paraId="52CD4F13" w14:textId="77777777" w:rsidTr="00D313BD">
        <w:trPr>
          <w:jc w:val="center"/>
        </w:trPr>
        <w:tc>
          <w:tcPr>
            <w:tcW w:w="5328" w:type="dxa"/>
            <w:tcMar>
              <w:top w:w="0" w:type="dxa"/>
              <w:left w:w="108" w:type="dxa"/>
              <w:bottom w:w="0" w:type="dxa"/>
              <w:right w:w="108" w:type="dxa"/>
            </w:tcMar>
          </w:tcPr>
          <w:p w14:paraId="4BAB50AE" w14:textId="77777777" w:rsidR="00530E58" w:rsidRPr="008459F6" w:rsidRDefault="00530E58" w:rsidP="009B70C2">
            <w:pPr>
              <w:pStyle w:val="Tabletext"/>
              <w:keepNext/>
              <w:keepLines/>
            </w:pPr>
            <w:r w:rsidRPr="008459F6">
              <w:t>2011</w:t>
            </w:r>
          </w:p>
        </w:tc>
        <w:tc>
          <w:tcPr>
            <w:tcW w:w="2775" w:type="dxa"/>
            <w:tcMar>
              <w:top w:w="0" w:type="dxa"/>
              <w:left w:w="108" w:type="dxa"/>
              <w:bottom w:w="0" w:type="dxa"/>
              <w:right w:w="108" w:type="dxa"/>
            </w:tcMar>
          </w:tcPr>
          <w:p w14:paraId="0642FC14" w14:textId="77777777" w:rsidR="00530E58" w:rsidRPr="008459F6" w:rsidRDefault="00530E58" w:rsidP="009B70C2">
            <w:pPr>
              <w:pStyle w:val="Tabletext"/>
              <w:keepNext/>
              <w:keepLines/>
              <w:jc w:val="center"/>
            </w:pPr>
            <w:r w:rsidRPr="008459F6">
              <w:t>51</w:t>
            </w:r>
          </w:p>
        </w:tc>
      </w:tr>
      <w:tr w:rsidR="00530E58" w:rsidRPr="008459F6" w14:paraId="3ACA3184" w14:textId="77777777" w:rsidTr="00D313BD">
        <w:trPr>
          <w:jc w:val="center"/>
        </w:trPr>
        <w:tc>
          <w:tcPr>
            <w:tcW w:w="5328" w:type="dxa"/>
            <w:tcMar>
              <w:top w:w="0" w:type="dxa"/>
              <w:left w:w="108" w:type="dxa"/>
              <w:bottom w:w="0" w:type="dxa"/>
              <w:right w:w="108" w:type="dxa"/>
            </w:tcMar>
          </w:tcPr>
          <w:p w14:paraId="295F7481" w14:textId="77777777" w:rsidR="00530E58" w:rsidRPr="008459F6" w:rsidRDefault="00530E58" w:rsidP="009B70C2">
            <w:pPr>
              <w:pStyle w:val="Tabletext"/>
              <w:keepNext/>
              <w:keepLines/>
            </w:pPr>
            <w:r w:rsidRPr="008459F6">
              <w:t>2012</w:t>
            </w:r>
          </w:p>
        </w:tc>
        <w:tc>
          <w:tcPr>
            <w:tcW w:w="2775" w:type="dxa"/>
            <w:tcMar>
              <w:top w:w="0" w:type="dxa"/>
              <w:left w:w="108" w:type="dxa"/>
              <w:bottom w:w="0" w:type="dxa"/>
              <w:right w:w="108" w:type="dxa"/>
            </w:tcMar>
          </w:tcPr>
          <w:p w14:paraId="4E054238" w14:textId="77777777" w:rsidR="00530E58" w:rsidRPr="008459F6" w:rsidRDefault="00530E58" w:rsidP="009B70C2">
            <w:pPr>
              <w:pStyle w:val="Tabletext"/>
              <w:keepNext/>
              <w:keepLines/>
              <w:jc w:val="center"/>
            </w:pPr>
            <w:r w:rsidRPr="008459F6">
              <w:t>66</w:t>
            </w:r>
          </w:p>
        </w:tc>
      </w:tr>
      <w:tr w:rsidR="00530E58" w:rsidRPr="008459F6" w14:paraId="553A2A79" w14:textId="77777777" w:rsidTr="00D313BD">
        <w:trPr>
          <w:jc w:val="center"/>
        </w:trPr>
        <w:tc>
          <w:tcPr>
            <w:tcW w:w="5328" w:type="dxa"/>
            <w:tcMar>
              <w:top w:w="0" w:type="dxa"/>
              <w:left w:w="108" w:type="dxa"/>
              <w:bottom w:w="0" w:type="dxa"/>
              <w:right w:w="108" w:type="dxa"/>
            </w:tcMar>
          </w:tcPr>
          <w:p w14:paraId="79DA6041" w14:textId="77777777" w:rsidR="00530E58" w:rsidRPr="008459F6" w:rsidRDefault="00530E58" w:rsidP="009B70C2">
            <w:pPr>
              <w:pStyle w:val="Tabletext"/>
              <w:keepNext/>
              <w:keepLines/>
            </w:pPr>
            <w:r w:rsidRPr="008459F6">
              <w:t>2013</w:t>
            </w:r>
          </w:p>
        </w:tc>
        <w:tc>
          <w:tcPr>
            <w:tcW w:w="2775" w:type="dxa"/>
            <w:tcMar>
              <w:top w:w="0" w:type="dxa"/>
              <w:left w:w="108" w:type="dxa"/>
              <w:bottom w:w="0" w:type="dxa"/>
              <w:right w:w="108" w:type="dxa"/>
            </w:tcMar>
          </w:tcPr>
          <w:p w14:paraId="49AB8C82" w14:textId="77777777" w:rsidR="00530E58" w:rsidRPr="008459F6" w:rsidRDefault="00530E58" w:rsidP="009B70C2">
            <w:pPr>
              <w:pStyle w:val="Tabletext"/>
              <w:keepNext/>
              <w:keepLines/>
              <w:jc w:val="center"/>
            </w:pPr>
            <w:r w:rsidRPr="008459F6">
              <w:t>67</w:t>
            </w:r>
          </w:p>
        </w:tc>
      </w:tr>
      <w:tr w:rsidR="00530E58" w:rsidRPr="008459F6" w14:paraId="116CE718" w14:textId="77777777" w:rsidTr="00D313BD">
        <w:trPr>
          <w:jc w:val="center"/>
        </w:trPr>
        <w:tc>
          <w:tcPr>
            <w:tcW w:w="5328" w:type="dxa"/>
            <w:tcMar>
              <w:top w:w="0" w:type="dxa"/>
              <w:left w:w="108" w:type="dxa"/>
              <w:bottom w:w="0" w:type="dxa"/>
              <w:right w:w="108" w:type="dxa"/>
            </w:tcMar>
          </w:tcPr>
          <w:p w14:paraId="337C363B" w14:textId="77777777" w:rsidR="00530E58" w:rsidRPr="008459F6" w:rsidRDefault="00530E58" w:rsidP="00D313BD">
            <w:pPr>
              <w:pStyle w:val="Tabletext"/>
            </w:pPr>
            <w:r w:rsidRPr="008459F6">
              <w:t xml:space="preserve">2014 </w:t>
            </w:r>
          </w:p>
        </w:tc>
        <w:tc>
          <w:tcPr>
            <w:tcW w:w="2775" w:type="dxa"/>
            <w:tcMar>
              <w:top w:w="0" w:type="dxa"/>
              <w:left w:w="108" w:type="dxa"/>
              <w:bottom w:w="0" w:type="dxa"/>
              <w:right w:w="108" w:type="dxa"/>
            </w:tcMar>
          </w:tcPr>
          <w:p w14:paraId="3F3939D8" w14:textId="77777777" w:rsidR="00530E58" w:rsidRPr="008459F6" w:rsidRDefault="00530E58" w:rsidP="00D313BD">
            <w:pPr>
              <w:pStyle w:val="Tabletext"/>
              <w:jc w:val="center"/>
            </w:pPr>
            <w:r w:rsidRPr="008459F6">
              <w:t>57</w:t>
            </w:r>
          </w:p>
        </w:tc>
      </w:tr>
      <w:tr w:rsidR="00530E58" w:rsidRPr="008459F6" w14:paraId="01129551" w14:textId="77777777" w:rsidTr="00D313BD">
        <w:trPr>
          <w:jc w:val="center"/>
        </w:trPr>
        <w:tc>
          <w:tcPr>
            <w:tcW w:w="5328" w:type="dxa"/>
            <w:tcMar>
              <w:top w:w="0" w:type="dxa"/>
              <w:left w:w="108" w:type="dxa"/>
              <w:bottom w:w="0" w:type="dxa"/>
              <w:right w:w="108" w:type="dxa"/>
            </w:tcMar>
          </w:tcPr>
          <w:p w14:paraId="19EA2C1C" w14:textId="77777777" w:rsidR="00530E58" w:rsidRPr="008459F6" w:rsidRDefault="00530E58" w:rsidP="00D313BD">
            <w:pPr>
              <w:pStyle w:val="Tabletext"/>
            </w:pPr>
            <w:r w:rsidRPr="008459F6">
              <w:t>2015</w:t>
            </w:r>
          </w:p>
        </w:tc>
        <w:tc>
          <w:tcPr>
            <w:tcW w:w="2775" w:type="dxa"/>
            <w:tcMar>
              <w:top w:w="0" w:type="dxa"/>
              <w:left w:w="108" w:type="dxa"/>
              <w:bottom w:w="0" w:type="dxa"/>
              <w:right w:w="108" w:type="dxa"/>
            </w:tcMar>
          </w:tcPr>
          <w:p w14:paraId="47AADDFA" w14:textId="77777777" w:rsidR="00530E58" w:rsidRPr="008459F6" w:rsidRDefault="00530E58" w:rsidP="00D313BD">
            <w:pPr>
              <w:pStyle w:val="Tabletext"/>
              <w:jc w:val="center"/>
            </w:pPr>
            <w:r w:rsidRPr="008459F6">
              <w:t>37</w:t>
            </w:r>
          </w:p>
        </w:tc>
      </w:tr>
      <w:tr w:rsidR="00530E58" w:rsidRPr="008459F6" w14:paraId="3697239B" w14:textId="77777777" w:rsidTr="00D313BD">
        <w:trPr>
          <w:jc w:val="center"/>
        </w:trPr>
        <w:tc>
          <w:tcPr>
            <w:tcW w:w="5328" w:type="dxa"/>
            <w:tcMar>
              <w:top w:w="0" w:type="dxa"/>
              <w:left w:w="108" w:type="dxa"/>
              <w:bottom w:w="0" w:type="dxa"/>
              <w:right w:w="108" w:type="dxa"/>
            </w:tcMar>
          </w:tcPr>
          <w:p w14:paraId="40F70191" w14:textId="77777777" w:rsidR="00530E58" w:rsidRPr="008459F6" w:rsidRDefault="00530E58" w:rsidP="00D313BD">
            <w:pPr>
              <w:pStyle w:val="Tabletext"/>
            </w:pPr>
            <w:r w:rsidRPr="008459F6">
              <w:t>2016</w:t>
            </w:r>
          </w:p>
        </w:tc>
        <w:tc>
          <w:tcPr>
            <w:tcW w:w="2775" w:type="dxa"/>
            <w:tcMar>
              <w:top w:w="0" w:type="dxa"/>
              <w:left w:w="108" w:type="dxa"/>
              <w:bottom w:w="0" w:type="dxa"/>
              <w:right w:w="108" w:type="dxa"/>
            </w:tcMar>
          </w:tcPr>
          <w:p w14:paraId="5F03F9E8" w14:textId="77777777" w:rsidR="00530E58" w:rsidRPr="008459F6" w:rsidRDefault="00530E58" w:rsidP="00D313BD">
            <w:pPr>
              <w:pStyle w:val="Tabletext"/>
              <w:jc w:val="center"/>
            </w:pPr>
            <w:r w:rsidRPr="008459F6">
              <w:t>34</w:t>
            </w:r>
          </w:p>
        </w:tc>
      </w:tr>
      <w:tr w:rsidR="00530E58" w:rsidRPr="008459F6" w14:paraId="7A32BFD0" w14:textId="77777777" w:rsidTr="00D313BD">
        <w:trPr>
          <w:jc w:val="center"/>
        </w:trPr>
        <w:tc>
          <w:tcPr>
            <w:tcW w:w="5328" w:type="dxa"/>
            <w:tcMar>
              <w:top w:w="0" w:type="dxa"/>
              <w:left w:w="108" w:type="dxa"/>
              <w:bottom w:w="0" w:type="dxa"/>
              <w:right w:w="108" w:type="dxa"/>
            </w:tcMar>
          </w:tcPr>
          <w:p w14:paraId="5F3DC17B" w14:textId="77777777" w:rsidR="00530E58" w:rsidRPr="008459F6" w:rsidRDefault="00530E58" w:rsidP="00D313BD">
            <w:pPr>
              <w:pStyle w:val="Tabletext"/>
            </w:pPr>
            <w:r w:rsidRPr="008459F6">
              <w:t>2017</w:t>
            </w:r>
          </w:p>
        </w:tc>
        <w:tc>
          <w:tcPr>
            <w:tcW w:w="2775" w:type="dxa"/>
            <w:tcMar>
              <w:top w:w="0" w:type="dxa"/>
              <w:left w:w="108" w:type="dxa"/>
              <w:bottom w:w="0" w:type="dxa"/>
              <w:right w:w="108" w:type="dxa"/>
            </w:tcMar>
          </w:tcPr>
          <w:p w14:paraId="5F347328" w14:textId="77777777" w:rsidR="00530E58" w:rsidRPr="008459F6" w:rsidRDefault="00530E58" w:rsidP="00D313BD">
            <w:pPr>
              <w:pStyle w:val="Tabletext"/>
              <w:jc w:val="center"/>
            </w:pPr>
            <w:r w:rsidRPr="008459F6">
              <w:t>37</w:t>
            </w:r>
          </w:p>
        </w:tc>
      </w:tr>
      <w:tr w:rsidR="00530E58" w:rsidRPr="008459F6" w14:paraId="29101820" w14:textId="77777777" w:rsidTr="00D313BD">
        <w:trPr>
          <w:jc w:val="center"/>
        </w:trPr>
        <w:tc>
          <w:tcPr>
            <w:tcW w:w="5328" w:type="dxa"/>
            <w:tcMar>
              <w:top w:w="0" w:type="dxa"/>
              <w:left w:w="108" w:type="dxa"/>
              <w:bottom w:w="0" w:type="dxa"/>
              <w:right w:w="108" w:type="dxa"/>
            </w:tcMar>
          </w:tcPr>
          <w:p w14:paraId="07F57930" w14:textId="77777777" w:rsidR="00530E58" w:rsidRPr="008459F6" w:rsidRDefault="00530E58" w:rsidP="00D313BD">
            <w:pPr>
              <w:pStyle w:val="Tabletext"/>
            </w:pPr>
            <w:r w:rsidRPr="008459F6">
              <w:t>2018</w:t>
            </w:r>
          </w:p>
        </w:tc>
        <w:tc>
          <w:tcPr>
            <w:tcW w:w="2775" w:type="dxa"/>
            <w:tcMar>
              <w:top w:w="0" w:type="dxa"/>
              <w:left w:w="108" w:type="dxa"/>
              <w:bottom w:w="0" w:type="dxa"/>
              <w:right w:w="108" w:type="dxa"/>
            </w:tcMar>
          </w:tcPr>
          <w:p w14:paraId="6F36EC31" w14:textId="77777777" w:rsidR="00530E58" w:rsidRPr="008459F6" w:rsidRDefault="00530E58" w:rsidP="00D313BD">
            <w:pPr>
              <w:pStyle w:val="Tabletext"/>
              <w:jc w:val="center"/>
            </w:pPr>
            <w:r w:rsidRPr="008459F6">
              <w:t>43</w:t>
            </w:r>
          </w:p>
        </w:tc>
      </w:tr>
      <w:tr w:rsidR="00530E58" w:rsidRPr="008459F6" w14:paraId="4DE3768D" w14:textId="77777777" w:rsidTr="00D313BD">
        <w:trPr>
          <w:jc w:val="center"/>
        </w:trPr>
        <w:tc>
          <w:tcPr>
            <w:tcW w:w="5328" w:type="dxa"/>
            <w:tcMar>
              <w:top w:w="0" w:type="dxa"/>
              <w:left w:w="108" w:type="dxa"/>
              <w:bottom w:w="0" w:type="dxa"/>
              <w:right w:w="108" w:type="dxa"/>
            </w:tcMar>
          </w:tcPr>
          <w:p w14:paraId="697A5512" w14:textId="77777777" w:rsidR="00530E58" w:rsidRPr="008459F6" w:rsidRDefault="00530E58" w:rsidP="00D313BD">
            <w:pPr>
              <w:pStyle w:val="Tabletext"/>
            </w:pPr>
            <w:r w:rsidRPr="008459F6">
              <w:t>2019</w:t>
            </w:r>
          </w:p>
        </w:tc>
        <w:tc>
          <w:tcPr>
            <w:tcW w:w="2775" w:type="dxa"/>
            <w:tcMar>
              <w:top w:w="0" w:type="dxa"/>
              <w:left w:w="108" w:type="dxa"/>
              <w:bottom w:w="0" w:type="dxa"/>
              <w:right w:w="108" w:type="dxa"/>
            </w:tcMar>
          </w:tcPr>
          <w:p w14:paraId="151E7E64" w14:textId="77777777" w:rsidR="00530E58" w:rsidRPr="008459F6" w:rsidRDefault="00530E58" w:rsidP="00D313BD">
            <w:pPr>
              <w:pStyle w:val="Tabletext"/>
              <w:jc w:val="center"/>
            </w:pPr>
            <w:r w:rsidRPr="008459F6">
              <w:t>56</w:t>
            </w:r>
          </w:p>
        </w:tc>
      </w:tr>
      <w:tr w:rsidR="00530E58" w:rsidRPr="008459F6" w14:paraId="716C9AA6" w14:textId="77777777" w:rsidTr="00D313BD">
        <w:trPr>
          <w:jc w:val="center"/>
        </w:trPr>
        <w:tc>
          <w:tcPr>
            <w:tcW w:w="5328" w:type="dxa"/>
            <w:tcMar>
              <w:top w:w="0" w:type="dxa"/>
              <w:left w:w="108" w:type="dxa"/>
              <w:bottom w:w="0" w:type="dxa"/>
              <w:right w:w="108" w:type="dxa"/>
            </w:tcMar>
          </w:tcPr>
          <w:p w14:paraId="2A47F037" w14:textId="77777777" w:rsidR="00530E58" w:rsidRPr="008459F6" w:rsidDel="00746040" w:rsidRDefault="00530E58" w:rsidP="00D313BD">
            <w:pPr>
              <w:pStyle w:val="Tabletext"/>
            </w:pPr>
            <w:r w:rsidRPr="008459F6">
              <w:t>2020</w:t>
            </w:r>
          </w:p>
        </w:tc>
        <w:tc>
          <w:tcPr>
            <w:tcW w:w="2775" w:type="dxa"/>
            <w:tcMar>
              <w:top w:w="0" w:type="dxa"/>
              <w:left w:w="108" w:type="dxa"/>
              <w:bottom w:w="0" w:type="dxa"/>
              <w:right w:w="108" w:type="dxa"/>
            </w:tcMar>
          </w:tcPr>
          <w:p w14:paraId="24D74486" w14:textId="77777777" w:rsidR="00530E58" w:rsidRPr="008459F6" w:rsidDel="00746040" w:rsidRDefault="00530E58" w:rsidP="00D313BD">
            <w:pPr>
              <w:pStyle w:val="Tabletext"/>
              <w:jc w:val="center"/>
            </w:pPr>
            <w:r w:rsidRPr="008459F6">
              <w:t>75</w:t>
            </w:r>
          </w:p>
        </w:tc>
      </w:tr>
      <w:tr w:rsidR="00530E58" w:rsidRPr="008459F6" w14:paraId="41994ADA" w14:textId="77777777" w:rsidTr="00D313BD">
        <w:trPr>
          <w:jc w:val="center"/>
        </w:trPr>
        <w:tc>
          <w:tcPr>
            <w:tcW w:w="5328" w:type="dxa"/>
            <w:tcMar>
              <w:top w:w="0" w:type="dxa"/>
              <w:left w:w="108" w:type="dxa"/>
              <w:bottom w:w="0" w:type="dxa"/>
              <w:right w:w="108" w:type="dxa"/>
            </w:tcMar>
          </w:tcPr>
          <w:p w14:paraId="6E75C791" w14:textId="77777777" w:rsidR="00530E58" w:rsidRPr="008459F6" w:rsidDel="00746040" w:rsidRDefault="00530E58" w:rsidP="00D313BD">
            <w:pPr>
              <w:pStyle w:val="Tabletext"/>
            </w:pPr>
            <w:r w:rsidRPr="008459F6">
              <w:t>2021</w:t>
            </w:r>
          </w:p>
        </w:tc>
        <w:tc>
          <w:tcPr>
            <w:tcW w:w="2775" w:type="dxa"/>
            <w:tcMar>
              <w:top w:w="0" w:type="dxa"/>
              <w:left w:w="108" w:type="dxa"/>
              <w:bottom w:w="0" w:type="dxa"/>
              <w:right w:w="108" w:type="dxa"/>
            </w:tcMar>
          </w:tcPr>
          <w:p w14:paraId="3775E9DB" w14:textId="77777777" w:rsidR="00530E58" w:rsidRPr="008459F6" w:rsidDel="00746040" w:rsidRDefault="00530E58" w:rsidP="00D313BD">
            <w:pPr>
              <w:pStyle w:val="Tabletext"/>
              <w:jc w:val="center"/>
            </w:pPr>
            <w:r w:rsidRPr="008459F6">
              <w:t>42</w:t>
            </w:r>
          </w:p>
        </w:tc>
      </w:tr>
      <w:tr w:rsidR="00530E58" w:rsidRPr="008459F6" w14:paraId="7CFE4E96" w14:textId="77777777" w:rsidTr="00D313BD">
        <w:trPr>
          <w:jc w:val="center"/>
        </w:trPr>
        <w:tc>
          <w:tcPr>
            <w:tcW w:w="5328" w:type="dxa"/>
            <w:tcMar>
              <w:top w:w="0" w:type="dxa"/>
              <w:left w:w="108" w:type="dxa"/>
              <w:bottom w:w="0" w:type="dxa"/>
              <w:right w:w="108" w:type="dxa"/>
            </w:tcMar>
          </w:tcPr>
          <w:p w14:paraId="30D9744C" w14:textId="77777777" w:rsidR="00530E58" w:rsidRPr="008459F6" w:rsidDel="00746040" w:rsidRDefault="00530E58" w:rsidP="00D313BD">
            <w:pPr>
              <w:pStyle w:val="Tabletext"/>
            </w:pPr>
            <w:r w:rsidRPr="008459F6">
              <w:t>2022</w:t>
            </w:r>
          </w:p>
        </w:tc>
        <w:tc>
          <w:tcPr>
            <w:tcW w:w="2775" w:type="dxa"/>
            <w:tcMar>
              <w:top w:w="0" w:type="dxa"/>
              <w:left w:w="108" w:type="dxa"/>
              <w:bottom w:w="0" w:type="dxa"/>
              <w:right w:w="108" w:type="dxa"/>
            </w:tcMar>
          </w:tcPr>
          <w:p w14:paraId="214F5F0E" w14:textId="77777777" w:rsidR="00530E58" w:rsidRPr="008459F6" w:rsidDel="00746040" w:rsidRDefault="00530E58" w:rsidP="00D313BD">
            <w:pPr>
              <w:pStyle w:val="Tabletext"/>
              <w:jc w:val="center"/>
            </w:pPr>
            <w:r w:rsidRPr="008459F6">
              <w:t>80</w:t>
            </w:r>
          </w:p>
        </w:tc>
      </w:tr>
      <w:tr w:rsidR="00530E58" w:rsidRPr="008459F6" w14:paraId="1E2016A6" w14:textId="77777777" w:rsidTr="00D313BD">
        <w:trPr>
          <w:jc w:val="center"/>
        </w:trPr>
        <w:tc>
          <w:tcPr>
            <w:tcW w:w="5328" w:type="dxa"/>
            <w:tcMar>
              <w:top w:w="0" w:type="dxa"/>
              <w:left w:w="108" w:type="dxa"/>
              <w:bottom w:w="0" w:type="dxa"/>
              <w:right w:w="108" w:type="dxa"/>
            </w:tcMar>
          </w:tcPr>
          <w:p w14:paraId="4319BAAA" w14:textId="77777777" w:rsidR="00530E58" w:rsidRPr="008459F6" w:rsidDel="00746040" w:rsidRDefault="00530E58" w:rsidP="00D313BD">
            <w:pPr>
              <w:pStyle w:val="Tabletext"/>
            </w:pPr>
            <w:r w:rsidRPr="008459F6">
              <w:t>2023 (final de mayo)</w:t>
            </w:r>
          </w:p>
        </w:tc>
        <w:tc>
          <w:tcPr>
            <w:tcW w:w="2775" w:type="dxa"/>
            <w:tcMar>
              <w:top w:w="0" w:type="dxa"/>
              <w:left w:w="108" w:type="dxa"/>
              <w:bottom w:w="0" w:type="dxa"/>
              <w:right w:w="108" w:type="dxa"/>
            </w:tcMar>
          </w:tcPr>
          <w:p w14:paraId="4D1AF46F" w14:textId="77777777" w:rsidR="00530E58" w:rsidRPr="008459F6" w:rsidDel="00746040" w:rsidRDefault="00530E58" w:rsidP="00D313BD">
            <w:pPr>
              <w:pStyle w:val="Tabletext"/>
              <w:jc w:val="center"/>
            </w:pPr>
            <w:r w:rsidRPr="008459F6">
              <w:t>45</w:t>
            </w:r>
          </w:p>
        </w:tc>
      </w:tr>
      <w:tr w:rsidR="00530E58" w:rsidRPr="008459F6" w14:paraId="513447BC" w14:textId="77777777" w:rsidTr="00D313BD">
        <w:trPr>
          <w:jc w:val="center"/>
        </w:trPr>
        <w:tc>
          <w:tcPr>
            <w:tcW w:w="8103" w:type="dxa"/>
            <w:gridSpan w:val="2"/>
            <w:tcMar>
              <w:top w:w="0" w:type="dxa"/>
              <w:left w:w="108" w:type="dxa"/>
              <w:bottom w:w="0" w:type="dxa"/>
              <w:right w:w="108" w:type="dxa"/>
            </w:tcMar>
            <w:vAlign w:val="center"/>
          </w:tcPr>
          <w:p w14:paraId="5011AD5A" w14:textId="77777777" w:rsidR="00530E58" w:rsidRPr="008459F6" w:rsidRDefault="00530E58" w:rsidP="00D313BD">
            <w:pPr>
              <w:pStyle w:val="Tablehead"/>
            </w:pPr>
            <w:r w:rsidRPr="008459F6">
              <w:t>Número total de redes inscritas que no son conformes con la RES 4</w:t>
            </w:r>
          </w:p>
        </w:tc>
      </w:tr>
      <w:tr w:rsidR="00530E58" w:rsidRPr="008459F6" w14:paraId="748962C4" w14:textId="77777777" w:rsidTr="00D313BD">
        <w:trPr>
          <w:jc w:val="center"/>
        </w:trPr>
        <w:tc>
          <w:tcPr>
            <w:tcW w:w="5328" w:type="dxa"/>
            <w:tcMar>
              <w:top w:w="0" w:type="dxa"/>
              <w:left w:w="108" w:type="dxa"/>
              <w:bottom w:w="0" w:type="dxa"/>
              <w:right w:w="108" w:type="dxa"/>
            </w:tcMar>
            <w:vAlign w:val="center"/>
          </w:tcPr>
          <w:p w14:paraId="5DB0E2AB" w14:textId="77777777" w:rsidR="00530E58" w:rsidRPr="008459F6" w:rsidRDefault="00530E58" w:rsidP="00D313BD">
            <w:pPr>
              <w:pStyle w:val="Tabletext"/>
              <w:rPr>
                <w:rFonts w:ascii="Calibri" w:hAnsi="Calibri"/>
              </w:rPr>
            </w:pPr>
            <w:r w:rsidRPr="008459F6">
              <w:t>Al 1 de agosto de 2019</w:t>
            </w:r>
          </w:p>
        </w:tc>
        <w:tc>
          <w:tcPr>
            <w:tcW w:w="2775" w:type="dxa"/>
            <w:tcMar>
              <w:top w:w="0" w:type="dxa"/>
              <w:left w:w="108" w:type="dxa"/>
              <w:bottom w:w="0" w:type="dxa"/>
              <w:right w:w="108" w:type="dxa"/>
            </w:tcMar>
            <w:vAlign w:val="center"/>
          </w:tcPr>
          <w:p w14:paraId="65F49F1F" w14:textId="77777777" w:rsidR="00530E58" w:rsidRPr="008459F6" w:rsidRDefault="00530E58" w:rsidP="00D313BD">
            <w:pPr>
              <w:pStyle w:val="Tabletext"/>
              <w:jc w:val="center"/>
            </w:pPr>
            <w:r w:rsidRPr="008459F6">
              <w:t>8</w:t>
            </w:r>
          </w:p>
        </w:tc>
      </w:tr>
      <w:tr w:rsidR="00530E58" w:rsidRPr="008459F6" w14:paraId="4EB8FDC4" w14:textId="77777777" w:rsidTr="00D313BD">
        <w:trPr>
          <w:jc w:val="center"/>
        </w:trPr>
        <w:tc>
          <w:tcPr>
            <w:tcW w:w="8103" w:type="dxa"/>
            <w:gridSpan w:val="2"/>
            <w:tcMar>
              <w:top w:w="0" w:type="dxa"/>
              <w:left w:w="108" w:type="dxa"/>
              <w:bottom w:w="0" w:type="dxa"/>
              <w:right w:w="108" w:type="dxa"/>
            </w:tcMar>
            <w:vAlign w:val="center"/>
          </w:tcPr>
          <w:p w14:paraId="559EF8BB" w14:textId="77777777" w:rsidR="00530E58" w:rsidRPr="008459F6" w:rsidRDefault="00530E58" w:rsidP="00D313BD">
            <w:pPr>
              <w:pStyle w:val="Tablehead"/>
            </w:pPr>
            <w:r w:rsidRPr="008459F6">
              <w:t>Periodo de validez inscrito en el Registro Internacional</w:t>
            </w:r>
          </w:p>
        </w:tc>
      </w:tr>
      <w:tr w:rsidR="00530E58" w:rsidRPr="008459F6" w14:paraId="6967D2B0" w14:textId="77777777" w:rsidTr="00D313BD">
        <w:trPr>
          <w:jc w:val="center"/>
        </w:trPr>
        <w:tc>
          <w:tcPr>
            <w:tcW w:w="5328" w:type="dxa"/>
            <w:tcMar>
              <w:top w:w="0" w:type="dxa"/>
              <w:left w:w="108" w:type="dxa"/>
              <w:bottom w:w="0" w:type="dxa"/>
              <w:right w:w="108" w:type="dxa"/>
            </w:tcMar>
          </w:tcPr>
          <w:p w14:paraId="29EC2E42" w14:textId="77777777" w:rsidR="00530E58" w:rsidRPr="008459F6" w:rsidRDefault="00530E58" w:rsidP="00D313BD">
            <w:pPr>
              <w:pStyle w:val="Tabletext"/>
            </w:pPr>
            <w:r w:rsidRPr="008459F6">
              <w:t xml:space="preserve">Mínimo </w:t>
            </w:r>
          </w:p>
        </w:tc>
        <w:tc>
          <w:tcPr>
            <w:tcW w:w="2775" w:type="dxa"/>
            <w:tcMar>
              <w:top w:w="0" w:type="dxa"/>
              <w:left w:w="108" w:type="dxa"/>
              <w:bottom w:w="0" w:type="dxa"/>
              <w:right w:w="108" w:type="dxa"/>
            </w:tcMar>
            <w:vAlign w:val="center"/>
          </w:tcPr>
          <w:p w14:paraId="64B75C96" w14:textId="77777777" w:rsidR="00530E58" w:rsidRPr="008459F6" w:rsidRDefault="00530E58" w:rsidP="00D313BD">
            <w:pPr>
              <w:pStyle w:val="Tabletext"/>
              <w:jc w:val="center"/>
            </w:pPr>
            <w:r w:rsidRPr="008459F6">
              <w:t>1 año</w:t>
            </w:r>
          </w:p>
        </w:tc>
      </w:tr>
      <w:tr w:rsidR="00530E58" w:rsidRPr="008459F6" w14:paraId="1D8E26F1" w14:textId="77777777" w:rsidTr="00D313BD">
        <w:trPr>
          <w:jc w:val="center"/>
        </w:trPr>
        <w:tc>
          <w:tcPr>
            <w:tcW w:w="5328" w:type="dxa"/>
            <w:tcMar>
              <w:top w:w="0" w:type="dxa"/>
              <w:left w:w="108" w:type="dxa"/>
              <w:bottom w:w="0" w:type="dxa"/>
              <w:right w:w="108" w:type="dxa"/>
            </w:tcMar>
          </w:tcPr>
          <w:p w14:paraId="4F0A8EDE" w14:textId="77777777" w:rsidR="00530E58" w:rsidRPr="008459F6" w:rsidRDefault="00530E58" w:rsidP="00D313BD">
            <w:pPr>
              <w:pStyle w:val="Tabletext"/>
            </w:pPr>
            <w:r w:rsidRPr="008459F6">
              <w:t xml:space="preserve">Máximo </w:t>
            </w:r>
          </w:p>
        </w:tc>
        <w:tc>
          <w:tcPr>
            <w:tcW w:w="2775" w:type="dxa"/>
            <w:tcMar>
              <w:top w:w="0" w:type="dxa"/>
              <w:left w:w="108" w:type="dxa"/>
              <w:bottom w:w="0" w:type="dxa"/>
              <w:right w:w="108" w:type="dxa"/>
            </w:tcMar>
            <w:vAlign w:val="center"/>
          </w:tcPr>
          <w:p w14:paraId="6317A7D3" w14:textId="77777777" w:rsidR="00530E58" w:rsidRPr="008459F6" w:rsidRDefault="00530E58" w:rsidP="00D313BD">
            <w:pPr>
              <w:pStyle w:val="Tabletext"/>
              <w:jc w:val="center"/>
            </w:pPr>
            <w:r w:rsidRPr="008459F6">
              <w:t>99 años</w:t>
            </w:r>
          </w:p>
        </w:tc>
      </w:tr>
      <w:tr w:rsidR="00530E58" w:rsidRPr="008459F6" w14:paraId="363EC677" w14:textId="77777777" w:rsidTr="00D313BD">
        <w:trPr>
          <w:jc w:val="center"/>
        </w:trPr>
        <w:tc>
          <w:tcPr>
            <w:tcW w:w="5328" w:type="dxa"/>
            <w:tcMar>
              <w:top w:w="0" w:type="dxa"/>
              <w:left w:w="108" w:type="dxa"/>
              <w:bottom w:w="0" w:type="dxa"/>
              <w:right w:w="108" w:type="dxa"/>
            </w:tcMar>
          </w:tcPr>
          <w:p w14:paraId="7178A47E" w14:textId="77777777" w:rsidR="00530E58" w:rsidRPr="008459F6" w:rsidRDefault="00530E58" w:rsidP="00D313BD">
            <w:pPr>
              <w:pStyle w:val="Tabletext"/>
            </w:pPr>
            <w:r w:rsidRPr="008459F6">
              <w:t xml:space="preserve">Medio </w:t>
            </w:r>
          </w:p>
        </w:tc>
        <w:tc>
          <w:tcPr>
            <w:tcW w:w="2775" w:type="dxa"/>
            <w:tcMar>
              <w:top w:w="0" w:type="dxa"/>
              <w:left w:w="108" w:type="dxa"/>
              <w:bottom w:w="0" w:type="dxa"/>
              <w:right w:w="108" w:type="dxa"/>
            </w:tcMar>
            <w:vAlign w:val="center"/>
          </w:tcPr>
          <w:p w14:paraId="3C4B77C6" w14:textId="77777777" w:rsidR="00530E58" w:rsidRPr="008459F6" w:rsidRDefault="00530E58" w:rsidP="00D313BD">
            <w:pPr>
              <w:pStyle w:val="Tabletext"/>
              <w:jc w:val="center"/>
            </w:pPr>
            <w:r w:rsidRPr="008459F6">
              <w:t>47 años</w:t>
            </w:r>
          </w:p>
        </w:tc>
      </w:tr>
      <w:tr w:rsidR="00530E58" w:rsidRPr="008459F6" w14:paraId="2A4DC83E" w14:textId="77777777" w:rsidTr="00D313BD">
        <w:trPr>
          <w:jc w:val="center"/>
        </w:trPr>
        <w:tc>
          <w:tcPr>
            <w:tcW w:w="8103" w:type="dxa"/>
            <w:gridSpan w:val="2"/>
            <w:tcMar>
              <w:top w:w="0" w:type="dxa"/>
              <w:left w:w="108" w:type="dxa"/>
              <w:bottom w:w="0" w:type="dxa"/>
              <w:right w:w="108" w:type="dxa"/>
            </w:tcMar>
            <w:vAlign w:val="center"/>
          </w:tcPr>
          <w:p w14:paraId="21508D69" w14:textId="77777777" w:rsidR="00530E58" w:rsidRPr="008459F6" w:rsidRDefault="00530E58" w:rsidP="00D313BD">
            <w:pPr>
              <w:pStyle w:val="Tablehead"/>
            </w:pPr>
            <w:r w:rsidRPr="008459F6">
              <w:t>Ampliaciones solicitadas por las administraciones</w:t>
            </w:r>
          </w:p>
        </w:tc>
      </w:tr>
      <w:tr w:rsidR="00530E58" w:rsidRPr="008459F6" w14:paraId="3446F446" w14:textId="77777777" w:rsidTr="00D313BD">
        <w:trPr>
          <w:jc w:val="center"/>
        </w:trPr>
        <w:tc>
          <w:tcPr>
            <w:tcW w:w="5328" w:type="dxa"/>
            <w:tcMar>
              <w:top w:w="0" w:type="dxa"/>
              <w:left w:w="108" w:type="dxa"/>
              <w:bottom w:w="0" w:type="dxa"/>
              <w:right w:w="108" w:type="dxa"/>
            </w:tcMar>
          </w:tcPr>
          <w:p w14:paraId="0507B6DD" w14:textId="77777777" w:rsidR="00530E58" w:rsidRPr="008459F6" w:rsidRDefault="00530E58" w:rsidP="00D313BD">
            <w:pPr>
              <w:pStyle w:val="Tabletext"/>
            </w:pPr>
            <w:r w:rsidRPr="008459F6">
              <w:t xml:space="preserve">Mínimo </w:t>
            </w:r>
          </w:p>
        </w:tc>
        <w:tc>
          <w:tcPr>
            <w:tcW w:w="2775" w:type="dxa"/>
            <w:tcMar>
              <w:top w:w="0" w:type="dxa"/>
              <w:left w:w="108" w:type="dxa"/>
              <w:bottom w:w="0" w:type="dxa"/>
              <w:right w:w="108" w:type="dxa"/>
            </w:tcMar>
            <w:vAlign w:val="center"/>
          </w:tcPr>
          <w:p w14:paraId="13FEE294" w14:textId="77777777" w:rsidR="00530E58" w:rsidRPr="008459F6" w:rsidRDefault="00530E58" w:rsidP="00D313BD">
            <w:pPr>
              <w:pStyle w:val="Tabletext"/>
              <w:jc w:val="center"/>
            </w:pPr>
            <w:r w:rsidRPr="008459F6">
              <w:t>1 año</w:t>
            </w:r>
          </w:p>
        </w:tc>
      </w:tr>
      <w:tr w:rsidR="00530E58" w:rsidRPr="008459F6" w14:paraId="193970F5" w14:textId="77777777" w:rsidTr="00D313BD">
        <w:trPr>
          <w:jc w:val="center"/>
        </w:trPr>
        <w:tc>
          <w:tcPr>
            <w:tcW w:w="5328" w:type="dxa"/>
            <w:tcMar>
              <w:top w:w="0" w:type="dxa"/>
              <w:left w:w="108" w:type="dxa"/>
              <w:bottom w:w="0" w:type="dxa"/>
              <w:right w:w="108" w:type="dxa"/>
            </w:tcMar>
          </w:tcPr>
          <w:p w14:paraId="2115F73A" w14:textId="77777777" w:rsidR="00530E58" w:rsidRPr="008459F6" w:rsidRDefault="00530E58" w:rsidP="00D313BD">
            <w:pPr>
              <w:pStyle w:val="Tabletext"/>
            </w:pPr>
            <w:r w:rsidRPr="008459F6">
              <w:t xml:space="preserve">Máximo </w:t>
            </w:r>
          </w:p>
        </w:tc>
        <w:tc>
          <w:tcPr>
            <w:tcW w:w="2775" w:type="dxa"/>
            <w:tcMar>
              <w:top w:w="0" w:type="dxa"/>
              <w:left w:w="108" w:type="dxa"/>
              <w:bottom w:w="0" w:type="dxa"/>
              <w:right w:w="108" w:type="dxa"/>
            </w:tcMar>
            <w:vAlign w:val="center"/>
          </w:tcPr>
          <w:p w14:paraId="62BA1EB8" w14:textId="77777777" w:rsidR="00530E58" w:rsidRPr="008459F6" w:rsidRDefault="00530E58" w:rsidP="00D313BD">
            <w:pPr>
              <w:pStyle w:val="Tabletext"/>
              <w:jc w:val="center"/>
            </w:pPr>
            <w:r w:rsidRPr="008459F6">
              <w:t>79 años</w:t>
            </w:r>
          </w:p>
        </w:tc>
      </w:tr>
    </w:tbl>
    <w:p w14:paraId="4BAF20FF" w14:textId="77777777" w:rsidR="00613501" w:rsidRDefault="00613501" w:rsidP="00613501">
      <w:pPr>
        <w:pStyle w:val="Tablefin"/>
      </w:pPr>
    </w:p>
    <w:p w14:paraId="1891C71B" w14:textId="77777777" w:rsidR="00530E58" w:rsidRPr="008459F6" w:rsidRDefault="00530E58" w:rsidP="00530E58">
      <w:pPr>
        <w:pStyle w:val="Normalaftertitle"/>
        <w:rPr>
          <w:rStyle w:val="Heading4Char"/>
          <w:b w:val="0"/>
        </w:rPr>
      </w:pPr>
      <w:r w:rsidRPr="008459F6">
        <w:t xml:space="preserve">Con arreglo a lo indicado en la Carta Circular CR/301 de 1 de mayo de 2009 sobre la supresión en el Registro Internacional de Frecuencias de las asignaciones de frecuencia de redes de satélites no utilizadas, la Oficina ha enviado desde el 23 de junio de 2011 un telefax a todas las administraciones que no respondieron tras expirar el periodo de validez, solicitando que proporcionen, con arreglo a las disposiciones del número </w:t>
      </w:r>
      <w:r w:rsidRPr="008459F6">
        <w:rPr>
          <w:b/>
          <w:bCs/>
        </w:rPr>
        <w:t>13.6</w:t>
      </w:r>
      <w:r w:rsidRPr="008459F6">
        <w:t xml:space="preserve"> del RR, evidencia de que continúan en servicio las asignaciones de frecuencia de las respectivas redes de satélites o que supriman esas asignaciones del Registro en caso de que alguna de ellas ya no esté en servicio. En el caso de que la administración notificante no facilite información que justifique la continuación del uso de las asignaciones de frecuencia una vez transcurrido el periodo de validez de la inscripción, la Oficina inicia la supresión de las inscripciones pertinentes del Registro con arreglo a las disposiciones del número </w:t>
      </w:r>
      <w:r w:rsidRPr="008459F6">
        <w:rPr>
          <w:b/>
          <w:bCs/>
        </w:rPr>
        <w:t>13.6</w:t>
      </w:r>
      <w:r w:rsidRPr="008459F6">
        <w:t xml:space="preserve"> del RR y la Regla de Procedimiento conexa.</w:t>
      </w:r>
    </w:p>
    <w:p w14:paraId="2B9022F0" w14:textId="77777777" w:rsidR="00530E58" w:rsidRPr="008459F6" w:rsidRDefault="00530E58" w:rsidP="00530E58">
      <w:pPr>
        <w:pStyle w:val="Heading3"/>
      </w:pPr>
      <w:bookmarkStart w:id="51" w:name="_Toc19090080"/>
      <w:bookmarkStart w:id="52" w:name="_Toc145948173"/>
      <w:r w:rsidRPr="008459F6">
        <w:lastRenderedPageBreak/>
        <w:t>2.2.4</w:t>
      </w:r>
      <w:r w:rsidRPr="008459F6">
        <w:tab/>
        <w:t>Otras Resoluciones asociadas a la tramitación de notificaciones para servicios no planificados</w:t>
      </w:r>
      <w:bookmarkEnd w:id="51"/>
      <w:bookmarkEnd w:id="52"/>
    </w:p>
    <w:p w14:paraId="539919A4" w14:textId="77777777" w:rsidR="00530E58" w:rsidRPr="008459F6" w:rsidRDefault="00530E58" w:rsidP="009B70C2">
      <w:pPr>
        <w:keepNext/>
        <w:keepLines/>
      </w:pPr>
      <w:r w:rsidRPr="008459F6">
        <w:rPr>
          <w:b/>
          <w:bCs/>
        </w:rPr>
        <w:t>2.2.4.1</w:t>
      </w:r>
      <w:r w:rsidRPr="008459F6">
        <w:rPr>
          <w:b/>
          <w:bCs/>
        </w:rPr>
        <w:tab/>
        <w:t>Resolución 35 (CMR-19)</w:t>
      </w:r>
    </w:p>
    <w:p w14:paraId="33799B38" w14:textId="77777777" w:rsidR="00530E58" w:rsidRPr="008459F6" w:rsidRDefault="00530E58" w:rsidP="00530E58">
      <w:r w:rsidRPr="008459F6">
        <w:t xml:space="preserve">En la Resolución </w:t>
      </w:r>
      <w:r w:rsidRPr="008459F6">
        <w:rPr>
          <w:b/>
          <w:bCs/>
        </w:rPr>
        <w:t>35 (CMR-19)</w:t>
      </w:r>
      <w:r w:rsidRPr="008459F6">
        <w:t xml:space="preserve">, Métodos por etapas para la implementación de asignaciones de frecuencias a estaciones espaciales de sistemas de satélites no geoestacionarios en bandas de frecuencias y servicios específicos, se solicita a las administraciones que presenten la información de despliegue indicada en su Anexo 1 en cuatro etapas y para los sistemas de satélites no geoestacionarios en las bandas de frecuencias y para los servicios enumerados en el cuadro del </w:t>
      </w:r>
      <w:r w:rsidRPr="008459F6">
        <w:rPr>
          <w:i/>
          <w:iCs/>
        </w:rPr>
        <w:t>resuelve</w:t>
      </w:r>
      <w:r w:rsidRPr="008459F6">
        <w:t xml:space="preserve"> 1.</w:t>
      </w:r>
    </w:p>
    <w:p w14:paraId="5B4489BC" w14:textId="77777777" w:rsidR="00530E58" w:rsidRPr="008459F6" w:rsidRDefault="00530E58" w:rsidP="00530E58">
      <w:r w:rsidRPr="008459F6">
        <w:t xml:space="preserve">La Oficina ha integrado en el sistema de presentación electrónica una herramienta en línea para que las administraciones notificantes introduzcan o </w:t>
      </w:r>
      <w:proofErr w:type="spellStart"/>
      <w:r w:rsidRPr="008459F6">
        <w:t>telecarguen</w:t>
      </w:r>
      <w:proofErr w:type="spellEnd"/>
      <w:r w:rsidRPr="008459F6">
        <w:t xml:space="preserve"> la información de despliegue requerida.</w:t>
      </w:r>
    </w:p>
    <w:p w14:paraId="6F64DBB1" w14:textId="77777777" w:rsidR="00530E58" w:rsidRPr="008459F6" w:rsidRDefault="00530E58" w:rsidP="00530E58">
      <w:r w:rsidRPr="008459F6">
        <w:t xml:space="preserve">De conformidad con los </w:t>
      </w:r>
      <w:r w:rsidRPr="008459F6">
        <w:rPr>
          <w:i/>
          <w:iCs/>
        </w:rPr>
        <w:t>resuelve</w:t>
      </w:r>
      <w:r w:rsidRPr="008459F6">
        <w:t xml:space="preserve"> 5a) y 10a) de la Resolución </w:t>
      </w:r>
      <w:r w:rsidRPr="008459F6">
        <w:rPr>
          <w:b/>
          <w:bCs/>
        </w:rPr>
        <w:t>35 (CMR-19)</w:t>
      </w:r>
      <w:r w:rsidRPr="008459F6">
        <w:t>, una vez recibida la información de des</w:t>
      </w:r>
      <w:r w:rsidR="00004B1B" w:rsidRPr="008459F6">
        <w:t xml:space="preserve">pliegue, la Oficina la publica </w:t>
      </w:r>
      <w:r w:rsidR="00004B1B" w:rsidRPr="008459F6">
        <w:rPr>
          <w:szCs w:val="36"/>
        </w:rPr>
        <w:t>«</w:t>
      </w:r>
      <w:r w:rsidRPr="008459F6">
        <w:t>tal y como se ha recibido</w:t>
      </w:r>
      <w:r w:rsidR="00004B1B" w:rsidRPr="008459F6">
        <w:rPr>
          <w:szCs w:val="36"/>
        </w:rPr>
        <w:t>»</w:t>
      </w:r>
      <w:r w:rsidRPr="008459F6">
        <w:t xml:space="preserve"> en el sistema de presentación electrónica. La información publicada incluye el formato XML y MDB de la presentación, un informe en formato PDF y cualquier carta que acompañe a la presentación.</w:t>
      </w:r>
    </w:p>
    <w:p w14:paraId="0B4D12CF" w14:textId="77777777" w:rsidR="00530E58" w:rsidRPr="008459F6" w:rsidRDefault="00530E58" w:rsidP="00530E58">
      <w:pPr>
        <w:rPr>
          <w:rStyle w:val="Hyperlink"/>
          <w:color w:val="auto"/>
          <w:u w:val="none"/>
        </w:rPr>
      </w:pPr>
      <w:r w:rsidRPr="008459F6">
        <w:t>Las Secciones Especiales RES</w:t>
      </w:r>
      <w:r w:rsidRPr="008459F6">
        <w:rPr>
          <w:b/>
          <w:bCs/>
        </w:rPr>
        <w:t>35</w:t>
      </w:r>
      <w:r w:rsidRPr="008459F6">
        <w:t xml:space="preserve"> y la base de datos con esa información se publican en la BR IFIC (Servicios Espaciales) y en el sitio web de la Oficina, </w:t>
      </w:r>
      <w:hyperlink r:id="rId19" w:history="1">
        <w:r w:rsidRPr="008459F6">
          <w:rPr>
            <w:rStyle w:val="Hyperlink"/>
          </w:rPr>
          <w:t>https://www.itu.int/en/ITU-R/space/Pages/res35main.aspx</w:t>
        </w:r>
      </w:hyperlink>
      <w:r w:rsidRPr="008459F6">
        <w:rPr>
          <w:rStyle w:val="Hyperlink"/>
          <w:color w:val="auto"/>
          <w:u w:val="none"/>
        </w:rPr>
        <w:t>.</w:t>
      </w:r>
    </w:p>
    <w:p w14:paraId="26D74C45" w14:textId="77777777" w:rsidR="00530E58" w:rsidRPr="008459F6" w:rsidRDefault="00530E58" w:rsidP="00530E58">
      <w:pPr>
        <w:rPr>
          <w:rStyle w:val="Hyperlink"/>
          <w:color w:val="auto"/>
          <w:u w:val="none"/>
        </w:rPr>
      </w:pPr>
      <w:r w:rsidRPr="008459F6">
        <w:rPr>
          <w:rStyle w:val="Hyperlink"/>
          <w:color w:val="auto"/>
          <w:u w:val="none"/>
        </w:rPr>
        <w:t>Hasta el 1 de mayo de 2023 la Oficina había recibido 27 comunicaciones y había publicado 17 Secciones Especiales. Cuatro sistemas de satélites han finalizado su despliegue.</w:t>
      </w:r>
    </w:p>
    <w:p w14:paraId="2C95A7F8" w14:textId="77777777" w:rsidR="00530E58" w:rsidRPr="008459F6" w:rsidRDefault="00530E58" w:rsidP="00530E58">
      <w:pPr>
        <w:rPr>
          <w:rStyle w:val="Hyperlink"/>
          <w:color w:val="auto"/>
          <w:u w:val="none"/>
        </w:rPr>
      </w:pPr>
      <w:r w:rsidRPr="008459F6">
        <w:rPr>
          <w:rStyle w:val="Hyperlink"/>
          <w:color w:val="auto"/>
          <w:u w:val="none"/>
        </w:rPr>
        <w:t xml:space="preserve">La Oficina ha publicado dos Secciones Especiales de la Resolución </w:t>
      </w:r>
      <w:r w:rsidRPr="008459F6">
        <w:rPr>
          <w:rStyle w:val="Hyperlink"/>
          <w:b/>
          <w:bCs/>
          <w:color w:val="auto"/>
          <w:u w:val="none"/>
        </w:rPr>
        <w:t>35</w:t>
      </w:r>
      <w:r w:rsidRPr="008459F6">
        <w:rPr>
          <w:rStyle w:val="Hyperlink"/>
          <w:color w:val="auto"/>
          <w:u w:val="none"/>
        </w:rPr>
        <w:t xml:space="preserve"> para los que el número de estaciones espaciales declaradas desplegadas en virtud de los </w:t>
      </w:r>
      <w:r w:rsidRPr="008459F6">
        <w:rPr>
          <w:rStyle w:val="Hyperlink"/>
          <w:i/>
          <w:iCs/>
          <w:color w:val="auto"/>
          <w:u w:val="none"/>
        </w:rPr>
        <w:t xml:space="preserve">resuelve </w:t>
      </w:r>
      <w:r w:rsidRPr="008459F6">
        <w:rPr>
          <w:rStyle w:val="Hyperlink"/>
          <w:color w:val="auto"/>
          <w:u w:val="none"/>
        </w:rPr>
        <w:t xml:space="preserve">7a) u 8a) era inferior al 10% del número total de satélites indicados en la información de notificación más reciente. Por consiguiente, la administración notificante había presentado, en virtud del </w:t>
      </w:r>
      <w:r w:rsidRPr="008459F6">
        <w:rPr>
          <w:rStyle w:val="Hyperlink"/>
          <w:i/>
          <w:iCs/>
          <w:color w:val="auto"/>
          <w:u w:val="none"/>
        </w:rPr>
        <w:t>resuelve</w:t>
      </w:r>
      <w:r w:rsidRPr="008459F6">
        <w:rPr>
          <w:rStyle w:val="Hyperlink"/>
          <w:color w:val="auto"/>
          <w:u w:val="none"/>
        </w:rPr>
        <w:t xml:space="preserve"> 11a), la modificación de las características de las asignaciones de frecuencias inscritas notificadas a fin de que el </w:t>
      </w:r>
      <w:r w:rsidR="008459F6" w:rsidRPr="008459F6">
        <w:rPr>
          <w:rStyle w:val="Hyperlink"/>
          <w:color w:val="auto"/>
          <w:u w:val="none"/>
        </w:rPr>
        <w:t>número</w:t>
      </w:r>
      <w:r w:rsidRPr="008459F6">
        <w:rPr>
          <w:rStyle w:val="Hyperlink"/>
          <w:color w:val="auto"/>
          <w:u w:val="none"/>
        </w:rPr>
        <w:t xml:space="preserve"> total de satélites modificado no fuese superior a 10 veces el número de estaciones espaciales declaradas desplegadas en virtud de los </w:t>
      </w:r>
      <w:r w:rsidRPr="008459F6">
        <w:rPr>
          <w:rStyle w:val="Hyperlink"/>
          <w:i/>
          <w:iCs/>
          <w:color w:val="auto"/>
          <w:u w:val="none"/>
        </w:rPr>
        <w:t xml:space="preserve">resuelve </w:t>
      </w:r>
      <w:r w:rsidRPr="008459F6">
        <w:rPr>
          <w:rStyle w:val="Hyperlink"/>
          <w:color w:val="auto"/>
          <w:u w:val="none"/>
        </w:rPr>
        <w:t>7a) u 8a).</w:t>
      </w:r>
    </w:p>
    <w:p w14:paraId="045991B7" w14:textId="77777777" w:rsidR="00530E58" w:rsidRPr="008459F6" w:rsidRDefault="00530E58" w:rsidP="00530E58">
      <w:r w:rsidRPr="008459F6">
        <w:rPr>
          <w:rStyle w:val="Hyperlink"/>
          <w:color w:val="auto"/>
          <w:u w:val="none"/>
        </w:rPr>
        <w:t xml:space="preserve">Se da cuenta periódicamente a la Junta del Reglamento de Radiocomunicaciones del estado de las notificaciones en virtud de la Resolución </w:t>
      </w:r>
      <w:r w:rsidRPr="008459F6">
        <w:rPr>
          <w:rStyle w:val="Hyperlink"/>
          <w:b/>
          <w:bCs/>
          <w:color w:val="auto"/>
          <w:u w:val="none"/>
        </w:rPr>
        <w:t>35</w:t>
      </w:r>
      <w:r w:rsidRPr="008459F6">
        <w:rPr>
          <w:rStyle w:val="Hyperlink"/>
          <w:color w:val="auto"/>
          <w:u w:val="none"/>
        </w:rPr>
        <w:t>.</w:t>
      </w:r>
    </w:p>
    <w:p w14:paraId="7B37CAEE" w14:textId="77777777" w:rsidR="00530E58" w:rsidRPr="008459F6" w:rsidRDefault="00530E58" w:rsidP="00530E58">
      <w:pPr>
        <w:pStyle w:val="Heading4"/>
      </w:pPr>
      <w:r w:rsidRPr="008459F6">
        <w:t>2.2.4.2</w:t>
      </w:r>
      <w:r w:rsidR="00004B1B" w:rsidRPr="008459F6">
        <w:tab/>
        <w:t>Resolución 85 (CMR</w:t>
      </w:r>
      <w:r w:rsidR="00004B1B" w:rsidRPr="008459F6">
        <w:noBreakHyphen/>
        <w:t>03)</w:t>
      </w:r>
    </w:p>
    <w:p w14:paraId="2671082B" w14:textId="77777777" w:rsidR="00530E58" w:rsidRPr="008459F6" w:rsidRDefault="00530E58" w:rsidP="00530E58">
      <w:r w:rsidRPr="008459F6">
        <w:t xml:space="preserve">En la Resolución </w:t>
      </w:r>
      <w:r w:rsidRPr="008459F6">
        <w:rPr>
          <w:b/>
          <w:bCs/>
        </w:rPr>
        <w:t>85 (CMR-03)</w:t>
      </w:r>
      <w:r w:rsidRPr="008459F6">
        <w:t xml:space="preserve"> se encarga a la Oficina de Radiocomunicaciones que, una vez disponga de los programas informáticos de validación de la densidad de flujo de potencia equivalente (</w:t>
      </w:r>
      <w:proofErr w:type="spellStart"/>
      <w:r w:rsidRPr="008459F6">
        <w:t>dfpe</w:t>
      </w:r>
      <w:proofErr w:type="spellEnd"/>
      <w:r w:rsidRPr="008459F6">
        <w:rPr>
          <w:position w:val="6"/>
          <w:sz w:val="18"/>
        </w:rPr>
        <w:footnoteReference w:id="1"/>
      </w:r>
      <w:r w:rsidRPr="008459F6">
        <w:t xml:space="preserve">), examine sus conclusiones formuladas conforme a los números </w:t>
      </w:r>
      <w:r w:rsidRPr="008459F6">
        <w:rPr>
          <w:b/>
          <w:bCs/>
        </w:rPr>
        <w:t>9.35</w:t>
      </w:r>
      <w:r w:rsidRPr="008459F6">
        <w:t xml:space="preserve"> y </w:t>
      </w:r>
      <w:r w:rsidRPr="008459F6">
        <w:rPr>
          <w:b/>
          <w:bCs/>
        </w:rPr>
        <w:t>11.31</w:t>
      </w:r>
      <w:r w:rsidRPr="008459F6">
        <w:t xml:space="preserve"> del RR para asignaciones de frecuencias a sistemas de satélites no OSG del SFS respecto de los límites de </w:t>
      </w:r>
      <w:proofErr w:type="spellStart"/>
      <w:r w:rsidRPr="008459F6">
        <w:t>dfpe</w:t>
      </w:r>
      <w:proofErr w:type="spellEnd"/>
      <w:r w:rsidRPr="008459F6">
        <w:t xml:space="preserve"> de una sola fuente estipulados en los Cuadros </w:t>
      </w:r>
      <w:r w:rsidRPr="00D775CF">
        <w:rPr>
          <w:b/>
          <w:bCs/>
        </w:rPr>
        <w:t>22-1A</w:t>
      </w:r>
      <w:r w:rsidRPr="008459F6">
        <w:t xml:space="preserve">, </w:t>
      </w:r>
      <w:r w:rsidRPr="00D775CF">
        <w:rPr>
          <w:b/>
          <w:bCs/>
        </w:rPr>
        <w:t>22-1B</w:t>
      </w:r>
      <w:r w:rsidRPr="008459F6">
        <w:t xml:space="preserve">, </w:t>
      </w:r>
      <w:r w:rsidRPr="00D775CF">
        <w:rPr>
          <w:b/>
          <w:bCs/>
        </w:rPr>
        <w:t>22-1C</w:t>
      </w:r>
      <w:r w:rsidRPr="008459F6">
        <w:t xml:space="preserve">, </w:t>
      </w:r>
      <w:r w:rsidRPr="00D775CF">
        <w:rPr>
          <w:b/>
          <w:bCs/>
        </w:rPr>
        <w:t>22-1D</w:t>
      </w:r>
      <w:r w:rsidRPr="008459F6">
        <w:t xml:space="preserve">, </w:t>
      </w:r>
      <w:r w:rsidRPr="00D775CF">
        <w:rPr>
          <w:b/>
          <w:bCs/>
        </w:rPr>
        <w:t>22-1E</w:t>
      </w:r>
      <w:r w:rsidRPr="008459F6">
        <w:t xml:space="preserve">, </w:t>
      </w:r>
      <w:r w:rsidRPr="00D775CF">
        <w:rPr>
          <w:b/>
          <w:bCs/>
        </w:rPr>
        <w:t>22-2</w:t>
      </w:r>
      <w:r w:rsidRPr="008459F6">
        <w:t xml:space="preserve"> y </w:t>
      </w:r>
      <w:r w:rsidRPr="00D775CF">
        <w:rPr>
          <w:b/>
          <w:bCs/>
        </w:rPr>
        <w:t>22-3</w:t>
      </w:r>
      <w:r w:rsidRPr="008459F6">
        <w:t xml:space="preserve"> del Artículo </w:t>
      </w:r>
      <w:r w:rsidRPr="008459F6">
        <w:rPr>
          <w:b/>
          <w:bCs/>
        </w:rPr>
        <w:t>22</w:t>
      </w:r>
      <w:r w:rsidRPr="008459F6">
        <w:t xml:space="preserve"> del Reglamento de Radiocomunicaciones, y que determine los requisitos de coordinación con arreglo a los números </w:t>
      </w:r>
      <w:r w:rsidRPr="008459F6">
        <w:rPr>
          <w:b/>
          <w:bCs/>
        </w:rPr>
        <w:t>9.7A</w:t>
      </w:r>
      <w:r w:rsidRPr="008459F6">
        <w:t xml:space="preserve"> y </w:t>
      </w:r>
      <w:r w:rsidRPr="008459F6">
        <w:rPr>
          <w:b/>
          <w:bCs/>
        </w:rPr>
        <w:t xml:space="preserve">9.7B </w:t>
      </w:r>
      <w:r w:rsidRPr="008459F6">
        <w:t>del RR.</w:t>
      </w:r>
    </w:p>
    <w:p w14:paraId="59532F43" w14:textId="7C2D02ED" w:rsidR="00530E58" w:rsidRPr="008459F6" w:rsidRDefault="00530E58" w:rsidP="00530E58">
      <w:r w:rsidRPr="008459F6">
        <w:lastRenderedPageBreak/>
        <w:t xml:space="preserve">En la Carta Circular CR/414 (6 de diciembre de 2016), la Oficina informó a las administraciones de la disponibilidad de la versión final del </w:t>
      </w:r>
      <w:r w:rsidR="00D02280" w:rsidRPr="00D02280">
        <w:rPr>
          <w:i/>
          <w:iCs/>
        </w:rPr>
        <w:t>software</w:t>
      </w:r>
      <w:r w:rsidRPr="008459F6">
        <w:t xml:space="preserve"> que aplica la Recomendación UIT-R</w:t>
      </w:r>
      <w:r w:rsidRPr="008459F6">
        <w:br/>
        <w:t xml:space="preserve">S.1503-2 en el sitio web de la UIT </w:t>
      </w:r>
      <w:hyperlink r:id="rId20" w:history="1">
        <w:r w:rsidR="00004B1B" w:rsidRPr="008459F6">
          <w:rPr>
            <w:rStyle w:val="Hyperlink"/>
          </w:rPr>
          <w:t>www.itu.int/ITU-R/go/space-epfd/en</w:t>
        </w:r>
      </w:hyperlink>
      <w:r w:rsidRPr="008459F6">
        <w:t xml:space="preserve"> y en la versión DVD de la BR IFIC (Servicios espaciales). El objeto de la Carta Circular era ofrecer a las administraciones y otros usuarios información y orientación sobre el </w:t>
      </w:r>
      <w:r w:rsidR="00D02280" w:rsidRPr="00D02280">
        <w:rPr>
          <w:i/>
          <w:iCs/>
        </w:rPr>
        <w:t>software</w:t>
      </w:r>
      <w:r w:rsidRPr="008459F6">
        <w:t xml:space="preserve"> de validación de la </w:t>
      </w:r>
      <w:proofErr w:type="spellStart"/>
      <w:r w:rsidRPr="008459F6">
        <w:t>dfpe</w:t>
      </w:r>
      <w:proofErr w:type="spellEnd"/>
      <w:r w:rsidRPr="008459F6">
        <w:t xml:space="preserve"> y la aplicación del </w:t>
      </w:r>
      <w:r w:rsidRPr="008459F6">
        <w:rPr>
          <w:i/>
          <w:iCs/>
        </w:rPr>
        <w:t>encarga al Director de la Oficina de Radiocomunicaciones</w:t>
      </w:r>
      <w:r w:rsidRPr="008459F6">
        <w:t xml:space="preserve"> de la Resolución </w:t>
      </w:r>
      <w:r w:rsidRPr="008459F6">
        <w:rPr>
          <w:b/>
          <w:bCs/>
        </w:rPr>
        <w:t>85 (CMR-03)</w:t>
      </w:r>
      <w:r w:rsidRPr="008459F6">
        <w:t xml:space="preserve">. </w:t>
      </w:r>
    </w:p>
    <w:p w14:paraId="67490EC7" w14:textId="77777777" w:rsidR="00530E58" w:rsidRPr="008459F6" w:rsidRDefault="00530E58" w:rsidP="00530E58">
      <w:r w:rsidRPr="008459F6">
        <w:t xml:space="preserve">Como seguimiento desde abril de 2017, la Oficina, de conformidad con </w:t>
      </w:r>
      <w:proofErr w:type="spellStart"/>
      <w:r w:rsidRPr="008459F6">
        <w:t>el</w:t>
      </w:r>
      <w:proofErr w:type="spellEnd"/>
      <w:r w:rsidRPr="008459F6">
        <w:t xml:space="preserve"> </w:t>
      </w:r>
      <w:r w:rsidRPr="008459F6">
        <w:rPr>
          <w:i/>
          <w:iCs/>
        </w:rPr>
        <w:t>encarga al Director de la Oficina de Radiocomunicaciones</w:t>
      </w:r>
      <w:r w:rsidRPr="008459F6">
        <w:t xml:space="preserve"> 2 y 3 de la Resolución </w:t>
      </w:r>
      <w:r w:rsidRPr="008459F6">
        <w:rPr>
          <w:b/>
          <w:bCs/>
        </w:rPr>
        <w:t>85 (CMR-03)</w:t>
      </w:r>
      <w:r w:rsidRPr="008459F6">
        <w:t>, inició un examen de sus conclusiones con arreglo a las disposiciones pertinentes del Reglamento de Radiocomunicaciones y las Reglas de Procedimiento de la Junta del Reglamento de Radiocomunicaciones.</w:t>
      </w:r>
    </w:p>
    <w:p w14:paraId="78C8E8A4" w14:textId="77777777" w:rsidR="00530E58" w:rsidRPr="008459F6" w:rsidRDefault="00530E58" w:rsidP="00530E58">
      <w:pPr>
        <w:pStyle w:val="Headingb"/>
      </w:pPr>
      <w:r w:rsidRPr="008459F6">
        <w:t>2.2.4.2.1</w:t>
      </w:r>
      <w:r w:rsidRPr="008459F6">
        <w:tab/>
        <w:t>Examen en virtud del número 9.7B del RR</w:t>
      </w:r>
    </w:p>
    <w:p w14:paraId="4E91E18D" w14:textId="0BF2EA85" w:rsidR="00530E58" w:rsidRPr="008459F6" w:rsidRDefault="00530E58" w:rsidP="00530E58">
      <w:pPr>
        <w:rPr>
          <w:rFonts w:eastAsia="SimSun"/>
        </w:rPr>
      </w:pPr>
      <w:r w:rsidRPr="008459F6">
        <w:rPr>
          <w:rFonts w:eastAsia="SimSun"/>
        </w:rPr>
        <w:t xml:space="preserve">Una vez disponible el </w:t>
      </w:r>
      <w:r w:rsidR="00D02280" w:rsidRPr="00D02280">
        <w:rPr>
          <w:rFonts w:eastAsia="SimSun"/>
          <w:i/>
          <w:iCs/>
        </w:rPr>
        <w:t>software</w:t>
      </w:r>
      <w:r w:rsidRPr="008459F6">
        <w:rPr>
          <w:rFonts w:eastAsia="SimSun"/>
        </w:rPr>
        <w:t xml:space="preserve"> de examen de la </w:t>
      </w:r>
      <w:proofErr w:type="spellStart"/>
      <w:r w:rsidRPr="008459F6">
        <w:rPr>
          <w:rFonts w:eastAsia="SimSun"/>
        </w:rPr>
        <w:t>dfpe</w:t>
      </w:r>
      <w:proofErr w:type="spellEnd"/>
      <w:r w:rsidRPr="008459F6">
        <w:rPr>
          <w:rFonts w:eastAsia="SimSun"/>
        </w:rPr>
        <w:t xml:space="preserve"> de la Oficina y tras la publicación de la Carta Circular </w:t>
      </w:r>
      <w:hyperlink r:id="rId21" w:history="1">
        <w:r w:rsidRPr="008459F6">
          <w:rPr>
            <w:rStyle w:val="Hyperlink"/>
            <w:rFonts w:eastAsia="SimSun"/>
          </w:rPr>
          <w:t>CR/405</w:t>
        </w:r>
      </w:hyperlink>
      <w:r w:rsidRPr="008459F6">
        <w:rPr>
          <w:rFonts w:eastAsia="SimSun"/>
        </w:rPr>
        <w:t xml:space="preserve"> de 3 de junio de 2016, la Oficina empezó a examinar los requisitos de coordinación en virtud del número </w:t>
      </w:r>
      <w:r w:rsidRPr="008459F6">
        <w:rPr>
          <w:rFonts w:eastAsia="SimSun"/>
          <w:b/>
          <w:bCs/>
        </w:rPr>
        <w:t>9.7B</w:t>
      </w:r>
      <w:r w:rsidRPr="008459F6">
        <w:rPr>
          <w:rFonts w:eastAsia="SimSun"/>
        </w:rPr>
        <w:t xml:space="preserve"> del RR de los sistemas de satélites no OSG.</w:t>
      </w:r>
    </w:p>
    <w:p w14:paraId="4D86AF5F" w14:textId="77777777" w:rsidR="00530E58" w:rsidRPr="008459F6" w:rsidRDefault="00530E58" w:rsidP="00530E58">
      <w:pPr>
        <w:rPr>
          <w:rFonts w:eastAsia="SimSun"/>
        </w:rPr>
      </w:pPr>
      <w:r w:rsidRPr="008459F6">
        <w:rPr>
          <w:rFonts w:eastAsia="SimSun"/>
        </w:rPr>
        <w:t xml:space="preserve">De acuerdo con el número </w:t>
      </w:r>
      <w:r w:rsidRPr="008459F6">
        <w:rPr>
          <w:rFonts w:eastAsia="SimSun"/>
          <w:b/>
          <w:bCs/>
        </w:rPr>
        <w:t>9.41</w:t>
      </w:r>
      <w:r w:rsidRPr="008459F6">
        <w:rPr>
          <w:rFonts w:eastAsia="SimSun"/>
        </w:rPr>
        <w:t xml:space="preserve"> del RR la Oficina recibió observaciones de las administraciones notificantes de estaciones terrenas muy grandes (ETMG), excluidas a raíz del resultado del examen de los requisitos de coordinación en virtud del número </w:t>
      </w:r>
      <w:r w:rsidRPr="008459F6">
        <w:rPr>
          <w:rFonts w:eastAsia="SimSun"/>
          <w:b/>
          <w:bCs/>
        </w:rPr>
        <w:t>9.7B</w:t>
      </w:r>
      <w:r w:rsidRPr="008459F6">
        <w:rPr>
          <w:rFonts w:eastAsia="SimSun"/>
        </w:rPr>
        <w:t xml:space="preserve"> del RR llevado a cabo por la Oficina para el SFS no OSG específico utilizando la herramienta basada en la Recomendación UIT-R S.1503. Dado que esa Recomendación permite calcular la interferencia causada a enlaces OSG que funcionan con estaciones espaciales OSG con una inclinación de 0 grados, en dichas observaciones se indicaba que seguía existiendo la posibilidad de causar interferencia a enlaces OSG operativos con estaciones espaciales OSG con una inclinación de 5 u 8 grados, por lo que las estaciones excluidas debían seguir identificándose en virtud del número </w:t>
      </w:r>
      <w:r w:rsidRPr="008459F6">
        <w:rPr>
          <w:rFonts w:eastAsia="SimSun"/>
          <w:b/>
          <w:bCs/>
        </w:rPr>
        <w:t>9.7B</w:t>
      </w:r>
      <w:r w:rsidRPr="008459F6">
        <w:rPr>
          <w:rFonts w:eastAsia="SimSun"/>
        </w:rPr>
        <w:t xml:space="preserve"> del RR.</w:t>
      </w:r>
    </w:p>
    <w:p w14:paraId="43029E7C" w14:textId="77777777" w:rsidR="00530E58" w:rsidRPr="008459F6" w:rsidRDefault="00530E58" w:rsidP="00530E58">
      <w:pPr>
        <w:rPr>
          <w:rFonts w:eastAsia="SimSun"/>
        </w:rPr>
      </w:pPr>
      <w:r w:rsidRPr="008459F6">
        <w:rPr>
          <w:rFonts w:eastAsia="SimSun"/>
        </w:rPr>
        <w:t>Cabe señalar que el método estático de la Recomendación UIT-R S.1714 considera como parámetro de entrada el ángulo de inclinación de la estación espacial OSG, por lo que se supone que su aplicación debe abarcar los casos de los enlaces asociados a una estación espacial OSG con un ángulo de inclinación distinto de cero.</w:t>
      </w:r>
    </w:p>
    <w:p w14:paraId="5686E61E" w14:textId="77777777" w:rsidR="00530E58" w:rsidRPr="008459F6" w:rsidRDefault="00530E58" w:rsidP="00530E58">
      <w:pPr>
        <w:rPr>
          <w:rFonts w:eastAsia="SimSun"/>
        </w:rPr>
      </w:pPr>
      <w:r w:rsidRPr="008459F6">
        <w:rPr>
          <w:rFonts w:eastAsia="SimSun"/>
        </w:rPr>
        <w:t>No obstante, se ha señalado a la Oficina que en esta Recomendación se supone incorrectamente que todos los sistemas no OSG utilizan máscaras presentadas en formato de longitud alfa con respecto a delta.</w:t>
      </w:r>
    </w:p>
    <w:p w14:paraId="1036FC65" w14:textId="77777777" w:rsidR="00530E58" w:rsidRPr="008459F6" w:rsidRDefault="00530E58" w:rsidP="00530E58">
      <w:pPr>
        <w:rPr>
          <w:rFonts w:eastAsia="SimSun"/>
        </w:rPr>
      </w:pPr>
      <w:r w:rsidRPr="008459F6">
        <w:rPr>
          <w:rFonts w:eastAsia="SimSun"/>
        </w:rPr>
        <w:t>La Oficina expuso este problema al Grupo de Trabajo 4A en febrero de 2021 y sugirió algunas mejoras de la metodología.</w:t>
      </w:r>
    </w:p>
    <w:p w14:paraId="287D6CF5" w14:textId="77777777" w:rsidR="00530E58" w:rsidRPr="008459F6" w:rsidRDefault="00530E58" w:rsidP="00530E58">
      <w:pPr>
        <w:rPr>
          <w:rFonts w:eastAsia="SimSun"/>
        </w:rPr>
      </w:pPr>
      <w:r w:rsidRPr="008459F6">
        <w:rPr>
          <w:rFonts w:eastAsia="SimSun"/>
        </w:rPr>
        <w:t>Para eliminar esta posible incoherencia, la Comisión de Estudio 4</w:t>
      </w:r>
      <w:r w:rsidR="00301C6F" w:rsidRPr="008459F6">
        <w:rPr>
          <w:rFonts w:eastAsia="SimSun"/>
        </w:rPr>
        <w:t>, en su reunión de noviembre de </w:t>
      </w:r>
      <w:r w:rsidRPr="008459F6">
        <w:rPr>
          <w:rFonts w:eastAsia="SimSun"/>
        </w:rPr>
        <w:t xml:space="preserve">2021, acordó presentar una revisión de esta Recomendación para su adopción y aprobación simultáneas por correspondencia (PSAA). Tras la aplicación satisfactoria del procedimiento PSAA, la revisión se aprobó el 26 de enero de 2022 (véase la </w:t>
      </w:r>
      <w:hyperlink r:id="rId22" w:history="1">
        <w:r w:rsidRPr="008459F6">
          <w:rPr>
            <w:rStyle w:val="Hyperlink"/>
            <w:rFonts w:eastAsia="SimSun"/>
          </w:rPr>
          <w:t>Circular Administrativa CACE/1014</w:t>
        </w:r>
      </w:hyperlink>
      <w:r w:rsidRPr="008459F6">
        <w:rPr>
          <w:rFonts w:eastAsia="SimSun"/>
        </w:rPr>
        <w:t>).</w:t>
      </w:r>
    </w:p>
    <w:p w14:paraId="6EC9CAAB" w14:textId="77777777" w:rsidR="00530E58" w:rsidRPr="008459F6" w:rsidRDefault="00530E58" w:rsidP="00530E58">
      <w:pPr>
        <w:rPr>
          <w:rFonts w:eastAsia="SimSun"/>
        </w:rPr>
      </w:pPr>
      <w:r w:rsidRPr="008459F6">
        <w:rPr>
          <w:rFonts w:eastAsia="SimSun"/>
        </w:rPr>
        <w:t xml:space="preserve">Desde su aprobación, la Oficina ha empezado a examinar los requisitos de coordinación en virtud del número </w:t>
      </w:r>
      <w:r w:rsidRPr="008459F6">
        <w:rPr>
          <w:rFonts w:eastAsia="SimSun"/>
          <w:b/>
          <w:bCs/>
        </w:rPr>
        <w:t>9.7B</w:t>
      </w:r>
      <w:r w:rsidRPr="008459F6">
        <w:rPr>
          <w:rFonts w:eastAsia="SimSun"/>
        </w:rPr>
        <w:t xml:space="preserve"> del RR utilizando la metodología de la Recomendación UIT-R S.1714-1. Esta manera de proceder se comunicó a la 89ª reunión de la RRB (14-18 de marzo de 2022).</w:t>
      </w:r>
    </w:p>
    <w:p w14:paraId="4E70EFE4" w14:textId="20A80BA8" w:rsidR="00530E58" w:rsidRPr="008459F6" w:rsidRDefault="00530E58" w:rsidP="00530E58">
      <w:pPr>
        <w:rPr>
          <w:rFonts w:eastAsia="SimSun"/>
        </w:rPr>
      </w:pPr>
      <w:r w:rsidRPr="008459F6">
        <w:rPr>
          <w:rFonts w:eastAsia="SimSun"/>
        </w:rPr>
        <w:t xml:space="preserve">Se ha preparado una nueva herramienta de </w:t>
      </w:r>
      <w:r w:rsidR="00D02280" w:rsidRPr="00D02280">
        <w:rPr>
          <w:rFonts w:eastAsia="SimSun"/>
          <w:i/>
          <w:iCs/>
        </w:rPr>
        <w:t>software</w:t>
      </w:r>
      <w:r w:rsidRPr="008459F6">
        <w:rPr>
          <w:rFonts w:eastAsia="SimSun"/>
        </w:rPr>
        <w:t xml:space="preserve">, denominada EPFD </w:t>
      </w:r>
      <w:proofErr w:type="spellStart"/>
      <w:r w:rsidRPr="008459F6">
        <w:rPr>
          <w:rFonts w:eastAsia="SimSun"/>
        </w:rPr>
        <w:t>Static</w:t>
      </w:r>
      <w:proofErr w:type="spellEnd"/>
      <w:r w:rsidRPr="008459F6">
        <w:rPr>
          <w:rFonts w:eastAsia="SimSun"/>
        </w:rPr>
        <w:t xml:space="preserve">, para realizar análisis con esa metodología. Esta herramienta se ofrece con independencia del paquete de </w:t>
      </w:r>
      <w:r w:rsidR="00D02280" w:rsidRPr="00D02280">
        <w:rPr>
          <w:rFonts w:eastAsia="SimSun"/>
          <w:i/>
          <w:iCs/>
        </w:rPr>
        <w:t>software</w:t>
      </w:r>
      <w:r w:rsidRPr="008459F6">
        <w:rPr>
          <w:rFonts w:eastAsia="SimSun"/>
        </w:rPr>
        <w:t xml:space="preserve"> GIBC y puede descargarse de </w:t>
      </w:r>
      <w:hyperlink r:id="rId23" w:history="1">
        <w:r w:rsidR="00301C6F" w:rsidRPr="008459F6">
          <w:rPr>
            <w:rStyle w:val="Hyperlink"/>
            <w:rFonts w:eastAsia="SimSun"/>
          </w:rPr>
          <w:t>http://www.itu.int/epfdsupport/resources/</w:t>
        </w:r>
      </w:hyperlink>
      <w:r w:rsidRPr="008459F6">
        <w:rPr>
          <w:rFonts w:eastAsia="SimSun"/>
        </w:rPr>
        <w:t>.</w:t>
      </w:r>
    </w:p>
    <w:p w14:paraId="5DAFDBB6" w14:textId="77777777" w:rsidR="00530E58" w:rsidRPr="008459F6" w:rsidRDefault="00530E58" w:rsidP="00530E58">
      <w:pPr>
        <w:pStyle w:val="Headingb"/>
        <w:rPr>
          <w:rFonts w:eastAsia="SimSun"/>
        </w:rPr>
      </w:pPr>
      <w:r w:rsidRPr="008459F6">
        <w:rPr>
          <w:rFonts w:eastAsia="SimSun"/>
        </w:rPr>
        <w:lastRenderedPageBreak/>
        <w:t>2.2.4.2.2</w:t>
      </w:r>
      <w:r w:rsidRPr="008459F6">
        <w:rPr>
          <w:rFonts w:eastAsia="SimSun"/>
        </w:rPr>
        <w:tab/>
        <w:t>Aplicación de las decisiones de la CMR-15 y nueva revisión de la Recomendación UIT-R S.1503</w:t>
      </w:r>
    </w:p>
    <w:p w14:paraId="3E8CC5CF" w14:textId="7FE06395" w:rsidR="00530E58" w:rsidRPr="008459F6" w:rsidRDefault="00530E58" w:rsidP="00530E58">
      <w:pPr>
        <w:rPr>
          <w:rFonts w:eastAsia="SimSun"/>
          <w:bCs/>
        </w:rPr>
      </w:pPr>
      <w:r w:rsidRPr="008459F6">
        <w:t xml:space="preserve">La Conferencia Mundial de Radiocomunicaciones de 2015 (CMR-15) examinó el informe sobre los progresos logrados, presentados por el Director de la BR en relación con el desarrollo del </w:t>
      </w:r>
      <w:r w:rsidR="00D02280" w:rsidRPr="00D02280">
        <w:rPr>
          <w:i/>
          <w:iCs/>
        </w:rPr>
        <w:t>software</w:t>
      </w:r>
      <w:r w:rsidRPr="008459F6">
        <w:t xml:space="preserve"> de validación de la </w:t>
      </w:r>
      <w:proofErr w:type="spellStart"/>
      <w:r w:rsidRPr="008459F6">
        <w:t>dfpe</w:t>
      </w:r>
      <w:proofErr w:type="spellEnd"/>
      <w:r w:rsidRPr="008459F6">
        <w:t xml:space="preserve"> y aprobó en su Octava Sesión Plenaria el segundo informe de la Comisión 5 a la Sesión Plenaria (véanse los Documentos </w:t>
      </w:r>
      <w:hyperlink r:id="rId24" w:history="1">
        <w:r w:rsidRPr="008459F6">
          <w:rPr>
            <w:rStyle w:val="Hyperlink"/>
          </w:rPr>
          <w:t>CMR15/416</w:t>
        </w:r>
      </w:hyperlink>
      <w:r w:rsidRPr="008459F6">
        <w:t xml:space="preserve"> y </w:t>
      </w:r>
      <w:hyperlink r:id="rId25" w:history="1">
        <w:r w:rsidRPr="008459F6">
          <w:rPr>
            <w:rStyle w:val="Hyperlink"/>
          </w:rPr>
          <w:t>CMR15/505</w:t>
        </w:r>
      </w:hyperlink>
      <w:r w:rsidRPr="008459F6">
        <w:t>), en la que se indicó lo siguiente</w:t>
      </w:r>
      <w:r w:rsidRPr="008459F6">
        <w:rPr>
          <w:rFonts w:eastAsia="SimSun"/>
          <w:color w:val="000000" w:themeColor="text1"/>
        </w:rPr>
        <w:t>:</w:t>
      </w:r>
    </w:p>
    <w:p w14:paraId="398D773B" w14:textId="77777777" w:rsidR="00530E58" w:rsidRPr="008459F6" w:rsidRDefault="00530E58" w:rsidP="00530E58">
      <w:pPr>
        <w:pStyle w:val="enumlev1"/>
        <w:rPr>
          <w:rFonts w:eastAsia="SimSun"/>
          <w:i/>
        </w:rPr>
      </w:pPr>
      <w:r w:rsidRPr="008459F6">
        <w:rPr>
          <w:rFonts w:eastAsia="SimSun"/>
        </w:rPr>
        <w:tab/>
      </w:r>
      <w:r w:rsidRPr="008459F6">
        <w:rPr>
          <w:rFonts w:eastAsia="SimSun"/>
          <w:i/>
        </w:rPr>
        <w:t>«</w:t>
      </w:r>
      <w:r w:rsidRPr="008459F6">
        <w:rPr>
          <w:i/>
          <w:iCs/>
        </w:rPr>
        <w:t xml:space="preserve">En los casos en que el programa informático no sea capaz de establecer el modelo de determinados sistemas del SFS no OSG, la Resolución </w:t>
      </w:r>
      <w:r w:rsidRPr="008459F6">
        <w:rPr>
          <w:b/>
          <w:bCs/>
          <w:i/>
          <w:iCs/>
        </w:rPr>
        <w:t>85 (CMR-03)</w:t>
      </w:r>
      <w:r w:rsidRPr="008459F6">
        <w:rPr>
          <w:i/>
          <w:iCs/>
        </w:rPr>
        <w:t xml:space="preserve"> seguirá aplicándose hasta que se haya acordado en el UIT-R una actualización de la Recomendación UIT-R S.1503 que mejore la modelización de dichos sistemas no OSG y se haya aplicado en el programa informático de validación de </w:t>
      </w:r>
      <w:proofErr w:type="spellStart"/>
      <w:r w:rsidRPr="008459F6">
        <w:rPr>
          <w:i/>
          <w:iCs/>
        </w:rPr>
        <w:t>dfpe</w:t>
      </w:r>
      <w:proofErr w:type="spellEnd"/>
      <w:r w:rsidRPr="008459F6">
        <w:rPr>
          <w:i/>
          <w:iCs/>
        </w:rPr>
        <w:t>. Eso no impediría a la Oficina proceder a verificar los sistemas del SFS no OSG para los que se pueda realizar una modelización con la versión existente del programa informático</w:t>
      </w:r>
      <w:r w:rsidRPr="008459F6">
        <w:rPr>
          <w:rFonts w:eastAsia="SimSun"/>
          <w:i/>
        </w:rPr>
        <w:t xml:space="preserve">.» </w:t>
      </w:r>
    </w:p>
    <w:p w14:paraId="0323F4E5" w14:textId="2013CB6D" w:rsidR="00530E58" w:rsidRPr="008459F6" w:rsidRDefault="00530E58" w:rsidP="00530E58">
      <w:pPr>
        <w:rPr>
          <w:rFonts w:eastAsia="SimSun"/>
        </w:rPr>
      </w:pPr>
      <w:r w:rsidRPr="008459F6">
        <w:t xml:space="preserve">De conformidad con la decisión anterior, una vez se le indica que </w:t>
      </w:r>
      <w:r w:rsidRPr="008459F6">
        <w:rPr>
          <w:i/>
          <w:iCs/>
        </w:rPr>
        <w:t xml:space="preserve">el </w:t>
      </w:r>
      <w:r w:rsidR="00D02280" w:rsidRPr="00D02280">
        <w:rPr>
          <w:i/>
          <w:iCs/>
        </w:rPr>
        <w:t>software</w:t>
      </w:r>
      <w:r w:rsidRPr="008459F6">
        <w:rPr>
          <w:i/>
          <w:iCs/>
        </w:rPr>
        <w:t xml:space="preserve"> no puede modelizar adecuadamente un determinado sistema de satélites no OSG del SFS</w:t>
      </w:r>
      <w:r w:rsidRPr="008459F6">
        <w:t>, la Oficina eleva el caso a la Comisión de Estudio 4/Grupo de Trabajo 4A del UIT-R para que examine si es necesario mejorar la metodología de la Recomendación UIT-R S.1503-2 a fin de modelizar adecuadamente el sistema. A fin de facilitar a la Oficina y la Comisión de Estudio 4/Grupo de Trabajo 4A este examen, se proporcionará una descripción técnica detallada, en la que se incluya, entre otras cosas</w:t>
      </w:r>
      <w:r w:rsidRPr="008459F6">
        <w:rPr>
          <w:rFonts w:eastAsia="SimSun"/>
        </w:rPr>
        <w:t>:</w:t>
      </w:r>
    </w:p>
    <w:p w14:paraId="15769C3B" w14:textId="09F8BD6D" w:rsidR="00530E58" w:rsidRPr="008459F6" w:rsidRDefault="00530E58" w:rsidP="00530E58">
      <w:pPr>
        <w:pStyle w:val="enumlev1"/>
      </w:pPr>
      <w:r w:rsidRPr="008459F6">
        <w:rPr>
          <w:rFonts w:eastAsia="SimSun"/>
          <w:lang w:eastAsia="zh-CN"/>
        </w:rPr>
        <w:t>1</w:t>
      </w:r>
      <w:r w:rsidRPr="008459F6">
        <w:rPr>
          <w:rFonts w:eastAsia="SimSun"/>
          <w:lang w:eastAsia="zh-CN"/>
        </w:rPr>
        <w:tab/>
      </w:r>
      <w:r w:rsidRPr="008459F6">
        <w:t xml:space="preserve">los resultados del cálculo utilizando el actual </w:t>
      </w:r>
      <w:r w:rsidR="00D02280" w:rsidRPr="00D02280">
        <w:rPr>
          <w:i/>
          <w:iCs/>
        </w:rPr>
        <w:t>software</w:t>
      </w:r>
      <w:r w:rsidRPr="008459F6">
        <w:t xml:space="preserve"> de validación de la </w:t>
      </w:r>
      <w:proofErr w:type="spellStart"/>
      <w:r w:rsidRPr="008459F6">
        <w:t>dfpe</w:t>
      </w:r>
      <w:proofErr w:type="spellEnd"/>
      <w:r w:rsidRPr="008459F6">
        <w:t>;</w:t>
      </w:r>
    </w:p>
    <w:p w14:paraId="02544F44" w14:textId="3DD8BF4F" w:rsidR="00530E58" w:rsidRPr="008459F6" w:rsidRDefault="00530E58" w:rsidP="00530E58">
      <w:pPr>
        <w:pStyle w:val="enumlev1"/>
      </w:pPr>
      <w:r w:rsidRPr="008459F6">
        <w:t>2</w:t>
      </w:r>
      <w:r w:rsidRPr="008459F6">
        <w:tab/>
        <w:t xml:space="preserve">los resultados de los cálculos de la </w:t>
      </w:r>
      <w:proofErr w:type="spellStart"/>
      <w:r w:rsidRPr="008459F6">
        <w:t>dfpe</w:t>
      </w:r>
      <w:proofErr w:type="spellEnd"/>
      <w:r w:rsidRPr="008459F6">
        <w:t xml:space="preserve"> utilizando el </w:t>
      </w:r>
      <w:r w:rsidR="00D02280" w:rsidRPr="00D02280">
        <w:rPr>
          <w:i/>
          <w:iCs/>
        </w:rPr>
        <w:t>software</w:t>
      </w:r>
      <w:r w:rsidRPr="008459F6">
        <w:t xml:space="preserve"> de simulación con la adecuada modelización del sistema no geoestacionario;</w:t>
      </w:r>
    </w:p>
    <w:p w14:paraId="7771A749" w14:textId="77777777" w:rsidR="00530E58" w:rsidRPr="008459F6" w:rsidRDefault="00530E58" w:rsidP="00530E58">
      <w:pPr>
        <w:pStyle w:val="enumlev1"/>
        <w:rPr>
          <w:rFonts w:eastAsia="SimSun"/>
        </w:rPr>
      </w:pPr>
      <w:r w:rsidRPr="008459F6">
        <w:t>3</w:t>
      </w:r>
      <w:r w:rsidRPr="008459F6">
        <w:tab/>
        <w:t>la identificación de las partes concretas de la Recomendación UIT-R S.1503-2 que es necesario examinar y mejorar</w:t>
      </w:r>
      <w:r w:rsidRPr="008459F6">
        <w:rPr>
          <w:rFonts w:eastAsia="SimSun"/>
        </w:rPr>
        <w:t>.</w:t>
      </w:r>
    </w:p>
    <w:p w14:paraId="5E2B9594" w14:textId="77777777" w:rsidR="00530E58" w:rsidRPr="008459F6" w:rsidRDefault="00530E58" w:rsidP="00530E58">
      <w:pPr>
        <w:rPr>
          <w:rFonts w:eastAsia="SimSun"/>
        </w:rPr>
      </w:pPr>
      <w:r w:rsidRPr="008459F6">
        <w:rPr>
          <w:rFonts w:eastAsia="SimSun"/>
        </w:rPr>
        <w:t>La Comisión de Estudio 4 examinó varios casos, principalmente relacionados con el hecho de que la Recomendación UIT-R S.1503-2 tal vez no permita modelizar con precisión sistemas con haces orientables, y consideró una nueva revisión de dicha Recomendación, que dio lugar a la adopción de la Recomendación UIT-R S.1503-3.</w:t>
      </w:r>
    </w:p>
    <w:p w14:paraId="49163B7D" w14:textId="77777777" w:rsidR="00530E58" w:rsidRPr="008459F6" w:rsidRDefault="00530E58" w:rsidP="00530E58">
      <w:pPr>
        <w:rPr>
          <w:rFonts w:eastAsia="SimSun"/>
        </w:rPr>
      </w:pPr>
      <w:r w:rsidRPr="008459F6">
        <w:rPr>
          <w:rFonts w:eastAsia="SimSun"/>
        </w:rPr>
        <w:t>La Oficina sabe que el Grupo de Trabajo 4A está preparando una nueva revisión de la Recomendación UIT-R S.1503. Sabiendo que normalmente una revisión de este tipo lleva unos dos años y que hay un número importante de casos pendientes de examen con los datos presentados de conformidad con la Recomendación UIT-R S.1503-2, la Oficina considera prematuro aplicar la UIT-R S.1503-4.</w:t>
      </w:r>
    </w:p>
    <w:p w14:paraId="74F4F363" w14:textId="77777777" w:rsidR="00530E58" w:rsidRPr="008459F6" w:rsidRDefault="00530E58" w:rsidP="00530E58">
      <w:pPr>
        <w:rPr>
          <w:rFonts w:eastAsia="SimSun"/>
        </w:rPr>
      </w:pPr>
      <w:r w:rsidRPr="008459F6">
        <w:rPr>
          <w:rFonts w:eastAsia="SimSun"/>
        </w:rPr>
        <w:t>A mediados de 2023 la revisión 4 de la Recomendación UIT-R S.1503 sigue en estudio en el Grupo de Trabajo 4A.</w:t>
      </w:r>
    </w:p>
    <w:p w14:paraId="742A1A04" w14:textId="77777777" w:rsidR="00530E58" w:rsidRPr="008459F6" w:rsidRDefault="00530E58" w:rsidP="00530E58">
      <w:pPr>
        <w:rPr>
          <w:rFonts w:eastAsia="SimSun"/>
        </w:rPr>
      </w:pPr>
      <w:r w:rsidRPr="008459F6">
        <w:rPr>
          <w:rFonts w:eastAsia="SimSun"/>
        </w:rPr>
        <w:t>Una vez adoptada esa revisión, la Oficina podrá considerar la posibilidad de implementar la nueva revisión 4 de la Recomendación UIT-R S.1503.</w:t>
      </w:r>
    </w:p>
    <w:p w14:paraId="0E3511CE" w14:textId="77777777" w:rsidR="00530E58" w:rsidRPr="008459F6" w:rsidRDefault="00530E58" w:rsidP="00530E58">
      <w:pPr>
        <w:rPr>
          <w:rFonts w:eastAsia="SimSun"/>
        </w:rPr>
      </w:pPr>
      <w:r w:rsidRPr="008459F6">
        <w:rPr>
          <w:rFonts w:eastAsia="SimSun"/>
        </w:rPr>
        <w:t xml:space="preserve">La CMR-23 considerará además la modificación del Apéndice </w:t>
      </w:r>
      <w:r w:rsidRPr="008459F6">
        <w:rPr>
          <w:rFonts w:eastAsia="SimSun"/>
          <w:b/>
          <w:bCs/>
        </w:rPr>
        <w:t>4</w:t>
      </w:r>
      <w:r w:rsidRPr="008459F6">
        <w:rPr>
          <w:rFonts w:eastAsia="SimSun"/>
        </w:rPr>
        <w:t xml:space="preserve"> del RR con nuevos datos necesarios para esta nueva versión de la Recomendación UIT-R S.1503.</w:t>
      </w:r>
    </w:p>
    <w:p w14:paraId="24F8B32D" w14:textId="31DD8D25" w:rsidR="00530E58" w:rsidRPr="008459F6" w:rsidRDefault="00530E58" w:rsidP="00530E58">
      <w:pPr>
        <w:rPr>
          <w:rFonts w:eastAsia="SimSun"/>
        </w:rPr>
      </w:pPr>
      <w:r w:rsidRPr="008459F6">
        <w:rPr>
          <w:rFonts w:eastAsia="SimSun"/>
        </w:rPr>
        <w:t xml:space="preserve">Por otra parte, cabe señalar que la versión 2 de la Recomendación UIT-R S.1503 (S.1503-2), ya obsoleta, sigue siendo utilizada por las administraciones a la hora de presentar los datos de sus sistemas del SFS no OSG. Por consiguiente, la Oficina seguirá examinando las conclusiones favorables condicionales establecidas utilizando el </w:t>
      </w:r>
      <w:r w:rsidR="00D02280" w:rsidRPr="00D02280">
        <w:rPr>
          <w:rFonts w:eastAsia="SimSun"/>
          <w:i/>
          <w:iCs/>
        </w:rPr>
        <w:t>software</w:t>
      </w:r>
      <w:r w:rsidRPr="008459F6">
        <w:rPr>
          <w:rFonts w:eastAsia="SimSun"/>
        </w:rPr>
        <w:t xml:space="preserve"> existente, preparado conforme a la versión 2 de esta Recomendación, para todos los casos en que los datos se hayan preparado conforme a dicha versión de la Recomendación.</w:t>
      </w:r>
    </w:p>
    <w:p w14:paraId="73FE86AF" w14:textId="77777777" w:rsidR="00530E58" w:rsidRPr="008459F6" w:rsidRDefault="00530E58" w:rsidP="00530E58">
      <w:pPr>
        <w:pStyle w:val="Headingb"/>
        <w:rPr>
          <w:rFonts w:eastAsia="SimSun"/>
        </w:rPr>
      </w:pPr>
      <w:r w:rsidRPr="008459F6">
        <w:lastRenderedPageBreak/>
        <w:t>2.2.4.2.3</w:t>
      </w:r>
      <w:r w:rsidRPr="008459F6">
        <w:tab/>
        <w:t>Resumen del proceso de examen de los resultados</w:t>
      </w:r>
    </w:p>
    <w:p w14:paraId="0681D067" w14:textId="77777777" w:rsidR="00530E58" w:rsidRPr="008459F6" w:rsidRDefault="00530E58" w:rsidP="00530E58">
      <w:r w:rsidRPr="008459F6">
        <w:t xml:space="preserve">Los resultados del examen de estas conclusiones con arreglo a la Resolución </w:t>
      </w:r>
      <w:r w:rsidRPr="008459F6">
        <w:rPr>
          <w:b/>
          <w:bCs/>
        </w:rPr>
        <w:t>85 (CMR-03)</w:t>
      </w:r>
      <w:r w:rsidRPr="008459F6">
        <w:t xml:space="preserve"> comenzaron a publicarse en la BR IFIC 2862 de 23.01.2018. </w:t>
      </w:r>
    </w:p>
    <w:p w14:paraId="3D24B764" w14:textId="77777777" w:rsidR="00530E58" w:rsidRPr="008459F6" w:rsidRDefault="00530E58" w:rsidP="00530E58">
      <w:r w:rsidRPr="008459F6">
        <w:t>A partir de mediados de 2023, se examinaron los resultados respecto de 122 redes/sistemas no OSG y se llegó a las siguientes conclusiones:</w:t>
      </w:r>
    </w:p>
    <w:p w14:paraId="449C451B" w14:textId="53A173AA" w:rsidR="00530E58" w:rsidRPr="008459F6" w:rsidRDefault="00D775CF" w:rsidP="00530E58">
      <w:pPr>
        <w:pStyle w:val="enumlev1"/>
        <w:rPr>
          <w:rFonts w:eastAsia="SimSun"/>
          <w:lang w:eastAsia="zh-CN"/>
        </w:rPr>
      </w:pPr>
      <w:r w:rsidRPr="00D775CF">
        <w:rPr>
          <w:rFonts w:eastAsia="SimSun"/>
          <w:lang w:eastAsia="zh-CN"/>
        </w:rPr>
        <w:t>−</w:t>
      </w:r>
      <w:r w:rsidR="00530E58" w:rsidRPr="008459F6">
        <w:rPr>
          <w:rFonts w:eastAsia="SimSun"/>
          <w:lang w:eastAsia="zh-CN"/>
        </w:rPr>
        <w:tab/>
        <w:t xml:space="preserve">99 </w:t>
      </w:r>
      <w:r w:rsidR="00530E58" w:rsidRPr="008459F6">
        <w:t>obtuvieron conclusiones totalmente favorables</w:t>
      </w:r>
      <w:r w:rsidR="00530E58" w:rsidRPr="008459F6">
        <w:rPr>
          <w:rFonts w:eastAsia="SimSun"/>
          <w:lang w:eastAsia="zh-CN"/>
        </w:rPr>
        <w:t>;</w:t>
      </w:r>
    </w:p>
    <w:p w14:paraId="3A13E51D" w14:textId="5405F4F0" w:rsidR="00530E58" w:rsidRPr="008459F6" w:rsidRDefault="00D775CF" w:rsidP="00530E58">
      <w:pPr>
        <w:pStyle w:val="enumlev1"/>
        <w:rPr>
          <w:rFonts w:eastAsia="SimSun"/>
          <w:lang w:eastAsia="zh-CN"/>
        </w:rPr>
      </w:pPr>
      <w:r w:rsidRPr="00D775CF">
        <w:rPr>
          <w:rFonts w:eastAsia="SimSun"/>
          <w:lang w:eastAsia="zh-CN"/>
        </w:rPr>
        <w:t>−</w:t>
      </w:r>
      <w:r w:rsidR="00530E58" w:rsidRPr="008459F6">
        <w:rPr>
          <w:rFonts w:eastAsia="SimSun"/>
          <w:lang w:eastAsia="zh-CN"/>
        </w:rPr>
        <w:tab/>
        <w:t>tres</w:t>
      </w:r>
      <w:r w:rsidR="00530E58" w:rsidRPr="008459F6">
        <w:t xml:space="preserve"> obtuvieron conclusiones desfavorables;</w:t>
      </w:r>
    </w:p>
    <w:p w14:paraId="28496E3E" w14:textId="25E81079" w:rsidR="00530E58" w:rsidRPr="008459F6" w:rsidRDefault="00D775CF" w:rsidP="00530E58">
      <w:pPr>
        <w:pStyle w:val="enumlev1"/>
        <w:rPr>
          <w:rFonts w:eastAsia="SimSun"/>
          <w:lang w:eastAsia="zh-CN"/>
        </w:rPr>
      </w:pPr>
      <w:r w:rsidRPr="00D775CF">
        <w:rPr>
          <w:rFonts w:eastAsia="SimSun"/>
          <w:lang w:eastAsia="zh-CN"/>
        </w:rPr>
        <w:t>−</w:t>
      </w:r>
      <w:r w:rsidR="00530E58" w:rsidRPr="008459F6">
        <w:rPr>
          <w:rFonts w:eastAsia="SimSun"/>
          <w:lang w:eastAsia="zh-CN"/>
        </w:rPr>
        <w:tab/>
        <w:t xml:space="preserve">16 </w:t>
      </w:r>
      <w:r w:rsidR="00530E58" w:rsidRPr="008459F6">
        <w:t>obtuvieron conclusiones favorables excepto para varias asignaciones de frecuencias que recibieron conclusiones desfavorables</w:t>
      </w:r>
      <w:r w:rsidR="00530E58" w:rsidRPr="008459F6">
        <w:rPr>
          <w:rFonts w:eastAsia="SimSun"/>
          <w:lang w:eastAsia="zh-CN"/>
        </w:rPr>
        <w:t>,</w:t>
      </w:r>
    </w:p>
    <w:p w14:paraId="2416F8CC" w14:textId="1437B3DB" w:rsidR="00530E58" w:rsidRPr="008459F6" w:rsidRDefault="00D775CF" w:rsidP="00530E58">
      <w:pPr>
        <w:pStyle w:val="enumlev1"/>
        <w:jc w:val="both"/>
      </w:pPr>
      <w:r w:rsidRPr="00D775CF">
        <w:rPr>
          <w:rFonts w:eastAsia="SimSun"/>
          <w:lang w:eastAsia="zh-CN"/>
        </w:rPr>
        <w:t>−</w:t>
      </w:r>
      <w:r w:rsidR="00530E58" w:rsidRPr="008459F6">
        <w:tab/>
        <w:t xml:space="preserve">cuatro obtuvieron conclusiones favorables excepto para ciertos grupos de asignaciones de frecuencia y conclusiones favorables condicionales para otros grupos y/o configuraciones orbitales, dada la aplicación permanente de la Resolución </w:t>
      </w:r>
      <w:r w:rsidR="00530E58" w:rsidRPr="008459F6">
        <w:rPr>
          <w:b/>
          <w:bCs/>
        </w:rPr>
        <w:t>85 (CMR-03)</w:t>
      </w:r>
      <w:r w:rsidR="00530E58" w:rsidRPr="008459F6">
        <w:t xml:space="preserve"> que solicitó la administración notificante, de conformidad con lo decidido por la CMR-15 (véase la Carta Circular </w:t>
      </w:r>
      <w:hyperlink r:id="rId26" w:history="1">
        <w:r w:rsidR="00530E58" w:rsidRPr="008459F6">
          <w:rPr>
            <w:rStyle w:val="Hyperlink"/>
          </w:rPr>
          <w:t>CR/414</w:t>
        </w:r>
      </w:hyperlink>
      <w:r w:rsidR="00530E58" w:rsidRPr="008459F6">
        <w:t>).</w:t>
      </w:r>
    </w:p>
    <w:p w14:paraId="20536D66" w14:textId="77777777" w:rsidR="00530E58" w:rsidRPr="008459F6" w:rsidRDefault="00530E58" w:rsidP="00530E58">
      <w:r w:rsidRPr="008459F6">
        <w:t>Se informa periódicamente a la Junta del Reglamento de Radiocomunicaciones de los avances logrados en el examen de esos resultados.</w:t>
      </w:r>
    </w:p>
    <w:p w14:paraId="3B9899E0" w14:textId="77777777" w:rsidR="00530E58" w:rsidRPr="008459F6" w:rsidRDefault="00530E58" w:rsidP="00530E58">
      <w:pPr>
        <w:pStyle w:val="Heading4"/>
      </w:pPr>
      <w:r w:rsidRPr="008459F6">
        <w:rPr>
          <w:lang w:eastAsia="zh-CN"/>
        </w:rPr>
        <w:t>2.2.4.3</w:t>
      </w:r>
      <w:r w:rsidRPr="008459F6">
        <w:rPr>
          <w:lang w:eastAsia="zh-CN"/>
        </w:rPr>
        <w:tab/>
      </w:r>
      <w:r w:rsidRPr="008459F6">
        <w:t>Resolución 155 (CMR</w:t>
      </w:r>
      <w:r w:rsidRPr="008459F6">
        <w:noBreakHyphen/>
        <w:t>15)</w:t>
      </w:r>
    </w:p>
    <w:p w14:paraId="68540C93" w14:textId="77777777" w:rsidR="00530E58" w:rsidRPr="008459F6" w:rsidRDefault="00530E58" w:rsidP="00530E58">
      <w:r w:rsidRPr="008459F6">
        <w:t xml:space="preserve">La Resolución </w:t>
      </w:r>
      <w:r w:rsidRPr="008459F6">
        <w:rPr>
          <w:b/>
          <w:bCs/>
        </w:rPr>
        <w:t>155 (CMR-15)</w:t>
      </w:r>
      <w:r w:rsidRPr="008459F6">
        <w:t xml:space="preserve"> contiene las disposiciones reglamentarias relativas a las estaciones terrenas a bordo de aeronaves no tripuladas (ANT) que funcionan con redes de satélites geoestacionarios del servicio fijo por satélite en determinadas bandas de frecuencias no sujetas a un Plan de los Apéndices </w:t>
      </w:r>
      <w:r w:rsidRPr="008459F6">
        <w:rPr>
          <w:b/>
          <w:bCs/>
        </w:rPr>
        <w:t>30</w:t>
      </w:r>
      <w:r w:rsidRPr="008459F6">
        <w:t xml:space="preserve">, </w:t>
      </w:r>
      <w:r w:rsidRPr="008459F6">
        <w:rPr>
          <w:b/>
          <w:bCs/>
        </w:rPr>
        <w:t>30A</w:t>
      </w:r>
      <w:r w:rsidRPr="008459F6">
        <w:t xml:space="preserve"> y </w:t>
      </w:r>
      <w:r w:rsidRPr="008459F6">
        <w:rPr>
          <w:b/>
          <w:bCs/>
        </w:rPr>
        <w:t>30B</w:t>
      </w:r>
      <w:r w:rsidRPr="008459F6">
        <w:t xml:space="preserve"> para el control y las comunicaciones sin carga útil (CNPC) de sistemas de aeronaves no tripuladas en espacios aéreos no segregados. De conformidad con </w:t>
      </w:r>
      <w:proofErr w:type="spellStart"/>
      <w:r w:rsidRPr="008459F6">
        <w:t>el</w:t>
      </w:r>
      <w:proofErr w:type="spellEnd"/>
      <w:r w:rsidRPr="008459F6">
        <w:t xml:space="preserve"> </w:t>
      </w:r>
      <w:r w:rsidRPr="008459F6">
        <w:rPr>
          <w:i/>
          <w:iCs/>
        </w:rPr>
        <w:t xml:space="preserve">encarga al Director de la Oficina de Radiocomunicaciones </w:t>
      </w:r>
      <w:r w:rsidRPr="008459F6">
        <w:t>3, se creó una nueva clase de estación, código UG, para las estaciones terrenas que proporcionan enlaces de CNPC ANT, y la incluyó en el Prefacio.</w:t>
      </w:r>
    </w:p>
    <w:p w14:paraId="7B735A4F" w14:textId="77777777" w:rsidR="00530E58" w:rsidRPr="008459F6" w:rsidRDefault="00530E58" w:rsidP="00530E58">
      <w:r w:rsidRPr="008459F6">
        <w:t xml:space="preserve">Tal y como se indicó a la CMR-19, a fin de facilitar los estudios del UIT-R pertinentes y de conformidad con el </w:t>
      </w:r>
      <w:r w:rsidRPr="008459F6">
        <w:rPr>
          <w:i/>
          <w:iCs/>
        </w:rPr>
        <w:t>alienta a las administraciones</w:t>
      </w:r>
      <w:r w:rsidRPr="008459F6">
        <w:t xml:space="preserve"> 1, la Oficina creó una plataforma web para la publicación, sólo a título informativo, de parte de las notificaciones </w:t>
      </w:r>
      <w:r w:rsidR="00FB237F" w:rsidRPr="008459F6">
        <w:rPr>
          <w:szCs w:val="36"/>
        </w:rPr>
        <w:t>«</w:t>
      </w:r>
      <w:r w:rsidRPr="008459F6">
        <w:t>tal y como se reciben</w:t>
      </w:r>
      <w:r w:rsidR="00FB237F" w:rsidRPr="008459F6">
        <w:rPr>
          <w:szCs w:val="36"/>
        </w:rPr>
        <w:t>»</w:t>
      </w:r>
      <w:r w:rsidRPr="008459F6">
        <w:t xml:space="preserve"> en virtud de los Artículos </w:t>
      </w:r>
      <w:r w:rsidRPr="008459F6">
        <w:rPr>
          <w:b/>
        </w:rPr>
        <w:t>9</w:t>
      </w:r>
      <w:r w:rsidRPr="008459F6">
        <w:t xml:space="preserve"> u </w:t>
      </w:r>
      <w:r w:rsidRPr="008459F6">
        <w:rPr>
          <w:b/>
        </w:rPr>
        <w:t>11</w:t>
      </w:r>
      <w:r w:rsidRPr="008459F6">
        <w:t xml:space="preserve"> del RR para redes SFS para enlaces CNPC SANT o estaciones terrenas a bordo de ANT que comunican con una estación espacial del SFS OSG en la dirección </w:t>
      </w:r>
      <w:hyperlink r:id="rId27">
        <w:r w:rsidRPr="008459F6">
          <w:rPr>
            <w:rStyle w:val="Hyperlink"/>
          </w:rPr>
          <w:t>https://www.itu.int/en/ITU-R/space/snl/Pages/UAS.aspx</w:t>
        </w:r>
      </w:hyperlink>
      <w:r w:rsidRPr="008459F6">
        <w:t>. Al 1 de junio de 2023 se habían recibido 65 redes de satélites de 8 administraciones con estaciones de clase UG, cuya información la Oficina ha extraído y publicado en la página web indicada.</w:t>
      </w:r>
    </w:p>
    <w:p w14:paraId="135C9305" w14:textId="77777777" w:rsidR="00530E58" w:rsidRPr="008459F6" w:rsidRDefault="00530E58" w:rsidP="00530E58">
      <w:pPr>
        <w:pStyle w:val="Heading4"/>
      </w:pPr>
      <w:r w:rsidRPr="008459F6">
        <w:t>2.2.4.4</w:t>
      </w:r>
      <w:r w:rsidRPr="008459F6">
        <w:tab/>
        <w:t>Implementación de la Resolución 169 (CMR</w:t>
      </w:r>
      <w:r w:rsidRPr="008459F6">
        <w:noBreakHyphen/>
        <w:t>19)</w:t>
      </w:r>
    </w:p>
    <w:p w14:paraId="6180E647" w14:textId="77777777" w:rsidR="00530E58" w:rsidRPr="008459F6" w:rsidRDefault="00530E58" w:rsidP="00530E58">
      <w:r w:rsidRPr="008459F6">
        <w:t xml:space="preserve">La Resolución </w:t>
      </w:r>
      <w:r w:rsidRPr="008459F6">
        <w:rPr>
          <w:b/>
          <w:bCs/>
        </w:rPr>
        <w:t>169 (CMR-19)</w:t>
      </w:r>
      <w:r w:rsidRPr="008459F6">
        <w:t xml:space="preserve"> trata de la utilización de las bandas de frecuencias 17,7-19,7 GHz y 27,5</w:t>
      </w:r>
      <w:r w:rsidRPr="008459F6">
        <w:noBreakHyphen/>
        <w:t xml:space="preserve">29,5 GHz para las comunicaciones de las estaciones terrenas en movimiento con </w:t>
      </w:r>
      <w:r w:rsidR="008459F6" w:rsidRPr="008459F6">
        <w:t>estaciones</w:t>
      </w:r>
      <w:r w:rsidRPr="008459F6">
        <w:t xml:space="preserve"> espaciales geoestacionarias del servicio fijo por satélite.</w:t>
      </w:r>
    </w:p>
    <w:p w14:paraId="290F2C3A" w14:textId="77777777" w:rsidR="00530E58" w:rsidRPr="008459F6" w:rsidRDefault="00530E58" w:rsidP="00530E58">
      <w:r w:rsidRPr="008459F6">
        <w:t>La Oficina emitió el 17 de junio de 2020 la Carta Circular CR/461 para dar a las administraciones información y orientaciones sobre la notificación y examen de las ETEM asociadas a estaciones espaciales del SFS geoestacionarias en las bandas de frecuencias 17,7-19,7 GHz (espacio-Tierra) y 27,5-29,5 GHz (Tierra-espacio) a partir del 1 de julio de 2020. Dicha información incluía la introducción de 3 nuevas clases de estación en el Cuadro</w:t>
      </w:r>
      <w:bookmarkStart w:id="53" w:name="_Hlk136605849"/>
      <w:r w:rsidRPr="008459F6">
        <w:t xml:space="preserve"> 3 del Prefacio a la BR IFIC (Servicios Espaciales): UU (ETEM terrestre), UO (ETEM aeronáutica) y US (ETEM marítima).</w:t>
      </w:r>
    </w:p>
    <w:bookmarkEnd w:id="53"/>
    <w:p w14:paraId="46207F44" w14:textId="77777777" w:rsidR="00530E58" w:rsidRPr="008459F6" w:rsidRDefault="00530E58" w:rsidP="00530E58">
      <w:r w:rsidRPr="008459F6">
        <w:lastRenderedPageBreak/>
        <w:t xml:space="preserve">La Oficina participó activamente en las reuniones del GT 4A y aportó a su reunión de septiembre de 2022 una contribución (véase el Documento </w:t>
      </w:r>
      <w:hyperlink r:id="rId28" w:history="1">
        <w:r w:rsidRPr="008459F6">
          <w:rPr>
            <w:rStyle w:val="Hyperlink"/>
          </w:rPr>
          <w:t>4A/850</w:t>
        </w:r>
      </w:hyperlink>
      <w:r w:rsidRPr="008459F6">
        <w:t xml:space="preserve">) para ayudar a los Miembros en su trabajo sobre la metodología de evaluación de la conformidad de las ETEM-A con los límites de </w:t>
      </w:r>
      <w:proofErr w:type="spellStart"/>
      <w:r w:rsidRPr="008459F6">
        <w:t>dfpe</w:t>
      </w:r>
      <w:proofErr w:type="spellEnd"/>
      <w:r w:rsidRPr="008459F6">
        <w:t xml:space="preserve"> de la Parte II del Anexo 3 a la Resolución.</w:t>
      </w:r>
    </w:p>
    <w:p w14:paraId="67BF3781" w14:textId="1284135D" w:rsidR="00530E58" w:rsidRPr="008459F6" w:rsidRDefault="00530E58" w:rsidP="00530E58">
      <w:r w:rsidRPr="008459F6">
        <w:t xml:space="preserve">La Oficina aportó las modificaciones necesarias a su </w:t>
      </w:r>
      <w:r w:rsidR="00D02280" w:rsidRPr="00D02280">
        <w:rPr>
          <w:i/>
          <w:iCs/>
        </w:rPr>
        <w:t>software</w:t>
      </w:r>
      <w:r w:rsidRPr="008459F6">
        <w:t xml:space="preserve"> y a la base de datos para integrar las modificaciones realizadas por la CMR-19 de esta Resolución, que pueden descargarse desde la dirección </w:t>
      </w:r>
      <w:hyperlink r:id="rId29" w:history="1">
        <w:r w:rsidRPr="008459F6">
          <w:rPr>
            <w:rStyle w:val="Hyperlink"/>
          </w:rPr>
          <w:t>http://www.itu.int/ITU-R/go/space-software/en</w:t>
        </w:r>
      </w:hyperlink>
      <w:r w:rsidRPr="008459F6">
        <w:rPr>
          <w:rStyle w:val="Hyperlink"/>
        </w:rPr>
        <w:t>, así como de la</w:t>
      </w:r>
      <w:r w:rsidRPr="008459F6">
        <w:t xml:space="preserve"> BR IFIC (Servicios Espaciales) 2923/23.06.2020 y posteriores.</w:t>
      </w:r>
    </w:p>
    <w:p w14:paraId="2DC14DF8" w14:textId="77777777" w:rsidR="00530E58" w:rsidRPr="008459F6" w:rsidRDefault="00530E58" w:rsidP="00530E58">
      <w:r w:rsidRPr="008459F6">
        <w:t>La Oficina también recordó a las administraciones que las características de las ETEM en las bandas de frecuencias 17,7-19,7 GHz y 27,5-29,5 GHz se consideran admisibles sólo si se han presentado en la notificación de modificación de una notificación ya presentada con las características de las estaciones terrenas típicas asociadas a la red de satélites con la que comunican dichas ETEM.</w:t>
      </w:r>
    </w:p>
    <w:p w14:paraId="6BD8F177" w14:textId="77777777" w:rsidR="00530E58" w:rsidRPr="008459F6" w:rsidRDefault="00530E58" w:rsidP="00530E58">
      <w:r w:rsidRPr="008459F6">
        <w:t xml:space="preserve">Una vez recibida la información de notificación de las ETEM, la Oficina examina dichas asignaciones para asegurarse de que las características de las ETEM se ajustan a las características de las estaciones terrenas típicas asociadas a la red de satélites con que comunican esas ETEM. En caso de que las ETEM y las estaciones terrenas típicas se notifiquen juntas en la misma notificación, se separarán las asignaciones de frecuencias a las ETEM y se tramitarán en primer lugar las estaciones terrenas típicas. De conformidad con los </w:t>
      </w:r>
      <w:r w:rsidRPr="008459F6">
        <w:rPr>
          <w:i/>
          <w:iCs/>
        </w:rPr>
        <w:t>resuelve</w:t>
      </w:r>
      <w:r w:rsidRPr="008459F6">
        <w:t xml:space="preserve"> 1.1.4 y 1.1.1 de la Resolución </w:t>
      </w:r>
      <w:r w:rsidRPr="008459F6">
        <w:rPr>
          <w:b/>
          <w:bCs/>
        </w:rPr>
        <w:t>169 (CMR-19)</w:t>
      </w:r>
      <w:r w:rsidRPr="008459F6">
        <w:t>, las asignaciones de frecuencias a ETEM se tramitarán posteriormente como una modificación con la fecha de recepción original más un día.</w:t>
      </w:r>
    </w:p>
    <w:p w14:paraId="7CB46248" w14:textId="2FA41A82" w:rsidR="00530E58" w:rsidRPr="008459F6" w:rsidRDefault="00530E58" w:rsidP="00530E58">
      <w:r w:rsidRPr="008459F6">
        <w:t xml:space="preserve">En virtud de los </w:t>
      </w:r>
      <w:r w:rsidRPr="008459F6">
        <w:rPr>
          <w:i/>
          <w:iCs/>
        </w:rPr>
        <w:t>resuelve</w:t>
      </w:r>
      <w:r w:rsidRPr="008459F6">
        <w:t xml:space="preserve"> 1.1.5 y 1.2.5, la Oficina sólo examina las asignaciones a ETEM con respecto a su conformidad con el </w:t>
      </w:r>
      <w:r w:rsidRPr="008459F6">
        <w:rPr>
          <w:i/>
          <w:iCs/>
        </w:rPr>
        <w:t>resuelve</w:t>
      </w:r>
      <w:r w:rsidRPr="008459F6">
        <w:t xml:space="preserve"> 1.1.1 y la Parte II del Anexo 3 a la Resolución </w:t>
      </w:r>
      <w:r w:rsidRPr="008459F6">
        <w:rPr>
          <w:b/>
          <w:bCs/>
        </w:rPr>
        <w:t>169 (CMR-19)</w:t>
      </w:r>
      <w:r w:rsidRPr="008459F6">
        <w:t>. Dado que la Oficina no puede examinar la conformidad con la Parte II del Anexo 3 al carecer de la metodología necesaria para ello, la Oficina formula conclusiones favorables condicionales sobre la base del compromiso de la administración (elemento A.22.a). Una vez se hayan finalizado los estudios para determinar la metodología de apli</w:t>
      </w:r>
      <w:r w:rsidR="000E2F64" w:rsidRPr="008459F6">
        <w:t>cación de la Parte II del Anexo </w:t>
      </w:r>
      <w:r w:rsidRPr="008459F6">
        <w:t xml:space="preserve">3 y esté disponible el </w:t>
      </w:r>
      <w:r w:rsidR="00D02280" w:rsidRPr="00D02280">
        <w:rPr>
          <w:i/>
          <w:iCs/>
        </w:rPr>
        <w:t>software</w:t>
      </w:r>
      <w:r w:rsidRPr="008459F6">
        <w:t xml:space="preserve">, la Oficina reexaminará sus conclusiones con respecto al número </w:t>
      </w:r>
      <w:r w:rsidRPr="008459F6">
        <w:rPr>
          <w:b/>
          <w:bCs/>
        </w:rPr>
        <w:t xml:space="preserve">11.31 </w:t>
      </w:r>
      <w:r w:rsidRPr="008459F6">
        <w:t>del RR.</w:t>
      </w:r>
    </w:p>
    <w:p w14:paraId="2F2B4E55" w14:textId="77777777" w:rsidR="00530E58" w:rsidRPr="008459F6" w:rsidRDefault="00530E58" w:rsidP="00530E58">
      <w:r w:rsidRPr="008459F6">
        <w:t xml:space="preserve">En lo que respecta a los límites de densidad de </w:t>
      </w:r>
      <w:proofErr w:type="spellStart"/>
      <w:r w:rsidRPr="008459F6">
        <w:t>p.i.r.e</w:t>
      </w:r>
      <w:proofErr w:type="spellEnd"/>
      <w:r w:rsidRPr="008459F6">
        <w:t xml:space="preserve">. del Anexo 1 y la Parte I del Anexo 3 a la Resolución </w:t>
      </w:r>
      <w:r w:rsidRPr="008459F6">
        <w:rPr>
          <w:b/>
          <w:bCs/>
        </w:rPr>
        <w:t>169 (CMR</w:t>
      </w:r>
      <w:r w:rsidRPr="008459F6">
        <w:rPr>
          <w:b/>
          <w:bCs/>
        </w:rPr>
        <w:noBreakHyphen/>
        <w:t>19)</w:t>
      </w:r>
      <w:r w:rsidRPr="008459F6">
        <w:t xml:space="preserve">, se considera que la conformidad con esos límites de densidad de </w:t>
      </w:r>
      <w:proofErr w:type="spellStart"/>
      <w:r w:rsidRPr="008459F6">
        <w:t>p.i.r.e</w:t>
      </w:r>
      <w:proofErr w:type="spellEnd"/>
      <w:r w:rsidRPr="008459F6">
        <w:t xml:space="preserve">. está garantizada por el compromiso de la administración, presentado en el elemento A.20.a del Apéndice </w:t>
      </w:r>
      <w:r w:rsidRPr="008459F6">
        <w:rPr>
          <w:b/>
          <w:bCs/>
        </w:rPr>
        <w:t>4</w:t>
      </w:r>
      <w:r w:rsidR="000E2F64" w:rsidRPr="008459F6">
        <w:t>.</w:t>
      </w:r>
    </w:p>
    <w:p w14:paraId="2B68D531" w14:textId="77777777" w:rsidR="00530E58" w:rsidRPr="008459F6" w:rsidRDefault="00530E58" w:rsidP="00530E58">
      <w:r w:rsidRPr="008459F6">
        <w:t xml:space="preserve">De conformidad con los </w:t>
      </w:r>
      <w:r w:rsidRPr="008459F6">
        <w:rPr>
          <w:i/>
          <w:iCs/>
        </w:rPr>
        <w:t>resuelve</w:t>
      </w:r>
      <w:r w:rsidRPr="008459F6">
        <w:t xml:space="preserve"> 1.1.4, 1.1.5 y 1.2.5 de la Resolución </w:t>
      </w:r>
      <w:r w:rsidRPr="008459F6">
        <w:rPr>
          <w:b/>
          <w:bCs/>
        </w:rPr>
        <w:t>169 (CMR-19)</w:t>
      </w:r>
      <w:r w:rsidRPr="008459F6">
        <w:t xml:space="preserve">, la Oficina preparó nuevas portadas/plantillas para la publicación de las Partes I/II/III-S, en las que se hace referencia específica a la Resolución </w:t>
      </w:r>
      <w:r w:rsidRPr="008459F6">
        <w:rPr>
          <w:b/>
          <w:bCs/>
        </w:rPr>
        <w:t>169</w:t>
      </w:r>
      <w:r w:rsidRPr="008459F6">
        <w:t xml:space="preserve"> a fin de facilitar la recepción y el examen de las ETEM recibidas en virtud de esta Resolución (véase la Sección II del Prefacio a la BR IFIC (Servicios Espaciales)).</w:t>
      </w:r>
    </w:p>
    <w:p w14:paraId="6FC7891F" w14:textId="77777777" w:rsidR="00530E58" w:rsidRPr="008459F6" w:rsidRDefault="00530E58" w:rsidP="00C86EEC">
      <w:pPr>
        <w:spacing w:after="120"/>
      </w:pPr>
      <w:r w:rsidRPr="008459F6">
        <w:t xml:space="preserve">Al 5 de mayo de 2023 la Oficina había recibido 10 notificaciones de ETEM en relación con la Resolución </w:t>
      </w:r>
      <w:r w:rsidRPr="008459F6">
        <w:rPr>
          <w:b/>
          <w:bCs/>
        </w:rPr>
        <w:t>169 (CMR-19)</w:t>
      </w:r>
      <w:r w:rsidRPr="008459F6">
        <w:rPr>
          <w:bCs/>
        </w:rPr>
        <w:t xml:space="preserve"> </w:t>
      </w:r>
      <w:r w:rsidRPr="008459F6">
        <w:t>procedentes de 5 administraciones (AUS, NOR, G, J y TUR) y las había publicado con las nuevas portadas/plantillas.</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0"/>
        <w:gridCol w:w="483"/>
        <w:gridCol w:w="883"/>
        <w:gridCol w:w="1933"/>
        <w:gridCol w:w="794"/>
        <w:gridCol w:w="683"/>
        <w:gridCol w:w="905"/>
        <w:gridCol w:w="594"/>
      </w:tblGrid>
      <w:tr w:rsidR="00530E58" w:rsidRPr="008459F6" w14:paraId="0EB38B4E" w14:textId="77777777" w:rsidTr="00D313BD">
        <w:trPr>
          <w:tblHeade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E45FAC" w14:textId="77777777" w:rsidR="00530E58" w:rsidRPr="008459F6" w:rsidRDefault="00530E58" w:rsidP="00D775CF">
            <w:pPr>
              <w:pStyle w:val="Tablehead"/>
              <w:keepLines/>
              <w:rPr>
                <w:szCs w:val="24"/>
              </w:rPr>
            </w:pPr>
            <w:proofErr w:type="spellStart"/>
            <w:r w:rsidRPr="008459F6">
              <w:lastRenderedPageBreak/>
              <w:t>ntc_id</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373B99" w14:textId="77777777" w:rsidR="00530E58" w:rsidRPr="008459F6" w:rsidRDefault="00530E58" w:rsidP="00D775CF">
            <w:pPr>
              <w:pStyle w:val="Tablehead"/>
              <w:keepLines/>
              <w:rPr>
                <w:szCs w:val="24"/>
              </w:rPr>
            </w:pPr>
            <w:proofErr w:type="spellStart"/>
            <w:r w:rsidRPr="008459F6">
              <w:t>adm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F64EEC" w14:textId="77777777" w:rsidR="00530E58" w:rsidRPr="008459F6" w:rsidRDefault="00530E58" w:rsidP="00D775CF">
            <w:pPr>
              <w:pStyle w:val="Tablehead"/>
              <w:keepLines/>
              <w:rPr>
                <w:szCs w:val="24"/>
              </w:rPr>
            </w:pPr>
            <w:proofErr w:type="spellStart"/>
            <w:r w:rsidRPr="008459F6">
              <w:t>ntwk_org</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3E949E" w14:textId="77777777" w:rsidR="00530E58" w:rsidRPr="008459F6" w:rsidRDefault="00530E58" w:rsidP="00D775CF">
            <w:pPr>
              <w:pStyle w:val="Tablehead"/>
              <w:keepLines/>
              <w:rPr>
                <w:szCs w:val="24"/>
              </w:rPr>
            </w:pPr>
            <w:proofErr w:type="spellStart"/>
            <w:r w:rsidRPr="008459F6">
              <w:t>sat_name</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D845EB" w14:textId="77777777" w:rsidR="00530E58" w:rsidRPr="008459F6" w:rsidRDefault="00530E58" w:rsidP="00D775CF">
            <w:pPr>
              <w:pStyle w:val="Tablehead"/>
              <w:keepLines/>
              <w:rPr>
                <w:szCs w:val="24"/>
              </w:rPr>
            </w:pPr>
            <w:proofErr w:type="spellStart"/>
            <w:r w:rsidRPr="008459F6">
              <w:t>ntc_type</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F1E04" w14:textId="77777777" w:rsidR="00530E58" w:rsidRPr="008459F6" w:rsidRDefault="00530E58" w:rsidP="00D775CF">
            <w:pPr>
              <w:pStyle w:val="Tablehead"/>
              <w:keepLines/>
              <w:rPr>
                <w:szCs w:val="24"/>
              </w:rPr>
            </w:pPr>
            <w:proofErr w:type="spellStart"/>
            <w:r w:rsidRPr="008459F6">
              <w:t>ntf_rsn</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2F4A88" w14:textId="77777777" w:rsidR="00530E58" w:rsidRPr="008459F6" w:rsidRDefault="00530E58" w:rsidP="00D775CF">
            <w:pPr>
              <w:pStyle w:val="Tablehead"/>
              <w:keepLines/>
              <w:rPr>
                <w:szCs w:val="24"/>
              </w:rPr>
            </w:pPr>
            <w:proofErr w:type="spellStart"/>
            <w:r w:rsidRPr="008459F6">
              <w:t>long_nom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4B1D65" w14:textId="77777777" w:rsidR="00530E58" w:rsidRPr="008459F6" w:rsidRDefault="00530E58" w:rsidP="00D775CF">
            <w:pPr>
              <w:pStyle w:val="Tablehead"/>
              <w:keepLines/>
              <w:rPr>
                <w:szCs w:val="24"/>
              </w:rPr>
            </w:pPr>
            <w:proofErr w:type="spellStart"/>
            <w:r w:rsidRPr="008459F6">
              <w:t>st_cur</w:t>
            </w:r>
            <w:proofErr w:type="spellEnd"/>
          </w:p>
        </w:tc>
      </w:tr>
      <w:tr w:rsidR="00530E58" w:rsidRPr="008459F6" w14:paraId="6703C8B0" w14:textId="77777777" w:rsidTr="00D313BD">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3DA1F" w14:textId="77777777" w:rsidR="00530E58" w:rsidRPr="008459F6" w:rsidRDefault="00530E58" w:rsidP="00D775CF">
            <w:pPr>
              <w:pStyle w:val="Tabletext"/>
              <w:keepNext/>
              <w:keepLines/>
              <w:rPr>
                <w:szCs w:val="24"/>
              </w:rPr>
            </w:pPr>
            <w:r w:rsidRPr="008459F6">
              <w:t>321500197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03A63C" w14:textId="77777777" w:rsidR="00530E58" w:rsidRPr="008459F6" w:rsidRDefault="00530E58" w:rsidP="00D775CF">
            <w:pPr>
              <w:pStyle w:val="Tabletext"/>
              <w:keepNext/>
              <w:keepLines/>
              <w:rPr>
                <w:szCs w:val="24"/>
              </w:rPr>
            </w:pPr>
            <w:r w:rsidRPr="008459F6">
              <w:t>AUS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0D36DE" w14:textId="77777777" w:rsidR="00530E58" w:rsidRPr="008459F6" w:rsidRDefault="00530E58" w:rsidP="00D775CF">
            <w:pPr>
              <w:pStyle w:val="Tabletext"/>
              <w:keepNext/>
              <w:keepLines/>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FED225" w14:textId="77777777" w:rsidR="00530E58" w:rsidRPr="008459F6" w:rsidRDefault="00530E58" w:rsidP="00D775CF">
            <w:pPr>
              <w:pStyle w:val="Tabletext"/>
              <w:keepNext/>
              <w:keepLines/>
              <w:rPr>
                <w:szCs w:val="24"/>
              </w:rPr>
            </w:pPr>
            <w:r w:rsidRPr="008459F6">
              <w:t>AUS-NBN-3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D093B5" w14:textId="77777777" w:rsidR="00530E58" w:rsidRPr="008459F6" w:rsidRDefault="00530E58" w:rsidP="00D775CF">
            <w:pPr>
              <w:pStyle w:val="Tabletext"/>
              <w:keepNext/>
              <w:keepLines/>
              <w:rPr>
                <w:szCs w:val="24"/>
              </w:rPr>
            </w:pPr>
            <w:r w:rsidRPr="008459F6">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BF5E6C" w14:textId="77777777" w:rsidR="00530E58" w:rsidRPr="008459F6" w:rsidRDefault="00530E58" w:rsidP="00D775CF">
            <w:pPr>
              <w:pStyle w:val="Tabletext"/>
              <w:keepNext/>
              <w:keepLines/>
              <w:rPr>
                <w:szCs w:val="24"/>
              </w:rPr>
            </w:pPr>
            <w:r w:rsidRPr="008459F6">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961CA5" w14:textId="77777777" w:rsidR="00530E58" w:rsidRPr="008459F6" w:rsidRDefault="00530E58" w:rsidP="00D775CF">
            <w:pPr>
              <w:pStyle w:val="Tabletext"/>
              <w:keepNext/>
              <w:keepLines/>
              <w:jc w:val="right"/>
              <w:rPr>
                <w:szCs w:val="24"/>
              </w:rPr>
            </w:pPr>
            <w:r w:rsidRPr="008459F6">
              <w:t>140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D59D63" w14:textId="77777777" w:rsidR="00530E58" w:rsidRPr="008459F6" w:rsidRDefault="00530E58" w:rsidP="00D775CF">
            <w:pPr>
              <w:pStyle w:val="Tabletext"/>
              <w:keepNext/>
              <w:keepLines/>
              <w:rPr>
                <w:szCs w:val="24"/>
              </w:rPr>
            </w:pPr>
            <w:r w:rsidRPr="008459F6">
              <w:t>20</w:t>
            </w:r>
          </w:p>
        </w:tc>
      </w:tr>
      <w:tr w:rsidR="00530E58" w:rsidRPr="008459F6" w14:paraId="52AA0D6B" w14:textId="77777777" w:rsidTr="00D313BD">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36ED18" w14:textId="77777777" w:rsidR="00530E58" w:rsidRPr="008459F6" w:rsidRDefault="00530E58" w:rsidP="00D775CF">
            <w:pPr>
              <w:pStyle w:val="Tabletext"/>
              <w:keepNext/>
              <w:keepLines/>
              <w:rPr>
                <w:szCs w:val="24"/>
              </w:rPr>
            </w:pPr>
            <w:r w:rsidRPr="008459F6">
              <w:t>321500198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326D70" w14:textId="77777777" w:rsidR="00530E58" w:rsidRPr="008459F6" w:rsidRDefault="00530E58" w:rsidP="00D775CF">
            <w:pPr>
              <w:pStyle w:val="Tabletext"/>
              <w:keepNext/>
              <w:keepLines/>
              <w:rPr>
                <w:szCs w:val="24"/>
              </w:rPr>
            </w:pPr>
            <w:r w:rsidRPr="008459F6">
              <w:t>AUS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9D329B" w14:textId="77777777" w:rsidR="00530E58" w:rsidRPr="008459F6" w:rsidRDefault="00530E58" w:rsidP="00D775CF">
            <w:pPr>
              <w:pStyle w:val="Tabletext"/>
              <w:keepNext/>
              <w:keepLines/>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AB6B1C" w14:textId="77777777" w:rsidR="00530E58" w:rsidRPr="008459F6" w:rsidRDefault="00530E58" w:rsidP="00D775CF">
            <w:pPr>
              <w:pStyle w:val="Tabletext"/>
              <w:keepNext/>
              <w:keepLines/>
              <w:rPr>
                <w:szCs w:val="24"/>
              </w:rPr>
            </w:pPr>
            <w:r w:rsidRPr="008459F6">
              <w:t>AUS-NBN-4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38BBF4" w14:textId="77777777" w:rsidR="00530E58" w:rsidRPr="008459F6" w:rsidRDefault="00530E58" w:rsidP="00D775CF">
            <w:pPr>
              <w:pStyle w:val="Tabletext"/>
              <w:keepNext/>
              <w:keepLines/>
              <w:rPr>
                <w:szCs w:val="24"/>
              </w:rPr>
            </w:pPr>
            <w:r w:rsidRPr="008459F6">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8F74FA" w14:textId="77777777" w:rsidR="00530E58" w:rsidRPr="008459F6" w:rsidRDefault="00530E58" w:rsidP="00D775CF">
            <w:pPr>
              <w:pStyle w:val="Tabletext"/>
              <w:keepNext/>
              <w:keepLines/>
              <w:rPr>
                <w:szCs w:val="24"/>
              </w:rPr>
            </w:pPr>
            <w:r w:rsidRPr="008459F6">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8785E4" w14:textId="77777777" w:rsidR="00530E58" w:rsidRPr="008459F6" w:rsidRDefault="00530E58" w:rsidP="00D775CF">
            <w:pPr>
              <w:pStyle w:val="Tabletext"/>
              <w:keepNext/>
              <w:keepLines/>
              <w:jc w:val="right"/>
              <w:rPr>
                <w:szCs w:val="24"/>
              </w:rPr>
            </w:pPr>
            <w:r w:rsidRPr="008459F6">
              <w:t>145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286B52" w14:textId="77777777" w:rsidR="00530E58" w:rsidRPr="008459F6" w:rsidRDefault="00530E58" w:rsidP="00D775CF">
            <w:pPr>
              <w:pStyle w:val="Tabletext"/>
              <w:keepNext/>
              <w:keepLines/>
              <w:rPr>
                <w:szCs w:val="24"/>
              </w:rPr>
            </w:pPr>
            <w:r w:rsidRPr="008459F6">
              <w:t>20</w:t>
            </w:r>
          </w:p>
        </w:tc>
      </w:tr>
      <w:tr w:rsidR="00530E58" w:rsidRPr="008459F6" w14:paraId="1D97DA3B" w14:textId="77777777" w:rsidTr="00D313BD">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D19989" w14:textId="77777777" w:rsidR="00530E58" w:rsidRPr="008459F6" w:rsidRDefault="00530E58" w:rsidP="00D775CF">
            <w:pPr>
              <w:pStyle w:val="Tabletext"/>
              <w:keepNext/>
              <w:keepLines/>
              <w:rPr>
                <w:szCs w:val="24"/>
              </w:rPr>
            </w:pPr>
            <w:r w:rsidRPr="008459F6">
              <w:t>321500251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FC0A8A" w14:textId="77777777" w:rsidR="00530E58" w:rsidRPr="008459F6" w:rsidRDefault="00530E58" w:rsidP="00D775CF">
            <w:pPr>
              <w:pStyle w:val="Tabletext"/>
              <w:keepNext/>
              <w:keepLines/>
              <w:rPr>
                <w:szCs w:val="24"/>
              </w:rPr>
            </w:pPr>
            <w:r w:rsidRPr="008459F6">
              <w:t>NOR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2D2DF1" w14:textId="77777777" w:rsidR="00530E58" w:rsidRPr="008459F6" w:rsidRDefault="00530E58" w:rsidP="00D775CF">
            <w:pPr>
              <w:pStyle w:val="Tabletext"/>
              <w:keepNext/>
              <w:keepLines/>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486045" w14:textId="77777777" w:rsidR="00530E58" w:rsidRPr="008459F6" w:rsidRDefault="00530E58" w:rsidP="00D775CF">
            <w:pPr>
              <w:pStyle w:val="Tabletext"/>
              <w:keepNext/>
              <w:keepLines/>
              <w:rPr>
                <w:szCs w:val="24"/>
              </w:rPr>
            </w:pPr>
            <w:r w:rsidRPr="008459F6">
              <w:t>SE-KA-56.5E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A24296" w14:textId="77777777" w:rsidR="00530E58" w:rsidRPr="008459F6" w:rsidRDefault="00530E58" w:rsidP="00D775CF">
            <w:pPr>
              <w:pStyle w:val="Tabletext"/>
              <w:keepNext/>
              <w:keepLines/>
              <w:rPr>
                <w:szCs w:val="24"/>
              </w:rPr>
            </w:pPr>
            <w:r w:rsidRPr="008459F6">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1305C" w14:textId="77777777" w:rsidR="00530E58" w:rsidRPr="008459F6" w:rsidRDefault="00530E58" w:rsidP="00D775CF">
            <w:pPr>
              <w:pStyle w:val="Tabletext"/>
              <w:keepNext/>
              <w:keepLines/>
              <w:rPr>
                <w:szCs w:val="24"/>
              </w:rPr>
            </w:pPr>
            <w:r w:rsidRPr="008459F6">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091847" w14:textId="77777777" w:rsidR="00530E58" w:rsidRPr="008459F6" w:rsidRDefault="000E2F64" w:rsidP="00D775CF">
            <w:pPr>
              <w:pStyle w:val="Tabletext"/>
              <w:keepNext/>
              <w:keepLines/>
              <w:jc w:val="right"/>
              <w:rPr>
                <w:szCs w:val="24"/>
              </w:rPr>
            </w:pPr>
            <w:r w:rsidRPr="008459F6">
              <w:t>56,</w:t>
            </w:r>
            <w:r w:rsidR="00530E58" w:rsidRPr="008459F6">
              <w:t>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F55A59" w14:textId="77777777" w:rsidR="00530E58" w:rsidRPr="008459F6" w:rsidRDefault="00530E58" w:rsidP="00D775CF">
            <w:pPr>
              <w:pStyle w:val="Tabletext"/>
              <w:keepNext/>
              <w:keepLines/>
              <w:rPr>
                <w:szCs w:val="24"/>
              </w:rPr>
            </w:pPr>
            <w:r w:rsidRPr="008459F6">
              <w:t>20</w:t>
            </w:r>
          </w:p>
        </w:tc>
      </w:tr>
      <w:tr w:rsidR="00530E58" w:rsidRPr="008459F6" w14:paraId="1B7339C5" w14:textId="77777777" w:rsidTr="00D313BD">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9BD15D" w14:textId="77777777" w:rsidR="00530E58" w:rsidRPr="008459F6" w:rsidRDefault="00530E58" w:rsidP="00D313BD">
            <w:pPr>
              <w:pStyle w:val="Tabletext"/>
              <w:rPr>
                <w:szCs w:val="24"/>
              </w:rPr>
            </w:pPr>
            <w:r w:rsidRPr="008459F6">
              <w:t>322500018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BBC503" w14:textId="77777777" w:rsidR="00530E58" w:rsidRPr="008459F6" w:rsidRDefault="00530E58" w:rsidP="00D313BD">
            <w:pPr>
              <w:pStyle w:val="Tabletext"/>
              <w:rPr>
                <w:szCs w:val="24"/>
              </w:rPr>
            </w:pPr>
            <w:r w:rsidRPr="008459F6">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81D0F8" w14:textId="77777777" w:rsidR="00530E58" w:rsidRPr="008459F6" w:rsidRDefault="00530E58" w:rsidP="00D313BD">
            <w:pPr>
              <w:pStyle w:val="Tabletext"/>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3A7B82" w14:textId="77777777" w:rsidR="00530E58" w:rsidRPr="008459F6" w:rsidRDefault="00530E58" w:rsidP="00D313BD">
            <w:pPr>
              <w:pStyle w:val="Tabletext"/>
              <w:rPr>
                <w:szCs w:val="24"/>
              </w:rPr>
            </w:pPr>
            <w:r w:rsidRPr="008459F6">
              <w:t>INMARSAT-KA 55W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A0F3A8" w14:textId="77777777" w:rsidR="00530E58" w:rsidRPr="008459F6" w:rsidRDefault="00530E58" w:rsidP="00D313BD">
            <w:pPr>
              <w:pStyle w:val="Tabletext"/>
              <w:rPr>
                <w:szCs w:val="24"/>
              </w:rPr>
            </w:pPr>
            <w:r w:rsidRPr="008459F6">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B04E2C" w14:textId="77777777" w:rsidR="00530E58" w:rsidRPr="008459F6" w:rsidRDefault="00530E58" w:rsidP="00D313BD">
            <w:pPr>
              <w:pStyle w:val="Tabletext"/>
              <w:rPr>
                <w:szCs w:val="24"/>
              </w:rPr>
            </w:pPr>
            <w:r w:rsidRPr="008459F6">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B3B52B" w14:textId="77777777" w:rsidR="00530E58" w:rsidRPr="008459F6" w:rsidRDefault="000E2F64" w:rsidP="00D313BD">
            <w:pPr>
              <w:pStyle w:val="Tabletext"/>
              <w:jc w:val="right"/>
              <w:rPr>
                <w:szCs w:val="24"/>
              </w:rPr>
            </w:pPr>
            <w:r w:rsidRPr="008459F6">
              <w:t>–</w:t>
            </w:r>
            <w:r w:rsidR="00530E58" w:rsidRPr="008459F6">
              <w:t>55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39FB88" w14:textId="77777777" w:rsidR="00530E58" w:rsidRPr="008459F6" w:rsidRDefault="00530E58" w:rsidP="00D313BD">
            <w:pPr>
              <w:pStyle w:val="Tabletext"/>
              <w:rPr>
                <w:szCs w:val="24"/>
              </w:rPr>
            </w:pPr>
            <w:r w:rsidRPr="008459F6">
              <w:t>20</w:t>
            </w:r>
          </w:p>
        </w:tc>
      </w:tr>
      <w:tr w:rsidR="00530E58" w:rsidRPr="008459F6" w14:paraId="4304B5B8" w14:textId="77777777" w:rsidTr="00D313BD">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7BF83C" w14:textId="77777777" w:rsidR="00530E58" w:rsidRPr="008459F6" w:rsidRDefault="00530E58" w:rsidP="00D313BD">
            <w:pPr>
              <w:pStyle w:val="Tabletext"/>
              <w:rPr>
                <w:szCs w:val="24"/>
              </w:rPr>
            </w:pPr>
            <w:r w:rsidRPr="008459F6">
              <w:t>322500019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EEDC14" w14:textId="77777777" w:rsidR="00530E58" w:rsidRPr="008459F6" w:rsidRDefault="00530E58" w:rsidP="00D313BD">
            <w:pPr>
              <w:pStyle w:val="Tabletext"/>
              <w:rPr>
                <w:szCs w:val="24"/>
              </w:rPr>
            </w:pPr>
            <w:r w:rsidRPr="008459F6">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7DD3A4" w14:textId="77777777" w:rsidR="00530E58" w:rsidRPr="008459F6" w:rsidRDefault="00530E58" w:rsidP="00D313BD">
            <w:pPr>
              <w:pStyle w:val="Tabletext"/>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2D1565" w14:textId="77777777" w:rsidR="00530E58" w:rsidRPr="008459F6" w:rsidRDefault="00530E58" w:rsidP="00D313BD">
            <w:pPr>
              <w:pStyle w:val="Tabletext"/>
              <w:rPr>
                <w:szCs w:val="24"/>
              </w:rPr>
            </w:pPr>
            <w:r w:rsidRPr="008459F6">
              <w:t>INMARSAT-KA 180E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9A7CDD" w14:textId="77777777" w:rsidR="00530E58" w:rsidRPr="008459F6" w:rsidRDefault="00530E58" w:rsidP="00D313BD">
            <w:pPr>
              <w:pStyle w:val="Tabletext"/>
              <w:rPr>
                <w:szCs w:val="24"/>
              </w:rPr>
            </w:pPr>
            <w:r w:rsidRPr="008459F6">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B4F476" w14:textId="77777777" w:rsidR="00530E58" w:rsidRPr="008459F6" w:rsidRDefault="00530E58" w:rsidP="00D313BD">
            <w:pPr>
              <w:pStyle w:val="Tabletext"/>
              <w:rPr>
                <w:szCs w:val="24"/>
              </w:rPr>
            </w:pPr>
            <w:r w:rsidRPr="008459F6">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134C54" w14:textId="77777777" w:rsidR="00530E58" w:rsidRPr="008459F6" w:rsidRDefault="00530E58" w:rsidP="00D313BD">
            <w:pPr>
              <w:pStyle w:val="Tabletext"/>
              <w:jc w:val="right"/>
              <w:rPr>
                <w:szCs w:val="24"/>
              </w:rPr>
            </w:pPr>
            <w:r w:rsidRPr="008459F6">
              <w:t>180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63F6EE" w14:textId="77777777" w:rsidR="00530E58" w:rsidRPr="008459F6" w:rsidRDefault="00530E58" w:rsidP="00D313BD">
            <w:pPr>
              <w:pStyle w:val="Tabletext"/>
              <w:rPr>
                <w:szCs w:val="24"/>
              </w:rPr>
            </w:pPr>
            <w:r w:rsidRPr="008459F6">
              <w:t>20</w:t>
            </w:r>
          </w:p>
        </w:tc>
      </w:tr>
      <w:tr w:rsidR="00530E58" w:rsidRPr="008459F6" w14:paraId="0E114D68" w14:textId="77777777" w:rsidTr="00D313BD">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BC2298" w14:textId="77777777" w:rsidR="00530E58" w:rsidRPr="008459F6" w:rsidRDefault="00530E58" w:rsidP="00D313BD">
            <w:pPr>
              <w:pStyle w:val="Tabletext"/>
              <w:rPr>
                <w:szCs w:val="24"/>
              </w:rPr>
            </w:pPr>
            <w:r w:rsidRPr="008459F6">
              <w:t>322500020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87F764" w14:textId="77777777" w:rsidR="00530E58" w:rsidRPr="008459F6" w:rsidRDefault="00530E58" w:rsidP="00D313BD">
            <w:pPr>
              <w:pStyle w:val="Tabletext"/>
              <w:rPr>
                <w:szCs w:val="24"/>
              </w:rPr>
            </w:pPr>
            <w:r w:rsidRPr="008459F6">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2A6675" w14:textId="77777777" w:rsidR="00530E58" w:rsidRPr="008459F6" w:rsidRDefault="00530E58" w:rsidP="00D313BD">
            <w:pPr>
              <w:pStyle w:val="Tabletext"/>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A97A03" w14:textId="77777777" w:rsidR="00530E58" w:rsidRPr="008459F6" w:rsidRDefault="00530E58" w:rsidP="00D313BD">
            <w:pPr>
              <w:pStyle w:val="Tabletext"/>
              <w:rPr>
                <w:szCs w:val="24"/>
              </w:rPr>
            </w:pPr>
            <w:r w:rsidRPr="008459F6">
              <w:t>INMARSAT-KA 63E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BA80F6" w14:textId="77777777" w:rsidR="00530E58" w:rsidRPr="008459F6" w:rsidRDefault="00530E58" w:rsidP="00D313BD">
            <w:pPr>
              <w:pStyle w:val="Tabletext"/>
              <w:rPr>
                <w:szCs w:val="24"/>
              </w:rPr>
            </w:pPr>
            <w:r w:rsidRPr="008459F6">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F215DE" w14:textId="77777777" w:rsidR="00530E58" w:rsidRPr="008459F6" w:rsidRDefault="00530E58" w:rsidP="00D313BD">
            <w:pPr>
              <w:pStyle w:val="Tabletext"/>
              <w:rPr>
                <w:szCs w:val="24"/>
              </w:rPr>
            </w:pPr>
            <w:r w:rsidRPr="008459F6">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3D9779" w14:textId="77777777" w:rsidR="00530E58" w:rsidRPr="008459F6" w:rsidRDefault="00530E58" w:rsidP="00D313BD">
            <w:pPr>
              <w:pStyle w:val="Tabletext"/>
              <w:jc w:val="right"/>
              <w:rPr>
                <w:szCs w:val="24"/>
              </w:rPr>
            </w:pPr>
            <w:r w:rsidRPr="008459F6">
              <w:t>63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E8F525" w14:textId="77777777" w:rsidR="00530E58" w:rsidRPr="008459F6" w:rsidRDefault="00530E58" w:rsidP="00D313BD">
            <w:pPr>
              <w:pStyle w:val="Tabletext"/>
              <w:rPr>
                <w:szCs w:val="24"/>
              </w:rPr>
            </w:pPr>
            <w:r w:rsidRPr="008459F6">
              <w:t>20</w:t>
            </w:r>
          </w:p>
        </w:tc>
      </w:tr>
      <w:tr w:rsidR="00530E58" w:rsidRPr="008459F6" w14:paraId="0362D800" w14:textId="77777777" w:rsidTr="00D313BD">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D354C4" w14:textId="77777777" w:rsidR="00530E58" w:rsidRPr="008459F6" w:rsidRDefault="00530E58" w:rsidP="00D313BD">
            <w:pPr>
              <w:pStyle w:val="Tabletext"/>
              <w:rPr>
                <w:szCs w:val="24"/>
              </w:rPr>
            </w:pPr>
            <w:r w:rsidRPr="008459F6">
              <w:t>322500090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67AFB4" w14:textId="77777777" w:rsidR="00530E58" w:rsidRPr="008459F6" w:rsidRDefault="00530E58" w:rsidP="00D313BD">
            <w:pPr>
              <w:pStyle w:val="Tabletext"/>
              <w:rPr>
                <w:szCs w:val="24"/>
              </w:rPr>
            </w:pPr>
            <w:r w:rsidRPr="008459F6">
              <w:t>J</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CC77B1" w14:textId="77777777" w:rsidR="00530E58" w:rsidRPr="008459F6" w:rsidRDefault="00530E58" w:rsidP="00D313BD">
            <w:pPr>
              <w:pStyle w:val="Tabletext"/>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1878F9" w14:textId="77777777" w:rsidR="00530E58" w:rsidRPr="008459F6" w:rsidRDefault="00530E58" w:rsidP="00D313BD">
            <w:pPr>
              <w:pStyle w:val="Tabletext"/>
              <w:rPr>
                <w:szCs w:val="24"/>
              </w:rPr>
            </w:pPr>
            <w:r w:rsidRPr="008459F6">
              <w:t>N-SAT-Y12-144E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E5C0BA" w14:textId="77777777" w:rsidR="00530E58" w:rsidRPr="008459F6" w:rsidRDefault="00530E58" w:rsidP="00D313BD">
            <w:pPr>
              <w:pStyle w:val="Tabletext"/>
              <w:rPr>
                <w:szCs w:val="24"/>
              </w:rPr>
            </w:pPr>
            <w:r w:rsidRPr="008459F6">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1F5200" w14:textId="77777777" w:rsidR="00530E58" w:rsidRPr="008459F6" w:rsidRDefault="00530E58" w:rsidP="00D313BD">
            <w:pPr>
              <w:pStyle w:val="Tabletext"/>
              <w:rPr>
                <w:szCs w:val="24"/>
              </w:rPr>
            </w:pPr>
            <w:r w:rsidRPr="008459F6">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9986D8" w14:textId="77777777" w:rsidR="00530E58" w:rsidRPr="008459F6" w:rsidRDefault="00530E58" w:rsidP="00D313BD">
            <w:pPr>
              <w:pStyle w:val="Tabletext"/>
              <w:jc w:val="right"/>
              <w:rPr>
                <w:szCs w:val="24"/>
              </w:rPr>
            </w:pPr>
            <w:r w:rsidRPr="008459F6">
              <w:t>144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D6D2D4" w14:textId="77777777" w:rsidR="00530E58" w:rsidRPr="008459F6" w:rsidRDefault="00530E58" w:rsidP="00D313BD">
            <w:pPr>
              <w:pStyle w:val="Tabletext"/>
              <w:rPr>
                <w:szCs w:val="24"/>
              </w:rPr>
            </w:pPr>
            <w:r w:rsidRPr="008459F6">
              <w:t>20</w:t>
            </w:r>
          </w:p>
        </w:tc>
      </w:tr>
      <w:tr w:rsidR="00530E58" w:rsidRPr="008459F6" w14:paraId="50B5BC7E" w14:textId="77777777" w:rsidTr="00D313BD">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052855" w14:textId="77777777" w:rsidR="00530E58" w:rsidRPr="008459F6" w:rsidRDefault="00530E58" w:rsidP="00D313BD">
            <w:pPr>
              <w:pStyle w:val="Tabletext"/>
              <w:rPr>
                <w:szCs w:val="24"/>
              </w:rPr>
            </w:pPr>
            <w:r w:rsidRPr="008459F6">
              <w:t>322500091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E8FE6D" w14:textId="77777777" w:rsidR="00530E58" w:rsidRPr="008459F6" w:rsidRDefault="00530E58" w:rsidP="00D313BD">
            <w:pPr>
              <w:pStyle w:val="Tabletext"/>
              <w:rPr>
                <w:szCs w:val="24"/>
              </w:rPr>
            </w:pPr>
            <w:r w:rsidRPr="008459F6">
              <w:t>J</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756241" w14:textId="77777777" w:rsidR="00530E58" w:rsidRPr="008459F6" w:rsidRDefault="00530E58" w:rsidP="00D313BD">
            <w:pPr>
              <w:pStyle w:val="Tabletext"/>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475378" w14:textId="77777777" w:rsidR="00530E58" w:rsidRPr="008459F6" w:rsidRDefault="00530E58" w:rsidP="00D313BD">
            <w:pPr>
              <w:pStyle w:val="Tabletext"/>
              <w:rPr>
                <w:szCs w:val="24"/>
              </w:rPr>
            </w:pPr>
            <w:r w:rsidRPr="008459F6">
              <w:t>N-SAT-Y12-150E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5A062C" w14:textId="77777777" w:rsidR="00530E58" w:rsidRPr="008459F6" w:rsidRDefault="00530E58" w:rsidP="00D313BD">
            <w:pPr>
              <w:pStyle w:val="Tabletext"/>
              <w:rPr>
                <w:szCs w:val="24"/>
              </w:rPr>
            </w:pPr>
            <w:r w:rsidRPr="008459F6">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ABAF42" w14:textId="77777777" w:rsidR="00530E58" w:rsidRPr="008459F6" w:rsidRDefault="00530E58" w:rsidP="00D313BD">
            <w:pPr>
              <w:pStyle w:val="Tabletext"/>
              <w:rPr>
                <w:szCs w:val="24"/>
              </w:rPr>
            </w:pPr>
            <w:r w:rsidRPr="008459F6">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6F58B0" w14:textId="77777777" w:rsidR="00530E58" w:rsidRPr="008459F6" w:rsidRDefault="00530E58" w:rsidP="00D313BD">
            <w:pPr>
              <w:pStyle w:val="Tabletext"/>
              <w:jc w:val="right"/>
              <w:rPr>
                <w:szCs w:val="24"/>
              </w:rPr>
            </w:pPr>
            <w:r w:rsidRPr="008459F6">
              <w:t>150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AA0604" w14:textId="77777777" w:rsidR="00530E58" w:rsidRPr="008459F6" w:rsidRDefault="00530E58" w:rsidP="00D313BD">
            <w:pPr>
              <w:pStyle w:val="Tabletext"/>
              <w:rPr>
                <w:szCs w:val="24"/>
              </w:rPr>
            </w:pPr>
            <w:r w:rsidRPr="008459F6">
              <w:t>20</w:t>
            </w:r>
          </w:p>
        </w:tc>
      </w:tr>
      <w:tr w:rsidR="00530E58" w:rsidRPr="008459F6" w14:paraId="59D69D5F" w14:textId="77777777" w:rsidTr="00D313BD">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0CFD1F" w14:textId="77777777" w:rsidR="00530E58" w:rsidRPr="008459F6" w:rsidRDefault="00530E58" w:rsidP="00D313BD">
            <w:pPr>
              <w:pStyle w:val="Tabletext"/>
              <w:rPr>
                <w:szCs w:val="24"/>
              </w:rPr>
            </w:pPr>
            <w:r w:rsidRPr="008459F6">
              <w:t>322500092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5775CF" w14:textId="77777777" w:rsidR="00530E58" w:rsidRPr="008459F6" w:rsidRDefault="00530E58" w:rsidP="00D313BD">
            <w:pPr>
              <w:pStyle w:val="Tabletext"/>
              <w:rPr>
                <w:szCs w:val="24"/>
              </w:rPr>
            </w:pPr>
            <w:r w:rsidRPr="008459F6">
              <w:t>J</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4F8773" w14:textId="77777777" w:rsidR="00530E58" w:rsidRPr="008459F6" w:rsidRDefault="00530E58" w:rsidP="00D313BD">
            <w:pPr>
              <w:pStyle w:val="Tabletext"/>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0C2D5A" w14:textId="77777777" w:rsidR="00530E58" w:rsidRPr="008459F6" w:rsidRDefault="00530E58" w:rsidP="00D313BD">
            <w:pPr>
              <w:pStyle w:val="Tabletext"/>
              <w:rPr>
                <w:szCs w:val="24"/>
              </w:rPr>
            </w:pPr>
            <w:r w:rsidRPr="008459F6">
              <w:t>SUPERBIRD-B2-R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34C915" w14:textId="77777777" w:rsidR="00530E58" w:rsidRPr="008459F6" w:rsidRDefault="00530E58" w:rsidP="00D313BD">
            <w:pPr>
              <w:pStyle w:val="Tabletext"/>
              <w:rPr>
                <w:szCs w:val="24"/>
              </w:rPr>
            </w:pPr>
            <w:r w:rsidRPr="008459F6">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132058" w14:textId="77777777" w:rsidR="00530E58" w:rsidRPr="008459F6" w:rsidRDefault="00530E58" w:rsidP="00D313BD">
            <w:pPr>
              <w:pStyle w:val="Tabletext"/>
              <w:rPr>
                <w:szCs w:val="24"/>
              </w:rPr>
            </w:pPr>
            <w:r w:rsidRPr="008459F6">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CC9129" w14:textId="77777777" w:rsidR="00530E58" w:rsidRPr="008459F6" w:rsidRDefault="00530E58" w:rsidP="00D313BD">
            <w:pPr>
              <w:pStyle w:val="Tabletext"/>
              <w:jc w:val="right"/>
              <w:rPr>
                <w:szCs w:val="24"/>
              </w:rPr>
            </w:pPr>
            <w:r w:rsidRPr="008459F6">
              <w:t>162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E9866B" w14:textId="77777777" w:rsidR="00530E58" w:rsidRPr="008459F6" w:rsidRDefault="00530E58" w:rsidP="00D313BD">
            <w:pPr>
              <w:pStyle w:val="Tabletext"/>
              <w:rPr>
                <w:szCs w:val="24"/>
              </w:rPr>
            </w:pPr>
            <w:r w:rsidRPr="008459F6">
              <w:t>20</w:t>
            </w:r>
          </w:p>
        </w:tc>
      </w:tr>
      <w:tr w:rsidR="00530E58" w:rsidRPr="008459F6" w14:paraId="40C7DDD2" w14:textId="77777777" w:rsidTr="00D313BD">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6031F0" w14:textId="77777777" w:rsidR="00530E58" w:rsidRPr="008459F6" w:rsidRDefault="00530E58" w:rsidP="00D313BD">
            <w:pPr>
              <w:pStyle w:val="Tabletext"/>
              <w:rPr>
                <w:szCs w:val="24"/>
              </w:rPr>
            </w:pPr>
            <w:r w:rsidRPr="008459F6">
              <w:t>323500057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68714C" w14:textId="77777777" w:rsidR="00530E58" w:rsidRPr="008459F6" w:rsidRDefault="00530E58" w:rsidP="00D313BD">
            <w:pPr>
              <w:pStyle w:val="Tabletext"/>
              <w:rPr>
                <w:szCs w:val="24"/>
              </w:rPr>
            </w:pPr>
            <w:r w:rsidRPr="008459F6">
              <w:t>TUR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CF316C" w14:textId="77777777" w:rsidR="00530E58" w:rsidRPr="008459F6" w:rsidRDefault="00530E58" w:rsidP="00D313BD">
            <w:pPr>
              <w:pStyle w:val="Tabletext"/>
              <w:rPr>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A7DAA5" w14:textId="77777777" w:rsidR="00530E58" w:rsidRPr="008459F6" w:rsidRDefault="00530E58" w:rsidP="00D313BD">
            <w:pPr>
              <w:pStyle w:val="Tabletext"/>
              <w:rPr>
                <w:szCs w:val="24"/>
              </w:rPr>
            </w:pPr>
            <w:r w:rsidRPr="008459F6">
              <w:t>TURKSAT-42E-B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7BC0AF" w14:textId="77777777" w:rsidR="00530E58" w:rsidRPr="008459F6" w:rsidRDefault="00530E58" w:rsidP="00D313BD">
            <w:pPr>
              <w:pStyle w:val="Tabletext"/>
              <w:rPr>
                <w:szCs w:val="24"/>
              </w:rPr>
            </w:pPr>
            <w:r w:rsidRPr="008459F6">
              <w:t>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9BE41F" w14:textId="77777777" w:rsidR="00530E58" w:rsidRPr="008459F6" w:rsidRDefault="00530E58" w:rsidP="00D313BD">
            <w:pPr>
              <w:pStyle w:val="Tabletext"/>
              <w:rPr>
                <w:szCs w:val="24"/>
              </w:rPr>
            </w:pPr>
            <w:r w:rsidRPr="008459F6">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8B5E7D" w14:textId="77777777" w:rsidR="00530E58" w:rsidRPr="008459F6" w:rsidRDefault="00530E58" w:rsidP="00D313BD">
            <w:pPr>
              <w:pStyle w:val="Tabletext"/>
              <w:jc w:val="right"/>
              <w:rPr>
                <w:szCs w:val="24"/>
              </w:rPr>
            </w:pPr>
            <w:r w:rsidRPr="008459F6">
              <w:t>42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B4CA75" w14:textId="77777777" w:rsidR="00530E58" w:rsidRPr="008459F6" w:rsidRDefault="00530E58" w:rsidP="00D313BD">
            <w:pPr>
              <w:pStyle w:val="Tabletext"/>
              <w:rPr>
                <w:szCs w:val="24"/>
              </w:rPr>
            </w:pPr>
            <w:r w:rsidRPr="008459F6">
              <w:t>20</w:t>
            </w:r>
          </w:p>
        </w:tc>
      </w:tr>
    </w:tbl>
    <w:p w14:paraId="4E9589AB" w14:textId="77777777" w:rsidR="00530E58" w:rsidRPr="008459F6" w:rsidRDefault="00530E58" w:rsidP="00530E58">
      <w:pPr>
        <w:pStyle w:val="Tablefin"/>
        <w:rPr>
          <w:lang w:val="es-ES_tradnl"/>
        </w:rPr>
      </w:pPr>
    </w:p>
    <w:p w14:paraId="59CF50CB" w14:textId="77777777" w:rsidR="00530E58" w:rsidRPr="008459F6" w:rsidRDefault="00530E58" w:rsidP="00530E58">
      <w:r w:rsidRPr="008459F6">
        <w:t xml:space="preserve">Estas notificaciones contienen grupos de asignaciones de frecuencias a las tres clases de estación: UU, UO y US. Para los haces receptores, la Oficina tuvo que dividir los grupos de asignaciones de frecuencias en dos (un grupo para la clase de estación UO y otro grupo para las clases de estación UU y US) a fin de formular las conclusiones convenientes en función del tipo de ETEM. Los grupos de asignaciones de frecuencias para la clase de estación UO recibieron una conclusión favorable condicional en virtud del número </w:t>
      </w:r>
      <w:r w:rsidRPr="008459F6">
        <w:rPr>
          <w:b/>
          <w:bCs/>
        </w:rPr>
        <w:t>11.31</w:t>
      </w:r>
      <w:r w:rsidRPr="008459F6">
        <w:t xml:space="preserve"> del RR, de conformidad con los </w:t>
      </w:r>
      <w:r w:rsidRPr="008459F6">
        <w:rPr>
          <w:i/>
          <w:iCs/>
        </w:rPr>
        <w:t xml:space="preserve">resuelve </w:t>
      </w:r>
      <w:r w:rsidRPr="008459F6">
        <w:t xml:space="preserve">7 y 8 de la Resolución </w:t>
      </w:r>
      <w:r w:rsidRPr="008459F6">
        <w:rPr>
          <w:b/>
          <w:bCs/>
        </w:rPr>
        <w:t>169 (CMR-19)</w:t>
      </w:r>
      <w:r w:rsidRPr="008459F6">
        <w:t>.</w:t>
      </w:r>
    </w:p>
    <w:p w14:paraId="015B5643" w14:textId="77777777" w:rsidR="00530E58" w:rsidRPr="008459F6" w:rsidRDefault="00530E58" w:rsidP="00530E58">
      <w:r w:rsidRPr="008459F6">
        <w:t xml:space="preserve">Todos los grupos de asignaciones de frecuencias de 8 de las 10 notificaciones recibieron conclusiones favorables. En el caso de 2 notificaciones (de AUS), algunos grupos de asignaciones de frecuencias recibieron conclusiones desfavorables de conformidad con el </w:t>
      </w:r>
      <w:r w:rsidRPr="008459F6">
        <w:rPr>
          <w:i/>
          <w:iCs/>
        </w:rPr>
        <w:t>resuelve</w:t>
      </w:r>
      <w:r w:rsidRPr="008459F6">
        <w:t xml:space="preserve"> 1.1.1 de la Resolución </w:t>
      </w:r>
      <w:r w:rsidRPr="008459F6">
        <w:rPr>
          <w:b/>
          <w:bCs/>
        </w:rPr>
        <w:t>169 (CMR-19)</w:t>
      </w:r>
      <w:r w:rsidRPr="008459F6">
        <w:t>, pues las características de las ETEM no se ajustan a las características globales de las estaciones terrenas típicas asociadas.</w:t>
      </w:r>
    </w:p>
    <w:p w14:paraId="28090C00" w14:textId="77777777" w:rsidR="00530E58" w:rsidRPr="008459F6" w:rsidRDefault="00530E58" w:rsidP="00530E58">
      <w:pPr>
        <w:pStyle w:val="Heading4"/>
        <w:rPr>
          <w:lang w:eastAsia="zh-CN"/>
        </w:rPr>
      </w:pPr>
      <w:r w:rsidRPr="008459F6">
        <w:rPr>
          <w:lang w:eastAsia="zh-CN"/>
        </w:rPr>
        <w:t>2.2.4.5</w:t>
      </w:r>
      <w:r w:rsidRPr="008459F6">
        <w:rPr>
          <w:lang w:eastAsia="zh-CN"/>
        </w:rPr>
        <w:tab/>
        <w:t xml:space="preserve">Resolución 552 (Rev.CMR-15) </w:t>
      </w:r>
    </w:p>
    <w:p w14:paraId="7E1E36A9" w14:textId="77777777" w:rsidR="00530E58" w:rsidRPr="008459F6" w:rsidRDefault="00530E58" w:rsidP="00530E58">
      <w:r w:rsidRPr="008459F6">
        <w:t xml:space="preserve">La CMR-15 revisó la Resolución </w:t>
      </w:r>
      <w:r w:rsidRPr="008459F6">
        <w:rPr>
          <w:b/>
          <w:bCs/>
        </w:rPr>
        <w:t>552 (Rev.CMR-15)</w:t>
      </w:r>
      <w:r w:rsidRPr="008459F6">
        <w:t xml:space="preserve"> sobre «Acceso a largo plazo y desarrollo de la banda 21,4-22 GHz en las Regiones 1 y 3», en el que se solicita a las administraciones que proporcionen cierta información sobre redes de satélites geoestacionarios del SRS en la banda 21,4</w:t>
      </w:r>
      <w:r w:rsidRPr="008459F6">
        <w:noBreakHyphen/>
        <w:t>22 GHz y a la Oficina que informe a futuras Conferencias Mundiales de Radiocomunicaciones competentes sobre los resultados de la aplicación de esta Resolución.</w:t>
      </w:r>
    </w:p>
    <w:p w14:paraId="6823F4DB" w14:textId="77777777" w:rsidR="00530E58" w:rsidRPr="008459F6" w:rsidRDefault="00530E58" w:rsidP="00C86EEC">
      <w:pPr>
        <w:spacing w:after="120"/>
        <w:rPr>
          <w:lang w:eastAsia="zh-CN"/>
        </w:rPr>
      </w:pPr>
      <w:r w:rsidRPr="008459F6">
        <w:rPr>
          <w:lang w:eastAsia="zh-CN"/>
        </w:rPr>
        <w:t>En el siguiente cuadro se indica el número de notificaciones recibidas por la Oficina con arreglo a esta Resolución entre 2019 y 2023:</w:t>
      </w:r>
    </w:p>
    <w:tbl>
      <w:tblPr>
        <w:tblW w:w="2380" w:type="dxa"/>
        <w:jc w:val="center"/>
        <w:tblCellMar>
          <w:left w:w="0" w:type="dxa"/>
          <w:right w:w="0" w:type="dxa"/>
        </w:tblCellMar>
        <w:tblLook w:val="04A0" w:firstRow="1" w:lastRow="0" w:firstColumn="1" w:lastColumn="0" w:noHBand="0" w:noVBand="1"/>
      </w:tblPr>
      <w:tblGrid>
        <w:gridCol w:w="1140"/>
        <w:gridCol w:w="1383"/>
      </w:tblGrid>
      <w:tr w:rsidR="00530E58" w:rsidRPr="008459F6" w14:paraId="359CBB3F" w14:textId="77777777" w:rsidTr="00D313BD">
        <w:trPr>
          <w:trHeight w:val="315"/>
          <w:jc w:val="center"/>
        </w:trPr>
        <w:tc>
          <w:tcPr>
            <w:tcW w:w="114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14:paraId="467556BE" w14:textId="77777777" w:rsidR="00530E58" w:rsidRPr="008459F6" w:rsidRDefault="00530E58" w:rsidP="00D313BD">
            <w:pPr>
              <w:pStyle w:val="Tablehead"/>
              <w:rPr>
                <w:lang w:eastAsia="zh-CN"/>
              </w:rPr>
            </w:pPr>
            <w:r w:rsidRPr="008459F6">
              <w:rPr>
                <w:lang w:eastAsia="zh-CN"/>
              </w:rPr>
              <w:t>Año</w:t>
            </w:r>
          </w:p>
        </w:tc>
        <w:tc>
          <w:tcPr>
            <w:tcW w:w="1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D810E" w14:textId="77777777" w:rsidR="00530E58" w:rsidRPr="008459F6" w:rsidRDefault="00530E58" w:rsidP="00D313BD">
            <w:pPr>
              <w:pStyle w:val="Tablehead"/>
              <w:rPr>
                <w:lang w:eastAsia="zh-CN"/>
              </w:rPr>
            </w:pPr>
            <w:r w:rsidRPr="008459F6">
              <w:rPr>
                <w:lang w:eastAsia="zh-CN"/>
              </w:rPr>
              <w:t>Número de notificaciones</w:t>
            </w:r>
          </w:p>
        </w:tc>
      </w:tr>
      <w:tr w:rsidR="00530E58" w:rsidRPr="008459F6" w14:paraId="52BEFB44" w14:textId="77777777" w:rsidTr="00D313BD">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58C82C76" w14:textId="77777777" w:rsidR="00530E58" w:rsidRPr="008459F6" w:rsidRDefault="00530E58" w:rsidP="00D313BD">
            <w:pPr>
              <w:pStyle w:val="Tabletext"/>
              <w:rPr>
                <w:lang w:eastAsia="zh-CN"/>
              </w:rPr>
            </w:pPr>
            <w:r w:rsidRPr="008459F6">
              <w:rPr>
                <w:lang w:eastAsia="zh-CN"/>
              </w:rPr>
              <w:t>2019</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125E9D23" w14:textId="77777777" w:rsidR="00530E58" w:rsidRPr="008459F6" w:rsidRDefault="00530E58" w:rsidP="00D313BD">
            <w:pPr>
              <w:pStyle w:val="Tabletext"/>
              <w:jc w:val="center"/>
              <w:rPr>
                <w:lang w:eastAsia="zh-CN"/>
              </w:rPr>
            </w:pPr>
            <w:r w:rsidRPr="008459F6">
              <w:rPr>
                <w:lang w:eastAsia="zh-CN"/>
              </w:rPr>
              <w:t>6</w:t>
            </w:r>
          </w:p>
        </w:tc>
      </w:tr>
      <w:tr w:rsidR="00530E58" w:rsidRPr="008459F6" w14:paraId="00D5BBC4" w14:textId="77777777" w:rsidTr="00D313BD">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03BA3859" w14:textId="77777777" w:rsidR="00530E58" w:rsidRPr="008459F6" w:rsidRDefault="00530E58" w:rsidP="00D313BD">
            <w:pPr>
              <w:pStyle w:val="Tabletext"/>
              <w:rPr>
                <w:lang w:eastAsia="zh-CN"/>
              </w:rPr>
            </w:pPr>
            <w:r w:rsidRPr="008459F6">
              <w:rPr>
                <w:lang w:eastAsia="zh-CN"/>
              </w:rPr>
              <w:t>2020</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1A105D3D" w14:textId="77777777" w:rsidR="00530E58" w:rsidRPr="008459F6" w:rsidRDefault="00530E58" w:rsidP="00D313BD">
            <w:pPr>
              <w:pStyle w:val="Tabletext"/>
              <w:jc w:val="center"/>
              <w:rPr>
                <w:lang w:eastAsia="zh-CN"/>
              </w:rPr>
            </w:pPr>
            <w:r w:rsidRPr="008459F6">
              <w:rPr>
                <w:lang w:eastAsia="zh-CN"/>
              </w:rPr>
              <w:t>2</w:t>
            </w:r>
          </w:p>
        </w:tc>
      </w:tr>
      <w:tr w:rsidR="00530E58" w:rsidRPr="008459F6" w14:paraId="741B2BAF" w14:textId="77777777" w:rsidTr="00D313BD">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2290F013" w14:textId="77777777" w:rsidR="00530E58" w:rsidRPr="008459F6" w:rsidRDefault="00530E58" w:rsidP="00D313BD">
            <w:pPr>
              <w:pStyle w:val="Tabletext"/>
              <w:rPr>
                <w:lang w:eastAsia="zh-CN"/>
              </w:rPr>
            </w:pPr>
            <w:r w:rsidRPr="008459F6">
              <w:rPr>
                <w:lang w:eastAsia="zh-CN"/>
              </w:rPr>
              <w:t>2021</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D56C047" w14:textId="77777777" w:rsidR="00530E58" w:rsidRPr="008459F6" w:rsidRDefault="00530E58" w:rsidP="00D313BD">
            <w:pPr>
              <w:pStyle w:val="Tabletext"/>
              <w:jc w:val="center"/>
              <w:rPr>
                <w:lang w:eastAsia="zh-CN"/>
              </w:rPr>
            </w:pPr>
            <w:r w:rsidRPr="008459F6">
              <w:rPr>
                <w:lang w:eastAsia="zh-CN"/>
              </w:rPr>
              <w:t>6</w:t>
            </w:r>
          </w:p>
        </w:tc>
      </w:tr>
      <w:tr w:rsidR="00530E58" w:rsidRPr="008459F6" w14:paraId="71814701" w14:textId="77777777" w:rsidTr="00D313BD">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5167D07F" w14:textId="77777777" w:rsidR="00530E58" w:rsidRPr="008459F6" w:rsidRDefault="00530E58" w:rsidP="00D313BD">
            <w:pPr>
              <w:pStyle w:val="Tabletext"/>
              <w:rPr>
                <w:lang w:eastAsia="zh-CN"/>
              </w:rPr>
            </w:pPr>
            <w:r w:rsidRPr="008459F6">
              <w:rPr>
                <w:lang w:eastAsia="zh-CN"/>
              </w:rPr>
              <w:t>2022</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16B67A5F" w14:textId="77777777" w:rsidR="00530E58" w:rsidRPr="008459F6" w:rsidRDefault="00530E58" w:rsidP="00D313BD">
            <w:pPr>
              <w:pStyle w:val="Tabletext"/>
              <w:jc w:val="center"/>
              <w:rPr>
                <w:lang w:eastAsia="zh-CN"/>
              </w:rPr>
            </w:pPr>
            <w:r w:rsidRPr="008459F6">
              <w:rPr>
                <w:lang w:eastAsia="zh-CN"/>
              </w:rPr>
              <w:t>4</w:t>
            </w:r>
          </w:p>
        </w:tc>
      </w:tr>
      <w:tr w:rsidR="00530E58" w:rsidRPr="008459F6" w14:paraId="25C40B00" w14:textId="77777777" w:rsidTr="00D313BD">
        <w:trPr>
          <w:trHeight w:val="315"/>
          <w:jc w:val="center"/>
        </w:trPr>
        <w:tc>
          <w:tcPr>
            <w:tcW w:w="114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78DEFEC" w14:textId="77777777" w:rsidR="00530E58" w:rsidRPr="008459F6" w:rsidRDefault="00530E58" w:rsidP="00D313BD">
            <w:pPr>
              <w:pStyle w:val="Tabletext"/>
              <w:rPr>
                <w:lang w:eastAsia="zh-CN"/>
              </w:rPr>
            </w:pPr>
            <w:r w:rsidRPr="008459F6">
              <w:rPr>
                <w:lang w:eastAsia="zh-CN"/>
              </w:rPr>
              <w:t>2023</w:t>
            </w:r>
          </w:p>
        </w:tc>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39DC44" w14:textId="77777777" w:rsidR="00530E58" w:rsidRPr="008459F6" w:rsidRDefault="00530E58" w:rsidP="00D313BD">
            <w:pPr>
              <w:pStyle w:val="Tabletext"/>
              <w:jc w:val="center"/>
              <w:rPr>
                <w:lang w:eastAsia="zh-CN"/>
              </w:rPr>
            </w:pPr>
            <w:r w:rsidRPr="008459F6">
              <w:rPr>
                <w:lang w:eastAsia="zh-CN"/>
              </w:rPr>
              <w:t>1</w:t>
            </w:r>
          </w:p>
        </w:tc>
      </w:tr>
    </w:tbl>
    <w:p w14:paraId="6CE6C0DC" w14:textId="77777777" w:rsidR="00530E58" w:rsidRPr="008459F6" w:rsidRDefault="00530E58" w:rsidP="00C86EEC">
      <w:pPr>
        <w:pStyle w:val="Tablefin"/>
        <w:rPr>
          <w:lang w:eastAsia="zh-CN"/>
        </w:rPr>
      </w:pPr>
    </w:p>
    <w:p w14:paraId="6B81AB29" w14:textId="77777777" w:rsidR="00530E58" w:rsidRPr="008459F6" w:rsidRDefault="00530E58" w:rsidP="00530E58">
      <w:pPr>
        <w:pStyle w:val="Heading4"/>
      </w:pPr>
      <w:r w:rsidRPr="008459F6">
        <w:lastRenderedPageBreak/>
        <w:t>2.2.4.6</w:t>
      </w:r>
      <w:r w:rsidRPr="008459F6">
        <w:tab/>
        <w:t>Resolución 609 (</w:t>
      </w:r>
      <w:r w:rsidR="001A4CDD" w:rsidRPr="008459F6">
        <w:t>Rev.</w:t>
      </w:r>
      <w:r w:rsidRPr="008459F6">
        <w:t>CMR</w:t>
      </w:r>
      <w:r w:rsidRPr="008459F6">
        <w:noBreakHyphen/>
        <w:t>07)</w:t>
      </w:r>
    </w:p>
    <w:p w14:paraId="68902BD1" w14:textId="77777777" w:rsidR="00530E58" w:rsidRPr="008459F6" w:rsidRDefault="00530E58" w:rsidP="00530E58">
      <w:r w:rsidRPr="008459F6">
        <w:t xml:space="preserve">En la Resolución </w:t>
      </w:r>
      <w:r w:rsidRPr="008459F6">
        <w:rPr>
          <w:b/>
          <w:bCs/>
        </w:rPr>
        <w:t>609</w:t>
      </w:r>
      <w:r w:rsidRPr="008459F6">
        <w:t xml:space="preserve"> </w:t>
      </w:r>
      <w:r w:rsidRPr="008459F6">
        <w:rPr>
          <w:b/>
          <w:bCs/>
        </w:rPr>
        <w:t>(Rev.CMR</w:t>
      </w:r>
      <w:r w:rsidRPr="008459F6">
        <w:rPr>
          <w:b/>
          <w:bCs/>
        </w:rPr>
        <w:noBreakHyphen/>
        <w:t>07)</w:t>
      </w:r>
      <w:r w:rsidRPr="008459F6">
        <w:t xml:space="preserve"> se encarga a la Oficina de Radiocomunicaciones que participe en las reuniones de consulta indicadas en el </w:t>
      </w:r>
      <w:r w:rsidRPr="008459F6">
        <w:rPr>
          <w:i/>
          <w:iCs/>
        </w:rPr>
        <w:t>resuelve</w:t>
      </w:r>
      <w:r w:rsidRPr="008459F6">
        <w:t xml:space="preserve"> 6 de esa Resolución, que determine si alguna estación espacial objeto de la Resolución supera el nivel de </w:t>
      </w:r>
      <w:proofErr w:type="spellStart"/>
      <w:r w:rsidRPr="008459F6">
        <w:t>dfp</w:t>
      </w:r>
      <w:proofErr w:type="spellEnd"/>
      <w:r w:rsidRPr="008459F6">
        <w:t xml:space="preserve"> que figura en </w:t>
      </w:r>
      <w:proofErr w:type="spellStart"/>
      <w:r w:rsidRPr="008459F6">
        <w:t>el</w:t>
      </w:r>
      <w:proofErr w:type="spellEnd"/>
      <w:r w:rsidRPr="008459F6">
        <w:t xml:space="preserve"> </w:t>
      </w:r>
      <w:r w:rsidRPr="008459F6">
        <w:rPr>
          <w:i/>
          <w:iCs/>
        </w:rPr>
        <w:t>recomienda</w:t>
      </w:r>
      <w:r w:rsidR="008459F6">
        <w:t> </w:t>
      </w:r>
      <w:r w:rsidRPr="008459F6">
        <w:t>1 de la Re</w:t>
      </w:r>
      <w:r w:rsidR="008459F6">
        <w:t>c</w:t>
      </w:r>
      <w:r w:rsidRPr="008459F6">
        <w:t xml:space="preserve">omendación </w:t>
      </w:r>
      <w:r w:rsidRPr="008459F6">
        <w:rPr>
          <w:b/>
          <w:bCs/>
        </w:rPr>
        <w:t>608</w:t>
      </w:r>
      <w:r w:rsidRPr="008459F6">
        <w:t xml:space="preserve"> </w:t>
      </w:r>
      <w:r w:rsidRPr="008459F6">
        <w:rPr>
          <w:b/>
          <w:bCs/>
        </w:rPr>
        <w:t>(Rev.CMR</w:t>
      </w:r>
      <w:r w:rsidRPr="008459F6">
        <w:rPr>
          <w:b/>
          <w:bCs/>
        </w:rPr>
        <w:noBreakHyphen/>
        <w:t>07)</w:t>
      </w:r>
      <w:r w:rsidRPr="008459F6">
        <w:t xml:space="preserve">, que informe de las conclusiones de esta determinación a los participantes en la reunión de consulta y que respete escrupulosamente los resultados del cálculo de la </w:t>
      </w:r>
      <w:proofErr w:type="spellStart"/>
      <w:r w:rsidRPr="008459F6">
        <w:t>dfpe</w:t>
      </w:r>
      <w:proofErr w:type="spellEnd"/>
      <w:r w:rsidRPr="008459F6">
        <w:t xml:space="preserve"> mencionado en el </w:t>
      </w:r>
      <w:r w:rsidRPr="008459F6">
        <w:rPr>
          <w:i/>
          <w:iCs/>
        </w:rPr>
        <w:t>resuelve</w:t>
      </w:r>
      <w:r w:rsidRPr="008459F6">
        <w:t xml:space="preserve"> 1.</w:t>
      </w:r>
    </w:p>
    <w:p w14:paraId="7DEDEEBA" w14:textId="77777777" w:rsidR="00530E58" w:rsidRPr="008459F6" w:rsidRDefault="00530E58" w:rsidP="00530E58">
      <w:pPr>
        <w:rPr>
          <w:szCs w:val="24"/>
        </w:rPr>
      </w:pPr>
      <w:r w:rsidRPr="008459F6">
        <w:rPr>
          <w:szCs w:val="24"/>
        </w:rPr>
        <w:t xml:space="preserve">A fin de ayudar a las administraciones y de garantizar el cumplimiento de las tareas encomendadas, la Oficina mantiene activamente una lista actualizada de las notificaciones de redes de satélites presentadas en virtud de los Artículos </w:t>
      </w:r>
      <w:r w:rsidRPr="008459F6">
        <w:rPr>
          <w:b/>
          <w:szCs w:val="24"/>
        </w:rPr>
        <w:t>9</w:t>
      </w:r>
      <w:r w:rsidRPr="008459F6">
        <w:rPr>
          <w:szCs w:val="24"/>
        </w:rPr>
        <w:t xml:space="preserve"> y </w:t>
      </w:r>
      <w:r w:rsidRPr="008459F6">
        <w:rPr>
          <w:b/>
          <w:szCs w:val="24"/>
        </w:rPr>
        <w:t>11</w:t>
      </w:r>
      <w:r w:rsidRPr="008459F6">
        <w:rPr>
          <w:szCs w:val="24"/>
        </w:rPr>
        <w:t xml:space="preserve"> del RR, que contiene las asignaciones de frecuencias al SRNS en la banda de frecuencias 1 164-1 215 MHz. Al 8 de abril de 2023, esta lista contenía 182 notificaciones de redes de satélites (incluidas las CR/C y las Partes-I/II-S) publicadas en la BR IFIC, lo que </w:t>
      </w:r>
      <w:r w:rsidR="008459F6" w:rsidRPr="008459F6">
        <w:rPr>
          <w:szCs w:val="24"/>
        </w:rPr>
        <w:t>representa</w:t>
      </w:r>
      <w:r w:rsidRPr="008459F6">
        <w:rPr>
          <w:szCs w:val="24"/>
        </w:rPr>
        <w:t xml:space="preserve"> un total de 176 redes o sistemas de satélites de 30 administraciones (incluidas organizaciones </w:t>
      </w:r>
      <w:r w:rsidR="008459F6" w:rsidRPr="008459F6">
        <w:rPr>
          <w:szCs w:val="24"/>
        </w:rPr>
        <w:t>intergubernamentales</w:t>
      </w:r>
      <w:r w:rsidRPr="008459F6">
        <w:rPr>
          <w:szCs w:val="24"/>
        </w:rPr>
        <w:t xml:space="preserve">). De esas notificaciones, 128 son de redes de satélites OSG y 48 de sistemas de satélites no OSG. La Oficina mantiene asimismo una página web y un sitio </w:t>
      </w:r>
      <w:proofErr w:type="spellStart"/>
      <w:r w:rsidRPr="008459F6">
        <w:rPr>
          <w:szCs w:val="24"/>
        </w:rPr>
        <w:t>Sharepoint</w:t>
      </w:r>
      <w:proofErr w:type="spellEnd"/>
      <w:r w:rsidRPr="008459F6">
        <w:rPr>
          <w:szCs w:val="24"/>
        </w:rPr>
        <w:t xml:space="preserve"> de la Resolución </w:t>
      </w:r>
      <w:r w:rsidRPr="008459F6">
        <w:rPr>
          <w:b/>
          <w:bCs/>
          <w:szCs w:val="24"/>
        </w:rPr>
        <w:t>609 (Rev.CMR</w:t>
      </w:r>
      <w:r w:rsidRPr="008459F6">
        <w:rPr>
          <w:b/>
          <w:bCs/>
          <w:szCs w:val="24"/>
        </w:rPr>
        <w:noBreakHyphen/>
        <w:t>07)</w:t>
      </w:r>
      <w:r w:rsidRPr="008459F6">
        <w:rPr>
          <w:szCs w:val="24"/>
        </w:rPr>
        <w:t xml:space="preserve">, en la dirección </w:t>
      </w:r>
      <w:hyperlink r:id="rId30" w:history="1">
        <w:r w:rsidRPr="008459F6">
          <w:rPr>
            <w:rStyle w:val="Hyperlink"/>
            <w:szCs w:val="24"/>
          </w:rPr>
          <w:t>https://www.itu.int/en/ITU-R/space/Pages/res609.aspx</w:t>
        </w:r>
      </w:hyperlink>
      <w:r w:rsidRPr="008459F6">
        <w:rPr>
          <w:rStyle w:val="Hyperlink"/>
          <w:color w:val="auto"/>
          <w:szCs w:val="24"/>
          <w:u w:val="none"/>
        </w:rPr>
        <w:t>, para la presentación y el intercambio de información entre los participantes en las reuniones de consulta, que también está a disposición de las administraciones interesadas en dichas reuniones</w:t>
      </w:r>
      <w:r w:rsidRPr="008459F6">
        <w:rPr>
          <w:szCs w:val="24"/>
        </w:rPr>
        <w:t>.</w:t>
      </w:r>
    </w:p>
    <w:p w14:paraId="2BEC54CD" w14:textId="77777777" w:rsidR="00530E58" w:rsidRPr="008459F6" w:rsidRDefault="00530E58" w:rsidP="00530E58">
      <w:r w:rsidRPr="008459F6">
        <w:t xml:space="preserve">Hasta la fecha se han celebrado diecinueve (19) reuniones de consulta de la Resolución </w:t>
      </w:r>
      <w:r w:rsidRPr="008459F6">
        <w:rPr>
          <w:b/>
        </w:rPr>
        <w:t>609 (Rev.CMR</w:t>
      </w:r>
      <w:r w:rsidRPr="008459F6">
        <w:rPr>
          <w:b/>
        </w:rPr>
        <w:noBreakHyphen/>
        <w:t>07)</w:t>
      </w:r>
      <w:r w:rsidRPr="008459F6">
        <w:t xml:space="preserve"> (Ginebra-2003, Ottawa-2004, Munich-2005, Bangalore-2006, Xi’an-2007, Reunión por Correspondencia-2009, Toulouse-2010, Ginebra-2011, Tokyo-2012, Los Angeles-2013, Shenzhen-2014, Reunión por Correspondencia -2015, Auckland-2016, Reunión por Correspondencia -2017, Abuja-2018, Cyberjaya-2019, Reunión Virtual-2020, Reunión Virtual-2021, Reunión Virtual-2022) para las que la Oficina ha completado las tareas encomendadas y publicado los resultados en la BR IFIC (se prevé que la 20ª reunión de consulta de la Resolución </w:t>
      </w:r>
      <w:r w:rsidRPr="008459F6">
        <w:rPr>
          <w:b/>
          <w:bCs/>
        </w:rPr>
        <w:t>609</w:t>
      </w:r>
      <w:r w:rsidRPr="008459F6">
        <w:t xml:space="preserve"> </w:t>
      </w:r>
      <w:r w:rsidRPr="008459F6">
        <w:rPr>
          <w:b/>
        </w:rPr>
        <w:t>(Rev.CMR</w:t>
      </w:r>
      <w:r w:rsidRPr="008459F6">
        <w:rPr>
          <w:b/>
        </w:rPr>
        <w:noBreakHyphen/>
        <w:t>07)</w:t>
      </w:r>
      <w:r w:rsidRPr="008459F6">
        <w:rPr>
          <w:bCs/>
        </w:rPr>
        <w:t xml:space="preserve"> se celebre el 8 de septiembre de</w:t>
      </w:r>
      <w:r w:rsidR="00195A0A" w:rsidRPr="008459F6">
        <w:t xml:space="preserve"> 2023).</w:t>
      </w:r>
    </w:p>
    <w:p w14:paraId="247E006F" w14:textId="77777777" w:rsidR="00530E58" w:rsidRPr="008459F6" w:rsidRDefault="00530E58" w:rsidP="00530E58">
      <w:r w:rsidRPr="008459F6">
        <w:t xml:space="preserve">De acuerdo con las conclusiones de la última (19ª) reunión de consulta de la Resolución </w:t>
      </w:r>
      <w:r w:rsidRPr="008459F6">
        <w:rPr>
          <w:b/>
        </w:rPr>
        <w:t>609 (Rev.CMR</w:t>
      </w:r>
      <w:r w:rsidRPr="008459F6">
        <w:rPr>
          <w:b/>
        </w:rPr>
        <w:noBreakHyphen/>
        <w:t xml:space="preserve">07) </w:t>
      </w:r>
      <w:r w:rsidRPr="008459F6">
        <w:rPr>
          <w:bCs/>
        </w:rPr>
        <w:t xml:space="preserve">de 2022, la </w:t>
      </w:r>
      <w:proofErr w:type="spellStart"/>
      <w:r w:rsidRPr="008459F6">
        <w:rPr>
          <w:bCs/>
        </w:rPr>
        <w:t>dfpe</w:t>
      </w:r>
      <w:proofErr w:type="spellEnd"/>
      <w:r w:rsidRPr="008459F6">
        <w:rPr>
          <w:bCs/>
        </w:rPr>
        <w:t xml:space="preserve"> combinada máxima de las redes y sistemas del SRNS no debe ser superior a</w:t>
      </w:r>
      <w:r w:rsidRPr="008459F6">
        <w:rPr>
          <w:rFonts w:cstheme="minorHAnsi"/>
        </w:rPr>
        <w:t xml:space="preserve"> </w:t>
      </w:r>
      <w:r w:rsidRPr="008459F6">
        <w:rPr>
          <w:rFonts w:cstheme="minorHAnsi"/>
          <w:b/>
          <w:bCs/>
        </w:rPr>
        <w:t>-121,52</w:t>
      </w:r>
      <w:r w:rsidRPr="008459F6">
        <w:rPr>
          <w:rFonts w:cstheme="minorHAnsi"/>
        </w:rPr>
        <w:t xml:space="preserve"> dB(W/(m2∙MHz)), es decir, 0,02 dB inferior al límite establecido en la Resolución </w:t>
      </w:r>
      <w:r w:rsidRPr="008459F6">
        <w:rPr>
          <w:rFonts w:cstheme="minorHAnsi"/>
          <w:b/>
          <w:bCs/>
        </w:rPr>
        <w:t>609</w:t>
      </w:r>
      <w:r w:rsidRPr="008459F6">
        <w:rPr>
          <w:rFonts w:cstheme="minorHAnsi"/>
        </w:rPr>
        <w:t xml:space="preserve"> </w:t>
      </w:r>
      <w:r w:rsidRPr="008459F6">
        <w:rPr>
          <w:b/>
        </w:rPr>
        <w:t>(Rev.CMR</w:t>
      </w:r>
      <w:r w:rsidRPr="008459F6">
        <w:rPr>
          <w:b/>
        </w:rPr>
        <w:noBreakHyphen/>
        <w:t xml:space="preserve">07) </w:t>
      </w:r>
      <w:r w:rsidRPr="008459F6">
        <w:rPr>
          <w:bCs/>
        </w:rPr>
        <w:t>de</w:t>
      </w:r>
      <w:r w:rsidRPr="008459F6">
        <w:rPr>
          <w:rFonts w:cstheme="minorHAnsi"/>
        </w:rPr>
        <w:t xml:space="preserve"> </w:t>
      </w:r>
      <w:r w:rsidR="007E6E48" w:rsidRPr="008459F6">
        <w:rPr>
          <w:rFonts w:cstheme="minorHAnsi"/>
          <w:b/>
          <w:bCs/>
        </w:rPr>
        <w:t>–</w:t>
      </w:r>
      <w:r w:rsidRPr="008459F6">
        <w:rPr>
          <w:rFonts w:cstheme="minorHAnsi"/>
          <w:b/>
          <w:bCs/>
        </w:rPr>
        <w:t>121,5</w:t>
      </w:r>
      <w:r w:rsidRPr="008459F6">
        <w:rPr>
          <w:rFonts w:cstheme="minorHAnsi"/>
        </w:rPr>
        <w:t xml:space="preserve"> dB(W/(m2∙MHz))</w:t>
      </w:r>
      <w:r w:rsidRPr="008459F6">
        <w:t>. Este resultado se basa en la hipótesis más desfavorable en términos de interferencia causada por el SRNS al SRNA.</w:t>
      </w:r>
    </w:p>
    <w:p w14:paraId="10E37280" w14:textId="77777777" w:rsidR="00530E58" w:rsidRPr="008459F6" w:rsidRDefault="00530E58" w:rsidP="00530E58">
      <w:r w:rsidRPr="008459F6">
        <w:t xml:space="preserve">La 19ª reunión de consulta de la Resolución </w:t>
      </w:r>
      <w:r w:rsidRPr="008459F6">
        <w:rPr>
          <w:b/>
        </w:rPr>
        <w:t>609 (Rev.CMR</w:t>
      </w:r>
      <w:r w:rsidRPr="008459F6">
        <w:rPr>
          <w:b/>
        </w:rPr>
        <w:noBreakHyphen/>
        <w:t>07)</w:t>
      </w:r>
      <w:r w:rsidRPr="008459F6">
        <w:t xml:space="preserve"> animó a la Oficina a seguir dirigiéndose a las administraciones con notificaciones del SRNS en la banda de frecuencias</w:t>
      </w:r>
      <w:r w:rsidR="007E6E48" w:rsidRPr="008459F6">
        <w:t xml:space="preserve"> 1 164</w:t>
      </w:r>
      <w:r w:rsidR="007E6E48" w:rsidRPr="008459F6">
        <w:noBreakHyphen/>
        <w:t>1 </w:t>
      </w:r>
      <w:r w:rsidRPr="008459F6">
        <w:t xml:space="preserve">215 MHz que aún no participan de manera plena o constante en el proceso de consulta de la Resolución </w:t>
      </w:r>
      <w:r w:rsidRPr="008459F6">
        <w:rPr>
          <w:b/>
          <w:bCs/>
        </w:rPr>
        <w:t>609</w:t>
      </w:r>
      <w:r w:rsidRPr="008459F6">
        <w:t xml:space="preserve"> </w:t>
      </w:r>
      <w:r w:rsidRPr="008459F6">
        <w:rPr>
          <w:b/>
        </w:rPr>
        <w:t>(Rev.CMR</w:t>
      </w:r>
      <w:r w:rsidRPr="008459F6">
        <w:rPr>
          <w:b/>
        </w:rPr>
        <w:noBreakHyphen/>
        <w:t>07)</w:t>
      </w:r>
      <w:r w:rsidRPr="008459F6">
        <w:t xml:space="preserve"> </w:t>
      </w:r>
      <w:r w:rsidRPr="008459F6">
        <w:rPr>
          <w:bCs/>
        </w:rPr>
        <w:t>en un intento de que esas administraciones asistan cuando proceda a las reuniones de consulta, destacando la naturaleza obligatoria de las reuniones de consulta de la Resolución</w:t>
      </w:r>
      <w:r w:rsidRPr="008459F6">
        <w:t xml:space="preserve"> </w:t>
      </w:r>
      <w:r w:rsidRPr="008459F6">
        <w:rPr>
          <w:b/>
        </w:rPr>
        <w:t>609 (</w:t>
      </w:r>
      <w:r w:rsidR="005864F7" w:rsidRPr="008459F6">
        <w:rPr>
          <w:b/>
        </w:rPr>
        <w:t>Rev.CMR</w:t>
      </w:r>
      <w:r w:rsidRPr="008459F6">
        <w:rPr>
          <w:b/>
        </w:rPr>
        <w:t xml:space="preserve">-07) </w:t>
      </w:r>
      <w:r w:rsidRPr="008459F6">
        <w:rPr>
          <w:bCs/>
        </w:rPr>
        <w:t>para los sistemas/administraciones con planes concretos de explotar sistemas del SRNS en la banda de frecuencias</w:t>
      </w:r>
      <w:r w:rsidR="007E6E48" w:rsidRPr="008459F6">
        <w:t xml:space="preserve"> 1 </w:t>
      </w:r>
      <w:r w:rsidRPr="008459F6">
        <w:t>164-1 215 MHz.</w:t>
      </w:r>
    </w:p>
    <w:p w14:paraId="00AC599E" w14:textId="77777777" w:rsidR="00530E58" w:rsidRPr="008459F6" w:rsidRDefault="00530E58" w:rsidP="00530E58">
      <w:pPr>
        <w:pStyle w:val="Heading4"/>
      </w:pPr>
      <w:bookmarkStart w:id="54" w:name="_Toc35789428"/>
      <w:bookmarkStart w:id="55" w:name="_Toc35857125"/>
      <w:bookmarkStart w:id="56" w:name="_Toc35877760"/>
      <w:bookmarkStart w:id="57" w:name="_Toc35963703"/>
      <w:bookmarkStart w:id="58" w:name="_Toc39649624"/>
      <w:r w:rsidRPr="008459F6">
        <w:t>2.2.4.7</w:t>
      </w:r>
      <w:r w:rsidRPr="008459F6">
        <w:tab/>
      </w:r>
      <w:bookmarkStart w:id="59" w:name="lt_pId378"/>
      <w:r w:rsidRPr="008459F6">
        <w:t>Resolución 770 (CMR</w:t>
      </w:r>
      <w:r w:rsidRPr="008459F6">
        <w:noBreakHyphen/>
        <w:t>19)</w:t>
      </w:r>
      <w:bookmarkEnd w:id="59"/>
    </w:p>
    <w:p w14:paraId="6EF6AFF4" w14:textId="77777777" w:rsidR="007E6E48" w:rsidRPr="008459F6" w:rsidRDefault="00530E58" w:rsidP="00530E58">
      <w:bookmarkStart w:id="60" w:name="lt_pId379"/>
      <w:r w:rsidRPr="008459F6">
        <w:t xml:space="preserve">En el marco del punto 1.6 del orden del día, la CMR-19 adoptó el número </w:t>
      </w:r>
      <w:r w:rsidRPr="008459F6">
        <w:rPr>
          <w:b/>
          <w:bCs/>
        </w:rPr>
        <w:t>22.5L</w:t>
      </w:r>
      <w:r w:rsidRPr="008459F6">
        <w:t xml:space="preserve"> del RR, que establece límites de una sola fuente para los sistemas de satélites geoestacionarios del servicio fijo por satélite en las bandas de frecuencias 37,5-39,5 GHz (espacio-Tierra), 39,5-42,5 GHz (espacio-Tierra), 47,2-50,2 GHz (Tierra-espacio) y 50,4-51,4 GHz (Tierra-espacio), y la Resolución </w:t>
      </w:r>
      <w:r w:rsidRPr="008459F6">
        <w:rPr>
          <w:b/>
          <w:bCs/>
        </w:rPr>
        <w:t>770</w:t>
      </w:r>
      <w:r w:rsidRPr="008459F6">
        <w:t xml:space="preserve"> </w:t>
      </w:r>
      <w:r w:rsidRPr="008459F6">
        <w:rPr>
          <w:b/>
          <w:bCs/>
        </w:rPr>
        <w:t>(CMR-19)</w:t>
      </w:r>
      <w:r w:rsidRPr="008459F6">
        <w:t xml:space="preserve"> </w:t>
      </w:r>
      <w:r w:rsidR="007E6E48" w:rsidRPr="008459F6">
        <w:t>«</w:t>
      </w:r>
      <w:r w:rsidRPr="008459F6">
        <w:rPr>
          <w:i/>
          <w:iCs/>
        </w:rPr>
        <w:t xml:space="preserve">Aplicación del Artículo </w:t>
      </w:r>
      <w:r w:rsidRPr="008459F6">
        <w:rPr>
          <w:b/>
          <w:bCs/>
          <w:i/>
          <w:iCs/>
        </w:rPr>
        <w:t>22</w:t>
      </w:r>
      <w:r w:rsidRPr="008459F6">
        <w:rPr>
          <w:i/>
          <w:iCs/>
        </w:rPr>
        <w:t xml:space="preserve"> del Reglamento de Radiocomunicaciones para la protección de redes de satélites geoestacionarios del servicio fijo por satélite y del servicio de radiodifusión por satélite contra los sistemas de satélites no geoestacionarios del servicio fijo por </w:t>
      </w:r>
      <w:r w:rsidRPr="008459F6">
        <w:rPr>
          <w:i/>
          <w:iCs/>
        </w:rPr>
        <w:lastRenderedPageBreak/>
        <w:t>satélite en las bandas de frecuencias 37,5-39,5 GHz, 39,5-42,5 GHz, 47,2-50,2 GHz y 50,4-51,4 GHz</w:t>
      </w:r>
      <w:r w:rsidR="007E6E48" w:rsidRPr="008459F6">
        <w:rPr>
          <w:iCs/>
        </w:rPr>
        <w:t>»</w:t>
      </w:r>
      <w:r w:rsidRPr="008459F6">
        <w:t>.</w:t>
      </w:r>
      <w:bookmarkStart w:id="61" w:name="lt_pId380"/>
      <w:bookmarkEnd w:id="60"/>
    </w:p>
    <w:p w14:paraId="08C90E45" w14:textId="77777777" w:rsidR="007E6E48" w:rsidRPr="008459F6" w:rsidRDefault="00530E58" w:rsidP="00530E58">
      <w:r w:rsidRPr="008459F6">
        <w:t xml:space="preserve">Esa Resolución contiene las características técnicas de los enlaces de referencia de satélites geoestacionarios genéricos (véase el Anexo 1 a la Resolución) y una metodología (véase el Anexo 2 a la Resolución) para determinar el cumplimiento del número </w:t>
      </w:r>
      <w:r w:rsidRPr="008459F6">
        <w:rPr>
          <w:b/>
          <w:bCs/>
        </w:rPr>
        <w:t xml:space="preserve">22.5L </w:t>
      </w:r>
      <w:r w:rsidRPr="008459F6">
        <w:t>del RR.</w:t>
      </w:r>
      <w:bookmarkEnd w:id="61"/>
    </w:p>
    <w:p w14:paraId="24351801" w14:textId="77777777" w:rsidR="00530E58" w:rsidRPr="008459F6" w:rsidRDefault="00530E58" w:rsidP="00530E58">
      <w:bookmarkStart w:id="62" w:name="lt_pId381"/>
      <w:r w:rsidRPr="008459F6">
        <w:t xml:space="preserve">Hasta </w:t>
      </w:r>
      <w:r w:rsidR="008459F6" w:rsidRPr="008459F6">
        <w:t>mediados</w:t>
      </w:r>
      <w:r w:rsidRPr="008459F6">
        <w:t xml:space="preserve"> de 2023 la Oficina ha recibido 68 solicitudes de coordinación de sistemas no OSG del SFS </w:t>
      </w:r>
      <w:r w:rsidR="008459F6" w:rsidRPr="008459F6">
        <w:t>sujetos</w:t>
      </w:r>
      <w:r w:rsidRPr="008459F6">
        <w:t xml:space="preserve"> a los números </w:t>
      </w:r>
      <w:r w:rsidRPr="008459F6">
        <w:rPr>
          <w:b/>
          <w:bCs/>
        </w:rPr>
        <w:t>9.12</w:t>
      </w:r>
      <w:r w:rsidRPr="008459F6">
        <w:t xml:space="preserve"> y </w:t>
      </w:r>
      <w:r w:rsidRPr="008459F6">
        <w:rPr>
          <w:b/>
          <w:bCs/>
        </w:rPr>
        <w:t>22.5L</w:t>
      </w:r>
      <w:r w:rsidRPr="008459F6">
        <w:t xml:space="preserve"> del RR y sólo 18 solicitudes de coordinación del SMS no OSG sujeto al número </w:t>
      </w:r>
      <w:r w:rsidRPr="008459F6">
        <w:rPr>
          <w:b/>
          <w:bCs/>
        </w:rPr>
        <w:t>9.12</w:t>
      </w:r>
      <w:r w:rsidRPr="008459F6">
        <w:t xml:space="preserve"> del RR.</w:t>
      </w:r>
      <w:bookmarkEnd w:id="62"/>
    </w:p>
    <w:p w14:paraId="23E694EA" w14:textId="36BEB120" w:rsidR="00530E58" w:rsidRPr="008459F6" w:rsidRDefault="00530E58" w:rsidP="00530E58">
      <w:bookmarkStart w:id="63" w:name="lt_pId382"/>
      <w:r w:rsidRPr="008459F6">
        <w:t>Si la Oficina no puede examinar los sistemas no OSG del SFS suj</w:t>
      </w:r>
      <w:r w:rsidR="007E6E48" w:rsidRPr="008459F6">
        <w:t>etos a la disposición de una so</w:t>
      </w:r>
      <w:r w:rsidRPr="008459F6">
        <w:t xml:space="preserve">la fuente prevista en el número </w:t>
      </w:r>
      <w:r w:rsidRPr="008459F6">
        <w:rPr>
          <w:b/>
          <w:bCs/>
        </w:rPr>
        <w:t>22.5L</w:t>
      </w:r>
      <w:r w:rsidRPr="008459F6">
        <w:t xml:space="preserve"> del RR debido a falta de </w:t>
      </w:r>
      <w:r w:rsidR="00D02280" w:rsidRPr="00D02280">
        <w:rPr>
          <w:i/>
          <w:iCs/>
        </w:rPr>
        <w:t>software</w:t>
      </w:r>
      <w:r w:rsidRPr="008459F6">
        <w:t xml:space="preserve"> (como ocurre en la actualidad), en el </w:t>
      </w:r>
      <w:r w:rsidRPr="008459F6">
        <w:rPr>
          <w:i/>
          <w:iCs/>
        </w:rPr>
        <w:t xml:space="preserve">resuelve </w:t>
      </w:r>
      <w:r w:rsidRPr="008459F6">
        <w:rPr>
          <w:iCs/>
        </w:rPr>
        <w:t>3</w:t>
      </w:r>
      <w:r w:rsidRPr="008459F6">
        <w:t xml:space="preserve"> de la Resolución </w:t>
      </w:r>
      <w:r w:rsidRPr="008459F6">
        <w:rPr>
          <w:b/>
          <w:bCs/>
        </w:rPr>
        <w:t>770</w:t>
      </w:r>
      <w:r w:rsidRPr="008459F6">
        <w:t xml:space="preserve"> </w:t>
      </w:r>
      <w:r w:rsidRPr="008459F6">
        <w:rPr>
          <w:b/>
          <w:bCs/>
        </w:rPr>
        <w:t>(CMR-19)</w:t>
      </w:r>
      <w:r w:rsidRPr="008459F6">
        <w:t xml:space="preserve"> se indica que </w:t>
      </w:r>
      <w:r w:rsidR="00FF5727" w:rsidRPr="008459F6">
        <w:rPr>
          <w:szCs w:val="36"/>
        </w:rPr>
        <w:t>«</w:t>
      </w:r>
      <w:r w:rsidRPr="008459F6">
        <w:t xml:space="preserve">la administración notificante [facilitará] toda la información necesaria y suficiente para demostrar el cumplimiento con el número </w:t>
      </w:r>
      <w:r w:rsidRPr="008459F6">
        <w:rPr>
          <w:b/>
          <w:bCs/>
        </w:rPr>
        <w:t>22.5L</w:t>
      </w:r>
      <w:r w:rsidRPr="008459F6">
        <w:t xml:space="preserve"> y [enviará] a la BR un compromiso de que el sistema no OSG del SFS cumple con los límites del número </w:t>
      </w:r>
      <w:r w:rsidRPr="008459F6">
        <w:rPr>
          <w:b/>
          <w:bCs/>
        </w:rPr>
        <w:t>22.5L</w:t>
      </w:r>
      <w:r w:rsidR="00FF5727" w:rsidRPr="008459F6">
        <w:rPr>
          <w:szCs w:val="36"/>
        </w:rPr>
        <w:t>»</w:t>
      </w:r>
      <w:r w:rsidRPr="008459F6">
        <w:t xml:space="preserve"> y en el </w:t>
      </w:r>
      <w:r w:rsidRPr="008459F6">
        <w:rPr>
          <w:i/>
          <w:iCs/>
        </w:rPr>
        <w:t>resuelve</w:t>
      </w:r>
      <w:r w:rsidRPr="008459F6">
        <w:t xml:space="preserve"> 4 se estipula </w:t>
      </w:r>
      <w:r w:rsidR="00FF5727" w:rsidRPr="008459F6">
        <w:rPr>
          <w:szCs w:val="36"/>
        </w:rPr>
        <w:t>«</w:t>
      </w:r>
      <w:r w:rsidRPr="008459F6">
        <w:t xml:space="preserve">que las asignaciones de frecuencias a sistemas no OSG del SFS que no puedan examinarse con arreglo al </w:t>
      </w:r>
      <w:r w:rsidRPr="008459F6">
        <w:rPr>
          <w:i/>
          <w:iCs/>
        </w:rPr>
        <w:t xml:space="preserve">resuelve </w:t>
      </w:r>
      <w:r w:rsidRPr="008459F6">
        <w:rPr>
          <w:iCs/>
        </w:rPr>
        <w:t>1</w:t>
      </w:r>
      <w:r w:rsidRPr="008459F6">
        <w:t xml:space="preserve"> reciban una conclusión favorable condicional en virtud del número </w:t>
      </w:r>
      <w:r w:rsidRPr="008459F6">
        <w:rPr>
          <w:b/>
          <w:bCs/>
        </w:rPr>
        <w:t>9.35</w:t>
      </w:r>
      <w:r w:rsidRPr="008459F6">
        <w:t xml:space="preserve"> con respecto al número </w:t>
      </w:r>
      <w:r w:rsidRPr="008459F6">
        <w:rPr>
          <w:b/>
          <w:bCs/>
        </w:rPr>
        <w:t>22.5L</w:t>
      </w:r>
      <w:r w:rsidRPr="008459F6">
        <w:t xml:space="preserve"> si se cumple el </w:t>
      </w:r>
      <w:r w:rsidRPr="008459F6">
        <w:rPr>
          <w:i/>
          <w:iCs/>
        </w:rPr>
        <w:t xml:space="preserve">resuelve </w:t>
      </w:r>
      <w:r w:rsidRPr="008459F6">
        <w:rPr>
          <w:iCs/>
        </w:rPr>
        <w:t>3;</w:t>
      </w:r>
      <w:r w:rsidRPr="008459F6">
        <w:rPr>
          <w:i/>
          <w:iCs/>
        </w:rPr>
        <w:t xml:space="preserve"> </w:t>
      </w:r>
      <w:r w:rsidRPr="008459F6">
        <w:t>y que, de lo contrario, reciban una conclusión desfavorable</w:t>
      </w:r>
      <w:r w:rsidR="00FF5727" w:rsidRPr="008459F6">
        <w:rPr>
          <w:szCs w:val="36"/>
        </w:rPr>
        <w:t>»</w:t>
      </w:r>
      <w:r w:rsidRPr="008459F6">
        <w:t>.</w:t>
      </w:r>
      <w:bookmarkEnd w:id="63"/>
    </w:p>
    <w:p w14:paraId="5FEB9179" w14:textId="77777777" w:rsidR="00530E58" w:rsidRPr="008459F6" w:rsidRDefault="00530E58" w:rsidP="00530E58">
      <w:bookmarkStart w:id="64" w:name="lt_pId383"/>
      <w:r w:rsidRPr="008459F6">
        <w:t xml:space="preserve">La Oficina solicitó a la 84ª reunión de la Junta del Reglamento de Radiocomunicaciones (6-15 de julio de 2020) orientaciones acerca del tipo de información que se considera suficiente para demostrar el cumplimiento con el número </w:t>
      </w:r>
      <w:r w:rsidRPr="008459F6">
        <w:rPr>
          <w:b/>
          <w:bCs/>
        </w:rPr>
        <w:t>22.5L</w:t>
      </w:r>
      <w:r w:rsidRPr="008459F6">
        <w:t xml:space="preserve"> del RR a fin de cumplir con el </w:t>
      </w:r>
      <w:r w:rsidRPr="008459F6">
        <w:rPr>
          <w:i/>
          <w:iCs/>
        </w:rPr>
        <w:t>resuelve 3</w:t>
      </w:r>
      <w:r w:rsidRPr="008459F6">
        <w:t xml:space="preserve"> de la Resolución </w:t>
      </w:r>
      <w:r w:rsidRPr="008459F6">
        <w:rPr>
          <w:b/>
          <w:bCs/>
        </w:rPr>
        <w:t>770 (CMR-19)</w:t>
      </w:r>
      <w:r w:rsidRPr="008459F6">
        <w:t>.</w:t>
      </w:r>
      <w:bookmarkEnd w:id="64"/>
      <w:r w:rsidRPr="008459F6">
        <w:t xml:space="preserve"> </w:t>
      </w:r>
      <w:bookmarkStart w:id="65" w:name="lt_pId384"/>
      <w:r w:rsidRPr="008459F6">
        <w:t>La Oficina presentó además información sobre posibles incoherencias de la Resolución.</w:t>
      </w:r>
      <w:bookmarkEnd w:id="65"/>
    </w:p>
    <w:p w14:paraId="6B38BF33" w14:textId="77777777" w:rsidR="00530E58" w:rsidRPr="008459F6" w:rsidRDefault="00530E58" w:rsidP="00530E58">
      <w:bookmarkStart w:id="66" w:name="lt_pId385"/>
      <w:bookmarkStart w:id="67" w:name="_Hlk143175187"/>
      <w:r w:rsidRPr="008459F6">
        <w:t>En su 84ª reunión, la Junta del Reglamento de Radiocomunicaciones tomo nota de que:</w:t>
      </w:r>
      <w:bookmarkEnd w:id="66"/>
    </w:p>
    <w:p w14:paraId="7B0BE51C" w14:textId="77777777" w:rsidR="00530E58" w:rsidRPr="008459F6" w:rsidRDefault="00530E58" w:rsidP="00530E58">
      <w:pPr>
        <w:pStyle w:val="enumlev1"/>
      </w:pPr>
      <w:r w:rsidRPr="008459F6">
        <w:t>−</w:t>
      </w:r>
      <w:r w:rsidRPr="008459F6">
        <w:tab/>
      </w:r>
      <w:bookmarkStart w:id="68" w:name="lt_pId387"/>
      <w:r w:rsidRPr="008459F6">
        <w:t xml:space="preserve">el soporte lógico necesario para examinar los sistemas no OSG del SFS sujetos a la disposición de una sola fuente prevista en el número </w:t>
      </w:r>
      <w:r w:rsidRPr="008459F6">
        <w:rPr>
          <w:b/>
          <w:bCs/>
        </w:rPr>
        <w:t>22.5L</w:t>
      </w:r>
      <w:r w:rsidRPr="008459F6">
        <w:t xml:space="preserve"> del RR no estaba disponible;</w:t>
      </w:r>
      <w:bookmarkEnd w:id="68"/>
    </w:p>
    <w:p w14:paraId="12615E6F" w14:textId="77777777" w:rsidR="00530E58" w:rsidRPr="008459F6" w:rsidRDefault="00530E58" w:rsidP="00530E58">
      <w:pPr>
        <w:pStyle w:val="enumlev1"/>
      </w:pPr>
      <w:r w:rsidRPr="008459F6">
        <w:t>−</w:t>
      </w:r>
      <w:r w:rsidRPr="008459F6">
        <w:tab/>
      </w:r>
      <w:bookmarkStart w:id="69" w:name="lt_pId389"/>
      <w:r w:rsidRPr="008459F6">
        <w:t>podría haber una posible incoherencia en la definición del parámetro N</w:t>
      </w:r>
      <w:r w:rsidRPr="008459F6">
        <w:rPr>
          <w:vertAlign w:val="subscript"/>
        </w:rPr>
        <w:t>T</w:t>
      </w:r>
      <w:r w:rsidRPr="008459F6">
        <w:t xml:space="preserve"> utilizado en las metodologías que figuran en el Anexo 2 a esa Resolución.</w:t>
      </w:r>
      <w:bookmarkEnd w:id="69"/>
    </w:p>
    <w:p w14:paraId="3C707428" w14:textId="77777777" w:rsidR="00530E58" w:rsidRPr="008459F6" w:rsidRDefault="00530E58" w:rsidP="00530E58">
      <w:bookmarkStart w:id="70" w:name="lt_pId390"/>
      <w:r w:rsidRPr="008459F6">
        <w:t xml:space="preserve">Dadas las circunstancias, la Junta encargó a la Oficina que proporcionase conclusiones favorables condicionales a las notificaciones de sistemas de satélites no OSG del SFS en la gama 40-50 GHz sujetas a la Resolución </w:t>
      </w:r>
      <w:r w:rsidRPr="008459F6">
        <w:rPr>
          <w:b/>
          <w:bCs/>
        </w:rPr>
        <w:t>770 (CMR-19)</w:t>
      </w:r>
      <w:r w:rsidRPr="008459F6">
        <w:t xml:space="preserve"> hasta que se resuelvan las cuestiones mencionadas </w:t>
      </w:r>
      <w:r w:rsidRPr="008459F6">
        <w:rPr>
          <w:i/>
          <w:iCs/>
        </w:rPr>
        <w:t xml:space="preserve">supra, </w:t>
      </w:r>
      <w:r w:rsidRPr="008459F6">
        <w:t>a condición de que las administraciones notificantes faciliten:</w:t>
      </w:r>
      <w:bookmarkEnd w:id="70"/>
    </w:p>
    <w:p w14:paraId="41250656" w14:textId="77777777" w:rsidR="00530E58" w:rsidRPr="008459F6" w:rsidRDefault="00530E58" w:rsidP="00530E58">
      <w:pPr>
        <w:pStyle w:val="enumlev1"/>
      </w:pPr>
      <w:r w:rsidRPr="008459F6">
        <w:t>−</w:t>
      </w:r>
      <w:r w:rsidRPr="008459F6">
        <w:tab/>
      </w:r>
      <w:bookmarkStart w:id="71" w:name="lt_pId392"/>
      <w:r w:rsidRPr="008459F6">
        <w:t>todos los parámetros de entrada necesarios; y</w:t>
      </w:r>
      <w:bookmarkEnd w:id="71"/>
    </w:p>
    <w:p w14:paraId="4470E8FC" w14:textId="77777777" w:rsidR="00ED396F" w:rsidRPr="008459F6" w:rsidRDefault="00530E58" w:rsidP="00530E58">
      <w:pPr>
        <w:pStyle w:val="enumlev1"/>
      </w:pPr>
      <w:r w:rsidRPr="008459F6">
        <w:t>−</w:t>
      </w:r>
      <w:r w:rsidRPr="008459F6">
        <w:tab/>
      </w:r>
      <w:bookmarkStart w:id="72" w:name="lt_pId394"/>
      <w:r w:rsidRPr="008459F6">
        <w:t xml:space="preserve">un compromiso de que los sistemas de satélites no OSG del SFS notificados cumplen las disposiciones del número </w:t>
      </w:r>
      <w:r w:rsidRPr="008459F6">
        <w:rPr>
          <w:b/>
          <w:bCs/>
        </w:rPr>
        <w:t xml:space="preserve">22.5L </w:t>
      </w:r>
      <w:r w:rsidRPr="008459F6">
        <w:t>del RR.</w:t>
      </w:r>
      <w:bookmarkEnd w:id="72"/>
    </w:p>
    <w:p w14:paraId="3AA6D9EC" w14:textId="77777777" w:rsidR="00530E58" w:rsidRPr="008459F6" w:rsidRDefault="00530E58" w:rsidP="00530E58">
      <w:bookmarkStart w:id="73" w:name="lt_pId395"/>
      <w:bookmarkEnd w:id="67"/>
      <w:r w:rsidRPr="008459F6">
        <w:t xml:space="preserve">A raíz de esa decisión, la Oficina exige que en todas las notificaciones sujetas al número </w:t>
      </w:r>
      <w:r w:rsidRPr="008459F6">
        <w:rPr>
          <w:b/>
          <w:bCs/>
        </w:rPr>
        <w:t xml:space="preserve">22.5L </w:t>
      </w:r>
      <w:r w:rsidRPr="008459F6">
        <w:t>del RR se faciliten todos los datos necesarios para el examen en virtud del número</w:t>
      </w:r>
      <w:r w:rsidRPr="008459F6">
        <w:rPr>
          <w:b/>
          <w:bCs/>
        </w:rPr>
        <w:t xml:space="preserve"> 22.5L </w:t>
      </w:r>
      <w:r w:rsidRPr="008459F6">
        <w:t>del RR (como los elementos</w:t>
      </w:r>
      <w:r w:rsidRPr="008459F6">
        <w:rPr>
          <w:b/>
          <w:bCs/>
        </w:rPr>
        <w:t xml:space="preserve"> </w:t>
      </w:r>
      <w:r w:rsidRPr="008459F6">
        <w:t xml:space="preserve">A.14, A.4.b.7, etc. del Apéndice </w:t>
      </w:r>
      <w:r w:rsidRPr="008459F6">
        <w:rPr>
          <w:b/>
          <w:bCs/>
        </w:rPr>
        <w:t>4</w:t>
      </w:r>
      <w:r w:rsidRPr="008459F6">
        <w:t>).</w:t>
      </w:r>
      <w:bookmarkEnd w:id="73"/>
    </w:p>
    <w:p w14:paraId="2E030C6D" w14:textId="77777777" w:rsidR="00530E58" w:rsidRPr="008459F6" w:rsidRDefault="00530E58" w:rsidP="00530E58">
      <w:bookmarkStart w:id="74" w:name="lt_pId396"/>
      <w:r w:rsidRPr="008459F6">
        <w:t xml:space="preserve">Los datos presentados conforme a esta decisión se publican en la BR IFIC y en la página web de datos de </w:t>
      </w:r>
      <w:proofErr w:type="spellStart"/>
      <w:r w:rsidRPr="008459F6">
        <w:t>dfpe</w:t>
      </w:r>
      <w:proofErr w:type="spellEnd"/>
      <w:r w:rsidRPr="008459F6">
        <w:t xml:space="preserve"> (</w:t>
      </w:r>
      <w:hyperlink r:id="rId31" w:history="1">
        <w:r w:rsidRPr="008459F6">
          <w:rPr>
            <w:rStyle w:val="Hyperlink"/>
            <w:rFonts w:cstheme="minorHAnsi"/>
          </w:rPr>
          <w:t>https://www.itu.int/en/ITU-R/space/Pages/epfdData.aspx</w:t>
        </w:r>
      </w:hyperlink>
      <w:r w:rsidRPr="008459F6">
        <w:t>).</w:t>
      </w:r>
      <w:bookmarkEnd w:id="74"/>
    </w:p>
    <w:p w14:paraId="46007555" w14:textId="77777777" w:rsidR="00530E58" w:rsidRPr="008459F6" w:rsidRDefault="00530E58" w:rsidP="00530E58">
      <w:bookmarkStart w:id="75" w:name="lt_pId397"/>
      <w:r w:rsidRPr="008459F6">
        <w:t xml:space="preserve">La Oficina también comunicó las incoherencias identificadas en la Resolución </w:t>
      </w:r>
      <w:r w:rsidRPr="008459F6">
        <w:rPr>
          <w:b/>
          <w:bCs/>
        </w:rPr>
        <w:t>770 (CMR-19)</w:t>
      </w:r>
      <w:r w:rsidRPr="008459F6">
        <w:t xml:space="preserve"> al Grupo de Trabajo 4A (Doc. </w:t>
      </w:r>
      <w:hyperlink r:id="rId32" w:history="1">
        <w:r w:rsidRPr="008459F6">
          <w:rPr>
            <w:rStyle w:val="Hyperlink"/>
            <w:rFonts w:cstheme="minorHAnsi"/>
          </w:rPr>
          <w:t>4A/33</w:t>
        </w:r>
      </w:hyperlink>
      <w:r w:rsidRPr="008459F6">
        <w:t>).</w:t>
      </w:r>
      <w:bookmarkEnd w:id="75"/>
    </w:p>
    <w:p w14:paraId="1AA21F83" w14:textId="61A259F4" w:rsidR="00530E58" w:rsidRPr="008459F6" w:rsidRDefault="00530E58" w:rsidP="00530E58">
      <w:bookmarkStart w:id="76" w:name="lt_pId398"/>
      <w:r w:rsidRPr="008459F6">
        <w:t>La CMR-23 considerará la modificación de la Resolución en el marco del punto 7 del orden del día. De resolverse las incoherencias de la Resolución</w:t>
      </w:r>
      <w:bookmarkStart w:id="77" w:name="lt_pId399"/>
      <w:bookmarkEnd w:id="76"/>
      <w:r w:rsidRPr="008459F6">
        <w:t xml:space="preserve"> </w:t>
      </w:r>
      <w:r w:rsidRPr="008459F6">
        <w:rPr>
          <w:b/>
          <w:bCs/>
        </w:rPr>
        <w:t>770 (CMR-19)</w:t>
      </w:r>
      <w:r w:rsidRPr="008459F6">
        <w:t xml:space="preserve"> en la Conferencia, la Oficina podrá empezar a implementar las herramientas de </w:t>
      </w:r>
      <w:r w:rsidR="00D02280" w:rsidRPr="00D02280">
        <w:rPr>
          <w:i/>
          <w:iCs/>
        </w:rPr>
        <w:t>software</w:t>
      </w:r>
      <w:r w:rsidRPr="008459F6">
        <w:t xml:space="preserve"> necesarias para el examen en virtud de la Resolución </w:t>
      </w:r>
      <w:r w:rsidRPr="008459F6">
        <w:rPr>
          <w:b/>
          <w:bCs/>
        </w:rPr>
        <w:t>770 (CMR-19)</w:t>
      </w:r>
      <w:r w:rsidRPr="008459F6">
        <w:t>.</w:t>
      </w:r>
      <w:bookmarkEnd w:id="77"/>
    </w:p>
    <w:p w14:paraId="589FB211" w14:textId="3FE701BB" w:rsidR="00530E58" w:rsidRPr="008459F6" w:rsidRDefault="00530E58" w:rsidP="00530E58">
      <w:bookmarkStart w:id="78" w:name="lt_pId400"/>
      <w:r w:rsidRPr="008459F6">
        <w:lastRenderedPageBreak/>
        <w:t xml:space="preserve">La Oficina conoce la preocupación de las administraciones notificantes por que se utilicen los datos previamente presentados para el examen en virtud del número </w:t>
      </w:r>
      <w:r w:rsidRPr="008459F6">
        <w:rPr>
          <w:b/>
          <w:bCs/>
        </w:rPr>
        <w:t>22.5L</w:t>
      </w:r>
      <w:r w:rsidRPr="008459F6">
        <w:t xml:space="preserve"> del RR para examinar las conclusiones favorables condicionadas cuando se utilice el </w:t>
      </w:r>
      <w:r w:rsidR="00D02280" w:rsidRPr="00D02280">
        <w:rPr>
          <w:i/>
          <w:iCs/>
        </w:rPr>
        <w:t>software</w:t>
      </w:r>
      <w:r w:rsidRPr="008459F6">
        <w:t xml:space="preserve"> necesario.</w:t>
      </w:r>
      <w:bookmarkEnd w:id="78"/>
    </w:p>
    <w:p w14:paraId="017F08FA" w14:textId="77777777" w:rsidR="00530E58" w:rsidRPr="008459F6" w:rsidRDefault="00530E58" w:rsidP="00530E58">
      <w:bookmarkStart w:id="79" w:name="lt_pId401"/>
      <w:r w:rsidRPr="008459F6">
        <w:t>En este sentido, la Oficina está considerando la posibilidad de adoptar un enfoque similar al expuesto en la Carta Circular CR/414 (6 de diciembre de 2016).</w:t>
      </w:r>
      <w:bookmarkEnd w:id="79"/>
      <w:r w:rsidRPr="008459F6">
        <w:t xml:space="preserve"> </w:t>
      </w:r>
      <w:bookmarkStart w:id="80" w:name="lt_pId402"/>
      <w:r w:rsidRPr="008459F6">
        <w:t>De conformidad con dicho enfoque, la Oficina se po</w:t>
      </w:r>
      <w:r w:rsidR="00ED396F" w:rsidRPr="008459F6">
        <w:t>n</w:t>
      </w:r>
      <w:r w:rsidRPr="008459F6">
        <w:t xml:space="preserve">drá con contacto individualmente con cada administración que haya notificado sistemas de satélites no geoestacionarios del servicio fijo por satélite sujetos al número </w:t>
      </w:r>
      <w:r w:rsidRPr="008459F6">
        <w:rPr>
          <w:b/>
          <w:bCs/>
        </w:rPr>
        <w:t>22.5L</w:t>
      </w:r>
      <w:r w:rsidRPr="008459F6">
        <w:t xml:space="preserve"> del RR y les solicitará que actualicen, de ser necesario, en el plazo de tres meses la información necesaria para el examen en virtud del número </w:t>
      </w:r>
      <w:r w:rsidRPr="008459F6">
        <w:rPr>
          <w:b/>
          <w:bCs/>
        </w:rPr>
        <w:t xml:space="preserve">22.5L </w:t>
      </w:r>
      <w:r w:rsidRPr="008459F6">
        <w:t>del RR.</w:t>
      </w:r>
      <w:bookmarkEnd w:id="80"/>
    </w:p>
    <w:p w14:paraId="01880749" w14:textId="77777777" w:rsidR="00530E58" w:rsidRPr="008459F6" w:rsidRDefault="00530E58" w:rsidP="00530E58">
      <w:pPr>
        <w:pStyle w:val="Heading4"/>
      </w:pPr>
      <w:r w:rsidRPr="008459F6">
        <w:t>2.2.4.8</w:t>
      </w:r>
      <w:r w:rsidRPr="008459F6">
        <w:tab/>
        <w:t>Resolución 771 (CMR</w:t>
      </w:r>
      <w:r w:rsidRPr="008459F6">
        <w:noBreakHyphen/>
        <w:t>19)</w:t>
      </w:r>
    </w:p>
    <w:p w14:paraId="5A8C324B" w14:textId="77777777" w:rsidR="00530E58" w:rsidRPr="008459F6" w:rsidRDefault="00530E58" w:rsidP="00530E58">
      <w:r w:rsidRPr="008459F6">
        <w:t xml:space="preserve">En la Resolución </w:t>
      </w:r>
      <w:r w:rsidRPr="008459F6">
        <w:rPr>
          <w:b/>
          <w:bCs/>
        </w:rPr>
        <w:t>771 (CMR-19)</w:t>
      </w:r>
      <w:r w:rsidRPr="008459F6">
        <w:t xml:space="preserve">, </w:t>
      </w:r>
      <w:r w:rsidR="00132AF9" w:rsidRPr="008459F6">
        <w:rPr>
          <w:iCs/>
        </w:rPr>
        <w:t>«</w:t>
      </w:r>
      <w:r w:rsidRPr="008459F6">
        <w:rPr>
          <w:i/>
          <w:iCs/>
        </w:rPr>
        <w:t>Utilización de las bandas de frecuencias 37,5-42,5 GHz (espacio-Tierra) y 47,2-48,9 GHz, 48,9-50,2 GHz y 50,4-51,4 GHz (Tierra-espacio) por sistemas de satélites no geoestacionarios del servicio fijo por satélite y de la banda de frecuencias 39,</w:t>
      </w:r>
      <w:r w:rsidR="00132AF9" w:rsidRPr="008459F6">
        <w:rPr>
          <w:i/>
          <w:iCs/>
        </w:rPr>
        <w:t>5</w:t>
      </w:r>
      <w:r w:rsidR="00132AF9" w:rsidRPr="008459F6">
        <w:rPr>
          <w:i/>
          <w:iCs/>
        </w:rPr>
        <w:noBreakHyphen/>
      </w:r>
      <w:r w:rsidRPr="008459F6">
        <w:rPr>
          <w:i/>
          <w:iCs/>
        </w:rPr>
        <w:t>40,</w:t>
      </w:r>
      <w:r w:rsidR="00132AF9" w:rsidRPr="008459F6">
        <w:rPr>
          <w:i/>
          <w:iCs/>
        </w:rPr>
        <w:t>5 </w:t>
      </w:r>
      <w:r w:rsidRPr="008459F6">
        <w:rPr>
          <w:i/>
          <w:iCs/>
        </w:rPr>
        <w:t>GHz (espacio-Tierra) por sistemas de satélites no geoestacionarios del servicio móvil por satélite</w:t>
      </w:r>
      <w:r w:rsidR="00132AF9" w:rsidRPr="008459F6">
        <w:rPr>
          <w:iCs/>
        </w:rPr>
        <w:t>»</w:t>
      </w:r>
      <w:r w:rsidRPr="008459F6">
        <w:rPr>
          <w:i/>
          <w:iCs/>
        </w:rPr>
        <w:t>,</w:t>
      </w:r>
      <w:r w:rsidR="00132AF9" w:rsidRPr="008459F6">
        <w:rPr>
          <w:i/>
          <w:iCs/>
        </w:rPr>
        <w:t xml:space="preserve"> </w:t>
      </w:r>
      <w:r w:rsidRPr="008459F6">
        <w:t>se establecen las disposiciones transicionales para sistemas no OSG del SFS y el SMS cuya información de notificación completa haya recibido la Oficina antes del 23 de noviembre de 2019.</w:t>
      </w:r>
    </w:p>
    <w:p w14:paraId="4F72441E" w14:textId="77777777" w:rsidR="00530E58" w:rsidRPr="008459F6" w:rsidRDefault="00530E58" w:rsidP="00530E58">
      <w:r w:rsidRPr="008459F6">
        <w:t xml:space="preserve">Cuando adoptó los números </w:t>
      </w:r>
      <w:r w:rsidRPr="008459F6">
        <w:rPr>
          <w:b/>
          <w:bCs/>
        </w:rPr>
        <w:t>22.5L</w:t>
      </w:r>
      <w:r w:rsidRPr="008459F6">
        <w:t xml:space="preserve"> y </w:t>
      </w:r>
      <w:r w:rsidRPr="008459F6">
        <w:rPr>
          <w:b/>
          <w:bCs/>
        </w:rPr>
        <w:t xml:space="preserve">22.5M </w:t>
      </w:r>
      <w:r w:rsidRPr="008459F6">
        <w:t>del RR, la CMR-19 no adoptó ninguna disposición concreta que indicase que esos dos números no se aplican a sistemas de satélites no geoestacionarios notificados antes del final de la CMR-19</w:t>
      </w:r>
      <w:r w:rsidRPr="008459F6">
        <w:rPr>
          <w:rStyle w:val="FootnoteReference"/>
          <w:rFonts w:cstheme="minorHAnsi"/>
        </w:rPr>
        <w:footnoteReference w:id="2"/>
      </w:r>
      <w:r w:rsidRPr="008459F6">
        <w:t xml:space="preserve">. Por tanto, el número </w:t>
      </w:r>
      <w:r w:rsidRPr="008459F6">
        <w:rPr>
          <w:b/>
          <w:bCs/>
        </w:rPr>
        <w:t>11.50</w:t>
      </w:r>
      <w:r w:rsidRPr="008459F6">
        <w:t xml:space="preserve"> exige a la Oficina examinar las conclusiones de esos sistemas para verificar su cumplimiento con el número </w:t>
      </w:r>
      <w:r w:rsidRPr="008459F6">
        <w:rPr>
          <w:b/>
          <w:bCs/>
        </w:rPr>
        <w:t xml:space="preserve">22.5L </w:t>
      </w:r>
      <w:r w:rsidRPr="008459F6">
        <w:t xml:space="preserve">del RR. Esto es conforme con </w:t>
      </w:r>
      <w:proofErr w:type="spellStart"/>
      <w:r w:rsidRPr="008459F6">
        <w:t>el</w:t>
      </w:r>
      <w:proofErr w:type="spellEnd"/>
      <w:r w:rsidRPr="008459F6">
        <w:t xml:space="preserve"> </w:t>
      </w:r>
      <w:r w:rsidRPr="008459F6">
        <w:rPr>
          <w:i/>
          <w:iCs/>
        </w:rPr>
        <w:t xml:space="preserve">encarga al Director de la Oficina de Radiocomunicaciones </w:t>
      </w:r>
      <w:r w:rsidRPr="008459F6">
        <w:t xml:space="preserve">de la Resolución </w:t>
      </w:r>
      <w:r w:rsidRPr="008459F6">
        <w:rPr>
          <w:b/>
          <w:bCs/>
        </w:rPr>
        <w:t>770 (CMR-19)</w:t>
      </w:r>
      <w:r w:rsidR="00CD73EA" w:rsidRPr="008459F6">
        <w:t>:</w:t>
      </w:r>
    </w:p>
    <w:p w14:paraId="6DAC0E75" w14:textId="019085BA" w:rsidR="00530E58" w:rsidRPr="008459F6" w:rsidRDefault="00FB4259" w:rsidP="00530E58">
      <w:pPr>
        <w:ind w:left="720"/>
        <w:jc w:val="both"/>
        <w:rPr>
          <w:rFonts w:cstheme="minorHAnsi"/>
        </w:rPr>
      </w:pPr>
      <w:r w:rsidRPr="008459F6">
        <w:rPr>
          <w:rFonts w:cstheme="minorHAnsi"/>
        </w:rPr>
        <w:t>«</w:t>
      </w:r>
      <w:r w:rsidR="00530E58" w:rsidRPr="008459F6">
        <w:rPr>
          <w:rFonts w:cstheme="minorHAnsi"/>
          <w:i/>
          <w:iCs/>
        </w:rPr>
        <w:t xml:space="preserve">que examine, una vez que disponga del </w:t>
      </w:r>
      <w:r w:rsidR="00D02280" w:rsidRPr="00D02280">
        <w:rPr>
          <w:rFonts w:cstheme="minorHAnsi"/>
          <w:i/>
          <w:iCs/>
        </w:rPr>
        <w:t>software</w:t>
      </w:r>
      <w:r w:rsidR="00530E58" w:rsidRPr="008459F6">
        <w:rPr>
          <w:rFonts w:cstheme="minorHAnsi"/>
          <w:i/>
          <w:iCs/>
        </w:rPr>
        <w:t xml:space="preserve"> de validación descrito en el </w:t>
      </w:r>
      <w:r w:rsidR="00530E58" w:rsidRPr="008459F6">
        <w:rPr>
          <w:rFonts w:cstheme="minorHAnsi"/>
        </w:rPr>
        <w:t>resuelve</w:t>
      </w:r>
      <w:r w:rsidR="00530E58" w:rsidRPr="008459F6">
        <w:rPr>
          <w:rFonts w:cstheme="minorHAnsi"/>
          <w:i/>
          <w:iCs/>
        </w:rPr>
        <w:t xml:space="preserve"> 3, sus conclusiones formuladas conforme a los números </w:t>
      </w:r>
      <w:r w:rsidR="00530E58" w:rsidRPr="008459F6">
        <w:rPr>
          <w:rFonts w:cstheme="minorHAnsi"/>
          <w:b/>
          <w:bCs/>
          <w:i/>
          <w:iCs/>
        </w:rPr>
        <w:t>9.35</w:t>
      </w:r>
      <w:r w:rsidR="00530E58" w:rsidRPr="008459F6">
        <w:rPr>
          <w:rFonts w:cstheme="minorHAnsi"/>
          <w:i/>
          <w:iCs/>
        </w:rPr>
        <w:t xml:space="preserve"> y </w:t>
      </w:r>
      <w:r w:rsidR="00530E58" w:rsidRPr="008459F6">
        <w:rPr>
          <w:rFonts w:cstheme="minorHAnsi"/>
          <w:b/>
          <w:bCs/>
          <w:i/>
          <w:iCs/>
        </w:rPr>
        <w:t>11.31</w:t>
      </w:r>
      <w:r w:rsidRPr="008459F6">
        <w:rPr>
          <w:rFonts w:cstheme="minorHAnsi"/>
        </w:rPr>
        <w:t>»</w:t>
      </w:r>
      <w:r w:rsidR="00530E58" w:rsidRPr="008459F6">
        <w:rPr>
          <w:rFonts w:cstheme="minorHAnsi"/>
        </w:rPr>
        <w:t xml:space="preserve"> </w:t>
      </w:r>
    </w:p>
    <w:p w14:paraId="7CB39D5B" w14:textId="77777777" w:rsidR="00530E58" w:rsidRPr="008459F6" w:rsidRDefault="00530E58" w:rsidP="00530E58">
      <w:r w:rsidRPr="008459F6">
        <w:t xml:space="preserve">Habida cuenta de que en el </w:t>
      </w:r>
      <w:r w:rsidRPr="008459F6">
        <w:rPr>
          <w:i/>
          <w:iCs/>
        </w:rPr>
        <w:t>resuelve</w:t>
      </w:r>
      <w:r w:rsidRPr="008459F6">
        <w:t xml:space="preserve"> 1 de la Resolución </w:t>
      </w:r>
      <w:r w:rsidRPr="008459F6">
        <w:rPr>
          <w:b/>
          <w:bCs/>
        </w:rPr>
        <w:t>771 (CMR-19)</w:t>
      </w:r>
      <w:r w:rsidRPr="008459F6">
        <w:t xml:space="preserve"> se estipula </w:t>
      </w:r>
      <w:r w:rsidR="00A37139" w:rsidRPr="008459F6">
        <w:rPr>
          <w:szCs w:val="36"/>
        </w:rPr>
        <w:t>«</w:t>
      </w:r>
      <w:r w:rsidRPr="008459F6">
        <w:t>que las asignaciones de frecuencia a redes o sistemas no OSG, para los que la Oficina de Radiocomunicaciones haya recibido la información de notificación completa a</w:t>
      </w:r>
      <w:r w:rsidR="00A37139" w:rsidRPr="008459F6">
        <w:t>ntes del 23 de noviembre de 2019</w:t>
      </w:r>
      <w:r w:rsidRPr="008459F6">
        <w:t xml:space="preserve">, se pongan en servicio antes del 23 de noviembre de 2022 o del final del periodo reglamentario previsto en el número </w:t>
      </w:r>
      <w:r w:rsidRPr="008459F6">
        <w:rPr>
          <w:b/>
          <w:bCs/>
        </w:rPr>
        <w:t>11.44</w:t>
      </w:r>
      <w:r w:rsidRPr="008459F6">
        <w:t>, si esta última fecha es anterior</w:t>
      </w:r>
      <w:r w:rsidR="00A37139" w:rsidRPr="008459F6">
        <w:rPr>
          <w:szCs w:val="36"/>
        </w:rPr>
        <w:t>»</w:t>
      </w:r>
      <w:r w:rsidRPr="008459F6">
        <w:t xml:space="preserve">, la Oficina llevará a cabo el examen en virtud del número </w:t>
      </w:r>
      <w:r w:rsidRPr="008459F6">
        <w:rPr>
          <w:b/>
          <w:bCs/>
        </w:rPr>
        <w:t>11.50</w:t>
      </w:r>
      <w:r w:rsidRPr="008459F6">
        <w:t xml:space="preserve"> del RR mencionado de la siguiente manera: </w:t>
      </w:r>
    </w:p>
    <w:p w14:paraId="11A899D5" w14:textId="77777777" w:rsidR="00530E58" w:rsidRPr="008459F6" w:rsidRDefault="00530E58" w:rsidP="00530E58">
      <w:pPr>
        <w:pStyle w:val="enumlev1"/>
      </w:pPr>
      <w:r w:rsidRPr="008459F6">
        <w:t>−</w:t>
      </w:r>
      <w:r w:rsidRPr="008459F6">
        <w:tab/>
        <w:t>cuando una administración noti</w:t>
      </w:r>
      <w:r w:rsidR="008459F6">
        <w:t xml:space="preserve">ficante informe a la Oficina de </w:t>
      </w:r>
      <w:r w:rsidRPr="008459F6">
        <w:t xml:space="preserve">la puesta en servicio de esas asignaciones de frecuencias, la Oficina solicitará a la administración notificante que facilite los datos del Apéndice </w:t>
      </w:r>
      <w:r w:rsidRPr="008459F6">
        <w:rPr>
          <w:b/>
          <w:bCs/>
        </w:rPr>
        <w:t xml:space="preserve">4 </w:t>
      </w:r>
      <w:r w:rsidRPr="008459F6">
        <w:t xml:space="preserve">pertinentes para el examen del número </w:t>
      </w:r>
      <w:r w:rsidRPr="008459F6">
        <w:rPr>
          <w:b/>
          <w:bCs/>
        </w:rPr>
        <w:t>22.5L</w:t>
      </w:r>
      <w:r w:rsidRPr="008459F6">
        <w:t xml:space="preserve"> del RR (igual a como hace la Oficina para las solicitudes de coordinación presentadas después de la CMR</w:t>
      </w:r>
      <w:r w:rsidR="00A37139" w:rsidRPr="008459F6">
        <w:t>-19).</w:t>
      </w:r>
    </w:p>
    <w:p w14:paraId="0C2237E7" w14:textId="24EE818E" w:rsidR="00530E58" w:rsidRPr="008459F6" w:rsidRDefault="00530E58" w:rsidP="00530E58">
      <w:pPr>
        <w:pStyle w:val="enumlev1"/>
      </w:pPr>
      <w:r w:rsidRPr="008459F6">
        <w:lastRenderedPageBreak/>
        <w:t>−</w:t>
      </w:r>
      <w:r w:rsidRPr="008459F6">
        <w:tab/>
        <w:t xml:space="preserve">Si la administración notificante facilita esa información, la Oficina emitirá una conclusión favorable condicional, pues el </w:t>
      </w:r>
      <w:r w:rsidR="00D02280" w:rsidRPr="00D02280">
        <w:rPr>
          <w:i/>
          <w:iCs/>
        </w:rPr>
        <w:t>software</w:t>
      </w:r>
      <w:r w:rsidRPr="008459F6">
        <w:t xml:space="preserve"> para el examen del número </w:t>
      </w:r>
      <w:r w:rsidRPr="008459F6">
        <w:rPr>
          <w:b/>
          <w:bCs/>
        </w:rPr>
        <w:t>22.5L</w:t>
      </w:r>
      <w:r w:rsidRPr="008459F6">
        <w:t xml:space="preserve"> del RR no está disponible aún.</w:t>
      </w:r>
    </w:p>
    <w:p w14:paraId="17C76340" w14:textId="77777777" w:rsidR="00530E58" w:rsidRPr="008459F6" w:rsidRDefault="00530E58" w:rsidP="00530E58">
      <w:pPr>
        <w:pStyle w:val="enumlev1"/>
      </w:pPr>
      <w:r w:rsidRPr="008459F6">
        <w:t>−</w:t>
      </w:r>
      <w:r w:rsidRPr="008459F6">
        <w:tab/>
        <w:t>Si la administración notificante no facilita la información solicitada, la Oficina emitirá una conclusión desfavorable.</w:t>
      </w:r>
    </w:p>
    <w:p w14:paraId="573748EB" w14:textId="5630B3A6" w:rsidR="00A37139" w:rsidRPr="008459F6" w:rsidRDefault="00530E58" w:rsidP="00530E58">
      <w:r w:rsidRPr="008459F6">
        <w:t xml:space="preserve">Cuando esté disponible el </w:t>
      </w:r>
      <w:r w:rsidR="00D02280" w:rsidRPr="00D02280">
        <w:rPr>
          <w:i/>
          <w:iCs/>
        </w:rPr>
        <w:t>software</w:t>
      </w:r>
      <w:r w:rsidRPr="008459F6">
        <w:t xml:space="preserve"> de examen, se procederá al examen de las conclusiones favorables condicionales.</w:t>
      </w:r>
    </w:p>
    <w:bookmarkEnd w:id="54"/>
    <w:bookmarkEnd w:id="55"/>
    <w:bookmarkEnd w:id="56"/>
    <w:bookmarkEnd w:id="57"/>
    <w:bookmarkEnd w:id="58"/>
    <w:p w14:paraId="7EF541D3" w14:textId="77777777" w:rsidR="00A37139" w:rsidRPr="008459F6" w:rsidRDefault="00530E58" w:rsidP="00530E58">
      <w:r w:rsidRPr="008459F6">
        <w:rPr>
          <w:bCs/>
        </w:rPr>
        <w:t xml:space="preserve">El 23 de noviembre de 2019 había 27 sistemas de satélites con asignaciones de frecuencias sujetas al </w:t>
      </w:r>
      <w:r w:rsidRPr="008459F6">
        <w:rPr>
          <w:bCs/>
          <w:i/>
          <w:iCs/>
        </w:rPr>
        <w:t xml:space="preserve">resuelve </w:t>
      </w:r>
      <w:r w:rsidRPr="008459F6">
        <w:rPr>
          <w:bCs/>
        </w:rPr>
        <w:t>1 de la Resolución</w:t>
      </w:r>
      <w:r w:rsidRPr="008459F6">
        <w:rPr>
          <w:b/>
        </w:rPr>
        <w:t xml:space="preserve"> 771 (CMR-19)</w:t>
      </w:r>
      <w:r w:rsidRPr="008459F6">
        <w:t>.</w:t>
      </w:r>
    </w:p>
    <w:p w14:paraId="21EB2F6B" w14:textId="77777777" w:rsidR="00530E58" w:rsidRPr="008459F6" w:rsidRDefault="00530E58" w:rsidP="00530E58">
      <w:r w:rsidRPr="008459F6">
        <w:t>Hasta mediados de 2023 la Oficina ha recibido de las administraciones notificantes información de que 3 sistemas de satélites se han puesto en servicio, información que está verificando en este momento. La administración notificante de otro sistema solicitó a la RRB la ampliación del plazo reglamentario para la puesta en servicio.</w:t>
      </w:r>
    </w:p>
    <w:p w14:paraId="5686E7C6" w14:textId="77777777" w:rsidR="00530E58" w:rsidRPr="008459F6" w:rsidRDefault="00530E58" w:rsidP="00530E58">
      <w:r w:rsidRPr="008459F6">
        <w:t xml:space="preserve">La Oficina suprimirá los sistemas de satélites restantes de conformidad con el </w:t>
      </w:r>
      <w:r w:rsidRPr="008459F6">
        <w:rPr>
          <w:i/>
          <w:iCs/>
        </w:rPr>
        <w:t>resuelve</w:t>
      </w:r>
      <w:r w:rsidRPr="008459F6">
        <w:t xml:space="preserve"> 2 de la Resolución</w:t>
      </w:r>
      <w:r w:rsidRPr="008459F6">
        <w:rPr>
          <w:b/>
          <w:bCs/>
        </w:rPr>
        <w:t xml:space="preserve"> 771 (CMR-19)</w:t>
      </w:r>
      <w:r w:rsidRPr="008459F6">
        <w:rPr>
          <w:bCs/>
        </w:rPr>
        <w:t>.</w:t>
      </w:r>
    </w:p>
    <w:p w14:paraId="107670D9" w14:textId="77777777" w:rsidR="00530E58" w:rsidRPr="008459F6" w:rsidRDefault="00530E58" w:rsidP="00530E58">
      <w:pPr>
        <w:pStyle w:val="Heading2"/>
      </w:pPr>
      <w:bookmarkStart w:id="81" w:name="_Toc418163359"/>
      <w:bookmarkStart w:id="82" w:name="_Toc418232266"/>
      <w:bookmarkStart w:id="83" w:name="_Toc19090081"/>
      <w:bookmarkStart w:id="84" w:name="_Toc145948174"/>
      <w:r w:rsidRPr="008459F6">
        <w:t>2.3</w:t>
      </w:r>
      <w:r w:rsidRPr="008459F6">
        <w:tab/>
      </w:r>
      <w:bookmarkEnd w:id="81"/>
      <w:bookmarkEnd w:id="82"/>
      <w:bookmarkEnd w:id="83"/>
      <w:r w:rsidRPr="008459F6">
        <w:t>Tratamiento de notificaciones: servicios planificados</w:t>
      </w:r>
      <w:bookmarkEnd w:id="84"/>
      <w:r w:rsidRPr="008459F6">
        <w:t xml:space="preserve"> </w:t>
      </w:r>
    </w:p>
    <w:p w14:paraId="2AD3E71C" w14:textId="77777777" w:rsidR="00530E58" w:rsidRPr="008459F6" w:rsidRDefault="00530E58" w:rsidP="00530E58">
      <w:pPr>
        <w:pStyle w:val="Heading3"/>
      </w:pPr>
      <w:bookmarkStart w:id="85" w:name="_Toc418163360"/>
      <w:bookmarkStart w:id="86" w:name="_Toc418232267"/>
      <w:bookmarkStart w:id="87" w:name="_Toc19090082"/>
      <w:bookmarkStart w:id="88" w:name="_Toc145948175"/>
      <w:r w:rsidRPr="008459F6">
        <w:t>2.3.1</w:t>
      </w:r>
      <w:r w:rsidRPr="008459F6">
        <w:tab/>
      </w:r>
      <w:bookmarkEnd w:id="85"/>
      <w:bookmarkEnd w:id="86"/>
      <w:bookmarkEnd w:id="87"/>
      <w:r w:rsidRPr="008459F6">
        <w:t>Apéndices 30 y 30A</w:t>
      </w:r>
      <w:bookmarkEnd w:id="88"/>
    </w:p>
    <w:p w14:paraId="1E55F271" w14:textId="77777777" w:rsidR="00530E58" w:rsidRPr="008459F6" w:rsidRDefault="00530E58" w:rsidP="00530E58">
      <w:r w:rsidRPr="008459F6">
        <w:t xml:space="preserve">Las tareas de tramitación de ambos Apéndices comprenden el examen y la publicación de las notificaciones realizadas con arreglo a los Artículos </w:t>
      </w:r>
      <w:r w:rsidRPr="008459F6">
        <w:rPr>
          <w:b/>
          <w:bCs/>
        </w:rPr>
        <w:t>2A</w:t>
      </w:r>
      <w:r w:rsidRPr="008459F6">
        <w:t xml:space="preserve">, </w:t>
      </w:r>
      <w:r w:rsidRPr="008459F6">
        <w:rPr>
          <w:b/>
          <w:bCs/>
        </w:rPr>
        <w:t>4</w:t>
      </w:r>
      <w:r w:rsidRPr="008459F6">
        <w:t xml:space="preserve"> y </w:t>
      </w:r>
      <w:r w:rsidRPr="008459F6">
        <w:rPr>
          <w:b/>
          <w:bCs/>
        </w:rPr>
        <w:t>5</w:t>
      </w:r>
      <w:r w:rsidRPr="008459F6">
        <w:t xml:space="preserve"> de los Apéndices </w:t>
      </w:r>
      <w:r w:rsidRPr="008459F6">
        <w:rPr>
          <w:b/>
          <w:bCs/>
        </w:rPr>
        <w:t xml:space="preserve">30 </w:t>
      </w:r>
      <w:r w:rsidRPr="008459F6">
        <w:t xml:space="preserve">y </w:t>
      </w:r>
      <w:r w:rsidRPr="008459F6">
        <w:rPr>
          <w:b/>
          <w:bCs/>
        </w:rPr>
        <w:t>30A</w:t>
      </w:r>
      <w:r w:rsidRPr="008459F6">
        <w:t xml:space="preserve"> (Planes del SRS y de los enlaces de conexión asociados), teniendo también en cuenta las Resoluciones </w:t>
      </w:r>
      <w:r w:rsidRPr="008459F6">
        <w:rPr>
          <w:b/>
          <w:bCs/>
        </w:rPr>
        <w:t>49</w:t>
      </w:r>
      <w:r w:rsidRPr="008459F6">
        <w:t xml:space="preserve"> </w:t>
      </w:r>
      <w:r w:rsidRPr="008459F6">
        <w:rPr>
          <w:b/>
          <w:bCs/>
        </w:rPr>
        <w:t>(Rev.CMR-19),</w:t>
      </w:r>
      <w:r w:rsidRPr="008459F6">
        <w:t xml:space="preserve"> </w:t>
      </w:r>
      <w:r w:rsidRPr="008459F6">
        <w:rPr>
          <w:b/>
          <w:bCs/>
        </w:rPr>
        <w:t>548</w:t>
      </w:r>
      <w:r w:rsidRPr="008459F6">
        <w:t xml:space="preserve"> </w:t>
      </w:r>
      <w:r w:rsidRPr="008459F6">
        <w:rPr>
          <w:b/>
          <w:bCs/>
        </w:rPr>
        <w:t xml:space="preserve">(CMR-12), 558 (CMR-19) </w:t>
      </w:r>
      <w:r w:rsidRPr="008459F6">
        <w:t xml:space="preserve">y </w:t>
      </w:r>
      <w:r w:rsidRPr="008459F6">
        <w:rPr>
          <w:b/>
          <w:bCs/>
        </w:rPr>
        <w:t>559 (CMR-19)</w:t>
      </w:r>
      <w:r w:rsidRPr="008459F6">
        <w:t>.</w:t>
      </w:r>
    </w:p>
    <w:p w14:paraId="6242A7A6" w14:textId="77777777" w:rsidR="00530E58" w:rsidRPr="008459F6" w:rsidRDefault="00530E58" w:rsidP="00530E58">
      <w:r w:rsidRPr="008459F6">
        <w:t xml:space="preserve">De conformidad con el Artículo 4, la Oficina procesa las solicitudes de modificación del Plan de la Región 2 y las propuestas de asignaciones nuevas o modificadas en las Listas de las Regiones 1 y 3 presentadas por las administraciones. Las características y la lista de administraciones cuyas asignaciones de frecuencias se consideran afectadas se publican en la Parte A de una Sección especial de la BR IFIC. </w:t>
      </w:r>
    </w:p>
    <w:p w14:paraId="322679E6" w14:textId="77777777" w:rsidR="00530E58" w:rsidRPr="008459F6" w:rsidRDefault="00530E58" w:rsidP="00530E58">
      <w:r w:rsidRPr="008459F6">
        <w:t xml:space="preserve">Las asignaciones nuevas o modificadas inscritas en la Lista de las Regiones 1 y 3 o en el Plan de la Región 2 como resultado de la aplicación satisfactoria de las disposiciones del Artículo </w:t>
      </w:r>
      <w:r w:rsidRPr="008459F6">
        <w:rPr>
          <w:b/>
          <w:bCs/>
        </w:rPr>
        <w:t>4</w:t>
      </w:r>
      <w:r w:rsidRPr="008459F6">
        <w:t xml:space="preserve">, se publican a continuación en la Parte B de una Sección especial. El proceso requiere el acuse de recibo de la información recibida, la validación, el examen y la publicación de las secciones especiales correspondientes, incluida la aplicación de la Resolución </w:t>
      </w:r>
      <w:r w:rsidRPr="008459F6">
        <w:rPr>
          <w:b/>
          <w:bCs/>
        </w:rPr>
        <w:t>49</w:t>
      </w:r>
      <w:r w:rsidRPr="008459F6">
        <w:t xml:space="preserve">, la facturación conforme al Acuerdo 482 del Consejo, la correspondencia con las administraciones y la asistencia a las mismas, el procesamiento de los comentarios (publicación de la lista de administraciones cuyo acuerdo es necesario en la Parte D de una Sección especial) y la actualización de las bases de datos puestas a disposición de todas las administraciones en el sitio web de la UIT y en la BR IFIC. </w:t>
      </w:r>
    </w:p>
    <w:p w14:paraId="091F4A4B" w14:textId="77777777" w:rsidR="00530E58" w:rsidRPr="008459F6" w:rsidRDefault="00530E58" w:rsidP="00530E58">
      <w:r w:rsidRPr="008459F6">
        <w:t xml:space="preserve">La Oficina procesa las notificaciones presentadas con arreglo al Artículo </w:t>
      </w:r>
      <w:r w:rsidRPr="008459F6">
        <w:rPr>
          <w:b/>
          <w:bCs/>
        </w:rPr>
        <w:t>5</w:t>
      </w:r>
      <w:r w:rsidRPr="008459F6">
        <w:t xml:space="preserve"> de dichos apéndices para la inscripción en el Registro Internacional de Frecuencias, es decir, se realiza el acuse de recibo de los datos, la validación, la publicación de la información en la Parte I-S de la BR IFIC, el examen técnico (establecimiento de conclusiones) y la publicación en la Parte II-S o III-S de la BR IFIC así como la inscripción en el Registro, incluida la actualización de las bases de datos puestas a disposición de las administraciones en el sitio web de la UIT y en la BR IFIC. </w:t>
      </w:r>
    </w:p>
    <w:p w14:paraId="1071DBA4" w14:textId="77777777" w:rsidR="00530E58" w:rsidRPr="008459F6" w:rsidRDefault="00530E58" w:rsidP="00530E58">
      <w:r w:rsidRPr="008459F6">
        <w:t>La Oficina también procesa las solicitudes de coordinación de asignaciones para funciones de operaciones espaciales en las bandas de guarda comunicadas con arreglo al Artículo </w:t>
      </w:r>
      <w:r w:rsidRPr="008459F6">
        <w:rPr>
          <w:b/>
          <w:bCs/>
        </w:rPr>
        <w:t>2A</w:t>
      </w:r>
      <w:r w:rsidRPr="008459F6">
        <w:t xml:space="preserve"> de dichos apéndices, es decir, captura de datos, validación, examen y publicación de una Sección especial de la BR IFIC.</w:t>
      </w:r>
    </w:p>
    <w:p w14:paraId="7B03E57C" w14:textId="77777777" w:rsidR="00530E58" w:rsidRPr="008459F6" w:rsidRDefault="00530E58" w:rsidP="00530E58">
      <w:pPr>
        <w:pStyle w:val="Heading4"/>
      </w:pPr>
      <w:r w:rsidRPr="008459F6">
        <w:lastRenderedPageBreak/>
        <w:t>2.3.1.1</w:t>
      </w:r>
      <w:r w:rsidRPr="008459F6">
        <w:tab/>
        <w:t>Plazos de tramitación de solicitudes con arreglo a los Apéndices 30 y 30A (Parte A del Artículo 4)</w:t>
      </w:r>
    </w:p>
    <w:p w14:paraId="5F87CE1D" w14:textId="77777777" w:rsidR="00530E58" w:rsidRPr="008459F6" w:rsidRDefault="003A2A02" w:rsidP="003A2A02">
      <w:r>
        <w:rPr>
          <w:noProof/>
          <w:lang w:val="en-US"/>
        </w:rPr>
        <w:drawing>
          <wp:inline distT="0" distB="0" distL="0" distR="0" wp14:anchorId="472B5740" wp14:editId="64BF0199">
            <wp:extent cx="6170687" cy="3179447"/>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91258" cy="3190046"/>
                    </a:xfrm>
                    <a:prstGeom prst="rect">
                      <a:avLst/>
                    </a:prstGeom>
                    <a:noFill/>
                  </pic:spPr>
                </pic:pic>
              </a:graphicData>
            </a:graphic>
          </wp:inline>
        </w:drawing>
      </w:r>
    </w:p>
    <w:p w14:paraId="77FB2957" w14:textId="77777777" w:rsidR="00530E58" w:rsidRPr="008459F6" w:rsidRDefault="00530E58" w:rsidP="00530E58">
      <w:pPr>
        <w:pStyle w:val="Normalaftertitle"/>
      </w:pPr>
      <w:r w:rsidRPr="008459F6">
        <w:t>La figura anterior muestra las estadísticas del plazo de tramitación de las solicitudes para la aplicación del Artículo </w:t>
      </w:r>
      <w:r w:rsidRPr="008459F6">
        <w:rPr>
          <w:b/>
          <w:bCs/>
        </w:rPr>
        <w:t>4</w:t>
      </w:r>
      <w:r w:rsidRPr="008459F6">
        <w:t xml:space="preserve"> de los Apéndices </w:t>
      </w:r>
      <w:r w:rsidRPr="008459F6">
        <w:rPr>
          <w:b/>
          <w:bCs/>
        </w:rPr>
        <w:t>30</w:t>
      </w:r>
      <w:r w:rsidRPr="008459F6">
        <w:t xml:space="preserve"> y </w:t>
      </w:r>
      <w:r w:rsidRPr="008459F6">
        <w:rPr>
          <w:b/>
          <w:bCs/>
        </w:rPr>
        <w:t>30A</w:t>
      </w:r>
      <w:r w:rsidRPr="008459F6">
        <w:t xml:space="preserve"> en el periodo 2019-2023. Estas estadísticas se actualizan periódicamente y las más recientes pueden encontrarse en: </w:t>
      </w:r>
      <w:hyperlink r:id="rId34" w:history="1">
        <w:r w:rsidRPr="008459F6">
          <w:rPr>
            <w:rStyle w:val="Hyperlink"/>
          </w:rPr>
          <w:t>http://www.itu.int/en/ITU-R/space/Pages/Statistics.aspx</w:t>
        </w:r>
      </w:hyperlink>
      <w:r w:rsidRPr="008459F6">
        <w:t>.</w:t>
      </w:r>
    </w:p>
    <w:p w14:paraId="796DE3A4" w14:textId="77777777" w:rsidR="00530E58" w:rsidRPr="008459F6" w:rsidRDefault="00530E58" w:rsidP="00530E58">
      <w:pPr>
        <w:pStyle w:val="Heading4"/>
      </w:pPr>
      <w:r w:rsidRPr="008459F6">
        <w:t>2.3.1.2</w:t>
      </w:r>
      <w:r w:rsidRPr="008459F6">
        <w:tab/>
        <w:t>Aplicación de la Resolución 559 (CMR</w:t>
      </w:r>
      <w:r w:rsidRPr="008459F6">
        <w:noBreakHyphen/>
        <w:t>19</w:t>
      </w:r>
      <w:r w:rsidR="00A37139" w:rsidRPr="008459F6">
        <w:t>)</w:t>
      </w:r>
    </w:p>
    <w:p w14:paraId="07C3004B" w14:textId="77777777" w:rsidR="00A37139" w:rsidRPr="008459F6" w:rsidRDefault="00530E58" w:rsidP="00530E58">
      <w:r w:rsidRPr="008459F6">
        <w:t xml:space="preserve">La Resolución </w:t>
      </w:r>
      <w:r w:rsidRPr="008459F6">
        <w:rPr>
          <w:b/>
          <w:bCs/>
        </w:rPr>
        <w:t>559</w:t>
      </w:r>
      <w:r w:rsidRPr="008459F6">
        <w:t xml:space="preserve">, adoptada en la CMR-19, ofrece a las administraciones de las Regiones 1 y 3 que pueden acogerse al procedimiento especial descrito en dicha Resolución la posibilidad de notificar nuevas asignaciones de frecuencia que sustituyan sus asignaciones nacionales inscritas en los Planes de los Apéndices </w:t>
      </w:r>
      <w:r w:rsidRPr="008459F6">
        <w:rPr>
          <w:b/>
          <w:bCs/>
        </w:rPr>
        <w:t>30</w:t>
      </w:r>
      <w:r w:rsidRPr="008459F6">
        <w:t xml:space="preserve"> y </w:t>
      </w:r>
      <w:r w:rsidRPr="008459F6">
        <w:rPr>
          <w:b/>
          <w:bCs/>
        </w:rPr>
        <w:t>30</w:t>
      </w:r>
      <w:r w:rsidR="00A37139" w:rsidRPr="008459F6">
        <w:rPr>
          <w:b/>
          <w:bCs/>
        </w:rPr>
        <w:t>A</w:t>
      </w:r>
      <w:r w:rsidRPr="008459F6">
        <w:t xml:space="preserve">, aprovechando la supresión de algunas limitaciones del Anexo 7 al Apéndice </w:t>
      </w:r>
      <w:r w:rsidRPr="008459F6">
        <w:rPr>
          <w:b/>
          <w:bCs/>
        </w:rPr>
        <w:t>30 (CMR</w:t>
      </w:r>
      <w:r w:rsidRPr="008459F6">
        <w:rPr>
          <w:b/>
          <w:bCs/>
        </w:rPr>
        <w:noBreakHyphen/>
        <w:t>15)</w:t>
      </w:r>
      <w:r w:rsidRPr="008459F6">
        <w:t>.</w:t>
      </w:r>
    </w:p>
    <w:p w14:paraId="5EEEFE82" w14:textId="42920E67" w:rsidR="00A37139" w:rsidRPr="008459F6" w:rsidRDefault="00530E58" w:rsidP="00530E58">
      <w:pPr>
        <w:rPr>
          <w:lang w:eastAsia="it-IT"/>
        </w:rPr>
      </w:pPr>
      <w:r w:rsidRPr="008459F6">
        <w:t xml:space="preserve">De conformidad con </w:t>
      </w:r>
      <w:proofErr w:type="spellStart"/>
      <w:r w:rsidRPr="008459F6">
        <w:t>el</w:t>
      </w:r>
      <w:proofErr w:type="spellEnd"/>
      <w:r w:rsidRPr="008459F6">
        <w:t xml:space="preserve"> </w:t>
      </w:r>
      <w:r w:rsidRPr="008459F6">
        <w:rPr>
          <w:i/>
          <w:iCs/>
        </w:rPr>
        <w:t>encarga al Director de la Oficina de Radiocomunicaciones</w:t>
      </w:r>
      <w:r w:rsidRPr="008459F6">
        <w:t xml:space="preserve"> 1 de la Resolución </w:t>
      </w:r>
      <w:r w:rsidRPr="008459F6">
        <w:rPr>
          <w:b/>
          <w:bCs/>
        </w:rPr>
        <w:t>559 (CMR-19)</w:t>
      </w:r>
      <w:r w:rsidRPr="008459F6">
        <w:t xml:space="preserve"> </w:t>
      </w:r>
      <w:r w:rsidR="009F145E" w:rsidRPr="008459F6">
        <w:t xml:space="preserve">y las </w:t>
      </w:r>
      <w:r w:rsidR="009F145E" w:rsidRPr="008459F6">
        <w:rPr>
          <w:szCs w:val="36"/>
        </w:rPr>
        <w:t>«</w:t>
      </w:r>
      <w:r w:rsidRPr="008459F6">
        <w:t xml:space="preserve">Instrucciones a la Oficina de Radiocomunicaciones en aplicación </w:t>
      </w:r>
      <w:r w:rsidR="009F145E" w:rsidRPr="008459F6">
        <w:t>del</w:t>
      </w:r>
      <w:r w:rsidRPr="008459F6">
        <w:t xml:space="preserve"> Anexo 7 revisado al Apéndice </w:t>
      </w:r>
      <w:r w:rsidRPr="008459F6">
        <w:rPr>
          <w:b/>
          <w:bCs/>
        </w:rPr>
        <w:t>30</w:t>
      </w:r>
      <w:r w:rsidRPr="008459F6">
        <w:t xml:space="preserve"> del RR y las Resoluciones conexas</w:t>
      </w:r>
      <w:r w:rsidR="009F145E" w:rsidRPr="008459F6">
        <w:rPr>
          <w:szCs w:val="36"/>
        </w:rPr>
        <w:t>»</w:t>
      </w:r>
      <w:r w:rsidRPr="008459F6">
        <w:t xml:space="preserve">, </w:t>
      </w:r>
      <w:r w:rsidR="009F145E" w:rsidRPr="008459F6">
        <w:t>la O</w:t>
      </w:r>
      <w:r w:rsidRPr="008459F6">
        <w:t xml:space="preserve">ficina identificó 55 administraciones que podían acogerse al procedimiento en la base de datos de los Apéndices </w:t>
      </w:r>
      <w:r w:rsidRPr="008459F6">
        <w:rPr>
          <w:b/>
          <w:bCs/>
        </w:rPr>
        <w:t>30</w:t>
      </w:r>
      <w:r w:rsidRPr="008459F6">
        <w:t xml:space="preserve"> y</w:t>
      </w:r>
      <w:r w:rsidR="00A37139" w:rsidRPr="008459F6">
        <w:t> </w:t>
      </w:r>
      <w:r w:rsidRPr="008459F6">
        <w:rPr>
          <w:b/>
          <w:bCs/>
        </w:rPr>
        <w:t>30A</w:t>
      </w:r>
      <w:r w:rsidRPr="008459F6">
        <w:t xml:space="preserve"> (SPS_ALL_IFIC2909.mdb), publicada en la BR IFIC (Servicios Espaciales) 2909 de 26 de noviembre de 2019. Mediante la Carta Circular</w:t>
      </w:r>
      <w:r w:rsidRPr="008459F6">
        <w:rPr>
          <w:lang w:eastAsia="it-IT"/>
        </w:rPr>
        <w:t xml:space="preserve"> CR/455 de 21 de febrero de 2020, la Oficina informó a esas administraciones de su condición y les dio orientaciones para la aplicación de la Resolución</w:t>
      </w:r>
      <w:r w:rsidRPr="008459F6">
        <w:t xml:space="preserve"> </w:t>
      </w:r>
      <w:r w:rsidRPr="008459F6">
        <w:rPr>
          <w:b/>
          <w:bCs/>
        </w:rPr>
        <w:t>559 (CMR-19)</w:t>
      </w:r>
      <w:r w:rsidRPr="008459F6">
        <w:rPr>
          <w:lang w:eastAsia="it-IT"/>
        </w:rPr>
        <w:t xml:space="preserve">. Además, en el sitio web de la Oficina se creó una página web </w:t>
      </w:r>
      <w:r w:rsidRPr="008459F6">
        <w:rPr>
          <w:i/>
          <w:iCs/>
          <w:lang w:eastAsia="it-IT"/>
        </w:rPr>
        <w:t xml:space="preserve">ad hoc </w:t>
      </w:r>
      <w:r w:rsidRPr="008459F6">
        <w:rPr>
          <w:lang w:eastAsia="it-IT"/>
        </w:rPr>
        <w:t xml:space="preserve">con los contenidos pertinentes de anteriores talleres (concretamente sobre la aplicación paso a paso de la Resolución </w:t>
      </w:r>
      <w:r w:rsidRPr="008459F6">
        <w:rPr>
          <w:b/>
          <w:lang w:eastAsia="it-IT"/>
        </w:rPr>
        <w:t>559</w:t>
      </w:r>
      <w:r w:rsidRPr="008459F6">
        <w:rPr>
          <w:lang w:eastAsia="it-IT"/>
        </w:rPr>
        <w:t xml:space="preserve">, sobre cómo utilizar el </w:t>
      </w:r>
      <w:r w:rsidR="00D02280" w:rsidRPr="00D02280">
        <w:rPr>
          <w:i/>
          <w:iCs/>
          <w:lang w:eastAsia="it-IT"/>
        </w:rPr>
        <w:t>software</w:t>
      </w:r>
      <w:r w:rsidRPr="008459F6">
        <w:rPr>
          <w:lang w:eastAsia="it-IT"/>
        </w:rPr>
        <w:t xml:space="preserve"> de la BR y sobre cómo crear una notificación), así como la lista de notificaciones recibidas en virtud de la Resolución</w:t>
      </w:r>
      <w:r w:rsidRPr="008459F6">
        <w:t xml:space="preserve"> </w:t>
      </w:r>
      <w:r w:rsidRPr="008459F6">
        <w:rPr>
          <w:b/>
          <w:bCs/>
        </w:rPr>
        <w:t>559 (CMR</w:t>
      </w:r>
      <w:r w:rsidR="00A37139" w:rsidRPr="008459F6">
        <w:rPr>
          <w:b/>
          <w:bCs/>
        </w:rPr>
        <w:noBreakHyphen/>
      </w:r>
      <w:r w:rsidRPr="008459F6">
        <w:rPr>
          <w:b/>
          <w:bCs/>
        </w:rPr>
        <w:t>19)</w:t>
      </w:r>
      <w:r w:rsidRPr="008459F6">
        <w:rPr>
          <w:lang w:eastAsia="it-IT"/>
        </w:rPr>
        <w:t>.</w:t>
      </w:r>
    </w:p>
    <w:p w14:paraId="11A6A316" w14:textId="77777777" w:rsidR="00530E58" w:rsidRPr="008459F6" w:rsidRDefault="00530E58" w:rsidP="00530E58">
      <w:r w:rsidRPr="008459F6">
        <w:t xml:space="preserve">De conformidad con </w:t>
      </w:r>
      <w:proofErr w:type="spellStart"/>
      <w:r w:rsidRPr="008459F6">
        <w:t>el</w:t>
      </w:r>
      <w:proofErr w:type="spellEnd"/>
      <w:r w:rsidRPr="008459F6">
        <w:t xml:space="preserve"> </w:t>
      </w:r>
      <w:r w:rsidRPr="008459F6">
        <w:rPr>
          <w:i/>
          <w:iCs/>
        </w:rPr>
        <w:t xml:space="preserve">encarga al Director de la Oficina de Radiocomunicaciones 2 </w:t>
      </w:r>
      <w:r w:rsidRPr="008459F6">
        <w:t xml:space="preserve">de la Resolución </w:t>
      </w:r>
      <w:r w:rsidRPr="008459F6">
        <w:rPr>
          <w:b/>
          <w:bCs/>
        </w:rPr>
        <w:t>559 (CMR-19)</w:t>
      </w:r>
      <w:r w:rsidRPr="008459F6">
        <w:t xml:space="preserve">, la Comunidad de Desarrollo del África Meridional (SADC) y la Unión Africana de Telecomunicaciones (UAT) invitaron a la Oficina a participar en sus talleres especiales, celebrados del 13 al 17 de enero de 2020 en Luanda, Angola, y del 17 al 21 de febrero de 2020 en Nairobi, Kenya, respectivamente. El personal de la BR participó activamente en esos dos talleres y </w:t>
      </w:r>
      <w:r w:rsidRPr="008459F6">
        <w:lastRenderedPageBreak/>
        <w:t>prestó asistencia a 31 Estados miembros de la UAT para identificar nuevas posiciones orbitales/canales de frecuencias adecuados y preparar sus solicitudes cumpliendo los requisitos del procedimiento especial.</w:t>
      </w:r>
    </w:p>
    <w:p w14:paraId="40CB3F03" w14:textId="77777777" w:rsidR="00530E58" w:rsidRPr="008459F6" w:rsidRDefault="00530E58" w:rsidP="00530E58">
      <w:r w:rsidRPr="008459F6">
        <w:t xml:space="preserve">Tras prestar la </w:t>
      </w:r>
      <w:r w:rsidR="008459F6" w:rsidRPr="008459F6">
        <w:t>asistencia</w:t>
      </w:r>
      <w:r w:rsidRPr="008459F6">
        <w:t xml:space="preserve"> mencionada en esos dos talleres especiales, la Oficina informó a la 83ª reunión de la Junta del Reglamento de Radiocomunicaciones (RRB) (25 de marzo de 2020) de los avances en la implementación de la Resolución </w:t>
      </w:r>
      <w:r w:rsidRPr="008459F6">
        <w:rPr>
          <w:b/>
          <w:bCs/>
        </w:rPr>
        <w:t>559 (CMR-19)</w:t>
      </w:r>
      <w:r w:rsidRPr="008459F6">
        <w:t xml:space="preserve">, señalando a la atención de los miembros de la Junta la posibilidad de que disponían las administraciones en cuestión de retirar y volver a presentar una notificación, siempre y cuando esta última se recibiese antes del 21 de mayo de 2020; las posibles consecuencias de las notificaciones presentadas en virtud del § 4.1.3 de los Apéndices </w:t>
      </w:r>
      <w:r w:rsidRPr="008459F6">
        <w:rPr>
          <w:b/>
          <w:bCs/>
        </w:rPr>
        <w:t>30</w:t>
      </w:r>
      <w:r w:rsidRPr="008459F6">
        <w:t xml:space="preserve"> y </w:t>
      </w:r>
      <w:r w:rsidRPr="008459F6">
        <w:rPr>
          <w:b/>
          <w:bCs/>
        </w:rPr>
        <w:t>30A</w:t>
      </w:r>
      <w:r w:rsidRPr="008459F6">
        <w:t xml:space="preserve"> recibidas antes del 23 de noviembre de 2019 (es decir, la fecha de entrada en vigor de la Resolución) y de las correspondientes notificaciones en virtud del § 4.1.12 no recibidas antes del final de la CMR-19.</w:t>
      </w:r>
    </w:p>
    <w:p w14:paraId="503D1C86" w14:textId="77777777" w:rsidR="00530E58" w:rsidRPr="008459F6" w:rsidRDefault="00530E58" w:rsidP="00530E58">
      <w:pPr>
        <w:rPr>
          <w:lang w:eastAsia="it-IT"/>
        </w:rPr>
      </w:pPr>
      <w:r w:rsidRPr="008459F6">
        <w:rPr>
          <w:lang w:eastAsia="it-IT"/>
        </w:rPr>
        <w:t>Un mes antes de que se cumpliese el plazo de presentación de notificaciones (21 de mayo de 2020) en virtud de la Resolución</w:t>
      </w:r>
      <w:r w:rsidRPr="008459F6">
        <w:t xml:space="preserve"> </w:t>
      </w:r>
      <w:r w:rsidRPr="008459F6">
        <w:rPr>
          <w:b/>
          <w:bCs/>
        </w:rPr>
        <w:t>559 (CMR-19)</w:t>
      </w:r>
      <w:r w:rsidRPr="008459F6">
        <w:rPr>
          <w:lang w:eastAsia="it-IT"/>
        </w:rPr>
        <w:t>, la Oficina envió un recordatorio a las 28 administraciones que aún no habían presentado sus solicitudes.</w:t>
      </w:r>
      <w:r w:rsidRPr="008459F6">
        <w:rPr>
          <w:rFonts w:ascii="Calibri" w:hAnsi="Calibri" w:cs="Calibri"/>
          <w:b/>
          <w:color w:val="800000"/>
          <w:sz w:val="22"/>
          <w:lang w:eastAsia="it-IT"/>
        </w:rPr>
        <w:t xml:space="preserve"> </w:t>
      </w:r>
      <w:r w:rsidRPr="008459F6">
        <w:rPr>
          <w:lang w:eastAsia="it-IT"/>
        </w:rPr>
        <w:t>Además de los 31 Estados miembros de la UAT a los que la Oficina había sugerido posiciones orbitales/canales de frecuencia durante el taller especial de la UAT mencionado, otras 15 administraciones solicitaron oficialmente la asistencia de la Oficina para encontrar posiciones orbitales/canales de frecuencias adecuados y preparar sus solicitudes.</w:t>
      </w:r>
    </w:p>
    <w:p w14:paraId="537C10A1" w14:textId="77777777" w:rsidR="00530E58" w:rsidRPr="008459F6" w:rsidRDefault="00530E58" w:rsidP="00530E58">
      <w:pPr>
        <w:rPr>
          <w:lang w:eastAsia="it-IT"/>
        </w:rPr>
      </w:pPr>
      <w:r w:rsidRPr="008459F6">
        <w:rPr>
          <w:lang w:eastAsia="it-IT"/>
        </w:rPr>
        <w:t>El 21 de mayo de 2020, 42 de las 55 administraciones que reunían las condiciones habían finalmente presentado a la Oficina sus solicitudes junto con las notificaciones de los enlaces descendentes y de conexión. De esas notificaciones, las de tres administraciones, a saber, Madagascar, Seychelles y Mauricio, planteaban un caso especial: deseaban aplicar la Resolución</w:t>
      </w:r>
      <w:r w:rsidR="005864F7" w:rsidRPr="008459F6">
        <w:t> </w:t>
      </w:r>
      <w:r w:rsidRPr="008459F6">
        <w:rPr>
          <w:b/>
          <w:bCs/>
        </w:rPr>
        <w:t>559 (CMR-19)</w:t>
      </w:r>
      <w:r w:rsidRPr="008459F6">
        <w:rPr>
          <w:lang w:eastAsia="it-IT"/>
        </w:rPr>
        <w:t>, pero los cálculos técnicos demostraban que no había una solución conveniente para ellas en las partes de la órbita de los satélites geoestacionarios (OSG) sujetas a la Resolución</w:t>
      </w:r>
      <w:r w:rsidRPr="008459F6">
        <w:t xml:space="preserve"> </w:t>
      </w:r>
      <w:r w:rsidRPr="008459F6">
        <w:rPr>
          <w:b/>
          <w:bCs/>
        </w:rPr>
        <w:t>559 (CMR-19)</w:t>
      </w:r>
      <w:r w:rsidRPr="008459F6">
        <w:rPr>
          <w:lang w:eastAsia="it-IT"/>
        </w:rPr>
        <w:t>. Al acusar recibo de sus notificaciones, la Oficina informó a esas tres administraciones de que la Oficina no se encontraba en posición de considerar sus notificaciones de conformidad con la Resolución</w:t>
      </w:r>
      <w:r w:rsidRPr="008459F6">
        <w:t xml:space="preserve"> </w:t>
      </w:r>
      <w:r w:rsidRPr="008459F6">
        <w:rPr>
          <w:b/>
          <w:bCs/>
        </w:rPr>
        <w:t>559 (CMR-19)</w:t>
      </w:r>
      <w:r w:rsidRPr="008459F6">
        <w:t xml:space="preserve"> porque las posiciones orbitales no se encontraban en los arcos orbitales para los que la CMR-19 había suprimido las limitaciones del Anexo 7 al Apéndice</w:t>
      </w:r>
      <w:r w:rsidRPr="008459F6">
        <w:rPr>
          <w:lang w:eastAsia="it-IT"/>
        </w:rPr>
        <w:t xml:space="preserve"> </w:t>
      </w:r>
      <w:r w:rsidRPr="008459F6">
        <w:rPr>
          <w:b/>
          <w:bCs/>
          <w:lang w:eastAsia="it-IT"/>
        </w:rPr>
        <w:t>30 (Rev.CMR-15)</w:t>
      </w:r>
      <w:r w:rsidRPr="008459F6">
        <w:rPr>
          <w:lang w:eastAsia="it-IT"/>
        </w:rPr>
        <w:t xml:space="preserve">. En su lugar, la Oficina consideró esas notificaciones como solicitudes normales del procedimiento del Artículo 4 de los Apéndices </w:t>
      </w:r>
      <w:r w:rsidRPr="008459F6">
        <w:rPr>
          <w:b/>
          <w:bCs/>
          <w:lang w:eastAsia="it-IT"/>
        </w:rPr>
        <w:t>30</w:t>
      </w:r>
      <w:r w:rsidRPr="008459F6">
        <w:rPr>
          <w:lang w:eastAsia="it-IT"/>
        </w:rPr>
        <w:t xml:space="preserve"> y </w:t>
      </w:r>
      <w:r w:rsidRPr="008459F6">
        <w:rPr>
          <w:b/>
          <w:bCs/>
          <w:lang w:eastAsia="it-IT"/>
        </w:rPr>
        <w:t>30A</w:t>
      </w:r>
      <w:r w:rsidRPr="008459F6">
        <w:rPr>
          <w:lang w:eastAsia="it-IT"/>
        </w:rPr>
        <w:t xml:space="preserve"> para sustituir sus asignaciones del Plan del SRS degradadas.</w:t>
      </w:r>
    </w:p>
    <w:p w14:paraId="5996C30F" w14:textId="77777777" w:rsidR="00A37139" w:rsidRPr="008459F6" w:rsidRDefault="00530E58" w:rsidP="00530E58">
      <w:pPr>
        <w:rPr>
          <w:lang w:eastAsia="it-IT"/>
        </w:rPr>
      </w:pPr>
      <w:r w:rsidRPr="008459F6">
        <w:rPr>
          <w:lang w:eastAsia="it-IT"/>
        </w:rPr>
        <w:t>La Oficina presentó a la 84ª reunión de la Junta (6-15 de julio de 2020) un Informe sobre las notificaciones recibidas de conformidad con la Resolución</w:t>
      </w:r>
      <w:r w:rsidRPr="008459F6">
        <w:t xml:space="preserve"> </w:t>
      </w:r>
      <w:r w:rsidRPr="008459F6">
        <w:rPr>
          <w:b/>
          <w:bCs/>
        </w:rPr>
        <w:t>559 (CMR-19)</w:t>
      </w:r>
      <w:r w:rsidRPr="008459F6">
        <w:t xml:space="preserve"> y sobre el análisis de las posibles consecuencias de las notificaciones del SRS de la Parte A recibidas por la Oficina antes del 22 de mayo de 2020 para las Regiones 1 y 3 sobre la situación de referencia de las </w:t>
      </w:r>
      <w:r w:rsidR="008459F6" w:rsidRPr="008459F6">
        <w:t>mencionadas</w:t>
      </w:r>
      <w:r w:rsidRPr="008459F6">
        <w:t xml:space="preserve"> notificaciones de la Resolución</w:t>
      </w:r>
      <w:r w:rsidRPr="008459F6">
        <w:rPr>
          <w:lang w:eastAsia="it-IT"/>
        </w:rPr>
        <w:t xml:space="preserve"> </w:t>
      </w:r>
      <w:r w:rsidRPr="008459F6">
        <w:rPr>
          <w:b/>
          <w:bCs/>
          <w:lang w:eastAsia="it-IT"/>
        </w:rPr>
        <w:t>559</w:t>
      </w:r>
      <w:r w:rsidRPr="008459F6">
        <w:rPr>
          <w:lang w:eastAsia="it-IT"/>
        </w:rPr>
        <w:t>.</w:t>
      </w:r>
      <w:r w:rsidRPr="008459F6">
        <w:rPr>
          <w:rFonts w:ascii="Calibri" w:hAnsi="Calibri" w:cs="Calibri"/>
          <w:b/>
          <w:color w:val="800000"/>
          <w:sz w:val="22"/>
          <w:lang w:eastAsia="it-IT"/>
        </w:rPr>
        <w:t xml:space="preserve"> </w:t>
      </w:r>
      <w:r w:rsidRPr="008459F6">
        <w:rPr>
          <w:lang w:eastAsia="it-IT"/>
        </w:rPr>
        <w:t>La Oficina t</w:t>
      </w:r>
      <w:r w:rsidR="0012617D" w:rsidRPr="008459F6">
        <w:rPr>
          <w:lang w:eastAsia="it-IT"/>
        </w:rPr>
        <w:t>ambién presentó un Informe sobr</w:t>
      </w:r>
      <w:r w:rsidRPr="008459F6">
        <w:rPr>
          <w:lang w:eastAsia="it-IT"/>
        </w:rPr>
        <w:t>e</w:t>
      </w:r>
      <w:r w:rsidR="0012617D" w:rsidRPr="008459F6">
        <w:rPr>
          <w:lang w:eastAsia="it-IT"/>
        </w:rPr>
        <w:t xml:space="preserve"> </w:t>
      </w:r>
      <w:r w:rsidRPr="008459F6">
        <w:rPr>
          <w:lang w:eastAsia="it-IT"/>
        </w:rPr>
        <w:t xml:space="preserve">la compatibilidad entre las notificaciones de la Resolución </w:t>
      </w:r>
      <w:r w:rsidRPr="008459F6">
        <w:rPr>
          <w:b/>
          <w:bCs/>
          <w:lang w:eastAsia="it-IT"/>
        </w:rPr>
        <w:t>559</w:t>
      </w:r>
      <w:r w:rsidRPr="008459F6">
        <w:rPr>
          <w:lang w:eastAsia="it-IT"/>
        </w:rPr>
        <w:t xml:space="preserve"> y las notificaciones del Artículo 4 de las Administraciones de Mauricio, Seychelles y Madagascar. Asimismo, la Oficina informó a la Junta de que 13 administraciones que reunían las condiciones no habían solicitado la aplicación de la Resolución </w:t>
      </w:r>
      <w:r w:rsidRPr="008459F6">
        <w:rPr>
          <w:b/>
          <w:bCs/>
          <w:lang w:eastAsia="it-IT"/>
        </w:rPr>
        <w:t>559 (CMR-19)</w:t>
      </w:r>
      <w:r w:rsidRPr="008459F6">
        <w:rPr>
          <w:lang w:eastAsia="it-IT"/>
        </w:rPr>
        <w:t xml:space="preserve"> antes de que expirase el plazo (21 de mayo de 2020), a saber, </w:t>
      </w:r>
      <w:r w:rsidRPr="008459F6">
        <w:rPr>
          <w:i/>
          <w:iCs/>
          <w:lang w:eastAsia="it-IT"/>
        </w:rPr>
        <w:t>Armenia, Austria</w:t>
      </w:r>
      <w:r w:rsidRPr="008459F6">
        <w:rPr>
          <w:i/>
          <w:iCs/>
          <w:vertAlign w:val="superscript"/>
          <w:lang w:eastAsia="it-IT"/>
        </w:rPr>
        <w:footnoteReference w:id="3"/>
      </w:r>
      <w:r w:rsidRPr="008459F6">
        <w:rPr>
          <w:i/>
          <w:iCs/>
          <w:lang w:eastAsia="it-IT"/>
        </w:rPr>
        <w:t>, Bélgica, Sri Lanka, Comoras, Estado de la Ciudad del Vaticano, Dinamarca</w:t>
      </w:r>
      <w:r w:rsidRPr="008459F6">
        <w:rPr>
          <w:i/>
          <w:iCs/>
          <w:vertAlign w:val="superscript"/>
          <w:lang w:eastAsia="it-IT"/>
        </w:rPr>
        <w:footnoteReference w:id="4"/>
      </w:r>
      <w:r w:rsidRPr="008459F6">
        <w:rPr>
          <w:i/>
          <w:iCs/>
          <w:lang w:eastAsia="it-IT"/>
        </w:rPr>
        <w:t xml:space="preserve">, </w:t>
      </w:r>
      <w:r w:rsidRPr="008459F6">
        <w:rPr>
          <w:i/>
          <w:iCs/>
          <w:lang w:eastAsia="it-IT"/>
        </w:rPr>
        <w:lastRenderedPageBreak/>
        <w:t xml:space="preserve">Guinea Ecuatorial, Liechtenstein, Maldivas, Nepal, Turkmenistán </w:t>
      </w:r>
      <w:r w:rsidRPr="008459F6">
        <w:rPr>
          <w:lang w:eastAsia="it-IT"/>
        </w:rPr>
        <w:t>y</w:t>
      </w:r>
      <w:r w:rsidRPr="008459F6">
        <w:rPr>
          <w:i/>
          <w:iCs/>
          <w:lang w:eastAsia="it-IT"/>
        </w:rPr>
        <w:t xml:space="preserve"> Yemen</w:t>
      </w:r>
      <w:r w:rsidRPr="008459F6">
        <w:rPr>
          <w:lang w:eastAsia="it-IT"/>
        </w:rPr>
        <w:t xml:space="preserve">. En previsión de la presentación de eventuales solicitudes tardías, la Oficina también había evaluado las posiciones orbitales, canales y polarizaciones que podrían utilizar esas 13 administraciones. Las Administraciones de </w:t>
      </w:r>
      <w:proofErr w:type="gramStart"/>
      <w:r w:rsidRPr="008459F6">
        <w:rPr>
          <w:lang w:eastAsia="it-IT"/>
        </w:rPr>
        <w:t>Comoras</w:t>
      </w:r>
      <w:proofErr w:type="gramEnd"/>
      <w:r w:rsidRPr="008459F6">
        <w:rPr>
          <w:lang w:eastAsia="it-IT"/>
        </w:rPr>
        <w:t xml:space="preserve">, Guinea Ecuatorial y el Estado de la Ciudad del Vaticano presentaron sus solicitudes una vez cumplido el plazo del 21 de mayo de 2020 (entre el 22 de mayo de 2020 y el 6 de julio de 2020). Sin embargo, de acuerdo con lo decidido por la Junta en su 84ª reunión, se consideró que la Oficina había recibido dichas notificaciones tardías el 21 de mayo de 2020. Con respecto a las notificaciones de las Administraciones de Mauricio, Seychelles y Madagascar, la Junta encargó a la Oficina que tuviera en cuenta y tramitara las notificaciones recibidas de esas tres administraciones como notificaciones acordes al procedimiento del Artículo 4 de los Apéndices </w:t>
      </w:r>
      <w:r w:rsidRPr="008459F6">
        <w:rPr>
          <w:b/>
          <w:bCs/>
          <w:lang w:eastAsia="it-IT"/>
        </w:rPr>
        <w:t>30</w:t>
      </w:r>
      <w:r w:rsidRPr="008459F6">
        <w:rPr>
          <w:lang w:eastAsia="it-IT"/>
        </w:rPr>
        <w:t xml:space="preserve"> y </w:t>
      </w:r>
      <w:r w:rsidRPr="008459F6">
        <w:rPr>
          <w:b/>
          <w:bCs/>
          <w:lang w:eastAsia="it-IT"/>
        </w:rPr>
        <w:t>30A</w:t>
      </w:r>
      <w:r w:rsidRPr="008459F6">
        <w:rPr>
          <w:lang w:eastAsia="it-IT"/>
        </w:rPr>
        <w:t xml:space="preserve">, sin perjuicio de la aplicación de las mismas medidas adoptadas por la Junta para la tramitación de notificaciones en virtud de la Resolución </w:t>
      </w:r>
      <w:r w:rsidRPr="008459F6">
        <w:rPr>
          <w:b/>
          <w:bCs/>
          <w:lang w:eastAsia="it-IT"/>
        </w:rPr>
        <w:t>559</w:t>
      </w:r>
      <w:r w:rsidRPr="008459F6">
        <w:rPr>
          <w:lang w:eastAsia="it-IT"/>
        </w:rPr>
        <w:t>.</w:t>
      </w:r>
    </w:p>
    <w:p w14:paraId="07C5F6BC" w14:textId="77777777" w:rsidR="00530E58" w:rsidRPr="008459F6" w:rsidRDefault="00530E58" w:rsidP="00530E58">
      <w:pPr>
        <w:rPr>
          <w:lang w:eastAsia="it-IT"/>
        </w:rPr>
      </w:pPr>
      <w:r w:rsidRPr="008459F6">
        <w:rPr>
          <w:lang w:eastAsia="it-IT"/>
        </w:rPr>
        <w:t>Gracias a la asistencia prestada por la Oficina y a las decisiones pertinentes de la Junta, 45 de las 55 administraciones que reunían las condiciones presentaron satisfactoriamente sus solicitudes (cada una de ellas formada por una notificación de enlace descendente y una notificación de enlace de conexión) en aplicación del procedimiento especial. En adelante, las notificaciones presentadas en virtud de la Resolución</w:t>
      </w:r>
      <w:r w:rsidRPr="008459F6">
        <w:t xml:space="preserve"> </w:t>
      </w:r>
      <w:r w:rsidRPr="008459F6">
        <w:rPr>
          <w:b/>
          <w:bCs/>
        </w:rPr>
        <w:t>559 (CMR-19)</w:t>
      </w:r>
      <w:r w:rsidRPr="008459F6">
        <w:rPr>
          <w:lang w:eastAsia="it-IT"/>
        </w:rPr>
        <w:t xml:space="preserve"> y en virtud del Artículo 4 de los Apéndices </w:t>
      </w:r>
      <w:r w:rsidRPr="008459F6">
        <w:rPr>
          <w:b/>
          <w:bCs/>
          <w:lang w:eastAsia="it-IT"/>
        </w:rPr>
        <w:t>30</w:t>
      </w:r>
      <w:r w:rsidRPr="008459F6">
        <w:rPr>
          <w:lang w:eastAsia="it-IT"/>
        </w:rPr>
        <w:t xml:space="preserve"> y </w:t>
      </w:r>
      <w:r w:rsidRPr="008459F6">
        <w:rPr>
          <w:b/>
          <w:bCs/>
          <w:lang w:eastAsia="it-IT"/>
        </w:rPr>
        <w:t>30A</w:t>
      </w:r>
      <w:r w:rsidRPr="008459F6">
        <w:rPr>
          <w:lang w:eastAsia="it-IT"/>
        </w:rPr>
        <w:t xml:space="preserve"> de las Administraciones de Madagascar, Mauricio y Seychelles </w:t>
      </w:r>
      <w:r w:rsidR="0012617D" w:rsidRPr="008459F6">
        <w:rPr>
          <w:lang w:eastAsia="it-IT"/>
        </w:rPr>
        <w:t xml:space="preserve">se denominan colectivamente </w:t>
      </w:r>
      <w:r w:rsidR="0012617D" w:rsidRPr="008459F6">
        <w:rPr>
          <w:szCs w:val="36"/>
        </w:rPr>
        <w:t>«</w:t>
      </w:r>
      <w:r w:rsidRPr="008459F6">
        <w:rPr>
          <w:lang w:eastAsia="it-IT"/>
        </w:rPr>
        <w:t xml:space="preserve">notificaciones de la Resolución </w:t>
      </w:r>
      <w:r w:rsidRPr="008459F6">
        <w:rPr>
          <w:b/>
          <w:bCs/>
          <w:lang w:eastAsia="it-IT"/>
        </w:rPr>
        <w:t>559</w:t>
      </w:r>
      <w:r w:rsidR="0012617D" w:rsidRPr="008459F6">
        <w:rPr>
          <w:szCs w:val="36"/>
        </w:rPr>
        <w:t>»</w:t>
      </w:r>
      <w:r w:rsidRPr="008459F6">
        <w:rPr>
          <w:lang w:eastAsia="it-IT"/>
        </w:rPr>
        <w:t>.</w:t>
      </w:r>
    </w:p>
    <w:p w14:paraId="50974D6F" w14:textId="77777777" w:rsidR="00530E58" w:rsidRPr="008459F6" w:rsidRDefault="00530E58" w:rsidP="00A37139">
      <w:pPr>
        <w:spacing w:after="120"/>
        <w:rPr>
          <w:lang w:eastAsia="it-IT"/>
        </w:rPr>
      </w:pPr>
      <w:r w:rsidRPr="008459F6">
        <w:rPr>
          <w:lang w:eastAsia="it-IT"/>
        </w:rPr>
        <w:t xml:space="preserve">La Oficina validó todas esas notificaciones de la Resolución </w:t>
      </w:r>
      <w:r w:rsidRPr="008459F6">
        <w:rPr>
          <w:b/>
          <w:bCs/>
          <w:lang w:eastAsia="it-IT"/>
        </w:rPr>
        <w:t>559</w:t>
      </w:r>
      <w:r w:rsidRPr="008459F6">
        <w:rPr>
          <w:lang w:eastAsia="it-IT"/>
        </w:rPr>
        <w:t xml:space="preserve">, las examinó y las publicó en 90 Secciones Especiales de la Parte A de la BR IFIC 2932 de 27 de octubre de 2020. El plazo de 4 meses para la presentación de observaciones sobre esas Secciones Especiales se cumplió el 27 de febrero de 2021. A continuación se presentan estadísticas resumidas de los requisitos de coordinación de las 45 notificaciones de la Resolución </w:t>
      </w:r>
      <w:r w:rsidRPr="008459F6">
        <w:rPr>
          <w:b/>
          <w:bCs/>
          <w:lang w:eastAsia="it-IT"/>
        </w:rPr>
        <w:t>559</w:t>
      </w:r>
      <w:r w:rsidRPr="008459F6">
        <w:rPr>
          <w:lang w:eastAsia="it-IT"/>
        </w:rPr>
        <w:t xml:space="preserve"> de acuerdo con las 90 Secciones Especiales publicadas.</w:t>
      </w:r>
    </w:p>
    <w:tbl>
      <w:tblPr>
        <w:tblStyle w:val="TableGrid"/>
        <w:tblW w:w="9629" w:type="dxa"/>
        <w:tblLook w:val="04A0" w:firstRow="1" w:lastRow="0" w:firstColumn="1" w:lastColumn="0" w:noHBand="0" w:noVBand="1"/>
      </w:tblPr>
      <w:tblGrid>
        <w:gridCol w:w="596"/>
        <w:gridCol w:w="4153"/>
        <w:gridCol w:w="2523"/>
        <w:gridCol w:w="2357"/>
      </w:tblGrid>
      <w:tr w:rsidR="00530E58" w:rsidRPr="008459F6" w14:paraId="68CE2CC1" w14:textId="77777777" w:rsidTr="00D313BD">
        <w:tc>
          <w:tcPr>
            <w:tcW w:w="596" w:type="dxa"/>
            <w:vAlign w:val="center"/>
          </w:tcPr>
          <w:p w14:paraId="57826B92" w14:textId="77777777" w:rsidR="00530E58" w:rsidRPr="008459F6" w:rsidRDefault="00530E58" w:rsidP="00D313BD">
            <w:pPr>
              <w:pStyle w:val="Tablehead"/>
            </w:pPr>
          </w:p>
        </w:tc>
        <w:tc>
          <w:tcPr>
            <w:tcW w:w="4153" w:type="dxa"/>
            <w:vAlign w:val="center"/>
          </w:tcPr>
          <w:p w14:paraId="4165AE7C" w14:textId="77777777" w:rsidR="00530E58" w:rsidRPr="008459F6" w:rsidRDefault="00530E58" w:rsidP="0012617D">
            <w:pPr>
              <w:pStyle w:val="Tablehead"/>
            </w:pPr>
            <w:r w:rsidRPr="008459F6">
              <w:t>Coordinación con administraciones con</w:t>
            </w:r>
          </w:p>
        </w:tc>
        <w:tc>
          <w:tcPr>
            <w:tcW w:w="2523" w:type="dxa"/>
            <w:vAlign w:val="center"/>
          </w:tcPr>
          <w:p w14:paraId="74E39AD8" w14:textId="77777777" w:rsidR="00530E58" w:rsidRPr="008459F6" w:rsidRDefault="00530E58" w:rsidP="0012617D">
            <w:pPr>
              <w:pStyle w:val="Tablehead"/>
            </w:pPr>
            <w:r w:rsidRPr="008459F6">
              <w:t>Nº de haces/redes de satélites del Plan afectados</w:t>
            </w:r>
          </w:p>
        </w:tc>
        <w:tc>
          <w:tcPr>
            <w:tcW w:w="2357" w:type="dxa"/>
            <w:vAlign w:val="center"/>
          </w:tcPr>
          <w:p w14:paraId="5AB83B77" w14:textId="77777777" w:rsidR="00530E58" w:rsidRPr="008459F6" w:rsidRDefault="00530E58" w:rsidP="0012617D">
            <w:pPr>
              <w:pStyle w:val="Tablehead"/>
            </w:pPr>
            <w:r w:rsidRPr="008459F6">
              <w:t>Nº de administraciones afectadas</w:t>
            </w:r>
          </w:p>
        </w:tc>
      </w:tr>
      <w:tr w:rsidR="00530E58" w:rsidRPr="008459F6" w14:paraId="32CA5456" w14:textId="77777777" w:rsidTr="00D313BD">
        <w:tc>
          <w:tcPr>
            <w:tcW w:w="596" w:type="dxa"/>
          </w:tcPr>
          <w:p w14:paraId="4897D0DD" w14:textId="77777777" w:rsidR="00530E58" w:rsidRPr="008459F6" w:rsidRDefault="00530E58" w:rsidP="00D313BD">
            <w:pPr>
              <w:pStyle w:val="Tabletext"/>
            </w:pPr>
            <w:r w:rsidRPr="008459F6">
              <w:t>1</w:t>
            </w:r>
          </w:p>
        </w:tc>
        <w:tc>
          <w:tcPr>
            <w:tcW w:w="4153" w:type="dxa"/>
          </w:tcPr>
          <w:p w14:paraId="03348595" w14:textId="77777777" w:rsidR="00530E58" w:rsidRPr="008459F6" w:rsidRDefault="0012617D" w:rsidP="00D313BD">
            <w:pPr>
              <w:pStyle w:val="Tabletext"/>
            </w:pPr>
            <w:r w:rsidRPr="008459F6">
              <w:t>A</w:t>
            </w:r>
            <w:r w:rsidR="00530E58" w:rsidRPr="008459F6">
              <w:t>signaciones en el Plan para las Regiones 1 y 3</w:t>
            </w:r>
          </w:p>
        </w:tc>
        <w:tc>
          <w:tcPr>
            <w:tcW w:w="2523" w:type="dxa"/>
          </w:tcPr>
          <w:p w14:paraId="10F549B2" w14:textId="77777777" w:rsidR="00530E58" w:rsidRPr="008459F6" w:rsidRDefault="00530E58" w:rsidP="00D313BD">
            <w:pPr>
              <w:pStyle w:val="Tabletext"/>
              <w:jc w:val="center"/>
            </w:pPr>
            <w:r w:rsidRPr="008459F6">
              <w:t>44</w:t>
            </w:r>
          </w:p>
        </w:tc>
        <w:tc>
          <w:tcPr>
            <w:tcW w:w="2357" w:type="dxa"/>
          </w:tcPr>
          <w:p w14:paraId="2D18FDB8" w14:textId="77777777" w:rsidR="00530E58" w:rsidRPr="008459F6" w:rsidRDefault="00530E58" w:rsidP="00D313BD">
            <w:pPr>
              <w:pStyle w:val="Tabletext"/>
              <w:jc w:val="center"/>
            </w:pPr>
            <w:r w:rsidRPr="008459F6">
              <w:t>31</w:t>
            </w:r>
          </w:p>
        </w:tc>
      </w:tr>
      <w:tr w:rsidR="00530E58" w:rsidRPr="008459F6" w14:paraId="0E5B17C7" w14:textId="77777777" w:rsidTr="00D313BD">
        <w:tc>
          <w:tcPr>
            <w:tcW w:w="596" w:type="dxa"/>
          </w:tcPr>
          <w:p w14:paraId="17122E94" w14:textId="77777777" w:rsidR="00530E58" w:rsidRPr="008459F6" w:rsidRDefault="00530E58" w:rsidP="00D313BD">
            <w:pPr>
              <w:pStyle w:val="Tabletext"/>
            </w:pPr>
            <w:r w:rsidRPr="008459F6">
              <w:t>2</w:t>
            </w:r>
          </w:p>
        </w:tc>
        <w:tc>
          <w:tcPr>
            <w:tcW w:w="4153" w:type="dxa"/>
          </w:tcPr>
          <w:p w14:paraId="2F91943F" w14:textId="77777777" w:rsidR="00530E58" w:rsidRPr="008459F6" w:rsidRDefault="0012617D" w:rsidP="00D313BD">
            <w:pPr>
              <w:pStyle w:val="Tabletext"/>
            </w:pPr>
            <w:r w:rsidRPr="008459F6">
              <w:t>A</w:t>
            </w:r>
            <w:r w:rsidR="00530E58" w:rsidRPr="008459F6">
              <w:t>signaciones en el Plan original para la Región 2 o pendientes relativas al Artículo 4 para la Región 2</w:t>
            </w:r>
          </w:p>
        </w:tc>
        <w:tc>
          <w:tcPr>
            <w:tcW w:w="2523" w:type="dxa"/>
          </w:tcPr>
          <w:p w14:paraId="7EF0FC5D" w14:textId="77777777" w:rsidR="00530E58" w:rsidRPr="008459F6" w:rsidRDefault="00530E58" w:rsidP="00D313BD">
            <w:pPr>
              <w:pStyle w:val="Tabletext"/>
              <w:jc w:val="center"/>
            </w:pPr>
            <w:r w:rsidRPr="008459F6">
              <w:t>5 (Plan) + 5 (Pendientes)</w:t>
            </w:r>
          </w:p>
        </w:tc>
        <w:tc>
          <w:tcPr>
            <w:tcW w:w="2357" w:type="dxa"/>
          </w:tcPr>
          <w:p w14:paraId="7E0E86EC" w14:textId="77777777" w:rsidR="00530E58" w:rsidRPr="008459F6" w:rsidRDefault="00530E58" w:rsidP="00D313BD">
            <w:pPr>
              <w:pStyle w:val="Tabletext"/>
              <w:jc w:val="center"/>
            </w:pPr>
            <w:r w:rsidRPr="008459F6">
              <w:t>6</w:t>
            </w:r>
          </w:p>
        </w:tc>
      </w:tr>
      <w:tr w:rsidR="00530E58" w:rsidRPr="008459F6" w14:paraId="474B44A6" w14:textId="77777777" w:rsidTr="00D313BD">
        <w:tc>
          <w:tcPr>
            <w:tcW w:w="596" w:type="dxa"/>
          </w:tcPr>
          <w:p w14:paraId="57ABF380" w14:textId="77777777" w:rsidR="00530E58" w:rsidRPr="008459F6" w:rsidRDefault="00530E58" w:rsidP="00D313BD">
            <w:pPr>
              <w:pStyle w:val="Tabletext"/>
            </w:pPr>
            <w:r w:rsidRPr="008459F6">
              <w:t>3</w:t>
            </w:r>
          </w:p>
        </w:tc>
        <w:tc>
          <w:tcPr>
            <w:tcW w:w="4153" w:type="dxa"/>
          </w:tcPr>
          <w:p w14:paraId="7AA956E7" w14:textId="77777777" w:rsidR="00530E58" w:rsidRPr="008459F6" w:rsidRDefault="0012617D" w:rsidP="00D313BD">
            <w:pPr>
              <w:pStyle w:val="Tabletext"/>
            </w:pPr>
            <w:bookmarkStart w:id="89" w:name="_Hlk82971280"/>
            <w:r w:rsidRPr="008459F6">
              <w:t>A</w:t>
            </w:r>
            <w:r w:rsidR="00530E58" w:rsidRPr="008459F6">
              <w:t>signaciones en la Lista o pendientes relativas al Artículo 4 (Usos adicionales) para las Regiones 1 y 3</w:t>
            </w:r>
            <w:bookmarkEnd w:id="89"/>
          </w:p>
        </w:tc>
        <w:tc>
          <w:tcPr>
            <w:tcW w:w="2523" w:type="dxa"/>
          </w:tcPr>
          <w:p w14:paraId="4D77E137" w14:textId="77777777" w:rsidR="00530E58" w:rsidRPr="008459F6" w:rsidRDefault="00530E58" w:rsidP="00D313BD">
            <w:pPr>
              <w:pStyle w:val="Tabletext"/>
              <w:jc w:val="center"/>
            </w:pPr>
            <w:r w:rsidRPr="008459F6">
              <w:t>39 (Lista) + 46 (Pendientes)</w:t>
            </w:r>
          </w:p>
        </w:tc>
        <w:tc>
          <w:tcPr>
            <w:tcW w:w="2357" w:type="dxa"/>
          </w:tcPr>
          <w:p w14:paraId="0B07DA38" w14:textId="77777777" w:rsidR="00530E58" w:rsidRPr="008459F6" w:rsidRDefault="00530E58" w:rsidP="00D313BD">
            <w:pPr>
              <w:pStyle w:val="Tabletext"/>
              <w:jc w:val="center"/>
            </w:pPr>
            <w:r w:rsidRPr="008459F6">
              <w:t>21</w:t>
            </w:r>
          </w:p>
        </w:tc>
      </w:tr>
      <w:tr w:rsidR="00530E58" w:rsidRPr="008459F6" w14:paraId="23717BE0" w14:textId="77777777" w:rsidTr="00D313BD">
        <w:tc>
          <w:tcPr>
            <w:tcW w:w="596" w:type="dxa"/>
          </w:tcPr>
          <w:p w14:paraId="2D9577E3" w14:textId="77777777" w:rsidR="00530E58" w:rsidRPr="008459F6" w:rsidRDefault="00530E58" w:rsidP="00D313BD">
            <w:pPr>
              <w:pStyle w:val="Tabletext"/>
            </w:pPr>
            <w:r w:rsidRPr="008459F6">
              <w:t>4</w:t>
            </w:r>
          </w:p>
        </w:tc>
        <w:tc>
          <w:tcPr>
            <w:tcW w:w="4153" w:type="dxa"/>
          </w:tcPr>
          <w:p w14:paraId="5A25024D" w14:textId="77777777" w:rsidR="00530E58" w:rsidRPr="008459F6" w:rsidRDefault="0012617D" w:rsidP="00D313BD">
            <w:pPr>
              <w:pStyle w:val="Tabletext"/>
            </w:pPr>
            <w:r w:rsidRPr="008459F6">
              <w:t>A</w:t>
            </w:r>
            <w:r w:rsidR="00530E58" w:rsidRPr="008459F6">
              <w:t>signaciones a servicios terrenales</w:t>
            </w:r>
          </w:p>
        </w:tc>
        <w:tc>
          <w:tcPr>
            <w:tcW w:w="2523" w:type="dxa"/>
          </w:tcPr>
          <w:p w14:paraId="58D61EB6" w14:textId="77777777" w:rsidR="00530E58" w:rsidRPr="008459F6" w:rsidRDefault="00530E58" w:rsidP="00D313BD">
            <w:pPr>
              <w:pStyle w:val="Tabletext"/>
              <w:jc w:val="center"/>
            </w:pPr>
            <w:r w:rsidRPr="008459F6">
              <w:t>–</w:t>
            </w:r>
          </w:p>
        </w:tc>
        <w:tc>
          <w:tcPr>
            <w:tcW w:w="2357" w:type="dxa"/>
          </w:tcPr>
          <w:p w14:paraId="296504AF" w14:textId="77777777" w:rsidR="00530E58" w:rsidRPr="008459F6" w:rsidRDefault="00530E58" w:rsidP="00D313BD">
            <w:pPr>
              <w:pStyle w:val="Tabletext"/>
              <w:jc w:val="center"/>
            </w:pPr>
            <w:r w:rsidRPr="008459F6">
              <w:t>9</w:t>
            </w:r>
          </w:p>
        </w:tc>
      </w:tr>
      <w:tr w:rsidR="00530E58" w:rsidRPr="008459F6" w14:paraId="736FEA8B" w14:textId="77777777" w:rsidTr="00D313BD">
        <w:tc>
          <w:tcPr>
            <w:tcW w:w="596" w:type="dxa"/>
          </w:tcPr>
          <w:p w14:paraId="53AA1318" w14:textId="77777777" w:rsidR="00530E58" w:rsidRPr="008459F6" w:rsidRDefault="00530E58" w:rsidP="00D313BD">
            <w:pPr>
              <w:pStyle w:val="Tabletext"/>
            </w:pPr>
            <w:r w:rsidRPr="008459F6">
              <w:t>5</w:t>
            </w:r>
          </w:p>
        </w:tc>
        <w:tc>
          <w:tcPr>
            <w:tcW w:w="4153" w:type="dxa"/>
          </w:tcPr>
          <w:p w14:paraId="3EAB6DF0" w14:textId="77777777" w:rsidR="00530E58" w:rsidRPr="008459F6" w:rsidRDefault="0012617D" w:rsidP="00D313BD">
            <w:pPr>
              <w:pStyle w:val="Tabletext"/>
            </w:pPr>
            <w:r w:rsidRPr="008459F6">
              <w:t>A</w:t>
            </w:r>
            <w:r w:rsidR="00530E58" w:rsidRPr="008459F6">
              <w:t>signaciones del Artículo 2A</w:t>
            </w:r>
          </w:p>
        </w:tc>
        <w:tc>
          <w:tcPr>
            <w:tcW w:w="2523" w:type="dxa"/>
          </w:tcPr>
          <w:p w14:paraId="51A57172" w14:textId="77777777" w:rsidR="00530E58" w:rsidRPr="008459F6" w:rsidRDefault="00530E58" w:rsidP="00D313BD">
            <w:pPr>
              <w:pStyle w:val="Tabletext"/>
              <w:jc w:val="center"/>
            </w:pPr>
            <w:r w:rsidRPr="008459F6">
              <w:t>4</w:t>
            </w:r>
          </w:p>
        </w:tc>
        <w:tc>
          <w:tcPr>
            <w:tcW w:w="2357" w:type="dxa"/>
          </w:tcPr>
          <w:p w14:paraId="52FDF369" w14:textId="77777777" w:rsidR="00530E58" w:rsidRPr="008459F6" w:rsidRDefault="00530E58" w:rsidP="00D313BD">
            <w:pPr>
              <w:pStyle w:val="Tabletext"/>
              <w:jc w:val="center"/>
            </w:pPr>
            <w:r w:rsidRPr="008459F6">
              <w:t>4</w:t>
            </w:r>
          </w:p>
        </w:tc>
      </w:tr>
      <w:tr w:rsidR="00530E58" w:rsidRPr="008459F6" w14:paraId="45163892" w14:textId="77777777" w:rsidTr="00D313BD">
        <w:tc>
          <w:tcPr>
            <w:tcW w:w="596" w:type="dxa"/>
          </w:tcPr>
          <w:p w14:paraId="2785C9D0" w14:textId="77777777" w:rsidR="00530E58" w:rsidRPr="008459F6" w:rsidRDefault="00530E58" w:rsidP="00D313BD">
            <w:pPr>
              <w:pStyle w:val="Tabletext"/>
            </w:pPr>
            <w:r w:rsidRPr="008459F6">
              <w:t>6</w:t>
            </w:r>
          </w:p>
        </w:tc>
        <w:tc>
          <w:tcPr>
            <w:tcW w:w="4153" w:type="dxa"/>
          </w:tcPr>
          <w:p w14:paraId="529BF904" w14:textId="77777777" w:rsidR="00530E58" w:rsidRPr="008459F6" w:rsidRDefault="0012617D" w:rsidP="00D313BD">
            <w:pPr>
              <w:pStyle w:val="Tabletext"/>
            </w:pPr>
            <w:r w:rsidRPr="008459F6">
              <w:t>A</w:t>
            </w:r>
            <w:r w:rsidR="00530E58" w:rsidRPr="008459F6">
              <w:t>signaciones a servicios no planificados</w:t>
            </w:r>
          </w:p>
        </w:tc>
        <w:tc>
          <w:tcPr>
            <w:tcW w:w="2523" w:type="dxa"/>
          </w:tcPr>
          <w:p w14:paraId="44AD0118" w14:textId="77777777" w:rsidR="00530E58" w:rsidRPr="008459F6" w:rsidRDefault="00530E58" w:rsidP="00D313BD">
            <w:pPr>
              <w:pStyle w:val="Tabletext"/>
              <w:jc w:val="center"/>
            </w:pPr>
            <w:r w:rsidRPr="008459F6">
              <w:t>413 (359 en CR/C y 54 en Notificación)</w:t>
            </w:r>
          </w:p>
        </w:tc>
        <w:tc>
          <w:tcPr>
            <w:tcW w:w="2357" w:type="dxa"/>
          </w:tcPr>
          <w:p w14:paraId="3C0FCC1D" w14:textId="77777777" w:rsidR="00530E58" w:rsidRPr="008459F6" w:rsidRDefault="00530E58" w:rsidP="00D313BD">
            <w:pPr>
              <w:pStyle w:val="Tabletext"/>
              <w:jc w:val="center"/>
            </w:pPr>
            <w:r w:rsidRPr="008459F6">
              <w:t>35</w:t>
            </w:r>
          </w:p>
        </w:tc>
      </w:tr>
    </w:tbl>
    <w:p w14:paraId="0085102F" w14:textId="77777777" w:rsidR="003A2A02" w:rsidRDefault="003A2A02" w:rsidP="003A2A02">
      <w:pPr>
        <w:pStyle w:val="Tablefin"/>
        <w:rPr>
          <w:lang w:eastAsia="it-IT"/>
        </w:rPr>
      </w:pPr>
      <w:bookmarkStart w:id="90" w:name="_Toc418163361"/>
    </w:p>
    <w:p w14:paraId="0BCA9812" w14:textId="77777777" w:rsidR="00530E58" w:rsidRPr="008459F6" w:rsidRDefault="00530E58" w:rsidP="00530E58">
      <w:pPr>
        <w:rPr>
          <w:lang w:eastAsia="it-IT"/>
        </w:rPr>
      </w:pPr>
      <w:r w:rsidRPr="008459F6">
        <w:rPr>
          <w:lang w:eastAsia="it-IT"/>
        </w:rPr>
        <w:t>En resumen, había 100 administraciones identificadas como potencialmente afectadas en 1459 casos de coordinación.</w:t>
      </w:r>
    </w:p>
    <w:p w14:paraId="76389878" w14:textId="77777777" w:rsidR="00530E58" w:rsidRPr="008459F6" w:rsidRDefault="00530E58" w:rsidP="00530E58">
      <w:pPr>
        <w:rPr>
          <w:lang w:eastAsia="it-IT"/>
        </w:rPr>
      </w:pPr>
      <w:r w:rsidRPr="008459F6">
        <w:rPr>
          <w:lang w:eastAsia="it-IT"/>
        </w:rPr>
        <w:t>A fin de ayudar a sus miembros a preparar la coordinación de frecuencias con las administraciones pertinentes, la SADC y la UAT organizaron talleres especiales en línea, que se c</w:t>
      </w:r>
      <w:r w:rsidR="00AC1BBF" w:rsidRPr="008459F6">
        <w:rPr>
          <w:lang w:eastAsia="it-IT"/>
        </w:rPr>
        <w:t>elebraron del 27 al </w:t>
      </w:r>
      <w:r w:rsidRPr="008459F6">
        <w:rPr>
          <w:lang w:eastAsia="it-IT"/>
        </w:rPr>
        <w:t xml:space="preserve">29 de enero de 2021 y del 9 al 12 de marzo de 2021, respectivamente. El taller organizado por la UAT se amplió a las 45 administraciones de la Resolución </w:t>
      </w:r>
      <w:r w:rsidRPr="008459F6">
        <w:rPr>
          <w:b/>
          <w:bCs/>
          <w:lang w:eastAsia="it-IT"/>
        </w:rPr>
        <w:t>559</w:t>
      </w:r>
      <w:r w:rsidRPr="008459F6">
        <w:rPr>
          <w:lang w:eastAsia="it-IT"/>
        </w:rPr>
        <w:t xml:space="preserve">. El personal de la BR participó activamente en esos talleres especiales y presentó información sobre la coordinación de frecuencias, en particular para las notificaciones de la Resolución </w:t>
      </w:r>
      <w:r w:rsidRPr="008459F6">
        <w:rPr>
          <w:b/>
          <w:bCs/>
          <w:lang w:eastAsia="it-IT"/>
        </w:rPr>
        <w:t>559</w:t>
      </w:r>
      <w:r w:rsidRPr="008459F6">
        <w:rPr>
          <w:lang w:eastAsia="it-IT"/>
        </w:rPr>
        <w:t>.</w:t>
      </w:r>
    </w:p>
    <w:p w14:paraId="743E2632" w14:textId="77777777" w:rsidR="00530E58" w:rsidRPr="008459F6" w:rsidRDefault="00530E58" w:rsidP="00530E58">
      <w:pPr>
        <w:rPr>
          <w:lang w:eastAsia="it-IT"/>
        </w:rPr>
      </w:pPr>
      <w:r w:rsidRPr="008459F6">
        <w:rPr>
          <w:lang w:eastAsia="it-IT"/>
        </w:rPr>
        <w:lastRenderedPageBreak/>
        <w:t xml:space="preserve">Una vez terminado el periodo de 4 meses para la presentación de observaciones el 27 de febrero de 2021, todas las administraciones de la Resolución </w:t>
      </w:r>
      <w:r w:rsidRPr="008459F6">
        <w:rPr>
          <w:b/>
          <w:bCs/>
          <w:lang w:eastAsia="it-IT"/>
        </w:rPr>
        <w:t>559</w:t>
      </w:r>
      <w:r w:rsidRPr="008459F6">
        <w:rPr>
          <w:bCs/>
          <w:lang w:eastAsia="it-IT"/>
        </w:rPr>
        <w:t xml:space="preserve">, </w:t>
      </w:r>
      <w:r w:rsidRPr="008459F6">
        <w:rPr>
          <w:lang w:eastAsia="it-IT"/>
        </w:rPr>
        <w:t xml:space="preserve">a excepción de las Administraciones de Afganistán, Malta, Seychelles y Guinea Ecuatorial, por falta de recursos, participaron activamente en la coordinación de las frecuencias con las administraciones potencialmente afectadas presentando sus propuestas de coordinación. En el marco de esta coordinación la Oficina siguió prestando asistencia tanto a las administraciones de la Resolución </w:t>
      </w:r>
      <w:r w:rsidRPr="008459F6">
        <w:rPr>
          <w:b/>
          <w:bCs/>
          <w:lang w:eastAsia="it-IT"/>
        </w:rPr>
        <w:t>559</w:t>
      </w:r>
      <w:r w:rsidRPr="008459F6">
        <w:rPr>
          <w:lang w:eastAsia="it-IT"/>
        </w:rPr>
        <w:t xml:space="preserve"> como a las administraciones afectadas a fin de encontrar una solución de coordinación equitativa.</w:t>
      </w:r>
    </w:p>
    <w:p w14:paraId="0F4C324B" w14:textId="77777777" w:rsidR="002471DD" w:rsidRPr="008459F6" w:rsidRDefault="00530E58" w:rsidP="00530E58">
      <w:pPr>
        <w:rPr>
          <w:lang w:eastAsia="it-IT"/>
        </w:rPr>
      </w:pPr>
      <w:r w:rsidRPr="008459F6">
        <w:rPr>
          <w:lang w:eastAsia="it-IT"/>
        </w:rPr>
        <w:t xml:space="preserve">En respuesta a las peticiones específicas del Grupo de Trabajo 4A (GT4A) del UIT-R en su reunión de julio de 2021, la Oficina presentó a la reunión de octubre-noviembre del GT4A un Informe sobre la coordinación de las notificaciones presentadas en virtud de la Resolución </w:t>
      </w:r>
      <w:r w:rsidRPr="008459F6">
        <w:rPr>
          <w:b/>
          <w:bCs/>
          <w:lang w:eastAsia="it-IT"/>
        </w:rPr>
        <w:t>559 (CMR-19)</w:t>
      </w:r>
      <w:r w:rsidRPr="008459F6">
        <w:rPr>
          <w:lang w:eastAsia="it-IT"/>
        </w:rPr>
        <w:t xml:space="preserve"> (Documento </w:t>
      </w:r>
      <w:hyperlink r:id="rId35" w:history="1">
        <w:r w:rsidRPr="008459F6">
          <w:rPr>
            <w:rStyle w:val="Hyperlink"/>
            <w:lang w:eastAsia="it-IT"/>
          </w:rPr>
          <w:t>4A/404</w:t>
        </w:r>
      </w:hyperlink>
      <w:r w:rsidRPr="008459F6">
        <w:rPr>
          <w:lang w:eastAsia="it-IT"/>
        </w:rPr>
        <w:t xml:space="preserve">). En la Sección 4 de ese Informe la Oficina presentó a la consideración del GT4A sugerencias para facilitar la coordinación de las notificaciones de la Resolución </w:t>
      </w:r>
      <w:r w:rsidRPr="008459F6">
        <w:rPr>
          <w:b/>
          <w:bCs/>
          <w:lang w:eastAsia="it-IT"/>
        </w:rPr>
        <w:t>559</w:t>
      </w:r>
      <w:r w:rsidRPr="008459F6">
        <w:rPr>
          <w:lang w:eastAsia="it-IT"/>
        </w:rPr>
        <w:t>. En una Nota al Director de la Oficina (</w:t>
      </w:r>
      <w:hyperlink r:id="rId36" w:history="1">
        <w:r w:rsidRPr="008459F6">
          <w:rPr>
            <w:rStyle w:val="Hyperlink"/>
            <w:lang w:eastAsia="it-IT"/>
          </w:rPr>
          <w:t>Anexo 43</w:t>
        </w:r>
      </w:hyperlink>
      <w:r w:rsidRPr="008459F6">
        <w:rPr>
          <w:lang w:eastAsia="it-IT"/>
        </w:rPr>
        <w:t xml:space="preserve"> al Documento </w:t>
      </w:r>
      <w:hyperlink r:id="rId37" w:history="1">
        <w:r w:rsidRPr="008459F6">
          <w:rPr>
            <w:rStyle w:val="Hyperlink"/>
            <w:lang w:eastAsia="it-IT"/>
          </w:rPr>
          <w:t>4A/522</w:t>
        </w:r>
      </w:hyperlink>
      <w:r w:rsidRPr="008459F6">
        <w:rPr>
          <w:lang w:eastAsia="it-IT"/>
        </w:rPr>
        <w:t xml:space="preserve">), el GT 4A indicó su apoyo a todas esas sugerencias y propuso además que el Director de la Oficina presentase ese apoyo a la Junta para que le asesorase y garantizase un enfoque transparente de aquí a la CMR-23, donde la Junta podría presentar un informe completo sobre la Resolución </w:t>
      </w:r>
      <w:r w:rsidRPr="008459F6">
        <w:rPr>
          <w:b/>
          <w:bCs/>
          <w:lang w:eastAsia="it-IT"/>
        </w:rPr>
        <w:t>559 (CMR-19),</w:t>
      </w:r>
      <w:r w:rsidRPr="008459F6">
        <w:rPr>
          <w:lang w:eastAsia="it-IT"/>
        </w:rPr>
        <w:t xml:space="preserve"> como parte de su Informe sobre la Resolución </w:t>
      </w:r>
      <w:r w:rsidRPr="008459F6">
        <w:rPr>
          <w:b/>
          <w:bCs/>
          <w:lang w:eastAsia="it-IT"/>
        </w:rPr>
        <w:t>80 (Rev.CMR-07)</w:t>
      </w:r>
      <w:r w:rsidRPr="008459F6">
        <w:rPr>
          <w:lang w:eastAsia="it-IT"/>
        </w:rPr>
        <w:t>.</w:t>
      </w:r>
    </w:p>
    <w:p w14:paraId="793230E6" w14:textId="77777777" w:rsidR="00530E58" w:rsidRPr="008459F6" w:rsidRDefault="00530E58" w:rsidP="00032743">
      <w:pPr>
        <w:spacing w:after="120"/>
        <w:rPr>
          <w:lang w:eastAsia="it-IT"/>
        </w:rPr>
      </w:pPr>
      <w:r w:rsidRPr="008459F6">
        <w:rPr>
          <w:lang w:eastAsia="it-IT"/>
        </w:rPr>
        <w:t>Posteriormente, la Oficina informó a la 89ª reunión de la Junta</w:t>
      </w:r>
      <w:r w:rsidR="00032743" w:rsidRPr="008459F6">
        <w:rPr>
          <w:lang w:eastAsia="it-IT"/>
        </w:rPr>
        <w:t xml:space="preserve"> (14-</w:t>
      </w:r>
      <w:r w:rsidRPr="008459F6">
        <w:rPr>
          <w:lang w:eastAsia="it-IT"/>
        </w:rPr>
        <w:t>18 de marzo de 2022) del apoyo del GT 4A junto con los siguientes 8 casos de coordinación, considerados finalizados gracias a dicho apoyo.</w:t>
      </w:r>
    </w:p>
    <w:tbl>
      <w:tblPr>
        <w:tblStyle w:val="GridTable4-Accent1"/>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36"/>
        <w:gridCol w:w="1403"/>
        <w:gridCol w:w="2033"/>
        <w:gridCol w:w="1462"/>
        <w:gridCol w:w="1952"/>
      </w:tblGrid>
      <w:tr w:rsidR="00530E58" w:rsidRPr="008459F6" w14:paraId="62CAD0C4" w14:textId="77777777" w:rsidTr="00D313BD">
        <w:trPr>
          <w:cnfStyle w:val="100000000000" w:firstRow="1" w:lastRow="0" w:firstColumn="0" w:lastColumn="0" w:oddVBand="0" w:evenVBand="0" w:oddHBand="0" w:evenHBand="0" w:firstRowFirstColumn="0" w:firstRowLastColumn="0" w:lastRowFirstColumn="0" w:lastRowLastColumn="0"/>
          <w:trHeight w:val="532"/>
          <w:jc w:val="center"/>
        </w:trPr>
        <w:tc>
          <w:tcPr>
            <w:tcW w:w="536" w:type="dxa"/>
            <w:shd w:val="clear" w:color="auto" w:fill="auto"/>
            <w:vAlign w:val="center"/>
            <w:hideMark/>
          </w:tcPr>
          <w:p w14:paraId="158AD69A" w14:textId="77777777" w:rsidR="00530E58" w:rsidRPr="008459F6" w:rsidRDefault="00530E58" w:rsidP="00032743">
            <w:pPr>
              <w:pStyle w:val="Tablehead"/>
              <w:rPr>
                <w:b/>
                <w:color w:val="auto"/>
              </w:rPr>
            </w:pPr>
            <w:r w:rsidRPr="008459F6">
              <w:rPr>
                <w:b/>
                <w:color w:val="auto"/>
              </w:rPr>
              <w:t>No.</w:t>
            </w:r>
          </w:p>
        </w:tc>
        <w:tc>
          <w:tcPr>
            <w:tcW w:w="1403" w:type="dxa"/>
            <w:shd w:val="clear" w:color="auto" w:fill="auto"/>
            <w:vAlign w:val="center"/>
          </w:tcPr>
          <w:p w14:paraId="0A578CEB" w14:textId="77777777" w:rsidR="00530E58" w:rsidRPr="008459F6" w:rsidRDefault="00530E58" w:rsidP="00032743">
            <w:pPr>
              <w:pStyle w:val="Tablehead"/>
              <w:rPr>
                <w:b/>
                <w:color w:val="auto"/>
              </w:rPr>
            </w:pPr>
            <w:proofErr w:type="spellStart"/>
            <w:r w:rsidRPr="008459F6">
              <w:rPr>
                <w:b/>
                <w:color w:val="auto"/>
              </w:rPr>
              <w:t>Adm</w:t>
            </w:r>
            <w:proofErr w:type="spellEnd"/>
            <w:r w:rsidRPr="008459F6">
              <w:rPr>
                <w:b/>
                <w:color w:val="auto"/>
              </w:rPr>
              <w:t xml:space="preserve"> de la Res. 559</w:t>
            </w:r>
          </w:p>
        </w:tc>
        <w:tc>
          <w:tcPr>
            <w:tcW w:w="2033" w:type="dxa"/>
            <w:shd w:val="clear" w:color="auto" w:fill="auto"/>
            <w:vAlign w:val="center"/>
            <w:hideMark/>
          </w:tcPr>
          <w:p w14:paraId="5BC5C4F9" w14:textId="77777777" w:rsidR="00530E58" w:rsidRPr="008459F6" w:rsidRDefault="00530E58" w:rsidP="00032743">
            <w:pPr>
              <w:pStyle w:val="Tablehead"/>
              <w:rPr>
                <w:b/>
                <w:color w:val="auto"/>
              </w:rPr>
            </w:pPr>
            <w:r w:rsidRPr="008459F6">
              <w:rPr>
                <w:b/>
                <w:color w:val="auto"/>
              </w:rPr>
              <w:t>Notificación de la Res. 559</w:t>
            </w:r>
          </w:p>
        </w:tc>
        <w:tc>
          <w:tcPr>
            <w:tcW w:w="1462" w:type="dxa"/>
            <w:shd w:val="clear" w:color="auto" w:fill="auto"/>
            <w:vAlign w:val="center"/>
            <w:hideMark/>
          </w:tcPr>
          <w:p w14:paraId="4D2267BD" w14:textId="77777777" w:rsidR="00530E58" w:rsidRPr="008459F6" w:rsidRDefault="00530E58" w:rsidP="00032743">
            <w:pPr>
              <w:pStyle w:val="Tablehead"/>
              <w:rPr>
                <w:b/>
                <w:color w:val="auto"/>
              </w:rPr>
            </w:pPr>
            <w:proofErr w:type="spellStart"/>
            <w:r w:rsidRPr="008459F6">
              <w:rPr>
                <w:b/>
                <w:color w:val="auto"/>
              </w:rPr>
              <w:t>Adm</w:t>
            </w:r>
            <w:proofErr w:type="spellEnd"/>
            <w:r w:rsidRPr="008459F6">
              <w:rPr>
                <w:b/>
                <w:color w:val="auto"/>
              </w:rPr>
              <w:t xml:space="preserve"> afectada</w:t>
            </w:r>
          </w:p>
        </w:tc>
        <w:tc>
          <w:tcPr>
            <w:tcW w:w="1952" w:type="dxa"/>
            <w:shd w:val="clear" w:color="auto" w:fill="auto"/>
            <w:vAlign w:val="center"/>
          </w:tcPr>
          <w:p w14:paraId="3BF28AFD" w14:textId="77777777" w:rsidR="00530E58" w:rsidRPr="008459F6" w:rsidRDefault="00530E58" w:rsidP="00032743">
            <w:pPr>
              <w:pStyle w:val="Tablehead"/>
              <w:rPr>
                <w:b/>
                <w:color w:val="auto"/>
              </w:rPr>
            </w:pPr>
            <w:r w:rsidRPr="008459F6">
              <w:rPr>
                <w:b/>
                <w:color w:val="auto"/>
              </w:rPr>
              <w:t>Haz del Plan afectado</w:t>
            </w:r>
          </w:p>
        </w:tc>
      </w:tr>
      <w:tr w:rsidR="00530E58" w:rsidRPr="008459F6" w14:paraId="6A5D4CBF" w14:textId="77777777" w:rsidTr="00D313BD">
        <w:trPr>
          <w:cnfStyle w:val="000000100000" w:firstRow="0" w:lastRow="0" w:firstColumn="0" w:lastColumn="0" w:oddVBand="0" w:evenVBand="0" w:oddHBand="1" w:evenHBand="0" w:firstRowFirstColumn="0" w:firstRowLastColumn="0" w:lastRowFirstColumn="0" w:lastRowLastColumn="0"/>
          <w:trHeight w:val="385"/>
          <w:jc w:val="center"/>
        </w:trPr>
        <w:tc>
          <w:tcPr>
            <w:tcW w:w="536" w:type="dxa"/>
            <w:shd w:val="clear" w:color="auto" w:fill="auto"/>
            <w:vAlign w:val="center"/>
            <w:hideMark/>
          </w:tcPr>
          <w:p w14:paraId="19B7ECA3" w14:textId="77777777" w:rsidR="00530E58" w:rsidRPr="008459F6" w:rsidRDefault="00530E58" w:rsidP="00D313BD">
            <w:pPr>
              <w:pStyle w:val="Tabletext"/>
              <w:jc w:val="center"/>
              <w:rPr>
                <w:lang w:eastAsia="en-GB"/>
              </w:rPr>
            </w:pPr>
            <w:r w:rsidRPr="008459F6">
              <w:rPr>
                <w:lang w:eastAsia="en-GB"/>
              </w:rPr>
              <w:t>1</w:t>
            </w:r>
          </w:p>
        </w:tc>
        <w:tc>
          <w:tcPr>
            <w:tcW w:w="1403" w:type="dxa"/>
            <w:shd w:val="clear" w:color="auto" w:fill="auto"/>
            <w:vAlign w:val="center"/>
          </w:tcPr>
          <w:p w14:paraId="3FFDDF3D" w14:textId="77777777" w:rsidR="00530E58" w:rsidRPr="008459F6" w:rsidRDefault="00530E58" w:rsidP="00D313BD">
            <w:pPr>
              <w:pStyle w:val="Tabletext"/>
              <w:jc w:val="center"/>
              <w:rPr>
                <w:lang w:eastAsia="en-GB"/>
              </w:rPr>
            </w:pPr>
            <w:r w:rsidRPr="008459F6">
              <w:rPr>
                <w:lang w:eastAsia="en-GB"/>
              </w:rPr>
              <w:t>BIH</w:t>
            </w:r>
          </w:p>
        </w:tc>
        <w:tc>
          <w:tcPr>
            <w:tcW w:w="2033" w:type="dxa"/>
            <w:shd w:val="clear" w:color="auto" w:fill="auto"/>
            <w:vAlign w:val="center"/>
            <w:hideMark/>
          </w:tcPr>
          <w:p w14:paraId="0969FF94" w14:textId="77777777" w:rsidR="00530E58" w:rsidRPr="008459F6" w:rsidRDefault="00530E58" w:rsidP="00D313BD">
            <w:pPr>
              <w:pStyle w:val="Tabletext"/>
              <w:jc w:val="center"/>
              <w:rPr>
                <w:lang w:eastAsia="en-GB"/>
              </w:rPr>
            </w:pPr>
            <w:r w:rsidRPr="008459F6">
              <w:rPr>
                <w:lang w:eastAsia="en-GB"/>
              </w:rPr>
              <w:t>BIH_SAT</w:t>
            </w:r>
          </w:p>
        </w:tc>
        <w:tc>
          <w:tcPr>
            <w:tcW w:w="1462" w:type="dxa"/>
            <w:shd w:val="clear" w:color="auto" w:fill="auto"/>
            <w:vAlign w:val="center"/>
            <w:hideMark/>
          </w:tcPr>
          <w:p w14:paraId="427E9121" w14:textId="77777777" w:rsidR="00530E58" w:rsidRPr="008459F6" w:rsidRDefault="00530E58" w:rsidP="00D313BD">
            <w:pPr>
              <w:pStyle w:val="Tabletext"/>
              <w:jc w:val="center"/>
              <w:rPr>
                <w:lang w:eastAsia="en-GB"/>
              </w:rPr>
            </w:pPr>
            <w:r w:rsidRPr="008459F6">
              <w:rPr>
                <w:lang w:eastAsia="en-GB"/>
              </w:rPr>
              <w:t>LBY</w:t>
            </w:r>
          </w:p>
        </w:tc>
        <w:tc>
          <w:tcPr>
            <w:tcW w:w="1952" w:type="dxa"/>
            <w:shd w:val="clear" w:color="auto" w:fill="auto"/>
            <w:vAlign w:val="center"/>
          </w:tcPr>
          <w:p w14:paraId="0C9279F4" w14:textId="77777777" w:rsidR="00530E58" w:rsidRPr="008459F6" w:rsidRDefault="00530E58" w:rsidP="00D313BD">
            <w:pPr>
              <w:pStyle w:val="Tabletext"/>
              <w:jc w:val="center"/>
              <w:rPr>
                <w:lang w:eastAsia="en-GB"/>
              </w:rPr>
            </w:pPr>
            <w:r w:rsidRPr="008459F6">
              <w:rPr>
                <w:lang w:eastAsia="en-GB"/>
              </w:rPr>
              <w:t>LBY__100</w:t>
            </w:r>
          </w:p>
        </w:tc>
      </w:tr>
      <w:tr w:rsidR="00530E58" w:rsidRPr="008459F6" w14:paraId="5928A4A4" w14:textId="77777777" w:rsidTr="00D313BD">
        <w:trPr>
          <w:trHeight w:val="376"/>
          <w:jc w:val="center"/>
        </w:trPr>
        <w:tc>
          <w:tcPr>
            <w:tcW w:w="536" w:type="dxa"/>
            <w:shd w:val="clear" w:color="auto" w:fill="auto"/>
            <w:vAlign w:val="center"/>
            <w:hideMark/>
          </w:tcPr>
          <w:p w14:paraId="185623B1" w14:textId="77777777" w:rsidR="00530E58" w:rsidRPr="008459F6" w:rsidRDefault="00530E58" w:rsidP="00D313BD">
            <w:pPr>
              <w:pStyle w:val="Tabletext"/>
              <w:jc w:val="center"/>
              <w:rPr>
                <w:lang w:eastAsia="en-GB"/>
              </w:rPr>
            </w:pPr>
            <w:r w:rsidRPr="008459F6">
              <w:rPr>
                <w:lang w:eastAsia="en-GB"/>
              </w:rPr>
              <w:t>2</w:t>
            </w:r>
          </w:p>
        </w:tc>
        <w:tc>
          <w:tcPr>
            <w:tcW w:w="1403" w:type="dxa"/>
            <w:shd w:val="clear" w:color="auto" w:fill="auto"/>
            <w:vAlign w:val="center"/>
          </w:tcPr>
          <w:p w14:paraId="3BA3EAC8" w14:textId="77777777" w:rsidR="00530E58" w:rsidRPr="008459F6" w:rsidRDefault="00530E58" w:rsidP="00D313BD">
            <w:pPr>
              <w:pStyle w:val="Tabletext"/>
              <w:jc w:val="center"/>
              <w:rPr>
                <w:lang w:eastAsia="en-GB"/>
              </w:rPr>
            </w:pPr>
            <w:r w:rsidRPr="008459F6">
              <w:rPr>
                <w:lang w:eastAsia="en-GB"/>
              </w:rPr>
              <w:t>MDA</w:t>
            </w:r>
          </w:p>
        </w:tc>
        <w:tc>
          <w:tcPr>
            <w:tcW w:w="2033" w:type="dxa"/>
            <w:shd w:val="clear" w:color="auto" w:fill="auto"/>
            <w:vAlign w:val="center"/>
            <w:hideMark/>
          </w:tcPr>
          <w:p w14:paraId="1A72DE50" w14:textId="77777777" w:rsidR="00530E58" w:rsidRPr="008459F6" w:rsidRDefault="00530E58" w:rsidP="00D313BD">
            <w:pPr>
              <w:pStyle w:val="Tabletext"/>
              <w:jc w:val="center"/>
              <w:rPr>
                <w:lang w:eastAsia="en-GB"/>
              </w:rPr>
            </w:pPr>
            <w:r w:rsidRPr="008459F6">
              <w:rPr>
                <w:lang w:eastAsia="en-GB"/>
              </w:rPr>
              <w:t>MDA_SAT</w:t>
            </w:r>
          </w:p>
        </w:tc>
        <w:tc>
          <w:tcPr>
            <w:tcW w:w="1462" w:type="dxa"/>
            <w:shd w:val="clear" w:color="auto" w:fill="auto"/>
            <w:vAlign w:val="center"/>
            <w:hideMark/>
          </w:tcPr>
          <w:p w14:paraId="43C76CDE" w14:textId="77777777" w:rsidR="00530E58" w:rsidRPr="008459F6" w:rsidRDefault="00530E58" w:rsidP="00D313BD">
            <w:pPr>
              <w:pStyle w:val="Tabletext"/>
              <w:jc w:val="center"/>
              <w:rPr>
                <w:lang w:eastAsia="en-GB"/>
              </w:rPr>
            </w:pPr>
            <w:r w:rsidRPr="008459F6">
              <w:rPr>
                <w:lang w:eastAsia="en-GB"/>
              </w:rPr>
              <w:t>HNG</w:t>
            </w:r>
          </w:p>
        </w:tc>
        <w:tc>
          <w:tcPr>
            <w:tcW w:w="1952" w:type="dxa"/>
            <w:shd w:val="clear" w:color="auto" w:fill="auto"/>
            <w:vAlign w:val="center"/>
          </w:tcPr>
          <w:p w14:paraId="54A85744" w14:textId="77777777" w:rsidR="00530E58" w:rsidRPr="008459F6" w:rsidRDefault="00530E58" w:rsidP="00D313BD">
            <w:pPr>
              <w:pStyle w:val="Tabletext"/>
              <w:jc w:val="center"/>
              <w:rPr>
                <w:lang w:eastAsia="en-GB"/>
              </w:rPr>
            </w:pPr>
            <w:r w:rsidRPr="008459F6">
              <w:rPr>
                <w:lang w:eastAsia="en-GB"/>
              </w:rPr>
              <w:t>HNG10601</w:t>
            </w:r>
          </w:p>
        </w:tc>
      </w:tr>
      <w:tr w:rsidR="00530E58" w:rsidRPr="008459F6" w14:paraId="678A211D" w14:textId="77777777" w:rsidTr="00D313BD">
        <w:trPr>
          <w:cnfStyle w:val="000000100000" w:firstRow="0" w:lastRow="0" w:firstColumn="0" w:lastColumn="0" w:oddVBand="0" w:evenVBand="0" w:oddHBand="1" w:evenHBand="0" w:firstRowFirstColumn="0" w:firstRowLastColumn="0" w:lastRowFirstColumn="0" w:lastRowLastColumn="0"/>
          <w:trHeight w:val="376"/>
          <w:jc w:val="center"/>
        </w:trPr>
        <w:tc>
          <w:tcPr>
            <w:tcW w:w="536" w:type="dxa"/>
            <w:shd w:val="clear" w:color="auto" w:fill="auto"/>
            <w:vAlign w:val="center"/>
            <w:hideMark/>
          </w:tcPr>
          <w:p w14:paraId="074118B9" w14:textId="77777777" w:rsidR="00530E58" w:rsidRPr="008459F6" w:rsidRDefault="00530E58" w:rsidP="00D313BD">
            <w:pPr>
              <w:pStyle w:val="Tabletext"/>
              <w:jc w:val="center"/>
              <w:rPr>
                <w:lang w:eastAsia="en-GB"/>
              </w:rPr>
            </w:pPr>
            <w:r w:rsidRPr="008459F6">
              <w:rPr>
                <w:lang w:eastAsia="en-GB"/>
              </w:rPr>
              <w:t>3</w:t>
            </w:r>
          </w:p>
        </w:tc>
        <w:tc>
          <w:tcPr>
            <w:tcW w:w="1403" w:type="dxa"/>
            <w:shd w:val="clear" w:color="auto" w:fill="auto"/>
            <w:vAlign w:val="center"/>
          </w:tcPr>
          <w:p w14:paraId="675E2F52" w14:textId="77777777" w:rsidR="00530E58" w:rsidRPr="008459F6" w:rsidRDefault="00530E58" w:rsidP="00D313BD">
            <w:pPr>
              <w:pStyle w:val="Tabletext"/>
              <w:jc w:val="center"/>
              <w:rPr>
                <w:lang w:eastAsia="en-GB"/>
              </w:rPr>
            </w:pPr>
            <w:r w:rsidRPr="008459F6">
              <w:rPr>
                <w:lang w:eastAsia="en-GB"/>
              </w:rPr>
              <w:t>MDA</w:t>
            </w:r>
          </w:p>
        </w:tc>
        <w:tc>
          <w:tcPr>
            <w:tcW w:w="2033" w:type="dxa"/>
            <w:shd w:val="clear" w:color="auto" w:fill="auto"/>
            <w:vAlign w:val="center"/>
            <w:hideMark/>
          </w:tcPr>
          <w:p w14:paraId="234A4CE2" w14:textId="77777777" w:rsidR="00530E58" w:rsidRPr="008459F6" w:rsidRDefault="00530E58" w:rsidP="00D313BD">
            <w:pPr>
              <w:pStyle w:val="Tabletext"/>
              <w:jc w:val="center"/>
              <w:rPr>
                <w:lang w:eastAsia="en-GB"/>
              </w:rPr>
            </w:pPr>
            <w:r w:rsidRPr="008459F6">
              <w:rPr>
                <w:lang w:eastAsia="en-GB"/>
              </w:rPr>
              <w:t>MDA_SAT</w:t>
            </w:r>
          </w:p>
        </w:tc>
        <w:tc>
          <w:tcPr>
            <w:tcW w:w="1462" w:type="dxa"/>
            <w:shd w:val="clear" w:color="auto" w:fill="auto"/>
            <w:vAlign w:val="center"/>
            <w:hideMark/>
          </w:tcPr>
          <w:p w14:paraId="747449BF" w14:textId="77777777" w:rsidR="00530E58" w:rsidRPr="008459F6" w:rsidRDefault="00530E58" w:rsidP="00D313BD">
            <w:pPr>
              <w:pStyle w:val="Tabletext"/>
              <w:jc w:val="center"/>
              <w:rPr>
                <w:lang w:eastAsia="en-GB"/>
              </w:rPr>
            </w:pPr>
            <w:r w:rsidRPr="008459F6">
              <w:rPr>
                <w:lang w:eastAsia="en-GB"/>
              </w:rPr>
              <w:t>HRV</w:t>
            </w:r>
          </w:p>
        </w:tc>
        <w:tc>
          <w:tcPr>
            <w:tcW w:w="1952" w:type="dxa"/>
            <w:shd w:val="clear" w:color="auto" w:fill="auto"/>
            <w:vAlign w:val="center"/>
          </w:tcPr>
          <w:p w14:paraId="2C3E27D0" w14:textId="77777777" w:rsidR="00530E58" w:rsidRPr="008459F6" w:rsidRDefault="00530E58" w:rsidP="00D313BD">
            <w:pPr>
              <w:pStyle w:val="Tabletext"/>
              <w:jc w:val="center"/>
              <w:rPr>
                <w:lang w:eastAsia="en-GB"/>
              </w:rPr>
            </w:pPr>
            <w:r w:rsidRPr="008459F6">
              <w:rPr>
                <w:lang w:eastAsia="en-GB"/>
              </w:rPr>
              <w:t>HRV14801</w:t>
            </w:r>
          </w:p>
        </w:tc>
      </w:tr>
      <w:tr w:rsidR="00530E58" w:rsidRPr="008459F6" w14:paraId="349F52CC" w14:textId="77777777" w:rsidTr="00D313BD">
        <w:trPr>
          <w:trHeight w:val="376"/>
          <w:jc w:val="center"/>
        </w:trPr>
        <w:tc>
          <w:tcPr>
            <w:tcW w:w="536" w:type="dxa"/>
            <w:shd w:val="clear" w:color="auto" w:fill="auto"/>
            <w:vAlign w:val="center"/>
            <w:hideMark/>
          </w:tcPr>
          <w:p w14:paraId="39254B79" w14:textId="77777777" w:rsidR="00530E58" w:rsidRPr="008459F6" w:rsidRDefault="00530E58" w:rsidP="00D313BD">
            <w:pPr>
              <w:pStyle w:val="Tabletext"/>
              <w:jc w:val="center"/>
              <w:rPr>
                <w:lang w:eastAsia="en-GB"/>
              </w:rPr>
            </w:pPr>
            <w:r w:rsidRPr="008459F6">
              <w:rPr>
                <w:lang w:eastAsia="en-GB"/>
              </w:rPr>
              <w:t>4</w:t>
            </w:r>
          </w:p>
        </w:tc>
        <w:tc>
          <w:tcPr>
            <w:tcW w:w="1403" w:type="dxa"/>
            <w:shd w:val="clear" w:color="auto" w:fill="auto"/>
            <w:vAlign w:val="center"/>
          </w:tcPr>
          <w:p w14:paraId="66CD370C" w14:textId="77777777" w:rsidR="00530E58" w:rsidRPr="008459F6" w:rsidRDefault="00530E58" w:rsidP="00D313BD">
            <w:pPr>
              <w:pStyle w:val="Tabletext"/>
              <w:jc w:val="center"/>
              <w:rPr>
                <w:lang w:eastAsia="en-GB"/>
              </w:rPr>
            </w:pPr>
            <w:r w:rsidRPr="008459F6">
              <w:rPr>
                <w:lang w:eastAsia="en-GB"/>
              </w:rPr>
              <w:t>MDA</w:t>
            </w:r>
          </w:p>
        </w:tc>
        <w:tc>
          <w:tcPr>
            <w:tcW w:w="2033" w:type="dxa"/>
            <w:shd w:val="clear" w:color="auto" w:fill="auto"/>
            <w:vAlign w:val="center"/>
            <w:hideMark/>
          </w:tcPr>
          <w:p w14:paraId="69C5BC3F" w14:textId="77777777" w:rsidR="00530E58" w:rsidRPr="008459F6" w:rsidRDefault="00530E58" w:rsidP="00D313BD">
            <w:pPr>
              <w:pStyle w:val="Tabletext"/>
              <w:jc w:val="center"/>
              <w:rPr>
                <w:lang w:eastAsia="en-GB"/>
              </w:rPr>
            </w:pPr>
            <w:r w:rsidRPr="008459F6">
              <w:rPr>
                <w:lang w:eastAsia="en-GB"/>
              </w:rPr>
              <w:t>MDA_SAT</w:t>
            </w:r>
          </w:p>
        </w:tc>
        <w:tc>
          <w:tcPr>
            <w:tcW w:w="1462" w:type="dxa"/>
            <w:shd w:val="clear" w:color="auto" w:fill="auto"/>
            <w:vAlign w:val="center"/>
            <w:hideMark/>
          </w:tcPr>
          <w:p w14:paraId="61D3A483" w14:textId="77777777" w:rsidR="00530E58" w:rsidRPr="008459F6" w:rsidRDefault="00530E58" w:rsidP="00D313BD">
            <w:pPr>
              <w:pStyle w:val="Tabletext"/>
              <w:jc w:val="center"/>
              <w:rPr>
                <w:lang w:eastAsia="en-GB"/>
              </w:rPr>
            </w:pPr>
            <w:r w:rsidRPr="008459F6">
              <w:rPr>
                <w:lang w:eastAsia="en-GB"/>
              </w:rPr>
              <w:t>SVK</w:t>
            </w:r>
          </w:p>
        </w:tc>
        <w:tc>
          <w:tcPr>
            <w:tcW w:w="1952" w:type="dxa"/>
            <w:shd w:val="clear" w:color="auto" w:fill="auto"/>
            <w:vAlign w:val="center"/>
          </w:tcPr>
          <w:p w14:paraId="0F5B1773" w14:textId="77777777" w:rsidR="00530E58" w:rsidRPr="008459F6" w:rsidRDefault="00530E58" w:rsidP="00D313BD">
            <w:pPr>
              <w:pStyle w:val="Tabletext"/>
              <w:jc w:val="center"/>
              <w:rPr>
                <w:lang w:eastAsia="en-GB"/>
              </w:rPr>
            </w:pPr>
            <w:r w:rsidRPr="008459F6">
              <w:rPr>
                <w:lang w:eastAsia="en-GB"/>
              </w:rPr>
              <w:t>SVK14401</w:t>
            </w:r>
          </w:p>
        </w:tc>
      </w:tr>
      <w:tr w:rsidR="00530E58" w:rsidRPr="008459F6" w14:paraId="6AB8AA33" w14:textId="77777777" w:rsidTr="00D313BD">
        <w:trPr>
          <w:cnfStyle w:val="000000100000" w:firstRow="0" w:lastRow="0" w:firstColumn="0" w:lastColumn="0" w:oddVBand="0" w:evenVBand="0" w:oddHBand="1" w:evenHBand="0" w:firstRowFirstColumn="0" w:firstRowLastColumn="0" w:lastRowFirstColumn="0" w:lastRowLastColumn="0"/>
          <w:trHeight w:val="385"/>
          <w:jc w:val="center"/>
        </w:trPr>
        <w:tc>
          <w:tcPr>
            <w:tcW w:w="536" w:type="dxa"/>
            <w:shd w:val="clear" w:color="auto" w:fill="auto"/>
            <w:vAlign w:val="center"/>
            <w:hideMark/>
          </w:tcPr>
          <w:p w14:paraId="5F38228A" w14:textId="77777777" w:rsidR="00530E58" w:rsidRPr="008459F6" w:rsidRDefault="00530E58" w:rsidP="00D313BD">
            <w:pPr>
              <w:pStyle w:val="Tabletext"/>
              <w:jc w:val="center"/>
              <w:rPr>
                <w:lang w:eastAsia="en-GB"/>
              </w:rPr>
            </w:pPr>
            <w:r w:rsidRPr="008459F6">
              <w:rPr>
                <w:lang w:eastAsia="en-GB"/>
              </w:rPr>
              <w:t>5</w:t>
            </w:r>
          </w:p>
        </w:tc>
        <w:tc>
          <w:tcPr>
            <w:tcW w:w="1403" w:type="dxa"/>
            <w:shd w:val="clear" w:color="auto" w:fill="auto"/>
            <w:vAlign w:val="center"/>
          </w:tcPr>
          <w:p w14:paraId="0791FE73" w14:textId="77777777" w:rsidR="00530E58" w:rsidRPr="008459F6" w:rsidRDefault="00530E58" w:rsidP="00D313BD">
            <w:pPr>
              <w:pStyle w:val="Tabletext"/>
              <w:jc w:val="center"/>
              <w:rPr>
                <w:lang w:eastAsia="en-GB"/>
              </w:rPr>
            </w:pPr>
            <w:r w:rsidRPr="008459F6">
              <w:rPr>
                <w:lang w:eastAsia="en-GB"/>
              </w:rPr>
              <w:t>MKD</w:t>
            </w:r>
          </w:p>
        </w:tc>
        <w:tc>
          <w:tcPr>
            <w:tcW w:w="2033" w:type="dxa"/>
            <w:shd w:val="clear" w:color="auto" w:fill="auto"/>
            <w:vAlign w:val="center"/>
            <w:hideMark/>
          </w:tcPr>
          <w:p w14:paraId="06DB2DFD" w14:textId="77777777" w:rsidR="00530E58" w:rsidRPr="008459F6" w:rsidRDefault="00530E58" w:rsidP="00D313BD">
            <w:pPr>
              <w:pStyle w:val="Tabletext"/>
              <w:jc w:val="center"/>
              <w:rPr>
                <w:lang w:eastAsia="en-GB"/>
              </w:rPr>
            </w:pPr>
            <w:r w:rsidRPr="008459F6">
              <w:rPr>
                <w:lang w:eastAsia="en-GB"/>
              </w:rPr>
              <w:t>MKD_BSS</w:t>
            </w:r>
          </w:p>
        </w:tc>
        <w:tc>
          <w:tcPr>
            <w:tcW w:w="1462" w:type="dxa"/>
            <w:shd w:val="clear" w:color="auto" w:fill="auto"/>
            <w:vAlign w:val="center"/>
            <w:hideMark/>
          </w:tcPr>
          <w:p w14:paraId="217FFCD5" w14:textId="77777777" w:rsidR="00530E58" w:rsidRPr="008459F6" w:rsidRDefault="00530E58" w:rsidP="00D313BD">
            <w:pPr>
              <w:pStyle w:val="Tabletext"/>
              <w:jc w:val="center"/>
              <w:rPr>
                <w:lang w:eastAsia="en-GB"/>
              </w:rPr>
            </w:pPr>
            <w:r w:rsidRPr="008459F6">
              <w:rPr>
                <w:lang w:eastAsia="en-GB"/>
              </w:rPr>
              <w:t>HRV</w:t>
            </w:r>
          </w:p>
        </w:tc>
        <w:tc>
          <w:tcPr>
            <w:tcW w:w="1952" w:type="dxa"/>
            <w:shd w:val="clear" w:color="auto" w:fill="auto"/>
            <w:vAlign w:val="center"/>
          </w:tcPr>
          <w:p w14:paraId="46133A84" w14:textId="77777777" w:rsidR="00530E58" w:rsidRPr="008459F6" w:rsidRDefault="00530E58" w:rsidP="00D313BD">
            <w:pPr>
              <w:pStyle w:val="Tabletext"/>
              <w:jc w:val="center"/>
              <w:rPr>
                <w:lang w:eastAsia="en-GB"/>
              </w:rPr>
            </w:pPr>
            <w:r w:rsidRPr="008459F6">
              <w:rPr>
                <w:lang w:eastAsia="en-GB"/>
              </w:rPr>
              <w:t>HRV14801</w:t>
            </w:r>
          </w:p>
        </w:tc>
      </w:tr>
      <w:tr w:rsidR="00530E58" w:rsidRPr="008459F6" w14:paraId="4C08734D" w14:textId="77777777" w:rsidTr="00D313BD">
        <w:trPr>
          <w:trHeight w:val="277"/>
          <w:jc w:val="center"/>
        </w:trPr>
        <w:tc>
          <w:tcPr>
            <w:tcW w:w="536" w:type="dxa"/>
            <w:shd w:val="clear" w:color="auto" w:fill="auto"/>
            <w:vAlign w:val="center"/>
            <w:hideMark/>
          </w:tcPr>
          <w:p w14:paraId="496654F9" w14:textId="77777777" w:rsidR="00530E58" w:rsidRPr="008459F6" w:rsidRDefault="00530E58" w:rsidP="00D313BD">
            <w:pPr>
              <w:pStyle w:val="Tabletext"/>
              <w:jc w:val="center"/>
              <w:rPr>
                <w:lang w:eastAsia="en-GB"/>
              </w:rPr>
            </w:pPr>
            <w:r w:rsidRPr="008459F6">
              <w:rPr>
                <w:lang w:eastAsia="en-GB"/>
              </w:rPr>
              <w:t>6</w:t>
            </w:r>
          </w:p>
        </w:tc>
        <w:tc>
          <w:tcPr>
            <w:tcW w:w="1403" w:type="dxa"/>
            <w:shd w:val="clear" w:color="auto" w:fill="auto"/>
            <w:vAlign w:val="center"/>
          </w:tcPr>
          <w:p w14:paraId="75D6A441" w14:textId="77777777" w:rsidR="00530E58" w:rsidRPr="008459F6" w:rsidRDefault="00530E58" w:rsidP="00D313BD">
            <w:pPr>
              <w:pStyle w:val="Tabletext"/>
              <w:jc w:val="center"/>
              <w:rPr>
                <w:lang w:eastAsia="en-GB"/>
              </w:rPr>
            </w:pPr>
            <w:r w:rsidRPr="008459F6">
              <w:rPr>
                <w:lang w:eastAsia="en-GB"/>
              </w:rPr>
              <w:t>MKD</w:t>
            </w:r>
          </w:p>
        </w:tc>
        <w:tc>
          <w:tcPr>
            <w:tcW w:w="2033" w:type="dxa"/>
            <w:shd w:val="clear" w:color="auto" w:fill="auto"/>
            <w:vAlign w:val="center"/>
            <w:hideMark/>
          </w:tcPr>
          <w:p w14:paraId="46683C9C" w14:textId="77777777" w:rsidR="00530E58" w:rsidRPr="008459F6" w:rsidRDefault="00530E58" w:rsidP="00D313BD">
            <w:pPr>
              <w:pStyle w:val="Tabletext"/>
              <w:jc w:val="center"/>
              <w:rPr>
                <w:lang w:eastAsia="en-GB"/>
              </w:rPr>
            </w:pPr>
            <w:r w:rsidRPr="008459F6">
              <w:rPr>
                <w:lang w:eastAsia="en-GB"/>
              </w:rPr>
              <w:t>MKD_BSS</w:t>
            </w:r>
          </w:p>
        </w:tc>
        <w:tc>
          <w:tcPr>
            <w:tcW w:w="1462" w:type="dxa"/>
            <w:shd w:val="clear" w:color="auto" w:fill="auto"/>
            <w:vAlign w:val="center"/>
            <w:hideMark/>
          </w:tcPr>
          <w:p w14:paraId="27EA1533" w14:textId="77777777" w:rsidR="00530E58" w:rsidRPr="008459F6" w:rsidRDefault="00530E58" w:rsidP="00D313BD">
            <w:pPr>
              <w:pStyle w:val="Tabletext"/>
              <w:jc w:val="center"/>
              <w:rPr>
                <w:lang w:eastAsia="en-GB"/>
              </w:rPr>
            </w:pPr>
            <w:r w:rsidRPr="008459F6">
              <w:rPr>
                <w:lang w:eastAsia="en-GB"/>
              </w:rPr>
              <w:t>CZE</w:t>
            </w:r>
          </w:p>
        </w:tc>
        <w:tc>
          <w:tcPr>
            <w:tcW w:w="1952" w:type="dxa"/>
            <w:shd w:val="clear" w:color="auto" w:fill="auto"/>
            <w:vAlign w:val="center"/>
          </w:tcPr>
          <w:p w14:paraId="5A3C07EA" w14:textId="77777777" w:rsidR="00530E58" w:rsidRPr="008459F6" w:rsidRDefault="00530E58" w:rsidP="00D313BD">
            <w:pPr>
              <w:pStyle w:val="Tabletext"/>
              <w:jc w:val="center"/>
              <w:rPr>
                <w:lang w:eastAsia="en-GB"/>
              </w:rPr>
            </w:pPr>
            <w:r w:rsidRPr="008459F6">
              <w:rPr>
                <w:lang w:eastAsia="en-GB"/>
              </w:rPr>
              <w:t>CZE14401</w:t>
            </w:r>
          </w:p>
        </w:tc>
      </w:tr>
      <w:tr w:rsidR="00530E58" w:rsidRPr="008459F6" w14:paraId="48AEA563" w14:textId="77777777" w:rsidTr="00D313BD">
        <w:trPr>
          <w:cnfStyle w:val="000000100000" w:firstRow="0" w:lastRow="0" w:firstColumn="0" w:lastColumn="0" w:oddVBand="0" w:evenVBand="0" w:oddHBand="1" w:evenHBand="0" w:firstRowFirstColumn="0" w:firstRowLastColumn="0" w:lastRowFirstColumn="0" w:lastRowLastColumn="0"/>
          <w:trHeight w:val="277"/>
          <w:jc w:val="center"/>
        </w:trPr>
        <w:tc>
          <w:tcPr>
            <w:tcW w:w="536" w:type="dxa"/>
            <w:shd w:val="clear" w:color="auto" w:fill="auto"/>
            <w:vAlign w:val="center"/>
            <w:hideMark/>
          </w:tcPr>
          <w:p w14:paraId="7B3C1BE6" w14:textId="77777777" w:rsidR="00530E58" w:rsidRPr="008459F6" w:rsidRDefault="00530E58" w:rsidP="00D313BD">
            <w:pPr>
              <w:pStyle w:val="Tabletext"/>
              <w:jc w:val="center"/>
              <w:rPr>
                <w:lang w:eastAsia="en-GB"/>
              </w:rPr>
            </w:pPr>
            <w:r w:rsidRPr="008459F6">
              <w:rPr>
                <w:lang w:eastAsia="en-GB"/>
              </w:rPr>
              <w:t>7</w:t>
            </w:r>
          </w:p>
        </w:tc>
        <w:tc>
          <w:tcPr>
            <w:tcW w:w="1403" w:type="dxa"/>
            <w:shd w:val="clear" w:color="auto" w:fill="auto"/>
            <w:vAlign w:val="center"/>
          </w:tcPr>
          <w:p w14:paraId="4C0738F8" w14:textId="77777777" w:rsidR="00530E58" w:rsidRPr="008459F6" w:rsidRDefault="00530E58" w:rsidP="00D313BD">
            <w:pPr>
              <w:pStyle w:val="Tabletext"/>
              <w:jc w:val="center"/>
              <w:rPr>
                <w:lang w:eastAsia="en-GB"/>
              </w:rPr>
            </w:pPr>
            <w:r w:rsidRPr="008459F6">
              <w:rPr>
                <w:lang w:eastAsia="en-GB"/>
              </w:rPr>
              <w:t>ROU</w:t>
            </w:r>
          </w:p>
        </w:tc>
        <w:tc>
          <w:tcPr>
            <w:tcW w:w="2033" w:type="dxa"/>
            <w:shd w:val="clear" w:color="auto" w:fill="auto"/>
            <w:vAlign w:val="center"/>
            <w:hideMark/>
          </w:tcPr>
          <w:p w14:paraId="4C216A05" w14:textId="77777777" w:rsidR="00530E58" w:rsidRPr="008459F6" w:rsidRDefault="00530E58" w:rsidP="00D313BD">
            <w:pPr>
              <w:pStyle w:val="Tabletext"/>
              <w:jc w:val="center"/>
              <w:rPr>
                <w:lang w:eastAsia="en-GB"/>
              </w:rPr>
            </w:pPr>
            <w:r w:rsidRPr="008459F6">
              <w:rPr>
                <w:lang w:eastAsia="en-GB"/>
              </w:rPr>
              <w:t>ROU_SAT</w:t>
            </w:r>
          </w:p>
        </w:tc>
        <w:tc>
          <w:tcPr>
            <w:tcW w:w="1462" w:type="dxa"/>
            <w:shd w:val="clear" w:color="auto" w:fill="auto"/>
            <w:vAlign w:val="center"/>
            <w:hideMark/>
          </w:tcPr>
          <w:p w14:paraId="38ED192F" w14:textId="77777777" w:rsidR="00530E58" w:rsidRPr="008459F6" w:rsidRDefault="00530E58" w:rsidP="00D313BD">
            <w:pPr>
              <w:pStyle w:val="Tabletext"/>
              <w:jc w:val="center"/>
              <w:rPr>
                <w:lang w:eastAsia="en-GB"/>
              </w:rPr>
            </w:pPr>
            <w:r w:rsidRPr="008459F6">
              <w:rPr>
                <w:lang w:eastAsia="en-GB"/>
              </w:rPr>
              <w:t>LBY</w:t>
            </w:r>
          </w:p>
        </w:tc>
        <w:tc>
          <w:tcPr>
            <w:tcW w:w="1952" w:type="dxa"/>
            <w:shd w:val="clear" w:color="auto" w:fill="auto"/>
            <w:vAlign w:val="center"/>
          </w:tcPr>
          <w:p w14:paraId="7AEBF1F8" w14:textId="77777777" w:rsidR="00530E58" w:rsidRPr="008459F6" w:rsidRDefault="00530E58" w:rsidP="00D313BD">
            <w:pPr>
              <w:pStyle w:val="Tabletext"/>
              <w:jc w:val="center"/>
              <w:rPr>
                <w:lang w:eastAsia="en-GB"/>
              </w:rPr>
            </w:pPr>
            <w:r w:rsidRPr="008459F6">
              <w:rPr>
                <w:lang w:eastAsia="en-GB"/>
              </w:rPr>
              <w:t>LBY__100</w:t>
            </w:r>
          </w:p>
        </w:tc>
      </w:tr>
      <w:tr w:rsidR="00530E58" w:rsidRPr="008459F6" w14:paraId="2285EA29" w14:textId="77777777" w:rsidTr="00D313BD">
        <w:trPr>
          <w:trHeight w:val="277"/>
          <w:jc w:val="center"/>
        </w:trPr>
        <w:tc>
          <w:tcPr>
            <w:tcW w:w="536" w:type="dxa"/>
            <w:shd w:val="clear" w:color="auto" w:fill="auto"/>
            <w:vAlign w:val="center"/>
            <w:hideMark/>
          </w:tcPr>
          <w:p w14:paraId="6F0BAF30" w14:textId="77777777" w:rsidR="00530E58" w:rsidRPr="008459F6" w:rsidRDefault="00530E58" w:rsidP="00D313BD">
            <w:pPr>
              <w:pStyle w:val="Tabletext"/>
              <w:jc w:val="center"/>
              <w:rPr>
                <w:lang w:eastAsia="en-GB"/>
              </w:rPr>
            </w:pPr>
            <w:r w:rsidRPr="008459F6">
              <w:rPr>
                <w:lang w:eastAsia="en-GB"/>
              </w:rPr>
              <w:t>8</w:t>
            </w:r>
          </w:p>
        </w:tc>
        <w:tc>
          <w:tcPr>
            <w:tcW w:w="1403" w:type="dxa"/>
            <w:shd w:val="clear" w:color="auto" w:fill="auto"/>
            <w:vAlign w:val="center"/>
          </w:tcPr>
          <w:p w14:paraId="2E4CB7AE" w14:textId="77777777" w:rsidR="00530E58" w:rsidRPr="008459F6" w:rsidRDefault="00530E58" w:rsidP="00D313BD">
            <w:pPr>
              <w:pStyle w:val="Tabletext"/>
              <w:jc w:val="center"/>
              <w:rPr>
                <w:lang w:eastAsia="en-GB"/>
              </w:rPr>
            </w:pPr>
            <w:r w:rsidRPr="008459F6">
              <w:rPr>
                <w:lang w:eastAsia="en-GB"/>
              </w:rPr>
              <w:t>ZMB</w:t>
            </w:r>
          </w:p>
        </w:tc>
        <w:tc>
          <w:tcPr>
            <w:tcW w:w="2033" w:type="dxa"/>
            <w:shd w:val="clear" w:color="auto" w:fill="auto"/>
            <w:vAlign w:val="center"/>
            <w:hideMark/>
          </w:tcPr>
          <w:p w14:paraId="502F4FC6" w14:textId="77777777" w:rsidR="00530E58" w:rsidRPr="008459F6" w:rsidRDefault="00530E58" w:rsidP="00D313BD">
            <w:pPr>
              <w:pStyle w:val="Tabletext"/>
              <w:jc w:val="center"/>
              <w:rPr>
                <w:lang w:eastAsia="en-GB"/>
              </w:rPr>
            </w:pPr>
            <w:r w:rsidRPr="008459F6">
              <w:rPr>
                <w:lang w:eastAsia="en-GB"/>
              </w:rPr>
              <w:t>ZMB_2020</w:t>
            </w:r>
          </w:p>
        </w:tc>
        <w:tc>
          <w:tcPr>
            <w:tcW w:w="1462" w:type="dxa"/>
            <w:shd w:val="clear" w:color="auto" w:fill="auto"/>
            <w:vAlign w:val="center"/>
            <w:hideMark/>
          </w:tcPr>
          <w:p w14:paraId="4214364C" w14:textId="77777777" w:rsidR="00530E58" w:rsidRPr="008459F6" w:rsidRDefault="00530E58" w:rsidP="00D313BD">
            <w:pPr>
              <w:pStyle w:val="Tabletext"/>
              <w:jc w:val="center"/>
              <w:rPr>
                <w:lang w:eastAsia="en-GB"/>
              </w:rPr>
            </w:pPr>
            <w:r w:rsidRPr="008459F6">
              <w:rPr>
                <w:lang w:eastAsia="en-GB"/>
              </w:rPr>
              <w:t>LBY</w:t>
            </w:r>
          </w:p>
        </w:tc>
        <w:tc>
          <w:tcPr>
            <w:tcW w:w="1952" w:type="dxa"/>
            <w:shd w:val="clear" w:color="auto" w:fill="auto"/>
            <w:vAlign w:val="center"/>
          </w:tcPr>
          <w:p w14:paraId="1C73D382" w14:textId="77777777" w:rsidR="00530E58" w:rsidRPr="008459F6" w:rsidRDefault="00530E58" w:rsidP="00D313BD">
            <w:pPr>
              <w:pStyle w:val="Tabletext"/>
              <w:jc w:val="center"/>
              <w:rPr>
                <w:lang w:eastAsia="en-GB"/>
              </w:rPr>
            </w:pPr>
            <w:r w:rsidRPr="008459F6">
              <w:rPr>
                <w:lang w:eastAsia="en-GB"/>
              </w:rPr>
              <w:t>LBY__100</w:t>
            </w:r>
          </w:p>
        </w:tc>
      </w:tr>
    </w:tbl>
    <w:p w14:paraId="0674E8C3" w14:textId="77777777" w:rsidR="00032743" w:rsidRPr="008459F6" w:rsidRDefault="00032743" w:rsidP="00032743">
      <w:pPr>
        <w:pStyle w:val="Tablefin"/>
        <w:rPr>
          <w:lang w:val="es-ES_tradnl"/>
        </w:rPr>
      </w:pPr>
    </w:p>
    <w:p w14:paraId="4E12275A" w14:textId="77777777" w:rsidR="00530E58" w:rsidRPr="008459F6" w:rsidRDefault="00530E58" w:rsidP="00530E58">
      <w:r w:rsidRPr="008459F6">
        <w:t xml:space="preserve">Tras el apoyo manifestado por el GT 4A en su reunión de octubre-noviembre de 2021 a todas las medidas sugeridas por la Oficina para facilitar la coordinación de las notificaciones en virtud de la Resolución </w:t>
      </w:r>
      <w:r w:rsidRPr="008459F6">
        <w:rPr>
          <w:b/>
          <w:bCs/>
        </w:rPr>
        <w:t>559 (CMR</w:t>
      </w:r>
      <w:r w:rsidRPr="008459F6">
        <w:rPr>
          <w:b/>
          <w:bCs/>
        </w:rPr>
        <w:noBreakHyphen/>
        <w:t>19)</w:t>
      </w:r>
      <w:r w:rsidRPr="008459F6">
        <w:t xml:space="preserve">, la Oficina siguió informando al GT 4A de los avances de las actividades de coordinación para las notificaciones de la Resolución </w:t>
      </w:r>
      <w:r w:rsidRPr="008459F6">
        <w:rPr>
          <w:b/>
          <w:bCs/>
        </w:rPr>
        <w:t>559</w:t>
      </w:r>
      <w:r w:rsidRPr="008459F6">
        <w:t xml:space="preserve"> e invitando a las administraciones correspondientes a responder positiva y puntualmente a las propuestas de coordinación recibidas de las administraciones de la Resolución </w:t>
      </w:r>
      <w:r w:rsidRPr="008459F6">
        <w:rPr>
          <w:b/>
          <w:bCs/>
        </w:rPr>
        <w:t>559</w:t>
      </w:r>
      <w:r w:rsidRPr="008459F6">
        <w:t>.</w:t>
      </w:r>
    </w:p>
    <w:p w14:paraId="297C8F79" w14:textId="77777777" w:rsidR="00530E58" w:rsidRPr="008459F6" w:rsidRDefault="00530E58" w:rsidP="00530E58">
      <w:r w:rsidRPr="008459F6">
        <w:t xml:space="preserve">A partir de los acuerdos de coordinación concluidos entre las administraciones de la Resolución </w:t>
      </w:r>
      <w:r w:rsidRPr="008459F6">
        <w:rPr>
          <w:b/>
          <w:bCs/>
        </w:rPr>
        <w:t>559</w:t>
      </w:r>
      <w:r w:rsidRPr="008459F6">
        <w:t xml:space="preserve"> y las administraciones afectadas, en particular en virtud de los § 4.1.1 a) y § 4.1.1 b), junto con las decisiones pertinentes adoptadas por la Junta en su 89ª reunión, la Oficina comunicó a la 90ª reunión de la Junta las estadísticas sobre las actividades de coordinación y presentó propuestas adicionales para facilitar la coordinación de las notificaciones de la Resolución </w:t>
      </w:r>
      <w:r w:rsidRPr="008459F6">
        <w:rPr>
          <w:b/>
          <w:bCs/>
        </w:rPr>
        <w:t>559</w:t>
      </w:r>
      <w:r w:rsidRPr="008459F6">
        <w:t>.</w:t>
      </w:r>
    </w:p>
    <w:p w14:paraId="2A98DE63" w14:textId="77777777" w:rsidR="00530E58" w:rsidRPr="008459F6" w:rsidRDefault="00530E58" w:rsidP="00530E58">
      <w:r w:rsidRPr="008459F6">
        <w:t xml:space="preserve">Tras observar que el porcentaje de respuestas relativas al Plan de las Regiones 1 y 3 era menor que el porcentaje de respuestas sobre usos adicionales, la Oficina incluyó en sus estadísticas actualizadas para el GT 4A en su reunión de septiembre de 2022 información detallada relativa a la </w:t>
      </w:r>
      <w:r w:rsidRPr="008459F6">
        <w:lastRenderedPageBreak/>
        <w:t xml:space="preserve">compatibilidad entre las notificaciones de la Resolución </w:t>
      </w:r>
      <w:r w:rsidRPr="008459F6">
        <w:rPr>
          <w:b/>
          <w:bCs/>
        </w:rPr>
        <w:t>559</w:t>
      </w:r>
      <w:r w:rsidRPr="008459F6">
        <w:t xml:space="preserve"> y el Plan de las Regiones 1 y 3 (véase el Anexo 2 al Documento </w:t>
      </w:r>
      <w:hyperlink r:id="rId38" w:history="1">
        <w:r w:rsidRPr="008459F6">
          <w:rPr>
            <w:rStyle w:val="Hyperlink"/>
          </w:rPr>
          <w:t>4A/844(Rev.1)</w:t>
        </w:r>
      </w:hyperlink>
      <w:r w:rsidRPr="008459F6">
        <w:t xml:space="preserve">). Además, la Oficina solicitó el asesoramiento técnico del GT 4A con miras a determinar en qué casos se podría aceptar la introducción de esas asignaciones de la Resolución </w:t>
      </w:r>
      <w:r w:rsidRPr="008459F6">
        <w:rPr>
          <w:b/>
          <w:bCs/>
        </w:rPr>
        <w:t>559</w:t>
      </w:r>
      <w:r w:rsidRPr="008459F6">
        <w:t xml:space="preserve"> en el Plan de las Regiones 1 y 3 sin que fuese necesario modificar los parámetros técnicos de dichas asignaciones.</w:t>
      </w:r>
    </w:p>
    <w:p w14:paraId="4598561B" w14:textId="77777777" w:rsidR="00530E58" w:rsidRPr="008459F6" w:rsidRDefault="00530E58" w:rsidP="00530E58">
      <w:r w:rsidRPr="008459F6">
        <w:t>De acuerdo con la Nota del GT 4A para el Director de la Oficina (</w:t>
      </w:r>
      <w:hyperlink r:id="rId39" w:history="1">
        <w:r w:rsidRPr="008459F6">
          <w:rPr>
            <w:rStyle w:val="Hyperlink"/>
            <w:rFonts w:cstheme="minorHAnsi"/>
          </w:rPr>
          <w:t>Anexo 40</w:t>
        </w:r>
      </w:hyperlink>
      <w:r w:rsidRPr="008459F6">
        <w:t xml:space="preserve"> al Documento </w:t>
      </w:r>
      <w:hyperlink r:id="rId40" w:history="1">
        <w:r w:rsidRPr="008459F6">
          <w:rPr>
            <w:rStyle w:val="Hyperlink"/>
            <w:rFonts w:cstheme="minorHAnsi"/>
          </w:rPr>
          <w:t>4A/856</w:t>
        </w:r>
      </w:hyperlink>
      <w:r w:rsidRPr="008459F6">
        <w:t xml:space="preserve">), la Oficina propuso a la 91ª reunión de la Junta que estudiase la conveniencia de incluir en su Informe sobre la Resolución </w:t>
      </w:r>
      <w:r w:rsidRPr="008459F6">
        <w:rPr>
          <w:b/>
          <w:bCs/>
        </w:rPr>
        <w:t>559 (CMR-19)</w:t>
      </w:r>
      <w:r w:rsidRPr="008459F6">
        <w:t xml:space="preserve"> para la CMR-23 que, en los casos en que la relación portadora/interferencia de una sola fuente espacio-Tierra supere los 21 dB y la relación portadora/interferencia de una sola fuente Tierra-espacio supere los 30 dB, las notificaciones de la Resolución </w:t>
      </w:r>
      <w:r w:rsidRPr="008459F6">
        <w:rPr>
          <w:b/>
          <w:bCs/>
        </w:rPr>
        <w:t>559</w:t>
      </w:r>
      <w:r w:rsidRPr="008459F6">
        <w:t xml:space="preserve"> y las correspondientes asignaciones de frecuencia del Plan de las Regiones 1 y 3 se consideran compatibles. Habida cuenta de las decisiones adoptadas por la Junta en su 90ª reunión en relación con estos casos compatibles, y a fin de conservar el mismo nivel de protección de esas asignaciones de frecuencias del Plan de las Regiones 1 y 3 contra las notificaciones recibidas con arreglo al Artículo 4, también se propuso no actualizar la situación de referencia de esas asignaciones de frecuencias del Plan de las Regiones 1 y 3 cuando las asignaciones de frecuencias de la Resolución </w:t>
      </w:r>
      <w:r w:rsidRPr="008459F6">
        <w:rPr>
          <w:b/>
          <w:bCs/>
        </w:rPr>
        <w:t>559</w:t>
      </w:r>
      <w:r w:rsidRPr="008459F6">
        <w:t xml:space="preserve"> que figuran en la Lista se incluyan en los Planes.</w:t>
      </w:r>
    </w:p>
    <w:p w14:paraId="002C10FF" w14:textId="77777777" w:rsidR="00530E58" w:rsidRPr="008459F6" w:rsidRDefault="00530E58" w:rsidP="00530E58">
      <w:pPr>
        <w:rPr>
          <w:lang w:eastAsia="it-IT"/>
        </w:rPr>
      </w:pPr>
      <w:r w:rsidRPr="008459F6">
        <w:rPr>
          <w:lang w:eastAsia="it-IT"/>
        </w:rPr>
        <w:t xml:space="preserve">A fin de ayudar a sus miembros a preparar la Parte B de las notificaciones de la Resolución </w:t>
      </w:r>
      <w:r w:rsidRPr="008459F6">
        <w:rPr>
          <w:b/>
          <w:bCs/>
          <w:lang w:eastAsia="it-IT"/>
        </w:rPr>
        <w:t>559</w:t>
      </w:r>
      <w:r w:rsidRPr="008459F6">
        <w:rPr>
          <w:lang w:eastAsia="it-IT"/>
        </w:rPr>
        <w:t xml:space="preserve"> y las correspondientes solicitudes a la CMR-23, la SADC y la UAT organizaron talleres especiales, que se celebraron del 6 al 9 de diciembre de 2022 en Gaborone, </w:t>
      </w:r>
      <w:proofErr w:type="spellStart"/>
      <w:r w:rsidRPr="008459F6">
        <w:rPr>
          <w:lang w:eastAsia="it-IT"/>
        </w:rPr>
        <w:t>Botswana</w:t>
      </w:r>
      <w:proofErr w:type="spellEnd"/>
      <w:r w:rsidRPr="008459F6">
        <w:rPr>
          <w:lang w:eastAsia="it-IT"/>
        </w:rPr>
        <w:t xml:space="preserve">, y el 13 de diciembre, respectivamente. El taller en línea organizado por la UAT se dirigió a las 45 administraciones de la Resolución </w:t>
      </w:r>
      <w:r w:rsidRPr="008459F6">
        <w:rPr>
          <w:b/>
          <w:bCs/>
          <w:lang w:eastAsia="it-IT"/>
        </w:rPr>
        <w:t>559</w:t>
      </w:r>
      <w:r w:rsidRPr="008459F6">
        <w:rPr>
          <w:lang w:eastAsia="it-IT"/>
        </w:rPr>
        <w:t>. El personal de la BR participó activamente en esos talleres especiales y prestó la asistencia que se le solicitó.</w:t>
      </w:r>
    </w:p>
    <w:p w14:paraId="3594A92E" w14:textId="77777777" w:rsidR="00530E58" w:rsidRPr="008459F6" w:rsidRDefault="00530E58" w:rsidP="00530E58">
      <w:r w:rsidRPr="008459F6">
        <w:t xml:space="preserve">Tras esos dos talleres especiales, 41 de las 45 administraciones de la Resolución </w:t>
      </w:r>
      <w:r w:rsidRPr="008459F6">
        <w:rPr>
          <w:b/>
          <w:bCs/>
        </w:rPr>
        <w:t>559</w:t>
      </w:r>
      <w:r w:rsidRPr="008459F6">
        <w:t xml:space="preserve"> presentaron satisfactoriamente su Parte B a la Oficina en enero de 2023. Por falta de recursos, las Administraciones de Afganistán, Guinea Ecuatorial, Malta y Seychelles aún no han iniciado el proceso de coordinación con las Administraciones pertinentes. La Oficina seguirá prestando asistencia a esas administraciones para que puedan aplicar con éxito la Resolución </w:t>
      </w:r>
      <w:r w:rsidRPr="008459F6">
        <w:rPr>
          <w:b/>
          <w:bCs/>
        </w:rPr>
        <w:t>559 (CMR-19)</w:t>
      </w:r>
      <w:r w:rsidRPr="008459F6">
        <w:t xml:space="preserve"> antes de la CMR-27.</w:t>
      </w:r>
    </w:p>
    <w:p w14:paraId="232B1970" w14:textId="77777777" w:rsidR="00530E58" w:rsidRPr="008459F6" w:rsidRDefault="00530E58" w:rsidP="00530E58">
      <w:pPr>
        <w:rPr>
          <w:rFonts w:eastAsiaTheme="minorEastAsia" w:cstheme="minorHAnsi"/>
          <w:lang w:eastAsia="it-IT"/>
        </w:rPr>
      </w:pPr>
      <w:r w:rsidRPr="008459F6">
        <w:rPr>
          <w:rFonts w:eastAsiaTheme="minorEastAsia" w:cstheme="minorHAnsi"/>
          <w:lang w:eastAsia="it-IT"/>
        </w:rPr>
        <w:t xml:space="preserve">En lo que respecta a las 41 notificaciones de la Parte B de la Resolución </w:t>
      </w:r>
      <w:r w:rsidRPr="008459F6">
        <w:rPr>
          <w:rFonts w:eastAsiaTheme="minorEastAsia" w:cstheme="minorHAnsi"/>
          <w:b/>
          <w:bCs/>
          <w:lang w:eastAsia="it-IT"/>
        </w:rPr>
        <w:t>559</w:t>
      </w:r>
      <w:r w:rsidRPr="008459F6">
        <w:rPr>
          <w:rFonts w:eastAsiaTheme="minorEastAsia" w:cstheme="minorHAnsi"/>
          <w:lang w:eastAsia="it-IT"/>
        </w:rPr>
        <w:t xml:space="preserve"> mencionadas, la Oficina las validó, examinó y publicó en 82 Secciones Especiales de la Parte B de la BR IFIC 2993 de 4 de abril de 2023 para la inclusión de las asignaciones de frecuencias de esas 41 notificaciones de la Resolución </w:t>
      </w:r>
      <w:r w:rsidRPr="008459F6">
        <w:rPr>
          <w:rFonts w:eastAsiaTheme="minorEastAsia" w:cstheme="minorHAnsi"/>
          <w:b/>
          <w:bCs/>
          <w:lang w:eastAsia="it-IT"/>
        </w:rPr>
        <w:t>559</w:t>
      </w:r>
      <w:r w:rsidRPr="008459F6">
        <w:rPr>
          <w:rFonts w:eastAsiaTheme="minorEastAsia" w:cstheme="minorHAnsi"/>
          <w:lang w:eastAsia="it-IT"/>
        </w:rPr>
        <w:t xml:space="preserve"> en la Lista de usos adicionales de los Apéndices </w:t>
      </w:r>
      <w:r w:rsidRPr="008459F6">
        <w:rPr>
          <w:rFonts w:eastAsiaTheme="minorEastAsia" w:cstheme="minorHAnsi"/>
          <w:b/>
          <w:bCs/>
          <w:lang w:eastAsia="it-IT"/>
        </w:rPr>
        <w:t>30</w:t>
      </w:r>
      <w:r w:rsidRPr="008459F6">
        <w:rPr>
          <w:rFonts w:eastAsiaTheme="minorEastAsia" w:cstheme="minorHAnsi"/>
          <w:lang w:eastAsia="it-IT"/>
        </w:rPr>
        <w:t xml:space="preserve"> y </w:t>
      </w:r>
      <w:r w:rsidRPr="008459F6">
        <w:rPr>
          <w:rFonts w:eastAsiaTheme="minorEastAsia" w:cstheme="minorHAnsi"/>
          <w:b/>
          <w:bCs/>
          <w:lang w:eastAsia="it-IT"/>
        </w:rPr>
        <w:t>30A</w:t>
      </w:r>
      <w:r w:rsidRPr="008459F6">
        <w:rPr>
          <w:rFonts w:eastAsiaTheme="minorEastAsia" w:cstheme="minorHAnsi"/>
          <w:lang w:eastAsia="it-IT"/>
        </w:rPr>
        <w:t xml:space="preserve">. Posteriormente, la Oficina informó a las 41 administraciones de la Resolución </w:t>
      </w:r>
      <w:r w:rsidRPr="008459F6">
        <w:rPr>
          <w:rFonts w:eastAsiaTheme="minorEastAsia" w:cstheme="minorHAnsi"/>
          <w:b/>
          <w:bCs/>
          <w:lang w:eastAsia="it-IT"/>
        </w:rPr>
        <w:t>559</w:t>
      </w:r>
      <w:r w:rsidRPr="008459F6">
        <w:rPr>
          <w:rFonts w:eastAsiaTheme="minorEastAsia" w:cstheme="minorHAnsi"/>
          <w:lang w:eastAsia="it-IT"/>
        </w:rPr>
        <w:t xml:space="preserve"> de la publicación de sus correspondientes Secciones Especiales de la Parte B y les prestó asistencia para preparar las correspondientes solicitudes conforme a la Resolución </w:t>
      </w:r>
      <w:r w:rsidRPr="008459F6">
        <w:rPr>
          <w:rFonts w:eastAsiaTheme="minorEastAsia" w:cstheme="minorHAnsi"/>
          <w:b/>
          <w:bCs/>
          <w:lang w:eastAsia="it-IT"/>
        </w:rPr>
        <w:t>559 (CMR-19)</w:t>
      </w:r>
      <w:r w:rsidRPr="008459F6">
        <w:rPr>
          <w:rFonts w:eastAsiaTheme="minorEastAsia" w:cstheme="minorHAnsi"/>
          <w:lang w:eastAsia="it-IT"/>
        </w:rPr>
        <w:t xml:space="preserve"> para la CMR-23.</w:t>
      </w:r>
    </w:p>
    <w:p w14:paraId="477BA9BD" w14:textId="77777777" w:rsidR="00530E58" w:rsidRPr="008459F6" w:rsidRDefault="00530E58" w:rsidP="00832FC9">
      <w:pPr>
        <w:spacing w:after="120"/>
        <w:rPr>
          <w:rFonts w:eastAsiaTheme="minorEastAsia" w:cstheme="minorHAnsi"/>
          <w:highlight w:val="green"/>
          <w:lang w:eastAsia="it-IT"/>
        </w:rPr>
      </w:pPr>
      <w:r w:rsidRPr="008459F6">
        <w:rPr>
          <w:rFonts w:eastAsiaTheme="minorEastAsia" w:cstheme="minorHAnsi"/>
          <w:lang w:eastAsia="it-IT"/>
        </w:rPr>
        <w:t xml:space="preserve">En cuanto al examen técnico de las 41 notificaciones de la Parte B, entrañan en total 1 393 casos de coordinación de frecuencias. Gracias a las decisiones adoptadas por la RRB, al asesoramiento técnico del GT4A del UIT-R, a la participación activa de las administraciones de la Resolución </w:t>
      </w:r>
      <w:r w:rsidRPr="008459F6">
        <w:rPr>
          <w:rFonts w:eastAsiaTheme="minorEastAsia" w:cstheme="minorHAnsi"/>
          <w:b/>
          <w:bCs/>
          <w:lang w:eastAsia="it-IT"/>
        </w:rPr>
        <w:t>559</w:t>
      </w:r>
      <w:r w:rsidRPr="008459F6">
        <w:rPr>
          <w:rFonts w:eastAsiaTheme="minorEastAsia" w:cstheme="minorHAnsi"/>
          <w:lang w:eastAsia="it-IT"/>
        </w:rPr>
        <w:t>, al espíritu de cooperación de las administraciones potencialmente afectadas y a la asistencia brindada por la Oficina, el 87,08% de esos casos de coordinación de frecuencias se habían resuelto en el momento de preparar este Informe. Aún deben completarse 180 casos de coordinación de frecuencias. A continuación se presentan las estadísticas en relación con los casos de coordinación restantes:</w:t>
      </w:r>
    </w:p>
    <w:tbl>
      <w:tblPr>
        <w:tblStyle w:val="TableGrid"/>
        <w:tblW w:w="0" w:type="auto"/>
        <w:jc w:val="center"/>
        <w:tblLayout w:type="fixed"/>
        <w:tblLook w:val="04A0" w:firstRow="1" w:lastRow="0" w:firstColumn="1" w:lastColumn="0" w:noHBand="0" w:noVBand="1"/>
      </w:tblPr>
      <w:tblGrid>
        <w:gridCol w:w="1269"/>
        <w:gridCol w:w="2393"/>
        <w:gridCol w:w="2393"/>
        <w:gridCol w:w="2393"/>
      </w:tblGrid>
      <w:tr w:rsidR="00530E58" w:rsidRPr="008459F6" w14:paraId="3243306F" w14:textId="77777777" w:rsidTr="00D313BD">
        <w:trPr>
          <w:jc w:val="center"/>
        </w:trPr>
        <w:tc>
          <w:tcPr>
            <w:tcW w:w="1269" w:type="dxa"/>
            <w:vAlign w:val="center"/>
          </w:tcPr>
          <w:p w14:paraId="6E2B9F82" w14:textId="77777777" w:rsidR="00530E58" w:rsidRPr="008459F6" w:rsidRDefault="00530E58" w:rsidP="00D313BD">
            <w:pPr>
              <w:pStyle w:val="Tablehead"/>
              <w:rPr>
                <w:rFonts w:eastAsiaTheme="minorEastAsia"/>
              </w:rPr>
            </w:pPr>
            <w:r w:rsidRPr="008459F6">
              <w:rPr>
                <w:rFonts w:eastAsiaTheme="minorEastAsia"/>
              </w:rPr>
              <w:lastRenderedPageBreak/>
              <w:t>Total</w:t>
            </w:r>
          </w:p>
        </w:tc>
        <w:tc>
          <w:tcPr>
            <w:tcW w:w="2393" w:type="dxa"/>
            <w:vAlign w:val="center"/>
          </w:tcPr>
          <w:p w14:paraId="1A9334FE" w14:textId="77777777" w:rsidR="00530E58" w:rsidRPr="008459F6" w:rsidRDefault="00530E58" w:rsidP="00D313BD">
            <w:pPr>
              <w:pStyle w:val="Tablehead"/>
              <w:rPr>
                <w:rFonts w:eastAsiaTheme="minorEastAsia"/>
              </w:rPr>
            </w:pPr>
            <w:r w:rsidRPr="008459F6">
              <w:rPr>
                <w:rFonts w:eastAsiaTheme="minorEastAsia"/>
              </w:rPr>
              <w:t>Coordinación en virtud del</w:t>
            </w:r>
          </w:p>
          <w:p w14:paraId="1C64A401" w14:textId="77777777" w:rsidR="00530E58" w:rsidRPr="008459F6" w:rsidRDefault="00530E58" w:rsidP="00D313BD">
            <w:pPr>
              <w:pStyle w:val="Tablehead"/>
              <w:rPr>
                <w:rFonts w:eastAsiaTheme="minorEastAsia"/>
              </w:rPr>
            </w:pPr>
            <w:r w:rsidRPr="008459F6">
              <w:rPr>
                <w:rFonts w:eastAsiaTheme="minorEastAsia"/>
              </w:rPr>
              <w:t>A30#4.1.1b)</w:t>
            </w:r>
          </w:p>
        </w:tc>
        <w:tc>
          <w:tcPr>
            <w:tcW w:w="2393" w:type="dxa"/>
            <w:vAlign w:val="center"/>
          </w:tcPr>
          <w:p w14:paraId="5BF488E3" w14:textId="77777777" w:rsidR="00530E58" w:rsidRPr="008459F6" w:rsidRDefault="00530E58" w:rsidP="00D313BD">
            <w:pPr>
              <w:pStyle w:val="Tablehead"/>
              <w:rPr>
                <w:rFonts w:eastAsiaTheme="minorEastAsia"/>
              </w:rPr>
            </w:pPr>
            <w:r w:rsidRPr="008459F6">
              <w:rPr>
                <w:rFonts w:eastAsiaTheme="minorEastAsia"/>
              </w:rPr>
              <w:t>Coordinación en virtud del</w:t>
            </w:r>
          </w:p>
          <w:p w14:paraId="4F345417" w14:textId="77777777" w:rsidR="00530E58" w:rsidRPr="008459F6" w:rsidRDefault="00530E58" w:rsidP="00D313BD">
            <w:pPr>
              <w:pStyle w:val="Tablehead"/>
              <w:rPr>
                <w:rFonts w:eastAsiaTheme="minorEastAsia"/>
              </w:rPr>
            </w:pPr>
            <w:r w:rsidRPr="008459F6">
              <w:rPr>
                <w:rFonts w:eastAsiaTheme="minorEastAsia"/>
              </w:rPr>
              <w:t>A30#4.1.1e)</w:t>
            </w:r>
          </w:p>
        </w:tc>
        <w:tc>
          <w:tcPr>
            <w:tcW w:w="2393" w:type="dxa"/>
            <w:vAlign w:val="center"/>
          </w:tcPr>
          <w:p w14:paraId="258AD837" w14:textId="77777777" w:rsidR="00530E58" w:rsidRPr="008459F6" w:rsidRDefault="00530E58" w:rsidP="00D313BD">
            <w:pPr>
              <w:pStyle w:val="Tablehead"/>
              <w:rPr>
                <w:rFonts w:eastAsiaTheme="minorEastAsia"/>
              </w:rPr>
            </w:pPr>
            <w:r w:rsidRPr="008459F6">
              <w:rPr>
                <w:rFonts w:eastAsiaTheme="minorEastAsia"/>
              </w:rPr>
              <w:t>Coordinación en virtud del</w:t>
            </w:r>
          </w:p>
          <w:p w14:paraId="5A9571FF" w14:textId="77777777" w:rsidR="00530E58" w:rsidRPr="008459F6" w:rsidRDefault="00530E58" w:rsidP="00D313BD">
            <w:pPr>
              <w:pStyle w:val="Tablehead"/>
              <w:rPr>
                <w:rFonts w:eastAsiaTheme="minorEastAsia"/>
              </w:rPr>
            </w:pPr>
            <w:r w:rsidRPr="008459F6">
              <w:rPr>
                <w:rFonts w:eastAsiaTheme="minorEastAsia"/>
              </w:rPr>
              <w:t>A30A#4.1.1b)</w:t>
            </w:r>
          </w:p>
        </w:tc>
      </w:tr>
      <w:tr w:rsidR="00530E58" w:rsidRPr="008459F6" w14:paraId="3F1FF648" w14:textId="77777777" w:rsidTr="00D313BD">
        <w:trPr>
          <w:jc w:val="center"/>
        </w:trPr>
        <w:tc>
          <w:tcPr>
            <w:tcW w:w="1269" w:type="dxa"/>
            <w:vAlign w:val="center"/>
          </w:tcPr>
          <w:p w14:paraId="56A5E246" w14:textId="77777777" w:rsidR="00530E58" w:rsidRPr="008459F6" w:rsidRDefault="00530E58" w:rsidP="00D313BD">
            <w:pPr>
              <w:pStyle w:val="Tabletext"/>
              <w:jc w:val="center"/>
              <w:rPr>
                <w:rFonts w:eastAsiaTheme="minorEastAsia"/>
              </w:rPr>
            </w:pPr>
            <w:r w:rsidRPr="008459F6">
              <w:rPr>
                <w:rFonts w:eastAsiaTheme="minorEastAsia"/>
              </w:rPr>
              <w:t>180</w:t>
            </w:r>
          </w:p>
        </w:tc>
        <w:tc>
          <w:tcPr>
            <w:tcW w:w="2393" w:type="dxa"/>
            <w:vAlign w:val="center"/>
          </w:tcPr>
          <w:p w14:paraId="34E66A00" w14:textId="77777777" w:rsidR="00530E58" w:rsidRPr="008459F6" w:rsidRDefault="00530E58" w:rsidP="00D313BD">
            <w:pPr>
              <w:pStyle w:val="Tabletext"/>
              <w:jc w:val="center"/>
              <w:rPr>
                <w:rFonts w:eastAsiaTheme="minorEastAsia"/>
              </w:rPr>
            </w:pPr>
            <w:r w:rsidRPr="008459F6">
              <w:rPr>
                <w:rFonts w:eastAsiaTheme="minorEastAsia"/>
              </w:rPr>
              <w:t>87</w:t>
            </w:r>
          </w:p>
        </w:tc>
        <w:tc>
          <w:tcPr>
            <w:tcW w:w="2393" w:type="dxa"/>
            <w:vAlign w:val="center"/>
          </w:tcPr>
          <w:p w14:paraId="067D6249" w14:textId="77777777" w:rsidR="00530E58" w:rsidRPr="008459F6" w:rsidRDefault="00530E58" w:rsidP="00D313BD">
            <w:pPr>
              <w:pStyle w:val="Tabletext"/>
              <w:jc w:val="center"/>
              <w:rPr>
                <w:rFonts w:eastAsiaTheme="minorEastAsia"/>
              </w:rPr>
            </w:pPr>
            <w:r w:rsidRPr="008459F6">
              <w:rPr>
                <w:rFonts w:eastAsiaTheme="minorEastAsia"/>
              </w:rPr>
              <w:t>60</w:t>
            </w:r>
          </w:p>
        </w:tc>
        <w:tc>
          <w:tcPr>
            <w:tcW w:w="2393" w:type="dxa"/>
            <w:vAlign w:val="center"/>
          </w:tcPr>
          <w:p w14:paraId="13304DA9" w14:textId="77777777" w:rsidR="00530E58" w:rsidRPr="008459F6" w:rsidRDefault="00530E58" w:rsidP="00D313BD">
            <w:pPr>
              <w:pStyle w:val="Tabletext"/>
              <w:jc w:val="center"/>
              <w:rPr>
                <w:rFonts w:eastAsiaTheme="minorEastAsia"/>
              </w:rPr>
            </w:pPr>
            <w:r w:rsidRPr="008459F6">
              <w:rPr>
                <w:rFonts w:eastAsiaTheme="minorEastAsia"/>
              </w:rPr>
              <w:t>26</w:t>
            </w:r>
          </w:p>
        </w:tc>
      </w:tr>
      <w:tr w:rsidR="00530E58" w:rsidRPr="008459F6" w14:paraId="2354266E" w14:textId="77777777" w:rsidTr="00D313BD">
        <w:trPr>
          <w:jc w:val="center"/>
        </w:trPr>
        <w:tc>
          <w:tcPr>
            <w:tcW w:w="1269" w:type="dxa"/>
            <w:vAlign w:val="center"/>
          </w:tcPr>
          <w:p w14:paraId="4837F03D" w14:textId="77777777" w:rsidR="00530E58" w:rsidRPr="008459F6" w:rsidRDefault="00832FC9" w:rsidP="00D313BD">
            <w:pPr>
              <w:pStyle w:val="Tabletext"/>
              <w:jc w:val="center"/>
              <w:rPr>
                <w:rFonts w:eastAsiaTheme="minorEastAsia"/>
              </w:rPr>
            </w:pPr>
            <w:r w:rsidRPr="008459F6">
              <w:rPr>
                <w:rFonts w:eastAsiaTheme="minorEastAsia"/>
              </w:rPr>
              <w:t>P</w:t>
            </w:r>
            <w:r w:rsidR="00530E58" w:rsidRPr="008459F6">
              <w:rPr>
                <w:rFonts w:eastAsiaTheme="minorEastAsia"/>
              </w:rPr>
              <w:t>orcentaje</w:t>
            </w:r>
          </w:p>
        </w:tc>
        <w:tc>
          <w:tcPr>
            <w:tcW w:w="2393" w:type="dxa"/>
            <w:vAlign w:val="center"/>
          </w:tcPr>
          <w:p w14:paraId="250823F6" w14:textId="77777777" w:rsidR="00530E58" w:rsidRPr="008459F6" w:rsidRDefault="00832FC9" w:rsidP="00D313BD">
            <w:pPr>
              <w:pStyle w:val="Tabletext"/>
              <w:jc w:val="center"/>
              <w:rPr>
                <w:rFonts w:eastAsiaTheme="minorEastAsia"/>
              </w:rPr>
            </w:pPr>
            <w:r w:rsidRPr="008459F6">
              <w:rPr>
                <w:rFonts w:eastAsiaTheme="minorEastAsia"/>
              </w:rPr>
              <w:t>48,</w:t>
            </w:r>
            <w:r w:rsidR="00530E58" w:rsidRPr="008459F6">
              <w:rPr>
                <w:rFonts w:eastAsiaTheme="minorEastAsia"/>
              </w:rPr>
              <w:t>3%</w:t>
            </w:r>
          </w:p>
        </w:tc>
        <w:tc>
          <w:tcPr>
            <w:tcW w:w="2393" w:type="dxa"/>
            <w:vAlign w:val="center"/>
          </w:tcPr>
          <w:p w14:paraId="44585900" w14:textId="77777777" w:rsidR="00530E58" w:rsidRPr="008459F6" w:rsidRDefault="00832FC9" w:rsidP="00D313BD">
            <w:pPr>
              <w:pStyle w:val="Tabletext"/>
              <w:jc w:val="center"/>
              <w:rPr>
                <w:rFonts w:eastAsiaTheme="minorEastAsia"/>
              </w:rPr>
            </w:pPr>
            <w:r w:rsidRPr="008459F6">
              <w:rPr>
                <w:rFonts w:eastAsiaTheme="minorEastAsia"/>
              </w:rPr>
              <w:t>33,</w:t>
            </w:r>
            <w:r w:rsidR="00530E58" w:rsidRPr="008459F6">
              <w:rPr>
                <w:rFonts w:eastAsiaTheme="minorEastAsia"/>
              </w:rPr>
              <w:t>3%</w:t>
            </w:r>
          </w:p>
        </w:tc>
        <w:tc>
          <w:tcPr>
            <w:tcW w:w="2393" w:type="dxa"/>
            <w:vAlign w:val="center"/>
          </w:tcPr>
          <w:p w14:paraId="0C5B3D87" w14:textId="77777777" w:rsidR="00530E58" w:rsidRPr="008459F6" w:rsidRDefault="00832FC9" w:rsidP="00D313BD">
            <w:pPr>
              <w:pStyle w:val="Tabletext"/>
              <w:jc w:val="center"/>
              <w:rPr>
                <w:rFonts w:eastAsiaTheme="minorEastAsia"/>
              </w:rPr>
            </w:pPr>
            <w:r w:rsidRPr="008459F6">
              <w:rPr>
                <w:rFonts w:eastAsiaTheme="minorEastAsia"/>
              </w:rPr>
              <w:t>14,</w:t>
            </w:r>
            <w:r w:rsidR="00530E58" w:rsidRPr="008459F6">
              <w:rPr>
                <w:rFonts w:eastAsiaTheme="minorEastAsia"/>
              </w:rPr>
              <w:t>4%</w:t>
            </w:r>
          </w:p>
        </w:tc>
      </w:tr>
    </w:tbl>
    <w:p w14:paraId="6E532140" w14:textId="77777777" w:rsidR="00530E58" w:rsidRPr="008459F6" w:rsidRDefault="00530E58" w:rsidP="00530E58">
      <w:pPr>
        <w:pStyle w:val="Tablefin"/>
        <w:rPr>
          <w:rFonts w:eastAsiaTheme="minorEastAsia"/>
          <w:lang w:val="es-ES_tradnl" w:eastAsia="zh-CN"/>
        </w:rPr>
      </w:pPr>
    </w:p>
    <w:p w14:paraId="062F858C" w14:textId="77777777" w:rsidR="00832FC9" w:rsidRPr="008459F6" w:rsidRDefault="00530E58" w:rsidP="00530E58">
      <w:pPr>
        <w:rPr>
          <w:rFonts w:eastAsiaTheme="minorEastAsia"/>
          <w:lang w:eastAsia="zh-CN"/>
        </w:rPr>
      </w:pPr>
      <w:r w:rsidRPr="008459F6">
        <w:rPr>
          <w:rFonts w:eastAsiaTheme="minorEastAsia"/>
          <w:lang w:eastAsia="zh-CN"/>
        </w:rPr>
        <w:t xml:space="preserve">Con respecto a los casos de coordinación en virtud del número 4.1.1b) del Apéndice </w:t>
      </w:r>
      <w:r w:rsidRPr="008459F6">
        <w:rPr>
          <w:rFonts w:eastAsiaTheme="minorEastAsia"/>
          <w:b/>
          <w:bCs/>
          <w:lang w:eastAsia="zh-CN"/>
        </w:rPr>
        <w:t>30A</w:t>
      </w:r>
      <w:r w:rsidRPr="008459F6">
        <w:rPr>
          <w:rFonts w:eastAsiaTheme="minorEastAsia"/>
          <w:lang w:eastAsia="zh-CN"/>
        </w:rPr>
        <w:t xml:space="preserve"> pendientes, el problema se debe a que las notificaciones del Artículo 4 del Apéndice </w:t>
      </w:r>
      <w:r w:rsidRPr="008459F6">
        <w:rPr>
          <w:rFonts w:eastAsiaTheme="minorEastAsia"/>
          <w:b/>
          <w:bCs/>
          <w:lang w:eastAsia="zh-CN"/>
        </w:rPr>
        <w:t>30A</w:t>
      </w:r>
      <w:r w:rsidRPr="008459F6">
        <w:rPr>
          <w:rFonts w:eastAsiaTheme="minorEastAsia"/>
          <w:lang w:eastAsia="zh-CN"/>
        </w:rPr>
        <w:t xml:space="preserve"> potencialmente afectadas tienen una cobertura muy amplia o casi mundial. Este asunto se está tratando en el marco del Tema F del punto 7 del orden del día de la CMR-23.</w:t>
      </w:r>
    </w:p>
    <w:p w14:paraId="6822F18C" w14:textId="77777777" w:rsidR="00530E58" w:rsidRPr="008459F6" w:rsidRDefault="00530E58" w:rsidP="00530E58">
      <w:pPr>
        <w:rPr>
          <w:rFonts w:eastAsiaTheme="minorEastAsia"/>
          <w:lang w:eastAsia="zh-CN"/>
        </w:rPr>
      </w:pPr>
      <w:r w:rsidRPr="008459F6">
        <w:rPr>
          <w:rFonts w:eastAsiaTheme="minorEastAsia"/>
          <w:lang w:eastAsia="zh-CN"/>
        </w:rPr>
        <w:t xml:space="preserve">En lo que respecta a los casos de coordinación pendientes en virtud de los números 4.1.1b) y 4.1.e) del Apéndice </w:t>
      </w:r>
      <w:r w:rsidRPr="008459F6">
        <w:rPr>
          <w:rFonts w:eastAsiaTheme="minorEastAsia"/>
          <w:b/>
          <w:bCs/>
          <w:lang w:eastAsia="zh-CN"/>
        </w:rPr>
        <w:t>30</w:t>
      </w:r>
      <w:r w:rsidRPr="008459F6">
        <w:rPr>
          <w:rFonts w:eastAsiaTheme="minorEastAsia"/>
          <w:lang w:eastAsia="zh-CN"/>
        </w:rPr>
        <w:t>, el principal problema atañe a dos administraciones, que suman el 64,4% del número total de casos de coordinación de frecuencias.</w:t>
      </w:r>
    </w:p>
    <w:p w14:paraId="1F996FB6" w14:textId="77777777" w:rsidR="00530E58" w:rsidRPr="008459F6" w:rsidRDefault="00530E58" w:rsidP="00530E58">
      <w:pPr>
        <w:rPr>
          <w:rFonts w:eastAsiaTheme="minorEastAsia"/>
          <w:lang w:eastAsia="zh-CN"/>
        </w:rPr>
      </w:pPr>
      <w:r w:rsidRPr="008459F6">
        <w:rPr>
          <w:rFonts w:eastAsiaTheme="minorEastAsia"/>
          <w:lang w:eastAsia="zh-CN"/>
        </w:rPr>
        <w:t>La Oficina sigue prestando a las administraciones concernidas asistencia para encontrar una solución a los casos de coordinación pendientes.</w:t>
      </w:r>
    </w:p>
    <w:p w14:paraId="5C5F6984" w14:textId="77777777" w:rsidR="00530E58" w:rsidRPr="008459F6" w:rsidRDefault="00530E58" w:rsidP="00530E58">
      <w:r w:rsidRPr="008459F6">
        <w:t>A lo largo de la aplicación de la Resolución</w:t>
      </w:r>
      <w:r w:rsidRPr="008459F6">
        <w:rPr>
          <w:rFonts w:eastAsiaTheme="minorEastAsia"/>
          <w:lang w:eastAsia="it-IT"/>
        </w:rPr>
        <w:t xml:space="preserve"> </w:t>
      </w:r>
      <w:r w:rsidRPr="008459F6">
        <w:rPr>
          <w:rFonts w:eastAsiaTheme="minorEastAsia"/>
          <w:b/>
          <w:bCs/>
          <w:lang w:eastAsia="it-IT"/>
        </w:rPr>
        <w:t>559 (CMR-19)</w:t>
      </w:r>
      <w:r w:rsidRPr="008459F6">
        <w:t xml:space="preserve">, la Oficina ha presentado a todas y cada una de las reuniones de la Junta un informe sobre los avances de la aplicación y le ha solicitado las orientaciones necesarias. Cabe señalar que se ha contado con la plena colaboración de las administraciones interesadas a la hora de aplicar las decisiones pertinentes de la Junta, en particular las adoptadas en su 84ª reunión para proteger la situación de referencia de las notificaciones de la Resolución </w:t>
      </w:r>
      <w:r w:rsidRPr="008459F6">
        <w:rPr>
          <w:b/>
          <w:bCs/>
        </w:rPr>
        <w:t>559</w:t>
      </w:r>
      <w:r w:rsidRPr="008459F6">
        <w:t xml:space="preserve"> contra las notificaciones del </w:t>
      </w:r>
      <w:r w:rsidRPr="008459F6">
        <w:rPr>
          <w:b/>
          <w:bCs/>
        </w:rPr>
        <w:t>AP30/30A</w:t>
      </w:r>
      <w:r w:rsidRPr="008459F6">
        <w:t xml:space="preserve"> con fechas de recepción anteriores a las de las notificaciones de la Resolución </w:t>
      </w:r>
      <w:r w:rsidRPr="008459F6">
        <w:rPr>
          <w:b/>
          <w:bCs/>
        </w:rPr>
        <w:t>559</w:t>
      </w:r>
      <w:r w:rsidRPr="008459F6">
        <w:t>.</w:t>
      </w:r>
    </w:p>
    <w:p w14:paraId="535FC2F8" w14:textId="77777777" w:rsidR="00832FC9" w:rsidRPr="008459F6" w:rsidRDefault="00530E58" w:rsidP="00832FC9">
      <w:r w:rsidRPr="008459F6">
        <w:t>Por último, la Oficina quiere dar las gracias a la Junta por sus orientaciones, al GT4A por el asesoramiento técnico brindado y a todas las administraciones concernidas, incluidos los coordinadores de la CEPT y la UAT, por su colaboración durante la aplicación de la Resolución</w:t>
      </w:r>
      <w:r w:rsidR="005864F7" w:rsidRPr="008459F6">
        <w:t> </w:t>
      </w:r>
      <w:r w:rsidRPr="008459F6">
        <w:rPr>
          <w:b/>
          <w:bCs/>
        </w:rPr>
        <w:t>559 (CMR-19)</w:t>
      </w:r>
      <w:r w:rsidRPr="008459F6">
        <w:t>.</w:t>
      </w:r>
    </w:p>
    <w:p w14:paraId="1BC79204" w14:textId="77777777" w:rsidR="00530E58" w:rsidRPr="008459F6" w:rsidRDefault="00530E58" w:rsidP="00530E58">
      <w:pPr>
        <w:pStyle w:val="Heading4"/>
      </w:pPr>
      <w:r w:rsidRPr="008459F6">
        <w:t>2.3.1.3</w:t>
      </w:r>
      <w:r w:rsidRPr="008459F6">
        <w:tab/>
      </w:r>
      <w:bookmarkEnd w:id="90"/>
      <w:r w:rsidRPr="008459F6">
        <w:t>Valores del margen de protección equivalente (MPE) y del margen de protección global equivalente (MPGE) para las asignaciones del Plan de los Apéndices 30 y 30A</w:t>
      </w:r>
    </w:p>
    <w:p w14:paraId="523968D6" w14:textId="77777777" w:rsidR="00530E58" w:rsidRPr="008459F6" w:rsidRDefault="00530E58" w:rsidP="00530E58">
      <w:pPr>
        <w:rPr>
          <w:rFonts w:asciiTheme="majorBidi" w:hAnsiTheme="majorBidi" w:cstheme="majorBidi"/>
        </w:rPr>
      </w:pPr>
      <w:bookmarkStart w:id="91" w:name="_Toc418163362"/>
      <w:bookmarkStart w:id="92" w:name="_Toc418232268"/>
      <w:bookmarkStart w:id="93" w:name="_Toc19090083"/>
      <w:r w:rsidRPr="008459F6">
        <w:rPr>
          <w:rFonts w:asciiTheme="majorBidi" w:hAnsiTheme="majorBidi" w:cstheme="majorBidi"/>
        </w:rPr>
        <w:t>La actual</w:t>
      </w:r>
      <w:r w:rsidRPr="008459F6">
        <w:t xml:space="preserve"> situación de referencia (en términos de</w:t>
      </w:r>
      <w:r w:rsidR="00832FC9" w:rsidRPr="008459F6">
        <w:t xml:space="preserve"> </w:t>
      </w:r>
      <w:r w:rsidRPr="008459F6">
        <w:t>MPE) de los haces del Plan de las Regiones 1 y 3</w:t>
      </w:r>
      <w:r w:rsidRPr="008459F6">
        <w:rPr>
          <w:rFonts w:asciiTheme="majorBidi" w:hAnsiTheme="majorBidi" w:cstheme="majorBidi"/>
        </w:rPr>
        <w:t xml:space="preserve"> y de MPGE para las asignaciones del Plan de la Región 2 de los </w:t>
      </w:r>
      <w:r w:rsidRPr="008459F6">
        <w:t xml:space="preserve">Apéndices </w:t>
      </w:r>
      <w:r w:rsidRPr="008459F6">
        <w:rPr>
          <w:b/>
          <w:bCs/>
        </w:rPr>
        <w:t>30</w:t>
      </w:r>
      <w:r w:rsidRPr="008459F6">
        <w:t xml:space="preserve"> y </w:t>
      </w:r>
      <w:r w:rsidRPr="008459F6">
        <w:rPr>
          <w:b/>
          <w:bCs/>
        </w:rPr>
        <w:t>30A</w:t>
      </w:r>
      <w:r w:rsidRPr="008459F6">
        <w:t xml:space="preserve"> figura en </w:t>
      </w:r>
      <w:hyperlink r:id="rId41" w:history="1">
        <w:r w:rsidRPr="008459F6">
          <w:rPr>
            <w:rStyle w:val="Hyperlink"/>
          </w:rPr>
          <w:t>https://www.itu.int/es/ITU-R/space/plans/Pages/AP30-30A.aspx</w:t>
        </w:r>
      </w:hyperlink>
      <w:r w:rsidRPr="008459F6">
        <w:t>.</w:t>
      </w:r>
    </w:p>
    <w:p w14:paraId="7F77BB38" w14:textId="77777777" w:rsidR="00530E58" w:rsidRPr="008459F6" w:rsidRDefault="00530E58" w:rsidP="00530E58">
      <w:pPr>
        <w:pStyle w:val="Heading3"/>
      </w:pPr>
      <w:bookmarkStart w:id="94" w:name="_Toc145948176"/>
      <w:r w:rsidRPr="008459F6">
        <w:t>2.3.2</w:t>
      </w:r>
      <w:r w:rsidRPr="008459F6">
        <w:tab/>
        <w:t>Apéndice 30B</w:t>
      </w:r>
      <w:bookmarkEnd w:id="91"/>
      <w:bookmarkEnd w:id="92"/>
      <w:bookmarkEnd w:id="93"/>
      <w:bookmarkEnd w:id="94"/>
    </w:p>
    <w:p w14:paraId="2F565F9C" w14:textId="77777777" w:rsidR="00530E58" w:rsidRPr="008459F6" w:rsidRDefault="00530E58" w:rsidP="00530E58">
      <w:r w:rsidRPr="008459F6">
        <w:t xml:space="preserve">Las tareas de tramitación previstas en este Apéndice comprenden el examen y la publicación de las notificaciones realizadas con arreglo a los Artículos </w:t>
      </w:r>
      <w:r w:rsidRPr="008459F6">
        <w:rPr>
          <w:b/>
          <w:bCs/>
        </w:rPr>
        <w:t>6</w:t>
      </w:r>
      <w:r w:rsidRPr="008459F6">
        <w:t xml:space="preserve">, </w:t>
      </w:r>
      <w:r w:rsidRPr="008459F6">
        <w:rPr>
          <w:b/>
          <w:bCs/>
        </w:rPr>
        <w:t>7</w:t>
      </w:r>
      <w:r w:rsidRPr="008459F6">
        <w:t xml:space="preserve"> y </w:t>
      </w:r>
      <w:r w:rsidRPr="008459F6">
        <w:rPr>
          <w:b/>
          <w:bCs/>
        </w:rPr>
        <w:t>8</w:t>
      </w:r>
      <w:r w:rsidRPr="008459F6">
        <w:t xml:space="preserve"> del Apéndice </w:t>
      </w:r>
      <w:r w:rsidRPr="008459F6">
        <w:rPr>
          <w:b/>
          <w:bCs/>
        </w:rPr>
        <w:t>30B</w:t>
      </w:r>
      <w:r w:rsidRPr="008459F6">
        <w:t xml:space="preserve">. En el Artículo </w:t>
      </w:r>
      <w:r w:rsidRPr="008459F6">
        <w:rPr>
          <w:b/>
          <w:bCs/>
        </w:rPr>
        <w:t>6</w:t>
      </w:r>
      <w:r w:rsidRPr="008459F6">
        <w:t xml:space="preserve"> del Apéndice </w:t>
      </w:r>
      <w:r w:rsidRPr="008459F6">
        <w:rPr>
          <w:b/>
          <w:bCs/>
        </w:rPr>
        <w:t>30B</w:t>
      </w:r>
      <w:r w:rsidRPr="008459F6">
        <w:t xml:space="preserve"> y sus Reglas de Procedimiento conexas se estipulan los procedimientos para convertir una adjudicación en una asignación, para introducir un sistema adicional y para modificar una asignación de la Lista. Las características de la red de satélites y la lista de las administraciones cuyas asignaciones de frecuencia se consideran afectadas se publican en una Sección especial AP30B/A6A en la BR IFIC. Las asignaciones nuevas o modificadas inscritas en la Lista como resultado de la aplicación satisfactoria de las disposiciones del Articulo </w:t>
      </w:r>
      <w:r w:rsidRPr="008459F6">
        <w:rPr>
          <w:b/>
          <w:bCs/>
        </w:rPr>
        <w:t>6</w:t>
      </w:r>
      <w:r w:rsidRPr="008459F6">
        <w:t xml:space="preserve"> se publican a continuación en una Sección especial AP30B/A6A. El proceso anterior supone la captura de datos de la información recibida, la validación, el examen y la publicación de las secciones especiales correspondientes, incluida la aplicación de la Resolución </w:t>
      </w:r>
      <w:r w:rsidRPr="008459F6">
        <w:rPr>
          <w:b/>
          <w:bCs/>
        </w:rPr>
        <w:t>49</w:t>
      </w:r>
      <w:r w:rsidRPr="008459F6">
        <w:t xml:space="preserve">, la facturación conforme al Acuerdo 482 del Consejo, la correspondencia con las administraciones y la asistencia a las mismas, la </w:t>
      </w:r>
      <w:r w:rsidRPr="008459F6">
        <w:lastRenderedPageBreak/>
        <w:t>tramitación de comentarios (publicación de la lista de administraciones cuyo acuerdo es necesario en la Parte D de una Sección especial) y la actualización de las bases de datos puestas a disposición de las administraciones en el sitio</w:t>
      </w:r>
      <w:r w:rsidR="00832FC9" w:rsidRPr="008459F6">
        <w:t xml:space="preserve"> web de la UIT y en la BR IFIC.</w:t>
      </w:r>
    </w:p>
    <w:p w14:paraId="1F9EBEB6" w14:textId="77777777" w:rsidR="00530E58" w:rsidRPr="008459F6" w:rsidRDefault="00530E58" w:rsidP="00530E58">
      <w:r w:rsidRPr="008459F6">
        <w:t xml:space="preserve">El Artículo </w:t>
      </w:r>
      <w:r w:rsidRPr="008459F6">
        <w:rPr>
          <w:b/>
          <w:bCs/>
        </w:rPr>
        <w:t>7</w:t>
      </w:r>
      <w:r w:rsidRPr="008459F6">
        <w:t xml:space="preserve"> del Apéndice </w:t>
      </w:r>
      <w:r w:rsidRPr="008459F6">
        <w:rPr>
          <w:b/>
          <w:bCs/>
        </w:rPr>
        <w:t>30B</w:t>
      </w:r>
      <w:r w:rsidRPr="008459F6">
        <w:t xml:space="preserve"> y sus Reglas de Procedimiento conexas regulan la adición de una nueva adjudicación al Plan para un nuevo Estado Miembro de la Unión, de haberla. </w:t>
      </w:r>
    </w:p>
    <w:p w14:paraId="28071A32" w14:textId="77777777" w:rsidR="00530E58" w:rsidRPr="008459F6" w:rsidRDefault="00530E58" w:rsidP="00832FC9">
      <w:r w:rsidRPr="008459F6">
        <w:t xml:space="preserve">El Artículo </w:t>
      </w:r>
      <w:r w:rsidRPr="008459F6">
        <w:rPr>
          <w:b/>
          <w:bCs/>
        </w:rPr>
        <w:t>8</w:t>
      </w:r>
      <w:r w:rsidRPr="008459F6">
        <w:t xml:space="preserve"> y sus Reglas de Procedimiento conexas tratan del procedimiento de notificación. La Oficina procesa las notificaciones presentadas con arreglo al Artículo </w:t>
      </w:r>
      <w:r w:rsidRPr="008459F6">
        <w:rPr>
          <w:b/>
          <w:bCs/>
        </w:rPr>
        <w:t>8</w:t>
      </w:r>
      <w:r w:rsidRPr="008459F6">
        <w:t xml:space="preserve"> para la inscripción en el Registro Internacional de Frecuencias, es decir, la captura de los datos, la validación, la publicación de la información en la Parte I-S de la BR IFIC, el examen técnico (establecimiento de conclusiones) y la publicación en la Parte II-S o III-S de la BR IFIC y la inscripción en el Registro Internacional, incluida la actualización de las bases de datos puestas a disposición de todas las administraciones en el sitio web de la UIT y en la BR IFIC.</w:t>
      </w:r>
    </w:p>
    <w:p w14:paraId="3384ADFB" w14:textId="77777777" w:rsidR="00530E58" w:rsidRPr="008459F6" w:rsidRDefault="00530E58" w:rsidP="003E024E">
      <w:pPr>
        <w:spacing w:after="120"/>
      </w:pPr>
      <w:r w:rsidRPr="008459F6">
        <w:t xml:space="preserve">A petición del Grupo Asesor de Radiocomunicaciones (véase el punto 4 del </w:t>
      </w:r>
      <w:hyperlink r:id="rId42" w:history="1">
        <w:r w:rsidRPr="008459F6">
          <w:rPr>
            <w:rStyle w:val="Hyperlink"/>
          </w:rPr>
          <w:t>Resumen de conclusiones</w:t>
        </w:r>
      </w:hyperlink>
      <w:r w:rsidRPr="008459F6">
        <w:t xml:space="preserve"> de la 26ª reunión del G</w:t>
      </w:r>
      <w:r w:rsidR="00832FC9" w:rsidRPr="008459F6">
        <w:t xml:space="preserve">AR </w:t>
      </w:r>
      <w:r w:rsidRPr="008459F6">
        <w:t xml:space="preserve">(15-17 de abril de 2019)), las estadísticas relativas a las notificaciones de las redes de satélites presentadas con arreglo al § 6.1 del Artículo 6 </w:t>
      </w:r>
      <w:r w:rsidR="00812152" w:rsidRPr="008459F6">
        <w:t>del Apéndice </w:t>
      </w:r>
      <w:r w:rsidRPr="008459F6">
        <w:rPr>
          <w:b/>
        </w:rPr>
        <w:t>30B</w:t>
      </w:r>
      <w:r w:rsidRPr="008459F6">
        <w:t xml:space="preserve"> del RR durante el periodo comprendido entre 2019 y 2023 figuran a continuación.</w:t>
      </w:r>
    </w:p>
    <w:p w14:paraId="04134A68" w14:textId="77777777" w:rsidR="003E024E" w:rsidRPr="008459F6" w:rsidRDefault="00530E58" w:rsidP="003E024E">
      <w:pPr>
        <w:pStyle w:val="Tablehead"/>
      </w:pPr>
      <w:r w:rsidRPr="008459F6">
        <w:t xml:space="preserve">Estadísticas de las notificaciones del Apéndice 30B del RR recibidas por la Oficina </w:t>
      </w:r>
      <w:r w:rsidRPr="008459F6">
        <w:br/>
        <w:t>(de enero de 2019 a mayo de 2023, por trimestre)</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562"/>
        <w:gridCol w:w="1317"/>
        <w:gridCol w:w="1412"/>
        <w:gridCol w:w="1495"/>
        <w:gridCol w:w="1121"/>
        <w:gridCol w:w="1444"/>
      </w:tblGrid>
      <w:tr w:rsidR="00530E58" w:rsidRPr="008459F6" w14:paraId="43605B2C" w14:textId="77777777" w:rsidTr="003E024E">
        <w:trPr>
          <w:cantSplit/>
          <w:tblHeader/>
          <w:jc w:val="center"/>
        </w:trPr>
        <w:tc>
          <w:tcPr>
            <w:tcW w:w="1396" w:type="dxa"/>
            <w:tcBorders>
              <w:top w:val="single" w:sz="4" w:space="0" w:color="auto"/>
              <w:left w:val="single" w:sz="4" w:space="0" w:color="auto"/>
              <w:bottom w:val="single" w:sz="4" w:space="0" w:color="auto"/>
              <w:right w:val="single" w:sz="4" w:space="0" w:color="auto"/>
            </w:tcBorders>
          </w:tcPr>
          <w:p w14:paraId="731A318C" w14:textId="77777777" w:rsidR="00530E58" w:rsidRPr="008459F6" w:rsidRDefault="00530E58" w:rsidP="00D313BD">
            <w:pPr>
              <w:pStyle w:val="Tablehead"/>
              <w:rPr>
                <w:rFonts w:eastAsia="MS Mincho"/>
              </w:rPr>
            </w:pPr>
          </w:p>
        </w:tc>
        <w:tc>
          <w:tcPr>
            <w:tcW w:w="1562" w:type="dxa"/>
            <w:tcBorders>
              <w:top w:val="single" w:sz="4" w:space="0" w:color="auto"/>
              <w:left w:val="single" w:sz="4" w:space="0" w:color="auto"/>
              <w:bottom w:val="single" w:sz="4" w:space="0" w:color="auto"/>
              <w:right w:val="single" w:sz="4" w:space="0" w:color="auto"/>
            </w:tcBorders>
            <w:hideMark/>
          </w:tcPr>
          <w:p w14:paraId="4EEBC9C9" w14:textId="77777777" w:rsidR="00530E58" w:rsidRPr="008459F6" w:rsidRDefault="00530E58" w:rsidP="00D313BD">
            <w:pPr>
              <w:pStyle w:val="Tablehead"/>
              <w:rPr>
                <w:rFonts w:eastAsia="MS Mincho"/>
              </w:rPr>
            </w:pPr>
            <w:r w:rsidRPr="008459F6">
              <w:rPr>
                <w:rFonts w:eastAsia="MS Mincho"/>
              </w:rPr>
              <w:t>Solicitud de conversión sin cambios en la adjudicación inicial (zona de servicio nacional)</w:t>
            </w:r>
          </w:p>
        </w:tc>
        <w:tc>
          <w:tcPr>
            <w:tcW w:w="1317" w:type="dxa"/>
            <w:tcBorders>
              <w:top w:val="single" w:sz="4" w:space="0" w:color="auto"/>
              <w:left w:val="single" w:sz="4" w:space="0" w:color="auto"/>
              <w:bottom w:val="single" w:sz="4" w:space="0" w:color="auto"/>
              <w:right w:val="single" w:sz="4" w:space="0" w:color="auto"/>
            </w:tcBorders>
          </w:tcPr>
          <w:p w14:paraId="46A8FCA9" w14:textId="77777777" w:rsidR="00530E58" w:rsidRPr="008459F6" w:rsidRDefault="00530E58" w:rsidP="00D313BD">
            <w:pPr>
              <w:pStyle w:val="Tablehead"/>
              <w:rPr>
                <w:rFonts w:eastAsia="MS Mincho"/>
              </w:rPr>
            </w:pPr>
            <w:r w:rsidRPr="008459F6">
              <w:rPr>
                <w:rFonts w:eastAsia="MS Mincho"/>
              </w:rPr>
              <w:t>Solicitud de conversión con cambios dentro de los márgenes de la adjudicación inicial (zona de servicio nacional)</w:t>
            </w:r>
          </w:p>
        </w:tc>
        <w:tc>
          <w:tcPr>
            <w:tcW w:w="1412" w:type="dxa"/>
            <w:tcBorders>
              <w:top w:val="single" w:sz="4" w:space="0" w:color="auto"/>
              <w:left w:val="single" w:sz="4" w:space="0" w:color="auto"/>
              <w:bottom w:val="single" w:sz="4" w:space="0" w:color="auto"/>
              <w:right w:val="single" w:sz="4" w:space="0" w:color="auto"/>
            </w:tcBorders>
            <w:hideMark/>
          </w:tcPr>
          <w:p w14:paraId="5BF1B4A9" w14:textId="77777777" w:rsidR="00530E58" w:rsidRPr="008459F6" w:rsidRDefault="00530E58" w:rsidP="00D313BD">
            <w:pPr>
              <w:pStyle w:val="Tablehead"/>
              <w:rPr>
                <w:rFonts w:eastAsia="MS Mincho"/>
              </w:rPr>
            </w:pPr>
            <w:r w:rsidRPr="008459F6">
              <w:rPr>
                <w:rFonts w:eastAsia="MS Mincho"/>
              </w:rPr>
              <w:t xml:space="preserve">Solicitud de </w:t>
            </w:r>
            <w:r w:rsidR="003E024E" w:rsidRPr="008459F6">
              <w:rPr>
                <w:rFonts w:eastAsia="MS Mincho"/>
              </w:rPr>
              <w:t xml:space="preserve">conversión con cambios fuera de </w:t>
            </w:r>
            <w:r w:rsidRPr="008459F6">
              <w:rPr>
                <w:rFonts w:eastAsia="MS Mincho"/>
              </w:rPr>
              <w:t>los márgenes de la adjudicación inicial (zona de servicio nacional)</w:t>
            </w:r>
          </w:p>
        </w:tc>
        <w:tc>
          <w:tcPr>
            <w:tcW w:w="1495" w:type="dxa"/>
            <w:tcBorders>
              <w:top w:val="single" w:sz="4" w:space="0" w:color="auto"/>
              <w:left w:val="single" w:sz="4" w:space="0" w:color="auto"/>
              <w:bottom w:val="single" w:sz="4" w:space="0" w:color="auto"/>
              <w:right w:val="single" w:sz="4" w:space="0" w:color="auto"/>
            </w:tcBorders>
            <w:hideMark/>
          </w:tcPr>
          <w:p w14:paraId="62ACAC5B" w14:textId="77777777" w:rsidR="00530E58" w:rsidRPr="008459F6" w:rsidRDefault="003E024E" w:rsidP="00D313BD">
            <w:pPr>
              <w:pStyle w:val="Tablehead"/>
              <w:rPr>
                <w:rFonts w:eastAsia="MS Mincho"/>
              </w:rPr>
            </w:pPr>
            <w:r w:rsidRPr="008459F6">
              <w:rPr>
                <w:rFonts w:eastAsia="MS Mincho"/>
              </w:rPr>
              <w:t>S</w:t>
            </w:r>
            <w:r w:rsidR="00530E58" w:rsidRPr="008459F6">
              <w:rPr>
                <w:rFonts w:eastAsia="MS Mincho"/>
              </w:rPr>
              <w:t xml:space="preserve">olicitud de </w:t>
            </w:r>
            <w:r w:rsidRPr="008459F6">
              <w:rPr>
                <w:rFonts w:eastAsia="MS Mincho"/>
              </w:rPr>
              <w:t xml:space="preserve">conversión con cambios fuera de </w:t>
            </w:r>
            <w:r w:rsidR="00530E58" w:rsidRPr="008459F6">
              <w:rPr>
                <w:rFonts w:eastAsia="MS Mincho"/>
              </w:rPr>
              <w:t>los márgenes de la adjudicación inicial (zona de servicio supranacional)</w:t>
            </w:r>
          </w:p>
        </w:tc>
        <w:tc>
          <w:tcPr>
            <w:tcW w:w="11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55D0DA8" w14:textId="77777777" w:rsidR="00530E58" w:rsidRPr="008459F6" w:rsidRDefault="00530E58" w:rsidP="00D313BD">
            <w:pPr>
              <w:pStyle w:val="Tablehead"/>
              <w:rPr>
                <w:rFonts w:eastAsia="MS Mincho"/>
              </w:rPr>
            </w:pPr>
            <w:r w:rsidRPr="008459F6">
              <w:rPr>
                <w:rFonts w:eastAsia="MS Mincho"/>
              </w:rPr>
              <w:t>Solicitud de uso adicional (zona de servicio nacional)</w:t>
            </w:r>
          </w:p>
        </w:tc>
        <w:tc>
          <w:tcPr>
            <w:tcW w:w="1444" w:type="dxa"/>
            <w:tcBorders>
              <w:top w:val="single" w:sz="4" w:space="0" w:color="auto"/>
              <w:left w:val="single" w:sz="4" w:space="0" w:color="auto"/>
              <w:bottom w:val="single" w:sz="4" w:space="0" w:color="auto"/>
              <w:right w:val="single" w:sz="4" w:space="0" w:color="auto"/>
            </w:tcBorders>
            <w:hideMark/>
          </w:tcPr>
          <w:p w14:paraId="2DE19D68" w14:textId="77777777" w:rsidR="00530E58" w:rsidRPr="008459F6" w:rsidRDefault="00530E58" w:rsidP="00D313BD">
            <w:pPr>
              <w:pStyle w:val="Tablehead"/>
              <w:rPr>
                <w:rFonts w:eastAsia="MS Mincho"/>
              </w:rPr>
            </w:pPr>
            <w:r w:rsidRPr="008459F6">
              <w:rPr>
                <w:rFonts w:eastAsia="MS Mincho"/>
              </w:rPr>
              <w:t>Solicitud de uso adicional (zona de servicio su</w:t>
            </w:r>
            <w:r w:rsidR="003E024E" w:rsidRPr="008459F6">
              <w:rPr>
                <w:rFonts w:eastAsia="MS Mincho"/>
              </w:rPr>
              <w:t>pranacional y cobertura mundial</w:t>
            </w:r>
            <w:r w:rsidRPr="008459F6">
              <w:rPr>
                <w:rFonts w:eastAsia="MS Mincho"/>
              </w:rPr>
              <w:t>*)</w:t>
            </w:r>
          </w:p>
        </w:tc>
      </w:tr>
      <w:tr w:rsidR="00530E58" w:rsidRPr="008459F6" w14:paraId="0642E985"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14:paraId="62969042" w14:textId="77777777" w:rsidR="00530E58" w:rsidRPr="008459F6" w:rsidRDefault="00530E58" w:rsidP="00D313BD">
            <w:pPr>
              <w:pStyle w:val="Tabletext"/>
              <w:jc w:val="center"/>
              <w:rPr>
                <w:rFonts w:eastAsia="MS Mincho"/>
              </w:rPr>
            </w:pPr>
            <w:r w:rsidRPr="008459F6">
              <w:rPr>
                <w:rFonts w:eastAsia="MS Mincho"/>
              </w:rPr>
              <w:t>1</w:t>
            </w:r>
            <w:r w:rsidRPr="008459F6">
              <w:rPr>
                <w:rFonts w:eastAsia="MS Mincho"/>
                <w:vertAlign w:val="superscript"/>
              </w:rPr>
              <w:t>er</w:t>
            </w:r>
            <w:r w:rsidRPr="008459F6">
              <w:rPr>
                <w:rFonts w:eastAsia="MS Mincho"/>
              </w:rPr>
              <w:t xml:space="preserve"> trimestre</w:t>
            </w:r>
          </w:p>
          <w:p w14:paraId="452915AF" w14:textId="77777777" w:rsidR="00530E58" w:rsidRPr="008459F6" w:rsidRDefault="00530E58" w:rsidP="00D313BD">
            <w:pPr>
              <w:pStyle w:val="Tabletext"/>
              <w:jc w:val="center"/>
              <w:rPr>
                <w:rFonts w:eastAsia="MS Mincho"/>
              </w:rPr>
            </w:pPr>
            <w:r w:rsidRPr="008459F6">
              <w:rPr>
                <w:rFonts w:eastAsia="MS Mincho"/>
              </w:rPr>
              <w:t>(enero-marzo) 2019</w:t>
            </w:r>
          </w:p>
        </w:tc>
        <w:tc>
          <w:tcPr>
            <w:tcW w:w="1562" w:type="dxa"/>
            <w:tcBorders>
              <w:top w:val="single" w:sz="4" w:space="0" w:color="auto"/>
              <w:left w:val="single" w:sz="4" w:space="0" w:color="auto"/>
              <w:bottom w:val="single" w:sz="4" w:space="0" w:color="auto"/>
              <w:right w:val="single" w:sz="4" w:space="0" w:color="auto"/>
            </w:tcBorders>
            <w:vAlign w:val="center"/>
          </w:tcPr>
          <w:p w14:paraId="5431AF04" w14:textId="77777777" w:rsidR="00530E58" w:rsidRPr="008459F6" w:rsidRDefault="00530E58" w:rsidP="00D313BD">
            <w:pPr>
              <w:pStyle w:val="Tabletext"/>
              <w:jc w:val="center"/>
              <w:rPr>
                <w:rFonts w:eastAsia="MS Mincho"/>
                <w:b/>
              </w:rPr>
            </w:pPr>
            <w:r w:rsidRPr="008459F6">
              <w:rPr>
                <w:rFonts w:eastAsia="MS Mincho"/>
                <w:b/>
                <w:bCs/>
              </w:rPr>
              <w:t>1</w:t>
            </w:r>
          </w:p>
          <w:p w14:paraId="1114217F" w14:textId="77777777" w:rsidR="00530E58" w:rsidRPr="008459F6" w:rsidRDefault="00530E58" w:rsidP="00D313BD">
            <w:pPr>
              <w:pStyle w:val="Tabletext"/>
              <w:jc w:val="center"/>
              <w:rPr>
                <w:rFonts w:eastAsia="MS Mincho"/>
              </w:rPr>
            </w:pPr>
            <w:r w:rsidRPr="008459F6">
              <w:rPr>
                <w:rFonts w:eastAsia="MS Mincho"/>
              </w:rPr>
              <w:t>(ROU)</w:t>
            </w:r>
          </w:p>
        </w:tc>
        <w:tc>
          <w:tcPr>
            <w:tcW w:w="1317" w:type="dxa"/>
            <w:tcBorders>
              <w:top w:val="single" w:sz="4" w:space="0" w:color="auto"/>
              <w:left w:val="single" w:sz="4" w:space="0" w:color="auto"/>
              <w:bottom w:val="single" w:sz="4" w:space="0" w:color="auto"/>
              <w:right w:val="single" w:sz="4" w:space="0" w:color="auto"/>
            </w:tcBorders>
            <w:vAlign w:val="center"/>
          </w:tcPr>
          <w:p w14:paraId="4C55ADF9" w14:textId="77777777" w:rsidR="00530E58" w:rsidRPr="008459F6" w:rsidRDefault="00530E58" w:rsidP="00D313BD">
            <w:pPr>
              <w:pStyle w:val="Tabletext"/>
              <w:jc w:val="center"/>
              <w:rPr>
                <w:rFonts w:eastAsia="MS Mincho"/>
              </w:rPr>
            </w:pPr>
            <w:r w:rsidRPr="008459F6">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0E000313"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3182ACAC" w14:textId="77777777" w:rsidR="00530E58" w:rsidRPr="008459F6" w:rsidRDefault="00530E58" w:rsidP="00D313BD">
            <w:pPr>
              <w:pStyle w:val="Tabletext"/>
              <w:jc w:val="center"/>
              <w:rPr>
                <w:rFonts w:eastAsia="MS Mincho"/>
              </w:rPr>
            </w:pPr>
            <w:r w:rsidRPr="008459F6">
              <w:rPr>
                <w:rFonts w:eastAsia="MS Mincho"/>
              </w:rPr>
              <w:t>0</w:t>
            </w:r>
          </w:p>
        </w:tc>
        <w:tc>
          <w:tcPr>
            <w:tcW w:w="1121" w:type="dxa"/>
            <w:tcBorders>
              <w:top w:val="single" w:sz="4" w:space="0" w:color="auto"/>
              <w:left w:val="single" w:sz="4" w:space="0" w:color="auto"/>
              <w:bottom w:val="single" w:sz="4" w:space="0" w:color="auto"/>
              <w:right w:val="single" w:sz="4" w:space="0" w:color="auto"/>
            </w:tcBorders>
            <w:vAlign w:val="center"/>
          </w:tcPr>
          <w:p w14:paraId="7D2701DF" w14:textId="77777777" w:rsidR="00530E58" w:rsidRPr="008459F6" w:rsidRDefault="00530E58" w:rsidP="00D313BD">
            <w:pPr>
              <w:pStyle w:val="Tabletext"/>
              <w:jc w:val="center"/>
              <w:rPr>
                <w:rFonts w:eastAsia="MS Mincho"/>
              </w:rPr>
            </w:pPr>
            <w:r w:rsidRPr="008459F6">
              <w:rPr>
                <w:rFonts w:eastAsia="MS Mincho"/>
              </w:rPr>
              <w:t>0</w:t>
            </w:r>
          </w:p>
        </w:tc>
        <w:tc>
          <w:tcPr>
            <w:tcW w:w="1444" w:type="dxa"/>
            <w:tcBorders>
              <w:top w:val="single" w:sz="4" w:space="0" w:color="auto"/>
              <w:left w:val="single" w:sz="4" w:space="0" w:color="auto"/>
              <w:bottom w:val="single" w:sz="4" w:space="0" w:color="auto"/>
              <w:right w:val="single" w:sz="4" w:space="0" w:color="auto"/>
            </w:tcBorders>
            <w:vAlign w:val="center"/>
          </w:tcPr>
          <w:p w14:paraId="5C7FBB7A" w14:textId="77777777" w:rsidR="00530E58" w:rsidRPr="008459F6" w:rsidRDefault="00530E58" w:rsidP="00D313BD">
            <w:pPr>
              <w:pStyle w:val="Tabletext"/>
              <w:jc w:val="center"/>
              <w:rPr>
                <w:rFonts w:eastAsia="MS Mincho"/>
                <w:b/>
                <w:bCs/>
              </w:rPr>
            </w:pPr>
            <w:r w:rsidRPr="008459F6">
              <w:rPr>
                <w:rFonts w:eastAsia="MS Mincho"/>
                <w:b/>
                <w:bCs/>
              </w:rPr>
              <w:t>2</w:t>
            </w:r>
          </w:p>
          <w:p w14:paraId="2B480DB7" w14:textId="77777777" w:rsidR="00530E58" w:rsidRPr="008459F6" w:rsidRDefault="00530E58" w:rsidP="00D313BD">
            <w:pPr>
              <w:pStyle w:val="Tabletext"/>
              <w:jc w:val="center"/>
              <w:rPr>
                <w:rFonts w:eastAsia="MS Mincho"/>
              </w:rPr>
            </w:pPr>
            <w:r w:rsidRPr="008459F6">
              <w:rPr>
                <w:rFonts w:eastAsia="MS Mincho"/>
              </w:rPr>
              <w:t>(1 (E); 1 (F))</w:t>
            </w:r>
          </w:p>
        </w:tc>
      </w:tr>
      <w:tr w:rsidR="00530E58" w:rsidRPr="008459F6" w14:paraId="2502E50B"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tcPr>
          <w:p w14:paraId="50054418" w14:textId="77777777" w:rsidR="00530E58" w:rsidRPr="008459F6" w:rsidRDefault="00530E58" w:rsidP="00D313BD">
            <w:pPr>
              <w:pStyle w:val="Tabletext"/>
              <w:jc w:val="center"/>
              <w:rPr>
                <w:rFonts w:eastAsia="MS Mincho"/>
              </w:rPr>
            </w:pPr>
            <w:r w:rsidRPr="008459F6">
              <w:rPr>
                <w:rFonts w:eastAsia="MS Mincho"/>
              </w:rPr>
              <w:t>2º trimestre</w:t>
            </w:r>
          </w:p>
          <w:p w14:paraId="75123012" w14:textId="77777777" w:rsidR="00530E58" w:rsidRPr="008459F6" w:rsidRDefault="00530E58" w:rsidP="00D313BD">
            <w:pPr>
              <w:pStyle w:val="Tabletext"/>
              <w:jc w:val="center"/>
              <w:rPr>
                <w:rFonts w:eastAsia="MS Mincho"/>
              </w:rPr>
            </w:pPr>
            <w:r w:rsidRPr="008459F6">
              <w:rPr>
                <w:rFonts w:eastAsia="MS Mincho"/>
              </w:rPr>
              <w:t>(abril-junio) 2019</w:t>
            </w:r>
          </w:p>
        </w:tc>
        <w:tc>
          <w:tcPr>
            <w:tcW w:w="1562" w:type="dxa"/>
            <w:tcBorders>
              <w:top w:val="single" w:sz="4" w:space="0" w:color="auto"/>
              <w:left w:val="single" w:sz="4" w:space="0" w:color="auto"/>
              <w:bottom w:val="single" w:sz="4" w:space="0" w:color="auto"/>
              <w:right w:val="single" w:sz="4" w:space="0" w:color="auto"/>
            </w:tcBorders>
            <w:vAlign w:val="center"/>
          </w:tcPr>
          <w:p w14:paraId="55CB1D32" w14:textId="77777777" w:rsidR="00530E58" w:rsidRPr="008459F6" w:rsidRDefault="00530E58" w:rsidP="00D313BD">
            <w:pPr>
              <w:pStyle w:val="Tabletext"/>
              <w:jc w:val="center"/>
              <w:rPr>
                <w:rFonts w:eastAsia="MS Mincho"/>
              </w:rPr>
            </w:pPr>
            <w:r w:rsidRPr="008459F6">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6C2BEE57" w14:textId="77777777" w:rsidR="00530E58" w:rsidRPr="008459F6" w:rsidRDefault="00530E58" w:rsidP="00D313BD">
            <w:pPr>
              <w:pStyle w:val="Tabletext"/>
              <w:jc w:val="center"/>
              <w:rPr>
                <w:rFonts w:eastAsia="MS Mincho"/>
                <w:b/>
              </w:rPr>
            </w:pPr>
            <w:r w:rsidRPr="008459F6">
              <w:rPr>
                <w:rFonts w:eastAsia="MS Mincho"/>
                <w:b/>
                <w:bCs/>
              </w:rPr>
              <w:t>1</w:t>
            </w:r>
          </w:p>
          <w:p w14:paraId="6C635E03" w14:textId="77777777" w:rsidR="00530E58" w:rsidRPr="008459F6" w:rsidRDefault="00530E58" w:rsidP="00D313BD">
            <w:pPr>
              <w:pStyle w:val="Tabletext"/>
              <w:jc w:val="center"/>
              <w:rPr>
                <w:rFonts w:eastAsia="MS Mincho"/>
              </w:rPr>
            </w:pPr>
            <w:r w:rsidRPr="008459F6">
              <w:rPr>
                <w:rFonts w:eastAsia="MS Mincho"/>
              </w:rPr>
              <w:t>(NPL)</w:t>
            </w:r>
          </w:p>
        </w:tc>
        <w:tc>
          <w:tcPr>
            <w:tcW w:w="1412" w:type="dxa"/>
            <w:tcBorders>
              <w:top w:val="single" w:sz="4" w:space="0" w:color="auto"/>
              <w:left w:val="single" w:sz="4" w:space="0" w:color="auto"/>
              <w:bottom w:val="single" w:sz="4" w:space="0" w:color="auto"/>
              <w:right w:val="single" w:sz="4" w:space="0" w:color="auto"/>
            </w:tcBorders>
            <w:vAlign w:val="center"/>
          </w:tcPr>
          <w:p w14:paraId="3B1A9433"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05B42CCA" w14:textId="77777777" w:rsidR="00530E58" w:rsidRPr="008459F6" w:rsidRDefault="00530E58" w:rsidP="00D313BD">
            <w:pPr>
              <w:pStyle w:val="Tabletext"/>
              <w:jc w:val="center"/>
              <w:rPr>
                <w:rFonts w:eastAsia="MS Mincho"/>
              </w:rPr>
            </w:pPr>
            <w:r w:rsidRPr="008459F6">
              <w:rPr>
                <w:rFonts w:eastAsia="MS Mincho"/>
              </w:rPr>
              <w:t>0</w:t>
            </w:r>
          </w:p>
        </w:tc>
        <w:tc>
          <w:tcPr>
            <w:tcW w:w="1121" w:type="dxa"/>
            <w:tcBorders>
              <w:top w:val="single" w:sz="4" w:space="0" w:color="auto"/>
              <w:left w:val="single" w:sz="4" w:space="0" w:color="auto"/>
              <w:bottom w:val="single" w:sz="4" w:space="0" w:color="auto"/>
              <w:right w:val="single" w:sz="4" w:space="0" w:color="auto"/>
            </w:tcBorders>
            <w:vAlign w:val="center"/>
          </w:tcPr>
          <w:p w14:paraId="6C270710" w14:textId="77777777" w:rsidR="00530E58" w:rsidRPr="008459F6" w:rsidRDefault="00530E58" w:rsidP="00D313BD">
            <w:pPr>
              <w:pStyle w:val="Tabletext"/>
              <w:jc w:val="center"/>
              <w:rPr>
                <w:rFonts w:eastAsia="MS Mincho"/>
              </w:rPr>
            </w:pPr>
            <w:r w:rsidRPr="008459F6">
              <w:rPr>
                <w:rFonts w:eastAsia="MS Mincho"/>
              </w:rPr>
              <w:t>0</w:t>
            </w:r>
          </w:p>
        </w:tc>
        <w:tc>
          <w:tcPr>
            <w:tcW w:w="1444" w:type="dxa"/>
            <w:tcBorders>
              <w:top w:val="single" w:sz="4" w:space="0" w:color="auto"/>
              <w:left w:val="single" w:sz="4" w:space="0" w:color="auto"/>
              <w:bottom w:val="single" w:sz="4" w:space="0" w:color="auto"/>
              <w:right w:val="single" w:sz="4" w:space="0" w:color="auto"/>
            </w:tcBorders>
            <w:vAlign w:val="center"/>
          </w:tcPr>
          <w:p w14:paraId="3046EE2B" w14:textId="77777777" w:rsidR="00530E58" w:rsidRPr="008459F6" w:rsidRDefault="00530E58" w:rsidP="00D313BD">
            <w:pPr>
              <w:pStyle w:val="Tabletext"/>
              <w:jc w:val="center"/>
              <w:rPr>
                <w:rFonts w:eastAsia="MS Mincho"/>
                <w:b/>
                <w:bCs/>
              </w:rPr>
            </w:pPr>
            <w:r w:rsidRPr="008459F6">
              <w:rPr>
                <w:rFonts w:eastAsia="MS Mincho"/>
                <w:b/>
                <w:bCs/>
              </w:rPr>
              <w:t>2</w:t>
            </w:r>
          </w:p>
          <w:p w14:paraId="2C2BBD1E" w14:textId="77777777" w:rsidR="00530E58" w:rsidRPr="008459F6" w:rsidRDefault="00530E58" w:rsidP="00D313BD">
            <w:pPr>
              <w:pStyle w:val="Tabletext"/>
              <w:jc w:val="center"/>
              <w:rPr>
                <w:rFonts w:eastAsia="MS Mincho"/>
              </w:rPr>
            </w:pPr>
            <w:r w:rsidRPr="008459F6">
              <w:rPr>
                <w:rFonts w:eastAsia="MS Mincho"/>
              </w:rPr>
              <w:t>(1 (F); 1 (TUR))</w:t>
            </w:r>
          </w:p>
        </w:tc>
      </w:tr>
      <w:tr w:rsidR="00530E58" w:rsidRPr="008459F6" w14:paraId="78A92E7A"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tcPr>
          <w:p w14:paraId="7B1992DC" w14:textId="77777777" w:rsidR="00530E58" w:rsidRPr="008459F6" w:rsidRDefault="00530E58" w:rsidP="00D313BD">
            <w:pPr>
              <w:pStyle w:val="Tabletext"/>
              <w:jc w:val="center"/>
              <w:rPr>
                <w:rFonts w:eastAsia="MS Mincho"/>
              </w:rPr>
            </w:pPr>
            <w:r w:rsidRPr="008459F6">
              <w:rPr>
                <w:rFonts w:eastAsia="MS Mincho"/>
              </w:rPr>
              <w:t>3</w:t>
            </w:r>
            <w:r w:rsidRPr="008459F6">
              <w:rPr>
                <w:rFonts w:eastAsia="MS Mincho"/>
                <w:vertAlign w:val="superscript"/>
              </w:rPr>
              <w:t xml:space="preserve">er </w:t>
            </w:r>
            <w:r w:rsidRPr="008459F6">
              <w:rPr>
                <w:rFonts w:eastAsia="MS Mincho"/>
              </w:rPr>
              <w:t>trimestre</w:t>
            </w:r>
          </w:p>
          <w:p w14:paraId="1F240726" w14:textId="77777777" w:rsidR="00530E58" w:rsidRPr="008459F6" w:rsidRDefault="00530E58" w:rsidP="00D313BD">
            <w:pPr>
              <w:pStyle w:val="Tabletext"/>
              <w:jc w:val="center"/>
              <w:rPr>
                <w:rFonts w:eastAsia="MS Mincho"/>
              </w:rPr>
            </w:pPr>
            <w:r w:rsidRPr="008459F6">
              <w:rPr>
                <w:rFonts w:eastAsia="MS Mincho"/>
              </w:rPr>
              <w:t>(julio-septiembre) 2019</w:t>
            </w:r>
          </w:p>
        </w:tc>
        <w:tc>
          <w:tcPr>
            <w:tcW w:w="1562" w:type="dxa"/>
            <w:tcBorders>
              <w:top w:val="single" w:sz="4" w:space="0" w:color="auto"/>
              <w:left w:val="single" w:sz="4" w:space="0" w:color="auto"/>
              <w:bottom w:val="single" w:sz="4" w:space="0" w:color="auto"/>
              <w:right w:val="single" w:sz="4" w:space="0" w:color="auto"/>
            </w:tcBorders>
            <w:vAlign w:val="center"/>
          </w:tcPr>
          <w:p w14:paraId="4432EEC8" w14:textId="77777777" w:rsidR="00530E58" w:rsidRPr="008459F6" w:rsidRDefault="00530E58" w:rsidP="00D313BD">
            <w:pPr>
              <w:pStyle w:val="Tabletext"/>
              <w:jc w:val="center"/>
              <w:rPr>
                <w:rFonts w:eastAsia="MS Mincho"/>
              </w:rPr>
            </w:pPr>
            <w:r w:rsidRPr="008459F6">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70FF4E69" w14:textId="77777777" w:rsidR="00530E58" w:rsidRPr="008459F6" w:rsidRDefault="00530E58" w:rsidP="00D313BD">
            <w:pPr>
              <w:pStyle w:val="Tabletext"/>
              <w:jc w:val="center"/>
              <w:rPr>
                <w:rFonts w:eastAsia="MS Mincho"/>
              </w:rPr>
            </w:pPr>
            <w:r w:rsidRPr="008459F6">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0D701798"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2045E907" w14:textId="77777777" w:rsidR="00530E58" w:rsidRPr="008459F6" w:rsidRDefault="00530E58" w:rsidP="00D313BD">
            <w:pPr>
              <w:pStyle w:val="Tabletext"/>
              <w:jc w:val="center"/>
              <w:rPr>
                <w:rFonts w:eastAsia="MS Mincho"/>
              </w:rPr>
            </w:pPr>
            <w:r w:rsidRPr="008459F6">
              <w:rPr>
                <w:rFonts w:eastAsia="MS Mincho"/>
              </w:rPr>
              <w:t>0</w:t>
            </w:r>
          </w:p>
        </w:tc>
        <w:tc>
          <w:tcPr>
            <w:tcW w:w="1121" w:type="dxa"/>
            <w:tcBorders>
              <w:top w:val="single" w:sz="4" w:space="0" w:color="auto"/>
              <w:left w:val="single" w:sz="4" w:space="0" w:color="auto"/>
              <w:bottom w:val="single" w:sz="4" w:space="0" w:color="auto"/>
              <w:right w:val="single" w:sz="4" w:space="0" w:color="auto"/>
            </w:tcBorders>
            <w:vAlign w:val="center"/>
          </w:tcPr>
          <w:p w14:paraId="35097DF9" w14:textId="77777777" w:rsidR="00530E58" w:rsidRPr="008459F6" w:rsidRDefault="00530E58" w:rsidP="00D313BD">
            <w:pPr>
              <w:pStyle w:val="Tabletext"/>
              <w:jc w:val="center"/>
              <w:rPr>
                <w:rFonts w:eastAsia="MS Mincho"/>
                <w:b/>
                <w:bCs/>
              </w:rPr>
            </w:pPr>
            <w:r w:rsidRPr="008459F6">
              <w:rPr>
                <w:rFonts w:eastAsia="MS Mincho"/>
                <w:b/>
                <w:bCs/>
              </w:rPr>
              <w:t>1</w:t>
            </w:r>
          </w:p>
          <w:p w14:paraId="4832776C" w14:textId="77777777" w:rsidR="00530E58" w:rsidRPr="008459F6" w:rsidRDefault="00530E58" w:rsidP="00D313BD">
            <w:pPr>
              <w:pStyle w:val="Tabletext"/>
              <w:jc w:val="center"/>
              <w:rPr>
                <w:rFonts w:eastAsia="MS Mincho"/>
              </w:rPr>
            </w:pPr>
            <w:r w:rsidRPr="008459F6">
              <w:rPr>
                <w:rFonts w:eastAsia="MS Mincho"/>
              </w:rPr>
              <w:t>(NPL)</w:t>
            </w:r>
          </w:p>
        </w:tc>
        <w:tc>
          <w:tcPr>
            <w:tcW w:w="1444" w:type="dxa"/>
            <w:tcBorders>
              <w:top w:val="single" w:sz="4" w:space="0" w:color="auto"/>
              <w:left w:val="single" w:sz="4" w:space="0" w:color="auto"/>
              <w:bottom w:val="single" w:sz="4" w:space="0" w:color="auto"/>
              <w:right w:val="single" w:sz="4" w:space="0" w:color="auto"/>
            </w:tcBorders>
            <w:vAlign w:val="center"/>
          </w:tcPr>
          <w:p w14:paraId="531C4C64" w14:textId="77777777" w:rsidR="00530E58" w:rsidRPr="008459F6" w:rsidRDefault="00530E58" w:rsidP="00D313BD">
            <w:pPr>
              <w:pStyle w:val="Tabletext"/>
              <w:jc w:val="center"/>
              <w:rPr>
                <w:rFonts w:eastAsia="MS Mincho"/>
                <w:b/>
                <w:bCs/>
              </w:rPr>
            </w:pPr>
            <w:r w:rsidRPr="008459F6">
              <w:rPr>
                <w:rFonts w:eastAsia="MS Mincho"/>
                <w:b/>
                <w:bCs/>
              </w:rPr>
              <w:t>3</w:t>
            </w:r>
          </w:p>
          <w:p w14:paraId="7FAB7037" w14:textId="77777777" w:rsidR="00530E58" w:rsidRPr="008459F6" w:rsidRDefault="00530E58" w:rsidP="00D313BD">
            <w:pPr>
              <w:pStyle w:val="Tabletext"/>
              <w:jc w:val="center"/>
              <w:rPr>
                <w:rFonts w:eastAsia="MS Mincho"/>
              </w:rPr>
            </w:pPr>
            <w:r w:rsidRPr="008459F6">
              <w:rPr>
                <w:rFonts w:eastAsia="MS Mincho"/>
              </w:rPr>
              <w:t>(2 (CHN);</w:t>
            </w:r>
          </w:p>
          <w:p w14:paraId="6EFCF0A7" w14:textId="77777777" w:rsidR="00530E58" w:rsidRPr="008459F6" w:rsidRDefault="00530E58" w:rsidP="00D313BD">
            <w:pPr>
              <w:pStyle w:val="Tabletext"/>
              <w:jc w:val="center"/>
              <w:rPr>
                <w:rFonts w:eastAsia="MS Mincho"/>
              </w:rPr>
            </w:pPr>
            <w:r w:rsidRPr="008459F6">
              <w:rPr>
                <w:rFonts w:eastAsia="MS Mincho"/>
              </w:rPr>
              <w:t>1 (E))</w:t>
            </w:r>
          </w:p>
        </w:tc>
      </w:tr>
      <w:tr w:rsidR="00530E58" w:rsidRPr="00192D7E" w14:paraId="2938317E"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tcPr>
          <w:p w14:paraId="0D68E93F" w14:textId="77777777" w:rsidR="00530E58" w:rsidRPr="008459F6" w:rsidRDefault="00530E58" w:rsidP="00D313BD">
            <w:pPr>
              <w:pStyle w:val="Tabletext"/>
              <w:jc w:val="center"/>
              <w:rPr>
                <w:rFonts w:eastAsia="MS Mincho"/>
              </w:rPr>
            </w:pPr>
            <w:r w:rsidRPr="008459F6">
              <w:rPr>
                <w:rFonts w:eastAsia="MS Mincho"/>
              </w:rPr>
              <w:t>4º trimestre</w:t>
            </w:r>
          </w:p>
          <w:p w14:paraId="0CC8D129" w14:textId="77777777" w:rsidR="00530E58" w:rsidRPr="008459F6" w:rsidRDefault="00530E58" w:rsidP="00D313BD">
            <w:pPr>
              <w:pStyle w:val="Tabletext"/>
              <w:jc w:val="center"/>
              <w:rPr>
                <w:rFonts w:eastAsia="MS Mincho"/>
              </w:rPr>
            </w:pPr>
            <w:r w:rsidRPr="008459F6">
              <w:rPr>
                <w:rFonts w:eastAsia="MS Mincho"/>
              </w:rPr>
              <w:t>(octubre-diciembre) 2019</w:t>
            </w:r>
          </w:p>
        </w:tc>
        <w:tc>
          <w:tcPr>
            <w:tcW w:w="1562" w:type="dxa"/>
            <w:tcBorders>
              <w:top w:val="single" w:sz="4" w:space="0" w:color="auto"/>
              <w:left w:val="single" w:sz="4" w:space="0" w:color="auto"/>
              <w:bottom w:val="single" w:sz="4" w:space="0" w:color="auto"/>
              <w:right w:val="single" w:sz="4" w:space="0" w:color="auto"/>
            </w:tcBorders>
            <w:vAlign w:val="center"/>
          </w:tcPr>
          <w:p w14:paraId="0F0CB903" w14:textId="77777777" w:rsidR="00530E58" w:rsidRPr="008459F6" w:rsidRDefault="00530E58" w:rsidP="00D313BD">
            <w:pPr>
              <w:pStyle w:val="Tabletext"/>
              <w:jc w:val="center"/>
              <w:rPr>
                <w:rFonts w:eastAsia="MS Mincho"/>
              </w:rPr>
            </w:pPr>
            <w:r w:rsidRPr="008459F6">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76225485" w14:textId="77777777" w:rsidR="00530E58" w:rsidRPr="008459F6" w:rsidRDefault="00530E58" w:rsidP="00D313BD">
            <w:pPr>
              <w:pStyle w:val="Tabletext"/>
              <w:jc w:val="center"/>
              <w:rPr>
                <w:rFonts w:eastAsia="MS Mincho"/>
              </w:rPr>
            </w:pPr>
            <w:r w:rsidRPr="008459F6">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1E116782"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1CBC9D00" w14:textId="77777777" w:rsidR="00530E58" w:rsidRPr="008459F6" w:rsidRDefault="00530E58" w:rsidP="00D313BD">
            <w:pPr>
              <w:pStyle w:val="Tabletext"/>
              <w:jc w:val="center"/>
              <w:rPr>
                <w:rFonts w:eastAsia="MS Mincho"/>
              </w:rPr>
            </w:pPr>
            <w:r w:rsidRPr="008459F6">
              <w:rPr>
                <w:rFonts w:eastAsia="MS Mincho"/>
              </w:rPr>
              <w:t>0</w:t>
            </w:r>
          </w:p>
        </w:tc>
        <w:tc>
          <w:tcPr>
            <w:tcW w:w="1121" w:type="dxa"/>
            <w:tcBorders>
              <w:top w:val="single" w:sz="4" w:space="0" w:color="auto"/>
              <w:left w:val="single" w:sz="4" w:space="0" w:color="auto"/>
              <w:bottom w:val="single" w:sz="4" w:space="0" w:color="auto"/>
              <w:right w:val="single" w:sz="4" w:space="0" w:color="auto"/>
            </w:tcBorders>
            <w:vAlign w:val="center"/>
          </w:tcPr>
          <w:p w14:paraId="0ADFDA60" w14:textId="77777777" w:rsidR="00530E58" w:rsidRPr="008459F6" w:rsidRDefault="00530E58" w:rsidP="00D313BD">
            <w:pPr>
              <w:pStyle w:val="Tabletext"/>
              <w:jc w:val="center"/>
              <w:rPr>
                <w:rFonts w:eastAsia="MS Mincho"/>
              </w:rPr>
            </w:pPr>
            <w:r w:rsidRPr="008459F6">
              <w:rPr>
                <w:rFonts w:eastAsia="MS Mincho"/>
              </w:rPr>
              <w:t>0</w:t>
            </w:r>
          </w:p>
        </w:tc>
        <w:tc>
          <w:tcPr>
            <w:tcW w:w="1444" w:type="dxa"/>
            <w:tcBorders>
              <w:top w:val="single" w:sz="4" w:space="0" w:color="auto"/>
              <w:left w:val="single" w:sz="4" w:space="0" w:color="auto"/>
              <w:bottom w:val="single" w:sz="4" w:space="0" w:color="auto"/>
              <w:right w:val="single" w:sz="4" w:space="0" w:color="auto"/>
            </w:tcBorders>
            <w:vAlign w:val="center"/>
          </w:tcPr>
          <w:p w14:paraId="48C95264" w14:textId="77777777" w:rsidR="00530E58" w:rsidRPr="00A5659D" w:rsidRDefault="00530E58" w:rsidP="00D313BD">
            <w:pPr>
              <w:pStyle w:val="Tabletext"/>
              <w:jc w:val="center"/>
              <w:rPr>
                <w:rFonts w:eastAsia="MS Mincho"/>
                <w:b/>
                <w:lang w:val="en-US"/>
              </w:rPr>
            </w:pPr>
            <w:r w:rsidRPr="00A5659D">
              <w:rPr>
                <w:rFonts w:eastAsia="MS Mincho"/>
                <w:b/>
                <w:lang w:val="en-US"/>
              </w:rPr>
              <w:t>16</w:t>
            </w:r>
          </w:p>
          <w:p w14:paraId="6E6AA509" w14:textId="77777777" w:rsidR="00530E58" w:rsidRPr="00A5659D" w:rsidRDefault="00530E58" w:rsidP="00D313BD">
            <w:pPr>
              <w:pStyle w:val="Tabletext"/>
              <w:jc w:val="center"/>
              <w:rPr>
                <w:rFonts w:eastAsia="MS Mincho"/>
                <w:lang w:val="en-US"/>
              </w:rPr>
            </w:pPr>
            <w:r w:rsidRPr="00A5659D">
              <w:rPr>
                <w:rFonts w:eastAsia="MS Mincho"/>
                <w:lang w:val="en-US"/>
              </w:rPr>
              <w:t>(2 (D); 1 (E);</w:t>
            </w:r>
            <w:r w:rsidR="00C60434" w:rsidRPr="00A5659D">
              <w:rPr>
                <w:rFonts w:eastAsia="MS Mincho"/>
                <w:lang w:val="en-US"/>
              </w:rPr>
              <w:br/>
            </w:r>
            <w:r w:rsidRPr="00A5659D">
              <w:rPr>
                <w:rFonts w:eastAsia="MS Mincho"/>
                <w:lang w:val="en-US"/>
              </w:rPr>
              <w:t>1 (HOL</w:t>
            </w:r>
            <w:proofErr w:type="gramStart"/>
            <w:r w:rsidRPr="00A5659D">
              <w:rPr>
                <w:rFonts w:eastAsia="MS Mincho"/>
                <w:lang w:val="en-US"/>
              </w:rPr>
              <w:t>);</w:t>
            </w:r>
            <w:proofErr w:type="gramEnd"/>
          </w:p>
          <w:p w14:paraId="0C4A3AE4" w14:textId="77777777" w:rsidR="00530E58" w:rsidRPr="00A5659D" w:rsidRDefault="00530E58" w:rsidP="00D313BD">
            <w:pPr>
              <w:pStyle w:val="Tabletext"/>
              <w:jc w:val="center"/>
              <w:rPr>
                <w:rFonts w:eastAsia="MS Mincho"/>
                <w:lang w:val="en-US"/>
              </w:rPr>
            </w:pPr>
            <w:r w:rsidRPr="00A5659D">
              <w:rPr>
                <w:rFonts w:eastAsia="MS Mincho"/>
                <w:lang w:val="en-US"/>
              </w:rPr>
              <w:t>2 (IRN</w:t>
            </w:r>
            <w:proofErr w:type="gramStart"/>
            <w:r w:rsidRPr="00A5659D">
              <w:rPr>
                <w:rFonts w:eastAsia="MS Mincho"/>
                <w:lang w:val="en-US"/>
              </w:rPr>
              <w:t>);</w:t>
            </w:r>
            <w:proofErr w:type="gramEnd"/>
          </w:p>
          <w:p w14:paraId="16C1F09B" w14:textId="77777777" w:rsidR="00530E58" w:rsidRPr="00A5659D" w:rsidRDefault="00C60434" w:rsidP="00D313BD">
            <w:pPr>
              <w:pStyle w:val="Tabletext"/>
              <w:jc w:val="center"/>
              <w:rPr>
                <w:rFonts w:eastAsia="MS Mincho"/>
                <w:lang w:val="en-US"/>
              </w:rPr>
            </w:pPr>
            <w:r w:rsidRPr="00A5659D">
              <w:rPr>
                <w:rFonts w:eastAsia="MS Mincho"/>
                <w:lang w:val="en-US"/>
              </w:rPr>
              <w:t>2 (PNG);</w:t>
            </w:r>
            <w:r w:rsidRPr="00A5659D">
              <w:rPr>
                <w:rFonts w:eastAsia="MS Mincho"/>
                <w:lang w:val="en-US"/>
              </w:rPr>
              <w:br/>
            </w:r>
            <w:r w:rsidR="00530E58" w:rsidRPr="00A5659D">
              <w:rPr>
                <w:rFonts w:eastAsia="MS Mincho"/>
                <w:lang w:val="en-US"/>
              </w:rPr>
              <w:t>8 (S))</w:t>
            </w:r>
          </w:p>
        </w:tc>
      </w:tr>
      <w:tr w:rsidR="00530E58" w:rsidRPr="008459F6" w14:paraId="1A42729B"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tcPr>
          <w:p w14:paraId="6BCF77AD" w14:textId="77777777" w:rsidR="00530E58" w:rsidRPr="008459F6" w:rsidRDefault="00530E58" w:rsidP="00D313BD">
            <w:pPr>
              <w:pStyle w:val="Tabletext"/>
              <w:jc w:val="center"/>
              <w:rPr>
                <w:rFonts w:eastAsia="MS Mincho"/>
              </w:rPr>
            </w:pPr>
            <w:r w:rsidRPr="008459F6">
              <w:rPr>
                <w:rFonts w:eastAsia="MS Mincho"/>
              </w:rPr>
              <w:t>1</w:t>
            </w:r>
            <w:r w:rsidRPr="008459F6">
              <w:rPr>
                <w:rFonts w:eastAsia="MS Mincho"/>
                <w:vertAlign w:val="superscript"/>
              </w:rPr>
              <w:t>er</w:t>
            </w:r>
            <w:r w:rsidRPr="008459F6">
              <w:rPr>
                <w:rFonts w:eastAsia="MS Mincho"/>
              </w:rPr>
              <w:t xml:space="preserve"> trimestre</w:t>
            </w:r>
          </w:p>
          <w:p w14:paraId="112F1DF0" w14:textId="77777777" w:rsidR="00530E58" w:rsidRPr="008459F6" w:rsidRDefault="00530E58" w:rsidP="00D313BD">
            <w:pPr>
              <w:pStyle w:val="Tabletext"/>
              <w:jc w:val="center"/>
              <w:rPr>
                <w:rFonts w:eastAsia="MS Mincho"/>
              </w:rPr>
            </w:pPr>
            <w:r w:rsidRPr="008459F6">
              <w:rPr>
                <w:rFonts w:eastAsia="MS Mincho"/>
              </w:rPr>
              <w:t>(enero-marzo) 2020</w:t>
            </w:r>
          </w:p>
        </w:tc>
        <w:tc>
          <w:tcPr>
            <w:tcW w:w="1562" w:type="dxa"/>
            <w:tcBorders>
              <w:top w:val="single" w:sz="4" w:space="0" w:color="auto"/>
              <w:left w:val="single" w:sz="4" w:space="0" w:color="auto"/>
              <w:bottom w:val="single" w:sz="4" w:space="0" w:color="auto"/>
              <w:right w:val="single" w:sz="4" w:space="0" w:color="auto"/>
            </w:tcBorders>
            <w:vAlign w:val="center"/>
          </w:tcPr>
          <w:p w14:paraId="579C3DDA" w14:textId="77777777" w:rsidR="00530E58" w:rsidRPr="008459F6" w:rsidRDefault="00530E58" w:rsidP="00D313BD">
            <w:pPr>
              <w:pStyle w:val="Tabletext"/>
              <w:jc w:val="center"/>
              <w:rPr>
                <w:rFonts w:eastAsia="MS Mincho"/>
              </w:rPr>
            </w:pPr>
            <w:r w:rsidRPr="008459F6">
              <w:rPr>
                <w:rFonts w:eastAsia="MS Mincho"/>
                <w:b/>
                <w:bCs/>
              </w:rPr>
              <w:t>1</w:t>
            </w:r>
            <w:r w:rsidRPr="008459F6">
              <w:rPr>
                <w:rFonts w:eastAsia="MS Mincho"/>
              </w:rPr>
              <w:t xml:space="preserve"> **)</w:t>
            </w:r>
          </w:p>
          <w:p w14:paraId="1FFDC0D8" w14:textId="77777777" w:rsidR="00530E58" w:rsidRPr="008459F6" w:rsidRDefault="00530E58" w:rsidP="00D313BD">
            <w:pPr>
              <w:pStyle w:val="Tabletext"/>
              <w:jc w:val="center"/>
              <w:rPr>
                <w:rFonts w:eastAsia="MS Mincho"/>
              </w:rPr>
            </w:pPr>
            <w:r w:rsidRPr="008459F6">
              <w:rPr>
                <w:rFonts w:eastAsia="MS Mincho"/>
              </w:rPr>
              <w:t>(SRB)</w:t>
            </w:r>
          </w:p>
        </w:tc>
        <w:tc>
          <w:tcPr>
            <w:tcW w:w="1317" w:type="dxa"/>
            <w:tcBorders>
              <w:top w:val="single" w:sz="4" w:space="0" w:color="auto"/>
              <w:left w:val="single" w:sz="4" w:space="0" w:color="auto"/>
              <w:bottom w:val="single" w:sz="4" w:space="0" w:color="auto"/>
              <w:right w:val="single" w:sz="4" w:space="0" w:color="auto"/>
            </w:tcBorders>
            <w:vAlign w:val="center"/>
          </w:tcPr>
          <w:p w14:paraId="64DBE07B" w14:textId="77777777" w:rsidR="00530E58" w:rsidRPr="008459F6" w:rsidRDefault="00530E58" w:rsidP="00D313BD">
            <w:pPr>
              <w:pStyle w:val="Tabletext"/>
              <w:jc w:val="center"/>
              <w:rPr>
                <w:rFonts w:eastAsia="MS Mincho"/>
              </w:rPr>
            </w:pPr>
            <w:r w:rsidRPr="008459F6">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623FA97F"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3F564CAC" w14:textId="77777777" w:rsidR="00530E58" w:rsidRPr="008459F6" w:rsidRDefault="00530E58" w:rsidP="00D313BD">
            <w:pPr>
              <w:pStyle w:val="Tabletext"/>
              <w:jc w:val="center"/>
              <w:rPr>
                <w:rFonts w:eastAsia="MS Mincho"/>
              </w:rPr>
            </w:pPr>
            <w:r w:rsidRPr="008459F6">
              <w:rPr>
                <w:rFonts w:eastAsia="MS Mincho"/>
              </w:rPr>
              <w:t>0</w:t>
            </w:r>
          </w:p>
        </w:tc>
        <w:tc>
          <w:tcPr>
            <w:tcW w:w="1121" w:type="dxa"/>
            <w:tcBorders>
              <w:top w:val="single" w:sz="4" w:space="0" w:color="auto"/>
              <w:left w:val="single" w:sz="4" w:space="0" w:color="auto"/>
              <w:bottom w:val="single" w:sz="4" w:space="0" w:color="auto"/>
              <w:right w:val="single" w:sz="4" w:space="0" w:color="auto"/>
            </w:tcBorders>
            <w:vAlign w:val="center"/>
          </w:tcPr>
          <w:p w14:paraId="6CC82CA9" w14:textId="77777777" w:rsidR="00530E58" w:rsidRPr="008459F6" w:rsidRDefault="00530E58" w:rsidP="00D313BD">
            <w:pPr>
              <w:pStyle w:val="Tabletext"/>
              <w:jc w:val="center"/>
              <w:rPr>
                <w:rFonts w:eastAsia="MS Mincho"/>
                <w:b/>
                <w:bCs/>
              </w:rPr>
            </w:pPr>
            <w:r w:rsidRPr="008459F6">
              <w:rPr>
                <w:rFonts w:eastAsia="MS Mincho"/>
                <w:b/>
                <w:bCs/>
              </w:rPr>
              <w:t>2</w:t>
            </w:r>
          </w:p>
          <w:p w14:paraId="566648DA" w14:textId="77777777" w:rsidR="00530E58" w:rsidRPr="008459F6" w:rsidRDefault="00530E58" w:rsidP="00D313BD">
            <w:pPr>
              <w:pStyle w:val="Tabletext"/>
              <w:jc w:val="center"/>
              <w:rPr>
                <w:rFonts w:eastAsia="MS Mincho"/>
              </w:rPr>
            </w:pPr>
            <w:r w:rsidRPr="008459F6">
              <w:rPr>
                <w:rFonts w:eastAsia="MS Mincho"/>
              </w:rPr>
              <w:t>(IND)</w:t>
            </w:r>
          </w:p>
        </w:tc>
        <w:tc>
          <w:tcPr>
            <w:tcW w:w="1444" w:type="dxa"/>
            <w:tcBorders>
              <w:top w:val="single" w:sz="4" w:space="0" w:color="auto"/>
              <w:left w:val="single" w:sz="4" w:space="0" w:color="auto"/>
              <w:bottom w:val="single" w:sz="4" w:space="0" w:color="auto"/>
              <w:right w:val="single" w:sz="4" w:space="0" w:color="auto"/>
            </w:tcBorders>
            <w:vAlign w:val="center"/>
          </w:tcPr>
          <w:p w14:paraId="2D05BDF8" w14:textId="77777777" w:rsidR="00530E58" w:rsidRPr="008459F6" w:rsidRDefault="00530E58" w:rsidP="00D313BD">
            <w:pPr>
              <w:pStyle w:val="Tabletext"/>
              <w:jc w:val="center"/>
              <w:rPr>
                <w:rFonts w:eastAsia="MS Mincho"/>
                <w:b/>
                <w:bCs/>
              </w:rPr>
            </w:pPr>
            <w:r w:rsidRPr="008459F6">
              <w:rPr>
                <w:rFonts w:eastAsia="MS Mincho"/>
                <w:b/>
                <w:bCs/>
              </w:rPr>
              <w:t>9</w:t>
            </w:r>
          </w:p>
          <w:p w14:paraId="5055A6B7" w14:textId="77777777" w:rsidR="00530E58" w:rsidRPr="008459F6" w:rsidRDefault="00530E58" w:rsidP="00D313BD">
            <w:pPr>
              <w:pStyle w:val="Tabletext"/>
              <w:jc w:val="center"/>
              <w:rPr>
                <w:rFonts w:eastAsia="MS Mincho"/>
              </w:rPr>
            </w:pPr>
            <w:r w:rsidRPr="008459F6">
              <w:rPr>
                <w:rFonts w:eastAsia="MS Mincho"/>
              </w:rPr>
              <w:t>(5 (CHN);</w:t>
            </w:r>
          </w:p>
          <w:p w14:paraId="00E9893C" w14:textId="77777777" w:rsidR="00530E58" w:rsidRPr="008459F6" w:rsidRDefault="00FF4D2F" w:rsidP="00D313BD">
            <w:pPr>
              <w:pStyle w:val="Tabletext"/>
              <w:jc w:val="center"/>
              <w:rPr>
                <w:rFonts w:eastAsia="MS Mincho"/>
              </w:rPr>
            </w:pPr>
            <w:r w:rsidRPr="008459F6">
              <w:rPr>
                <w:rFonts w:eastAsia="MS Mincho"/>
              </w:rPr>
              <w:t>3 (F);</w:t>
            </w:r>
            <w:r w:rsidRPr="008459F6">
              <w:rPr>
                <w:rFonts w:eastAsia="MS Mincho"/>
              </w:rPr>
              <w:br/>
            </w:r>
            <w:r w:rsidR="00530E58" w:rsidRPr="008459F6">
              <w:rPr>
                <w:rFonts w:eastAsia="MS Mincho"/>
              </w:rPr>
              <w:t>1 (MLA))</w:t>
            </w:r>
          </w:p>
        </w:tc>
      </w:tr>
      <w:tr w:rsidR="00530E58" w:rsidRPr="008459F6" w14:paraId="377176AB"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tcPr>
          <w:p w14:paraId="02335372" w14:textId="77777777" w:rsidR="00530E58" w:rsidRPr="008459F6" w:rsidRDefault="00530E58" w:rsidP="00D313BD">
            <w:pPr>
              <w:pStyle w:val="Tabletext"/>
              <w:jc w:val="center"/>
              <w:rPr>
                <w:rFonts w:eastAsia="MS Mincho"/>
              </w:rPr>
            </w:pPr>
            <w:r w:rsidRPr="008459F6">
              <w:rPr>
                <w:rFonts w:eastAsia="MS Mincho"/>
              </w:rPr>
              <w:lastRenderedPageBreak/>
              <w:t>2º trimestre</w:t>
            </w:r>
          </w:p>
          <w:p w14:paraId="0614DEB3" w14:textId="77777777" w:rsidR="00530E58" w:rsidRPr="008459F6" w:rsidRDefault="00530E58" w:rsidP="00D313BD">
            <w:pPr>
              <w:pStyle w:val="Tabletext"/>
              <w:jc w:val="center"/>
              <w:rPr>
                <w:rFonts w:eastAsia="MS Mincho"/>
              </w:rPr>
            </w:pPr>
            <w:r w:rsidRPr="008459F6">
              <w:rPr>
                <w:rFonts w:eastAsia="MS Mincho"/>
              </w:rPr>
              <w:t>(abril-junio) 2020</w:t>
            </w:r>
          </w:p>
        </w:tc>
        <w:tc>
          <w:tcPr>
            <w:tcW w:w="1562" w:type="dxa"/>
            <w:tcBorders>
              <w:top w:val="single" w:sz="4" w:space="0" w:color="auto"/>
              <w:left w:val="single" w:sz="4" w:space="0" w:color="auto"/>
              <w:bottom w:val="single" w:sz="4" w:space="0" w:color="auto"/>
              <w:right w:val="single" w:sz="4" w:space="0" w:color="auto"/>
            </w:tcBorders>
            <w:vAlign w:val="center"/>
          </w:tcPr>
          <w:p w14:paraId="69B01D2E" w14:textId="77777777" w:rsidR="00530E58" w:rsidRPr="00A5659D" w:rsidRDefault="00530E58" w:rsidP="00D313BD">
            <w:pPr>
              <w:pStyle w:val="Tabletext"/>
              <w:jc w:val="center"/>
              <w:rPr>
                <w:rFonts w:eastAsia="MS Mincho"/>
                <w:lang w:val="en-US"/>
              </w:rPr>
            </w:pPr>
            <w:r w:rsidRPr="00A5659D">
              <w:rPr>
                <w:rFonts w:eastAsia="MS Mincho"/>
                <w:b/>
                <w:bCs/>
                <w:lang w:val="en-US"/>
              </w:rPr>
              <w:t>6</w:t>
            </w:r>
            <w:r w:rsidRPr="00A5659D">
              <w:rPr>
                <w:rFonts w:eastAsia="MS Mincho"/>
                <w:lang w:val="en-US"/>
              </w:rPr>
              <w:t xml:space="preserve"> **)</w:t>
            </w:r>
          </w:p>
          <w:p w14:paraId="245C63FA" w14:textId="77777777" w:rsidR="00530E58" w:rsidRPr="00A5659D" w:rsidRDefault="00530E58" w:rsidP="00D313BD">
            <w:pPr>
              <w:pStyle w:val="Tabletext"/>
              <w:jc w:val="center"/>
              <w:rPr>
                <w:rFonts w:eastAsia="MS Mincho"/>
                <w:lang w:val="en-US"/>
              </w:rPr>
            </w:pPr>
            <w:r w:rsidRPr="00A5659D">
              <w:rPr>
                <w:rFonts w:eastAsia="MS Mincho"/>
                <w:lang w:val="en-US"/>
              </w:rPr>
              <w:t>(MKD; BIH; MDA; SSD; GEO; HRV)</w:t>
            </w:r>
          </w:p>
        </w:tc>
        <w:tc>
          <w:tcPr>
            <w:tcW w:w="1317" w:type="dxa"/>
            <w:tcBorders>
              <w:top w:val="single" w:sz="4" w:space="0" w:color="auto"/>
              <w:left w:val="single" w:sz="4" w:space="0" w:color="auto"/>
              <w:bottom w:val="single" w:sz="4" w:space="0" w:color="auto"/>
              <w:right w:val="single" w:sz="4" w:space="0" w:color="auto"/>
            </w:tcBorders>
            <w:vAlign w:val="center"/>
          </w:tcPr>
          <w:p w14:paraId="077440D8" w14:textId="77777777" w:rsidR="00530E58" w:rsidRPr="008459F6" w:rsidRDefault="00530E58" w:rsidP="00D313BD">
            <w:pPr>
              <w:pStyle w:val="Tabletext"/>
              <w:jc w:val="center"/>
              <w:rPr>
                <w:rFonts w:eastAsia="MS Mincho"/>
                <w:b/>
                <w:bCs/>
              </w:rPr>
            </w:pPr>
            <w:r w:rsidRPr="008459F6">
              <w:rPr>
                <w:rFonts w:eastAsia="MS Mincho"/>
                <w:b/>
                <w:bCs/>
              </w:rPr>
              <w:t>1</w:t>
            </w:r>
          </w:p>
          <w:p w14:paraId="11E85BD7" w14:textId="77777777" w:rsidR="00530E58" w:rsidRPr="008459F6" w:rsidRDefault="00530E58" w:rsidP="00D313BD">
            <w:pPr>
              <w:pStyle w:val="Tabletext"/>
              <w:jc w:val="center"/>
              <w:rPr>
                <w:rFonts w:eastAsia="MS Mincho"/>
              </w:rPr>
            </w:pPr>
            <w:r w:rsidRPr="008459F6">
              <w:rPr>
                <w:rFonts w:eastAsia="MS Mincho"/>
              </w:rPr>
              <w:t>(PAK)</w:t>
            </w:r>
          </w:p>
        </w:tc>
        <w:tc>
          <w:tcPr>
            <w:tcW w:w="1412" w:type="dxa"/>
            <w:tcBorders>
              <w:top w:val="single" w:sz="4" w:space="0" w:color="auto"/>
              <w:left w:val="single" w:sz="4" w:space="0" w:color="auto"/>
              <w:bottom w:val="single" w:sz="4" w:space="0" w:color="auto"/>
              <w:right w:val="single" w:sz="4" w:space="0" w:color="auto"/>
            </w:tcBorders>
            <w:vAlign w:val="center"/>
          </w:tcPr>
          <w:p w14:paraId="1A17F184"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23992774" w14:textId="77777777" w:rsidR="00530E58" w:rsidRPr="008459F6" w:rsidRDefault="00530E58" w:rsidP="00D313BD">
            <w:pPr>
              <w:pStyle w:val="Tabletext"/>
              <w:jc w:val="center"/>
              <w:rPr>
                <w:rFonts w:eastAsia="MS Mincho"/>
              </w:rPr>
            </w:pPr>
            <w:r w:rsidRPr="008459F6">
              <w:rPr>
                <w:rFonts w:eastAsia="MS Mincho"/>
              </w:rPr>
              <w:t>0</w:t>
            </w:r>
          </w:p>
        </w:tc>
        <w:tc>
          <w:tcPr>
            <w:tcW w:w="1121" w:type="dxa"/>
            <w:tcBorders>
              <w:top w:val="single" w:sz="4" w:space="0" w:color="auto"/>
              <w:left w:val="single" w:sz="4" w:space="0" w:color="auto"/>
              <w:bottom w:val="single" w:sz="4" w:space="0" w:color="auto"/>
              <w:right w:val="single" w:sz="4" w:space="0" w:color="auto"/>
            </w:tcBorders>
            <w:vAlign w:val="center"/>
          </w:tcPr>
          <w:p w14:paraId="458B4018" w14:textId="77777777" w:rsidR="00530E58" w:rsidRPr="008459F6" w:rsidRDefault="00530E58" w:rsidP="00D313BD">
            <w:pPr>
              <w:pStyle w:val="Tabletext"/>
              <w:jc w:val="center"/>
              <w:rPr>
                <w:rFonts w:eastAsia="MS Mincho"/>
              </w:rPr>
            </w:pPr>
            <w:r w:rsidRPr="008459F6">
              <w:rPr>
                <w:rFonts w:eastAsia="MS Mincho"/>
              </w:rPr>
              <w:t>0</w:t>
            </w:r>
          </w:p>
        </w:tc>
        <w:tc>
          <w:tcPr>
            <w:tcW w:w="1444" w:type="dxa"/>
            <w:tcBorders>
              <w:top w:val="single" w:sz="4" w:space="0" w:color="auto"/>
              <w:left w:val="single" w:sz="4" w:space="0" w:color="auto"/>
              <w:bottom w:val="single" w:sz="4" w:space="0" w:color="auto"/>
              <w:right w:val="single" w:sz="4" w:space="0" w:color="auto"/>
            </w:tcBorders>
            <w:vAlign w:val="center"/>
          </w:tcPr>
          <w:p w14:paraId="0A269FFB" w14:textId="77777777" w:rsidR="00530E58" w:rsidRPr="008459F6" w:rsidRDefault="00530E58" w:rsidP="00D313BD">
            <w:pPr>
              <w:pStyle w:val="Tabletext"/>
              <w:jc w:val="center"/>
              <w:rPr>
                <w:rFonts w:eastAsia="MS Mincho"/>
                <w:b/>
              </w:rPr>
            </w:pPr>
            <w:r w:rsidRPr="008459F6">
              <w:rPr>
                <w:rFonts w:eastAsia="MS Mincho"/>
                <w:b/>
              </w:rPr>
              <w:t>5</w:t>
            </w:r>
          </w:p>
          <w:p w14:paraId="06D409B3" w14:textId="77777777" w:rsidR="00530E58" w:rsidRPr="008459F6" w:rsidRDefault="00530E58" w:rsidP="00D313BD">
            <w:pPr>
              <w:pStyle w:val="Tabletext"/>
              <w:jc w:val="center"/>
              <w:rPr>
                <w:rFonts w:eastAsia="MS Mincho"/>
              </w:rPr>
            </w:pPr>
            <w:r w:rsidRPr="008459F6">
              <w:rPr>
                <w:rFonts w:eastAsia="MS Mincho"/>
              </w:rPr>
              <w:t>(1 (CHN);</w:t>
            </w:r>
          </w:p>
          <w:p w14:paraId="0F84BD45" w14:textId="77777777" w:rsidR="00530E58" w:rsidRPr="008459F6" w:rsidRDefault="00530E58" w:rsidP="00D313BD">
            <w:pPr>
              <w:pStyle w:val="Tabletext"/>
              <w:jc w:val="center"/>
              <w:rPr>
                <w:rFonts w:eastAsia="MS Mincho"/>
              </w:rPr>
            </w:pPr>
            <w:r w:rsidRPr="008459F6">
              <w:rPr>
                <w:rFonts w:eastAsia="MS Mincho"/>
              </w:rPr>
              <w:t>1 (E); 1 (F);</w:t>
            </w:r>
          </w:p>
          <w:p w14:paraId="725DBE1B" w14:textId="77777777" w:rsidR="00530E58" w:rsidRPr="008459F6" w:rsidRDefault="00530E58" w:rsidP="00D313BD">
            <w:pPr>
              <w:pStyle w:val="Tabletext"/>
              <w:jc w:val="center"/>
              <w:rPr>
                <w:rFonts w:eastAsia="MS Mincho"/>
              </w:rPr>
            </w:pPr>
            <w:r w:rsidRPr="008459F6">
              <w:rPr>
                <w:rFonts w:eastAsia="MS Mincho"/>
              </w:rPr>
              <w:t>1 (ISR);</w:t>
            </w:r>
          </w:p>
          <w:p w14:paraId="1152FAF0" w14:textId="77777777" w:rsidR="00530E58" w:rsidRPr="008459F6" w:rsidRDefault="00530E58" w:rsidP="00D313BD">
            <w:pPr>
              <w:pStyle w:val="Tabletext"/>
              <w:jc w:val="center"/>
              <w:rPr>
                <w:rFonts w:eastAsia="MS Mincho"/>
              </w:rPr>
            </w:pPr>
            <w:r w:rsidRPr="008459F6">
              <w:rPr>
                <w:rFonts w:eastAsia="MS Mincho"/>
              </w:rPr>
              <w:t>1 (LUX))</w:t>
            </w:r>
          </w:p>
        </w:tc>
      </w:tr>
      <w:tr w:rsidR="00530E58" w:rsidRPr="008459F6" w14:paraId="1E68FA13"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tcPr>
          <w:p w14:paraId="16E261C7" w14:textId="77777777" w:rsidR="00530E58" w:rsidRPr="008459F6" w:rsidRDefault="00530E58" w:rsidP="00D313BD">
            <w:pPr>
              <w:pStyle w:val="Tabletext"/>
              <w:jc w:val="center"/>
              <w:rPr>
                <w:rFonts w:eastAsia="MS Mincho"/>
              </w:rPr>
            </w:pPr>
            <w:r w:rsidRPr="008459F6">
              <w:rPr>
                <w:rFonts w:eastAsia="MS Mincho"/>
              </w:rPr>
              <w:t>3</w:t>
            </w:r>
            <w:r w:rsidRPr="008459F6">
              <w:rPr>
                <w:rFonts w:eastAsia="MS Mincho"/>
                <w:vertAlign w:val="superscript"/>
              </w:rPr>
              <w:t>er</w:t>
            </w:r>
            <w:r w:rsidRPr="008459F6">
              <w:rPr>
                <w:rFonts w:eastAsia="MS Mincho"/>
              </w:rPr>
              <w:t xml:space="preserve"> trimestre</w:t>
            </w:r>
          </w:p>
          <w:p w14:paraId="05CDD91A" w14:textId="77777777" w:rsidR="00530E58" w:rsidRPr="008459F6" w:rsidRDefault="00530E58" w:rsidP="00D313BD">
            <w:pPr>
              <w:pStyle w:val="Tabletext"/>
              <w:jc w:val="center"/>
              <w:rPr>
                <w:rFonts w:eastAsia="MS Mincho"/>
              </w:rPr>
            </w:pPr>
            <w:r w:rsidRPr="008459F6">
              <w:rPr>
                <w:rFonts w:eastAsia="MS Mincho"/>
              </w:rPr>
              <w:t>(julio-septiembre) 2020</w:t>
            </w:r>
          </w:p>
        </w:tc>
        <w:tc>
          <w:tcPr>
            <w:tcW w:w="1562" w:type="dxa"/>
            <w:tcBorders>
              <w:top w:val="single" w:sz="4" w:space="0" w:color="auto"/>
              <w:left w:val="single" w:sz="4" w:space="0" w:color="auto"/>
              <w:bottom w:val="single" w:sz="4" w:space="0" w:color="auto"/>
              <w:right w:val="single" w:sz="4" w:space="0" w:color="auto"/>
            </w:tcBorders>
            <w:vAlign w:val="center"/>
          </w:tcPr>
          <w:p w14:paraId="450E6AB3" w14:textId="77777777" w:rsidR="00530E58" w:rsidRPr="008459F6" w:rsidRDefault="00530E58" w:rsidP="00D313BD">
            <w:pPr>
              <w:pStyle w:val="Tabletext"/>
              <w:jc w:val="center"/>
              <w:rPr>
                <w:rFonts w:eastAsia="MS Mincho"/>
              </w:rPr>
            </w:pPr>
            <w:r w:rsidRPr="008459F6">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55202DF7" w14:textId="77777777" w:rsidR="00530E58" w:rsidRPr="008459F6" w:rsidRDefault="00530E58" w:rsidP="00D313BD">
            <w:pPr>
              <w:pStyle w:val="Tabletext"/>
              <w:jc w:val="center"/>
              <w:rPr>
                <w:rFonts w:eastAsia="MS Mincho"/>
              </w:rPr>
            </w:pPr>
            <w:r w:rsidRPr="008459F6">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4E904DDF"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1108487E" w14:textId="77777777" w:rsidR="00530E58" w:rsidRPr="008459F6" w:rsidRDefault="00530E58" w:rsidP="00D313BD">
            <w:pPr>
              <w:pStyle w:val="Tabletext"/>
              <w:jc w:val="center"/>
              <w:rPr>
                <w:rFonts w:eastAsia="MS Mincho"/>
              </w:rPr>
            </w:pPr>
            <w:r w:rsidRPr="008459F6">
              <w:rPr>
                <w:rFonts w:eastAsia="MS Mincho"/>
              </w:rPr>
              <w:t>0</w:t>
            </w:r>
          </w:p>
        </w:tc>
        <w:tc>
          <w:tcPr>
            <w:tcW w:w="1121" w:type="dxa"/>
            <w:tcBorders>
              <w:top w:val="single" w:sz="4" w:space="0" w:color="auto"/>
              <w:left w:val="single" w:sz="4" w:space="0" w:color="auto"/>
              <w:bottom w:val="single" w:sz="4" w:space="0" w:color="auto"/>
              <w:right w:val="single" w:sz="4" w:space="0" w:color="auto"/>
            </w:tcBorders>
            <w:vAlign w:val="center"/>
          </w:tcPr>
          <w:p w14:paraId="05D1D382" w14:textId="77777777" w:rsidR="00530E58" w:rsidRPr="008459F6" w:rsidRDefault="00530E58" w:rsidP="00D313BD">
            <w:pPr>
              <w:pStyle w:val="Tabletext"/>
              <w:jc w:val="center"/>
              <w:rPr>
                <w:rFonts w:eastAsia="MS Mincho"/>
              </w:rPr>
            </w:pPr>
            <w:r w:rsidRPr="008459F6">
              <w:rPr>
                <w:rFonts w:eastAsia="MS Mincho"/>
              </w:rPr>
              <w:t>0</w:t>
            </w:r>
          </w:p>
        </w:tc>
        <w:tc>
          <w:tcPr>
            <w:tcW w:w="1444" w:type="dxa"/>
            <w:tcBorders>
              <w:top w:val="single" w:sz="4" w:space="0" w:color="auto"/>
              <w:left w:val="single" w:sz="4" w:space="0" w:color="auto"/>
              <w:bottom w:val="single" w:sz="4" w:space="0" w:color="auto"/>
              <w:right w:val="single" w:sz="4" w:space="0" w:color="auto"/>
            </w:tcBorders>
            <w:vAlign w:val="center"/>
          </w:tcPr>
          <w:p w14:paraId="5DABCB83" w14:textId="77777777" w:rsidR="00530E58" w:rsidRPr="008459F6" w:rsidRDefault="00530E58" w:rsidP="00D313BD">
            <w:pPr>
              <w:pStyle w:val="Tabletext"/>
              <w:jc w:val="center"/>
              <w:rPr>
                <w:rFonts w:eastAsia="MS Mincho"/>
                <w:b/>
                <w:bCs/>
              </w:rPr>
            </w:pPr>
            <w:r w:rsidRPr="008459F6">
              <w:rPr>
                <w:rFonts w:eastAsia="MS Mincho"/>
                <w:b/>
                <w:bCs/>
              </w:rPr>
              <w:t>11</w:t>
            </w:r>
          </w:p>
          <w:p w14:paraId="22AB3DA7" w14:textId="77777777" w:rsidR="00530E58" w:rsidRPr="008459F6" w:rsidRDefault="00530E58" w:rsidP="00D313BD">
            <w:pPr>
              <w:pStyle w:val="Tabletext"/>
              <w:jc w:val="center"/>
              <w:rPr>
                <w:rFonts w:eastAsia="MS Mincho"/>
              </w:rPr>
            </w:pPr>
            <w:r w:rsidRPr="008459F6">
              <w:rPr>
                <w:rFonts w:eastAsia="MS Mincho"/>
              </w:rPr>
              <w:t>(1 (D); F (10))</w:t>
            </w:r>
          </w:p>
        </w:tc>
      </w:tr>
      <w:tr w:rsidR="00530E58" w:rsidRPr="008459F6" w14:paraId="537F4742"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tcPr>
          <w:p w14:paraId="3C4E6C8A" w14:textId="77777777" w:rsidR="00530E58" w:rsidRPr="008459F6" w:rsidRDefault="00530E58" w:rsidP="00D313BD">
            <w:pPr>
              <w:pStyle w:val="Tabletext"/>
              <w:jc w:val="center"/>
              <w:rPr>
                <w:rFonts w:eastAsia="MS Mincho"/>
              </w:rPr>
            </w:pPr>
            <w:r w:rsidRPr="008459F6">
              <w:rPr>
                <w:rFonts w:eastAsia="MS Mincho"/>
              </w:rPr>
              <w:t>4º trimestre</w:t>
            </w:r>
          </w:p>
          <w:p w14:paraId="27A6C878" w14:textId="77777777" w:rsidR="00530E58" w:rsidRPr="008459F6" w:rsidRDefault="00530E58" w:rsidP="00D313BD">
            <w:pPr>
              <w:pStyle w:val="Tabletext"/>
              <w:jc w:val="center"/>
              <w:rPr>
                <w:rFonts w:eastAsia="MS Mincho"/>
              </w:rPr>
            </w:pPr>
            <w:r w:rsidRPr="008459F6">
              <w:rPr>
                <w:rFonts w:eastAsia="MS Mincho"/>
              </w:rPr>
              <w:t>(octubre-diciembre) 2020</w:t>
            </w:r>
          </w:p>
        </w:tc>
        <w:tc>
          <w:tcPr>
            <w:tcW w:w="1562" w:type="dxa"/>
            <w:tcBorders>
              <w:top w:val="single" w:sz="4" w:space="0" w:color="auto"/>
              <w:left w:val="single" w:sz="4" w:space="0" w:color="auto"/>
              <w:bottom w:val="single" w:sz="4" w:space="0" w:color="auto"/>
              <w:right w:val="single" w:sz="4" w:space="0" w:color="auto"/>
            </w:tcBorders>
            <w:vAlign w:val="center"/>
          </w:tcPr>
          <w:p w14:paraId="4465715F" w14:textId="77777777" w:rsidR="00530E58" w:rsidRPr="008459F6" w:rsidRDefault="00530E58" w:rsidP="00D313BD">
            <w:pPr>
              <w:pStyle w:val="Tabletext"/>
              <w:jc w:val="center"/>
              <w:rPr>
                <w:rFonts w:eastAsia="MS Mincho"/>
              </w:rPr>
            </w:pPr>
            <w:r w:rsidRPr="008459F6">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02BB11D2" w14:textId="77777777" w:rsidR="00530E58" w:rsidRPr="008459F6" w:rsidRDefault="00530E58" w:rsidP="00D313BD">
            <w:pPr>
              <w:pStyle w:val="Tabletext"/>
              <w:jc w:val="center"/>
              <w:rPr>
                <w:rFonts w:eastAsia="MS Mincho"/>
                <w:b/>
                <w:bCs/>
              </w:rPr>
            </w:pPr>
            <w:r w:rsidRPr="008459F6">
              <w:rPr>
                <w:rFonts w:eastAsia="MS Mincho"/>
                <w:b/>
                <w:bCs/>
              </w:rPr>
              <w:t>1</w:t>
            </w:r>
          </w:p>
          <w:p w14:paraId="5DA763A1" w14:textId="77777777" w:rsidR="00530E58" w:rsidRPr="008459F6" w:rsidRDefault="00530E58" w:rsidP="00D313BD">
            <w:pPr>
              <w:pStyle w:val="Tabletext"/>
              <w:jc w:val="center"/>
              <w:rPr>
                <w:rFonts w:eastAsia="MS Mincho"/>
              </w:rPr>
            </w:pPr>
            <w:r w:rsidRPr="008459F6">
              <w:rPr>
                <w:rFonts w:eastAsia="MS Mincho"/>
              </w:rPr>
              <w:t>(KOR)</w:t>
            </w:r>
          </w:p>
        </w:tc>
        <w:tc>
          <w:tcPr>
            <w:tcW w:w="1412" w:type="dxa"/>
            <w:tcBorders>
              <w:top w:val="single" w:sz="4" w:space="0" w:color="auto"/>
              <w:left w:val="single" w:sz="4" w:space="0" w:color="auto"/>
              <w:bottom w:val="single" w:sz="4" w:space="0" w:color="auto"/>
              <w:right w:val="single" w:sz="4" w:space="0" w:color="auto"/>
            </w:tcBorders>
            <w:vAlign w:val="center"/>
          </w:tcPr>
          <w:p w14:paraId="79A5F61F"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6EE003E9" w14:textId="77777777" w:rsidR="00530E58" w:rsidRPr="008459F6" w:rsidRDefault="00530E58" w:rsidP="00D313BD">
            <w:pPr>
              <w:pStyle w:val="Tabletext"/>
              <w:jc w:val="center"/>
              <w:rPr>
                <w:rFonts w:eastAsia="MS Mincho"/>
              </w:rPr>
            </w:pPr>
            <w:r w:rsidRPr="008459F6">
              <w:rPr>
                <w:rFonts w:eastAsia="MS Mincho"/>
              </w:rPr>
              <w:t>0</w:t>
            </w:r>
          </w:p>
        </w:tc>
        <w:tc>
          <w:tcPr>
            <w:tcW w:w="1121" w:type="dxa"/>
            <w:tcBorders>
              <w:top w:val="single" w:sz="4" w:space="0" w:color="auto"/>
              <w:left w:val="single" w:sz="4" w:space="0" w:color="auto"/>
              <w:bottom w:val="single" w:sz="4" w:space="0" w:color="auto"/>
              <w:right w:val="single" w:sz="4" w:space="0" w:color="auto"/>
            </w:tcBorders>
            <w:vAlign w:val="center"/>
          </w:tcPr>
          <w:p w14:paraId="2302FD34" w14:textId="77777777" w:rsidR="00530E58" w:rsidRPr="008459F6" w:rsidRDefault="00530E58" w:rsidP="00D313BD">
            <w:pPr>
              <w:pStyle w:val="Tabletext"/>
              <w:jc w:val="center"/>
              <w:rPr>
                <w:rFonts w:eastAsia="MS Mincho"/>
              </w:rPr>
            </w:pPr>
            <w:r w:rsidRPr="008459F6">
              <w:rPr>
                <w:rFonts w:eastAsia="MS Mincho"/>
              </w:rPr>
              <w:t>1</w:t>
            </w:r>
          </w:p>
          <w:p w14:paraId="44B87B99" w14:textId="77777777" w:rsidR="00530E58" w:rsidRPr="008459F6" w:rsidRDefault="00530E58" w:rsidP="00D313BD">
            <w:pPr>
              <w:pStyle w:val="Tabletext"/>
              <w:jc w:val="center"/>
              <w:rPr>
                <w:rFonts w:eastAsia="MS Mincho"/>
              </w:rPr>
            </w:pPr>
            <w:r w:rsidRPr="008459F6">
              <w:rPr>
                <w:rFonts w:eastAsia="MS Mincho"/>
              </w:rPr>
              <w:t>(KOR)</w:t>
            </w:r>
          </w:p>
        </w:tc>
        <w:tc>
          <w:tcPr>
            <w:tcW w:w="1444" w:type="dxa"/>
            <w:tcBorders>
              <w:top w:val="single" w:sz="4" w:space="0" w:color="auto"/>
              <w:left w:val="single" w:sz="4" w:space="0" w:color="auto"/>
              <w:bottom w:val="single" w:sz="4" w:space="0" w:color="auto"/>
              <w:right w:val="single" w:sz="4" w:space="0" w:color="auto"/>
            </w:tcBorders>
            <w:vAlign w:val="center"/>
          </w:tcPr>
          <w:p w14:paraId="746A6FE6" w14:textId="77777777" w:rsidR="00530E58" w:rsidRPr="008459F6" w:rsidRDefault="00530E58" w:rsidP="00D313BD">
            <w:pPr>
              <w:pStyle w:val="Tabletext"/>
              <w:jc w:val="center"/>
              <w:rPr>
                <w:rFonts w:eastAsia="MS Mincho"/>
                <w:b/>
                <w:bCs/>
              </w:rPr>
            </w:pPr>
            <w:r w:rsidRPr="008459F6">
              <w:rPr>
                <w:rFonts w:eastAsia="MS Mincho"/>
                <w:b/>
                <w:bCs/>
              </w:rPr>
              <w:t>2</w:t>
            </w:r>
          </w:p>
          <w:p w14:paraId="3253CA29" w14:textId="77777777" w:rsidR="00530E58" w:rsidRPr="008459F6" w:rsidRDefault="00530E58" w:rsidP="00FF4D2F">
            <w:pPr>
              <w:pStyle w:val="Tabletext"/>
              <w:jc w:val="center"/>
              <w:rPr>
                <w:rFonts w:eastAsia="MS Mincho"/>
              </w:rPr>
            </w:pPr>
            <w:r w:rsidRPr="008459F6">
              <w:rPr>
                <w:rFonts w:eastAsia="MS Mincho"/>
              </w:rPr>
              <w:t>(1 (CHN);</w:t>
            </w:r>
            <w:r w:rsidR="00FF4D2F" w:rsidRPr="008459F6">
              <w:rPr>
                <w:rFonts w:eastAsia="MS Mincho"/>
              </w:rPr>
              <w:br/>
            </w:r>
            <w:r w:rsidRPr="008459F6">
              <w:rPr>
                <w:rFonts w:eastAsia="MS Mincho"/>
              </w:rPr>
              <w:t>1 (VEN))</w:t>
            </w:r>
          </w:p>
        </w:tc>
      </w:tr>
      <w:tr w:rsidR="00530E58" w:rsidRPr="008459F6" w14:paraId="10F4641A"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tcPr>
          <w:p w14:paraId="54DD89F0" w14:textId="77777777" w:rsidR="00530E58" w:rsidRPr="008459F6" w:rsidRDefault="00530E58" w:rsidP="00D313BD">
            <w:pPr>
              <w:pStyle w:val="Tabletext"/>
              <w:jc w:val="center"/>
              <w:rPr>
                <w:rFonts w:eastAsia="MS Mincho"/>
              </w:rPr>
            </w:pPr>
            <w:r w:rsidRPr="008459F6">
              <w:rPr>
                <w:rFonts w:eastAsia="MS Mincho"/>
              </w:rPr>
              <w:t>1</w:t>
            </w:r>
            <w:r w:rsidRPr="008459F6">
              <w:rPr>
                <w:rFonts w:eastAsia="MS Mincho"/>
                <w:vertAlign w:val="superscript"/>
              </w:rPr>
              <w:t>er</w:t>
            </w:r>
            <w:r w:rsidRPr="008459F6">
              <w:rPr>
                <w:rFonts w:eastAsia="MS Mincho"/>
              </w:rPr>
              <w:t xml:space="preserve"> trimestre</w:t>
            </w:r>
          </w:p>
          <w:p w14:paraId="5201A9A8" w14:textId="77777777" w:rsidR="00530E58" w:rsidRPr="008459F6" w:rsidRDefault="00530E58" w:rsidP="00D313BD">
            <w:pPr>
              <w:pStyle w:val="Tabletext"/>
              <w:jc w:val="center"/>
              <w:rPr>
                <w:rFonts w:eastAsia="MS Mincho"/>
              </w:rPr>
            </w:pPr>
            <w:r w:rsidRPr="008459F6">
              <w:rPr>
                <w:rFonts w:eastAsia="MS Mincho"/>
              </w:rPr>
              <w:t>(enero-marzo)</w:t>
            </w:r>
          </w:p>
          <w:p w14:paraId="24D67A55" w14:textId="77777777" w:rsidR="00530E58" w:rsidRPr="008459F6" w:rsidRDefault="00530E58" w:rsidP="00D313BD">
            <w:pPr>
              <w:pStyle w:val="Tabletext"/>
              <w:jc w:val="center"/>
              <w:rPr>
                <w:rFonts w:eastAsia="MS Mincho"/>
              </w:rPr>
            </w:pPr>
            <w:r w:rsidRPr="008459F6">
              <w:rPr>
                <w:rFonts w:eastAsia="MS Mincho"/>
              </w:rPr>
              <w:t>2021</w:t>
            </w:r>
          </w:p>
        </w:tc>
        <w:tc>
          <w:tcPr>
            <w:tcW w:w="1562" w:type="dxa"/>
            <w:tcBorders>
              <w:top w:val="single" w:sz="4" w:space="0" w:color="auto"/>
              <w:left w:val="single" w:sz="4" w:space="0" w:color="auto"/>
              <w:bottom w:val="single" w:sz="4" w:space="0" w:color="auto"/>
              <w:right w:val="single" w:sz="4" w:space="0" w:color="auto"/>
            </w:tcBorders>
            <w:vAlign w:val="center"/>
          </w:tcPr>
          <w:p w14:paraId="531FE2B9" w14:textId="77777777" w:rsidR="00530E58" w:rsidRPr="008459F6" w:rsidRDefault="00530E58" w:rsidP="00D313BD">
            <w:pPr>
              <w:pStyle w:val="Tabletext"/>
              <w:jc w:val="center"/>
              <w:rPr>
                <w:rFonts w:eastAsia="MS Mincho"/>
              </w:rPr>
            </w:pPr>
            <w:r w:rsidRPr="008459F6">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0949B6DE" w14:textId="77777777" w:rsidR="00530E58" w:rsidRPr="008459F6" w:rsidRDefault="00530E58" w:rsidP="00D313BD">
            <w:pPr>
              <w:pStyle w:val="Tabletext"/>
              <w:jc w:val="center"/>
              <w:rPr>
                <w:rFonts w:eastAsia="MS Mincho"/>
              </w:rPr>
            </w:pPr>
            <w:r w:rsidRPr="008459F6">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6BF90616"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4B6B76F9" w14:textId="77777777" w:rsidR="00530E58" w:rsidRPr="008459F6" w:rsidRDefault="00530E58" w:rsidP="00D313BD">
            <w:pPr>
              <w:pStyle w:val="Tabletext"/>
              <w:jc w:val="center"/>
              <w:rPr>
                <w:rFonts w:eastAsia="MS Mincho"/>
              </w:rPr>
            </w:pPr>
            <w:r w:rsidRPr="008459F6">
              <w:rPr>
                <w:rFonts w:eastAsia="MS Mincho"/>
              </w:rPr>
              <w:t>0</w:t>
            </w:r>
          </w:p>
        </w:tc>
        <w:tc>
          <w:tcPr>
            <w:tcW w:w="1121" w:type="dxa"/>
            <w:tcBorders>
              <w:top w:val="single" w:sz="4" w:space="0" w:color="auto"/>
              <w:left w:val="single" w:sz="4" w:space="0" w:color="auto"/>
              <w:bottom w:val="single" w:sz="4" w:space="0" w:color="auto"/>
              <w:right w:val="single" w:sz="4" w:space="0" w:color="auto"/>
            </w:tcBorders>
            <w:vAlign w:val="center"/>
          </w:tcPr>
          <w:p w14:paraId="74C00765" w14:textId="77777777" w:rsidR="00530E58" w:rsidRPr="008459F6" w:rsidRDefault="00530E58" w:rsidP="00D313BD">
            <w:pPr>
              <w:pStyle w:val="Tabletext"/>
              <w:jc w:val="center"/>
              <w:rPr>
                <w:rFonts w:eastAsia="MS Mincho"/>
              </w:rPr>
            </w:pPr>
            <w:r w:rsidRPr="008459F6">
              <w:rPr>
                <w:rFonts w:eastAsia="MS Mincho"/>
              </w:rPr>
              <w:t>0</w:t>
            </w:r>
          </w:p>
        </w:tc>
        <w:tc>
          <w:tcPr>
            <w:tcW w:w="1444" w:type="dxa"/>
            <w:tcBorders>
              <w:top w:val="single" w:sz="4" w:space="0" w:color="auto"/>
              <w:left w:val="single" w:sz="4" w:space="0" w:color="auto"/>
              <w:bottom w:val="single" w:sz="4" w:space="0" w:color="auto"/>
              <w:right w:val="single" w:sz="4" w:space="0" w:color="auto"/>
            </w:tcBorders>
            <w:vAlign w:val="center"/>
          </w:tcPr>
          <w:p w14:paraId="05E89ED6" w14:textId="77777777" w:rsidR="00530E58" w:rsidRPr="008459F6" w:rsidRDefault="00530E58" w:rsidP="00D313BD">
            <w:pPr>
              <w:pStyle w:val="Tabletext"/>
              <w:jc w:val="center"/>
              <w:rPr>
                <w:rFonts w:eastAsia="MS Mincho"/>
                <w:b/>
                <w:bCs/>
              </w:rPr>
            </w:pPr>
            <w:r w:rsidRPr="008459F6">
              <w:rPr>
                <w:rFonts w:eastAsia="MS Mincho"/>
                <w:b/>
                <w:bCs/>
              </w:rPr>
              <w:t>9</w:t>
            </w:r>
          </w:p>
          <w:p w14:paraId="48223602" w14:textId="77777777" w:rsidR="00530E58" w:rsidRPr="008459F6" w:rsidRDefault="00530E58" w:rsidP="00D313BD">
            <w:pPr>
              <w:pStyle w:val="Tabletext"/>
              <w:jc w:val="center"/>
              <w:rPr>
                <w:rFonts w:eastAsia="MS Mincho"/>
              </w:rPr>
            </w:pPr>
            <w:r w:rsidRPr="008459F6">
              <w:rPr>
                <w:rFonts w:eastAsia="MS Mincho"/>
              </w:rPr>
              <w:t>(4 (F); 3 (J);</w:t>
            </w:r>
            <w:r w:rsidR="00FF4D2F" w:rsidRPr="008459F6">
              <w:rPr>
                <w:rFonts w:eastAsia="MS Mincho"/>
              </w:rPr>
              <w:br/>
            </w:r>
            <w:r w:rsidRPr="008459F6">
              <w:rPr>
                <w:rFonts w:eastAsia="MS Mincho"/>
              </w:rPr>
              <w:t>1 (HOL);</w:t>
            </w:r>
          </w:p>
          <w:p w14:paraId="637EC264" w14:textId="77777777" w:rsidR="00530E58" w:rsidRPr="008459F6" w:rsidRDefault="00530E58" w:rsidP="00D313BD">
            <w:pPr>
              <w:pStyle w:val="Tabletext"/>
              <w:jc w:val="center"/>
              <w:rPr>
                <w:rFonts w:eastAsia="MS Mincho"/>
              </w:rPr>
            </w:pPr>
            <w:r w:rsidRPr="008459F6">
              <w:rPr>
                <w:rFonts w:eastAsia="MS Mincho"/>
              </w:rPr>
              <w:t>1 (UAE))</w:t>
            </w:r>
          </w:p>
        </w:tc>
      </w:tr>
      <w:tr w:rsidR="00530E58" w:rsidRPr="008459F6" w14:paraId="2DD9E909"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tcPr>
          <w:p w14:paraId="0AB0F0E5" w14:textId="77777777" w:rsidR="00530E58" w:rsidRPr="008459F6" w:rsidRDefault="00530E58" w:rsidP="00D313BD">
            <w:pPr>
              <w:pStyle w:val="Tabletext"/>
              <w:jc w:val="center"/>
              <w:rPr>
                <w:rFonts w:eastAsia="MS Mincho"/>
              </w:rPr>
            </w:pPr>
            <w:r w:rsidRPr="008459F6">
              <w:rPr>
                <w:rFonts w:eastAsia="MS Mincho"/>
              </w:rPr>
              <w:t>2º trimestre</w:t>
            </w:r>
          </w:p>
          <w:p w14:paraId="4116448D" w14:textId="77777777" w:rsidR="00530E58" w:rsidRPr="008459F6" w:rsidRDefault="00530E58" w:rsidP="00D313BD">
            <w:pPr>
              <w:pStyle w:val="Tabletext"/>
              <w:jc w:val="center"/>
              <w:rPr>
                <w:rFonts w:eastAsia="MS Mincho"/>
              </w:rPr>
            </w:pPr>
            <w:r w:rsidRPr="008459F6">
              <w:rPr>
                <w:rFonts w:eastAsia="MS Mincho"/>
              </w:rPr>
              <w:t>(abril-junio)</w:t>
            </w:r>
          </w:p>
          <w:p w14:paraId="0E50BA61" w14:textId="77777777" w:rsidR="00530E58" w:rsidRPr="008459F6" w:rsidRDefault="00530E58" w:rsidP="00D313BD">
            <w:pPr>
              <w:pStyle w:val="Tabletext"/>
              <w:jc w:val="center"/>
              <w:rPr>
                <w:rFonts w:eastAsia="MS Mincho"/>
              </w:rPr>
            </w:pPr>
            <w:r w:rsidRPr="008459F6">
              <w:rPr>
                <w:rFonts w:eastAsia="MS Mincho"/>
              </w:rPr>
              <w:t>2021</w:t>
            </w:r>
          </w:p>
        </w:tc>
        <w:tc>
          <w:tcPr>
            <w:tcW w:w="1562" w:type="dxa"/>
            <w:tcBorders>
              <w:top w:val="single" w:sz="4" w:space="0" w:color="auto"/>
              <w:left w:val="single" w:sz="4" w:space="0" w:color="auto"/>
              <w:bottom w:val="single" w:sz="4" w:space="0" w:color="auto"/>
              <w:right w:val="single" w:sz="4" w:space="0" w:color="auto"/>
            </w:tcBorders>
            <w:vAlign w:val="center"/>
          </w:tcPr>
          <w:p w14:paraId="4A0AD6F5" w14:textId="77777777" w:rsidR="00530E58" w:rsidRPr="008459F6" w:rsidRDefault="00530E58" w:rsidP="00D313BD">
            <w:pPr>
              <w:pStyle w:val="Tabletext"/>
              <w:jc w:val="center"/>
              <w:rPr>
                <w:rFonts w:eastAsia="MS Mincho"/>
              </w:rPr>
            </w:pPr>
            <w:r w:rsidRPr="008459F6">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1CE545EE" w14:textId="77777777" w:rsidR="00530E58" w:rsidRPr="008459F6" w:rsidRDefault="00530E58" w:rsidP="00D313BD">
            <w:pPr>
              <w:pStyle w:val="Tabletext"/>
              <w:jc w:val="center"/>
              <w:rPr>
                <w:rFonts w:eastAsia="MS Mincho"/>
              </w:rPr>
            </w:pPr>
            <w:r w:rsidRPr="008459F6">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22B87588"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1981B37B" w14:textId="77777777" w:rsidR="00530E58" w:rsidRPr="008459F6" w:rsidRDefault="00530E58" w:rsidP="00D313BD">
            <w:pPr>
              <w:pStyle w:val="Tabletext"/>
              <w:jc w:val="center"/>
              <w:rPr>
                <w:rFonts w:eastAsia="MS Mincho"/>
              </w:rPr>
            </w:pPr>
            <w:r w:rsidRPr="008459F6">
              <w:rPr>
                <w:rFonts w:eastAsia="MS Mincho"/>
              </w:rPr>
              <w:t>0</w:t>
            </w:r>
          </w:p>
        </w:tc>
        <w:tc>
          <w:tcPr>
            <w:tcW w:w="1121" w:type="dxa"/>
            <w:tcBorders>
              <w:top w:val="single" w:sz="4" w:space="0" w:color="auto"/>
              <w:left w:val="single" w:sz="4" w:space="0" w:color="auto"/>
              <w:bottom w:val="single" w:sz="4" w:space="0" w:color="auto"/>
              <w:right w:val="single" w:sz="4" w:space="0" w:color="auto"/>
            </w:tcBorders>
            <w:vAlign w:val="center"/>
          </w:tcPr>
          <w:p w14:paraId="1FCF3DB1" w14:textId="77777777" w:rsidR="00530E58" w:rsidRPr="008459F6" w:rsidRDefault="00530E58" w:rsidP="00D313BD">
            <w:pPr>
              <w:pStyle w:val="Tabletext"/>
              <w:jc w:val="center"/>
              <w:rPr>
                <w:rFonts w:eastAsia="MS Mincho"/>
              </w:rPr>
            </w:pPr>
            <w:r w:rsidRPr="008459F6">
              <w:rPr>
                <w:rFonts w:eastAsia="MS Mincho"/>
              </w:rPr>
              <w:t>0</w:t>
            </w:r>
          </w:p>
        </w:tc>
        <w:tc>
          <w:tcPr>
            <w:tcW w:w="1444" w:type="dxa"/>
            <w:tcBorders>
              <w:top w:val="single" w:sz="4" w:space="0" w:color="auto"/>
              <w:left w:val="single" w:sz="4" w:space="0" w:color="auto"/>
              <w:bottom w:val="single" w:sz="4" w:space="0" w:color="auto"/>
              <w:right w:val="single" w:sz="4" w:space="0" w:color="auto"/>
            </w:tcBorders>
            <w:vAlign w:val="center"/>
          </w:tcPr>
          <w:p w14:paraId="6C7E7821" w14:textId="77777777" w:rsidR="00530E58" w:rsidRPr="008459F6" w:rsidRDefault="00530E58" w:rsidP="00D313BD">
            <w:pPr>
              <w:pStyle w:val="Tabletext"/>
              <w:jc w:val="center"/>
              <w:rPr>
                <w:rFonts w:eastAsia="MS Mincho"/>
                <w:b/>
                <w:bCs/>
              </w:rPr>
            </w:pPr>
            <w:r w:rsidRPr="008459F6">
              <w:rPr>
                <w:rFonts w:eastAsia="MS Mincho"/>
                <w:b/>
                <w:bCs/>
              </w:rPr>
              <w:t>12</w:t>
            </w:r>
          </w:p>
          <w:p w14:paraId="4AD3791B" w14:textId="77777777" w:rsidR="00530E58" w:rsidRPr="008459F6" w:rsidRDefault="00530E58" w:rsidP="00FF4D2F">
            <w:pPr>
              <w:pStyle w:val="Tabletext"/>
              <w:jc w:val="center"/>
              <w:rPr>
                <w:rFonts w:eastAsia="MS Mincho"/>
              </w:rPr>
            </w:pPr>
            <w:r w:rsidRPr="008459F6">
              <w:rPr>
                <w:rFonts w:eastAsia="MS Mincho"/>
              </w:rPr>
              <w:t>(1 (E); 5 (F);</w:t>
            </w:r>
            <w:r w:rsidR="00FF4D2F" w:rsidRPr="008459F6">
              <w:rPr>
                <w:rFonts w:eastAsia="MS Mincho"/>
              </w:rPr>
              <w:br/>
            </w:r>
            <w:r w:rsidRPr="008459F6">
              <w:rPr>
                <w:rFonts w:eastAsia="MS Mincho"/>
              </w:rPr>
              <w:t>1 (G); 1 (ISR);</w:t>
            </w:r>
            <w:r w:rsidR="00FF4D2F" w:rsidRPr="008459F6">
              <w:rPr>
                <w:rFonts w:eastAsia="MS Mincho"/>
              </w:rPr>
              <w:br/>
            </w:r>
            <w:r w:rsidRPr="008459F6">
              <w:rPr>
                <w:rFonts w:eastAsia="MS Mincho"/>
              </w:rPr>
              <w:t>1 (MLA);</w:t>
            </w:r>
            <w:r w:rsidR="00FF4D2F" w:rsidRPr="008459F6">
              <w:rPr>
                <w:rFonts w:eastAsia="MS Mincho"/>
              </w:rPr>
              <w:br/>
            </w:r>
            <w:r w:rsidRPr="008459F6">
              <w:rPr>
                <w:rFonts w:eastAsia="MS Mincho"/>
              </w:rPr>
              <w:t>1 (QAT);</w:t>
            </w:r>
            <w:r w:rsidR="00FF4D2F" w:rsidRPr="008459F6">
              <w:rPr>
                <w:rFonts w:eastAsia="MS Mincho"/>
              </w:rPr>
              <w:br/>
            </w:r>
            <w:r w:rsidRPr="008459F6">
              <w:rPr>
                <w:rFonts w:eastAsia="MS Mincho"/>
              </w:rPr>
              <w:t>1 (USA);</w:t>
            </w:r>
            <w:r w:rsidR="00FF4D2F" w:rsidRPr="008459F6">
              <w:rPr>
                <w:rFonts w:eastAsia="MS Mincho"/>
              </w:rPr>
              <w:br/>
            </w:r>
            <w:r w:rsidRPr="008459F6">
              <w:rPr>
                <w:rFonts w:eastAsia="MS Mincho"/>
              </w:rPr>
              <w:t>1 (UAE))</w:t>
            </w:r>
          </w:p>
        </w:tc>
      </w:tr>
      <w:tr w:rsidR="00530E58" w:rsidRPr="008459F6" w14:paraId="32441F40"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tcPr>
          <w:p w14:paraId="1BCDCB26" w14:textId="77777777" w:rsidR="00530E58" w:rsidRPr="008459F6" w:rsidRDefault="00530E58" w:rsidP="00D313BD">
            <w:pPr>
              <w:pStyle w:val="Tabletext"/>
              <w:jc w:val="center"/>
              <w:rPr>
                <w:rFonts w:eastAsia="MS Mincho"/>
              </w:rPr>
            </w:pPr>
            <w:r w:rsidRPr="008459F6">
              <w:rPr>
                <w:rFonts w:eastAsia="MS Mincho"/>
              </w:rPr>
              <w:t>3</w:t>
            </w:r>
            <w:r w:rsidRPr="008459F6">
              <w:rPr>
                <w:rFonts w:eastAsia="MS Mincho"/>
                <w:vertAlign w:val="superscript"/>
              </w:rPr>
              <w:t>er</w:t>
            </w:r>
            <w:r w:rsidRPr="008459F6">
              <w:rPr>
                <w:rFonts w:eastAsia="MS Mincho"/>
              </w:rPr>
              <w:t xml:space="preserve"> trimestre</w:t>
            </w:r>
          </w:p>
          <w:p w14:paraId="40F73238" w14:textId="77777777" w:rsidR="00530E58" w:rsidRPr="008459F6" w:rsidRDefault="00530E58" w:rsidP="00D313BD">
            <w:pPr>
              <w:pStyle w:val="Tabletext"/>
              <w:jc w:val="center"/>
              <w:rPr>
                <w:rFonts w:eastAsia="MS Mincho"/>
              </w:rPr>
            </w:pPr>
            <w:r w:rsidRPr="008459F6">
              <w:rPr>
                <w:rFonts w:eastAsia="MS Mincho"/>
              </w:rPr>
              <w:t>(julio-septiembre) 2021</w:t>
            </w:r>
          </w:p>
        </w:tc>
        <w:tc>
          <w:tcPr>
            <w:tcW w:w="1562" w:type="dxa"/>
            <w:tcBorders>
              <w:top w:val="single" w:sz="4" w:space="0" w:color="auto"/>
              <w:left w:val="single" w:sz="4" w:space="0" w:color="auto"/>
              <w:bottom w:val="single" w:sz="4" w:space="0" w:color="auto"/>
              <w:right w:val="single" w:sz="4" w:space="0" w:color="auto"/>
            </w:tcBorders>
            <w:vAlign w:val="center"/>
          </w:tcPr>
          <w:p w14:paraId="664E57C5" w14:textId="77777777" w:rsidR="00530E58" w:rsidRPr="008459F6" w:rsidRDefault="00530E58" w:rsidP="00D313BD">
            <w:pPr>
              <w:pStyle w:val="Tabletext"/>
              <w:jc w:val="center"/>
              <w:rPr>
                <w:rFonts w:eastAsia="MS Mincho"/>
              </w:rPr>
            </w:pPr>
            <w:r w:rsidRPr="008459F6">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668A2111" w14:textId="77777777" w:rsidR="00530E58" w:rsidRPr="008459F6" w:rsidRDefault="00530E58" w:rsidP="00D313BD">
            <w:pPr>
              <w:pStyle w:val="Tabletext"/>
              <w:jc w:val="center"/>
              <w:rPr>
                <w:rFonts w:eastAsia="MS Mincho"/>
              </w:rPr>
            </w:pPr>
            <w:r w:rsidRPr="008459F6">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5C2376B8"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578E601C" w14:textId="77777777" w:rsidR="00530E58" w:rsidRPr="008459F6" w:rsidRDefault="00530E58" w:rsidP="00D313BD">
            <w:pPr>
              <w:pStyle w:val="Tabletext"/>
              <w:jc w:val="center"/>
              <w:rPr>
                <w:rFonts w:eastAsia="MS Mincho"/>
              </w:rPr>
            </w:pPr>
            <w:r w:rsidRPr="008459F6">
              <w:rPr>
                <w:rFonts w:eastAsia="MS Mincho"/>
              </w:rPr>
              <w:t>0</w:t>
            </w:r>
          </w:p>
        </w:tc>
        <w:tc>
          <w:tcPr>
            <w:tcW w:w="1121" w:type="dxa"/>
            <w:tcBorders>
              <w:top w:val="single" w:sz="4" w:space="0" w:color="auto"/>
              <w:left w:val="single" w:sz="4" w:space="0" w:color="auto"/>
              <w:bottom w:val="single" w:sz="4" w:space="0" w:color="auto"/>
              <w:right w:val="single" w:sz="4" w:space="0" w:color="auto"/>
            </w:tcBorders>
            <w:vAlign w:val="center"/>
          </w:tcPr>
          <w:p w14:paraId="0C0A0843" w14:textId="77777777" w:rsidR="00530E58" w:rsidRPr="008459F6" w:rsidRDefault="00530E58" w:rsidP="00D313BD">
            <w:pPr>
              <w:pStyle w:val="Tabletext"/>
              <w:jc w:val="center"/>
              <w:rPr>
                <w:rFonts w:eastAsia="MS Mincho"/>
                <w:b/>
                <w:bCs/>
              </w:rPr>
            </w:pPr>
            <w:r w:rsidRPr="008459F6">
              <w:rPr>
                <w:rFonts w:eastAsia="MS Mincho"/>
                <w:b/>
                <w:bCs/>
              </w:rPr>
              <w:t>1</w:t>
            </w:r>
          </w:p>
          <w:p w14:paraId="77EBB001" w14:textId="77777777" w:rsidR="00530E58" w:rsidRPr="008459F6" w:rsidRDefault="00530E58" w:rsidP="00D313BD">
            <w:pPr>
              <w:pStyle w:val="Tabletext"/>
              <w:jc w:val="center"/>
              <w:rPr>
                <w:rFonts w:eastAsia="MS Mincho"/>
              </w:rPr>
            </w:pPr>
            <w:r w:rsidRPr="008459F6">
              <w:rPr>
                <w:rFonts w:eastAsia="MS Mincho"/>
              </w:rPr>
              <w:t>(VEN)</w:t>
            </w:r>
          </w:p>
        </w:tc>
        <w:tc>
          <w:tcPr>
            <w:tcW w:w="1444" w:type="dxa"/>
            <w:tcBorders>
              <w:top w:val="single" w:sz="4" w:space="0" w:color="auto"/>
              <w:left w:val="single" w:sz="4" w:space="0" w:color="auto"/>
              <w:bottom w:val="single" w:sz="4" w:space="0" w:color="auto"/>
              <w:right w:val="single" w:sz="4" w:space="0" w:color="auto"/>
            </w:tcBorders>
            <w:vAlign w:val="center"/>
          </w:tcPr>
          <w:p w14:paraId="27CC0303" w14:textId="77777777" w:rsidR="00530E58" w:rsidRPr="008459F6" w:rsidRDefault="00530E58" w:rsidP="00D313BD">
            <w:pPr>
              <w:pStyle w:val="Tabletext"/>
              <w:jc w:val="center"/>
              <w:rPr>
                <w:rFonts w:eastAsia="MS Mincho"/>
                <w:b/>
                <w:bCs/>
              </w:rPr>
            </w:pPr>
            <w:r w:rsidRPr="008459F6">
              <w:rPr>
                <w:rFonts w:eastAsia="MS Mincho"/>
                <w:b/>
                <w:bCs/>
              </w:rPr>
              <w:t>7</w:t>
            </w:r>
          </w:p>
          <w:p w14:paraId="589C4C40" w14:textId="77777777" w:rsidR="00FF4D2F" w:rsidRPr="008459F6" w:rsidRDefault="00FF4D2F" w:rsidP="00D313BD">
            <w:pPr>
              <w:pStyle w:val="Tabletext"/>
              <w:jc w:val="center"/>
              <w:rPr>
                <w:rFonts w:eastAsia="MS Mincho"/>
              </w:rPr>
            </w:pPr>
            <w:r w:rsidRPr="008459F6">
              <w:rPr>
                <w:rFonts w:eastAsia="MS Mincho"/>
              </w:rPr>
              <w:t>(2 (AUS);</w:t>
            </w:r>
            <w:r w:rsidRPr="008459F6">
              <w:rPr>
                <w:rFonts w:eastAsia="MS Mincho"/>
              </w:rPr>
              <w:br/>
              <w:t>1 (D); 1 (F);</w:t>
            </w:r>
          </w:p>
          <w:p w14:paraId="7F261BFF" w14:textId="77777777" w:rsidR="00530E58" w:rsidRPr="008459F6" w:rsidRDefault="00530E58" w:rsidP="00D313BD">
            <w:pPr>
              <w:pStyle w:val="Tabletext"/>
              <w:jc w:val="center"/>
              <w:rPr>
                <w:rFonts w:eastAsia="MS Mincho"/>
              </w:rPr>
            </w:pPr>
            <w:r w:rsidRPr="008459F6">
              <w:rPr>
                <w:rFonts w:eastAsia="MS Mincho"/>
              </w:rPr>
              <w:t xml:space="preserve">1 (IND); </w:t>
            </w:r>
          </w:p>
          <w:p w14:paraId="740D034A" w14:textId="77777777" w:rsidR="00530E58" w:rsidRPr="008459F6" w:rsidRDefault="00530E58" w:rsidP="00D313BD">
            <w:pPr>
              <w:pStyle w:val="Tabletext"/>
              <w:jc w:val="center"/>
              <w:rPr>
                <w:rFonts w:eastAsia="MS Mincho"/>
                <w:b/>
                <w:bCs/>
              </w:rPr>
            </w:pPr>
            <w:r w:rsidRPr="008459F6">
              <w:rPr>
                <w:rFonts w:eastAsia="MS Mincho"/>
              </w:rPr>
              <w:t xml:space="preserve">2 (S)) </w:t>
            </w:r>
          </w:p>
        </w:tc>
      </w:tr>
      <w:tr w:rsidR="00530E58" w:rsidRPr="008459F6" w14:paraId="04858C41"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tcPr>
          <w:p w14:paraId="7A6FAD58" w14:textId="77777777" w:rsidR="00530E58" w:rsidRPr="008459F6" w:rsidRDefault="00530E58" w:rsidP="00D313BD">
            <w:pPr>
              <w:pStyle w:val="Tabletext"/>
              <w:jc w:val="center"/>
              <w:rPr>
                <w:rFonts w:eastAsia="MS Mincho"/>
              </w:rPr>
            </w:pPr>
            <w:r w:rsidRPr="008459F6">
              <w:rPr>
                <w:rFonts w:eastAsia="MS Mincho"/>
              </w:rPr>
              <w:t>4º trimestre</w:t>
            </w:r>
          </w:p>
          <w:p w14:paraId="2959F3AB" w14:textId="77777777" w:rsidR="00530E58" w:rsidRPr="008459F6" w:rsidRDefault="00530E58" w:rsidP="00D313BD">
            <w:pPr>
              <w:pStyle w:val="Tabletext"/>
              <w:jc w:val="center"/>
              <w:rPr>
                <w:rFonts w:eastAsia="MS Mincho"/>
              </w:rPr>
            </w:pPr>
            <w:r w:rsidRPr="008459F6">
              <w:rPr>
                <w:rFonts w:eastAsia="MS Mincho"/>
              </w:rPr>
              <w:t>(octubre-diciembre) 2021</w:t>
            </w:r>
          </w:p>
        </w:tc>
        <w:tc>
          <w:tcPr>
            <w:tcW w:w="1562" w:type="dxa"/>
            <w:tcBorders>
              <w:top w:val="single" w:sz="4" w:space="0" w:color="auto"/>
              <w:left w:val="single" w:sz="4" w:space="0" w:color="auto"/>
              <w:bottom w:val="single" w:sz="4" w:space="0" w:color="auto"/>
              <w:right w:val="single" w:sz="4" w:space="0" w:color="auto"/>
            </w:tcBorders>
            <w:vAlign w:val="center"/>
          </w:tcPr>
          <w:p w14:paraId="7AE5B3C5" w14:textId="77777777" w:rsidR="00530E58" w:rsidRPr="008459F6" w:rsidRDefault="00530E58" w:rsidP="00D313BD">
            <w:pPr>
              <w:pStyle w:val="Tabletext"/>
              <w:jc w:val="center"/>
              <w:rPr>
                <w:rFonts w:eastAsia="MS Mincho"/>
              </w:rPr>
            </w:pPr>
            <w:r w:rsidRPr="008459F6">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592E85CD" w14:textId="77777777" w:rsidR="00530E58" w:rsidRPr="008459F6" w:rsidRDefault="00530E58" w:rsidP="00D313BD">
            <w:pPr>
              <w:pStyle w:val="Tabletext"/>
              <w:jc w:val="center"/>
              <w:rPr>
                <w:rFonts w:eastAsia="MS Mincho"/>
              </w:rPr>
            </w:pPr>
            <w:r w:rsidRPr="008459F6">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68CFDF6A"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09BACC77" w14:textId="77777777" w:rsidR="00530E58" w:rsidRPr="008459F6" w:rsidRDefault="00530E58" w:rsidP="00D313BD">
            <w:pPr>
              <w:pStyle w:val="Tabletext"/>
              <w:jc w:val="center"/>
              <w:rPr>
                <w:rFonts w:eastAsia="MS Mincho"/>
                <w:b/>
                <w:bCs/>
              </w:rPr>
            </w:pPr>
            <w:r w:rsidRPr="008459F6">
              <w:rPr>
                <w:rFonts w:eastAsia="MS Mincho"/>
                <w:b/>
                <w:bCs/>
              </w:rPr>
              <w:t>1</w:t>
            </w:r>
          </w:p>
          <w:p w14:paraId="5E42945F" w14:textId="77777777" w:rsidR="00530E58" w:rsidRPr="008459F6" w:rsidRDefault="00530E58" w:rsidP="00D313BD">
            <w:pPr>
              <w:pStyle w:val="Tabletext"/>
              <w:jc w:val="center"/>
              <w:rPr>
                <w:rFonts w:eastAsia="MS Mincho"/>
              </w:rPr>
            </w:pPr>
            <w:r w:rsidRPr="008459F6">
              <w:rPr>
                <w:rFonts w:eastAsia="MS Mincho"/>
              </w:rPr>
              <w:t>(I)</w:t>
            </w:r>
          </w:p>
        </w:tc>
        <w:tc>
          <w:tcPr>
            <w:tcW w:w="1121" w:type="dxa"/>
            <w:tcBorders>
              <w:top w:val="single" w:sz="4" w:space="0" w:color="auto"/>
              <w:left w:val="single" w:sz="4" w:space="0" w:color="auto"/>
              <w:bottom w:val="single" w:sz="4" w:space="0" w:color="auto"/>
              <w:right w:val="single" w:sz="4" w:space="0" w:color="auto"/>
            </w:tcBorders>
            <w:vAlign w:val="center"/>
          </w:tcPr>
          <w:p w14:paraId="3B42E19F" w14:textId="77777777" w:rsidR="00530E58" w:rsidRPr="008459F6" w:rsidRDefault="00530E58" w:rsidP="00D313BD">
            <w:pPr>
              <w:pStyle w:val="Tabletext"/>
              <w:jc w:val="center"/>
              <w:rPr>
                <w:rFonts w:eastAsia="MS Mincho"/>
                <w:b/>
                <w:bCs/>
              </w:rPr>
            </w:pPr>
            <w:r w:rsidRPr="008459F6">
              <w:rPr>
                <w:rFonts w:eastAsia="MS Mincho"/>
                <w:b/>
                <w:bCs/>
              </w:rPr>
              <w:t>1</w:t>
            </w:r>
          </w:p>
          <w:p w14:paraId="0FD653D3" w14:textId="77777777" w:rsidR="00530E58" w:rsidRPr="008459F6" w:rsidRDefault="00530E58" w:rsidP="00D313BD">
            <w:pPr>
              <w:pStyle w:val="Tabletext"/>
              <w:jc w:val="center"/>
              <w:rPr>
                <w:rFonts w:eastAsia="MS Mincho"/>
                <w:b/>
                <w:bCs/>
              </w:rPr>
            </w:pPr>
            <w:r w:rsidRPr="008459F6">
              <w:rPr>
                <w:rFonts w:eastAsia="MS Mincho"/>
              </w:rPr>
              <w:t>(KOR)</w:t>
            </w:r>
          </w:p>
        </w:tc>
        <w:tc>
          <w:tcPr>
            <w:tcW w:w="1444" w:type="dxa"/>
            <w:tcBorders>
              <w:top w:val="single" w:sz="4" w:space="0" w:color="auto"/>
              <w:left w:val="single" w:sz="4" w:space="0" w:color="auto"/>
              <w:bottom w:val="single" w:sz="4" w:space="0" w:color="auto"/>
              <w:right w:val="single" w:sz="4" w:space="0" w:color="auto"/>
            </w:tcBorders>
            <w:vAlign w:val="center"/>
          </w:tcPr>
          <w:p w14:paraId="2C5A8EEF" w14:textId="77777777" w:rsidR="00530E58" w:rsidRPr="008459F6" w:rsidRDefault="00530E58" w:rsidP="00D313BD">
            <w:pPr>
              <w:pStyle w:val="Tabletext"/>
              <w:jc w:val="center"/>
              <w:rPr>
                <w:rFonts w:eastAsia="MS Mincho"/>
                <w:b/>
                <w:bCs/>
              </w:rPr>
            </w:pPr>
            <w:r w:rsidRPr="008459F6">
              <w:rPr>
                <w:rFonts w:eastAsia="MS Mincho"/>
                <w:b/>
                <w:bCs/>
              </w:rPr>
              <w:t>7</w:t>
            </w:r>
          </w:p>
          <w:p w14:paraId="292A3307" w14:textId="77777777" w:rsidR="00FF4D2F" w:rsidRPr="008459F6" w:rsidRDefault="00530E58" w:rsidP="00D313BD">
            <w:pPr>
              <w:pStyle w:val="Tabletext"/>
              <w:jc w:val="center"/>
              <w:rPr>
                <w:rFonts w:eastAsia="MS Mincho"/>
              </w:rPr>
            </w:pPr>
            <w:r w:rsidRPr="008459F6">
              <w:rPr>
                <w:rFonts w:eastAsia="MS Mincho"/>
              </w:rPr>
              <w:t>(1 (C</w:t>
            </w:r>
            <w:r w:rsidR="00FF4D2F" w:rsidRPr="008459F6">
              <w:rPr>
                <w:rFonts w:eastAsia="MS Mincho"/>
              </w:rPr>
              <w:t>YP);</w:t>
            </w:r>
          </w:p>
          <w:p w14:paraId="52F462F7" w14:textId="77777777" w:rsidR="00530E58" w:rsidRPr="008459F6" w:rsidRDefault="00FF4D2F" w:rsidP="00FF4D2F">
            <w:pPr>
              <w:pStyle w:val="Tabletext"/>
              <w:jc w:val="center"/>
              <w:rPr>
                <w:rFonts w:eastAsia="MS Mincho"/>
                <w:b/>
                <w:bCs/>
              </w:rPr>
            </w:pPr>
            <w:r w:rsidRPr="008459F6">
              <w:rPr>
                <w:rFonts w:eastAsia="MS Mincho"/>
              </w:rPr>
              <w:t>3 (D); 1 (F);</w:t>
            </w:r>
            <w:r w:rsidRPr="008459F6">
              <w:rPr>
                <w:rFonts w:eastAsia="MS Mincho"/>
              </w:rPr>
              <w:br/>
              <w:t>1 (G);</w:t>
            </w:r>
            <w:r w:rsidRPr="008459F6">
              <w:rPr>
                <w:rFonts w:eastAsia="MS Mincho"/>
              </w:rPr>
              <w:br/>
            </w:r>
            <w:r w:rsidR="00530E58" w:rsidRPr="008459F6">
              <w:rPr>
                <w:rFonts w:eastAsia="MS Mincho"/>
              </w:rPr>
              <w:t>1 (HOL))</w:t>
            </w:r>
          </w:p>
        </w:tc>
      </w:tr>
      <w:tr w:rsidR="00530E58" w:rsidRPr="008459F6" w14:paraId="2DE9209A"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tcPr>
          <w:p w14:paraId="12624A05" w14:textId="77777777" w:rsidR="00530E58" w:rsidRPr="008459F6" w:rsidRDefault="00530E58" w:rsidP="00D313BD">
            <w:pPr>
              <w:pStyle w:val="Tabletext"/>
              <w:jc w:val="center"/>
              <w:rPr>
                <w:rFonts w:eastAsia="MS Mincho"/>
              </w:rPr>
            </w:pPr>
            <w:r w:rsidRPr="008459F6">
              <w:rPr>
                <w:rFonts w:eastAsia="MS Mincho"/>
              </w:rPr>
              <w:t>1</w:t>
            </w:r>
            <w:r w:rsidRPr="008459F6">
              <w:rPr>
                <w:rFonts w:eastAsia="MS Mincho"/>
                <w:vertAlign w:val="superscript"/>
              </w:rPr>
              <w:t>er</w:t>
            </w:r>
            <w:r w:rsidRPr="008459F6">
              <w:rPr>
                <w:rFonts w:eastAsia="MS Mincho"/>
              </w:rPr>
              <w:t xml:space="preserve"> trimestre</w:t>
            </w:r>
          </w:p>
          <w:p w14:paraId="5FBE6254" w14:textId="77777777" w:rsidR="00530E58" w:rsidRPr="008459F6" w:rsidRDefault="00530E58" w:rsidP="00D313BD">
            <w:pPr>
              <w:pStyle w:val="Tabletext"/>
              <w:jc w:val="center"/>
              <w:rPr>
                <w:rFonts w:eastAsia="MS Mincho"/>
              </w:rPr>
            </w:pPr>
            <w:r w:rsidRPr="008459F6">
              <w:rPr>
                <w:rFonts w:eastAsia="MS Mincho"/>
              </w:rPr>
              <w:t>(enero-marzo)</w:t>
            </w:r>
          </w:p>
          <w:p w14:paraId="25CF196B" w14:textId="77777777" w:rsidR="00530E58" w:rsidRPr="008459F6" w:rsidRDefault="00530E58" w:rsidP="00D313BD">
            <w:pPr>
              <w:pStyle w:val="Tabletext"/>
              <w:jc w:val="center"/>
              <w:rPr>
                <w:rFonts w:eastAsia="MS Mincho"/>
              </w:rPr>
            </w:pPr>
            <w:r w:rsidRPr="008459F6">
              <w:rPr>
                <w:rFonts w:eastAsia="MS Mincho"/>
              </w:rPr>
              <w:t>2022</w:t>
            </w:r>
          </w:p>
        </w:tc>
        <w:tc>
          <w:tcPr>
            <w:tcW w:w="1562" w:type="dxa"/>
            <w:tcBorders>
              <w:top w:val="single" w:sz="4" w:space="0" w:color="auto"/>
              <w:left w:val="single" w:sz="4" w:space="0" w:color="auto"/>
              <w:bottom w:val="single" w:sz="4" w:space="0" w:color="auto"/>
              <w:right w:val="single" w:sz="4" w:space="0" w:color="auto"/>
            </w:tcBorders>
            <w:vAlign w:val="center"/>
          </w:tcPr>
          <w:p w14:paraId="150EDCBD" w14:textId="77777777" w:rsidR="00530E58" w:rsidRPr="008459F6" w:rsidRDefault="00530E58" w:rsidP="00D313BD">
            <w:pPr>
              <w:pStyle w:val="Tabletext"/>
              <w:jc w:val="center"/>
              <w:rPr>
                <w:rFonts w:eastAsia="MS Mincho"/>
              </w:rPr>
            </w:pPr>
            <w:r w:rsidRPr="008459F6">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76370158" w14:textId="77777777" w:rsidR="00530E58" w:rsidRPr="008459F6" w:rsidRDefault="00530E58" w:rsidP="00D313BD">
            <w:pPr>
              <w:pStyle w:val="Tabletext"/>
              <w:jc w:val="center"/>
              <w:rPr>
                <w:rFonts w:eastAsia="MS Mincho"/>
              </w:rPr>
            </w:pPr>
            <w:r w:rsidRPr="008459F6">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373B8022"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00AF793D" w14:textId="77777777" w:rsidR="00530E58" w:rsidRPr="008459F6" w:rsidRDefault="00530E58" w:rsidP="00D313BD">
            <w:pPr>
              <w:pStyle w:val="Tabletext"/>
              <w:jc w:val="center"/>
              <w:rPr>
                <w:rFonts w:eastAsia="MS Mincho"/>
              </w:rPr>
            </w:pPr>
            <w:r w:rsidRPr="008459F6">
              <w:rPr>
                <w:rFonts w:eastAsia="MS Mincho"/>
              </w:rPr>
              <w:t>0</w:t>
            </w:r>
          </w:p>
        </w:tc>
        <w:tc>
          <w:tcPr>
            <w:tcW w:w="1121" w:type="dxa"/>
            <w:tcBorders>
              <w:top w:val="single" w:sz="4" w:space="0" w:color="auto"/>
              <w:left w:val="single" w:sz="4" w:space="0" w:color="auto"/>
              <w:bottom w:val="single" w:sz="4" w:space="0" w:color="auto"/>
              <w:right w:val="single" w:sz="4" w:space="0" w:color="auto"/>
            </w:tcBorders>
            <w:vAlign w:val="center"/>
          </w:tcPr>
          <w:p w14:paraId="66CAC750" w14:textId="77777777" w:rsidR="00530E58" w:rsidRPr="008459F6" w:rsidRDefault="00530E58" w:rsidP="00D313BD">
            <w:pPr>
              <w:pStyle w:val="Tabletext"/>
              <w:jc w:val="center"/>
              <w:rPr>
                <w:rFonts w:eastAsia="MS Mincho"/>
              </w:rPr>
            </w:pPr>
            <w:r w:rsidRPr="008459F6">
              <w:rPr>
                <w:rFonts w:eastAsia="MS Mincho"/>
              </w:rPr>
              <w:t>0</w:t>
            </w:r>
          </w:p>
        </w:tc>
        <w:tc>
          <w:tcPr>
            <w:tcW w:w="1444" w:type="dxa"/>
            <w:tcBorders>
              <w:top w:val="single" w:sz="4" w:space="0" w:color="auto"/>
              <w:left w:val="single" w:sz="4" w:space="0" w:color="auto"/>
              <w:bottom w:val="single" w:sz="4" w:space="0" w:color="auto"/>
              <w:right w:val="single" w:sz="4" w:space="0" w:color="auto"/>
            </w:tcBorders>
            <w:vAlign w:val="center"/>
          </w:tcPr>
          <w:p w14:paraId="0C4D4413" w14:textId="77777777" w:rsidR="00530E58" w:rsidRPr="008459F6" w:rsidRDefault="00530E58" w:rsidP="00D313BD">
            <w:pPr>
              <w:pStyle w:val="Tabletext"/>
              <w:jc w:val="center"/>
              <w:rPr>
                <w:rFonts w:eastAsia="MS Mincho"/>
                <w:b/>
                <w:bCs/>
              </w:rPr>
            </w:pPr>
            <w:r w:rsidRPr="008459F6">
              <w:rPr>
                <w:rFonts w:eastAsia="MS Mincho"/>
                <w:b/>
                <w:bCs/>
              </w:rPr>
              <w:t>3</w:t>
            </w:r>
          </w:p>
          <w:p w14:paraId="0B393D16" w14:textId="77777777" w:rsidR="00530E58" w:rsidRPr="008459F6" w:rsidRDefault="00530E58" w:rsidP="00D313BD">
            <w:pPr>
              <w:pStyle w:val="Tabletext"/>
              <w:jc w:val="center"/>
              <w:rPr>
                <w:rFonts w:eastAsia="MS Mincho"/>
                <w:b/>
                <w:bCs/>
              </w:rPr>
            </w:pPr>
            <w:r w:rsidRPr="008459F6">
              <w:rPr>
                <w:rFonts w:eastAsia="MS Mincho"/>
              </w:rPr>
              <w:t>(2 (F); 1 (PAK))</w:t>
            </w:r>
          </w:p>
        </w:tc>
      </w:tr>
      <w:tr w:rsidR="00530E58" w:rsidRPr="008459F6" w14:paraId="3A367A62"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tcPr>
          <w:p w14:paraId="639482D8" w14:textId="77777777" w:rsidR="00530E58" w:rsidRPr="008459F6" w:rsidRDefault="00530E58" w:rsidP="00D313BD">
            <w:pPr>
              <w:pStyle w:val="Tabletext"/>
              <w:jc w:val="center"/>
              <w:rPr>
                <w:rFonts w:eastAsia="MS Mincho"/>
              </w:rPr>
            </w:pPr>
            <w:r w:rsidRPr="008459F6">
              <w:rPr>
                <w:rFonts w:eastAsia="MS Mincho"/>
              </w:rPr>
              <w:t>2º trimestre</w:t>
            </w:r>
          </w:p>
          <w:p w14:paraId="536C7C92" w14:textId="77777777" w:rsidR="00530E58" w:rsidRPr="008459F6" w:rsidRDefault="00530E58" w:rsidP="00D313BD">
            <w:pPr>
              <w:pStyle w:val="Tabletext"/>
              <w:jc w:val="center"/>
              <w:rPr>
                <w:rFonts w:eastAsia="MS Mincho"/>
              </w:rPr>
            </w:pPr>
            <w:r w:rsidRPr="008459F6">
              <w:rPr>
                <w:rFonts w:eastAsia="MS Mincho"/>
              </w:rPr>
              <w:t>(abril-junio)</w:t>
            </w:r>
          </w:p>
          <w:p w14:paraId="03F3E0A8" w14:textId="77777777" w:rsidR="00530E58" w:rsidRPr="008459F6" w:rsidRDefault="00530E58" w:rsidP="00D313BD">
            <w:pPr>
              <w:pStyle w:val="Tabletext"/>
              <w:jc w:val="center"/>
              <w:rPr>
                <w:rFonts w:eastAsia="MS Mincho"/>
              </w:rPr>
            </w:pPr>
            <w:r w:rsidRPr="008459F6">
              <w:rPr>
                <w:rFonts w:eastAsia="MS Mincho"/>
              </w:rPr>
              <w:t>2022</w:t>
            </w:r>
          </w:p>
        </w:tc>
        <w:tc>
          <w:tcPr>
            <w:tcW w:w="1562" w:type="dxa"/>
            <w:tcBorders>
              <w:top w:val="single" w:sz="4" w:space="0" w:color="auto"/>
              <w:left w:val="single" w:sz="4" w:space="0" w:color="auto"/>
              <w:bottom w:val="single" w:sz="4" w:space="0" w:color="auto"/>
              <w:right w:val="single" w:sz="4" w:space="0" w:color="auto"/>
            </w:tcBorders>
            <w:vAlign w:val="center"/>
          </w:tcPr>
          <w:p w14:paraId="3DFE4AEC" w14:textId="77777777" w:rsidR="00530E58" w:rsidRPr="008459F6" w:rsidRDefault="00530E58" w:rsidP="00D313BD">
            <w:pPr>
              <w:pStyle w:val="Tabletext"/>
              <w:jc w:val="center"/>
              <w:rPr>
                <w:rFonts w:eastAsia="MS Mincho"/>
              </w:rPr>
            </w:pPr>
            <w:r w:rsidRPr="008459F6">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5F8D1AEC" w14:textId="77777777" w:rsidR="00530E58" w:rsidRPr="008459F6" w:rsidRDefault="00530E58" w:rsidP="00D313BD">
            <w:pPr>
              <w:pStyle w:val="Tabletext"/>
              <w:jc w:val="center"/>
              <w:rPr>
                <w:rFonts w:eastAsia="MS Mincho"/>
              </w:rPr>
            </w:pPr>
            <w:r w:rsidRPr="008459F6">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434EABBF"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3C1F9A53" w14:textId="77777777" w:rsidR="00530E58" w:rsidRPr="008459F6" w:rsidRDefault="00530E58" w:rsidP="00D313BD">
            <w:pPr>
              <w:pStyle w:val="Tabletext"/>
              <w:jc w:val="center"/>
              <w:rPr>
                <w:rFonts w:eastAsia="MS Mincho"/>
              </w:rPr>
            </w:pPr>
            <w:r w:rsidRPr="008459F6">
              <w:rPr>
                <w:rFonts w:eastAsia="MS Mincho"/>
              </w:rPr>
              <w:t>0</w:t>
            </w:r>
          </w:p>
        </w:tc>
        <w:tc>
          <w:tcPr>
            <w:tcW w:w="1121" w:type="dxa"/>
            <w:tcBorders>
              <w:top w:val="single" w:sz="4" w:space="0" w:color="auto"/>
              <w:left w:val="single" w:sz="4" w:space="0" w:color="auto"/>
              <w:bottom w:val="single" w:sz="4" w:space="0" w:color="auto"/>
              <w:right w:val="single" w:sz="4" w:space="0" w:color="auto"/>
            </w:tcBorders>
            <w:vAlign w:val="center"/>
          </w:tcPr>
          <w:p w14:paraId="23703720" w14:textId="77777777" w:rsidR="00530E58" w:rsidRPr="008459F6" w:rsidRDefault="00530E58" w:rsidP="00D313BD">
            <w:pPr>
              <w:pStyle w:val="Tabletext"/>
              <w:jc w:val="center"/>
              <w:rPr>
                <w:rFonts w:eastAsia="MS Mincho"/>
              </w:rPr>
            </w:pPr>
            <w:r w:rsidRPr="008459F6">
              <w:rPr>
                <w:rFonts w:eastAsia="MS Mincho"/>
              </w:rPr>
              <w:t>0</w:t>
            </w:r>
          </w:p>
        </w:tc>
        <w:tc>
          <w:tcPr>
            <w:tcW w:w="1444" w:type="dxa"/>
            <w:tcBorders>
              <w:top w:val="single" w:sz="4" w:space="0" w:color="auto"/>
              <w:left w:val="single" w:sz="4" w:space="0" w:color="auto"/>
              <w:bottom w:val="single" w:sz="4" w:space="0" w:color="auto"/>
              <w:right w:val="single" w:sz="4" w:space="0" w:color="auto"/>
            </w:tcBorders>
            <w:vAlign w:val="center"/>
          </w:tcPr>
          <w:p w14:paraId="22FF795B" w14:textId="77777777" w:rsidR="00530E58" w:rsidRPr="008459F6" w:rsidRDefault="00530E58" w:rsidP="00D313BD">
            <w:pPr>
              <w:pStyle w:val="Tabletext"/>
              <w:jc w:val="center"/>
              <w:rPr>
                <w:rFonts w:eastAsia="MS Mincho"/>
                <w:b/>
                <w:bCs/>
              </w:rPr>
            </w:pPr>
            <w:r w:rsidRPr="008459F6">
              <w:rPr>
                <w:rFonts w:eastAsia="MS Mincho"/>
                <w:b/>
                <w:bCs/>
              </w:rPr>
              <w:t xml:space="preserve">5 </w:t>
            </w:r>
          </w:p>
          <w:p w14:paraId="3DDF4A69" w14:textId="77777777" w:rsidR="00530E58" w:rsidRPr="008459F6" w:rsidRDefault="003E024E" w:rsidP="003E024E">
            <w:pPr>
              <w:pStyle w:val="Tabletext"/>
              <w:jc w:val="center"/>
              <w:rPr>
                <w:rFonts w:eastAsia="MS Mincho"/>
              </w:rPr>
            </w:pPr>
            <w:r w:rsidRPr="008459F6">
              <w:rPr>
                <w:rFonts w:eastAsia="MS Mincho"/>
              </w:rPr>
              <w:t>(2 (F); 2 (E);</w:t>
            </w:r>
            <w:r w:rsidRPr="008459F6">
              <w:rPr>
                <w:rFonts w:eastAsia="MS Mincho"/>
              </w:rPr>
              <w:br/>
            </w:r>
            <w:r w:rsidR="00530E58" w:rsidRPr="008459F6">
              <w:rPr>
                <w:rFonts w:eastAsia="MS Mincho"/>
              </w:rPr>
              <w:t>1 (USA))</w:t>
            </w:r>
          </w:p>
        </w:tc>
      </w:tr>
      <w:tr w:rsidR="00530E58" w:rsidRPr="008459F6" w14:paraId="57EE144A"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tcPr>
          <w:p w14:paraId="5701CC14" w14:textId="77777777" w:rsidR="00530E58" w:rsidRPr="008459F6" w:rsidRDefault="00530E58" w:rsidP="00D313BD">
            <w:pPr>
              <w:pStyle w:val="Tabletext"/>
              <w:jc w:val="center"/>
              <w:rPr>
                <w:rFonts w:eastAsia="MS Mincho"/>
              </w:rPr>
            </w:pPr>
            <w:r w:rsidRPr="008459F6">
              <w:rPr>
                <w:rFonts w:eastAsia="MS Mincho"/>
              </w:rPr>
              <w:lastRenderedPageBreak/>
              <w:t>3</w:t>
            </w:r>
            <w:r w:rsidRPr="008459F6">
              <w:rPr>
                <w:rFonts w:eastAsia="MS Mincho"/>
                <w:vertAlign w:val="superscript"/>
              </w:rPr>
              <w:t>er</w:t>
            </w:r>
            <w:r w:rsidRPr="008459F6">
              <w:rPr>
                <w:rFonts w:eastAsia="MS Mincho"/>
              </w:rPr>
              <w:t xml:space="preserve"> trimestre</w:t>
            </w:r>
          </w:p>
          <w:p w14:paraId="7AFF0A3B" w14:textId="77777777" w:rsidR="00530E58" w:rsidRPr="008459F6" w:rsidRDefault="00530E58" w:rsidP="00D313BD">
            <w:pPr>
              <w:pStyle w:val="Tabletext"/>
              <w:jc w:val="center"/>
              <w:rPr>
                <w:rFonts w:eastAsia="MS Mincho"/>
              </w:rPr>
            </w:pPr>
            <w:r w:rsidRPr="008459F6">
              <w:rPr>
                <w:rFonts w:eastAsia="MS Mincho"/>
              </w:rPr>
              <w:t>(julio-septiembre)</w:t>
            </w:r>
          </w:p>
          <w:p w14:paraId="25387A03" w14:textId="77777777" w:rsidR="00530E58" w:rsidRPr="008459F6" w:rsidRDefault="00530E58" w:rsidP="00D313BD">
            <w:pPr>
              <w:pStyle w:val="Tabletext"/>
              <w:jc w:val="center"/>
              <w:rPr>
                <w:rFonts w:eastAsia="MS Mincho"/>
              </w:rPr>
            </w:pPr>
            <w:r w:rsidRPr="008459F6">
              <w:rPr>
                <w:rFonts w:eastAsia="MS Mincho"/>
              </w:rPr>
              <w:t>2022</w:t>
            </w:r>
          </w:p>
        </w:tc>
        <w:tc>
          <w:tcPr>
            <w:tcW w:w="1562" w:type="dxa"/>
            <w:tcBorders>
              <w:top w:val="single" w:sz="4" w:space="0" w:color="auto"/>
              <w:left w:val="single" w:sz="4" w:space="0" w:color="auto"/>
              <w:bottom w:val="single" w:sz="4" w:space="0" w:color="auto"/>
              <w:right w:val="single" w:sz="4" w:space="0" w:color="auto"/>
            </w:tcBorders>
            <w:vAlign w:val="center"/>
          </w:tcPr>
          <w:p w14:paraId="02AD933E" w14:textId="77777777" w:rsidR="00530E58" w:rsidRPr="008459F6" w:rsidRDefault="00530E58" w:rsidP="00D313BD">
            <w:pPr>
              <w:pStyle w:val="Tabletext"/>
              <w:jc w:val="center"/>
              <w:rPr>
                <w:rFonts w:eastAsia="MS Mincho"/>
              </w:rPr>
            </w:pPr>
            <w:r w:rsidRPr="008459F6">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57F6764E" w14:textId="77777777" w:rsidR="00530E58" w:rsidRPr="008459F6" w:rsidRDefault="00530E58" w:rsidP="00D313BD">
            <w:pPr>
              <w:pStyle w:val="Tabletext"/>
              <w:jc w:val="center"/>
              <w:rPr>
                <w:rFonts w:eastAsia="MS Mincho"/>
              </w:rPr>
            </w:pPr>
            <w:r w:rsidRPr="008459F6">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252584CD"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2B647D9F" w14:textId="77777777" w:rsidR="00530E58" w:rsidRPr="008459F6" w:rsidRDefault="00530E58" w:rsidP="00D313BD">
            <w:pPr>
              <w:pStyle w:val="Tabletext"/>
              <w:jc w:val="center"/>
              <w:rPr>
                <w:rFonts w:eastAsia="MS Mincho"/>
              </w:rPr>
            </w:pPr>
            <w:r w:rsidRPr="008459F6">
              <w:rPr>
                <w:rFonts w:eastAsia="MS Mincho"/>
              </w:rPr>
              <w:t>0</w:t>
            </w:r>
          </w:p>
        </w:tc>
        <w:tc>
          <w:tcPr>
            <w:tcW w:w="1121" w:type="dxa"/>
            <w:tcBorders>
              <w:top w:val="single" w:sz="4" w:space="0" w:color="auto"/>
              <w:left w:val="single" w:sz="4" w:space="0" w:color="auto"/>
              <w:bottom w:val="single" w:sz="4" w:space="0" w:color="auto"/>
              <w:right w:val="single" w:sz="4" w:space="0" w:color="auto"/>
            </w:tcBorders>
            <w:vAlign w:val="center"/>
          </w:tcPr>
          <w:p w14:paraId="49340BBC" w14:textId="77777777" w:rsidR="00530E58" w:rsidRPr="008459F6" w:rsidRDefault="00530E58" w:rsidP="00D313BD">
            <w:pPr>
              <w:pStyle w:val="Tabletext"/>
              <w:jc w:val="center"/>
              <w:rPr>
                <w:rFonts w:eastAsia="MS Mincho"/>
                <w:b/>
                <w:bCs/>
              </w:rPr>
            </w:pPr>
            <w:r w:rsidRPr="008459F6">
              <w:rPr>
                <w:rFonts w:eastAsia="MS Mincho"/>
                <w:b/>
                <w:bCs/>
              </w:rPr>
              <w:t xml:space="preserve">4 </w:t>
            </w:r>
          </w:p>
          <w:p w14:paraId="6CB3165E" w14:textId="77777777" w:rsidR="00530E58" w:rsidRPr="008459F6" w:rsidRDefault="00530E58" w:rsidP="00D313BD">
            <w:pPr>
              <w:pStyle w:val="Tabletext"/>
              <w:jc w:val="center"/>
              <w:rPr>
                <w:rFonts w:eastAsia="MS Mincho"/>
              </w:rPr>
            </w:pPr>
            <w:r w:rsidRPr="008459F6">
              <w:rPr>
                <w:rFonts w:eastAsia="MS Mincho"/>
              </w:rPr>
              <w:t xml:space="preserve">(3 (IND); </w:t>
            </w:r>
          </w:p>
          <w:p w14:paraId="2D6E03A5" w14:textId="77777777" w:rsidR="00530E58" w:rsidRPr="008459F6" w:rsidRDefault="00530E58" w:rsidP="00D313BD">
            <w:pPr>
              <w:pStyle w:val="Tabletext"/>
              <w:jc w:val="center"/>
              <w:rPr>
                <w:rFonts w:eastAsia="MS Mincho"/>
              </w:rPr>
            </w:pPr>
            <w:r w:rsidRPr="008459F6">
              <w:rPr>
                <w:rFonts w:eastAsia="MS Mincho"/>
              </w:rPr>
              <w:t>1 (KOR))</w:t>
            </w:r>
          </w:p>
        </w:tc>
        <w:tc>
          <w:tcPr>
            <w:tcW w:w="1444" w:type="dxa"/>
            <w:tcBorders>
              <w:top w:val="single" w:sz="4" w:space="0" w:color="auto"/>
              <w:left w:val="single" w:sz="4" w:space="0" w:color="auto"/>
              <w:bottom w:val="single" w:sz="4" w:space="0" w:color="auto"/>
              <w:right w:val="single" w:sz="4" w:space="0" w:color="auto"/>
            </w:tcBorders>
            <w:vAlign w:val="center"/>
          </w:tcPr>
          <w:p w14:paraId="708E8F34" w14:textId="77777777" w:rsidR="00530E58" w:rsidRPr="008459F6" w:rsidRDefault="00530E58" w:rsidP="00D313BD">
            <w:pPr>
              <w:pStyle w:val="Tabletext"/>
              <w:jc w:val="center"/>
              <w:rPr>
                <w:rFonts w:eastAsia="MS Mincho"/>
                <w:b/>
                <w:bCs/>
              </w:rPr>
            </w:pPr>
            <w:r w:rsidRPr="008459F6">
              <w:rPr>
                <w:rFonts w:eastAsia="MS Mincho"/>
                <w:b/>
                <w:bCs/>
              </w:rPr>
              <w:t>1</w:t>
            </w:r>
          </w:p>
          <w:p w14:paraId="2818BBEC" w14:textId="77777777" w:rsidR="00530E58" w:rsidRPr="008459F6" w:rsidRDefault="00530E58" w:rsidP="00D313BD">
            <w:pPr>
              <w:pStyle w:val="Tabletext"/>
              <w:jc w:val="center"/>
              <w:rPr>
                <w:rFonts w:eastAsia="MS Mincho"/>
              </w:rPr>
            </w:pPr>
            <w:r w:rsidRPr="008459F6">
              <w:rPr>
                <w:rFonts w:eastAsia="MS Mincho"/>
              </w:rPr>
              <w:t>(1 (B))</w:t>
            </w:r>
          </w:p>
        </w:tc>
      </w:tr>
      <w:tr w:rsidR="00530E58" w:rsidRPr="008459F6" w14:paraId="60619E2F"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tcPr>
          <w:p w14:paraId="638D46A1" w14:textId="77777777" w:rsidR="00530E58" w:rsidRPr="008459F6" w:rsidRDefault="00530E58" w:rsidP="00D313BD">
            <w:pPr>
              <w:pStyle w:val="Tabletext"/>
              <w:jc w:val="center"/>
              <w:rPr>
                <w:rFonts w:eastAsia="MS Mincho"/>
              </w:rPr>
            </w:pPr>
            <w:r w:rsidRPr="008459F6">
              <w:rPr>
                <w:rFonts w:eastAsia="MS Mincho"/>
              </w:rPr>
              <w:t>4º trimestre</w:t>
            </w:r>
          </w:p>
          <w:p w14:paraId="3DDB6FF8" w14:textId="77777777" w:rsidR="00530E58" w:rsidRPr="008459F6" w:rsidRDefault="00530E58" w:rsidP="00D313BD">
            <w:pPr>
              <w:pStyle w:val="Tabletext"/>
              <w:jc w:val="center"/>
              <w:rPr>
                <w:rFonts w:eastAsia="MS Mincho"/>
              </w:rPr>
            </w:pPr>
            <w:r w:rsidRPr="008459F6">
              <w:rPr>
                <w:rFonts w:eastAsia="MS Mincho"/>
              </w:rPr>
              <w:t>(octubre-diciembre) 2022</w:t>
            </w:r>
          </w:p>
        </w:tc>
        <w:tc>
          <w:tcPr>
            <w:tcW w:w="1562" w:type="dxa"/>
            <w:tcBorders>
              <w:top w:val="single" w:sz="4" w:space="0" w:color="auto"/>
              <w:left w:val="single" w:sz="4" w:space="0" w:color="auto"/>
              <w:bottom w:val="single" w:sz="4" w:space="0" w:color="auto"/>
              <w:right w:val="single" w:sz="4" w:space="0" w:color="auto"/>
            </w:tcBorders>
            <w:vAlign w:val="center"/>
          </w:tcPr>
          <w:p w14:paraId="26636300" w14:textId="77777777" w:rsidR="00530E58" w:rsidRPr="008459F6" w:rsidRDefault="00530E58" w:rsidP="00D313BD">
            <w:pPr>
              <w:pStyle w:val="Tabletext"/>
              <w:jc w:val="center"/>
              <w:rPr>
                <w:rFonts w:eastAsia="MS Mincho"/>
              </w:rPr>
            </w:pPr>
            <w:r w:rsidRPr="008459F6">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4DD9ABAD" w14:textId="77777777" w:rsidR="00530E58" w:rsidRPr="008459F6" w:rsidRDefault="00530E58" w:rsidP="00D313BD">
            <w:pPr>
              <w:pStyle w:val="Tabletext"/>
              <w:jc w:val="center"/>
              <w:rPr>
                <w:rFonts w:eastAsia="MS Mincho"/>
                <w:b/>
                <w:bCs/>
              </w:rPr>
            </w:pPr>
            <w:r w:rsidRPr="008459F6">
              <w:rPr>
                <w:rFonts w:eastAsia="MS Mincho"/>
                <w:b/>
                <w:bCs/>
              </w:rPr>
              <w:t xml:space="preserve">1 </w:t>
            </w:r>
          </w:p>
          <w:p w14:paraId="329BD9ED" w14:textId="77777777" w:rsidR="00530E58" w:rsidRPr="008459F6" w:rsidRDefault="00530E58" w:rsidP="00D313BD">
            <w:pPr>
              <w:pStyle w:val="Tabletext"/>
              <w:jc w:val="center"/>
              <w:rPr>
                <w:rFonts w:eastAsia="MS Mincho"/>
              </w:rPr>
            </w:pPr>
            <w:r w:rsidRPr="008459F6">
              <w:rPr>
                <w:rFonts w:eastAsia="MS Mincho"/>
              </w:rPr>
              <w:t>(MNG)</w:t>
            </w:r>
          </w:p>
        </w:tc>
        <w:tc>
          <w:tcPr>
            <w:tcW w:w="1412" w:type="dxa"/>
            <w:tcBorders>
              <w:top w:val="single" w:sz="4" w:space="0" w:color="auto"/>
              <w:left w:val="single" w:sz="4" w:space="0" w:color="auto"/>
              <w:bottom w:val="single" w:sz="4" w:space="0" w:color="auto"/>
              <w:right w:val="single" w:sz="4" w:space="0" w:color="auto"/>
            </w:tcBorders>
            <w:vAlign w:val="center"/>
          </w:tcPr>
          <w:p w14:paraId="200416EA"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57EFE33A" w14:textId="77777777" w:rsidR="00530E58" w:rsidRPr="008459F6" w:rsidRDefault="00530E58" w:rsidP="00D313BD">
            <w:pPr>
              <w:pStyle w:val="Tabletext"/>
              <w:jc w:val="center"/>
              <w:rPr>
                <w:rFonts w:eastAsia="MS Mincho"/>
              </w:rPr>
            </w:pPr>
            <w:r w:rsidRPr="008459F6">
              <w:rPr>
                <w:rFonts w:eastAsia="MS Mincho"/>
              </w:rPr>
              <w:t>0</w:t>
            </w:r>
          </w:p>
        </w:tc>
        <w:tc>
          <w:tcPr>
            <w:tcW w:w="1121" w:type="dxa"/>
            <w:tcBorders>
              <w:top w:val="single" w:sz="4" w:space="0" w:color="auto"/>
              <w:left w:val="single" w:sz="4" w:space="0" w:color="auto"/>
              <w:bottom w:val="single" w:sz="4" w:space="0" w:color="auto"/>
              <w:right w:val="single" w:sz="4" w:space="0" w:color="auto"/>
            </w:tcBorders>
            <w:vAlign w:val="center"/>
          </w:tcPr>
          <w:p w14:paraId="28ED0834" w14:textId="77777777" w:rsidR="00530E58" w:rsidRPr="008459F6" w:rsidRDefault="00530E58" w:rsidP="00D313BD">
            <w:pPr>
              <w:pStyle w:val="Tabletext"/>
              <w:jc w:val="center"/>
              <w:rPr>
                <w:rFonts w:eastAsia="MS Mincho"/>
              </w:rPr>
            </w:pPr>
            <w:r w:rsidRPr="008459F6">
              <w:rPr>
                <w:rFonts w:eastAsia="MS Mincho"/>
              </w:rPr>
              <w:t>0</w:t>
            </w:r>
          </w:p>
        </w:tc>
        <w:tc>
          <w:tcPr>
            <w:tcW w:w="1444" w:type="dxa"/>
            <w:tcBorders>
              <w:top w:val="single" w:sz="4" w:space="0" w:color="auto"/>
              <w:left w:val="single" w:sz="4" w:space="0" w:color="auto"/>
              <w:bottom w:val="single" w:sz="4" w:space="0" w:color="auto"/>
              <w:right w:val="single" w:sz="4" w:space="0" w:color="auto"/>
            </w:tcBorders>
            <w:vAlign w:val="center"/>
          </w:tcPr>
          <w:p w14:paraId="28608E74" w14:textId="77777777" w:rsidR="00530E58" w:rsidRPr="008459F6" w:rsidRDefault="00530E58" w:rsidP="00D313BD">
            <w:pPr>
              <w:pStyle w:val="Tabletext"/>
              <w:jc w:val="center"/>
              <w:rPr>
                <w:rFonts w:eastAsia="MS Mincho"/>
                <w:b/>
                <w:bCs/>
              </w:rPr>
            </w:pPr>
            <w:r w:rsidRPr="008459F6">
              <w:rPr>
                <w:rFonts w:eastAsia="MS Mincho"/>
                <w:b/>
                <w:bCs/>
              </w:rPr>
              <w:t xml:space="preserve">9 </w:t>
            </w:r>
          </w:p>
          <w:p w14:paraId="1B45D0A2" w14:textId="77777777" w:rsidR="00530E58" w:rsidRPr="008459F6" w:rsidRDefault="00FF4D2F" w:rsidP="00FF4D2F">
            <w:pPr>
              <w:pStyle w:val="Tabletext"/>
              <w:jc w:val="center"/>
              <w:rPr>
                <w:rFonts w:eastAsia="MS Mincho"/>
              </w:rPr>
            </w:pPr>
            <w:r w:rsidRPr="008459F6">
              <w:rPr>
                <w:rFonts w:eastAsia="MS Mincho"/>
              </w:rPr>
              <w:t>(1 (D);</w:t>
            </w:r>
            <w:r w:rsidRPr="008459F6">
              <w:rPr>
                <w:rFonts w:eastAsia="MS Mincho"/>
              </w:rPr>
              <w:br/>
              <w:t>2 (LUX);</w:t>
            </w:r>
            <w:r w:rsidRPr="008459F6">
              <w:rPr>
                <w:rFonts w:eastAsia="MS Mincho"/>
              </w:rPr>
              <w:br/>
              <w:t>5 (QAT);</w:t>
            </w:r>
            <w:r w:rsidRPr="008459F6">
              <w:rPr>
                <w:rFonts w:eastAsia="MS Mincho"/>
              </w:rPr>
              <w:br/>
            </w:r>
            <w:r w:rsidR="00530E58" w:rsidRPr="008459F6">
              <w:rPr>
                <w:rFonts w:eastAsia="MS Mincho"/>
              </w:rPr>
              <w:t>1 (USA))</w:t>
            </w:r>
          </w:p>
        </w:tc>
      </w:tr>
      <w:tr w:rsidR="00530E58" w:rsidRPr="008459F6" w14:paraId="5631B07B"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tcPr>
          <w:p w14:paraId="1BFE47EB" w14:textId="77777777" w:rsidR="00530E58" w:rsidRPr="008459F6" w:rsidRDefault="00530E58" w:rsidP="00D313BD">
            <w:pPr>
              <w:pStyle w:val="Tabletext"/>
              <w:jc w:val="center"/>
              <w:rPr>
                <w:rFonts w:eastAsia="MS Mincho"/>
              </w:rPr>
            </w:pPr>
            <w:r w:rsidRPr="008459F6">
              <w:rPr>
                <w:rFonts w:eastAsia="MS Mincho"/>
              </w:rPr>
              <w:t>1</w:t>
            </w:r>
            <w:r w:rsidRPr="008459F6">
              <w:rPr>
                <w:rFonts w:eastAsia="MS Mincho"/>
                <w:vertAlign w:val="superscript"/>
              </w:rPr>
              <w:t>er</w:t>
            </w:r>
            <w:r w:rsidRPr="008459F6">
              <w:rPr>
                <w:rFonts w:eastAsia="MS Mincho"/>
              </w:rPr>
              <w:t xml:space="preserve"> trimestre</w:t>
            </w:r>
          </w:p>
          <w:p w14:paraId="0519C9DB" w14:textId="77777777" w:rsidR="00530E58" w:rsidRPr="008459F6" w:rsidRDefault="00530E58" w:rsidP="00D313BD">
            <w:pPr>
              <w:pStyle w:val="Tabletext"/>
              <w:jc w:val="center"/>
              <w:rPr>
                <w:rFonts w:eastAsia="MS Mincho"/>
              </w:rPr>
            </w:pPr>
            <w:r w:rsidRPr="008459F6">
              <w:rPr>
                <w:rFonts w:eastAsia="MS Mincho"/>
              </w:rPr>
              <w:t>(enero-marzo)</w:t>
            </w:r>
          </w:p>
          <w:p w14:paraId="496194F9" w14:textId="77777777" w:rsidR="00530E58" w:rsidRPr="008459F6" w:rsidRDefault="00530E58" w:rsidP="00D313BD">
            <w:pPr>
              <w:pStyle w:val="Tabletext"/>
              <w:jc w:val="center"/>
              <w:rPr>
                <w:rFonts w:eastAsia="MS Mincho"/>
              </w:rPr>
            </w:pPr>
            <w:r w:rsidRPr="008459F6">
              <w:rPr>
                <w:rFonts w:eastAsia="MS Mincho"/>
              </w:rPr>
              <w:t>2023</w:t>
            </w:r>
          </w:p>
        </w:tc>
        <w:tc>
          <w:tcPr>
            <w:tcW w:w="1562" w:type="dxa"/>
            <w:tcBorders>
              <w:top w:val="single" w:sz="4" w:space="0" w:color="auto"/>
              <w:left w:val="single" w:sz="4" w:space="0" w:color="auto"/>
              <w:bottom w:val="single" w:sz="4" w:space="0" w:color="auto"/>
              <w:right w:val="single" w:sz="4" w:space="0" w:color="auto"/>
            </w:tcBorders>
            <w:vAlign w:val="center"/>
          </w:tcPr>
          <w:p w14:paraId="3F9CFA0F" w14:textId="77777777" w:rsidR="00530E58" w:rsidRPr="008459F6" w:rsidRDefault="00530E58" w:rsidP="00D313BD">
            <w:pPr>
              <w:pStyle w:val="Tabletext"/>
              <w:jc w:val="center"/>
              <w:rPr>
                <w:rFonts w:eastAsia="MS Mincho"/>
              </w:rPr>
            </w:pPr>
            <w:r w:rsidRPr="008459F6">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0431F6FB" w14:textId="77777777" w:rsidR="00530E58" w:rsidRPr="008459F6" w:rsidRDefault="00530E58" w:rsidP="00D313BD">
            <w:pPr>
              <w:pStyle w:val="Tabletext"/>
              <w:jc w:val="center"/>
              <w:rPr>
                <w:rFonts w:eastAsia="MS Mincho"/>
              </w:rPr>
            </w:pPr>
            <w:r w:rsidRPr="008459F6">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0BDCB362"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2CDA72EC" w14:textId="77777777" w:rsidR="00530E58" w:rsidRPr="008459F6" w:rsidRDefault="00530E58" w:rsidP="00D313BD">
            <w:pPr>
              <w:pStyle w:val="Tabletext"/>
              <w:jc w:val="center"/>
              <w:rPr>
                <w:rFonts w:eastAsia="MS Mincho"/>
              </w:rPr>
            </w:pPr>
            <w:r w:rsidRPr="008459F6">
              <w:rPr>
                <w:rFonts w:eastAsia="MS Mincho"/>
              </w:rPr>
              <w:t>0</w:t>
            </w:r>
          </w:p>
        </w:tc>
        <w:tc>
          <w:tcPr>
            <w:tcW w:w="1121" w:type="dxa"/>
            <w:tcBorders>
              <w:top w:val="single" w:sz="4" w:space="0" w:color="auto"/>
              <w:left w:val="single" w:sz="4" w:space="0" w:color="auto"/>
              <w:bottom w:val="single" w:sz="4" w:space="0" w:color="auto"/>
              <w:right w:val="single" w:sz="4" w:space="0" w:color="auto"/>
            </w:tcBorders>
            <w:vAlign w:val="center"/>
          </w:tcPr>
          <w:p w14:paraId="537783AD" w14:textId="77777777" w:rsidR="00530E58" w:rsidRPr="008459F6" w:rsidRDefault="00530E58" w:rsidP="00D313BD">
            <w:pPr>
              <w:pStyle w:val="Tabletext"/>
              <w:jc w:val="center"/>
              <w:rPr>
                <w:rFonts w:eastAsia="MS Mincho"/>
              </w:rPr>
            </w:pPr>
            <w:r w:rsidRPr="008459F6">
              <w:rPr>
                <w:rFonts w:eastAsia="MS Mincho"/>
              </w:rPr>
              <w:t>0</w:t>
            </w:r>
          </w:p>
        </w:tc>
        <w:tc>
          <w:tcPr>
            <w:tcW w:w="1444" w:type="dxa"/>
            <w:tcBorders>
              <w:top w:val="single" w:sz="4" w:space="0" w:color="auto"/>
              <w:left w:val="single" w:sz="4" w:space="0" w:color="auto"/>
              <w:bottom w:val="single" w:sz="4" w:space="0" w:color="auto"/>
              <w:right w:val="single" w:sz="4" w:space="0" w:color="auto"/>
            </w:tcBorders>
            <w:vAlign w:val="center"/>
          </w:tcPr>
          <w:p w14:paraId="2B0369AD" w14:textId="77777777" w:rsidR="00530E58" w:rsidRPr="008459F6" w:rsidRDefault="00530E58" w:rsidP="00D313BD">
            <w:pPr>
              <w:pStyle w:val="Tabletext"/>
              <w:jc w:val="center"/>
              <w:rPr>
                <w:rFonts w:eastAsia="MS Mincho"/>
                <w:b/>
                <w:bCs/>
              </w:rPr>
            </w:pPr>
            <w:r w:rsidRPr="008459F6">
              <w:rPr>
                <w:rFonts w:eastAsia="MS Mincho"/>
                <w:b/>
                <w:bCs/>
              </w:rPr>
              <w:t xml:space="preserve">8 </w:t>
            </w:r>
          </w:p>
          <w:p w14:paraId="3CF9E5EB" w14:textId="77777777" w:rsidR="00530E58" w:rsidRPr="008459F6" w:rsidRDefault="00530E58" w:rsidP="00D313BD">
            <w:pPr>
              <w:pStyle w:val="Tabletext"/>
              <w:jc w:val="center"/>
              <w:rPr>
                <w:rFonts w:eastAsia="MS Mincho"/>
              </w:rPr>
            </w:pPr>
            <w:r w:rsidRPr="008459F6">
              <w:rPr>
                <w:rFonts w:eastAsia="MS Mincho"/>
              </w:rPr>
              <w:t xml:space="preserve">(1 (ALG); </w:t>
            </w:r>
          </w:p>
          <w:p w14:paraId="59F63A91" w14:textId="77777777" w:rsidR="00530E58" w:rsidRPr="008459F6" w:rsidRDefault="00FF4D2F" w:rsidP="00D313BD">
            <w:pPr>
              <w:pStyle w:val="Tabletext"/>
              <w:jc w:val="center"/>
              <w:rPr>
                <w:rFonts w:eastAsia="MS Mincho"/>
              </w:rPr>
            </w:pPr>
            <w:r w:rsidRPr="008459F6">
              <w:rPr>
                <w:rFonts w:eastAsia="MS Mincho"/>
              </w:rPr>
              <w:t>1 (CAN);</w:t>
            </w:r>
            <w:r w:rsidRPr="008459F6">
              <w:rPr>
                <w:rFonts w:eastAsia="MS Mincho"/>
              </w:rPr>
              <w:br/>
              <w:t>2 (E); 3 (F);</w:t>
            </w:r>
            <w:r w:rsidRPr="008459F6">
              <w:rPr>
                <w:rFonts w:eastAsia="MS Mincho"/>
              </w:rPr>
              <w:br/>
            </w:r>
            <w:r w:rsidR="00530E58" w:rsidRPr="008459F6">
              <w:rPr>
                <w:rFonts w:eastAsia="MS Mincho"/>
              </w:rPr>
              <w:t>1 (USA))</w:t>
            </w:r>
          </w:p>
        </w:tc>
      </w:tr>
      <w:tr w:rsidR="00530E58" w:rsidRPr="008459F6" w14:paraId="35C19E5D" w14:textId="77777777" w:rsidTr="003E024E">
        <w:trPr>
          <w:cantSplit/>
          <w:jc w:val="center"/>
        </w:trPr>
        <w:tc>
          <w:tcPr>
            <w:tcW w:w="1396" w:type="dxa"/>
            <w:tcBorders>
              <w:top w:val="single" w:sz="4" w:space="0" w:color="auto"/>
              <w:left w:val="single" w:sz="4" w:space="0" w:color="auto"/>
              <w:bottom w:val="single" w:sz="4" w:space="0" w:color="auto"/>
              <w:right w:val="single" w:sz="4" w:space="0" w:color="auto"/>
            </w:tcBorders>
            <w:vAlign w:val="center"/>
          </w:tcPr>
          <w:p w14:paraId="4B4C366D" w14:textId="77777777" w:rsidR="00530E58" w:rsidRPr="008459F6" w:rsidRDefault="00530E58" w:rsidP="00D313BD">
            <w:pPr>
              <w:pStyle w:val="Tabletext"/>
              <w:jc w:val="center"/>
              <w:rPr>
                <w:rFonts w:eastAsia="MS Mincho"/>
              </w:rPr>
            </w:pPr>
            <w:r w:rsidRPr="008459F6">
              <w:rPr>
                <w:rFonts w:eastAsia="MS Mincho"/>
              </w:rPr>
              <w:t>2º trimestre</w:t>
            </w:r>
          </w:p>
          <w:p w14:paraId="45D0C1F9" w14:textId="77777777" w:rsidR="00530E58" w:rsidRPr="008459F6" w:rsidRDefault="00530E58" w:rsidP="00D313BD">
            <w:pPr>
              <w:pStyle w:val="Tabletext"/>
              <w:jc w:val="center"/>
              <w:rPr>
                <w:rFonts w:eastAsia="MS Mincho"/>
              </w:rPr>
            </w:pPr>
            <w:r w:rsidRPr="008459F6">
              <w:rPr>
                <w:rFonts w:eastAsia="MS Mincho"/>
              </w:rPr>
              <w:t>(abril-mayo)</w:t>
            </w:r>
          </w:p>
          <w:p w14:paraId="74AE4725" w14:textId="77777777" w:rsidR="00530E58" w:rsidRPr="008459F6" w:rsidRDefault="00530E58" w:rsidP="00D313BD">
            <w:pPr>
              <w:pStyle w:val="Tabletext"/>
              <w:jc w:val="center"/>
              <w:rPr>
                <w:rFonts w:eastAsia="MS Mincho"/>
              </w:rPr>
            </w:pPr>
            <w:r w:rsidRPr="008459F6">
              <w:rPr>
                <w:rFonts w:eastAsia="MS Mincho"/>
              </w:rPr>
              <w:t>2023</w:t>
            </w:r>
          </w:p>
        </w:tc>
        <w:tc>
          <w:tcPr>
            <w:tcW w:w="1562" w:type="dxa"/>
            <w:tcBorders>
              <w:top w:val="single" w:sz="4" w:space="0" w:color="auto"/>
              <w:left w:val="single" w:sz="4" w:space="0" w:color="auto"/>
              <w:bottom w:val="single" w:sz="4" w:space="0" w:color="auto"/>
              <w:right w:val="single" w:sz="4" w:space="0" w:color="auto"/>
            </w:tcBorders>
            <w:vAlign w:val="center"/>
          </w:tcPr>
          <w:p w14:paraId="5CEC408A" w14:textId="77777777" w:rsidR="00530E58" w:rsidRPr="008459F6" w:rsidRDefault="00530E58" w:rsidP="00D313BD">
            <w:pPr>
              <w:pStyle w:val="Tabletext"/>
              <w:jc w:val="center"/>
              <w:rPr>
                <w:rFonts w:eastAsia="MS Mincho"/>
              </w:rPr>
            </w:pPr>
            <w:r w:rsidRPr="008459F6">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6E74CFC3" w14:textId="77777777" w:rsidR="00530E58" w:rsidRPr="008459F6" w:rsidRDefault="00530E58" w:rsidP="00D313BD">
            <w:pPr>
              <w:pStyle w:val="Tabletext"/>
              <w:jc w:val="center"/>
              <w:rPr>
                <w:rFonts w:eastAsia="MS Mincho"/>
              </w:rPr>
            </w:pPr>
            <w:r w:rsidRPr="008459F6">
              <w:rPr>
                <w:rFonts w:eastAsia="MS Mincho"/>
              </w:rPr>
              <w:t>0</w:t>
            </w:r>
          </w:p>
        </w:tc>
        <w:tc>
          <w:tcPr>
            <w:tcW w:w="1412" w:type="dxa"/>
            <w:tcBorders>
              <w:top w:val="single" w:sz="4" w:space="0" w:color="auto"/>
              <w:left w:val="single" w:sz="4" w:space="0" w:color="auto"/>
              <w:bottom w:val="single" w:sz="4" w:space="0" w:color="auto"/>
              <w:right w:val="single" w:sz="4" w:space="0" w:color="auto"/>
            </w:tcBorders>
            <w:vAlign w:val="center"/>
          </w:tcPr>
          <w:p w14:paraId="12535FAF" w14:textId="77777777" w:rsidR="00530E58" w:rsidRPr="008459F6" w:rsidRDefault="00530E58" w:rsidP="00D313BD">
            <w:pPr>
              <w:pStyle w:val="Tabletext"/>
              <w:jc w:val="center"/>
              <w:rPr>
                <w:rFonts w:eastAsia="MS Mincho"/>
              </w:rPr>
            </w:pPr>
            <w:r w:rsidRPr="008459F6">
              <w:rPr>
                <w:rFonts w:eastAsia="MS Mincho"/>
              </w:rPr>
              <w:t>0</w:t>
            </w:r>
          </w:p>
        </w:tc>
        <w:tc>
          <w:tcPr>
            <w:tcW w:w="1495" w:type="dxa"/>
            <w:tcBorders>
              <w:top w:val="single" w:sz="4" w:space="0" w:color="auto"/>
              <w:left w:val="single" w:sz="4" w:space="0" w:color="auto"/>
              <w:bottom w:val="single" w:sz="4" w:space="0" w:color="auto"/>
              <w:right w:val="single" w:sz="4" w:space="0" w:color="auto"/>
            </w:tcBorders>
            <w:vAlign w:val="center"/>
          </w:tcPr>
          <w:p w14:paraId="238A6929" w14:textId="77777777" w:rsidR="00530E58" w:rsidRPr="008459F6" w:rsidRDefault="00530E58" w:rsidP="00D313BD">
            <w:pPr>
              <w:pStyle w:val="Tabletext"/>
              <w:jc w:val="center"/>
              <w:rPr>
                <w:rFonts w:eastAsia="MS Mincho"/>
              </w:rPr>
            </w:pPr>
            <w:r w:rsidRPr="008459F6">
              <w:rPr>
                <w:rFonts w:eastAsia="MS Mincho"/>
              </w:rPr>
              <w:t>0</w:t>
            </w:r>
          </w:p>
        </w:tc>
        <w:tc>
          <w:tcPr>
            <w:tcW w:w="1121" w:type="dxa"/>
            <w:tcBorders>
              <w:top w:val="single" w:sz="4" w:space="0" w:color="auto"/>
              <w:left w:val="single" w:sz="4" w:space="0" w:color="auto"/>
              <w:bottom w:val="single" w:sz="4" w:space="0" w:color="auto"/>
              <w:right w:val="single" w:sz="4" w:space="0" w:color="auto"/>
            </w:tcBorders>
            <w:vAlign w:val="center"/>
          </w:tcPr>
          <w:p w14:paraId="0FF1004C" w14:textId="77777777" w:rsidR="00530E58" w:rsidRPr="008459F6" w:rsidRDefault="00530E58" w:rsidP="00D313BD">
            <w:pPr>
              <w:pStyle w:val="Tabletext"/>
              <w:jc w:val="center"/>
              <w:rPr>
                <w:rFonts w:eastAsia="MS Mincho"/>
              </w:rPr>
            </w:pPr>
            <w:r w:rsidRPr="008459F6">
              <w:rPr>
                <w:rFonts w:eastAsia="MS Mincho"/>
              </w:rPr>
              <w:t>0</w:t>
            </w:r>
          </w:p>
        </w:tc>
        <w:tc>
          <w:tcPr>
            <w:tcW w:w="1444" w:type="dxa"/>
            <w:tcBorders>
              <w:top w:val="single" w:sz="4" w:space="0" w:color="auto"/>
              <w:left w:val="single" w:sz="4" w:space="0" w:color="auto"/>
              <w:bottom w:val="single" w:sz="4" w:space="0" w:color="auto"/>
              <w:right w:val="single" w:sz="4" w:space="0" w:color="auto"/>
            </w:tcBorders>
            <w:vAlign w:val="center"/>
          </w:tcPr>
          <w:p w14:paraId="2BA51224" w14:textId="77777777" w:rsidR="00530E58" w:rsidRPr="008459F6" w:rsidRDefault="00530E58" w:rsidP="00D313BD">
            <w:pPr>
              <w:pStyle w:val="Tabletext"/>
              <w:jc w:val="center"/>
              <w:rPr>
                <w:rFonts w:eastAsia="MS Mincho"/>
                <w:b/>
                <w:bCs/>
              </w:rPr>
            </w:pPr>
            <w:r w:rsidRPr="008459F6">
              <w:rPr>
                <w:rFonts w:eastAsia="MS Mincho"/>
                <w:b/>
                <w:bCs/>
              </w:rPr>
              <w:t xml:space="preserve">1 </w:t>
            </w:r>
          </w:p>
          <w:p w14:paraId="76B5C132" w14:textId="77777777" w:rsidR="00530E58" w:rsidRPr="008459F6" w:rsidRDefault="00530E58" w:rsidP="00D313BD">
            <w:pPr>
              <w:pStyle w:val="Tabletext"/>
              <w:jc w:val="center"/>
              <w:rPr>
                <w:rFonts w:eastAsia="MS Mincho"/>
                <w:b/>
                <w:bCs/>
              </w:rPr>
            </w:pPr>
            <w:r w:rsidRPr="008459F6">
              <w:rPr>
                <w:rFonts w:eastAsia="MS Mincho"/>
              </w:rPr>
              <w:t>(1 (F))</w:t>
            </w:r>
          </w:p>
        </w:tc>
      </w:tr>
      <w:tr w:rsidR="00530E58" w:rsidRPr="008459F6" w14:paraId="0D03A671" w14:textId="77777777" w:rsidTr="00D31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747" w:type="dxa"/>
            <w:gridSpan w:val="7"/>
            <w:shd w:val="clear" w:color="auto" w:fill="FFFFFF"/>
          </w:tcPr>
          <w:p w14:paraId="5FE531B8" w14:textId="77777777" w:rsidR="00530E58" w:rsidRPr="008459F6" w:rsidRDefault="00530E58" w:rsidP="00D313BD">
            <w:pPr>
              <w:pStyle w:val="Tablelegend"/>
              <w:rPr>
                <w:rFonts w:cstheme="minorHAnsi"/>
                <w:szCs w:val="18"/>
                <w:lang w:eastAsia="zh-CN"/>
              </w:rPr>
            </w:pPr>
            <w:r w:rsidRPr="008459F6">
              <w:rPr>
                <w:rFonts w:cstheme="minorHAnsi"/>
                <w:iCs/>
                <w:szCs w:val="18"/>
                <w:lang w:eastAsia="zh-CN"/>
              </w:rPr>
              <w:t>*</w:t>
            </w:r>
            <w:r w:rsidRPr="008459F6">
              <w:rPr>
                <w:rFonts w:cstheme="minorHAnsi"/>
                <w:szCs w:val="18"/>
                <w:lang w:eastAsia="zh-CN"/>
              </w:rPr>
              <w:t xml:space="preserve"> Notificaciones relativas a usos adicionales cuyas zonas de servicio y cobertura exceden los límites del territorio nacional de la administración notificante.</w:t>
            </w:r>
          </w:p>
          <w:p w14:paraId="76B15B2C" w14:textId="77777777" w:rsidR="00530E58" w:rsidRPr="008459F6" w:rsidRDefault="00530E58" w:rsidP="00D313BD">
            <w:pPr>
              <w:pStyle w:val="Tabletext"/>
              <w:rPr>
                <w:rFonts w:cstheme="minorHAnsi"/>
                <w:sz w:val="18"/>
                <w:szCs w:val="18"/>
              </w:rPr>
            </w:pPr>
            <w:r w:rsidRPr="008459F6">
              <w:rPr>
                <w:rFonts w:cstheme="minorHAnsi"/>
                <w:sz w:val="18"/>
                <w:szCs w:val="18"/>
                <w:lang w:eastAsia="zh-CN"/>
              </w:rPr>
              <w:t xml:space="preserve">** Notificaciones en virtud del Artículo 7 del Apéndice </w:t>
            </w:r>
            <w:r w:rsidRPr="008459F6">
              <w:rPr>
                <w:rFonts w:cstheme="minorHAnsi"/>
                <w:b/>
                <w:bCs/>
                <w:sz w:val="18"/>
                <w:szCs w:val="18"/>
                <w:lang w:eastAsia="zh-CN"/>
              </w:rPr>
              <w:t>30B</w:t>
            </w:r>
            <w:r w:rsidRPr="008459F6">
              <w:rPr>
                <w:rFonts w:cstheme="minorHAnsi"/>
                <w:sz w:val="18"/>
                <w:szCs w:val="18"/>
                <w:lang w:eastAsia="zh-CN"/>
              </w:rPr>
              <w:t xml:space="preserve"> (solicitud de nueva adjudicación en el Plan de un nuevo Estado Miembro).</w:t>
            </w:r>
          </w:p>
        </w:tc>
      </w:tr>
    </w:tbl>
    <w:p w14:paraId="6014EF7A" w14:textId="77777777" w:rsidR="00530E58" w:rsidRPr="008459F6" w:rsidRDefault="00530E58" w:rsidP="00530E58">
      <w:pPr>
        <w:pStyle w:val="Tablefin"/>
        <w:rPr>
          <w:lang w:val="es-ES_tradnl"/>
        </w:rPr>
      </w:pPr>
    </w:p>
    <w:p w14:paraId="1E33FE87" w14:textId="77777777" w:rsidR="00530E58" w:rsidRPr="008459F6" w:rsidRDefault="00530E58" w:rsidP="00530E58">
      <w:pPr>
        <w:pStyle w:val="Heading4"/>
      </w:pPr>
      <w:r w:rsidRPr="008459F6">
        <w:t>2.3.2.1</w:t>
      </w:r>
      <w:r w:rsidRPr="008459F6">
        <w:tab/>
        <w:t>Plazos de tramitación de solicitudes con arreglo al Apéndice 30B</w:t>
      </w:r>
    </w:p>
    <w:p w14:paraId="4BB84766" w14:textId="77777777" w:rsidR="00435B80" w:rsidRDefault="00435B80" w:rsidP="00530E58">
      <w:r>
        <w:rPr>
          <w:noProof/>
          <w:lang w:val="en-US"/>
        </w:rPr>
        <w:drawing>
          <wp:inline distT="0" distB="0" distL="0" distR="0" wp14:anchorId="0EAD3223" wp14:editId="25691D3E">
            <wp:extent cx="6057265" cy="3121006"/>
            <wp:effectExtent l="0" t="0" r="63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083523" cy="3134536"/>
                    </a:xfrm>
                    <a:prstGeom prst="rect">
                      <a:avLst/>
                    </a:prstGeom>
                    <a:noFill/>
                  </pic:spPr>
                </pic:pic>
              </a:graphicData>
            </a:graphic>
          </wp:inline>
        </w:drawing>
      </w:r>
    </w:p>
    <w:p w14:paraId="77980365" w14:textId="77777777" w:rsidR="00530E58" w:rsidRPr="008459F6" w:rsidRDefault="00530E58" w:rsidP="00530E58">
      <w:r w:rsidRPr="008459F6">
        <w:lastRenderedPageBreak/>
        <w:t xml:space="preserve">La figura anterior muestra las estadísticas del plazo de tramitación de las solicitudes para la aplicación de los Artículos </w:t>
      </w:r>
      <w:r w:rsidRPr="008459F6">
        <w:rPr>
          <w:b/>
          <w:bCs/>
        </w:rPr>
        <w:t>6</w:t>
      </w:r>
      <w:r w:rsidRPr="008459F6">
        <w:t xml:space="preserve"> y </w:t>
      </w:r>
      <w:r w:rsidRPr="008459F6">
        <w:rPr>
          <w:b/>
          <w:bCs/>
        </w:rPr>
        <w:t>7</w:t>
      </w:r>
      <w:r w:rsidRPr="008459F6">
        <w:t xml:space="preserve"> del Apéndice </w:t>
      </w:r>
      <w:r w:rsidRPr="008459F6">
        <w:rPr>
          <w:b/>
          <w:bCs/>
        </w:rPr>
        <w:t>30B</w:t>
      </w:r>
      <w:r w:rsidRPr="008459F6">
        <w:t xml:space="preserve"> en el periodo 2019-2023. Estas estadísticas se actualizan periódicamente y las más recientes pueden encontrarse en: </w:t>
      </w:r>
      <w:hyperlink r:id="rId44" w:history="1">
        <w:r w:rsidRPr="008459F6">
          <w:rPr>
            <w:rStyle w:val="Hyperlink"/>
          </w:rPr>
          <w:t>http://www.itu.int/en/ITU-R/space/Pages/Statistics.aspx</w:t>
        </w:r>
      </w:hyperlink>
      <w:r w:rsidRPr="008459F6">
        <w:t>.</w:t>
      </w:r>
    </w:p>
    <w:p w14:paraId="1DC736C0" w14:textId="77777777" w:rsidR="00530E58" w:rsidRPr="008459F6" w:rsidRDefault="00530E58" w:rsidP="00530E58">
      <w:pPr>
        <w:pStyle w:val="Heading4"/>
      </w:pPr>
      <w:r w:rsidRPr="008459F6">
        <w:t>2.3.2.2</w:t>
      </w:r>
      <w:r w:rsidRPr="008459F6">
        <w:tab/>
        <w:t>Resolución 148 (CMR</w:t>
      </w:r>
      <w:r w:rsidRPr="008459F6">
        <w:noBreakHyphen/>
        <w:t xml:space="preserve">07) </w:t>
      </w:r>
    </w:p>
    <w:p w14:paraId="7E8C1D5E" w14:textId="77777777" w:rsidR="00530E58" w:rsidRPr="008459F6" w:rsidRDefault="00530E58" w:rsidP="00530E58">
      <w:r w:rsidRPr="008459F6">
        <w:t xml:space="preserve">No hay nada de qué informar del periodo 2019-2023 sobre la Resolución </w:t>
      </w:r>
      <w:r w:rsidRPr="008459F6">
        <w:rPr>
          <w:b/>
          <w:bCs/>
        </w:rPr>
        <w:t>148</w:t>
      </w:r>
      <w:r w:rsidRPr="008459F6">
        <w:t xml:space="preserve"> </w:t>
      </w:r>
      <w:r w:rsidRPr="008459F6">
        <w:rPr>
          <w:b/>
          <w:bCs/>
        </w:rPr>
        <w:t>(CMR-07)</w:t>
      </w:r>
      <w:r w:rsidRPr="008459F6">
        <w:t xml:space="preserve"> «Sistemas de satélites anteriormente enumerados en la Parte B del Plan del Apéndice </w:t>
      </w:r>
      <w:r w:rsidRPr="008459F6">
        <w:rPr>
          <w:b/>
          <w:bCs/>
        </w:rPr>
        <w:t>30B</w:t>
      </w:r>
      <w:r w:rsidRPr="008459F6">
        <w:t xml:space="preserve"> </w:t>
      </w:r>
      <w:r w:rsidRPr="008459F6">
        <w:rPr>
          <w:b/>
          <w:bCs/>
        </w:rPr>
        <w:t>(CAMR Orb-88)</w:t>
      </w:r>
      <w:r w:rsidRPr="008459F6">
        <w:t>».</w:t>
      </w:r>
    </w:p>
    <w:p w14:paraId="604F9323" w14:textId="77777777" w:rsidR="00530E58" w:rsidRPr="008459F6" w:rsidRDefault="00530E58" w:rsidP="00530E58">
      <w:pPr>
        <w:pStyle w:val="Heading4"/>
      </w:pPr>
      <w:r w:rsidRPr="008459F6">
        <w:t>2.3.2.3</w:t>
      </w:r>
      <w:r w:rsidRPr="008459F6">
        <w:tab/>
        <w:t>Resolución 149 (Rev.CMR</w:t>
      </w:r>
      <w:r w:rsidRPr="008459F6">
        <w:noBreakHyphen/>
        <w:t>12)</w:t>
      </w:r>
    </w:p>
    <w:p w14:paraId="67CC8672" w14:textId="77777777" w:rsidR="00530E58" w:rsidRPr="008459F6" w:rsidRDefault="00530E58" w:rsidP="00530E58">
      <w:r w:rsidRPr="008459F6">
        <w:t xml:space="preserve">Durante el periodo comprendido entre 2019 y 2023 la Oficina recibió 7 (siete) notificaciones de nuevos Estados Miembros de la Unión que no disponen de una adjudicación nacional en el Plan o una asignación en la Lista procedente de la conversión de una adjudicación (en virtud de la Resolución </w:t>
      </w:r>
      <w:r w:rsidRPr="008459F6">
        <w:rPr>
          <w:b/>
          <w:bCs/>
        </w:rPr>
        <w:t>149 (</w:t>
      </w:r>
      <w:r w:rsidR="00680AAA" w:rsidRPr="008459F6">
        <w:rPr>
          <w:b/>
          <w:bCs/>
        </w:rPr>
        <w:t>Rev.</w:t>
      </w:r>
      <w:r w:rsidRPr="008459F6">
        <w:rPr>
          <w:b/>
          <w:bCs/>
        </w:rPr>
        <w:t>CMR-12)</w:t>
      </w:r>
      <w:r w:rsidRPr="008459F6">
        <w:t xml:space="preserve">, «Notificaciones de nuevos Estados Miembros de la Unión relativas al Apéndice </w:t>
      </w:r>
      <w:r w:rsidRPr="008459F6">
        <w:rPr>
          <w:b/>
          <w:bCs/>
        </w:rPr>
        <w:t>30B</w:t>
      </w:r>
      <w:r w:rsidRPr="008459F6">
        <w:t xml:space="preserve"> del Reglamento de Radiocomunicaciones».</w:t>
      </w:r>
    </w:p>
    <w:p w14:paraId="2C4EB05C" w14:textId="77777777" w:rsidR="00530E58" w:rsidRPr="008459F6" w:rsidRDefault="00530E58" w:rsidP="00680AAA">
      <w:pPr>
        <w:spacing w:after="120"/>
      </w:pPr>
      <w:r w:rsidRPr="008459F6">
        <w:t>Los resultados de la tramitación de esas notificaciones pueden encontrarse en las siguientes Secciones Especiales:</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3"/>
        <w:gridCol w:w="3118"/>
        <w:gridCol w:w="4536"/>
      </w:tblGrid>
      <w:tr w:rsidR="00530E58" w:rsidRPr="008459F6" w14:paraId="689E5EDB" w14:textId="77777777" w:rsidTr="00D313BD">
        <w:trPr>
          <w:tblHeader/>
          <w:jc w:val="center"/>
        </w:trPr>
        <w:tc>
          <w:tcPr>
            <w:tcW w:w="1403" w:type="dxa"/>
            <w:shd w:val="clear" w:color="auto" w:fill="auto"/>
            <w:tcMar>
              <w:top w:w="0" w:type="dxa"/>
              <w:left w:w="108" w:type="dxa"/>
              <w:bottom w:w="0" w:type="dxa"/>
              <w:right w:w="108" w:type="dxa"/>
            </w:tcMar>
            <w:hideMark/>
          </w:tcPr>
          <w:p w14:paraId="61D0974E" w14:textId="77777777" w:rsidR="00530E58" w:rsidRPr="008459F6" w:rsidRDefault="00530E58" w:rsidP="00680AAA">
            <w:pPr>
              <w:pStyle w:val="Tablehead"/>
              <w:keepLines/>
              <w:rPr>
                <w:lang w:eastAsia="it-IT"/>
              </w:rPr>
            </w:pPr>
            <w:r w:rsidRPr="008459F6">
              <w:rPr>
                <w:lang w:eastAsia="it-IT"/>
              </w:rPr>
              <w:t>ADM notificante</w:t>
            </w:r>
          </w:p>
        </w:tc>
        <w:tc>
          <w:tcPr>
            <w:tcW w:w="3118" w:type="dxa"/>
            <w:shd w:val="clear" w:color="auto" w:fill="auto"/>
            <w:tcMar>
              <w:top w:w="0" w:type="dxa"/>
              <w:left w:w="108" w:type="dxa"/>
              <w:bottom w:w="0" w:type="dxa"/>
              <w:right w:w="108" w:type="dxa"/>
            </w:tcMar>
            <w:hideMark/>
          </w:tcPr>
          <w:p w14:paraId="1A497C08" w14:textId="77777777" w:rsidR="00530E58" w:rsidRPr="008459F6" w:rsidRDefault="00530E58" w:rsidP="00D313BD">
            <w:pPr>
              <w:pStyle w:val="Tablehead"/>
              <w:rPr>
                <w:lang w:eastAsia="it-IT"/>
              </w:rPr>
            </w:pPr>
            <w:r w:rsidRPr="008459F6">
              <w:rPr>
                <w:lang w:eastAsia="it-IT"/>
              </w:rPr>
              <w:t>nombre de la red (posición orbital)</w:t>
            </w:r>
          </w:p>
        </w:tc>
        <w:tc>
          <w:tcPr>
            <w:tcW w:w="4536" w:type="dxa"/>
            <w:shd w:val="clear" w:color="auto" w:fill="auto"/>
          </w:tcPr>
          <w:p w14:paraId="1027F994" w14:textId="77777777" w:rsidR="00530E58" w:rsidRPr="008459F6" w:rsidRDefault="00530E58" w:rsidP="00D313BD">
            <w:pPr>
              <w:pStyle w:val="Tablehead"/>
              <w:rPr>
                <w:lang w:eastAsia="it-IT"/>
              </w:rPr>
            </w:pPr>
            <w:r w:rsidRPr="008459F6">
              <w:rPr>
                <w:lang w:eastAsia="it-IT"/>
              </w:rPr>
              <w:t>Secciones Especiales</w:t>
            </w:r>
          </w:p>
        </w:tc>
      </w:tr>
      <w:tr w:rsidR="00530E58" w:rsidRPr="008459F6" w14:paraId="6F4C68D2" w14:textId="77777777" w:rsidTr="00D313BD">
        <w:trPr>
          <w:jc w:val="center"/>
        </w:trPr>
        <w:tc>
          <w:tcPr>
            <w:tcW w:w="1403" w:type="dxa"/>
            <w:tcMar>
              <w:top w:w="0" w:type="dxa"/>
              <w:left w:w="108" w:type="dxa"/>
              <w:bottom w:w="0" w:type="dxa"/>
              <w:right w:w="108" w:type="dxa"/>
            </w:tcMar>
            <w:hideMark/>
          </w:tcPr>
          <w:p w14:paraId="1EA9EB53" w14:textId="77777777" w:rsidR="00530E58" w:rsidRPr="008459F6" w:rsidRDefault="00530E58" w:rsidP="00680AAA">
            <w:pPr>
              <w:pStyle w:val="Tabletext"/>
              <w:keepNext/>
              <w:keepLines/>
              <w:jc w:val="center"/>
              <w:rPr>
                <w:rFonts w:eastAsia="Calibri"/>
              </w:rPr>
            </w:pPr>
            <w:r w:rsidRPr="008459F6">
              <w:rPr>
                <w:rFonts w:eastAsia="Calibri"/>
              </w:rPr>
              <w:t>SRB</w:t>
            </w:r>
          </w:p>
        </w:tc>
        <w:tc>
          <w:tcPr>
            <w:tcW w:w="3118" w:type="dxa"/>
            <w:tcMar>
              <w:top w:w="0" w:type="dxa"/>
              <w:left w:w="108" w:type="dxa"/>
              <w:bottom w:w="0" w:type="dxa"/>
              <w:right w:w="108" w:type="dxa"/>
            </w:tcMar>
            <w:hideMark/>
          </w:tcPr>
          <w:p w14:paraId="77B59AFA" w14:textId="77777777" w:rsidR="00530E58" w:rsidRPr="008459F6" w:rsidRDefault="00680AAA" w:rsidP="00D313BD">
            <w:pPr>
              <w:pStyle w:val="Tabletext"/>
              <w:jc w:val="center"/>
              <w:rPr>
                <w:rFonts w:eastAsia="Calibri"/>
              </w:rPr>
            </w:pPr>
            <w:r w:rsidRPr="008459F6">
              <w:rPr>
                <w:rFonts w:eastAsia="Calibri"/>
              </w:rPr>
              <w:t>SRB00000 (26,</w:t>
            </w:r>
            <w:r w:rsidR="00530E58" w:rsidRPr="008459F6">
              <w:rPr>
                <w:rFonts w:eastAsia="Calibri"/>
              </w:rPr>
              <w:t>7W)</w:t>
            </w:r>
          </w:p>
        </w:tc>
        <w:tc>
          <w:tcPr>
            <w:tcW w:w="4536" w:type="dxa"/>
            <w:hideMark/>
          </w:tcPr>
          <w:p w14:paraId="0D076222" w14:textId="77777777" w:rsidR="00530E58" w:rsidRPr="008459F6" w:rsidRDefault="00530E58" w:rsidP="00D313BD">
            <w:pPr>
              <w:pStyle w:val="Tabletext"/>
              <w:jc w:val="center"/>
              <w:rPr>
                <w:rFonts w:eastAsia="Calibri"/>
              </w:rPr>
            </w:pPr>
            <w:r w:rsidRPr="008459F6">
              <w:rPr>
                <w:rFonts w:eastAsia="Calibri"/>
              </w:rPr>
              <w:t>AP30B/A6A/605 (IFIC 2936 de 22.12.2020)</w:t>
            </w:r>
          </w:p>
        </w:tc>
      </w:tr>
      <w:tr w:rsidR="00530E58" w:rsidRPr="008459F6" w14:paraId="24DA3778" w14:textId="77777777" w:rsidTr="00D313BD">
        <w:trPr>
          <w:jc w:val="center"/>
        </w:trPr>
        <w:tc>
          <w:tcPr>
            <w:tcW w:w="1403" w:type="dxa"/>
            <w:tcMar>
              <w:top w:w="0" w:type="dxa"/>
              <w:left w:w="108" w:type="dxa"/>
              <w:bottom w:w="0" w:type="dxa"/>
              <w:right w:w="108" w:type="dxa"/>
            </w:tcMar>
          </w:tcPr>
          <w:p w14:paraId="615E4283" w14:textId="77777777" w:rsidR="00530E58" w:rsidRPr="008459F6" w:rsidRDefault="00530E58" w:rsidP="00D313BD">
            <w:pPr>
              <w:pStyle w:val="Tabletext"/>
              <w:jc w:val="center"/>
              <w:rPr>
                <w:rFonts w:eastAsia="Calibri"/>
              </w:rPr>
            </w:pPr>
            <w:r w:rsidRPr="008459F6">
              <w:rPr>
                <w:rFonts w:eastAsia="Calibri"/>
              </w:rPr>
              <w:t>MKD</w:t>
            </w:r>
          </w:p>
        </w:tc>
        <w:tc>
          <w:tcPr>
            <w:tcW w:w="3118" w:type="dxa"/>
            <w:tcMar>
              <w:top w:w="0" w:type="dxa"/>
              <w:left w:w="108" w:type="dxa"/>
              <w:bottom w:w="0" w:type="dxa"/>
              <w:right w:w="108" w:type="dxa"/>
            </w:tcMar>
          </w:tcPr>
          <w:p w14:paraId="782A901A" w14:textId="77777777" w:rsidR="00530E58" w:rsidRPr="008459F6" w:rsidRDefault="00680AAA" w:rsidP="00D313BD">
            <w:pPr>
              <w:pStyle w:val="Tabletext"/>
              <w:jc w:val="center"/>
              <w:rPr>
                <w:rFonts w:eastAsia="Calibri"/>
              </w:rPr>
            </w:pPr>
            <w:r w:rsidRPr="008459F6">
              <w:rPr>
                <w:rFonts w:eastAsia="Calibri"/>
              </w:rPr>
              <w:t>MKD00000 (16,</w:t>
            </w:r>
            <w:r w:rsidR="00530E58" w:rsidRPr="008459F6">
              <w:rPr>
                <w:rFonts w:eastAsia="Calibri"/>
              </w:rPr>
              <w:t>7W)</w:t>
            </w:r>
          </w:p>
        </w:tc>
        <w:tc>
          <w:tcPr>
            <w:tcW w:w="4536" w:type="dxa"/>
          </w:tcPr>
          <w:p w14:paraId="13E72099" w14:textId="77777777" w:rsidR="00530E58" w:rsidRPr="008459F6" w:rsidRDefault="00530E58" w:rsidP="00D313BD">
            <w:pPr>
              <w:pStyle w:val="Tabletext"/>
              <w:jc w:val="center"/>
              <w:rPr>
                <w:rFonts w:eastAsia="Calibri"/>
              </w:rPr>
            </w:pPr>
            <w:r w:rsidRPr="008459F6">
              <w:rPr>
                <w:rFonts w:eastAsia="Calibri"/>
              </w:rPr>
              <w:t>AP30B/A6A/606 (IFIC 2938 de 26.01.2021)</w:t>
            </w:r>
          </w:p>
        </w:tc>
      </w:tr>
      <w:tr w:rsidR="00530E58" w:rsidRPr="008459F6" w14:paraId="47A4C5B6" w14:textId="77777777" w:rsidTr="00D313BD">
        <w:trPr>
          <w:jc w:val="center"/>
        </w:trPr>
        <w:tc>
          <w:tcPr>
            <w:tcW w:w="1403" w:type="dxa"/>
            <w:tcMar>
              <w:top w:w="0" w:type="dxa"/>
              <w:left w:w="108" w:type="dxa"/>
              <w:bottom w:w="0" w:type="dxa"/>
              <w:right w:w="108" w:type="dxa"/>
            </w:tcMar>
          </w:tcPr>
          <w:p w14:paraId="628EBEAC" w14:textId="77777777" w:rsidR="00530E58" w:rsidRPr="008459F6" w:rsidRDefault="00530E58" w:rsidP="00D313BD">
            <w:pPr>
              <w:pStyle w:val="Tabletext"/>
              <w:jc w:val="center"/>
              <w:rPr>
                <w:rFonts w:eastAsia="Calibri"/>
              </w:rPr>
            </w:pPr>
            <w:r w:rsidRPr="008459F6">
              <w:rPr>
                <w:rFonts w:eastAsia="Calibri"/>
              </w:rPr>
              <w:t>BIH</w:t>
            </w:r>
          </w:p>
        </w:tc>
        <w:tc>
          <w:tcPr>
            <w:tcW w:w="3118" w:type="dxa"/>
            <w:tcMar>
              <w:top w:w="0" w:type="dxa"/>
              <w:left w:w="108" w:type="dxa"/>
              <w:bottom w:w="0" w:type="dxa"/>
              <w:right w:w="108" w:type="dxa"/>
            </w:tcMar>
          </w:tcPr>
          <w:p w14:paraId="1935C2A6" w14:textId="77777777" w:rsidR="00530E58" w:rsidRPr="008459F6" w:rsidRDefault="00680AAA" w:rsidP="00D313BD">
            <w:pPr>
              <w:pStyle w:val="Tabletext"/>
              <w:jc w:val="center"/>
              <w:rPr>
                <w:rFonts w:eastAsia="Calibri"/>
              </w:rPr>
            </w:pPr>
            <w:r w:rsidRPr="008459F6">
              <w:rPr>
                <w:rFonts w:eastAsia="Calibri"/>
              </w:rPr>
              <w:t>BIH00000 (46,</w:t>
            </w:r>
            <w:r w:rsidR="00530E58" w:rsidRPr="008459F6">
              <w:rPr>
                <w:rFonts w:eastAsia="Calibri"/>
              </w:rPr>
              <w:t>0E)</w:t>
            </w:r>
          </w:p>
        </w:tc>
        <w:tc>
          <w:tcPr>
            <w:tcW w:w="4536" w:type="dxa"/>
          </w:tcPr>
          <w:p w14:paraId="3E791EF0" w14:textId="77777777" w:rsidR="00530E58" w:rsidRPr="008459F6" w:rsidRDefault="00530E58" w:rsidP="00D313BD">
            <w:pPr>
              <w:pStyle w:val="Tabletext"/>
              <w:jc w:val="center"/>
              <w:rPr>
                <w:rFonts w:eastAsia="Calibri"/>
              </w:rPr>
            </w:pPr>
            <w:r w:rsidRPr="008459F6">
              <w:rPr>
                <w:rFonts w:eastAsia="Calibri"/>
              </w:rPr>
              <w:t>AP30B/A6A/607 (IFIC 2941 de 09.03.2021)</w:t>
            </w:r>
          </w:p>
        </w:tc>
      </w:tr>
      <w:tr w:rsidR="00530E58" w:rsidRPr="008459F6" w14:paraId="02F670BD" w14:textId="77777777" w:rsidTr="00D313BD">
        <w:trPr>
          <w:jc w:val="center"/>
        </w:trPr>
        <w:tc>
          <w:tcPr>
            <w:tcW w:w="1403" w:type="dxa"/>
            <w:tcMar>
              <w:top w:w="0" w:type="dxa"/>
              <w:left w:w="108" w:type="dxa"/>
              <w:bottom w:w="0" w:type="dxa"/>
              <w:right w:w="108" w:type="dxa"/>
            </w:tcMar>
          </w:tcPr>
          <w:p w14:paraId="1741BFDF" w14:textId="77777777" w:rsidR="00530E58" w:rsidRPr="008459F6" w:rsidRDefault="00530E58" w:rsidP="00D313BD">
            <w:pPr>
              <w:pStyle w:val="Tabletext"/>
              <w:jc w:val="center"/>
              <w:rPr>
                <w:rFonts w:eastAsia="Calibri"/>
              </w:rPr>
            </w:pPr>
            <w:r w:rsidRPr="008459F6">
              <w:rPr>
                <w:rFonts w:eastAsia="Calibri"/>
              </w:rPr>
              <w:t>MDA</w:t>
            </w:r>
          </w:p>
        </w:tc>
        <w:tc>
          <w:tcPr>
            <w:tcW w:w="3118" w:type="dxa"/>
            <w:tcMar>
              <w:top w:w="0" w:type="dxa"/>
              <w:left w:w="108" w:type="dxa"/>
              <w:bottom w:w="0" w:type="dxa"/>
              <w:right w:w="108" w:type="dxa"/>
            </w:tcMar>
          </w:tcPr>
          <w:p w14:paraId="506A7EF0" w14:textId="77777777" w:rsidR="00530E58" w:rsidRPr="008459F6" w:rsidRDefault="00680AAA" w:rsidP="00D313BD">
            <w:pPr>
              <w:pStyle w:val="Tabletext"/>
              <w:jc w:val="center"/>
              <w:rPr>
                <w:rFonts w:eastAsia="Calibri"/>
              </w:rPr>
            </w:pPr>
            <w:r w:rsidRPr="008459F6">
              <w:rPr>
                <w:rFonts w:eastAsia="Calibri"/>
              </w:rPr>
              <w:t>MDA00000 (75,</w:t>
            </w:r>
            <w:r w:rsidR="00530E58" w:rsidRPr="008459F6">
              <w:rPr>
                <w:rFonts w:eastAsia="Calibri"/>
              </w:rPr>
              <w:t>1E)</w:t>
            </w:r>
          </w:p>
        </w:tc>
        <w:tc>
          <w:tcPr>
            <w:tcW w:w="4536" w:type="dxa"/>
          </w:tcPr>
          <w:p w14:paraId="2094AE7B" w14:textId="77777777" w:rsidR="00530E58" w:rsidRPr="008459F6" w:rsidRDefault="00530E58" w:rsidP="00D313BD">
            <w:pPr>
              <w:pStyle w:val="Tabletext"/>
              <w:jc w:val="center"/>
              <w:rPr>
                <w:rFonts w:eastAsia="Calibri"/>
              </w:rPr>
            </w:pPr>
            <w:r w:rsidRPr="008459F6">
              <w:rPr>
                <w:rFonts w:eastAsia="Calibri"/>
              </w:rPr>
              <w:t>AP30B/A6A/608 (IFIC 2943 de 06.04.2021)</w:t>
            </w:r>
          </w:p>
        </w:tc>
      </w:tr>
      <w:tr w:rsidR="00530E58" w:rsidRPr="008459F6" w14:paraId="1C113080" w14:textId="77777777" w:rsidTr="00D313BD">
        <w:trPr>
          <w:jc w:val="center"/>
        </w:trPr>
        <w:tc>
          <w:tcPr>
            <w:tcW w:w="1403" w:type="dxa"/>
            <w:tcMar>
              <w:top w:w="0" w:type="dxa"/>
              <w:left w:w="108" w:type="dxa"/>
              <w:bottom w:w="0" w:type="dxa"/>
              <w:right w:w="108" w:type="dxa"/>
            </w:tcMar>
          </w:tcPr>
          <w:p w14:paraId="434FC426" w14:textId="77777777" w:rsidR="00530E58" w:rsidRPr="008459F6" w:rsidRDefault="00530E58" w:rsidP="00D313BD">
            <w:pPr>
              <w:pStyle w:val="Tabletext"/>
              <w:jc w:val="center"/>
              <w:rPr>
                <w:rFonts w:eastAsia="Calibri"/>
              </w:rPr>
            </w:pPr>
            <w:r w:rsidRPr="008459F6">
              <w:rPr>
                <w:rFonts w:eastAsia="Calibri"/>
              </w:rPr>
              <w:t>SSD</w:t>
            </w:r>
          </w:p>
        </w:tc>
        <w:tc>
          <w:tcPr>
            <w:tcW w:w="3118" w:type="dxa"/>
            <w:tcMar>
              <w:top w:w="0" w:type="dxa"/>
              <w:left w:w="108" w:type="dxa"/>
              <w:bottom w:w="0" w:type="dxa"/>
              <w:right w:w="108" w:type="dxa"/>
            </w:tcMar>
          </w:tcPr>
          <w:p w14:paraId="6624B634" w14:textId="77777777" w:rsidR="00530E58" w:rsidRPr="008459F6" w:rsidRDefault="00680AAA" w:rsidP="00D313BD">
            <w:pPr>
              <w:pStyle w:val="Tabletext"/>
              <w:jc w:val="center"/>
              <w:rPr>
                <w:rFonts w:eastAsia="Calibri"/>
              </w:rPr>
            </w:pPr>
            <w:r w:rsidRPr="008459F6">
              <w:rPr>
                <w:rFonts w:eastAsia="Calibri"/>
              </w:rPr>
              <w:t>SSD00000 (23,</w:t>
            </w:r>
            <w:r w:rsidR="00530E58" w:rsidRPr="008459F6">
              <w:rPr>
                <w:rFonts w:eastAsia="Calibri"/>
              </w:rPr>
              <w:t>9W)</w:t>
            </w:r>
          </w:p>
        </w:tc>
        <w:tc>
          <w:tcPr>
            <w:tcW w:w="4536" w:type="dxa"/>
          </w:tcPr>
          <w:p w14:paraId="296ED5EA" w14:textId="77777777" w:rsidR="00530E58" w:rsidRPr="008459F6" w:rsidRDefault="00530E58" w:rsidP="00D313BD">
            <w:pPr>
              <w:pStyle w:val="Tabletext"/>
              <w:jc w:val="center"/>
              <w:rPr>
                <w:rFonts w:eastAsia="Calibri"/>
              </w:rPr>
            </w:pPr>
            <w:r w:rsidRPr="008459F6">
              <w:rPr>
                <w:rFonts w:eastAsia="Calibri"/>
              </w:rPr>
              <w:t>AP30B/A6A/609 (IFIC 2944 de 20.04.2021)</w:t>
            </w:r>
          </w:p>
        </w:tc>
      </w:tr>
      <w:tr w:rsidR="00530E58" w:rsidRPr="008459F6" w14:paraId="4C44782D" w14:textId="77777777" w:rsidTr="00D313BD">
        <w:trPr>
          <w:jc w:val="center"/>
        </w:trPr>
        <w:tc>
          <w:tcPr>
            <w:tcW w:w="1403" w:type="dxa"/>
            <w:tcMar>
              <w:top w:w="0" w:type="dxa"/>
              <w:left w:w="108" w:type="dxa"/>
              <w:bottom w:w="0" w:type="dxa"/>
              <w:right w:w="108" w:type="dxa"/>
            </w:tcMar>
          </w:tcPr>
          <w:p w14:paraId="5A7E64B5" w14:textId="77777777" w:rsidR="00530E58" w:rsidRPr="008459F6" w:rsidRDefault="00530E58" w:rsidP="00D313BD">
            <w:pPr>
              <w:pStyle w:val="Tabletext"/>
              <w:jc w:val="center"/>
              <w:rPr>
                <w:rFonts w:eastAsia="Calibri"/>
              </w:rPr>
            </w:pPr>
            <w:r w:rsidRPr="008459F6">
              <w:rPr>
                <w:rFonts w:eastAsia="Calibri"/>
              </w:rPr>
              <w:t>GEO</w:t>
            </w:r>
          </w:p>
        </w:tc>
        <w:tc>
          <w:tcPr>
            <w:tcW w:w="3118" w:type="dxa"/>
            <w:tcMar>
              <w:top w:w="0" w:type="dxa"/>
              <w:left w:w="108" w:type="dxa"/>
              <w:bottom w:w="0" w:type="dxa"/>
              <w:right w:w="108" w:type="dxa"/>
            </w:tcMar>
          </w:tcPr>
          <w:p w14:paraId="3DEA5529" w14:textId="77777777" w:rsidR="00530E58" w:rsidRPr="008459F6" w:rsidRDefault="00680AAA" w:rsidP="00D313BD">
            <w:pPr>
              <w:pStyle w:val="Tabletext"/>
              <w:jc w:val="center"/>
              <w:rPr>
                <w:rFonts w:eastAsia="Calibri"/>
              </w:rPr>
            </w:pPr>
            <w:r w:rsidRPr="008459F6">
              <w:rPr>
                <w:rFonts w:eastAsia="Calibri"/>
              </w:rPr>
              <w:t>GEO00000 (78,</w:t>
            </w:r>
            <w:r w:rsidR="00530E58" w:rsidRPr="008459F6">
              <w:rPr>
                <w:rFonts w:eastAsia="Calibri"/>
              </w:rPr>
              <w:t>0E)</w:t>
            </w:r>
          </w:p>
        </w:tc>
        <w:tc>
          <w:tcPr>
            <w:tcW w:w="4536" w:type="dxa"/>
          </w:tcPr>
          <w:p w14:paraId="61D1E4D4" w14:textId="77777777" w:rsidR="00530E58" w:rsidRPr="008459F6" w:rsidRDefault="00530E58" w:rsidP="00D313BD">
            <w:pPr>
              <w:pStyle w:val="Tabletext"/>
              <w:jc w:val="center"/>
              <w:rPr>
                <w:rFonts w:eastAsia="Calibri"/>
              </w:rPr>
            </w:pPr>
            <w:r w:rsidRPr="008459F6">
              <w:rPr>
                <w:rFonts w:eastAsia="Calibri"/>
              </w:rPr>
              <w:t>AP30B/A6A/610 (IFIC 2946 de 18.05.2021)</w:t>
            </w:r>
          </w:p>
        </w:tc>
      </w:tr>
      <w:tr w:rsidR="00530E58" w:rsidRPr="008459F6" w14:paraId="15E7EBB1" w14:textId="77777777" w:rsidTr="00D313BD">
        <w:trPr>
          <w:jc w:val="center"/>
        </w:trPr>
        <w:tc>
          <w:tcPr>
            <w:tcW w:w="1403" w:type="dxa"/>
            <w:tcMar>
              <w:top w:w="0" w:type="dxa"/>
              <w:left w:w="108" w:type="dxa"/>
              <w:bottom w:w="0" w:type="dxa"/>
              <w:right w:w="108" w:type="dxa"/>
            </w:tcMar>
          </w:tcPr>
          <w:p w14:paraId="79C3240C" w14:textId="77777777" w:rsidR="00530E58" w:rsidRPr="008459F6" w:rsidRDefault="00530E58" w:rsidP="00D313BD">
            <w:pPr>
              <w:pStyle w:val="Tabletext"/>
              <w:jc w:val="center"/>
              <w:rPr>
                <w:rFonts w:eastAsia="Calibri"/>
              </w:rPr>
            </w:pPr>
            <w:r w:rsidRPr="008459F6">
              <w:rPr>
                <w:rFonts w:eastAsia="Calibri"/>
              </w:rPr>
              <w:t>HRV</w:t>
            </w:r>
          </w:p>
        </w:tc>
        <w:tc>
          <w:tcPr>
            <w:tcW w:w="3118" w:type="dxa"/>
            <w:tcMar>
              <w:top w:w="0" w:type="dxa"/>
              <w:left w:w="108" w:type="dxa"/>
              <w:bottom w:w="0" w:type="dxa"/>
              <w:right w:w="108" w:type="dxa"/>
            </w:tcMar>
          </w:tcPr>
          <w:p w14:paraId="4E4AC80F" w14:textId="77777777" w:rsidR="00530E58" w:rsidRPr="008459F6" w:rsidRDefault="00680AAA" w:rsidP="00D313BD">
            <w:pPr>
              <w:pStyle w:val="Tabletext"/>
              <w:jc w:val="center"/>
              <w:rPr>
                <w:rFonts w:eastAsia="Calibri"/>
              </w:rPr>
            </w:pPr>
            <w:r w:rsidRPr="008459F6">
              <w:rPr>
                <w:rFonts w:eastAsia="Calibri"/>
              </w:rPr>
              <w:t>HRV00000 (63,</w:t>
            </w:r>
            <w:r w:rsidR="00530E58" w:rsidRPr="008459F6">
              <w:rPr>
                <w:rFonts w:eastAsia="Calibri"/>
              </w:rPr>
              <w:t>0E)</w:t>
            </w:r>
          </w:p>
        </w:tc>
        <w:tc>
          <w:tcPr>
            <w:tcW w:w="4536" w:type="dxa"/>
          </w:tcPr>
          <w:p w14:paraId="25E9D047" w14:textId="77777777" w:rsidR="00530E58" w:rsidRPr="008459F6" w:rsidRDefault="00530E58" w:rsidP="00D313BD">
            <w:pPr>
              <w:pStyle w:val="Tabletext"/>
              <w:jc w:val="center"/>
              <w:rPr>
                <w:rFonts w:eastAsia="Calibri"/>
              </w:rPr>
            </w:pPr>
            <w:r w:rsidRPr="008459F6">
              <w:rPr>
                <w:rFonts w:eastAsia="Calibri"/>
              </w:rPr>
              <w:t>AP30B/A6A/611 (IFIC 2947 de 01.06.2021)</w:t>
            </w:r>
          </w:p>
        </w:tc>
      </w:tr>
    </w:tbl>
    <w:p w14:paraId="7D49AC1B" w14:textId="77777777" w:rsidR="00530E58" w:rsidRPr="008459F6" w:rsidRDefault="00530E58" w:rsidP="00530E58">
      <w:pPr>
        <w:pStyle w:val="Tablefin"/>
        <w:rPr>
          <w:lang w:val="es-ES_tradnl"/>
        </w:rPr>
      </w:pPr>
    </w:p>
    <w:p w14:paraId="0E5C7A9A" w14:textId="77777777" w:rsidR="00530E58" w:rsidRPr="008459F6" w:rsidRDefault="00530E58" w:rsidP="00530E58">
      <w:r w:rsidRPr="008459F6">
        <w:t xml:space="preserve">En su 89ª reunión (14-18 de marzo de 2022) la Junta del Reglamento de Radiocomunicaciones encargó a la Oficina que adoptase, a título provisional hasta la CMR-23, determinadas medidas reglamentarias para evitar una mayor degradación de los niveles de </w:t>
      </w:r>
      <w:r w:rsidRPr="008459F6">
        <w:rPr>
          <w:i/>
          <w:iCs/>
        </w:rPr>
        <w:t>C/I</w:t>
      </w:r>
      <w:r w:rsidRPr="008459F6">
        <w:t xml:space="preserve"> combinada de las solicitudes de nuevos Estados Miembros indicadas.</w:t>
      </w:r>
    </w:p>
    <w:p w14:paraId="0CD823EA" w14:textId="77777777" w:rsidR="00530E58" w:rsidRPr="008459F6" w:rsidRDefault="00530E58" w:rsidP="00680AAA">
      <w:pPr>
        <w:spacing w:after="120"/>
      </w:pPr>
      <w:r w:rsidRPr="008459F6">
        <w:t xml:space="preserve">En este sentido, la Oficina ha propuesto, y las administraciones notificantes correspondientes han </w:t>
      </w:r>
      <w:r w:rsidR="00680AAA" w:rsidRPr="008459F6">
        <w:t>tenido la amabilidad de aceptar,</w:t>
      </w:r>
      <w:r w:rsidRPr="008459F6">
        <w:t xml:space="preserve"> medidas que contribuyen a mantener la degradación máxima del valor de </w:t>
      </w:r>
      <w:r w:rsidRPr="008459F6">
        <w:rPr>
          <w:i/>
          <w:iCs/>
        </w:rPr>
        <w:t>C/I</w:t>
      </w:r>
      <w:r w:rsidRPr="008459F6">
        <w:t xml:space="preserve"> combinada de las posibles adjudicaciones nacionales de nuevos Estados Miembros por debajo de 0,25 dB.</w:t>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980"/>
        <w:gridCol w:w="1276"/>
        <w:gridCol w:w="2268"/>
        <w:gridCol w:w="992"/>
        <w:gridCol w:w="2500"/>
      </w:tblGrid>
      <w:tr w:rsidR="00530E58" w:rsidRPr="008459F6" w14:paraId="160A596B" w14:textId="77777777" w:rsidTr="00D313BD">
        <w:trPr>
          <w:cnfStyle w:val="100000000000" w:firstRow="1" w:lastRow="0" w:firstColumn="0" w:lastColumn="0" w:oddVBand="0" w:evenVBand="0" w:oddHBand="0" w:evenHBand="0" w:firstRowFirstColumn="0" w:firstRowLastColumn="0" w:lastRowFirstColumn="0" w:lastRowLastColumn="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AE683CD" w14:textId="77777777" w:rsidR="00530E58" w:rsidRPr="008459F6" w:rsidRDefault="00530E58" w:rsidP="00680AAA">
            <w:pPr>
              <w:pStyle w:val="Tablehead"/>
              <w:rPr>
                <w:b/>
                <w:color w:val="auto"/>
                <w:lang w:eastAsia="it-IT"/>
              </w:rPr>
            </w:pPr>
            <w:r w:rsidRPr="008459F6">
              <w:rPr>
                <w:b/>
                <w:color w:val="auto"/>
                <w:lang w:eastAsia="it-IT"/>
              </w:rPr>
              <w:t>ADM potencialmente afectada</w:t>
            </w:r>
            <w:r w:rsidR="00680AAA" w:rsidRPr="008459F6">
              <w:rPr>
                <w:b/>
                <w:color w:val="auto"/>
                <w:lang w:eastAsia="it-IT"/>
              </w:rPr>
              <w:br/>
            </w:r>
            <w:r w:rsidRPr="008459F6">
              <w:rPr>
                <w:b/>
                <w:color w:val="auto"/>
                <w:lang w:eastAsia="it-IT"/>
              </w:rPr>
              <w:t>(nombre de la red)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275D" w14:textId="77777777" w:rsidR="00530E58" w:rsidRPr="008459F6" w:rsidRDefault="00530E58" w:rsidP="00D313BD">
            <w:pPr>
              <w:pStyle w:val="Tablehead"/>
              <w:rPr>
                <w:b/>
                <w:color w:val="auto"/>
                <w:lang w:eastAsia="it-IT"/>
              </w:rPr>
            </w:pPr>
            <w:r w:rsidRPr="008459F6">
              <w:rPr>
                <w:b/>
                <w:color w:val="auto"/>
                <w:lang w:eastAsia="it-IT"/>
              </w:rPr>
              <w:t>ADM que acepta las medidas adicionales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01F719" w14:textId="77777777" w:rsidR="00530E58" w:rsidRPr="008459F6" w:rsidRDefault="00680AAA" w:rsidP="00D313BD">
            <w:pPr>
              <w:pStyle w:val="Tablehead"/>
              <w:rPr>
                <w:b/>
                <w:color w:val="auto"/>
                <w:lang w:eastAsia="it-IT"/>
              </w:rPr>
            </w:pPr>
            <w:r w:rsidRPr="008459F6">
              <w:rPr>
                <w:b/>
                <w:color w:val="auto"/>
                <w:lang w:eastAsia="it-IT"/>
              </w:rPr>
              <w:t>N</w:t>
            </w:r>
            <w:r w:rsidR="00530E58" w:rsidRPr="008459F6">
              <w:rPr>
                <w:b/>
                <w:color w:val="auto"/>
                <w:lang w:eastAsia="it-IT"/>
              </w:rPr>
              <w:t>ombre del satélite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714B88" w14:textId="77777777" w:rsidR="00530E58" w:rsidRPr="008459F6" w:rsidRDefault="00680AAA" w:rsidP="00D313BD">
            <w:pPr>
              <w:pStyle w:val="Tablehead"/>
              <w:rPr>
                <w:b/>
                <w:color w:val="auto"/>
                <w:lang w:eastAsia="it-IT"/>
              </w:rPr>
            </w:pPr>
            <w:r w:rsidRPr="008459F6">
              <w:rPr>
                <w:b/>
                <w:color w:val="auto"/>
                <w:lang w:eastAsia="it-IT"/>
              </w:rPr>
              <w:t>P</w:t>
            </w:r>
            <w:r w:rsidR="00530E58" w:rsidRPr="008459F6">
              <w:rPr>
                <w:b/>
                <w:color w:val="auto"/>
                <w:lang w:eastAsia="it-IT"/>
              </w:rPr>
              <w:t>osición orbital</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3F6B64E4" w14:textId="77777777" w:rsidR="00530E58" w:rsidRPr="008459F6" w:rsidRDefault="00530E58" w:rsidP="00D313BD">
            <w:pPr>
              <w:pStyle w:val="Tablehead"/>
              <w:rPr>
                <w:b/>
                <w:color w:val="auto"/>
                <w:lang w:eastAsia="it-IT"/>
              </w:rPr>
            </w:pPr>
            <w:r w:rsidRPr="008459F6">
              <w:rPr>
                <w:b/>
                <w:color w:val="auto"/>
                <w:lang w:eastAsia="it-IT"/>
              </w:rPr>
              <w:t>Secciones Especiales</w:t>
            </w:r>
          </w:p>
        </w:tc>
      </w:tr>
      <w:tr w:rsidR="00530E58" w:rsidRPr="008459F6" w14:paraId="0142F9AB" w14:textId="77777777" w:rsidTr="00D313BD">
        <w:trPr>
          <w:cnfStyle w:val="000000100000" w:firstRow="0" w:lastRow="0" w:firstColumn="0" w:lastColumn="0" w:oddVBand="0" w:evenVBand="0" w:oddHBand="1" w:evenHBand="0" w:firstRowFirstColumn="0" w:firstRowLastColumn="0" w:lastRowFirstColumn="0" w:lastRowLastColumn="0"/>
          <w:jc w:val="center"/>
        </w:trPr>
        <w:tc>
          <w:tcPr>
            <w:tcW w:w="1980" w:type="dxa"/>
            <w:tcBorders>
              <w:top w:val="single" w:sz="4" w:space="0" w:color="auto"/>
            </w:tcBorders>
            <w:shd w:val="clear" w:color="auto" w:fill="auto"/>
          </w:tcPr>
          <w:p w14:paraId="26152880" w14:textId="77777777" w:rsidR="00530E58" w:rsidRPr="008459F6" w:rsidRDefault="00680AAA" w:rsidP="00D313BD">
            <w:pPr>
              <w:pStyle w:val="Tabletext"/>
              <w:jc w:val="center"/>
              <w:rPr>
                <w:rFonts w:eastAsia="Calibri"/>
              </w:rPr>
            </w:pPr>
            <w:r w:rsidRPr="008459F6">
              <w:rPr>
                <w:rFonts w:eastAsia="Calibri"/>
              </w:rPr>
              <w:t>BIH (BIH00000 (46,</w:t>
            </w:r>
            <w:r w:rsidR="00530E58" w:rsidRPr="008459F6">
              <w:rPr>
                <w:rFonts w:eastAsia="Calibri"/>
              </w:rPr>
              <w:t>0E))</w:t>
            </w:r>
          </w:p>
        </w:tc>
        <w:tc>
          <w:tcPr>
            <w:tcW w:w="1276" w:type="dxa"/>
            <w:tcBorders>
              <w:top w:val="single" w:sz="4" w:space="0" w:color="auto"/>
            </w:tcBorders>
            <w:shd w:val="clear" w:color="auto" w:fill="auto"/>
          </w:tcPr>
          <w:p w14:paraId="14BF8D0C" w14:textId="77777777" w:rsidR="00530E58" w:rsidRPr="008459F6" w:rsidRDefault="00530E58" w:rsidP="00D313BD">
            <w:pPr>
              <w:pStyle w:val="Tabletext"/>
              <w:jc w:val="center"/>
              <w:rPr>
                <w:rFonts w:eastAsia="Calibri"/>
              </w:rPr>
            </w:pPr>
            <w:r w:rsidRPr="008459F6">
              <w:rPr>
                <w:rFonts w:eastAsia="Calibri"/>
              </w:rPr>
              <w:t>BLR</w:t>
            </w:r>
          </w:p>
        </w:tc>
        <w:tc>
          <w:tcPr>
            <w:tcW w:w="2268" w:type="dxa"/>
            <w:tcBorders>
              <w:top w:val="single" w:sz="4" w:space="0" w:color="auto"/>
            </w:tcBorders>
            <w:shd w:val="clear" w:color="auto" w:fill="auto"/>
          </w:tcPr>
          <w:p w14:paraId="1392B0F8" w14:textId="77777777" w:rsidR="00530E58" w:rsidRPr="008459F6" w:rsidRDefault="00680AAA" w:rsidP="00D313BD">
            <w:pPr>
              <w:pStyle w:val="Tabletext"/>
              <w:jc w:val="center"/>
              <w:rPr>
                <w:rFonts w:eastAsia="Calibri"/>
              </w:rPr>
            </w:pPr>
            <w:r w:rsidRPr="008459F6">
              <w:rPr>
                <w:rFonts w:eastAsia="Calibri"/>
              </w:rPr>
              <w:t>BLR-FSS2-51,</w:t>
            </w:r>
            <w:r w:rsidR="00530E58" w:rsidRPr="008459F6">
              <w:rPr>
                <w:rFonts w:eastAsia="Calibri"/>
              </w:rPr>
              <w:t>5E</w:t>
            </w:r>
          </w:p>
        </w:tc>
        <w:tc>
          <w:tcPr>
            <w:tcW w:w="992" w:type="dxa"/>
            <w:tcBorders>
              <w:top w:val="single" w:sz="4" w:space="0" w:color="auto"/>
            </w:tcBorders>
            <w:shd w:val="clear" w:color="auto" w:fill="auto"/>
          </w:tcPr>
          <w:p w14:paraId="7D9BE8FD" w14:textId="77777777" w:rsidR="00530E58" w:rsidRPr="008459F6" w:rsidRDefault="00530E58" w:rsidP="00D313BD">
            <w:pPr>
              <w:pStyle w:val="Tabletext"/>
              <w:jc w:val="center"/>
              <w:rPr>
                <w:rFonts w:eastAsia="Calibri"/>
              </w:rPr>
            </w:pPr>
            <w:r w:rsidRPr="008459F6">
              <w:rPr>
                <w:rFonts w:eastAsia="Calibri"/>
              </w:rPr>
              <w:t>51,5 E</w:t>
            </w:r>
          </w:p>
        </w:tc>
        <w:tc>
          <w:tcPr>
            <w:tcW w:w="2500" w:type="dxa"/>
            <w:tcBorders>
              <w:top w:val="single" w:sz="4" w:space="0" w:color="auto"/>
            </w:tcBorders>
            <w:shd w:val="clear" w:color="auto" w:fill="auto"/>
          </w:tcPr>
          <w:p w14:paraId="61463C60" w14:textId="77777777" w:rsidR="00530E58" w:rsidRPr="008459F6" w:rsidRDefault="00530E58" w:rsidP="00D313BD">
            <w:pPr>
              <w:pStyle w:val="Tabletext"/>
              <w:jc w:val="center"/>
              <w:rPr>
                <w:rFonts w:eastAsia="Calibri"/>
              </w:rPr>
            </w:pPr>
            <w:r w:rsidRPr="008459F6">
              <w:rPr>
                <w:rFonts w:eastAsia="Calibri"/>
              </w:rPr>
              <w:t xml:space="preserve">AP30B/A6B/177 </w:t>
            </w:r>
          </w:p>
          <w:p w14:paraId="5E87227D" w14:textId="77777777" w:rsidR="00530E58" w:rsidRPr="008459F6" w:rsidRDefault="00530E58" w:rsidP="00D313BD">
            <w:pPr>
              <w:pStyle w:val="Tabletext"/>
              <w:jc w:val="center"/>
              <w:rPr>
                <w:rFonts w:eastAsia="Calibri"/>
              </w:rPr>
            </w:pPr>
            <w:r w:rsidRPr="008459F6">
              <w:rPr>
                <w:rFonts w:eastAsia="Calibri"/>
              </w:rPr>
              <w:t>(IFIC 2972 de 31.05.2022)</w:t>
            </w:r>
          </w:p>
        </w:tc>
      </w:tr>
      <w:tr w:rsidR="00530E58" w:rsidRPr="008459F6" w14:paraId="04588F0A" w14:textId="77777777" w:rsidTr="00D313BD">
        <w:trPr>
          <w:jc w:val="center"/>
        </w:trPr>
        <w:tc>
          <w:tcPr>
            <w:tcW w:w="1980" w:type="dxa"/>
            <w:shd w:val="clear" w:color="auto" w:fill="auto"/>
          </w:tcPr>
          <w:p w14:paraId="0170C9F3" w14:textId="77777777" w:rsidR="00530E58" w:rsidRPr="008459F6" w:rsidRDefault="00680AAA" w:rsidP="00D313BD">
            <w:pPr>
              <w:pStyle w:val="Tabletext"/>
              <w:jc w:val="center"/>
              <w:rPr>
                <w:rFonts w:eastAsia="Calibri"/>
              </w:rPr>
            </w:pPr>
            <w:r w:rsidRPr="008459F6">
              <w:rPr>
                <w:rFonts w:eastAsia="Calibri"/>
              </w:rPr>
              <w:t>HRV (HRV00000 (63,</w:t>
            </w:r>
            <w:r w:rsidR="00530E58" w:rsidRPr="008459F6">
              <w:rPr>
                <w:rFonts w:eastAsia="Calibri"/>
              </w:rPr>
              <w:t>0E))</w:t>
            </w:r>
          </w:p>
        </w:tc>
        <w:tc>
          <w:tcPr>
            <w:tcW w:w="1276" w:type="dxa"/>
            <w:shd w:val="clear" w:color="auto" w:fill="auto"/>
          </w:tcPr>
          <w:p w14:paraId="5F0024ED" w14:textId="77777777" w:rsidR="00530E58" w:rsidRPr="008459F6" w:rsidRDefault="00530E58" w:rsidP="00D313BD">
            <w:pPr>
              <w:pStyle w:val="Tabletext"/>
              <w:jc w:val="center"/>
              <w:rPr>
                <w:rFonts w:eastAsia="Calibri"/>
              </w:rPr>
            </w:pPr>
            <w:r w:rsidRPr="008459F6">
              <w:rPr>
                <w:rFonts w:eastAsia="Calibri"/>
              </w:rPr>
              <w:t>PNG</w:t>
            </w:r>
          </w:p>
        </w:tc>
        <w:tc>
          <w:tcPr>
            <w:tcW w:w="2268" w:type="dxa"/>
            <w:shd w:val="clear" w:color="auto" w:fill="auto"/>
          </w:tcPr>
          <w:p w14:paraId="23957F89" w14:textId="77777777" w:rsidR="00530E58" w:rsidRPr="008459F6" w:rsidRDefault="00530E58" w:rsidP="00D313BD">
            <w:pPr>
              <w:pStyle w:val="Tabletext"/>
              <w:jc w:val="center"/>
              <w:rPr>
                <w:rFonts w:eastAsia="Calibri"/>
              </w:rPr>
            </w:pPr>
            <w:r w:rsidRPr="008459F6">
              <w:rPr>
                <w:rFonts w:eastAsia="Calibri"/>
              </w:rPr>
              <w:t>NEW DAWN FSS-3</w:t>
            </w:r>
          </w:p>
        </w:tc>
        <w:tc>
          <w:tcPr>
            <w:tcW w:w="992" w:type="dxa"/>
            <w:shd w:val="clear" w:color="auto" w:fill="auto"/>
          </w:tcPr>
          <w:p w14:paraId="394A776C" w14:textId="77777777" w:rsidR="00530E58" w:rsidRPr="008459F6" w:rsidRDefault="00530E58" w:rsidP="00D313BD">
            <w:pPr>
              <w:pStyle w:val="Tabletext"/>
              <w:jc w:val="center"/>
              <w:rPr>
                <w:rFonts w:eastAsia="Calibri"/>
              </w:rPr>
            </w:pPr>
            <w:r w:rsidRPr="008459F6">
              <w:rPr>
                <w:rFonts w:eastAsia="Calibri"/>
              </w:rPr>
              <w:t>62,0 E</w:t>
            </w:r>
          </w:p>
        </w:tc>
        <w:tc>
          <w:tcPr>
            <w:tcW w:w="2500" w:type="dxa"/>
            <w:shd w:val="clear" w:color="auto" w:fill="auto"/>
          </w:tcPr>
          <w:p w14:paraId="78D43D1A" w14:textId="77777777" w:rsidR="00530E58" w:rsidRPr="008459F6" w:rsidRDefault="00530E58" w:rsidP="00D313BD">
            <w:pPr>
              <w:pStyle w:val="Tabletext"/>
              <w:jc w:val="center"/>
              <w:rPr>
                <w:rFonts w:eastAsia="Calibri"/>
              </w:rPr>
            </w:pPr>
            <w:r w:rsidRPr="008459F6">
              <w:rPr>
                <w:rFonts w:eastAsia="Calibri"/>
              </w:rPr>
              <w:t xml:space="preserve">AP30B/A6B/186 </w:t>
            </w:r>
          </w:p>
          <w:p w14:paraId="01390A9B" w14:textId="77777777" w:rsidR="00530E58" w:rsidRPr="008459F6" w:rsidRDefault="00530E58" w:rsidP="00D313BD">
            <w:pPr>
              <w:pStyle w:val="Tabletext"/>
              <w:jc w:val="center"/>
              <w:rPr>
                <w:rFonts w:eastAsia="Calibri"/>
              </w:rPr>
            </w:pPr>
            <w:r w:rsidRPr="008459F6">
              <w:rPr>
                <w:rFonts w:eastAsia="Calibri"/>
              </w:rPr>
              <w:t>(IFIC 2980 de 20.09.2022)</w:t>
            </w:r>
          </w:p>
        </w:tc>
      </w:tr>
      <w:tr w:rsidR="00530E58" w:rsidRPr="008459F6" w14:paraId="2599A5D1" w14:textId="77777777" w:rsidTr="00D313BD">
        <w:trPr>
          <w:cnfStyle w:val="000000100000" w:firstRow="0" w:lastRow="0" w:firstColumn="0" w:lastColumn="0" w:oddVBand="0" w:evenVBand="0" w:oddHBand="1" w:evenHBand="0" w:firstRowFirstColumn="0" w:firstRowLastColumn="0" w:lastRowFirstColumn="0" w:lastRowLastColumn="0"/>
          <w:jc w:val="center"/>
        </w:trPr>
        <w:tc>
          <w:tcPr>
            <w:tcW w:w="1980" w:type="dxa"/>
            <w:shd w:val="clear" w:color="auto" w:fill="auto"/>
          </w:tcPr>
          <w:p w14:paraId="547424FC" w14:textId="77777777" w:rsidR="00530E58" w:rsidRPr="008459F6" w:rsidRDefault="00680AAA" w:rsidP="00D313BD">
            <w:pPr>
              <w:pStyle w:val="Tabletext"/>
              <w:jc w:val="center"/>
              <w:rPr>
                <w:rFonts w:eastAsia="Calibri"/>
              </w:rPr>
            </w:pPr>
            <w:r w:rsidRPr="008459F6">
              <w:rPr>
                <w:rFonts w:eastAsia="Calibri"/>
              </w:rPr>
              <w:t>HRV (HRV00000 (63,</w:t>
            </w:r>
            <w:r w:rsidR="00530E58" w:rsidRPr="008459F6">
              <w:rPr>
                <w:rFonts w:eastAsia="Calibri"/>
              </w:rPr>
              <w:t>0E))</w:t>
            </w:r>
          </w:p>
        </w:tc>
        <w:tc>
          <w:tcPr>
            <w:tcW w:w="1276" w:type="dxa"/>
            <w:shd w:val="clear" w:color="auto" w:fill="auto"/>
          </w:tcPr>
          <w:p w14:paraId="06BBBF49" w14:textId="77777777" w:rsidR="00530E58" w:rsidRPr="008459F6" w:rsidRDefault="00530E58" w:rsidP="00D313BD">
            <w:pPr>
              <w:pStyle w:val="Tabletext"/>
              <w:jc w:val="center"/>
              <w:rPr>
                <w:rFonts w:eastAsia="Calibri"/>
              </w:rPr>
            </w:pPr>
            <w:r w:rsidRPr="008459F6">
              <w:rPr>
                <w:rFonts w:eastAsia="Calibri"/>
              </w:rPr>
              <w:t>IND</w:t>
            </w:r>
          </w:p>
        </w:tc>
        <w:tc>
          <w:tcPr>
            <w:tcW w:w="2268" w:type="dxa"/>
            <w:shd w:val="clear" w:color="auto" w:fill="auto"/>
          </w:tcPr>
          <w:p w14:paraId="6BA5FEAD" w14:textId="77777777" w:rsidR="00530E58" w:rsidRPr="008459F6" w:rsidRDefault="00530E58" w:rsidP="00D313BD">
            <w:pPr>
              <w:pStyle w:val="Tabletext"/>
              <w:jc w:val="center"/>
              <w:rPr>
                <w:rFonts w:eastAsia="Calibri"/>
              </w:rPr>
            </w:pPr>
            <w:r w:rsidRPr="008459F6">
              <w:rPr>
                <w:rFonts w:eastAsia="Calibri"/>
              </w:rPr>
              <w:t>INSAT-PKU63E</w:t>
            </w:r>
          </w:p>
        </w:tc>
        <w:tc>
          <w:tcPr>
            <w:tcW w:w="992" w:type="dxa"/>
            <w:shd w:val="clear" w:color="auto" w:fill="auto"/>
          </w:tcPr>
          <w:p w14:paraId="5A2824AA" w14:textId="77777777" w:rsidR="00530E58" w:rsidRPr="008459F6" w:rsidRDefault="00530E58" w:rsidP="00D313BD">
            <w:pPr>
              <w:pStyle w:val="Tabletext"/>
              <w:jc w:val="center"/>
              <w:rPr>
                <w:rFonts w:eastAsia="Calibri"/>
              </w:rPr>
            </w:pPr>
            <w:r w:rsidRPr="008459F6">
              <w:rPr>
                <w:rFonts w:eastAsia="Calibri"/>
              </w:rPr>
              <w:t>63,0 E</w:t>
            </w:r>
          </w:p>
        </w:tc>
        <w:tc>
          <w:tcPr>
            <w:tcW w:w="2500" w:type="dxa"/>
            <w:shd w:val="clear" w:color="auto" w:fill="auto"/>
          </w:tcPr>
          <w:p w14:paraId="5113644D" w14:textId="77777777" w:rsidR="00530E58" w:rsidRPr="008459F6" w:rsidRDefault="00530E58" w:rsidP="00D313BD">
            <w:pPr>
              <w:pStyle w:val="Tabletext"/>
              <w:jc w:val="center"/>
              <w:rPr>
                <w:rFonts w:eastAsia="Calibri"/>
              </w:rPr>
            </w:pPr>
            <w:r w:rsidRPr="008459F6">
              <w:rPr>
                <w:rFonts w:eastAsia="Calibri"/>
              </w:rPr>
              <w:t xml:space="preserve">AP30B/A6B/191 </w:t>
            </w:r>
          </w:p>
          <w:p w14:paraId="6FFBAFF1" w14:textId="77777777" w:rsidR="00530E58" w:rsidRPr="008459F6" w:rsidRDefault="00530E58" w:rsidP="00D313BD">
            <w:pPr>
              <w:pStyle w:val="Tabletext"/>
              <w:jc w:val="center"/>
              <w:rPr>
                <w:rFonts w:eastAsia="Calibri"/>
              </w:rPr>
            </w:pPr>
            <w:r w:rsidRPr="008459F6">
              <w:rPr>
                <w:rFonts w:eastAsia="Calibri"/>
              </w:rPr>
              <w:t>(IFIC 2987 de 10.01.2023)</w:t>
            </w:r>
          </w:p>
        </w:tc>
      </w:tr>
      <w:tr w:rsidR="00530E58" w:rsidRPr="008459F6" w14:paraId="2F4B1159" w14:textId="77777777" w:rsidTr="00D313BD">
        <w:trPr>
          <w:jc w:val="center"/>
        </w:trPr>
        <w:tc>
          <w:tcPr>
            <w:tcW w:w="1980" w:type="dxa"/>
            <w:shd w:val="clear" w:color="auto" w:fill="auto"/>
          </w:tcPr>
          <w:p w14:paraId="127B00BF" w14:textId="77777777" w:rsidR="00530E58" w:rsidRPr="008459F6" w:rsidRDefault="00680AAA" w:rsidP="00D313BD">
            <w:pPr>
              <w:pStyle w:val="Tabletext"/>
              <w:jc w:val="center"/>
              <w:rPr>
                <w:rFonts w:eastAsia="Calibri"/>
              </w:rPr>
            </w:pPr>
            <w:r w:rsidRPr="008459F6">
              <w:rPr>
                <w:rFonts w:eastAsia="Calibri"/>
              </w:rPr>
              <w:lastRenderedPageBreak/>
              <w:t>MKD (MKD00000 (16,</w:t>
            </w:r>
            <w:r w:rsidR="00530E58" w:rsidRPr="008459F6">
              <w:rPr>
                <w:rFonts w:eastAsia="Calibri"/>
              </w:rPr>
              <w:t>7W))</w:t>
            </w:r>
          </w:p>
        </w:tc>
        <w:tc>
          <w:tcPr>
            <w:tcW w:w="1276" w:type="dxa"/>
            <w:shd w:val="clear" w:color="auto" w:fill="auto"/>
          </w:tcPr>
          <w:p w14:paraId="13D84D3F" w14:textId="77777777" w:rsidR="00530E58" w:rsidRPr="008459F6" w:rsidRDefault="00530E58" w:rsidP="00D313BD">
            <w:pPr>
              <w:pStyle w:val="Tabletext"/>
              <w:jc w:val="center"/>
              <w:rPr>
                <w:rFonts w:eastAsia="Calibri"/>
              </w:rPr>
            </w:pPr>
            <w:r w:rsidRPr="008459F6">
              <w:rPr>
                <w:rFonts w:eastAsia="Calibri"/>
              </w:rPr>
              <w:t>G</w:t>
            </w:r>
          </w:p>
        </w:tc>
        <w:tc>
          <w:tcPr>
            <w:tcW w:w="2268" w:type="dxa"/>
            <w:shd w:val="clear" w:color="auto" w:fill="auto"/>
          </w:tcPr>
          <w:p w14:paraId="6C1823A7" w14:textId="77777777" w:rsidR="00530E58" w:rsidRPr="008459F6" w:rsidRDefault="00530E58" w:rsidP="00D313BD">
            <w:pPr>
              <w:pStyle w:val="Tabletext"/>
              <w:jc w:val="center"/>
              <w:rPr>
                <w:rFonts w:eastAsia="Calibri"/>
              </w:rPr>
            </w:pPr>
            <w:r w:rsidRPr="008459F6">
              <w:rPr>
                <w:rFonts w:eastAsia="Calibri"/>
              </w:rPr>
              <w:t>UKFSS-18W-A</w:t>
            </w:r>
          </w:p>
        </w:tc>
        <w:tc>
          <w:tcPr>
            <w:tcW w:w="992" w:type="dxa"/>
            <w:shd w:val="clear" w:color="auto" w:fill="auto"/>
          </w:tcPr>
          <w:p w14:paraId="751CBF97" w14:textId="77777777" w:rsidR="00530E58" w:rsidRPr="008459F6" w:rsidRDefault="00530E58" w:rsidP="00D313BD">
            <w:pPr>
              <w:pStyle w:val="Tabletext"/>
              <w:jc w:val="center"/>
              <w:rPr>
                <w:rFonts w:eastAsia="Calibri"/>
              </w:rPr>
            </w:pPr>
            <w:r w:rsidRPr="008459F6">
              <w:rPr>
                <w:rFonts w:eastAsia="Calibri"/>
              </w:rPr>
              <w:t>18,0W</w:t>
            </w:r>
          </w:p>
        </w:tc>
        <w:tc>
          <w:tcPr>
            <w:tcW w:w="2500" w:type="dxa"/>
            <w:shd w:val="clear" w:color="auto" w:fill="auto"/>
          </w:tcPr>
          <w:p w14:paraId="6AEF02DB" w14:textId="77777777" w:rsidR="00530E58" w:rsidRPr="008459F6" w:rsidRDefault="00530E58" w:rsidP="00D313BD">
            <w:pPr>
              <w:pStyle w:val="Tabletext"/>
              <w:jc w:val="center"/>
              <w:rPr>
                <w:rFonts w:eastAsia="Calibri"/>
              </w:rPr>
            </w:pPr>
            <w:r w:rsidRPr="008459F6">
              <w:rPr>
                <w:rFonts w:eastAsia="Calibri"/>
              </w:rPr>
              <w:t xml:space="preserve">AP30B/A6B/196 </w:t>
            </w:r>
          </w:p>
          <w:p w14:paraId="6E4D8743" w14:textId="77777777" w:rsidR="00530E58" w:rsidRPr="008459F6" w:rsidRDefault="00530E58" w:rsidP="00D313BD">
            <w:pPr>
              <w:pStyle w:val="Tabletext"/>
              <w:jc w:val="center"/>
              <w:rPr>
                <w:rFonts w:eastAsia="Calibri"/>
              </w:rPr>
            </w:pPr>
            <w:r w:rsidRPr="008459F6">
              <w:rPr>
                <w:rFonts w:eastAsia="Calibri"/>
              </w:rPr>
              <w:t>(IFIC 2991 de 07.03.2023)</w:t>
            </w:r>
          </w:p>
        </w:tc>
      </w:tr>
    </w:tbl>
    <w:p w14:paraId="6DE54E7C" w14:textId="77777777" w:rsidR="00530E58" w:rsidRPr="008459F6" w:rsidRDefault="00530E58" w:rsidP="00680AAA">
      <w:pPr>
        <w:pStyle w:val="Tablefin"/>
        <w:rPr>
          <w:lang w:val="es-ES_tradnl"/>
        </w:rPr>
      </w:pPr>
    </w:p>
    <w:p w14:paraId="1100CC02" w14:textId="77777777" w:rsidR="00530E58" w:rsidRPr="008459F6" w:rsidRDefault="00530E58" w:rsidP="00680AAA">
      <w:pPr>
        <w:spacing w:after="120"/>
      </w:pPr>
      <w:r w:rsidRPr="008459F6">
        <w:t xml:space="preserve">Además, la Administración de Montenegro ha logrado completar con éxito el procedimiento del Artículo 6 del Apéndice </w:t>
      </w:r>
      <w:r w:rsidRPr="008459F6">
        <w:rPr>
          <w:b/>
          <w:bCs/>
        </w:rPr>
        <w:t>30B</w:t>
      </w:r>
      <w:r w:rsidRPr="008459F6">
        <w:t xml:space="preserve"> como nuevo Estado Miembro que carece de adjudicación nacional en el Plan o de asignaciones en la Lista procedentes de la conversión de una adjudicación. Las asignaciones a esta red se han inscrito en la Lista del Apéndice </w:t>
      </w:r>
      <w:r w:rsidRPr="008459F6">
        <w:rPr>
          <w:b/>
          <w:bCs/>
        </w:rPr>
        <w:t>30B</w:t>
      </w:r>
      <w:r w:rsidRPr="008459F6">
        <w:t>.</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3"/>
        <w:gridCol w:w="3118"/>
        <w:gridCol w:w="4536"/>
      </w:tblGrid>
      <w:tr w:rsidR="00530E58" w:rsidRPr="008459F6" w14:paraId="0C277D79" w14:textId="77777777" w:rsidTr="00D313BD">
        <w:trPr>
          <w:tblHeader/>
          <w:jc w:val="center"/>
        </w:trPr>
        <w:tc>
          <w:tcPr>
            <w:tcW w:w="1403" w:type="dxa"/>
            <w:shd w:val="clear" w:color="auto" w:fill="auto"/>
            <w:tcMar>
              <w:top w:w="0" w:type="dxa"/>
              <w:left w:w="108" w:type="dxa"/>
              <w:bottom w:w="0" w:type="dxa"/>
              <w:right w:w="108" w:type="dxa"/>
            </w:tcMar>
            <w:hideMark/>
          </w:tcPr>
          <w:p w14:paraId="669F1E00" w14:textId="77777777" w:rsidR="00530E58" w:rsidRPr="008459F6" w:rsidRDefault="00530E58" w:rsidP="00D313BD">
            <w:pPr>
              <w:pStyle w:val="Tablehead"/>
              <w:rPr>
                <w:b w:val="0"/>
                <w:bCs/>
                <w:lang w:eastAsia="it-IT"/>
              </w:rPr>
            </w:pPr>
            <w:r w:rsidRPr="008459F6">
              <w:rPr>
                <w:bCs/>
                <w:lang w:eastAsia="it-IT"/>
              </w:rPr>
              <w:t>ADM notificante</w:t>
            </w:r>
          </w:p>
        </w:tc>
        <w:tc>
          <w:tcPr>
            <w:tcW w:w="3118" w:type="dxa"/>
            <w:shd w:val="clear" w:color="auto" w:fill="auto"/>
            <w:tcMar>
              <w:top w:w="0" w:type="dxa"/>
              <w:left w:w="108" w:type="dxa"/>
              <w:bottom w:w="0" w:type="dxa"/>
              <w:right w:w="108" w:type="dxa"/>
            </w:tcMar>
            <w:hideMark/>
          </w:tcPr>
          <w:p w14:paraId="014EC576" w14:textId="77777777" w:rsidR="00530E58" w:rsidRPr="008459F6" w:rsidRDefault="00530E58" w:rsidP="00D313BD">
            <w:pPr>
              <w:pStyle w:val="Tablehead"/>
              <w:rPr>
                <w:b w:val="0"/>
                <w:bCs/>
                <w:lang w:eastAsia="it-IT"/>
              </w:rPr>
            </w:pPr>
            <w:r w:rsidRPr="008459F6">
              <w:rPr>
                <w:bCs/>
                <w:lang w:eastAsia="it-IT"/>
              </w:rPr>
              <w:t xml:space="preserve">Nombre de la red </w:t>
            </w:r>
          </w:p>
          <w:p w14:paraId="45FA0314" w14:textId="77777777" w:rsidR="00530E58" w:rsidRPr="008459F6" w:rsidRDefault="00530E58" w:rsidP="00D313BD">
            <w:pPr>
              <w:pStyle w:val="Tablehead"/>
              <w:rPr>
                <w:b w:val="0"/>
                <w:bCs/>
                <w:lang w:eastAsia="it-IT"/>
              </w:rPr>
            </w:pPr>
            <w:r w:rsidRPr="008459F6">
              <w:rPr>
                <w:bCs/>
                <w:lang w:eastAsia="it-IT"/>
              </w:rPr>
              <w:t>(posición orbital)</w:t>
            </w:r>
          </w:p>
        </w:tc>
        <w:tc>
          <w:tcPr>
            <w:tcW w:w="4536" w:type="dxa"/>
            <w:shd w:val="clear" w:color="auto" w:fill="auto"/>
          </w:tcPr>
          <w:p w14:paraId="2354ED7C" w14:textId="77777777" w:rsidR="00530E58" w:rsidRPr="008459F6" w:rsidRDefault="00530E58" w:rsidP="00AB4349">
            <w:pPr>
              <w:pStyle w:val="Tablehead"/>
              <w:rPr>
                <w:b w:val="0"/>
                <w:bCs/>
                <w:lang w:eastAsia="it-IT"/>
              </w:rPr>
            </w:pPr>
            <w:r w:rsidRPr="008459F6">
              <w:rPr>
                <w:bCs/>
                <w:lang w:eastAsia="it-IT"/>
              </w:rPr>
              <w:t>Secciones Especiales</w:t>
            </w:r>
          </w:p>
        </w:tc>
      </w:tr>
      <w:tr w:rsidR="00530E58" w:rsidRPr="008459F6" w14:paraId="10D1A3BC" w14:textId="77777777" w:rsidTr="00D313BD">
        <w:trPr>
          <w:jc w:val="center"/>
        </w:trPr>
        <w:tc>
          <w:tcPr>
            <w:tcW w:w="1403" w:type="dxa"/>
            <w:tcMar>
              <w:top w:w="0" w:type="dxa"/>
              <w:left w:w="108" w:type="dxa"/>
              <w:bottom w:w="0" w:type="dxa"/>
              <w:right w:w="108" w:type="dxa"/>
            </w:tcMar>
            <w:vAlign w:val="center"/>
            <w:hideMark/>
          </w:tcPr>
          <w:p w14:paraId="6205531C" w14:textId="77777777" w:rsidR="00530E58" w:rsidRPr="008459F6" w:rsidRDefault="00530E58" w:rsidP="00D313BD">
            <w:pPr>
              <w:pStyle w:val="Tabletext"/>
              <w:jc w:val="center"/>
              <w:rPr>
                <w:rFonts w:eastAsia="Calibri"/>
              </w:rPr>
            </w:pPr>
            <w:r w:rsidRPr="008459F6">
              <w:rPr>
                <w:rFonts w:eastAsia="Calibri"/>
              </w:rPr>
              <w:t>MNE</w:t>
            </w:r>
          </w:p>
        </w:tc>
        <w:tc>
          <w:tcPr>
            <w:tcW w:w="3118" w:type="dxa"/>
            <w:tcMar>
              <w:top w:w="0" w:type="dxa"/>
              <w:left w:w="108" w:type="dxa"/>
              <w:bottom w:w="0" w:type="dxa"/>
              <w:right w:w="108" w:type="dxa"/>
            </w:tcMar>
            <w:vAlign w:val="center"/>
            <w:hideMark/>
          </w:tcPr>
          <w:p w14:paraId="0152564E" w14:textId="77777777" w:rsidR="00530E58" w:rsidRPr="008459F6" w:rsidRDefault="003C2FAD" w:rsidP="00D313BD">
            <w:pPr>
              <w:pStyle w:val="Tabletext"/>
              <w:jc w:val="center"/>
              <w:rPr>
                <w:rFonts w:eastAsia="Calibri"/>
              </w:rPr>
            </w:pPr>
            <w:r w:rsidRPr="008459F6">
              <w:rPr>
                <w:rFonts w:eastAsia="Calibri"/>
              </w:rPr>
              <w:t>MNE00000 (36,</w:t>
            </w:r>
            <w:r w:rsidR="00530E58" w:rsidRPr="008459F6">
              <w:rPr>
                <w:rFonts w:eastAsia="Calibri"/>
              </w:rPr>
              <w:t>6W)</w:t>
            </w:r>
          </w:p>
        </w:tc>
        <w:tc>
          <w:tcPr>
            <w:tcW w:w="4536" w:type="dxa"/>
            <w:vAlign w:val="center"/>
            <w:hideMark/>
          </w:tcPr>
          <w:p w14:paraId="4EC5AED9" w14:textId="77777777" w:rsidR="00530E58" w:rsidRPr="008459F6" w:rsidRDefault="00530E58" w:rsidP="003C2FAD">
            <w:pPr>
              <w:pStyle w:val="Tabletext"/>
              <w:jc w:val="center"/>
              <w:rPr>
                <w:rFonts w:eastAsia="Calibri"/>
              </w:rPr>
            </w:pPr>
            <w:r w:rsidRPr="008459F6">
              <w:rPr>
                <w:rFonts w:eastAsia="Calibri"/>
              </w:rPr>
              <w:t>AP30B/A6B/167 (IFIC 2962 de 11.01.2022)</w:t>
            </w:r>
          </w:p>
        </w:tc>
      </w:tr>
    </w:tbl>
    <w:p w14:paraId="55832DA0" w14:textId="77777777" w:rsidR="00530E58" w:rsidRPr="008459F6" w:rsidRDefault="00530E58" w:rsidP="00530E58">
      <w:pPr>
        <w:pStyle w:val="Tablefin"/>
        <w:rPr>
          <w:lang w:val="es-ES_tradnl"/>
        </w:rPr>
      </w:pPr>
    </w:p>
    <w:p w14:paraId="247A3429" w14:textId="77777777" w:rsidR="00530E58" w:rsidRPr="008459F6" w:rsidRDefault="00530E58" w:rsidP="00530E58">
      <w:r w:rsidRPr="008459F6">
        <w:t>Por consiguiente, es posible que esta Administración solicite el acuerdo de la Conferencia para incluir en el Plan una nueva adjudicación para la integridad de su territorio nacional en virtud del</w:t>
      </w:r>
      <w:r w:rsidR="003C2FAD" w:rsidRPr="008459F6">
        <w:t> </w:t>
      </w:r>
      <w:r w:rsidRPr="008459F6">
        <w:t xml:space="preserve">§ 6.35 del Artículo 6 del Apéndice </w:t>
      </w:r>
      <w:r w:rsidRPr="008459F6">
        <w:rPr>
          <w:b/>
          <w:bCs/>
        </w:rPr>
        <w:t>30B</w:t>
      </w:r>
      <w:r w:rsidRPr="008459F6">
        <w:t>.</w:t>
      </w:r>
    </w:p>
    <w:p w14:paraId="7F2FC4FC" w14:textId="77777777" w:rsidR="00530E58" w:rsidRPr="008459F6" w:rsidRDefault="00530E58" w:rsidP="00530E58">
      <w:pPr>
        <w:pStyle w:val="Heading4"/>
      </w:pPr>
      <w:r w:rsidRPr="008459F6">
        <w:t>2.3.2.4</w:t>
      </w:r>
      <w:r w:rsidRPr="008459F6">
        <w:tab/>
        <w:t>Resolución 170 (CMR</w:t>
      </w:r>
      <w:r w:rsidRPr="008459F6">
        <w:noBreakHyphen/>
        <w:t>19)</w:t>
      </w:r>
    </w:p>
    <w:p w14:paraId="66A4EB4F" w14:textId="77777777" w:rsidR="00530E58" w:rsidRPr="008459F6" w:rsidRDefault="00530E58" w:rsidP="00530E58">
      <w:r w:rsidRPr="008459F6">
        <w:t xml:space="preserve">Las administraciones que solicitan asistencia para la aplicación de la Resolución </w:t>
      </w:r>
      <w:r w:rsidRPr="008459F6">
        <w:rPr>
          <w:b/>
          <w:bCs/>
        </w:rPr>
        <w:t>170 (CMR-19)</w:t>
      </w:r>
      <w:r w:rsidRPr="008459F6">
        <w:t xml:space="preserve"> han organizado varios talleres sobre este asunto, entre otros. La Oficina ha prestado la asistencia y las aclaraciones que se le han solicitado. En el momento de redactar este Informe no se habían recibido notificaciones en virtud de esta Resolución.</w:t>
      </w:r>
    </w:p>
    <w:p w14:paraId="5FE427F7" w14:textId="77777777" w:rsidR="00530E58" w:rsidRPr="008459F6" w:rsidRDefault="00530E58" w:rsidP="00530E58">
      <w:pPr>
        <w:pStyle w:val="Heading4"/>
      </w:pPr>
      <w:r w:rsidRPr="008459F6">
        <w:t>2.3.2.5</w:t>
      </w:r>
      <w:r w:rsidRPr="008459F6">
        <w:tab/>
        <w:t>Situación de referencia para todas las adjudicaciones del Apéndice 30B</w:t>
      </w:r>
    </w:p>
    <w:p w14:paraId="4EDE08A5" w14:textId="77777777" w:rsidR="00530E58" w:rsidRPr="008459F6" w:rsidRDefault="00530E58" w:rsidP="00530E58">
      <w:bookmarkStart w:id="95" w:name="_Toc418163363"/>
      <w:bookmarkStart w:id="96" w:name="_Toc19090084"/>
      <w:r w:rsidRPr="008459F6">
        <w:t xml:space="preserve">Los valores de la situación de referencia actual de todas las adjudicaciones del Plan SFS pueden encontrarse en </w:t>
      </w:r>
      <w:hyperlink r:id="rId45" w:history="1">
        <w:r w:rsidRPr="008459F6">
          <w:rPr>
            <w:rStyle w:val="Hyperlink"/>
            <w:rFonts w:eastAsia="SimSun"/>
          </w:rPr>
          <w:t>http://www.itu.int/en/ITU-R/space/plans/Pages/AP30B.aspx</w:t>
        </w:r>
      </w:hyperlink>
      <w:r w:rsidRPr="008459F6">
        <w:t>.</w:t>
      </w:r>
    </w:p>
    <w:p w14:paraId="36FE7A95" w14:textId="77777777" w:rsidR="00530E58" w:rsidRPr="008459F6" w:rsidRDefault="00530E58" w:rsidP="00530E58">
      <w:pPr>
        <w:pStyle w:val="Heading2"/>
      </w:pPr>
      <w:bookmarkStart w:id="97" w:name="_Toc143072399"/>
      <w:bookmarkStart w:id="98" w:name="_Toc145948177"/>
      <w:r w:rsidRPr="008459F6">
        <w:t>2.4</w:t>
      </w:r>
      <w:r w:rsidRPr="008459F6">
        <w:tab/>
        <w:t>Otras Resoluciones aplicables a servicios planificados y servicios no planificados</w:t>
      </w:r>
      <w:bookmarkEnd w:id="97"/>
      <w:bookmarkEnd w:id="98"/>
    </w:p>
    <w:p w14:paraId="5BB17B65" w14:textId="77777777" w:rsidR="00530E58" w:rsidRPr="008459F6" w:rsidRDefault="00530E58" w:rsidP="00530E58">
      <w:pPr>
        <w:pStyle w:val="Heading3"/>
      </w:pPr>
      <w:bookmarkStart w:id="99" w:name="_Toc143072400"/>
      <w:bookmarkStart w:id="100" w:name="_Toc145948178"/>
      <w:r w:rsidRPr="008459F6">
        <w:t>2.4.1</w:t>
      </w:r>
      <w:r w:rsidRPr="008459F6">
        <w:tab/>
        <w:t>Resolución 40 (</w:t>
      </w:r>
      <w:bookmarkStart w:id="101" w:name="_Hlk138234894"/>
      <w:r w:rsidRPr="008459F6">
        <w:t>Rev.CMR-19</w:t>
      </w:r>
      <w:bookmarkEnd w:id="101"/>
      <w:r w:rsidRPr="008459F6">
        <w:t>)</w:t>
      </w:r>
      <w:bookmarkEnd w:id="99"/>
      <w:bookmarkEnd w:id="100"/>
    </w:p>
    <w:p w14:paraId="42D7C6A8" w14:textId="77777777" w:rsidR="00530E58" w:rsidRPr="008459F6" w:rsidRDefault="00530E58" w:rsidP="00530E58">
      <w:pPr>
        <w:rPr>
          <w:bCs/>
          <w:szCs w:val="24"/>
        </w:rPr>
      </w:pPr>
      <w:r w:rsidRPr="008459F6">
        <w:rPr>
          <w:lang w:eastAsia="zh-CN"/>
        </w:rPr>
        <w:t xml:space="preserve">En la Resolución </w:t>
      </w:r>
      <w:r w:rsidRPr="008459F6">
        <w:rPr>
          <w:b/>
          <w:bCs/>
          <w:lang w:eastAsia="zh-CN"/>
        </w:rPr>
        <w:t>40</w:t>
      </w:r>
      <w:r w:rsidRPr="008459F6">
        <w:rPr>
          <w:lang w:eastAsia="zh-CN"/>
        </w:rPr>
        <w:t xml:space="preserve"> </w:t>
      </w:r>
      <w:r w:rsidRPr="008459F6">
        <w:rPr>
          <w:b/>
          <w:bCs/>
          <w:lang w:eastAsia="zh-CN"/>
        </w:rPr>
        <w:t>(Rev.CMR-19)</w:t>
      </w:r>
      <w:r w:rsidRPr="008459F6">
        <w:rPr>
          <w:lang w:eastAsia="zh-CN"/>
        </w:rPr>
        <w:t>, sobre la u</w:t>
      </w:r>
      <w:r w:rsidRPr="008459F6">
        <w:rPr>
          <w:bCs/>
          <w:szCs w:val="24"/>
        </w:rPr>
        <w:t>tilización de una estación espacial para poner en servicio asignaciones de frecuencias a redes de satélites geoestacionarios en distintas posiciones orbitales</w:t>
      </w:r>
      <w:r w:rsidR="003C2FAD" w:rsidRPr="008459F6">
        <w:rPr>
          <w:bCs/>
          <w:szCs w:val="24"/>
        </w:rPr>
        <w:t xml:space="preserve"> </w:t>
      </w:r>
      <w:r w:rsidRPr="008459F6">
        <w:rPr>
          <w:bCs/>
          <w:szCs w:val="24"/>
        </w:rPr>
        <w:t xml:space="preserve">en un breve periodo de tiempo, se </w:t>
      </w:r>
      <w:r w:rsidRPr="008459F6">
        <w:rPr>
          <w:bCs/>
          <w:i/>
          <w:iCs/>
          <w:szCs w:val="24"/>
        </w:rPr>
        <w:t>encarga</w:t>
      </w:r>
      <w:r w:rsidRPr="008459F6">
        <w:rPr>
          <w:bCs/>
          <w:szCs w:val="24"/>
        </w:rPr>
        <w:t xml:space="preserve"> a la Oficina de Radiocomunicaciones que publique la información estipulada en los </w:t>
      </w:r>
      <w:r w:rsidRPr="008459F6">
        <w:rPr>
          <w:bCs/>
          <w:i/>
          <w:iCs/>
          <w:szCs w:val="24"/>
        </w:rPr>
        <w:t>resuelves</w:t>
      </w:r>
      <w:r w:rsidRPr="008459F6">
        <w:rPr>
          <w:bCs/>
          <w:szCs w:val="24"/>
        </w:rPr>
        <w:t xml:space="preserve"> 1 y 2 en el sitio web de la UIT a más tardar 30 días después de haberla recibido.</w:t>
      </w:r>
    </w:p>
    <w:p w14:paraId="6AECE343" w14:textId="77777777" w:rsidR="00530E58" w:rsidRPr="008459F6" w:rsidRDefault="00530E58" w:rsidP="00530E58">
      <w:pPr>
        <w:rPr>
          <w:rFonts w:cstheme="minorHAnsi"/>
          <w:lang w:eastAsia="ja-JP"/>
        </w:rPr>
      </w:pPr>
      <w:r w:rsidRPr="008459F6">
        <w:t xml:space="preserve">Durante el periodo comprendido entre el 27 de noviembre de 2015 y el 30 de abril de 2023, la Oficina recibió </w:t>
      </w:r>
      <w:r w:rsidRPr="008459F6">
        <w:rPr>
          <w:b/>
          <w:bCs/>
        </w:rPr>
        <w:t>833</w:t>
      </w:r>
      <w:r w:rsidRPr="008459F6">
        <w:t xml:space="preserve"> notificaciones con arreglo a lo dispuesto en la Resolución </w:t>
      </w:r>
      <w:r w:rsidRPr="008459F6">
        <w:rPr>
          <w:b/>
          <w:bCs/>
        </w:rPr>
        <w:t>40 (CMR-15)</w:t>
      </w:r>
      <w:r w:rsidRPr="008459F6">
        <w:t>. De estas notificaciones, en 599 (71,91%) se indica que la puesta en servicio (o reanudación del servicio) de las asignaciones de frecuencias no requirió reubicar ningún satélite que se hubiera utilizado durante los tres años anteriores para la puesta en servicio (o la reanudación del servicio) de las asignaciones de frecuencias en otra posición orbital; y en 234 (28,09%) se indica que la puesta en servicio (o reanudación del servicio) se realizó tras reubicar un satélite geoestacionario desde una posición orbital en la que se había utilizado para la puesta en servicio (o reanudación del servicio) de las asignaciones de frecuencias a otra red de satélites durante los tres años anteriores.</w:t>
      </w:r>
    </w:p>
    <w:p w14:paraId="1CD75F14" w14:textId="77777777" w:rsidR="00530E58" w:rsidRPr="008459F6" w:rsidRDefault="00530E58" w:rsidP="003C2FAD">
      <w:pPr>
        <w:spacing w:after="120"/>
      </w:pPr>
      <w:r w:rsidRPr="008459F6">
        <w:lastRenderedPageBreak/>
        <w:t xml:space="preserve">En el cuadro siguiente se indica el número de notificaciones en virtud de la Resolución </w:t>
      </w:r>
      <w:r w:rsidRPr="008459F6">
        <w:rPr>
          <w:b/>
          <w:bCs/>
        </w:rPr>
        <w:t xml:space="preserve">40 </w:t>
      </w:r>
      <w:r w:rsidRPr="008459F6">
        <w:rPr>
          <w:b/>
          <w:bCs/>
          <w:szCs w:val="24"/>
        </w:rPr>
        <w:t>(Rev.CMR-19)</w:t>
      </w:r>
      <w:r w:rsidRPr="008459F6">
        <w:rPr>
          <w:b/>
          <w:bCs/>
        </w:rPr>
        <w:t xml:space="preserve">, </w:t>
      </w:r>
      <w:r w:rsidRPr="008459F6">
        <w:t xml:space="preserve">en comparación con el número de posiciones orbitales en el que se utilizó previamente uno de los satélites mencionados en la Resolución </w:t>
      </w:r>
      <w:r w:rsidRPr="008459F6">
        <w:rPr>
          <w:b/>
          <w:bCs/>
        </w:rPr>
        <w:t xml:space="preserve">40 </w:t>
      </w:r>
      <w:r w:rsidRPr="008459F6">
        <w:rPr>
          <w:b/>
          <w:bCs/>
          <w:szCs w:val="24"/>
        </w:rPr>
        <w:t>(Rev.CMR-19)</w:t>
      </w:r>
      <w:r w:rsidRPr="008459F6">
        <w:t>.</w:t>
      </w:r>
    </w:p>
    <w:tbl>
      <w:tblPr>
        <w:tblStyle w:val="GridTable4-Accent1"/>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268"/>
        <w:gridCol w:w="1417"/>
      </w:tblGrid>
      <w:tr w:rsidR="00530E58" w:rsidRPr="008459F6" w14:paraId="7A8D50A4" w14:textId="77777777" w:rsidTr="00D313BD">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noWrap/>
            <w:hideMark/>
          </w:tcPr>
          <w:p w14:paraId="0D673EBC" w14:textId="77777777" w:rsidR="00530E58" w:rsidRPr="008459F6" w:rsidRDefault="00530E58" w:rsidP="00D313BD">
            <w:pPr>
              <w:pStyle w:val="Tablehead"/>
              <w:rPr>
                <w:b/>
                <w:color w:val="auto"/>
              </w:rPr>
            </w:pPr>
            <w:r w:rsidRPr="008459F6">
              <w:rPr>
                <w:b/>
                <w:color w:val="auto"/>
              </w:rPr>
              <w:t>Número de posiciones en las que se utilizó el satélite previamente</w:t>
            </w:r>
          </w:p>
        </w:tc>
        <w:tc>
          <w:tcPr>
            <w:tcW w:w="2268" w:type="dxa"/>
            <w:shd w:val="clear" w:color="auto" w:fill="auto"/>
            <w:noWrap/>
            <w:hideMark/>
          </w:tcPr>
          <w:p w14:paraId="4CDE7C2D" w14:textId="77777777" w:rsidR="00530E58" w:rsidRPr="008459F6" w:rsidRDefault="003C2FAD" w:rsidP="00D313BD">
            <w:pPr>
              <w:pStyle w:val="Tablehead"/>
              <w:cnfStyle w:val="100000000000" w:firstRow="1" w:lastRow="0" w:firstColumn="0" w:lastColumn="0" w:oddVBand="0" w:evenVBand="0" w:oddHBand="0" w:evenHBand="0" w:firstRowFirstColumn="0" w:firstRowLastColumn="0" w:lastRowFirstColumn="0" w:lastRowLastColumn="0"/>
              <w:rPr>
                <w:b/>
                <w:color w:val="auto"/>
              </w:rPr>
            </w:pPr>
            <w:r w:rsidRPr="008459F6">
              <w:rPr>
                <w:b/>
                <w:color w:val="auto"/>
              </w:rPr>
              <w:t>N</w:t>
            </w:r>
            <w:r w:rsidR="00530E58" w:rsidRPr="008459F6">
              <w:rPr>
                <w:b/>
                <w:color w:val="auto"/>
              </w:rPr>
              <w:t>úmero de notificaciones en virtud de la Res. 40</w:t>
            </w:r>
          </w:p>
        </w:tc>
        <w:tc>
          <w:tcPr>
            <w:tcW w:w="1417" w:type="dxa"/>
            <w:shd w:val="clear" w:color="auto" w:fill="auto"/>
            <w:noWrap/>
            <w:hideMark/>
          </w:tcPr>
          <w:p w14:paraId="0E4EA7F0" w14:textId="77777777" w:rsidR="00530E58" w:rsidRPr="008459F6" w:rsidRDefault="00530E58" w:rsidP="00D313BD">
            <w:pPr>
              <w:pStyle w:val="Tablehead"/>
              <w:cnfStyle w:val="100000000000" w:firstRow="1" w:lastRow="0" w:firstColumn="0" w:lastColumn="0" w:oddVBand="0" w:evenVBand="0" w:oddHBand="0" w:evenHBand="0" w:firstRowFirstColumn="0" w:firstRowLastColumn="0" w:lastRowFirstColumn="0" w:lastRowLastColumn="0"/>
              <w:rPr>
                <w:b/>
                <w:color w:val="auto"/>
              </w:rPr>
            </w:pPr>
            <w:r w:rsidRPr="008459F6">
              <w:rPr>
                <w:b/>
                <w:color w:val="auto"/>
              </w:rPr>
              <w:t>Porcentaje</w:t>
            </w:r>
          </w:p>
        </w:tc>
      </w:tr>
      <w:tr w:rsidR="00530E58" w:rsidRPr="008459F6" w14:paraId="379CB0A8" w14:textId="77777777" w:rsidTr="00D313B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1A5B9519" w14:textId="77777777" w:rsidR="00530E58" w:rsidRPr="008459F6" w:rsidRDefault="00530E58" w:rsidP="00D313BD">
            <w:pPr>
              <w:pStyle w:val="Tabletext"/>
              <w:jc w:val="center"/>
            </w:pPr>
            <w:r w:rsidRPr="008459F6">
              <w:t>0</w:t>
            </w:r>
          </w:p>
        </w:tc>
        <w:tc>
          <w:tcPr>
            <w:tcW w:w="0" w:type="dxa"/>
            <w:shd w:val="clear" w:color="auto" w:fill="auto"/>
            <w:noWrap/>
            <w:vAlign w:val="bottom"/>
          </w:tcPr>
          <w:p w14:paraId="46739AC0"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8459F6">
              <w:t>599</w:t>
            </w:r>
          </w:p>
        </w:tc>
        <w:tc>
          <w:tcPr>
            <w:tcW w:w="0" w:type="dxa"/>
            <w:shd w:val="clear" w:color="auto" w:fill="auto"/>
            <w:noWrap/>
            <w:vAlign w:val="bottom"/>
          </w:tcPr>
          <w:p w14:paraId="5C049A34"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8459F6">
              <w:t>71,91%</w:t>
            </w:r>
          </w:p>
        </w:tc>
      </w:tr>
      <w:tr w:rsidR="00530E58" w:rsidRPr="008459F6" w14:paraId="3A13B00A" w14:textId="77777777" w:rsidTr="00D313BD">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1131E8DD" w14:textId="77777777" w:rsidR="00530E58" w:rsidRPr="008459F6" w:rsidRDefault="00530E58" w:rsidP="00D313BD">
            <w:pPr>
              <w:pStyle w:val="Tabletext"/>
              <w:jc w:val="center"/>
              <w:rPr>
                <w:lang w:eastAsia="en-GB"/>
              </w:rPr>
            </w:pPr>
            <w:r w:rsidRPr="008459F6">
              <w:t>1</w:t>
            </w:r>
          </w:p>
        </w:tc>
        <w:tc>
          <w:tcPr>
            <w:tcW w:w="0" w:type="dxa"/>
            <w:shd w:val="clear" w:color="auto" w:fill="auto"/>
            <w:noWrap/>
            <w:vAlign w:val="bottom"/>
          </w:tcPr>
          <w:p w14:paraId="42BF12DE"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8459F6">
              <w:t>120</w:t>
            </w:r>
          </w:p>
        </w:tc>
        <w:tc>
          <w:tcPr>
            <w:tcW w:w="0" w:type="dxa"/>
            <w:shd w:val="clear" w:color="auto" w:fill="auto"/>
            <w:noWrap/>
            <w:vAlign w:val="bottom"/>
          </w:tcPr>
          <w:p w14:paraId="3743AB69"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8459F6">
              <w:t>14,41%</w:t>
            </w:r>
          </w:p>
        </w:tc>
      </w:tr>
      <w:tr w:rsidR="00530E58" w:rsidRPr="008459F6" w14:paraId="0044EE16" w14:textId="77777777" w:rsidTr="00D313B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205541C2" w14:textId="77777777" w:rsidR="00530E58" w:rsidRPr="008459F6" w:rsidRDefault="00530E58" w:rsidP="00D313BD">
            <w:pPr>
              <w:pStyle w:val="Tabletext"/>
              <w:jc w:val="center"/>
              <w:rPr>
                <w:lang w:eastAsia="en-GB"/>
              </w:rPr>
            </w:pPr>
            <w:r w:rsidRPr="008459F6">
              <w:t>2</w:t>
            </w:r>
          </w:p>
        </w:tc>
        <w:tc>
          <w:tcPr>
            <w:tcW w:w="0" w:type="dxa"/>
            <w:shd w:val="clear" w:color="auto" w:fill="auto"/>
            <w:noWrap/>
            <w:vAlign w:val="bottom"/>
          </w:tcPr>
          <w:p w14:paraId="01C865F4"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8459F6">
              <w:t>42</w:t>
            </w:r>
          </w:p>
        </w:tc>
        <w:tc>
          <w:tcPr>
            <w:tcW w:w="0" w:type="dxa"/>
            <w:shd w:val="clear" w:color="auto" w:fill="auto"/>
            <w:noWrap/>
            <w:vAlign w:val="bottom"/>
          </w:tcPr>
          <w:p w14:paraId="7FFBF723"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8459F6">
              <w:t>5,04%</w:t>
            </w:r>
          </w:p>
        </w:tc>
      </w:tr>
      <w:tr w:rsidR="00530E58" w:rsidRPr="008459F6" w14:paraId="33790DBF" w14:textId="77777777" w:rsidTr="00D313BD">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6F6E697A" w14:textId="77777777" w:rsidR="00530E58" w:rsidRPr="008459F6" w:rsidRDefault="00530E58" w:rsidP="00D313BD">
            <w:pPr>
              <w:pStyle w:val="Tabletext"/>
              <w:jc w:val="center"/>
              <w:rPr>
                <w:lang w:eastAsia="en-GB"/>
              </w:rPr>
            </w:pPr>
            <w:r w:rsidRPr="008459F6">
              <w:t>3</w:t>
            </w:r>
          </w:p>
        </w:tc>
        <w:tc>
          <w:tcPr>
            <w:tcW w:w="0" w:type="dxa"/>
            <w:shd w:val="clear" w:color="auto" w:fill="auto"/>
            <w:noWrap/>
            <w:vAlign w:val="bottom"/>
          </w:tcPr>
          <w:p w14:paraId="79D162F5"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8459F6">
              <w:t>26</w:t>
            </w:r>
          </w:p>
        </w:tc>
        <w:tc>
          <w:tcPr>
            <w:tcW w:w="0" w:type="dxa"/>
            <w:shd w:val="clear" w:color="auto" w:fill="auto"/>
            <w:noWrap/>
            <w:vAlign w:val="bottom"/>
          </w:tcPr>
          <w:p w14:paraId="70CE3FF8"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8459F6">
              <w:t>3,12%</w:t>
            </w:r>
          </w:p>
        </w:tc>
      </w:tr>
      <w:tr w:rsidR="00530E58" w:rsidRPr="008459F6" w14:paraId="75131A29" w14:textId="77777777" w:rsidTr="00D313B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46112D95" w14:textId="77777777" w:rsidR="00530E58" w:rsidRPr="008459F6" w:rsidRDefault="00530E58" w:rsidP="00D313BD">
            <w:pPr>
              <w:pStyle w:val="Tabletext"/>
              <w:jc w:val="center"/>
              <w:rPr>
                <w:lang w:eastAsia="en-GB"/>
              </w:rPr>
            </w:pPr>
            <w:r w:rsidRPr="008459F6">
              <w:t>4</w:t>
            </w:r>
          </w:p>
        </w:tc>
        <w:tc>
          <w:tcPr>
            <w:tcW w:w="0" w:type="dxa"/>
            <w:shd w:val="clear" w:color="auto" w:fill="auto"/>
            <w:noWrap/>
            <w:vAlign w:val="bottom"/>
          </w:tcPr>
          <w:p w14:paraId="1C0E74C3"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8459F6">
              <w:t>11</w:t>
            </w:r>
          </w:p>
        </w:tc>
        <w:tc>
          <w:tcPr>
            <w:tcW w:w="0" w:type="dxa"/>
            <w:shd w:val="clear" w:color="auto" w:fill="auto"/>
            <w:noWrap/>
            <w:vAlign w:val="bottom"/>
          </w:tcPr>
          <w:p w14:paraId="71A22930"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8459F6">
              <w:t>1,32%</w:t>
            </w:r>
          </w:p>
        </w:tc>
      </w:tr>
      <w:tr w:rsidR="00530E58" w:rsidRPr="008459F6" w14:paraId="15EF3B1A" w14:textId="77777777" w:rsidTr="00D313BD">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78DF7D52" w14:textId="77777777" w:rsidR="00530E58" w:rsidRPr="008459F6" w:rsidRDefault="00530E58" w:rsidP="00D313BD">
            <w:pPr>
              <w:pStyle w:val="Tabletext"/>
              <w:jc w:val="center"/>
              <w:rPr>
                <w:lang w:eastAsia="en-GB"/>
              </w:rPr>
            </w:pPr>
            <w:r w:rsidRPr="008459F6">
              <w:t>5</w:t>
            </w:r>
          </w:p>
        </w:tc>
        <w:tc>
          <w:tcPr>
            <w:tcW w:w="0" w:type="dxa"/>
            <w:shd w:val="clear" w:color="auto" w:fill="auto"/>
            <w:noWrap/>
            <w:vAlign w:val="bottom"/>
          </w:tcPr>
          <w:p w14:paraId="30D79851"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8459F6">
              <w:t>9</w:t>
            </w:r>
          </w:p>
        </w:tc>
        <w:tc>
          <w:tcPr>
            <w:tcW w:w="0" w:type="dxa"/>
            <w:shd w:val="clear" w:color="auto" w:fill="auto"/>
            <w:noWrap/>
            <w:vAlign w:val="bottom"/>
          </w:tcPr>
          <w:p w14:paraId="59FB3A0F"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8459F6">
              <w:t>1,08%</w:t>
            </w:r>
          </w:p>
        </w:tc>
      </w:tr>
      <w:tr w:rsidR="00530E58" w:rsidRPr="008459F6" w14:paraId="37D2EEF9" w14:textId="77777777" w:rsidTr="00D313B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15BB0C45" w14:textId="77777777" w:rsidR="00530E58" w:rsidRPr="008459F6" w:rsidRDefault="00530E58" w:rsidP="00D313BD">
            <w:pPr>
              <w:pStyle w:val="Tabletext"/>
              <w:jc w:val="center"/>
              <w:rPr>
                <w:lang w:eastAsia="en-GB"/>
              </w:rPr>
            </w:pPr>
            <w:r w:rsidRPr="008459F6">
              <w:t>6</w:t>
            </w:r>
          </w:p>
        </w:tc>
        <w:tc>
          <w:tcPr>
            <w:tcW w:w="0" w:type="dxa"/>
            <w:shd w:val="clear" w:color="auto" w:fill="auto"/>
            <w:noWrap/>
            <w:vAlign w:val="bottom"/>
          </w:tcPr>
          <w:p w14:paraId="43D272E8"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8459F6">
              <w:t>7</w:t>
            </w:r>
          </w:p>
        </w:tc>
        <w:tc>
          <w:tcPr>
            <w:tcW w:w="0" w:type="dxa"/>
            <w:shd w:val="clear" w:color="auto" w:fill="auto"/>
            <w:noWrap/>
            <w:vAlign w:val="bottom"/>
          </w:tcPr>
          <w:p w14:paraId="7B8EFED3"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8459F6">
              <w:t>0,84%</w:t>
            </w:r>
          </w:p>
        </w:tc>
      </w:tr>
      <w:tr w:rsidR="00530E58" w:rsidRPr="008459F6" w14:paraId="23DF75B6" w14:textId="77777777" w:rsidTr="00D313BD">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322685EC" w14:textId="77777777" w:rsidR="00530E58" w:rsidRPr="008459F6" w:rsidRDefault="00530E58" w:rsidP="00D313BD">
            <w:pPr>
              <w:pStyle w:val="Tabletext"/>
              <w:jc w:val="center"/>
              <w:rPr>
                <w:lang w:eastAsia="en-GB"/>
              </w:rPr>
            </w:pPr>
            <w:r w:rsidRPr="008459F6">
              <w:t>7</w:t>
            </w:r>
          </w:p>
        </w:tc>
        <w:tc>
          <w:tcPr>
            <w:tcW w:w="0" w:type="dxa"/>
            <w:shd w:val="clear" w:color="auto" w:fill="auto"/>
            <w:noWrap/>
            <w:vAlign w:val="bottom"/>
          </w:tcPr>
          <w:p w14:paraId="0AEC82CF"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8459F6">
              <w:t>4</w:t>
            </w:r>
          </w:p>
        </w:tc>
        <w:tc>
          <w:tcPr>
            <w:tcW w:w="0" w:type="dxa"/>
            <w:shd w:val="clear" w:color="auto" w:fill="auto"/>
            <w:noWrap/>
            <w:vAlign w:val="bottom"/>
          </w:tcPr>
          <w:p w14:paraId="2E62EB09"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8459F6">
              <w:t>0,48%</w:t>
            </w:r>
          </w:p>
        </w:tc>
      </w:tr>
      <w:tr w:rsidR="00530E58" w:rsidRPr="008459F6" w14:paraId="7F0502B4" w14:textId="77777777" w:rsidTr="00D313B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4EB39EDC" w14:textId="77777777" w:rsidR="00530E58" w:rsidRPr="008459F6" w:rsidRDefault="00530E58" w:rsidP="00D313BD">
            <w:pPr>
              <w:pStyle w:val="Tabletext"/>
              <w:jc w:val="center"/>
              <w:rPr>
                <w:lang w:eastAsia="en-GB"/>
              </w:rPr>
            </w:pPr>
            <w:r w:rsidRPr="008459F6">
              <w:t>8</w:t>
            </w:r>
          </w:p>
        </w:tc>
        <w:tc>
          <w:tcPr>
            <w:tcW w:w="0" w:type="dxa"/>
            <w:shd w:val="clear" w:color="auto" w:fill="auto"/>
            <w:noWrap/>
            <w:vAlign w:val="bottom"/>
          </w:tcPr>
          <w:p w14:paraId="5BE22C4C"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8459F6">
              <w:t>5</w:t>
            </w:r>
          </w:p>
        </w:tc>
        <w:tc>
          <w:tcPr>
            <w:tcW w:w="0" w:type="dxa"/>
            <w:shd w:val="clear" w:color="auto" w:fill="auto"/>
            <w:noWrap/>
            <w:vAlign w:val="bottom"/>
          </w:tcPr>
          <w:p w14:paraId="0ECA394D"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8459F6">
              <w:t>0,60%</w:t>
            </w:r>
          </w:p>
        </w:tc>
      </w:tr>
      <w:tr w:rsidR="00530E58" w:rsidRPr="008459F6" w14:paraId="2D6A5C6B" w14:textId="77777777" w:rsidTr="00D313BD">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7E45BB62" w14:textId="77777777" w:rsidR="00530E58" w:rsidRPr="008459F6" w:rsidRDefault="00530E58" w:rsidP="00D313BD">
            <w:pPr>
              <w:pStyle w:val="Tabletext"/>
              <w:jc w:val="center"/>
              <w:rPr>
                <w:lang w:eastAsia="en-GB"/>
              </w:rPr>
            </w:pPr>
            <w:r w:rsidRPr="008459F6">
              <w:t>9</w:t>
            </w:r>
          </w:p>
        </w:tc>
        <w:tc>
          <w:tcPr>
            <w:tcW w:w="0" w:type="dxa"/>
            <w:shd w:val="clear" w:color="auto" w:fill="auto"/>
            <w:noWrap/>
            <w:vAlign w:val="bottom"/>
          </w:tcPr>
          <w:p w14:paraId="54329284"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8459F6">
              <w:t>3</w:t>
            </w:r>
          </w:p>
        </w:tc>
        <w:tc>
          <w:tcPr>
            <w:tcW w:w="0" w:type="dxa"/>
            <w:shd w:val="clear" w:color="auto" w:fill="auto"/>
            <w:noWrap/>
            <w:vAlign w:val="bottom"/>
          </w:tcPr>
          <w:p w14:paraId="332BABCB"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rPr>
                <w:lang w:eastAsia="en-GB"/>
              </w:rPr>
            </w:pPr>
            <w:r w:rsidRPr="008459F6">
              <w:t>0,36%</w:t>
            </w:r>
          </w:p>
        </w:tc>
      </w:tr>
      <w:tr w:rsidR="00530E58" w:rsidRPr="008459F6" w14:paraId="1DED13F1" w14:textId="77777777" w:rsidTr="00D313B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64684E42" w14:textId="77777777" w:rsidR="00530E58" w:rsidRPr="008459F6" w:rsidRDefault="00530E58" w:rsidP="00D313BD">
            <w:pPr>
              <w:pStyle w:val="Tabletext"/>
              <w:jc w:val="center"/>
            </w:pPr>
            <w:r w:rsidRPr="008459F6">
              <w:t>10</w:t>
            </w:r>
          </w:p>
        </w:tc>
        <w:tc>
          <w:tcPr>
            <w:tcW w:w="0" w:type="dxa"/>
            <w:shd w:val="clear" w:color="auto" w:fill="auto"/>
            <w:noWrap/>
            <w:vAlign w:val="bottom"/>
          </w:tcPr>
          <w:p w14:paraId="108F2E91"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pPr>
            <w:r w:rsidRPr="008459F6">
              <w:t>3</w:t>
            </w:r>
          </w:p>
        </w:tc>
        <w:tc>
          <w:tcPr>
            <w:tcW w:w="0" w:type="dxa"/>
            <w:shd w:val="clear" w:color="auto" w:fill="auto"/>
            <w:noWrap/>
            <w:vAlign w:val="bottom"/>
          </w:tcPr>
          <w:p w14:paraId="5FFA3C6D"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pPr>
            <w:r w:rsidRPr="008459F6">
              <w:t>0,36%</w:t>
            </w:r>
          </w:p>
        </w:tc>
      </w:tr>
      <w:tr w:rsidR="00530E58" w:rsidRPr="008459F6" w14:paraId="056ABEE0" w14:textId="77777777" w:rsidTr="00D313BD">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2B22BF12" w14:textId="77777777" w:rsidR="00530E58" w:rsidRPr="008459F6" w:rsidRDefault="00530E58" w:rsidP="00D313BD">
            <w:pPr>
              <w:pStyle w:val="Tabletext"/>
              <w:jc w:val="center"/>
            </w:pPr>
            <w:r w:rsidRPr="008459F6">
              <w:t>11</w:t>
            </w:r>
          </w:p>
        </w:tc>
        <w:tc>
          <w:tcPr>
            <w:tcW w:w="0" w:type="dxa"/>
            <w:shd w:val="clear" w:color="auto" w:fill="auto"/>
            <w:noWrap/>
            <w:vAlign w:val="bottom"/>
          </w:tcPr>
          <w:p w14:paraId="6F08EA0E"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pPr>
            <w:r w:rsidRPr="008459F6">
              <w:t>2</w:t>
            </w:r>
          </w:p>
        </w:tc>
        <w:tc>
          <w:tcPr>
            <w:tcW w:w="0" w:type="dxa"/>
            <w:shd w:val="clear" w:color="auto" w:fill="auto"/>
            <w:noWrap/>
            <w:vAlign w:val="bottom"/>
          </w:tcPr>
          <w:p w14:paraId="44081718"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pPr>
            <w:r w:rsidRPr="008459F6">
              <w:t>0,24%</w:t>
            </w:r>
          </w:p>
        </w:tc>
      </w:tr>
      <w:tr w:rsidR="00530E58" w:rsidRPr="008459F6" w14:paraId="5378A4FE" w14:textId="77777777" w:rsidTr="00D313B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6B2951F7" w14:textId="77777777" w:rsidR="00530E58" w:rsidRPr="008459F6" w:rsidRDefault="00530E58" w:rsidP="00D313BD">
            <w:pPr>
              <w:pStyle w:val="Tabletext"/>
              <w:jc w:val="center"/>
            </w:pPr>
            <w:r w:rsidRPr="008459F6">
              <w:t>12</w:t>
            </w:r>
          </w:p>
        </w:tc>
        <w:tc>
          <w:tcPr>
            <w:tcW w:w="0" w:type="dxa"/>
            <w:shd w:val="clear" w:color="auto" w:fill="auto"/>
            <w:noWrap/>
            <w:vAlign w:val="bottom"/>
          </w:tcPr>
          <w:p w14:paraId="2B3A7295"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pPr>
            <w:r w:rsidRPr="008459F6">
              <w:t>1</w:t>
            </w:r>
          </w:p>
        </w:tc>
        <w:tc>
          <w:tcPr>
            <w:tcW w:w="0" w:type="dxa"/>
            <w:shd w:val="clear" w:color="auto" w:fill="auto"/>
            <w:noWrap/>
            <w:vAlign w:val="bottom"/>
          </w:tcPr>
          <w:p w14:paraId="7C4A8FB9"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pPr>
            <w:r w:rsidRPr="008459F6">
              <w:t>0,12%</w:t>
            </w:r>
          </w:p>
        </w:tc>
      </w:tr>
      <w:tr w:rsidR="00530E58" w:rsidRPr="008459F6" w14:paraId="5CA405E4" w14:textId="77777777" w:rsidTr="00D313BD">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bottom"/>
          </w:tcPr>
          <w:p w14:paraId="565E769E" w14:textId="77777777" w:rsidR="00530E58" w:rsidRPr="008459F6" w:rsidRDefault="00530E58" w:rsidP="00D313BD">
            <w:pPr>
              <w:pStyle w:val="Tabletext"/>
              <w:jc w:val="center"/>
            </w:pPr>
            <w:r w:rsidRPr="008459F6">
              <w:t>13</w:t>
            </w:r>
          </w:p>
        </w:tc>
        <w:tc>
          <w:tcPr>
            <w:tcW w:w="0" w:type="dxa"/>
            <w:shd w:val="clear" w:color="auto" w:fill="auto"/>
            <w:noWrap/>
            <w:vAlign w:val="bottom"/>
          </w:tcPr>
          <w:p w14:paraId="00F97D25"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pPr>
            <w:r w:rsidRPr="008459F6">
              <w:t>1</w:t>
            </w:r>
          </w:p>
        </w:tc>
        <w:tc>
          <w:tcPr>
            <w:tcW w:w="0" w:type="dxa"/>
            <w:shd w:val="clear" w:color="auto" w:fill="auto"/>
            <w:noWrap/>
            <w:vAlign w:val="bottom"/>
          </w:tcPr>
          <w:p w14:paraId="7E429D93"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pPr>
            <w:r w:rsidRPr="008459F6">
              <w:t>0,12%</w:t>
            </w:r>
          </w:p>
        </w:tc>
      </w:tr>
    </w:tbl>
    <w:p w14:paraId="1B82DA04" w14:textId="77777777" w:rsidR="00530E58" w:rsidRPr="008459F6" w:rsidRDefault="00530E58" w:rsidP="00530E58">
      <w:pPr>
        <w:pStyle w:val="Tablefin"/>
        <w:rPr>
          <w:lang w:val="es-ES_tradnl"/>
        </w:rPr>
      </w:pPr>
    </w:p>
    <w:p w14:paraId="05F28B4C" w14:textId="77777777" w:rsidR="00530E58" w:rsidRPr="008459F6" w:rsidRDefault="00530E58" w:rsidP="00530E58">
      <w:r w:rsidRPr="008459F6">
        <w:t>En total,</w:t>
      </w:r>
      <w:r w:rsidRPr="008459F6">
        <w:rPr>
          <w:b/>
          <w:bCs/>
        </w:rPr>
        <w:t xml:space="preserve"> 46</w:t>
      </w:r>
      <w:r w:rsidRPr="008459F6">
        <w:t xml:space="preserve"> Administraciones presentaron información en cumplimiento de las disposiciones de la Resolución </w:t>
      </w:r>
      <w:r w:rsidRPr="008459F6">
        <w:rPr>
          <w:b/>
          <w:bCs/>
        </w:rPr>
        <w:t>40</w:t>
      </w:r>
      <w:r w:rsidRPr="008459F6">
        <w:t xml:space="preserve"> </w:t>
      </w:r>
      <w:r w:rsidRPr="008459F6">
        <w:rPr>
          <w:b/>
          <w:bCs/>
        </w:rPr>
        <w:t>(Rev.CMR-19)</w:t>
      </w:r>
      <w:r w:rsidRPr="008459F6">
        <w:t xml:space="preserve"> y </w:t>
      </w:r>
      <w:r w:rsidRPr="008459F6">
        <w:rPr>
          <w:b/>
          <w:bCs/>
        </w:rPr>
        <w:t xml:space="preserve">33 </w:t>
      </w:r>
      <w:r w:rsidRPr="008459F6">
        <w:t>indicaron en al menos una de sus comunicaciones que la puesta en servicio se llevó a cabo con una estación espacial utilizada previamente para poner en servicio asignaciones de frecuencia en una posición orbital distinta, o para reanudar su utilización, en un plazo de tres años antes de la fecha de presentación de esta información.</w:t>
      </w:r>
    </w:p>
    <w:p w14:paraId="44D68CCB" w14:textId="77777777" w:rsidR="00530E58" w:rsidRPr="008459F6" w:rsidRDefault="00530E58" w:rsidP="00530E58">
      <w:r w:rsidRPr="008459F6">
        <w:t xml:space="preserve">La información recabada a partir de las notificaciones presentadas con arreglo a la Resolución </w:t>
      </w:r>
      <w:r w:rsidRPr="008459F6">
        <w:rPr>
          <w:b/>
          <w:bCs/>
        </w:rPr>
        <w:t>40</w:t>
      </w:r>
      <w:r w:rsidRPr="008459F6">
        <w:t xml:space="preserve"> </w:t>
      </w:r>
      <w:r w:rsidRPr="008459F6">
        <w:rPr>
          <w:b/>
          <w:bCs/>
        </w:rPr>
        <w:t>(Rev.CMR-19)</w:t>
      </w:r>
      <w:r w:rsidRPr="008459F6">
        <w:t xml:space="preserve"> demuestra la posibilidad de utilizar los satélites para poner en servicio asignaciones de frecuencia en distintas posiciones orbitales. A título de ejemplo, en ella figura el caso de un satélite utilizado desde el 27 de noviembre de 2015 para poner en servicio asignaciones de frecuencia en 13 posiciones orbitales distintas, o para reanudar la utilización de dichas asignaciones tras su suspensión.</w:t>
      </w:r>
    </w:p>
    <w:p w14:paraId="75E42BB3" w14:textId="77777777" w:rsidR="00530E58" w:rsidRPr="008459F6" w:rsidRDefault="00530E58" w:rsidP="00530E58">
      <w:r w:rsidRPr="008459F6">
        <w:t xml:space="preserve">Puede consultar toda la información relativa a las notificaciones recibidas por la Oficina en virtud de las disposiciones de la Resolución </w:t>
      </w:r>
      <w:r w:rsidRPr="008459F6">
        <w:rPr>
          <w:b/>
          <w:bCs/>
        </w:rPr>
        <w:t xml:space="preserve">40 (Rev.CMR-19) </w:t>
      </w:r>
      <w:r w:rsidRPr="008459F6">
        <w:t xml:space="preserve">en la siguiente página web: </w:t>
      </w:r>
      <w:hyperlink r:id="rId46" w:history="1">
        <w:r w:rsidRPr="008459F6">
          <w:rPr>
            <w:rStyle w:val="Hyperlink"/>
          </w:rPr>
          <w:t>https://www.itu.int/net/ITU-R/space/snl/sat_relocation/index.asp</w:t>
        </w:r>
      </w:hyperlink>
      <w:r w:rsidRPr="008459F6">
        <w:t>.</w:t>
      </w:r>
    </w:p>
    <w:p w14:paraId="4D6D57B4" w14:textId="77777777" w:rsidR="00530E58" w:rsidRPr="008459F6" w:rsidRDefault="00530E58" w:rsidP="00530E58">
      <w:r w:rsidRPr="008459F6">
        <w:t>Estas estadísticas se comunican periódicamente a la Junta del Reglamento de Radiocomunicaciones.</w:t>
      </w:r>
    </w:p>
    <w:p w14:paraId="76CA80F5" w14:textId="77777777" w:rsidR="00530E58" w:rsidRPr="008459F6" w:rsidRDefault="00530E58" w:rsidP="00530E58">
      <w:pPr>
        <w:pStyle w:val="Heading3"/>
      </w:pPr>
      <w:bookmarkStart w:id="102" w:name="_Toc143072401"/>
      <w:bookmarkStart w:id="103" w:name="_Toc145948179"/>
      <w:r w:rsidRPr="008459F6">
        <w:t>2.4.2</w:t>
      </w:r>
      <w:r w:rsidRPr="008459F6">
        <w:tab/>
        <w:t>Resolución 49 (Rev.CMR</w:t>
      </w:r>
      <w:r w:rsidRPr="008459F6">
        <w:noBreakHyphen/>
        <w:t>19) – Diligencia debida</w:t>
      </w:r>
      <w:bookmarkEnd w:id="102"/>
      <w:bookmarkEnd w:id="103"/>
    </w:p>
    <w:p w14:paraId="51C23EC6" w14:textId="77777777" w:rsidR="00530E58" w:rsidRPr="008459F6" w:rsidRDefault="00530E58" w:rsidP="00530E58">
      <w:r w:rsidRPr="008459F6">
        <w:t>La información de diligencia debida se publica en las Secciones Especiales RES49 y se pone a disposición de las administraciones en la base de datos en el plazo de un mes a partir de su fecha de recepción. Véanse en el siguiente cuadro detalles sobre el número de casos recibidos y publicados.</w:t>
      </w:r>
    </w:p>
    <w:p w14:paraId="23EF10DE" w14:textId="77777777" w:rsidR="00530E58" w:rsidRPr="008459F6" w:rsidRDefault="00530E58" w:rsidP="00530E58">
      <w:pPr>
        <w:pStyle w:val="TableNo"/>
      </w:pPr>
      <w:r w:rsidRPr="008459F6">
        <w:lastRenderedPageBreak/>
        <w:t>CUADRO 2.6-1</w:t>
      </w:r>
    </w:p>
    <w:p w14:paraId="2566CD72" w14:textId="77777777" w:rsidR="00530E58" w:rsidRPr="008459F6" w:rsidRDefault="00530E58" w:rsidP="00530E58">
      <w:pPr>
        <w:pStyle w:val="Tabletitle"/>
      </w:pPr>
      <w:r w:rsidRPr="008459F6">
        <w:t>Implementación de la Resolución 49 (Rev.CMR</w:t>
      </w:r>
      <w:r w:rsidRPr="008459F6">
        <w:noBreakHyphen/>
        <w:t xml:space="preserve">19) </w:t>
      </w:r>
    </w:p>
    <w:tbl>
      <w:tblPr>
        <w:tblW w:w="5000" w:type="pct"/>
        <w:tblCellMar>
          <w:left w:w="0" w:type="dxa"/>
          <w:right w:w="0" w:type="dxa"/>
        </w:tblCellMar>
        <w:tblLook w:val="04A0" w:firstRow="1" w:lastRow="0" w:firstColumn="1" w:lastColumn="0" w:noHBand="0" w:noVBand="1"/>
      </w:tblPr>
      <w:tblGrid>
        <w:gridCol w:w="3304"/>
        <w:gridCol w:w="1117"/>
        <w:gridCol w:w="2475"/>
        <w:gridCol w:w="2733"/>
      </w:tblGrid>
      <w:tr w:rsidR="00530E58" w:rsidRPr="008459F6" w14:paraId="329748FD" w14:textId="77777777" w:rsidTr="00D313BD">
        <w:trPr>
          <w:trHeight w:val="510"/>
        </w:trPr>
        <w:tc>
          <w:tcPr>
            <w:tcW w:w="1716" w:type="pct"/>
            <w:noWrap/>
            <w:tcMar>
              <w:top w:w="0" w:type="dxa"/>
              <w:left w:w="108" w:type="dxa"/>
              <w:bottom w:w="0" w:type="dxa"/>
              <w:right w:w="108" w:type="dxa"/>
            </w:tcMar>
            <w:vAlign w:val="bottom"/>
            <w:hideMark/>
          </w:tcPr>
          <w:p w14:paraId="73E45C1D" w14:textId="77777777" w:rsidR="00530E58" w:rsidRPr="008459F6" w:rsidRDefault="00530E58" w:rsidP="00D313BD">
            <w:pPr>
              <w:rPr>
                <w:sz w:val="20"/>
                <w:lang w:eastAsia="en-GB"/>
              </w:rPr>
            </w:pPr>
          </w:p>
        </w:tc>
        <w:tc>
          <w:tcPr>
            <w:tcW w:w="580" w:type="pct"/>
            <w:vMerge w:val="restart"/>
            <w:tcBorders>
              <w:top w:val="single" w:sz="8" w:space="0" w:color="auto"/>
              <w:left w:val="single" w:sz="8" w:space="0" w:color="auto"/>
              <w:right w:val="nil"/>
            </w:tcBorders>
            <w:noWrap/>
            <w:tcMar>
              <w:top w:w="0" w:type="dxa"/>
              <w:left w:w="108" w:type="dxa"/>
              <w:bottom w:w="0" w:type="dxa"/>
              <w:right w:w="108" w:type="dxa"/>
            </w:tcMar>
            <w:vAlign w:val="center"/>
            <w:hideMark/>
          </w:tcPr>
          <w:p w14:paraId="1AAEAC3D" w14:textId="77777777" w:rsidR="00530E58" w:rsidRPr="008459F6" w:rsidRDefault="00530E58" w:rsidP="00D313BD">
            <w:pPr>
              <w:pStyle w:val="Tablehead"/>
              <w:rPr>
                <w:rFonts w:ascii="Calibri" w:hAnsi="Calibri" w:cs="Calibri"/>
                <w:sz w:val="22"/>
              </w:rPr>
            </w:pPr>
            <w:r w:rsidRPr="008459F6">
              <w:t>Año</w:t>
            </w:r>
          </w:p>
        </w:tc>
        <w:tc>
          <w:tcPr>
            <w:tcW w:w="1285"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A12629F" w14:textId="77777777" w:rsidR="00530E58" w:rsidRPr="008459F6" w:rsidRDefault="00530E58" w:rsidP="00D313BD">
            <w:pPr>
              <w:pStyle w:val="Tablehead"/>
              <w:rPr>
                <w:bCs/>
              </w:rPr>
            </w:pPr>
            <w:r w:rsidRPr="008459F6">
              <w:rPr>
                <w:bCs/>
              </w:rPr>
              <w:t>Diligencia debida recibida</w:t>
            </w:r>
          </w:p>
        </w:tc>
        <w:tc>
          <w:tcPr>
            <w:tcW w:w="1419" w:type="pct"/>
            <w:tcBorders>
              <w:top w:val="single" w:sz="8" w:space="0" w:color="auto"/>
              <w:left w:val="nil"/>
              <w:bottom w:val="nil"/>
              <w:right w:val="single" w:sz="8" w:space="0" w:color="auto"/>
            </w:tcBorders>
            <w:tcMar>
              <w:top w:w="0" w:type="dxa"/>
              <w:left w:w="108" w:type="dxa"/>
              <w:bottom w:w="0" w:type="dxa"/>
              <w:right w:w="108" w:type="dxa"/>
            </w:tcMar>
            <w:vAlign w:val="center"/>
            <w:hideMark/>
          </w:tcPr>
          <w:p w14:paraId="6E5E4C05" w14:textId="77777777" w:rsidR="00530E58" w:rsidRPr="008459F6" w:rsidRDefault="00530E58" w:rsidP="00D313BD">
            <w:pPr>
              <w:pStyle w:val="Tablehead"/>
              <w:rPr>
                <w:rFonts w:ascii="Calibri" w:hAnsi="Calibri" w:cs="Calibri"/>
                <w:bCs/>
              </w:rPr>
            </w:pPr>
            <w:r w:rsidRPr="008459F6">
              <w:rPr>
                <w:bCs/>
              </w:rPr>
              <w:t>Diligencia debida publicada</w:t>
            </w:r>
          </w:p>
        </w:tc>
      </w:tr>
      <w:tr w:rsidR="00530E58" w:rsidRPr="008459F6" w14:paraId="5CA046C4" w14:textId="77777777" w:rsidTr="00D313BD">
        <w:trPr>
          <w:trHeight w:val="315"/>
        </w:trPr>
        <w:tc>
          <w:tcPr>
            <w:tcW w:w="1716" w:type="pct"/>
            <w:noWrap/>
            <w:tcMar>
              <w:top w:w="0" w:type="dxa"/>
              <w:left w:w="108" w:type="dxa"/>
              <w:bottom w:w="0" w:type="dxa"/>
              <w:right w:w="108" w:type="dxa"/>
            </w:tcMar>
            <w:vAlign w:val="bottom"/>
            <w:hideMark/>
          </w:tcPr>
          <w:p w14:paraId="70D7DE69" w14:textId="77777777" w:rsidR="00530E58" w:rsidRPr="008459F6" w:rsidRDefault="00530E58" w:rsidP="00D313BD">
            <w:pPr>
              <w:rPr>
                <w:b/>
                <w:bCs/>
                <w:color w:val="000000"/>
                <w:sz w:val="20"/>
              </w:rPr>
            </w:pPr>
          </w:p>
        </w:tc>
        <w:tc>
          <w:tcPr>
            <w:tcW w:w="580" w:type="pct"/>
            <w:vMerge/>
            <w:tcBorders>
              <w:left w:val="single" w:sz="8" w:space="0" w:color="auto"/>
              <w:bottom w:val="single" w:sz="8" w:space="0" w:color="auto"/>
              <w:right w:val="nil"/>
            </w:tcBorders>
            <w:noWrap/>
            <w:tcMar>
              <w:top w:w="0" w:type="dxa"/>
              <w:left w:w="108" w:type="dxa"/>
              <w:bottom w:w="0" w:type="dxa"/>
              <w:right w:w="108" w:type="dxa"/>
            </w:tcMar>
            <w:vAlign w:val="bottom"/>
            <w:hideMark/>
          </w:tcPr>
          <w:p w14:paraId="247C4D72" w14:textId="77777777" w:rsidR="00530E58" w:rsidRPr="008459F6" w:rsidRDefault="00530E58" w:rsidP="00D313BD">
            <w:pPr>
              <w:pStyle w:val="Tablehead"/>
              <w:rPr>
                <w:rFonts w:ascii="Calibri" w:hAnsi="Calibri" w:cs="Calibri"/>
                <w:sz w:val="22"/>
              </w:rPr>
            </w:pPr>
          </w:p>
        </w:tc>
        <w:tc>
          <w:tcPr>
            <w:tcW w:w="128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C616" w14:textId="77777777" w:rsidR="00530E58" w:rsidRPr="008459F6" w:rsidRDefault="00530E58" w:rsidP="00D313BD">
            <w:pPr>
              <w:pStyle w:val="Tablehead"/>
              <w:rPr>
                <w:bCs/>
              </w:rPr>
            </w:pPr>
            <w:r w:rsidRPr="008459F6">
              <w:rPr>
                <w:bCs/>
              </w:rPr>
              <w:t>(número de redes)</w:t>
            </w:r>
          </w:p>
        </w:tc>
        <w:tc>
          <w:tcPr>
            <w:tcW w:w="14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31242" w14:textId="77777777" w:rsidR="00530E58" w:rsidRPr="008459F6" w:rsidRDefault="00530E58" w:rsidP="00D313BD">
            <w:pPr>
              <w:pStyle w:val="Tablehead"/>
              <w:rPr>
                <w:rFonts w:ascii="Calibri" w:hAnsi="Calibri" w:cs="Calibri"/>
                <w:bCs/>
              </w:rPr>
            </w:pPr>
            <w:r w:rsidRPr="008459F6">
              <w:rPr>
                <w:bCs/>
              </w:rPr>
              <w:t>(número de redes)</w:t>
            </w:r>
          </w:p>
        </w:tc>
      </w:tr>
      <w:tr w:rsidR="00530E58" w:rsidRPr="008459F6" w14:paraId="3DF244CE" w14:textId="77777777" w:rsidTr="00D313BD">
        <w:trPr>
          <w:trHeight w:val="300"/>
        </w:trPr>
        <w:tc>
          <w:tcPr>
            <w:tcW w:w="1716" w:type="pct"/>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0BC7B069" w14:textId="77777777" w:rsidR="00530E58" w:rsidRPr="008459F6" w:rsidRDefault="00530E58" w:rsidP="00D313BD">
            <w:pPr>
              <w:pStyle w:val="Tabletext"/>
            </w:pPr>
            <w:r w:rsidRPr="008459F6">
              <w:t>Servicios planificados/no planificados</w:t>
            </w:r>
          </w:p>
        </w:tc>
        <w:tc>
          <w:tcPr>
            <w:tcW w:w="580" w:type="pct"/>
            <w:tcBorders>
              <w:top w:val="nil"/>
              <w:left w:val="nil"/>
              <w:bottom w:val="nil"/>
              <w:right w:val="single" w:sz="8" w:space="0" w:color="auto"/>
            </w:tcBorders>
            <w:noWrap/>
            <w:tcMar>
              <w:top w:w="0" w:type="dxa"/>
              <w:left w:w="108" w:type="dxa"/>
              <w:bottom w:w="0" w:type="dxa"/>
              <w:right w:w="108" w:type="dxa"/>
            </w:tcMar>
            <w:vAlign w:val="center"/>
            <w:hideMark/>
          </w:tcPr>
          <w:p w14:paraId="06C77282" w14:textId="77777777" w:rsidR="00530E58" w:rsidRPr="008459F6" w:rsidRDefault="00530E58" w:rsidP="00D313BD">
            <w:pPr>
              <w:pStyle w:val="Tabletext"/>
              <w:jc w:val="center"/>
              <w:rPr>
                <w:sz w:val="22"/>
              </w:rPr>
            </w:pPr>
            <w:r w:rsidRPr="008459F6">
              <w:t>2019</w:t>
            </w:r>
          </w:p>
        </w:tc>
        <w:tc>
          <w:tcPr>
            <w:tcW w:w="1285" w:type="pct"/>
            <w:tcBorders>
              <w:top w:val="nil"/>
              <w:left w:val="nil"/>
              <w:bottom w:val="nil"/>
              <w:right w:val="single" w:sz="8" w:space="0" w:color="auto"/>
            </w:tcBorders>
            <w:noWrap/>
            <w:tcMar>
              <w:top w:w="0" w:type="dxa"/>
              <w:left w:w="108" w:type="dxa"/>
              <w:bottom w:w="0" w:type="dxa"/>
              <w:right w:w="108" w:type="dxa"/>
            </w:tcMar>
            <w:vAlign w:val="center"/>
            <w:hideMark/>
          </w:tcPr>
          <w:p w14:paraId="2C8087D8" w14:textId="77777777" w:rsidR="00530E58" w:rsidRPr="008459F6" w:rsidRDefault="00530E58" w:rsidP="00D313BD">
            <w:pPr>
              <w:pStyle w:val="Tabletext"/>
              <w:jc w:val="center"/>
            </w:pPr>
            <w:r w:rsidRPr="008459F6">
              <w:t>23/77</w:t>
            </w:r>
          </w:p>
        </w:tc>
        <w:tc>
          <w:tcPr>
            <w:tcW w:w="1419" w:type="pct"/>
            <w:noWrap/>
            <w:tcMar>
              <w:top w:w="0" w:type="dxa"/>
              <w:left w:w="108" w:type="dxa"/>
              <w:bottom w:w="0" w:type="dxa"/>
              <w:right w:w="108" w:type="dxa"/>
            </w:tcMar>
            <w:vAlign w:val="center"/>
            <w:hideMark/>
          </w:tcPr>
          <w:p w14:paraId="59E84029" w14:textId="77777777" w:rsidR="00530E58" w:rsidRPr="008459F6" w:rsidRDefault="00530E58" w:rsidP="00D313BD">
            <w:pPr>
              <w:pStyle w:val="Tabletext"/>
              <w:jc w:val="center"/>
            </w:pPr>
            <w:r w:rsidRPr="008459F6">
              <w:t>20/80</w:t>
            </w:r>
          </w:p>
        </w:tc>
      </w:tr>
      <w:tr w:rsidR="00530E58" w:rsidRPr="008459F6" w14:paraId="64D54479" w14:textId="77777777" w:rsidTr="00D313BD">
        <w:trPr>
          <w:trHeight w:val="300"/>
        </w:trPr>
        <w:tc>
          <w:tcPr>
            <w:tcW w:w="1716"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1246597F" w14:textId="77777777" w:rsidR="00530E58" w:rsidRPr="008459F6" w:rsidRDefault="00530E58" w:rsidP="00D313BD">
            <w:pPr>
              <w:pStyle w:val="Tabletext"/>
            </w:pPr>
          </w:p>
        </w:tc>
        <w:tc>
          <w:tcPr>
            <w:tcW w:w="580" w:type="pct"/>
            <w:tcBorders>
              <w:top w:val="nil"/>
              <w:left w:val="nil"/>
              <w:bottom w:val="nil"/>
              <w:right w:val="single" w:sz="8" w:space="0" w:color="auto"/>
            </w:tcBorders>
            <w:noWrap/>
            <w:tcMar>
              <w:top w:w="0" w:type="dxa"/>
              <w:left w:w="108" w:type="dxa"/>
              <w:bottom w:w="0" w:type="dxa"/>
              <w:right w:w="108" w:type="dxa"/>
            </w:tcMar>
            <w:vAlign w:val="center"/>
            <w:hideMark/>
          </w:tcPr>
          <w:p w14:paraId="2FE41BA1" w14:textId="77777777" w:rsidR="00530E58" w:rsidRPr="008459F6" w:rsidRDefault="00530E58" w:rsidP="00D313BD">
            <w:pPr>
              <w:pStyle w:val="Tabletext"/>
              <w:jc w:val="center"/>
            </w:pPr>
            <w:r w:rsidRPr="008459F6">
              <w:t>2020</w:t>
            </w:r>
          </w:p>
        </w:tc>
        <w:tc>
          <w:tcPr>
            <w:tcW w:w="1285" w:type="pct"/>
            <w:tcBorders>
              <w:top w:val="nil"/>
              <w:left w:val="nil"/>
              <w:bottom w:val="nil"/>
              <w:right w:val="single" w:sz="8" w:space="0" w:color="auto"/>
            </w:tcBorders>
            <w:noWrap/>
            <w:tcMar>
              <w:top w:w="0" w:type="dxa"/>
              <w:left w:w="108" w:type="dxa"/>
              <w:bottom w:w="0" w:type="dxa"/>
              <w:right w:w="108" w:type="dxa"/>
            </w:tcMar>
            <w:vAlign w:val="center"/>
            <w:hideMark/>
          </w:tcPr>
          <w:p w14:paraId="5D04B5B2" w14:textId="77777777" w:rsidR="00530E58" w:rsidRPr="008459F6" w:rsidRDefault="00530E58" w:rsidP="00D313BD">
            <w:pPr>
              <w:pStyle w:val="Tabletext"/>
              <w:jc w:val="center"/>
            </w:pPr>
            <w:r w:rsidRPr="008459F6">
              <w:t>43/59</w:t>
            </w:r>
          </w:p>
        </w:tc>
        <w:tc>
          <w:tcPr>
            <w:tcW w:w="1419" w:type="pct"/>
            <w:noWrap/>
            <w:tcMar>
              <w:top w:w="0" w:type="dxa"/>
              <w:left w:w="108" w:type="dxa"/>
              <w:bottom w:w="0" w:type="dxa"/>
              <w:right w:w="108" w:type="dxa"/>
            </w:tcMar>
            <w:vAlign w:val="center"/>
            <w:hideMark/>
          </w:tcPr>
          <w:p w14:paraId="18BB4F13" w14:textId="77777777" w:rsidR="00530E58" w:rsidRPr="008459F6" w:rsidRDefault="00530E58" w:rsidP="00D313BD">
            <w:pPr>
              <w:pStyle w:val="Tabletext"/>
              <w:jc w:val="center"/>
            </w:pPr>
            <w:r w:rsidRPr="008459F6">
              <w:t>32/68</w:t>
            </w:r>
          </w:p>
        </w:tc>
      </w:tr>
      <w:tr w:rsidR="00530E58" w:rsidRPr="008459F6" w14:paraId="416AA372" w14:textId="77777777" w:rsidTr="00D313BD">
        <w:trPr>
          <w:trHeight w:val="300"/>
        </w:trPr>
        <w:tc>
          <w:tcPr>
            <w:tcW w:w="1716"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4B0B51D" w14:textId="77777777" w:rsidR="00530E58" w:rsidRPr="008459F6" w:rsidRDefault="00530E58" w:rsidP="00D313BD">
            <w:pPr>
              <w:pStyle w:val="Tabletext"/>
            </w:pPr>
          </w:p>
        </w:tc>
        <w:tc>
          <w:tcPr>
            <w:tcW w:w="580" w:type="pct"/>
            <w:tcBorders>
              <w:top w:val="nil"/>
              <w:left w:val="nil"/>
              <w:bottom w:val="nil"/>
              <w:right w:val="single" w:sz="8" w:space="0" w:color="auto"/>
            </w:tcBorders>
            <w:noWrap/>
            <w:tcMar>
              <w:top w:w="0" w:type="dxa"/>
              <w:left w:w="108" w:type="dxa"/>
              <w:bottom w:w="0" w:type="dxa"/>
              <w:right w:w="108" w:type="dxa"/>
            </w:tcMar>
            <w:vAlign w:val="center"/>
            <w:hideMark/>
          </w:tcPr>
          <w:p w14:paraId="6A210D99" w14:textId="77777777" w:rsidR="00530E58" w:rsidRPr="008459F6" w:rsidRDefault="00530E58" w:rsidP="00D313BD">
            <w:pPr>
              <w:pStyle w:val="Tabletext"/>
              <w:jc w:val="center"/>
            </w:pPr>
            <w:r w:rsidRPr="008459F6">
              <w:t>2021</w:t>
            </w:r>
          </w:p>
        </w:tc>
        <w:tc>
          <w:tcPr>
            <w:tcW w:w="1285" w:type="pct"/>
            <w:tcBorders>
              <w:top w:val="nil"/>
              <w:left w:val="nil"/>
              <w:bottom w:val="nil"/>
              <w:right w:val="single" w:sz="8" w:space="0" w:color="auto"/>
            </w:tcBorders>
            <w:noWrap/>
            <w:tcMar>
              <w:top w:w="0" w:type="dxa"/>
              <w:left w:w="108" w:type="dxa"/>
              <w:bottom w:w="0" w:type="dxa"/>
              <w:right w:w="108" w:type="dxa"/>
            </w:tcMar>
            <w:vAlign w:val="center"/>
            <w:hideMark/>
          </w:tcPr>
          <w:p w14:paraId="11138E49" w14:textId="77777777" w:rsidR="00530E58" w:rsidRPr="008459F6" w:rsidRDefault="00530E58" w:rsidP="00D313BD">
            <w:pPr>
              <w:pStyle w:val="Tabletext"/>
              <w:jc w:val="center"/>
            </w:pPr>
            <w:r w:rsidRPr="008459F6">
              <w:t>29/81</w:t>
            </w:r>
          </w:p>
        </w:tc>
        <w:tc>
          <w:tcPr>
            <w:tcW w:w="1419" w:type="pct"/>
            <w:noWrap/>
            <w:tcMar>
              <w:top w:w="0" w:type="dxa"/>
              <w:left w:w="108" w:type="dxa"/>
              <w:bottom w:w="0" w:type="dxa"/>
              <w:right w:w="108" w:type="dxa"/>
            </w:tcMar>
            <w:vAlign w:val="center"/>
            <w:hideMark/>
          </w:tcPr>
          <w:p w14:paraId="364648FB" w14:textId="77777777" w:rsidR="00530E58" w:rsidRPr="008459F6" w:rsidRDefault="00530E58" w:rsidP="00D313BD">
            <w:pPr>
              <w:pStyle w:val="Tabletext"/>
              <w:jc w:val="center"/>
            </w:pPr>
            <w:r w:rsidRPr="008459F6">
              <w:t>39/73</w:t>
            </w:r>
          </w:p>
        </w:tc>
      </w:tr>
      <w:tr w:rsidR="00530E58" w:rsidRPr="008459F6" w14:paraId="057F010B" w14:textId="77777777" w:rsidTr="00D313BD">
        <w:trPr>
          <w:trHeight w:val="315"/>
        </w:trPr>
        <w:tc>
          <w:tcPr>
            <w:tcW w:w="1716"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30D1339" w14:textId="77777777" w:rsidR="00530E58" w:rsidRPr="008459F6" w:rsidRDefault="00530E58" w:rsidP="00D313BD">
            <w:pPr>
              <w:pStyle w:val="Tabletext"/>
            </w:pPr>
          </w:p>
        </w:tc>
        <w:tc>
          <w:tcPr>
            <w:tcW w:w="580" w:type="pct"/>
            <w:tcBorders>
              <w:top w:val="nil"/>
              <w:left w:val="nil"/>
              <w:bottom w:val="nil"/>
              <w:right w:val="single" w:sz="8" w:space="0" w:color="auto"/>
            </w:tcBorders>
            <w:noWrap/>
            <w:tcMar>
              <w:top w:w="0" w:type="dxa"/>
              <w:left w:w="108" w:type="dxa"/>
              <w:bottom w:w="0" w:type="dxa"/>
              <w:right w:w="108" w:type="dxa"/>
            </w:tcMar>
            <w:vAlign w:val="center"/>
            <w:hideMark/>
          </w:tcPr>
          <w:p w14:paraId="17A73E23" w14:textId="77777777" w:rsidR="00530E58" w:rsidRPr="008459F6" w:rsidRDefault="00530E58" w:rsidP="00D313BD">
            <w:pPr>
              <w:pStyle w:val="Tabletext"/>
              <w:jc w:val="center"/>
            </w:pPr>
            <w:r w:rsidRPr="008459F6">
              <w:t>2022</w:t>
            </w:r>
          </w:p>
        </w:tc>
        <w:tc>
          <w:tcPr>
            <w:tcW w:w="1285" w:type="pct"/>
            <w:tcBorders>
              <w:top w:val="nil"/>
              <w:left w:val="nil"/>
              <w:bottom w:val="nil"/>
              <w:right w:val="single" w:sz="8" w:space="0" w:color="auto"/>
            </w:tcBorders>
            <w:noWrap/>
            <w:tcMar>
              <w:top w:w="0" w:type="dxa"/>
              <w:left w:w="108" w:type="dxa"/>
              <w:bottom w:w="0" w:type="dxa"/>
              <w:right w:w="108" w:type="dxa"/>
            </w:tcMar>
            <w:vAlign w:val="center"/>
            <w:hideMark/>
          </w:tcPr>
          <w:p w14:paraId="060782AF" w14:textId="77777777" w:rsidR="00530E58" w:rsidRPr="008459F6" w:rsidRDefault="00530E58" w:rsidP="00D313BD">
            <w:pPr>
              <w:pStyle w:val="Tabletext"/>
              <w:jc w:val="center"/>
            </w:pPr>
            <w:r w:rsidRPr="008459F6">
              <w:t>34/73</w:t>
            </w:r>
          </w:p>
        </w:tc>
        <w:tc>
          <w:tcPr>
            <w:tcW w:w="1419" w:type="pct"/>
            <w:tcBorders>
              <w:top w:val="nil"/>
              <w:left w:val="nil"/>
              <w:bottom w:val="nil"/>
              <w:right w:val="nil"/>
            </w:tcBorders>
            <w:noWrap/>
            <w:tcMar>
              <w:top w:w="0" w:type="dxa"/>
              <w:left w:w="108" w:type="dxa"/>
              <w:bottom w:w="0" w:type="dxa"/>
              <w:right w:w="108" w:type="dxa"/>
            </w:tcMar>
            <w:vAlign w:val="center"/>
            <w:hideMark/>
          </w:tcPr>
          <w:p w14:paraId="692D2F5D" w14:textId="77777777" w:rsidR="00530E58" w:rsidRPr="008459F6" w:rsidRDefault="00530E58" w:rsidP="00D313BD">
            <w:pPr>
              <w:pStyle w:val="Tabletext"/>
              <w:jc w:val="center"/>
            </w:pPr>
            <w:r w:rsidRPr="008459F6">
              <w:t>39/58</w:t>
            </w:r>
          </w:p>
        </w:tc>
      </w:tr>
      <w:tr w:rsidR="00530E58" w:rsidRPr="008459F6" w14:paraId="12FD238E" w14:textId="77777777" w:rsidTr="00D313BD">
        <w:trPr>
          <w:trHeight w:val="315"/>
        </w:trPr>
        <w:tc>
          <w:tcPr>
            <w:tcW w:w="1716"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57B8F1" w14:textId="77777777" w:rsidR="00530E58" w:rsidRPr="008459F6" w:rsidRDefault="00530E58" w:rsidP="00D313BD">
            <w:pPr>
              <w:pStyle w:val="Tabletext"/>
            </w:pPr>
          </w:p>
        </w:tc>
        <w:tc>
          <w:tcPr>
            <w:tcW w:w="580"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645EED5C" w14:textId="77777777" w:rsidR="00530E58" w:rsidRPr="008459F6" w:rsidRDefault="00530E58" w:rsidP="00D313BD">
            <w:pPr>
              <w:pStyle w:val="Tabletext"/>
              <w:jc w:val="center"/>
            </w:pPr>
            <w:r w:rsidRPr="008459F6">
              <w:t>2023/5</w:t>
            </w:r>
          </w:p>
        </w:tc>
        <w:tc>
          <w:tcPr>
            <w:tcW w:w="1285"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28C4CD59" w14:textId="77777777" w:rsidR="00530E58" w:rsidRPr="008459F6" w:rsidRDefault="00530E58" w:rsidP="00D313BD">
            <w:pPr>
              <w:pStyle w:val="Tabletext"/>
              <w:jc w:val="center"/>
            </w:pPr>
            <w:r w:rsidRPr="008459F6">
              <w:t>2/10</w:t>
            </w:r>
          </w:p>
        </w:tc>
        <w:tc>
          <w:tcPr>
            <w:tcW w:w="1419" w:type="pct"/>
            <w:tcBorders>
              <w:top w:val="nil"/>
              <w:left w:val="nil"/>
              <w:bottom w:val="single" w:sz="8" w:space="0" w:color="auto"/>
              <w:right w:val="nil"/>
            </w:tcBorders>
            <w:noWrap/>
            <w:tcMar>
              <w:top w:w="0" w:type="dxa"/>
              <w:left w:w="108" w:type="dxa"/>
              <w:bottom w:w="0" w:type="dxa"/>
              <w:right w:w="108" w:type="dxa"/>
            </w:tcMar>
            <w:vAlign w:val="center"/>
          </w:tcPr>
          <w:p w14:paraId="21068A87" w14:textId="77777777" w:rsidR="00530E58" w:rsidRPr="008459F6" w:rsidRDefault="00530E58" w:rsidP="00D313BD">
            <w:pPr>
              <w:pStyle w:val="Tabletext"/>
              <w:jc w:val="center"/>
            </w:pPr>
            <w:r w:rsidRPr="008459F6">
              <w:t>10/37</w:t>
            </w:r>
          </w:p>
        </w:tc>
      </w:tr>
    </w:tbl>
    <w:p w14:paraId="1449AF24" w14:textId="77777777" w:rsidR="00530E58" w:rsidRPr="008459F6" w:rsidRDefault="00530E58" w:rsidP="00530E58">
      <w:pPr>
        <w:pStyle w:val="Tablefin"/>
        <w:rPr>
          <w:lang w:val="es-ES_tradnl"/>
        </w:rPr>
      </w:pPr>
    </w:p>
    <w:p w14:paraId="69D0C687" w14:textId="77777777" w:rsidR="00530E58" w:rsidRPr="008459F6" w:rsidRDefault="00530E58" w:rsidP="00530E58">
      <w:pPr>
        <w:pStyle w:val="Heading3"/>
      </w:pPr>
      <w:bookmarkStart w:id="104" w:name="_Toc143072402"/>
      <w:bookmarkStart w:id="105" w:name="_Toc145948180"/>
      <w:r w:rsidRPr="008459F6">
        <w:t>2.4.3</w:t>
      </w:r>
      <w:r w:rsidRPr="008459F6">
        <w:tab/>
        <w:t>Resolución 55 (Rev.CMR</w:t>
      </w:r>
      <w:r w:rsidRPr="008459F6">
        <w:noBreakHyphen/>
        <w:t>19)</w:t>
      </w:r>
      <w:bookmarkEnd w:id="104"/>
      <w:bookmarkEnd w:id="105"/>
    </w:p>
    <w:p w14:paraId="095D09B4" w14:textId="77777777" w:rsidR="00530E58" w:rsidRPr="008459F6" w:rsidRDefault="00530E58" w:rsidP="00530E58">
      <w:r w:rsidRPr="008459F6">
        <w:t xml:space="preserve">En la Resolución </w:t>
      </w:r>
      <w:r w:rsidR="00F602F8" w:rsidRPr="008459F6">
        <w:rPr>
          <w:b/>
          <w:bCs/>
        </w:rPr>
        <w:t>55 (Rev.</w:t>
      </w:r>
      <w:r w:rsidRPr="008459F6">
        <w:rPr>
          <w:b/>
          <w:bCs/>
        </w:rPr>
        <w:t>CMR-19)</w:t>
      </w:r>
      <w:r w:rsidRPr="008459F6">
        <w:t xml:space="preserve"> </w:t>
      </w:r>
      <w:r w:rsidR="00F602F8" w:rsidRPr="008459F6">
        <w:t xml:space="preserve">se encarga a la Oficina </w:t>
      </w:r>
      <w:r w:rsidRPr="008459F6">
        <w:t xml:space="preserve">que publique las solicitudes de coordinación y notificaciones (…) </w:t>
      </w:r>
      <w:r w:rsidR="00F602F8" w:rsidRPr="008459F6">
        <w:rPr>
          <w:szCs w:val="36"/>
        </w:rPr>
        <w:t>«</w:t>
      </w:r>
      <w:r w:rsidRPr="008459F6">
        <w:t>tal y como se reciben</w:t>
      </w:r>
      <w:r w:rsidR="00F602F8" w:rsidRPr="008459F6">
        <w:rPr>
          <w:szCs w:val="36"/>
        </w:rPr>
        <w:t>»</w:t>
      </w:r>
      <w:r w:rsidRPr="008459F6">
        <w:t xml:space="preserve"> en el plazo de 30 días a partir de la recepción en su sitio web</w:t>
      </w:r>
      <w:r w:rsidR="00F602F8" w:rsidRPr="008459F6">
        <w:rPr>
          <w:szCs w:val="36"/>
        </w:rPr>
        <w:t>»</w:t>
      </w:r>
      <w:r w:rsidRPr="008459F6">
        <w:t>. Desde la implementación de la aplicación en línea</w:t>
      </w:r>
      <w:r w:rsidR="00F602F8" w:rsidRPr="008459F6">
        <w:t xml:space="preserve"> </w:t>
      </w:r>
      <w:r w:rsidR="00F602F8" w:rsidRPr="008459F6">
        <w:rPr>
          <w:szCs w:val="36"/>
        </w:rPr>
        <w:t>«</w:t>
      </w:r>
      <w:r w:rsidRPr="008459F6">
        <w:t>Presentación electrónica de notificaciones de redes de satélites</w:t>
      </w:r>
      <w:r w:rsidR="00F602F8" w:rsidRPr="008459F6">
        <w:rPr>
          <w:szCs w:val="36"/>
        </w:rPr>
        <w:t>»</w:t>
      </w:r>
      <w:r w:rsidRPr="008459F6">
        <w:t>, todas las notificaciones se han publicado en el plazo de 30 días, y en apenas 7 días, en lugar de 30, en la mayoría de los casos.</w:t>
      </w:r>
    </w:p>
    <w:p w14:paraId="5149FE01" w14:textId="77777777" w:rsidR="00530E58" w:rsidRPr="008459F6" w:rsidRDefault="00530E58" w:rsidP="00F602F8">
      <w:pPr>
        <w:pStyle w:val="Heading3"/>
      </w:pPr>
      <w:bookmarkStart w:id="106" w:name="_Toc143072403"/>
      <w:bookmarkStart w:id="107" w:name="_Toc145948181"/>
      <w:r w:rsidRPr="008459F6">
        <w:t>2.4.4</w:t>
      </w:r>
      <w:r w:rsidRPr="008459F6">
        <w:tab/>
        <w:t>Resolución 907 (Rev.CMR</w:t>
      </w:r>
      <w:r w:rsidRPr="008459F6">
        <w:noBreakHyphen/>
        <w:t>15)</w:t>
      </w:r>
      <w:bookmarkEnd w:id="106"/>
      <w:bookmarkEnd w:id="107"/>
    </w:p>
    <w:p w14:paraId="1EA24E5F" w14:textId="77777777" w:rsidR="00530E58" w:rsidRPr="008459F6" w:rsidRDefault="00530E58" w:rsidP="00530E58">
      <w:r w:rsidRPr="008459F6">
        <w:t xml:space="preserve">En respuesta al </w:t>
      </w:r>
      <w:r w:rsidRPr="008459F6">
        <w:rPr>
          <w:i/>
          <w:iCs/>
        </w:rPr>
        <w:t>encarga a la Oficina de Radiocomunicaciones</w:t>
      </w:r>
      <w:r w:rsidR="00812152" w:rsidRPr="008459F6">
        <w:rPr>
          <w:i/>
          <w:iCs/>
        </w:rPr>
        <w:t xml:space="preserve"> </w:t>
      </w:r>
      <w:r w:rsidRPr="008459F6">
        <w:t xml:space="preserve">de la Resolución </w:t>
      </w:r>
      <w:r w:rsidRPr="008459F6">
        <w:rPr>
          <w:b/>
        </w:rPr>
        <w:t>907 (Rev.CMR</w:t>
      </w:r>
      <w:r w:rsidR="00F602F8" w:rsidRPr="008459F6">
        <w:rPr>
          <w:b/>
        </w:rPr>
        <w:noBreakHyphen/>
      </w:r>
      <w:r w:rsidRPr="008459F6">
        <w:rPr>
          <w:b/>
        </w:rPr>
        <w:t>15)</w:t>
      </w:r>
      <w:r w:rsidRPr="008459F6">
        <w:t>, la Oficina ha desarrollado una plataforma de comunicación en línea,</w:t>
      </w:r>
      <w:r w:rsidR="00F602F8" w:rsidRPr="008459F6">
        <w:t xml:space="preserve"> </w:t>
      </w:r>
      <w:r w:rsidR="00F602F8" w:rsidRPr="008459F6">
        <w:rPr>
          <w:szCs w:val="36"/>
        </w:rPr>
        <w:t>«</w:t>
      </w:r>
      <w:r w:rsidRPr="008459F6">
        <w:t>e</w:t>
      </w:r>
      <w:r w:rsidR="00F602F8" w:rsidRPr="008459F6">
        <w:noBreakHyphen/>
      </w:r>
      <w:proofErr w:type="spellStart"/>
      <w:r w:rsidRPr="008459F6">
        <w:t>Communications</w:t>
      </w:r>
      <w:proofErr w:type="spellEnd"/>
      <w:r w:rsidR="00F602F8" w:rsidRPr="008459F6">
        <w:rPr>
          <w:szCs w:val="36"/>
        </w:rPr>
        <w:t>»</w:t>
      </w:r>
      <w:r w:rsidRPr="008459F6">
        <w:t>, para que las administraciones puedan enviar y recibir las correspondencias administrativas relacionadas con los Servicios Espaciales por medio de una interfaz en línea. Esta aplicación en línea abarca todos los tipos de correspondencia administrativa relacionada con los servicios espaciales entre las administraciones y la Oficina, así como entre las administraciones.</w:t>
      </w:r>
    </w:p>
    <w:p w14:paraId="53A55C77" w14:textId="77777777" w:rsidR="00530E58" w:rsidRPr="008459F6" w:rsidRDefault="00530E58" w:rsidP="00F602F8">
      <w:r w:rsidRPr="008459F6">
        <w:t>Tal y como se informó en la Carta Circular CR/450 de 25 de octubre de 2019, esta aplicación está disponible para el intercambio de correspondencia administrativa relacionada con los servicios espaciales desde el 23 de octubre de 2019.</w:t>
      </w:r>
    </w:p>
    <w:p w14:paraId="09D925CA" w14:textId="77777777" w:rsidR="00530E58" w:rsidRPr="008459F6" w:rsidRDefault="00530E58" w:rsidP="00530E58">
      <w:r w:rsidRPr="008459F6">
        <w:t xml:space="preserve">Los usuarios pueden acceder a la aplicación en línea, así como a la guía del usuario, desde la siguiente página web del sitio web de servicios espaciales de la BR: </w:t>
      </w:r>
      <w:hyperlink r:id="rId47" w:history="1">
        <w:r w:rsidRPr="008459F6">
          <w:rPr>
            <w:rStyle w:val="Hyperlink"/>
          </w:rPr>
          <w:t>https://www.itu.int/ITU-R/go/space-communications</w:t>
        </w:r>
      </w:hyperlink>
      <w:r w:rsidR="00F602F8" w:rsidRPr="008459F6">
        <w:t>.</w:t>
      </w:r>
    </w:p>
    <w:p w14:paraId="6A8B60B7" w14:textId="77777777" w:rsidR="00530E58" w:rsidRPr="008459F6" w:rsidRDefault="00530E58" w:rsidP="00530E58">
      <w:r w:rsidRPr="008459F6">
        <w:t>El sistema ha estado funcionando de manera segura y sin problemas desde su introducción en 2019. Además, el sistema se ha ido mejorando constantemente con nuevas funciones en respuesta a las necesidades de los usuarios y para su comodidad.</w:t>
      </w:r>
    </w:p>
    <w:p w14:paraId="000A3E60" w14:textId="77777777" w:rsidR="00530E58" w:rsidRPr="008459F6" w:rsidRDefault="00530E58" w:rsidP="00530E58">
      <w:pPr>
        <w:rPr>
          <w:szCs w:val="24"/>
        </w:rPr>
      </w:pPr>
      <w:r w:rsidRPr="008459F6">
        <w:t>El número de administraciones y usuarios registrados va en aumento, como se muestra en la imagen siguiente. El número de administraciones registradas alcanza las 147, de las cuales 126 han enviado correspondencia por el sistema hasta el 18 de junio de 2023. El número de comunicaciones a través de</w:t>
      </w:r>
      <w:r w:rsidRPr="008459F6">
        <w:rPr>
          <w:szCs w:val="24"/>
        </w:rPr>
        <w:t xml:space="preserve"> e-</w:t>
      </w:r>
      <w:proofErr w:type="spellStart"/>
      <w:r w:rsidRPr="008459F6">
        <w:rPr>
          <w:szCs w:val="24"/>
        </w:rPr>
        <w:t>Communications</w:t>
      </w:r>
      <w:proofErr w:type="spellEnd"/>
      <w:r w:rsidRPr="008459F6">
        <w:rPr>
          <w:szCs w:val="24"/>
        </w:rPr>
        <w:t xml:space="preserve"> va en aumento y la BR recibe aproximadamente el 80% de la correspondencia mediante el sistema e-</w:t>
      </w:r>
      <w:proofErr w:type="spellStart"/>
      <w:r w:rsidRPr="008459F6">
        <w:rPr>
          <w:szCs w:val="24"/>
        </w:rPr>
        <w:t>Communications</w:t>
      </w:r>
      <w:proofErr w:type="spellEnd"/>
      <w:r w:rsidRPr="008459F6">
        <w:rPr>
          <w:szCs w:val="24"/>
        </w:rPr>
        <w:t>.</w:t>
      </w:r>
    </w:p>
    <w:p w14:paraId="24079FF3" w14:textId="77777777" w:rsidR="00530E58" w:rsidRPr="008459F6" w:rsidRDefault="00530E58" w:rsidP="00530E58">
      <w:pPr>
        <w:rPr>
          <w:szCs w:val="24"/>
        </w:rPr>
      </w:pPr>
      <w:r w:rsidRPr="008459F6">
        <w:rPr>
          <w:szCs w:val="24"/>
        </w:rPr>
        <w:t>Se anima a las administraciones a utilizar el sistema e-</w:t>
      </w:r>
      <w:proofErr w:type="spellStart"/>
      <w:r w:rsidRPr="008459F6">
        <w:rPr>
          <w:szCs w:val="24"/>
        </w:rPr>
        <w:t>Communications</w:t>
      </w:r>
      <w:proofErr w:type="spellEnd"/>
      <w:r w:rsidRPr="008459F6">
        <w:rPr>
          <w:szCs w:val="24"/>
        </w:rPr>
        <w:t xml:space="preserve"> de conformidad con el </w:t>
      </w:r>
      <w:r w:rsidRPr="008459F6">
        <w:rPr>
          <w:i/>
          <w:iCs/>
          <w:szCs w:val="24"/>
        </w:rPr>
        <w:t>resuelve</w:t>
      </w:r>
      <w:r w:rsidRPr="008459F6">
        <w:rPr>
          <w:szCs w:val="24"/>
        </w:rPr>
        <w:t xml:space="preserve"> de la Resolución </w:t>
      </w:r>
      <w:r w:rsidRPr="008459F6">
        <w:rPr>
          <w:b/>
        </w:rPr>
        <w:t>907 (Rev.CMR-15)</w:t>
      </w:r>
      <w:r w:rsidRPr="008459F6">
        <w:rPr>
          <w:szCs w:val="24"/>
        </w:rPr>
        <w:t>. Al constatar que cada vez más administraciones utilizan el sistema, la Oficina prevé la posibilidad de que se adopte una Regla de Procedimiento al respecto para que el sistema</w:t>
      </w:r>
      <w:r w:rsidR="005B0C92" w:rsidRPr="008459F6">
        <w:rPr>
          <w:szCs w:val="24"/>
        </w:rPr>
        <w:t xml:space="preserve"> </w:t>
      </w:r>
      <w:r w:rsidR="005B0C92" w:rsidRPr="008459F6">
        <w:rPr>
          <w:szCs w:val="36"/>
        </w:rPr>
        <w:t>«</w:t>
      </w:r>
      <w:r w:rsidRPr="008459F6">
        <w:rPr>
          <w:szCs w:val="24"/>
        </w:rPr>
        <w:t>e-</w:t>
      </w:r>
      <w:proofErr w:type="spellStart"/>
      <w:r w:rsidRPr="008459F6">
        <w:rPr>
          <w:szCs w:val="24"/>
        </w:rPr>
        <w:t>Communications</w:t>
      </w:r>
      <w:proofErr w:type="spellEnd"/>
      <w:r w:rsidR="005B0C92" w:rsidRPr="008459F6">
        <w:rPr>
          <w:szCs w:val="36"/>
        </w:rPr>
        <w:t>»</w:t>
      </w:r>
      <w:r w:rsidR="005B0C92" w:rsidRPr="008459F6">
        <w:rPr>
          <w:szCs w:val="24"/>
        </w:rPr>
        <w:t xml:space="preserve"> </w:t>
      </w:r>
      <w:r w:rsidRPr="008459F6">
        <w:rPr>
          <w:szCs w:val="24"/>
        </w:rPr>
        <w:t>sea el único medio de comunicación utilizable.</w:t>
      </w:r>
    </w:p>
    <w:p w14:paraId="538FF429" w14:textId="4D34DAA3" w:rsidR="00530E58" w:rsidRPr="008459F6" w:rsidRDefault="00530E58" w:rsidP="00530E58">
      <w:pPr>
        <w:pStyle w:val="Figurewithouttitle"/>
        <w:rPr>
          <w:szCs w:val="24"/>
        </w:rPr>
      </w:pPr>
    </w:p>
    <w:p w14:paraId="261EE007" w14:textId="313DEC17" w:rsidR="00A3757E" w:rsidRDefault="00A3757E" w:rsidP="00A3757E">
      <w:bookmarkStart w:id="108" w:name="_Toc143072404"/>
      <w:bookmarkStart w:id="109" w:name="_Toc145948182"/>
      <w:r>
        <w:rPr>
          <w:noProof/>
        </w:rPr>
        <w:lastRenderedPageBreak/>
        <w:drawing>
          <wp:inline distT="0" distB="0" distL="0" distR="0" wp14:anchorId="2E1BBA5A" wp14:editId="47F23090">
            <wp:extent cx="6096635" cy="3429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41C5DE89" w14:textId="5D627B3E" w:rsidR="00530E58" w:rsidRPr="008459F6" w:rsidRDefault="00530E58" w:rsidP="00530E58">
      <w:pPr>
        <w:pStyle w:val="Heading2"/>
      </w:pPr>
      <w:r w:rsidRPr="008459F6">
        <w:t>2.4.5</w:t>
      </w:r>
      <w:r w:rsidRPr="008459F6">
        <w:tab/>
        <w:t>Resolución 908 (Rev.CMR-15)</w:t>
      </w:r>
      <w:bookmarkEnd w:id="108"/>
      <w:bookmarkEnd w:id="109"/>
      <w:r w:rsidRPr="008459F6">
        <w:t xml:space="preserve"> </w:t>
      </w:r>
    </w:p>
    <w:p w14:paraId="5EF70AFB" w14:textId="77777777" w:rsidR="00530E58" w:rsidRPr="008459F6" w:rsidRDefault="00530E58" w:rsidP="00530E58">
      <w:r w:rsidRPr="008459F6">
        <w:t xml:space="preserve">En respuesta a la Resolución </w:t>
      </w:r>
      <w:r w:rsidRPr="008459F6">
        <w:rPr>
          <w:b/>
        </w:rPr>
        <w:t>908 (Rev.CMR-15)</w:t>
      </w:r>
      <w:r w:rsidRPr="008459F6">
        <w:t xml:space="preserve"> se ha creado una aplicación en línea,</w:t>
      </w:r>
      <w:r w:rsidR="005B0C92" w:rsidRPr="008459F6">
        <w:t xml:space="preserve"> </w:t>
      </w:r>
      <w:r w:rsidR="005B0C92" w:rsidRPr="008459F6">
        <w:rPr>
          <w:szCs w:val="36"/>
        </w:rPr>
        <w:t>«</w:t>
      </w:r>
      <w:r w:rsidR="005B0C92" w:rsidRPr="008459F6">
        <w:t>e</w:t>
      </w:r>
      <w:r w:rsidR="005B0C92" w:rsidRPr="008459F6">
        <w:noBreakHyphen/>
      </w:r>
      <w:proofErr w:type="spellStart"/>
      <w:r w:rsidRPr="008459F6">
        <w:t>Submission</w:t>
      </w:r>
      <w:proofErr w:type="spellEnd"/>
      <w:r w:rsidRPr="008459F6">
        <w:t xml:space="preserve"> </w:t>
      </w:r>
      <w:proofErr w:type="spellStart"/>
      <w:r w:rsidRPr="008459F6">
        <w:t>for</w:t>
      </w:r>
      <w:proofErr w:type="spellEnd"/>
      <w:r w:rsidRPr="008459F6">
        <w:t xml:space="preserve"> </w:t>
      </w:r>
      <w:proofErr w:type="spellStart"/>
      <w:r w:rsidRPr="008459F6">
        <w:t>Satellite</w:t>
      </w:r>
      <w:proofErr w:type="spellEnd"/>
      <w:r w:rsidRPr="008459F6">
        <w:t xml:space="preserve"> Network </w:t>
      </w:r>
      <w:proofErr w:type="spellStart"/>
      <w:r w:rsidRPr="008459F6">
        <w:t>Filings</w:t>
      </w:r>
      <w:proofErr w:type="spellEnd"/>
      <w:r w:rsidR="005B0C92" w:rsidRPr="008459F6">
        <w:rPr>
          <w:szCs w:val="36"/>
        </w:rPr>
        <w:t>»</w:t>
      </w:r>
      <w:r w:rsidRPr="008459F6">
        <w:t xml:space="preserve"> (Presentación electrónica de notificaciones de redes de satélites), para que las administraciones puedan presentar sus notificaciones de redes de satélites o sus observaciones en relación con una BR IFIC a través de una interfaz en línea sin necesidad de enviar mensajes de correo electrónico o faxes. Esta aplicación en línea se puso en marcha el 1 de agosto de 2018 y abarca todos los tipos de notificaciones relaciona</w:t>
      </w:r>
      <w:r w:rsidR="005B0C92" w:rsidRPr="008459F6">
        <w:t>das con las redes o sistemas de </w:t>
      </w:r>
      <w:r w:rsidRPr="008459F6">
        <w:t>satélites.</w:t>
      </w:r>
    </w:p>
    <w:p w14:paraId="466D1786" w14:textId="77777777" w:rsidR="00530E58" w:rsidRPr="008459F6" w:rsidRDefault="00530E58" w:rsidP="00530E58">
      <w:r w:rsidRPr="008459F6">
        <w:t xml:space="preserve">Desde el 1 de agosto de 2018 todas las notificaciones en virtud de los Artículos </w:t>
      </w:r>
      <w:r w:rsidRPr="008459F6">
        <w:rPr>
          <w:b/>
        </w:rPr>
        <w:t>9</w:t>
      </w:r>
      <w:r w:rsidRPr="008459F6">
        <w:t xml:space="preserve"> y </w:t>
      </w:r>
      <w:r w:rsidRPr="008459F6">
        <w:rPr>
          <w:b/>
        </w:rPr>
        <w:t>11</w:t>
      </w:r>
      <w:r w:rsidRPr="008459F6">
        <w:t xml:space="preserve">, de los Apéndices </w:t>
      </w:r>
      <w:r w:rsidRPr="008459F6">
        <w:rPr>
          <w:b/>
        </w:rPr>
        <w:t>30</w:t>
      </w:r>
      <w:r w:rsidRPr="008459F6">
        <w:t xml:space="preserve">, </w:t>
      </w:r>
      <w:r w:rsidRPr="008459F6">
        <w:rPr>
          <w:b/>
        </w:rPr>
        <w:t>30A</w:t>
      </w:r>
      <w:r w:rsidRPr="008459F6">
        <w:t xml:space="preserve"> y </w:t>
      </w:r>
      <w:r w:rsidRPr="008459F6">
        <w:rPr>
          <w:b/>
        </w:rPr>
        <w:t>30B</w:t>
      </w:r>
      <w:r w:rsidRPr="008459F6">
        <w:t xml:space="preserve"> y de las Resoluciones </w:t>
      </w:r>
      <w:r w:rsidRPr="008459F6">
        <w:rPr>
          <w:b/>
        </w:rPr>
        <w:t>49 (Rev.CMR-15)</w:t>
      </w:r>
      <w:r w:rsidRPr="008459F6">
        <w:t xml:space="preserve">, </w:t>
      </w:r>
      <w:r w:rsidRPr="008459F6">
        <w:rPr>
          <w:b/>
        </w:rPr>
        <w:t>552 (Rev.CMR-15)</w:t>
      </w:r>
      <w:r w:rsidRPr="008459F6">
        <w:t xml:space="preserve"> y </w:t>
      </w:r>
      <w:r w:rsidRPr="008459F6">
        <w:rPr>
          <w:b/>
        </w:rPr>
        <w:t>553 (Rev.CMR-15)</w:t>
      </w:r>
      <w:r w:rsidRPr="008459F6">
        <w:t xml:space="preserve"> en aplicación de los procedimientos del Reglamento de Radiocomunicaciones, o los comentarios relacionados con una BR IFIC, se presentan exclusivamente utilizando la interfaz web e-</w:t>
      </w:r>
      <w:proofErr w:type="spellStart"/>
      <w:r w:rsidRPr="008459F6">
        <w:t>Submission</w:t>
      </w:r>
      <w:proofErr w:type="spellEnd"/>
      <w:r w:rsidRPr="008459F6">
        <w:t xml:space="preserve"> disponible en la dirección </w:t>
      </w:r>
      <w:hyperlink r:id="rId49" w:history="1">
        <w:r w:rsidRPr="008459F6">
          <w:rPr>
            <w:rStyle w:val="Hyperlink"/>
          </w:rPr>
          <w:t>https://www.itu.int/itu-r/go/space-submission</w:t>
        </w:r>
      </w:hyperlink>
      <w:r w:rsidRPr="008459F6">
        <w:t xml:space="preserve">. </w:t>
      </w:r>
    </w:p>
    <w:p w14:paraId="622C4F70" w14:textId="77777777" w:rsidR="00530E58" w:rsidRPr="008459F6" w:rsidRDefault="00530E58" w:rsidP="00530E58">
      <w:r w:rsidRPr="008459F6">
        <w:t xml:space="preserve">El sistema ha estado funcionando de manera segura y sin problemas desde su introducción. Además, el sistema se ha ido mejorando constantemente con nuevas funciones en respuesta a las necesidades de los usuarios y la implementación de nuevos procedimientos reglamentarios. </w:t>
      </w:r>
    </w:p>
    <w:p w14:paraId="58F05AC5" w14:textId="77777777" w:rsidR="00530E58" w:rsidRPr="008459F6" w:rsidRDefault="00530E58" w:rsidP="00530E58">
      <w:pPr>
        <w:rPr>
          <w:i/>
          <w:iCs/>
        </w:rPr>
      </w:pPr>
      <w:bookmarkStart w:id="110" w:name="_Hlk136618789"/>
      <w:r w:rsidRPr="008459F6">
        <w:rPr>
          <w:i/>
          <w:iCs/>
        </w:rPr>
        <w:t>Por ejemplo, el sistema e-</w:t>
      </w:r>
      <w:proofErr w:type="spellStart"/>
      <w:r w:rsidRPr="008459F6">
        <w:rPr>
          <w:i/>
          <w:iCs/>
        </w:rPr>
        <w:t>Submission</w:t>
      </w:r>
      <w:proofErr w:type="spellEnd"/>
      <w:r w:rsidRPr="008459F6">
        <w:rPr>
          <w:i/>
          <w:iCs/>
        </w:rPr>
        <w:t xml:space="preserve"> se actualizó para aceptar los formatos SNS 9 y SNS 9.1 cuando se introdujeron las nuevas versiones del SNS correspondientes. El sistema e-</w:t>
      </w:r>
      <w:proofErr w:type="spellStart"/>
      <w:r w:rsidRPr="008459F6">
        <w:rPr>
          <w:i/>
          <w:iCs/>
        </w:rPr>
        <w:t>Submission</w:t>
      </w:r>
      <w:proofErr w:type="spellEnd"/>
      <w:r w:rsidRPr="008459F6">
        <w:rPr>
          <w:i/>
          <w:iCs/>
        </w:rPr>
        <w:t xml:space="preserve"> también se actualizó para que los usuarios pudiesen introducir y presentar la información de la Resolución </w:t>
      </w:r>
      <w:r w:rsidRPr="008459F6">
        <w:rPr>
          <w:b/>
          <w:bCs/>
          <w:i/>
          <w:iCs/>
        </w:rPr>
        <w:t xml:space="preserve">35 (CMR-19) </w:t>
      </w:r>
      <w:r w:rsidR="005B0C92" w:rsidRPr="008459F6">
        <w:rPr>
          <w:i/>
          <w:iCs/>
        </w:rPr>
        <w:t>cuando ésta entró</w:t>
      </w:r>
      <w:r w:rsidRPr="008459F6">
        <w:rPr>
          <w:i/>
          <w:iCs/>
        </w:rPr>
        <w:t xml:space="preserve"> en vigor</w:t>
      </w:r>
      <w:r w:rsidR="005B0C92" w:rsidRPr="008459F6">
        <w:rPr>
          <w:i/>
          <w:iCs/>
        </w:rPr>
        <w:t>.</w:t>
      </w:r>
    </w:p>
    <w:bookmarkEnd w:id="110"/>
    <w:p w14:paraId="33A65338" w14:textId="5602769A" w:rsidR="00530E58" w:rsidRDefault="00530E58" w:rsidP="00192D7E">
      <w:r w:rsidRPr="008459F6">
        <w:t>Como se muestra en el gráfico siguiente, el número de administraciones y usuarios registrados va en aumento y, en el momento de redactar este Informe, había registradas 153 administraciones y una organización intergubernamental de satélites (cabe señalar que otras organizaciones de este tipo han optado por registrarse como operador de satélites de sus correspondientes administraciones notificantes), lo que suma un total de 958 usuarios, tanto de categoría Administración, como de categoría Operador</w:t>
      </w:r>
      <w:r w:rsidR="005B0C92" w:rsidRPr="008459F6">
        <w:t>.</w:t>
      </w:r>
    </w:p>
    <w:p w14:paraId="2F6FCFD2" w14:textId="2DCF8F20" w:rsidR="00192D7E" w:rsidRPr="008459F6" w:rsidRDefault="00322E6A" w:rsidP="00192D7E">
      <w:r>
        <w:rPr>
          <w:noProof/>
        </w:rPr>
        <w:lastRenderedPageBreak/>
        <w:drawing>
          <wp:inline distT="0" distB="0" distL="0" distR="0" wp14:anchorId="5E83732B" wp14:editId="7CC51D09">
            <wp:extent cx="6096635" cy="3429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3B8651DE" w14:textId="77777777" w:rsidR="00530E58" w:rsidRPr="008459F6" w:rsidRDefault="00530E58" w:rsidP="00530E58">
      <w:r w:rsidRPr="008459F6">
        <w:t>La Oficina desea aprovechar la oportunidad que le brinda este Informe para agradecer nuevamente a la Administración de Japón la asistencia específica prestada en la elaboración de este proyecto.</w:t>
      </w:r>
    </w:p>
    <w:p w14:paraId="2AFF7AEE" w14:textId="77777777" w:rsidR="00530E58" w:rsidRPr="008459F6" w:rsidRDefault="00530E58" w:rsidP="00530E58">
      <w:pPr>
        <w:pStyle w:val="Heading2"/>
      </w:pPr>
      <w:bookmarkStart w:id="111" w:name="_Toc143072405"/>
      <w:bookmarkStart w:id="112" w:name="_Toc145948183"/>
      <w:r w:rsidRPr="008459F6">
        <w:t>2.5</w:t>
      </w:r>
      <w:r w:rsidRPr="008459F6">
        <w:tab/>
        <w:t>Tramitación de asignaciones de frecuencias con un ancho de banda inferior al ancho de banda promedio indicado</w:t>
      </w:r>
      <w:bookmarkEnd w:id="111"/>
      <w:bookmarkEnd w:id="112"/>
    </w:p>
    <w:p w14:paraId="261BC8AA" w14:textId="77777777" w:rsidR="00530E58" w:rsidRPr="008459F6" w:rsidRDefault="00530E58" w:rsidP="00530E58">
      <w:r w:rsidRPr="008459F6">
        <w:t>La Oficina informó a la CMR-15 a través del Informe del Director (véase la Sección 3.2.5.2.2 de la Revisión 1 del Addéndum 2 al Documento </w:t>
      </w:r>
      <w:hyperlink r:id="rId51" w:history="1">
        <w:r w:rsidRPr="008459F6">
          <w:rPr>
            <w:rStyle w:val="Hyperlink"/>
            <w:rFonts w:cstheme="minorHAnsi"/>
          </w:rPr>
          <w:t>WRC-15/4</w:t>
        </w:r>
      </w:hyperlink>
      <w:r w:rsidRPr="008459F6">
        <w:t>) de la necesidad de que las administraciones utilicen la Recomendación UIT-R</w:t>
      </w:r>
      <w:r w:rsidRPr="008459F6">
        <w:rPr>
          <w:rFonts w:eastAsia="SimSun"/>
        </w:rPr>
        <w:t xml:space="preserve"> SF.675 para calcular la densidad espectral de potencia máxima y presentar los datos conforme al Apéndice </w:t>
      </w:r>
      <w:r w:rsidRPr="008459F6">
        <w:rPr>
          <w:rFonts w:eastAsia="SimSun"/>
          <w:b/>
          <w:bCs/>
        </w:rPr>
        <w:t xml:space="preserve">4 </w:t>
      </w:r>
      <w:r w:rsidRPr="008459F6">
        <w:rPr>
          <w:rFonts w:eastAsia="SimSun"/>
        </w:rPr>
        <w:t>del RR</w:t>
      </w:r>
      <w:r w:rsidRPr="008459F6">
        <w:t>.</w:t>
      </w:r>
    </w:p>
    <w:p w14:paraId="12EDF12F" w14:textId="77777777" w:rsidR="00530E58" w:rsidRPr="008459F6" w:rsidRDefault="00530E58" w:rsidP="00530E58">
      <w:pPr>
        <w:rPr>
          <w:rFonts w:eastAsia="SimSun"/>
        </w:rPr>
      </w:pPr>
      <w:r w:rsidRPr="008459F6">
        <w:rPr>
          <w:rFonts w:eastAsia="SimSun"/>
        </w:rPr>
        <w:t xml:space="preserve">En la Nota 2 a los Cuadros A, B, C y D del Anexo 2 al Apéndice </w:t>
      </w:r>
      <w:r w:rsidRPr="008459F6">
        <w:rPr>
          <w:rFonts w:eastAsia="SimSun"/>
          <w:b/>
          <w:bCs/>
        </w:rPr>
        <w:t>4</w:t>
      </w:r>
      <w:r w:rsidRPr="008459F6">
        <w:rPr>
          <w:rFonts w:eastAsia="SimSun"/>
        </w:rPr>
        <w:t xml:space="preserve"> </w:t>
      </w:r>
      <w:r w:rsidR="005B0C92" w:rsidRPr="008459F6">
        <w:rPr>
          <w:rFonts w:eastAsia="SimSun"/>
        </w:rPr>
        <w:t>del RR, modificado por la CMR</w:t>
      </w:r>
      <w:r w:rsidR="005B0C92" w:rsidRPr="008459F6">
        <w:rPr>
          <w:rFonts w:eastAsia="SimSun"/>
        </w:rPr>
        <w:noBreakHyphen/>
      </w:r>
      <w:r w:rsidRPr="008459F6">
        <w:rPr>
          <w:rFonts w:eastAsia="SimSun"/>
        </w:rPr>
        <w:t>12, se indica que se ha de utilizar la versión más reciente de la Recomendación UIT</w:t>
      </w:r>
      <w:r w:rsidRPr="008459F6">
        <w:rPr>
          <w:rFonts w:eastAsia="SimSun"/>
        </w:rPr>
        <w:noBreakHyphen/>
        <w:t>R SF.675 para calcular la densidad espectral de potencia máxima de las portadoras. A fin de identificar la densidad espectral de potencia máxima de los distintos tipos de portadora, se recomienda considerar el número máximo posible de portadoras que ocuparán un ancho de banda promedio determinado.</w:t>
      </w:r>
    </w:p>
    <w:p w14:paraId="4D4A603B" w14:textId="77777777" w:rsidR="00530E58" w:rsidRPr="008459F6" w:rsidRDefault="00530E58" w:rsidP="00530E58">
      <w:pPr>
        <w:rPr>
          <w:rFonts w:eastAsia="SimSun"/>
        </w:rPr>
      </w:pPr>
      <w:r w:rsidRPr="008459F6">
        <w:rPr>
          <w:rFonts w:eastAsia="SimSun"/>
        </w:rPr>
        <w:t xml:space="preserve">La importancia de la Nota 2 reside en que la densidad de potencia máxima se promedia en los peores 4 kHz de las portadoras por debajo de 15 GHz y el peor 1 MHz de las portadoras a 15 GHz o frecuencias superiores. Es esencial que las administraciones respeten esta nota al facilitar los elementos del Apéndice </w:t>
      </w:r>
      <w:r w:rsidRPr="008459F6">
        <w:rPr>
          <w:rFonts w:eastAsia="SimSun"/>
          <w:b/>
          <w:bCs/>
        </w:rPr>
        <w:t xml:space="preserve">4 </w:t>
      </w:r>
      <w:r w:rsidRPr="008459F6">
        <w:rPr>
          <w:rFonts w:eastAsia="SimSun"/>
        </w:rPr>
        <w:t>del RR para los exámenes de los límites de potencia que permiten concluir el cumplimiento de lo dispuesto en el Reglamento de Radiocomunicaciones.</w:t>
      </w:r>
    </w:p>
    <w:p w14:paraId="395A8E34" w14:textId="77777777" w:rsidR="00530E58" w:rsidRPr="008459F6" w:rsidRDefault="00530E58" w:rsidP="00530E58">
      <w:pPr>
        <w:rPr>
          <w:rFonts w:eastAsia="SimSun"/>
        </w:rPr>
      </w:pPr>
      <w:r w:rsidRPr="008459F6">
        <w:rPr>
          <w:rFonts w:eastAsia="SimSun"/>
        </w:rPr>
        <w:t xml:space="preserve">En relación con este requisito la Oficina ha observado que, para un gran número de emisiones de la base de datos SRS cuyo ancho de banda necesario es inferior al ancho de banda promedio, la densidad de potencia máxima se basa en una sola portadora que ocupa el ancho de banda promedio. Esto es contrario a los sistemas reales, donde puede preverse el funcionamiento de múltiples portadoras, sobre todo si se considera que el ancho de banda del grupo de asignaciones de frecuencias supera con mucho el ancho de banda necesario de una emisión de los casos mencionados. </w:t>
      </w:r>
    </w:p>
    <w:p w14:paraId="620E2167" w14:textId="77777777" w:rsidR="00530E58" w:rsidRPr="008459F6" w:rsidRDefault="00530E58" w:rsidP="00530E58">
      <w:r w:rsidRPr="008459F6">
        <w:rPr>
          <w:color w:val="000000"/>
        </w:rPr>
        <w:t>La CMR-15 sugirió que sometiesen los detalles de este asunto a la consideración de la Comisión de Estudio del UIT-R conveniente.</w:t>
      </w:r>
    </w:p>
    <w:p w14:paraId="53245551" w14:textId="77777777" w:rsidR="00530E58" w:rsidRPr="008459F6" w:rsidRDefault="00530E58" w:rsidP="00530E58">
      <w:pPr>
        <w:rPr>
          <w:rFonts w:eastAsia="SimSun"/>
        </w:rPr>
      </w:pPr>
      <w:r w:rsidRPr="008459F6">
        <w:rPr>
          <w:rFonts w:eastAsia="SimSun"/>
        </w:rPr>
        <w:lastRenderedPageBreak/>
        <w:t xml:space="preserve">A lo largo del ciclo de estudios del UIT-R 2015-2023 la Oficina ha presentado contribuciones explicando este problema, dando cuenta periódicamente de la situación (véanse los Documentos </w:t>
      </w:r>
      <w:hyperlink r:id="rId52" w:history="1">
        <w:r w:rsidRPr="008459F6">
          <w:rPr>
            <w:rStyle w:val="Hyperlink"/>
            <w:rFonts w:eastAsia="SimSun" w:cstheme="minorHAnsi"/>
          </w:rPr>
          <w:t>4A/51</w:t>
        </w:r>
      </w:hyperlink>
      <w:r w:rsidRPr="008459F6">
        <w:rPr>
          <w:rFonts w:eastAsia="SimSun"/>
        </w:rPr>
        <w:t>,</w:t>
      </w:r>
      <w:r w:rsidRPr="008459F6">
        <w:t xml:space="preserve"> </w:t>
      </w:r>
      <w:hyperlink r:id="rId53" w:history="1">
        <w:r w:rsidRPr="008459F6">
          <w:rPr>
            <w:rStyle w:val="Hyperlink"/>
            <w:rFonts w:cstheme="minorHAnsi"/>
          </w:rPr>
          <w:t>4C/94</w:t>
        </w:r>
      </w:hyperlink>
      <w:r w:rsidRPr="008459F6">
        <w:t xml:space="preserve">, </w:t>
      </w:r>
      <w:hyperlink r:id="rId54" w:history="1">
        <w:r w:rsidRPr="008459F6">
          <w:rPr>
            <w:rStyle w:val="Hyperlink"/>
            <w:rFonts w:cstheme="minorHAnsi"/>
          </w:rPr>
          <w:t>7B/58</w:t>
        </w:r>
      </w:hyperlink>
      <w:r w:rsidRPr="008459F6">
        <w:rPr>
          <w:rStyle w:val="Hyperlink"/>
          <w:rFonts w:cstheme="minorHAnsi"/>
          <w:color w:val="auto"/>
          <w:u w:val="none"/>
        </w:rPr>
        <w:t>,</w:t>
      </w:r>
      <w:r w:rsidRPr="008459F6">
        <w:rPr>
          <w:rFonts w:eastAsia="SimSun"/>
        </w:rPr>
        <w:t xml:space="preserve"> </w:t>
      </w:r>
      <w:hyperlink r:id="rId55" w:history="1">
        <w:r w:rsidRPr="008459F6">
          <w:rPr>
            <w:rStyle w:val="Hyperlink"/>
            <w:rFonts w:eastAsia="SimSun" w:cstheme="minorHAnsi"/>
          </w:rPr>
          <w:t>4A/108</w:t>
        </w:r>
      </w:hyperlink>
      <w:r w:rsidRPr="008459F6">
        <w:rPr>
          <w:rFonts w:eastAsia="SimSun"/>
        </w:rPr>
        <w:t xml:space="preserve">, </w:t>
      </w:r>
      <w:hyperlink r:id="rId56" w:history="1">
        <w:r w:rsidRPr="008459F6">
          <w:rPr>
            <w:rStyle w:val="Hyperlink"/>
            <w:rFonts w:eastAsia="SimSun" w:cstheme="minorHAnsi"/>
          </w:rPr>
          <w:t>4A/841</w:t>
        </w:r>
      </w:hyperlink>
      <w:r w:rsidRPr="008459F6">
        <w:rPr>
          <w:rFonts w:eastAsia="SimSun"/>
        </w:rPr>
        <w:t xml:space="preserve">) y ofreciendo un nuevo método de cálculo para derivar la potencia de transmisión utilizada en el examen de límites estrictos (véase el Documento </w:t>
      </w:r>
      <w:hyperlink r:id="rId57" w:history="1">
        <w:r w:rsidRPr="008459F6">
          <w:rPr>
            <w:rStyle w:val="Hyperlink"/>
            <w:rFonts w:eastAsia="SimSun" w:cstheme="minorHAnsi"/>
          </w:rPr>
          <w:t>4A1/841</w:t>
        </w:r>
      </w:hyperlink>
      <w:r w:rsidRPr="008459F6">
        <w:rPr>
          <w:rFonts w:eastAsia="SimSun"/>
        </w:rPr>
        <w:t>).</w:t>
      </w:r>
    </w:p>
    <w:p w14:paraId="33E9E9A8" w14:textId="77777777" w:rsidR="00530E58" w:rsidRPr="008459F6" w:rsidRDefault="00530E58" w:rsidP="00530E58">
      <w:r w:rsidRPr="008459F6">
        <w:rPr>
          <w:rFonts w:eastAsia="SimSun"/>
        </w:rPr>
        <w:t xml:space="preserve">Al mismo tiempo, la Oficina ha adoptado medidas adicionales para armonizar paulatinamente el cálculo de la </w:t>
      </w:r>
      <w:proofErr w:type="spellStart"/>
      <w:r w:rsidRPr="008459F6">
        <w:rPr>
          <w:rFonts w:eastAsia="SimSun"/>
        </w:rPr>
        <w:t>dfp</w:t>
      </w:r>
      <w:proofErr w:type="spellEnd"/>
      <w:r w:rsidRPr="008459F6">
        <w:rPr>
          <w:rFonts w:eastAsia="SimSun"/>
        </w:rPr>
        <w:t xml:space="preserve"> con el método de cálculo que utiliza la definición de potencia máxima conforme a la Recomendación UIT</w:t>
      </w:r>
      <w:r w:rsidRPr="008459F6">
        <w:t>-R SF.675. Esas medidas se detallan a continuación.</w:t>
      </w:r>
    </w:p>
    <w:p w14:paraId="2FB594B8" w14:textId="77777777" w:rsidR="00530E58" w:rsidRPr="008459F6" w:rsidRDefault="00530E58" w:rsidP="00530E58">
      <w:pPr>
        <w:pStyle w:val="Heading3"/>
      </w:pPr>
      <w:bookmarkStart w:id="113" w:name="_Toc143072406"/>
      <w:bookmarkStart w:id="114" w:name="_Toc145948184"/>
      <w:r w:rsidRPr="008459F6">
        <w:t>2.5.1</w:t>
      </w:r>
      <w:r w:rsidRPr="008459F6">
        <w:tab/>
        <w:t xml:space="preserve">Implementación de normas de validación en </w:t>
      </w:r>
      <w:proofErr w:type="spellStart"/>
      <w:r w:rsidRPr="008459F6">
        <w:t>Space</w:t>
      </w:r>
      <w:proofErr w:type="spellEnd"/>
      <w:r w:rsidRPr="008459F6">
        <w:t xml:space="preserve"> </w:t>
      </w:r>
      <w:proofErr w:type="spellStart"/>
      <w:r w:rsidRPr="008459F6">
        <w:t>Validation</w:t>
      </w:r>
      <w:bookmarkEnd w:id="113"/>
      <w:bookmarkEnd w:id="114"/>
      <w:proofErr w:type="spellEnd"/>
    </w:p>
    <w:p w14:paraId="641723A5" w14:textId="305ECDDC" w:rsidR="00530E58" w:rsidRPr="008459F6" w:rsidRDefault="00530E58" w:rsidP="00530E58">
      <w:r w:rsidRPr="008459F6">
        <w:t xml:space="preserve">Se introdujeron en el </w:t>
      </w:r>
      <w:r w:rsidR="00D02280" w:rsidRPr="00D02280">
        <w:rPr>
          <w:i/>
          <w:iCs/>
        </w:rPr>
        <w:t>software</w:t>
      </w:r>
      <w:r w:rsidRPr="008459F6">
        <w:t xml:space="preserve"> </w:t>
      </w:r>
      <w:proofErr w:type="spellStart"/>
      <w:r w:rsidRPr="008459F6">
        <w:t>Space</w:t>
      </w:r>
      <w:proofErr w:type="spellEnd"/>
      <w:r w:rsidRPr="008459F6">
        <w:t xml:space="preserve"> </w:t>
      </w:r>
      <w:proofErr w:type="spellStart"/>
      <w:r w:rsidRPr="008459F6">
        <w:t>Validation</w:t>
      </w:r>
      <w:proofErr w:type="spellEnd"/>
      <w:r w:rsidRPr="008459F6">
        <w:t xml:space="preserve"> (v.8.0.5) nuevas normas de validación para emitir una alerta cuando se detecta, a la hora de preparar los formularios para la notificación de una solicitud de coordinación o una notificación, una incoherencia entre la potencia de cresta definida y la densidad espectral de potencia. Estas nuevas normas de validación se publicaron en la BR IFIC 2842 (04.04.2017).</w:t>
      </w:r>
    </w:p>
    <w:p w14:paraId="66BF51BF" w14:textId="77777777" w:rsidR="00530E58" w:rsidRPr="008459F6" w:rsidRDefault="00530E58" w:rsidP="00530E58">
      <w:pPr>
        <w:rPr>
          <w:b/>
          <w:bCs/>
        </w:rPr>
      </w:pPr>
      <w:r w:rsidRPr="008459F6">
        <w:t>El objetivo de esa verificación de la validación es ayudar a las administraciones y recordarles que han de utilizar la versión más reciente de la Recomendación UIT-R SF.675 para calcular la densidad de potencia máxima.</w:t>
      </w:r>
    </w:p>
    <w:p w14:paraId="54B0004D" w14:textId="77777777" w:rsidR="00530E58" w:rsidRPr="008459F6" w:rsidRDefault="00530E58" w:rsidP="00530E58">
      <w:r w:rsidRPr="008459F6">
        <w:t>Desde la implementación por la Oficina de las nuevas normas de validación parece que la situación mejora (es decir, parece que más administraciones utilizan la Recomendación UIT-R SF.675 para calcular la densidad espectral de potencia máxima).</w:t>
      </w:r>
    </w:p>
    <w:p w14:paraId="7F0863BC" w14:textId="77777777" w:rsidR="00530E58" w:rsidRPr="008459F6" w:rsidRDefault="00530E58" w:rsidP="00530E58">
      <w:r w:rsidRPr="008459F6">
        <w:t xml:space="preserve">Las nuevas normas de </w:t>
      </w:r>
      <w:proofErr w:type="spellStart"/>
      <w:r w:rsidRPr="008459F6">
        <w:t>Space</w:t>
      </w:r>
      <w:proofErr w:type="spellEnd"/>
      <w:r w:rsidRPr="008459F6">
        <w:t xml:space="preserve"> </w:t>
      </w:r>
      <w:proofErr w:type="spellStart"/>
      <w:r w:rsidRPr="008459F6">
        <w:t>Validation</w:t>
      </w:r>
      <w:proofErr w:type="spellEnd"/>
      <w:r w:rsidRPr="008459F6">
        <w:t xml:space="preserve"> llevan en vigor 5 años y la Oficina confía en que las administraciones estén más familiarizadas con el requisito de utilización de la Recomendación UIT</w:t>
      </w:r>
      <w:r w:rsidR="0039607F" w:rsidRPr="008459F6">
        <w:noBreakHyphen/>
      </w:r>
      <w:r w:rsidRPr="008459F6">
        <w:t>R SF.675 para calcular la densidad de potencia máxima.</w:t>
      </w:r>
    </w:p>
    <w:p w14:paraId="7FE7145C" w14:textId="305E0661" w:rsidR="00530E58" w:rsidRPr="008459F6" w:rsidRDefault="00530E58" w:rsidP="00530E58">
      <w:pPr>
        <w:pStyle w:val="Heading3"/>
      </w:pPr>
      <w:bookmarkStart w:id="115" w:name="_Toc143072407"/>
      <w:bookmarkStart w:id="116" w:name="_Toc145948185"/>
      <w:r w:rsidRPr="008459F6">
        <w:t>2.5.2</w:t>
      </w:r>
      <w:r w:rsidRPr="008459F6">
        <w:tab/>
        <w:t xml:space="preserve">Nueva versión del </w:t>
      </w:r>
      <w:r w:rsidR="00D02280" w:rsidRPr="00D02280">
        <w:rPr>
          <w:i/>
          <w:iCs/>
        </w:rPr>
        <w:t>software</w:t>
      </w:r>
      <w:r w:rsidRPr="008459F6">
        <w:t xml:space="preserve"> GIBC</w:t>
      </w:r>
      <w:bookmarkEnd w:id="115"/>
      <w:bookmarkEnd w:id="116"/>
    </w:p>
    <w:p w14:paraId="5F05115E" w14:textId="6D8FEEA1" w:rsidR="00530E58" w:rsidRPr="008459F6" w:rsidRDefault="00530E58" w:rsidP="00530E58">
      <w:r w:rsidRPr="008459F6">
        <w:t xml:space="preserve">La nueva versión del </w:t>
      </w:r>
      <w:r w:rsidR="00D02280" w:rsidRPr="00D02280">
        <w:rPr>
          <w:i/>
          <w:iCs/>
        </w:rPr>
        <w:t>software</w:t>
      </w:r>
      <w:r w:rsidRPr="008459F6">
        <w:t xml:space="preserve"> GIBC (v9.1) aplica un nuevo método de cálculo armonizado con la Recomendación UIT-R SF.675. Se añadió una opción en los módulos GIBC PFD/EIRP GSO , GIBC PFD/EIRP NGSO, responsables de la validación de límites estrictos, para calcular la potencia transmitida utilizando la Recomendación UIT-R SF.675.</w:t>
      </w:r>
    </w:p>
    <w:p w14:paraId="60783E67" w14:textId="77777777" w:rsidR="00530E58" w:rsidRPr="008459F6" w:rsidRDefault="00530E58" w:rsidP="00530E58">
      <w:r w:rsidRPr="008459F6">
        <w:t xml:space="preserve">Gracias a esta opción adicional las administraciones pueden verificar el cumplimiento de los límites de </w:t>
      </w:r>
      <w:proofErr w:type="spellStart"/>
      <w:r w:rsidRPr="008459F6">
        <w:t>dfp</w:t>
      </w:r>
      <w:proofErr w:type="spellEnd"/>
      <w:r w:rsidRPr="008459F6">
        <w:t xml:space="preserve"> del Artículo </w:t>
      </w:r>
      <w:r w:rsidRPr="008459F6">
        <w:rPr>
          <w:b/>
          <w:bCs/>
        </w:rPr>
        <w:t xml:space="preserve">21 </w:t>
      </w:r>
      <w:r w:rsidRPr="008459F6">
        <w:t>del RR utilizando un método de cálculo basado en la derivación de la definición de potencia máxima conforme con la Recomendación UIT-R SF.675.</w:t>
      </w:r>
    </w:p>
    <w:p w14:paraId="7FFEEDE6" w14:textId="77777777" w:rsidR="00530E58" w:rsidRPr="008459F6" w:rsidRDefault="00530E58" w:rsidP="00530E58">
      <w:pPr>
        <w:pStyle w:val="Heading3"/>
      </w:pPr>
      <w:bookmarkStart w:id="117" w:name="_Toc143072408"/>
      <w:bookmarkStart w:id="118" w:name="_Toc145948186"/>
      <w:r w:rsidRPr="008459F6">
        <w:t>2.5.3</w:t>
      </w:r>
      <w:r w:rsidRPr="008459F6">
        <w:tab/>
        <w:t xml:space="preserve">Implementación del programa de verificación de la </w:t>
      </w:r>
      <w:proofErr w:type="spellStart"/>
      <w:r w:rsidRPr="008459F6">
        <w:t>dfp</w:t>
      </w:r>
      <w:proofErr w:type="spellEnd"/>
      <w:r w:rsidRPr="008459F6">
        <w:t xml:space="preserve"> en línea (OSG y no OSG)</w:t>
      </w:r>
      <w:bookmarkEnd w:id="117"/>
      <w:bookmarkEnd w:id="118"/>
    </w:p>
    <w:p w14:paraId="71F993C0" w14:textId="77777777" w:rsidR="00530E58" w:rsidRPr="008459F6" w:rsidRDefault="00530E58" w:rsidP="00530E58">
      <w:r w:rsidRPr="008459F6">
        <w:t>La Oficina está en este momento integrando en la aplicación web e-</w:t>
      </w:r>
      <w:proofErr w:type="spellStart"/>
      <w:r w:rsidRPr="008459F6">
        <w:t>Submission</w:t>
      </w:r>
      <w:proofErr w:type="spellEnd"/>
      <w:r w:rsidRPr="008459F6">
        <w:t xml:space="preserve"> un módulo de cálculo de la </w:t>
      </w:r>
      <w:proofErr w:type="spellStart"/>
      <w:r w:rsidRPr="008459F6">
        <w:t>dfp</w:t>
      </w:r>
      <w:proofErr w:type="spellEnd"/>
      <w:r w:rsidRPr="008459F6">
        <w:t xml:space="preserve"> en línea (OSG y no OSG) que permitirá a las administraciones verificar la </w:t>
      </w:r>
      <w:proofErr w:type="spellStart"/>
      <w:r w:rsidRPr="008459F6">
        <w:t>dfp</w:t>
      </w:r>
      <w:proofErr w:type="spellEnd"/>
      <w:r w:rsidRPr="008459F6">
        <w:t xml:space="preserve"> utilizando sus bases de datos SRS y GIMS preparadas en el momento de la notificación. De este modo se podrá evitar también que las administraciones reciban repentinamente conclusiones desfavorables al presentar asignaciones de frecuencias que por experiencia consideran favorables.</w:t>
      </w:r>
    </w:p>
    <w:p w14:paraId="0EA62F0E" w14:textId="77777777" w:rsidR="00530E58" w:rsidRPr="008459F6" w:rsidRDefault="00530E58" w:rsidP="00530E58">
      <w:r w:rsidRPr="008459F6">
        <w:t>La Oficina espera ofrecer la funcionalidad prueba de este módulo en la plataforma e-</w:t>
      </w:r>
      <w:proofErr w:type="spellStart"/>
      <w:r w:rsidRPr="008459F6">
        <w:t>Submission</w:t>
      </w:r>
      <w:proofErr w:type="spellEnd"/>
      <w:r w:rsidRPr="008459F6">
        <w:t xml:space="preserve"> a partir del segundo semestre de 2023. Se espera que la versión operat</w:t>
      </w:r>
      <w:r w:rsidR="0034682E" w:rsidRPr="008459F6">
        <w:t>iva esté disponible antes de la </w:t>
      </w:r>
      <w:r w:rsidRPr="008459F6">
        <w:t>CMR-23.</w:t>
      </w:r>
    </w:p>
    <w:p w14:paraId="1867DAC5" w14:textId="77777777" w:rsidR="00530E58" w:rsidRPr="008459F6" w:rsidRDefault="00530E58" w:rsidP="00530E58">
      <w:r w:rsidRPr="008459F6">
        <w:t xml:space="preserve">Gracias a estas medidas adicionales, la Oficina estará preparada para aplicar el nuevo método de cálculo en el examen de los límites de </w:t>
      </w:r>
      <w:proofErr w:type="spellStart"/>
      <w:r w:rsidRPr="008459F6">
        <w:t>dfpe</w:t>
      </w:r>
      <w:proofErr w:type="spellEnd"/>
      <w:r w:rsidRPr="008459F6">
        <w:t xml:space="preserve"> del Artículo </w:t>
      </w:r>
      <w:r w:rsidRPr="008459F6">
        <w:rPr>
          <w:b/>
          <w:bCs/>
        </w:rPr>
        <w:t>21</w:t>
      </w:r>
      <w:r w:rsidRPr="008459F6">
        <w:t xml:space="preserve"> del RR, utilizando la densidad espectral de potencia máxima multiplicada por el ancho de banda de referencia cuando el ancho de banda de referencia sea igual o inferior al ancho de banda promedio.</w:t>
      </w:r>
    </w:p>
    <w:p w14:paraId="63407142" w14:textId="77777777" w:rsidR="00530E58" w:rsidRPr="008459F6" w:rsidRDefault="00530E58" w:rsidP="00530E58">
      <w:r w:rsidRPr="008459F6">
        <w:lastRenderedPageBreak/>
        <w:t xml:space="preserve">La Oficina informará a las administraciones por Carta Circular de que la Oficina aplicará la metodología modificada a las notificaciones recibidas a partir de la fecha en que la herramienta </w:t>
      </w:r>
      <w:proofErr w:type="spellStart"/>
      <w:r w:rsidRPr="008459F6">
        <w:t>dfp</w:t>
      </w:r>
      <w:proofErr w:type="spellEnd"/>
      <w:r w:rsidRPr="008459F6">
        <w:t xml:space="preserve"> en línea esté disponible sin efecto retroactivo.</w:t>
      </w:r>
    </w:p>
    <w:p w14:paraId="3A45EBEF" w14:textId="77777777" w:rsidR="00530E58" w:rsidRPr="008459F6" w:rsidRDefault="00530E58" w:rsidP="00530E58">
      <w:pPr>
        <w:pStyle w:val="Heading2"/>
      </w:pPr>
      <w:bookmarkStart w:id="119" w:name="_Toc145948187"/>
      <w:r w:rsidRPr="008459F6">
        <w:t>2.6</w:t>
      </w:r>
      <w:r w:rsidRPr="008459F6">
        <w:tab/>
      </w:r>
      <w:bookmarkEnd w:id="95"/>
      <w:bookmarkEnd w:id="96"/>
      <w:r w:rsidRPr="008459F6">
        <w:t>Asistencia especial en materia de coordinación, notificación y Planes</w:t>
      </w:r>
      <w:bookmarkEnd w:id="119"/>
    </w:p>
    <w:p w14:paraId="27790C70" w14:textId="77777777" w:rsidR="00530E58" w:rsidRPr="008459F6" w:rsidRDefault="00530E58" w:rsidP="00530E58">
      <w:pPr>
        <w:pStyle w:val="Heading3"/>
      </w:pPr>
      <w:bookmarkStart w:id="120" w:name="_Toc418232269"/>
      <w:bookmarkStart w:id="121" w:name="_Toc19090085"/>
      <w:bookmarkStart w:id="122" w:name="_Toc145948188"/>
      <w:r w:rsidRPr="008459F6">
        <w:t>2.6.1</w:t>
      </w:r>
      <w:r w:rsidRPr="008459F6">
        <w:tab/>
      </w:r>
      <w:bookmarkEnd w:id="120"/>
      <w:bookmarkEnd w:id="121"/>
      <w:r w:rsidRPr="008459F6">
        <w:t>Casos de asistencia para servicios no planificados</w:t>
      </w:r>
      <w:bookmarkEnd w:id="122"/>
    </w:p>
    <w:p w14:paraId="69DEEBA4" w14:textId="77777777" w:rsidR="00530E58" w:rsidRPr="008459F6" w:rsidRDefault="00530E58" w:rsidP="00530E58">
      <w:r w:rsidRPr="008459F6">
        <w:t xml:space="preserve">Habida cuenta del requisito de notificar las asignaciones en el periodo de 7 años, las administraciones recurren cada vez más a la asistencia de la Oficina con arreglo a las subsecciones IIB y IID del Artículo </w:t>
      </w:r>
      <w:r w:rsidRPr="008459F6">
        <w:rPr>
          <w:b/>
          <w:bCs/>
        </w:rPr>
        <w:t>9</w:t>
      </w:r>
      <w:r w:rsidRPr="008459F6">
        <w:t xml:space="preserve"> para finalizar o continuar las tareas de coordinación en los casos en que no hay respuesta o no se aclaran suficientemente las objeciones relativas a las asignaciones. Entre julio de 2019 y mayo de 2023 el número de solicitudes de asistencia ascendió a 240 para estaciones espaciales y a 370 para estaciones terrenas. La Oficina intenta tratar estos casos con la máxima diligencia posible en el marco del procedimiento del Artículo </w:t>
      </w:r>
      <w:r w:rsidRPr="008459F6">
        <w:rPr>
          <w:b/>
          <w:bCs/>
        </w:rPr>
        <w:t>9</w:t>
      </w:r>
      <w:r w:rsidRPr="008459F6">
        <w:t>.</w:t>
      </w:r>
    </w:p>
    <w:p w14:paraId="2802F34F" w14:textId="77777777" w:rsidR="00530E58" w:rsidRPr="008459F6" w:rsidRDefault="00530E58" w:rsidP="00530E58">
      <w:r w:rsidRPr="008459F6">
        <w:t xml:space="preserve">Además de la asistencia reglamentaria descrita, varias disposiciones del Reglamento de Radiocomunicaciones (especialmente de los Artículos </w:t>
      </w:r>
      <w:r w:rsidRPr="008459F6">
        <w:rPr>
          <w:b/>
          <w:bCs/>
        </w:rPr>
        <w:t>7</w:t>
      </w:r>
      <w:r w:rsidRPr="008459F6">
        <w:t xml:space="preserve"> y </w:t>
      </w:r>
      <w:r w:rsidRPr="008459F6">
        <w:rPr>
          <w:b/>
          <w:bCs/>
        </w:rPr>
        <w:t>13</w:t>
      </w:r>
      <w:r w:rsidRPr="008459F6">
        <w:t>) especifican una amplia gama de posibles casos de asistencia a las administraciones. Ello requiere identificar la naturaleza de la asistencia, los procedimientos y administraciones involucradas y preparar las respuestas en los momentos oportunos del procedimiento. El Departamento de Servicios Espaciales también participa en contactos realizados a diario con numerosas administraciones, agencias operacionales, empresas privadas y el público en general, que solicitan asistencia, apoyo o clarificaciones sobre la aplicación de las disposiciones reglamentarias y administrativas del Reglamento de Radiocomunicaciones.</w:t>
      </w:r>
    </w:p>
    <w:p w14:paraId="143CD36D" w14:textId="77777777" w:rsidR="00530E58" w:rsidRPr="008459F6" w:rsidRDefault="00530E58" w:rsidP="00530E58">
      <w:pPr>
        <w:pStyle w:val="Heading3"/>
      </w:pPr>
      <w:bookmarkStart w:id="123" w:name="_Toc418232270"/>
      <w:bookmarkStart w:id="124" w:name="_Toc19090086"/>
      <w:bookmarkStart w:id="125" w:name="_Toc145948189"/>
      <w:r w:rsidRPr="008459F6">
        <w:t>2.6.2</w:t>
      </w:r>
      <w:r w:rsidRPr="008459F6">
        <w:tab/>
      </w:r>
      <w:bookmarkEnd w:id="123"/>
      <w:bookmarkEnd w:id="124"/>
      <w:r w:rsidRPr="008459F6">
        <w:t>Casos de asistencia sobre los Apéndices 30, 30A y 30B</w:t>
      </w:r>
      <w:bookmarkEnd w:id="125"/>
    </w:p>
    <w:p w14:paraId="7C87B923" w14:textId="77777777" w:rsidR="00530E58" w:rsidRPr="008459F6" w:rsidRDefault="00530E58" w:rsidP="00530E58">
      <w:r w:rsidRPr="008459F6">
        <w:t xml:space="preserve">La Oficina ha continuado prestando asistencia a administraciones en aplicación de los Apéndices </w:t>
      </w:r>
      <w:r w:rsidRPr="008459F6">
        <w:rPr>
          <w:b/>
        </w:rPr>
        <w:t>30</w:t>
      </w:r>
      <w:r w:rsidRPr="008459F6">
        <w:rPr>
          <w:bCs/>
        </w:rPr>
        <w:t xml:space="preserve">, </w:t>
      </w:r>
      <w:r w:rsidRPr="008459F6">
        <w:rPr>
          <w:b/>
        </w:rPr>
        <w:t>30A</w:t>
      </w:r>
      <w:r w:rsidRPr="008459F6">
        <w:rPr>
          <w:bCs/>
        </w:rPr>
        <w:t xml:space="preserve"> y </w:t>
      </w:r>
      <w:r w:rsidRPr="008459F6">
        <w:rPr>
          <w:b/>
        </w:rPr>
        <w:t>30B</w:t>
      </w:r>
      <w:r w:rsidRPr="008459F6">
        <w:rPr>
          <w:bCs/>
        </w:rPr>
        <w:t xml:space="preserve"> y del Artículo </w:t>
      </w:r>
      <w:r w:rsidRPr="008459F6">
        <w:rPr>
          <w:b/>
        </w:rPr>
        <w:t>13</w:t>
      </w:r>
      <w:r w:rsidRPr="008459F6">
        <w:rPr>
          <w:bCs/>
        </w:rPr>
        <w:t xml:space="preserve"> del</w:t>
      </w:r>
      <w:r w:rsidRPr="008459F6">
        <w:t xml:space="preserve"> Reglamento de Radiocomunicaciones, incluida la coordinación e información detallada sobre los resultados de los cálculos de la Oficina.</w:t>
      </w:r>
    </w:p>
    <w:p w14:paraId="7DD66AEC" w14:textId="77777777" w:rsidR="00530E58" w:rsidRPr="008459F6" w:rsidRDefault="00530E58" w:rsidP="00530E58">
      <w:pPr>
        <w:rPr>
          <w:rFonts w:eastAsia="SimSun"/>
        </w:rPr>
      </w:pPr>
      <w:r w:rsidRPr="008459F6">
        <w:t xml:space="preserve">La Oficina ha recibido numerosas solicitudes de información por correo electrónico y por teléfono de diversas entidades, incluidos Estados Miembros y Miembros del Sector, sobre la aplicación de estos Apéndices. Entre diciembre de 2019 y mayo de 2023, inclusive, la Oficina también ha procesado 153 casos de asistencia formal de administraciones sobre los resultados detallados de los cálculos realizados por la Oficina, incluidos distintos casos en que se han encontrado dificultades para aplicar los procedimientos de los Apéndices </w:t>
      </w:r>
      <w:r w:rsidRPr="008459F6">
        <w:rPr>
          <w:b/>
          <w:bCs/>
        </w:rPr>
        <w:t>30</w:t>
      </w:r>
      <w:r w:rsidRPr="008459F6">
        <w:t xml:space="preserve">, </w:t>
      </w:r>
      <w:r w:rsidRPr="008459F6">
        <w:rPr>
          <w:b/>
          <w:bCs/>
        </w:rPr>
        <w:t>30A</w:t>
      </w:r>
      <w:r w:rsidRPr="008459F6">
        <w:t xml:space="preserve"> y </w:t>
      </w:r>
      <w:r w:rsidRPr="008459F6">
        <w:rPr>
          <w:b/>
          <w:bCs/>
        </w:rPr>
        <w:t>30B</w:t>
      </w:r>
      <w:r w:rsidRPr="008459F6">
        <w:t xml:space="preserve">, como se indica en el número </w:t>
      </w:r>
      <w:r w:rsidRPr="008459F6">
        <w:rPr>
          <w:b/>
          <w:bCs/>
        </w:rPr>
        <w:t>13.1</w:t>
      </w:r>
      <w:r w:rsidRPr="008459F6">
        <w:t xml:space="preserve"> del Artículo </w:t>
      </w:r>
      <w:r w:rsidRPr="008459F6">
        <w:rPr>
          <w:b/>
          <w:bCs/>
        </w:rPr>
        <w:t>13</w:t>
      </w:r>
      <w:r w:rsidRPr="008459F6">
        <w:t xml:space="preserve"> del RR, o sobre la aplicación de las disposiciones del Reglamento de Radiocomunicaciones, incluidas las correspondientes al § 4.1.10a del Artículo 4 de los Apéndices</w:t>
      </w:r>
      <w:r w:rsidR="003B661F" w:rsidRPr="008459F6">
        <w:t> </w:t>
      </w:r>
      <w:r w:rsidRPr="008459F6">
        <w:rPr>
          <w:b/>
          <w:bCs/>
        </w:rPr>
        <w:t>30</w:t>
      </w:r>
      <w:r w:rsidRPr="008459F6">
        <w:t xml:space="preserve"> y </w:t>
      </w:r>
      <w:r w:rsidRPr="008459F6">
        <w:rPr>
          <w:b/>
          <w:bCs/>
        </w:rPr>
        <w:t>30A</w:t>
      </w:r>
      <w:r w:rsidRPr="008459F6">
        <w:t xml:space="preserve"> (véase el §2.4.3 siguiente) y al § 6.13 del Artículo </w:t>
      </w:r>
      <w:r w:rsidRPr="008459F6">
        <w:rPr>
          <w:b/>
          <w:bCs/>
        </w:rPr>
        <w:t>6</w:t>
      </w:r>
      <w:r w:rsidRPr="008459F6">
        <w:t xml:space="preserve"> del Apéndice </w:t>
      </w:r>
      <w:r w:rsidRPr="008459F6">
        <w:rPr>
          <w:b/>
        </w:rPr>
        <w:t>30B</w:t>
      </w:r>
      <w:r w:rsidR="0034682E" w:rsidRPr="008459F6">
        <w:t xml:space="preserve"> (véase </w:t>
      </w:r>
      <w:r w:rsidRPr="008459F6">
        <w:t>el</w:t>
      </w:r>
      <w:r w:rsidR="0034682E" w:rsidRPr="008459F6">
        <w:t xml:space="preserve"> § </w:t>
      </w:r>
      <w:r w:rsidRPr="008459F6">
        <w:t>2.4.4 siguiente). Las administraciones recibieron la asistencia solicitada</w:t>
      </w:r>
      <w:r w:rsidRPr="008459F6">
        <w:rPr>
          <w:rFonts w:eastAsia="SimSun"/>
        </w:rPr>
        <w:t>.</w:t>
      </w:r>
    </w:p>
    <w:p w14:paraId="25D0DFA4" w14:textId="77777777" w:rsidR="00530E58" w:rsidRPr="008459F6" w:rsidRDefault="00530E58" w:rsidP="00530E58">
      <w:pPr>
        <w:pStyle w:val="Heading3"/>
      </w:pPr>
      <w:bookmarkStart w:id="126" w:name="_Toc19090087"/>
      <w:bookmarkStart w:id="127" w:name="_Toc145948190"/>
      <w:r w:rsidRPr="008459F6">
        <w:rPr>
          <w:lang w:eastAsia="zh-CN"/>
        </w:rPr>
        <w:t>2.6.3</w:t>
      </w:r>
      <w:r w:rsidRPr="008459F6">
        <w:rPr>
          <w:lang w:eastAsia="zh-CN"/>
        </w:rPr>
        <w:tab/>
      </w:r>
      <w:bookmarkEnd w:id="126"/>
      <w:r w:rsidRPr="008459F6">
        <w:rPr>
          <w:lang w:eastAsia="zh-CN"/>
        </w:rPr>
        <w:t>Solicitud de asistencia con arreglo al § </w:t>
      </w:r>
      <w:r w:rsidRPr="008459F6">
        <w:t>4.1.10a del Artículo 4 de los Apéndices 30/30A</w:t>
      </w:r>
      <w:bookmarkEnd w:id="127"/>
    </w:p>
    <w:p w14:paraId="59204C73" w14:textId="77777777" w:rsidR="00530E58" w:rsidRPr="008459F6" w:rsidRDefault="00530E58" w:rsidP="00530E58">
      <w:r w:rsidRPr="008459F6">
        <w:t xml:space="preserve">El número 4.1.10a del Artículo 4 de los Apéndices </w:t>
      </w:r>
      <w:r w:rsidRPr="008459F6">
        <w:rPr>
          <w:b/>
          <w:bCs/>
        </w:rPr>
        <w:t>30</w:t>
      </w:r>
      <w:r w:rsidRPr="008459F6">
        <w:t xml:space="preserve"> y </w:t>
      </w:r>
      <w:r w:rsidRPr="008459F6">
        <w:rPr>
          <w:b/>
          <w:bCs/>
        </w:rPr>
        <w:t>30A</w:t>
      </w:r>
      <w:r w:rsidRPr="008459F6">
        <w:t xml:space="preserve"> permite a las administraciones notificantes solicitar la asistencia de la Oficina con respecto a administraciones potencialmente afectadas que no han formulado observaciones durante el periodo de cuatro meses en relación con una red publicada en virtud del § 4.1.5 del Artículo 4 de esos Apéndices.</w:t>
      </w:r>
    </w:p>
    <w:p w14:paraId="4721C89F" w14:textId="77777777" w:rsidR="00530E58" w:rsidRPr="008459F6" w:rsidRDefault="00530E58" w:rsidP="00530E58">
      <w:r w:rsidRPr="008459F6">
        <w:t xml:space="preserve">Entre diciembre de 2019 y mayo de 2023 la Oficina recibió 75 solicitudes de asistencia con arreglo al § 4.1.10a. La Oficina envió 458 recordatorios en virtud de los §§ 4.1.10b y 4.1.10c a las administraciones cuyas asignaciones se identificaron como afectadas. </w:t>
      </w:r>
      <w:r w:rsidR="00B3304E" w:rsidRPr="008459F6">
        <w:t xml:space="preserve">Desde la aparición del </w:t>
      </w:r>
      <w:r w:rsidR="005864F7" w:rsidRPr="008459F6">
        <w:t>COVID</w:t>
      </w:r>
      <w:r w:rsidR="00B3304E" w:rsidRPr="008459F6">
        <w:noBreakHyphen/>
      </w:r>
      <w:r w:rsidRPr="008459F6">
        <w:t>19, la Oficina ha estado utiliza</w:t>
      </w:r>
      <w:r w:rsidR="00B3304E" w:rsidRPr="008459F6">
        <w:t>n</w:t>
      </w:r>
      <w:r w:rsidRPr="008459F6">
        <w:t>do el correo electrónico y e-</w:t>
      </w:r>
      <w:proofErr w:type="spellStart"/>
      <w:r w:rsidRPr="008459F6">
        <w:t>Communications</w:t>
      </w:r>
      <w:proofErr w:type="spellEnd"/>
      <w:r w:rsidRPr="008459F6">
        <w:t xml:space="preserve"> com</w:t>
      </w:r>
      <w:r w:rsidR="00B3304E" w:rsidRPr="008459F6">
        <w:t>o</w:t>
      </w:r>
      <w:r w:rsidRPr="008459F6">
        <w:t xml:space="preserve"> únicos medios de envío de esos recordatorios (véanse en el § 3.2.3.2 de la Parte 2 las dificultades </w:t>
      </w:r>
      <w:r w:rsidRPr="008459F6">
        <w:lastRenderedPageBreak/>
        <w:t xml:space="preserve">relacionadas con este cambio). La Oficina ha invertido esfuerzos adicionales en la asistencia a las administraciones receptoras para minimizar las eventuales dificultades que pudiesen surgir durante la pandemia de </w:t>
      </w:r>
      <w:r w:rsidR="005864F7" w:rsidRPr="008459F6">
        <w:t>COVID</w:t>
      </w:r>
      <w:r w:rsidRPr="008459F6">
        <w:t>-19. La Oficina recibió 208 respuestas con las decisiones de esas administraciones (incluidas 26 respuestas recibidas una vez expirado el plazo de 30 días), lo que ronda el 45% de los recordatorios enviados, lo que supone un incremento del 25% con respecto al ciclo de información anterior.</w:t>
      </w:r>
    </w:p>
    <w:p w14:paraId="761A445D" w14:textId="77777777" w:rsidR="00530E58" w:rsidRPr="008459F6" w:rsidRDefault="00530E58" w:rsidP="00530E58">
      <w:r w:rsidRPr="008459F6">
        <w:t>A las administraciones que no respondieron dentro del plazo se les a</w:t>
      </w:r>
      <w:r w:rsidR="003B661F" w:rsidRPr="008459F6">
        <w:t>plicó lo dispuesto en el número </w:t>
      </w:r>
      <w:r w:rsidRPr="008459F6">
        <w:t xml:space="preserve">4.1.10d del Artículo 4 de los Apéndices </w:t>
      </w:r>
      <w:r w:rsidRPr="008459F6">
        <w:rPr>
          <w:b/>
          <w:bCs/>
        </w:rPr>
        <w:t>30</w:t>
      </w:r>
      <w:r w:rsidRPr="008459F6">
        <w:t xml:space="preserve"> y </w:t>
      </w:r>
      <w:r w:rsidRPr="008459F6">
        <w:rPr>
          <w:b/>
          <w:bCs/>
        </w:rPr>
        <w:t>30A,</w:t>
      </w:r>
      <w:r w:rsidRPr="008459F6">
        <w:t xml:space="preserve"> que estipula lo siguiente: </w:t>
      </w:r>
      <w:r w:rsidR="00B93774" w:rsidRPr="008459F6">
        <w:rPr>
          <w:szCs w:val="36"/>
        </w:rPr>
        <w:t>«</w:t>
      </w:r>
      <w:r w:rsidRPr="008459F6">
        <w:t>Si no se comunica ninguna decisión a la Oficina en un plazo de 30 días desde la fecha de envío del recordatorio mencionado en el § 4.1.10b, se considerará que la administración que no responde está de acuerdo con la asignación propuesta</w:t>
      </w:r>
      <w:r w:rsidR="00B93774" w:rsidRPr="008459F6">
        <w:rPr>
          <w:szCs w:val="36"/>
        </w:rPr>
        <w:t>»</w:t>
      </w:r>
      <w:r w:rsidRPr="008459F6">
        <w:t xml:space="preserve">. La lista siguiente contiene los nombres de las administraciones que no han respondido cuyas asignaciones en los Planes de los Apéndices </w:t>
      </w:r>
      <w:r w:rsidRPr="008459F6">
        <w:rPr>
          <w:b/>
          <w:bCs/>
        </w:rPr>
        <w:t>30</w:t>
      </w:r>
      <w:r w:rsidRPr="008459F6">
        <w:t xml:space="preserve"> y </w:t>
      </w:r>
      <w:r w:rsidRPr="008459F6">
        <w:rPr>
          <w:b/>
          <w:bCs/>
        </w:rPr>
        <w:t>30A</w:t>
      </w:r>
      <w:r w:rsidRPr="008459F6">
        <w:t xml:space="preserve"> para las Regiones 1 y 3 pueden verse degradadas como resultado de estos casos de asistencia por, al menos, una de las redes propuestas: AFG, AUT, BGD, BLR, CAF, CPV, EST, GHA, GNB, GUI, HOL, KWT, LBN, LBR, LVA, MLD, MTN, NGR, NRU, PLW, PSE, SRL, STP, TKM, TLS, TON, UZB, VUT y YEM.</w:t>
      </w:r>
    </w:p>
    <w:p w14:paraId="68BDA45C" w14:textId="77777777" w:rsidR="00530E58" w:rsidRPr="008459F6" w:rsidRDefault="00530E58" w:rsidP="00530E58">
      <w:pPr>
        <w:pStyle w:val="Heading3"/>
      </w:pPr>
      <w:bookmarkStart w:id="128" w:name="_Toc145948191"/>
      <w:r w:rsidRPr="008459F6">
        <w:t>2.6.4</w:t>
      </w:r>
      <w:r w:rsidRPr="008459F6">
        <w:tab/>
        <w:t xml:space="preserve">Solicitud de asistencia con arreglo al § </w:t>
      </w:r>
      <w:r w:rsidRPr="008459F6">
        <w:rPr>
          <w:lang w:eastAsia="zh-CN"/>
        </w:rPr>
        <w:t>6.13 del Artículo 6 del Apéndice 30B</w:t>
      </w:r>
      <w:bookmarkEnd w:id="128"/>
    </w:p>
    <w:p w14:paraId="4E5751EF" w14:textId="77777777" w:rsidR="00530E58" w:rsidRPr="008459F6" w:rsidRDefault="00530E58" w:rsidP="00530E58">
      <w:r w:rsidRPr="008459F6">
        <w:t xml:space="preserve">La disposición 6.13 del Artículo </w:t>
      </w:r>
      <w:r w:rsidRPr="008459F6">
        <w:rPr>
          <w:b/>
          <w:bCs/>
        </w:rPr>
        <w:t>6</w:t>
      </w:r>
      <w:r w:rsidRPr="008459F6">
        <w:t xml:space="preserve"> del Apéndice </w:t>
      </w:r>
      <w:r w:rsidRPr="008459F6">
        <w:rPr>
          <w:b/>
          <w:bCs/>
        </w:rPr>
        <w:t>30B</w:t>
      </w:r>
      <w:r w:rsidRPr="008459F6">
        <w:t xml:space="preserve"> permite a una administración notificante solicitar a la Oficina la asistencia respecto a los trámites con una administración posiblemente afectada que no haya hecho comentarios en el plazo de cuatro meses sobre una red publicada con arreglo al § 6.7 del Artículo 6 de dicho Apéndice.</w:t>
      </w:r>
    </w:p>
    <w:p w14:paraId="06EF28FA" w14:textId="77777777" w:rsidR="00530E58" w:rsidRPr="008459F6" w:rsidRDefault="00530E58" w:rsidP="00530E58">
      <w:pPr>
        <w:rPr>
          <w:rFonts w:eastAsia="SimSun"/>
        </w:rPr>
      </w:pPr>
      <w:r w:rsidRPr="008459F6">
        <w:t>Entre diciembre de 2019 y mayo de 2023 la Oficina ha procesado 12 solicitudes de asistencia con arreglo al § 6.13. La Oficina ha enviado 47 recordatorios de conformidad con los §§ 6.14 y 6.14</w:t>
      </w:r>
      <w:r w:rsidRPr="008459F6">
        <w:rPr>
          <w:i/>
        </w:rPr>
        <w:t xml:space="preserve">bis </w:t>
      </w:r>
      <w:r w:rsidRPr="008459F6">
        <w:t xml:space="preserve">a administraciones cuyas adjudicaciones/asignaciones fueron identificadas como afectadas. Desde la aparición del </w:t>
      </w:r>
      <w:r w:rsidR="005864F7" w:rsidRPr="008459F6">
        <w:t>COVID</w:t>
      </w:r>
      <w:r w:rsidRPr="008459F6">
        <w:t>-19, la Oficina ha estado utiliza</w:t>
      </w:r>
      <w:r w:rsidR="009C6BC5" w:rsidRPr="008459F6">
        <w:t>n</w:t>
      </w:r>
      <w:r w:rsidRPr="008459F6">
        <w:t>do el correo electrónico y e-</w:t>
      </w:r>
      <w:proofErr w:type="spellStart"/>
      <w:r w:rsidRPr="008459F6">
        <w:t>Communications</w:t>
      </w:r>
      <w:proofErr w:type="spellEnd"/>
      <w:r w:rsidRPr="008459F6">
        <w:t xml:space="preserve"> com</w:t>
      </w:r>
      <w:r w:rsidR="009C6BC5" w:rsidRPr="008459F6">
        <w:t>o</w:t>
      </w:r>
      <w:r w:rsidRPr="008459F6">
        <w:t xml:space="preserve"> únicos medios de envío de esos recordatorios (véanse en el § 3.2.3.2 de la Parte 2 las dificultades relacionadas con este cambio). La Oficina ha invertido esfuerzos adicionales en la asistencia a las administraciones receptoras para minimizar las eventuales dificultades que pudiesen surgir durante la pandemia de </w:t>
      </w:r>
      <w:r w:rsidR="005864F7" w:rsidRPr="008459F6">
        <w:t>COVID</w:t>
      </w:r>
      <w:r w:rsidRPr="008459F6">
        <w:t>-19. La Oficina ha recibido 29 respuestas con las decisiones de estas administraciones (incluida 1 respuesta recibida después del plazo de 30 días), lo cual supone cerca del 62% de todos los recordatorios enviados, que es un 30% superior al ciclo de información anterior</w:t>
      </w:r>
      <w:r w:rsidRPr="008459F6">
        <w:rPr>
          <w:rFonts w:eastAsia="SimSun"/>
        </w:rPr>
        <w:t>.</w:t>
      </w:r>
    </w:p>
    <w:p w14:paraId="2003A88F" w14:textId="77777777" w:rsidR="00530E58" w:rsidRPr="008459F6" w:rsidRDefault="00530E58" w:rsidP="00530E58">
      <w:bookmarkStart w:id="129" w:name="_Toc418232271"/>
      <w:r w:rsidRPr="008459F6">
        <w:t xml:space="preserve">La disposición del § 6.15 del Artículo </w:t>
      </w:r>
      <w:r w:rsidRPr="008459F6">
        <w:rPr>
          <w:b/>
          <w:bCs/>
        </w:rPr>
        <w:t>6</w:t>
      </w:r>
      <w:r w:rsidRPr="008459F6">
        <w:t xml:space="preserve"> del Apéndice </w:t>
      </w:r>
      <w:r w:rsidRPr="008459F6">
        <w:rPr>
          <w:b/>
          <w:bCs/>
        </w:rPr>
        <w:t>30B</w:t>
      </w:r>
      <w:r w:rsidRPr="008459F6">
        <w:t xml:space="preserve"> que señala que «si no se comunica ninguna decisión a la Oficina en el plazo de treinta días desde la fecha de envío del recordatorio mencionado en § 6.14, se considerará que la administración que no responde está de acuerdo con la asignación propuesta», se ha aplicado a las administraciones que no respondieron dentro del plazo. La lista siguiente contiene los nombres de las administraciones que no han respondido cuyas adjudicaciones del Plan del Apéndice </w:t>
      </w:r>
      <w:r w:rsidRPr="008459F6">
        <w:rPr>
          <w:b/>
          <w:bCs/>
        </w:rPr>
        <w:t>30B</w:t>
      </w:r>
      <w:r w:rsidRPr="008459F6">
        <w:t xml:space="preserve"> pueden verse degradadas como resultado de estos casos de asistencia por, al menos una de las redes propuestas: AND, BLZ, BRU, GNB, KNA, KRE, LBR, MLD, NGR, PHL, PRU, SEY, SRL, URG, UZB, VCT y YEM.</w:t>
      </w:r>
    </w:p>
    <w:p w14:paraId="47663018" w14:textId="77777777" w:rsidR="00530E58" w:rsidRPr="008459F6" w:rsidRDefault="00530E58" w:rsidP="00530E58">
      <w:pPr>
        <w:pStyle w:val="Heading2"/>
      </w:pPr>
      <w:bookmarkStart w:id="130" w:name="_Toc418232286"/>
      <w:bookmarkStart w:id="131" w:name="_Toc19090099"/>
      <w:bookmarkStart w:id="132" w:name="_Toc145948192"/>
      <w:bookmarkEnd w:id="129"/>
      <w:r w:rsidRPr="008459F6">
        <w:t>2.7</w:t>
      </w:r>
      <w:r w:rsidRPr="008459F6">
        <w:tab/>
      </w:r>
      <w:bookmarkEnd w:id="130"/>
      <w:bookmarkEnd w:id="131"/>
      <w:r w:rsidRPr="008459F6">
        <w:t>Recuperación de costes de tramitación de notificaciones de redes de satélites (Acuerdo 482 del Consejo)</w:t>
      </w:r>
      <w:bookmarkEnd w:id="132"/>
    </w:p>
    <w:p w14:paraId="364FE0C3" w14:textId="77777777" w:rsidR="00530E58" w:rsidRPr="008459F6" w:rsidRDefault="00530E58" w:rsidP="00530E58">
      <w:r w:rsidRPr="008459F6">
        <w:t xml:space="preserve">De conformidad con el Acuerdo 482 del Consejo (modificado en 2020), la Oficina ha emitido facturas para las notificaciones de redes de satélites. La Oficina ha hecho un seguimiento de los estados de pago, ha enviado los recordatorios correspondientes y ha cancelado las notificaciones cuyas facturas no se han recibido de conformidad con el Acuerdo del Consejo. La implementación del Acuerdo 482 (C-05) y, posteriormente, del Acuerdo 482 (modificado en 2012), del Acuerdo 482 </w:t>
      </w:r>
      <w:r w:rsidRPr="008459F6">
        <w:lastRenderedPageBreak/>
        <w:t>(modificado en 2013), del Acuerdo 482 (modificado en 2017), del Acuerdo 482 (modificado en 2018), del Acuerdo 482 (modificado en 2019) y del Acuerdo 482 (modificado en 2020), por parte de la Oficina de Radiocomunicaciones no planteó ninguna dificultad administrativa ni operacional, ya sea internamente o con las administraciones notificantes de redes de satélites.</w:t>
      </w:r>
    </w:p>
    <w:p w14:paraId="316E5CBA" w14:textId="77777777" w:rsidR="00530E58" w:rsidRPr="008459F6" w:rsidRDefault="00530E58" w:rsidP="00530E58">
      <w:r w:rsidRPr="008459F6">
        <w:t>Desde la entrada en vigor el 1 de julio de 2019 del Acuerdo 482 (modificado en 2019), la Oficina de Radiocomunicaciones ha recibido 42 solicitudes de coordinación de sistemas de satélites no geoestacionarios que superan las 25 000 unidades (2 con más de 200 000 unidades y 1 con 485 640 unidades). También ha recibido un total de 40 solicitudes de coordinación de sistemas de satélites no geoestacionarios con al menos dos configuraciones mutuamente excluyentes.</w:t>
      </w:r>
    </w:p>
    <w:p w14:paraId="71E814C6" w14:textId="77777777" w:rsidR="00530E58" w:rsidRPr="008459F6" w:rsidRDefault="00530E58" w:rsidP="00530E58">
      <w:r w:rsidRPr="008459F6">
        <w:t xml:space="preserve">El Acuerdo 482 fue revisado en la reunión de 2020 del Consejo con el fin de tratar el caso de la notificación para la inscripción de enlaces entre satélites de una estación espacial de satélite geoestacionario que comunica con una estación espacial no geoestacionaria provisionalmente no sujeta a coordinación, que se había omitido en el pasado. Desde la entrada en vigor del Acuerdo 482 (modificado en 2020) el 1 de septiembre de 2020, 11 notificaciones para la inscripción de enlaces entre satélites de una estación espacial de satélite geoestacionario que comunica con una estación espacial no geoestacionaria provisionalmente no sujeta a coordinación se facturaron con la categoría N4.os sistemas de satélites no OSG complejos/extensos. El resultado fue que, para las notificaciones relacionadas con redes no geoestacionarias sujetas a coordinación y recibidas después del 1 de julio de 2019, se cobrará un canon adicional por unidad adicional (equivalente al canon fijo dividido por 50 000) entre 25 000 y 75 000 unidades, y por encima de 75 000 unidades no habrá ningún canon adicional por unidad adicional. </w:t>
      </w:r>
    </w:p>
    <w:p w14:paraId="3B05174E" w14:textId="0399C1FD" w:rsidR="00530E58" w:rsidRPr="008459F6" w:rsidRDefault="00AF0257" w:rsidP="00AF0257">
      <w:r>
        <w:rPr>
          <w:noProof/>
        </w:rPr>
        <w:drawing>
          <wp:inline distT="0" distB="0" distL="0" distR="0" wp14:anchorId="1C7B38BD" wp14:editId="675B2297">
            <wp:extent cx="6154309" cy="365225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85634" cy="3670849"/>
                    </a:xfrm>
                    <a:prstGeom prst="rect">
                      <a:avLst/>
                    </a:prstGeom>
                    <a:noFill/>
                  </pic:spPr>
                </pic:pic>
              </a:graphicData>
            </a:graphic>
          </wp:inline>
        </w:drawing>
      </w:r>
    </w:p>
    <w:p w14:paraId="4D5BE651" w14:textId="599823AF" w:rsidR="00530E58" w:rsidRPr="008459F6" w:rsidRDefault="00AF0257" w:rsidP="00530E58">
      <w:pPr>
        <w:pStyle w:val="Figurewithouttitle"/>
      </w:pPr>
      <w:r>
        <w:rPr>
          <w:noProof/>
        </w:rPr>
        <w:lastRenderedPageBreak/>
        <w:drawing>
          <wp:inline distT="0" distB="0" distL="0" distR="0" wp14:anchorId="4C9CE379" wp14:editId="66EB47D7">
            <wp:extent cx="6161948" cy="4055166"/>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89763" cy="4073471"/>
                    </a:xfrm>
                    <a:prstGeom prst="rect">
                      <a:avLst/>
                    </a:prstGeom>
                    <a:noFill/>
                  </pic:spPr>
                </pic:pic>
              </a:graphicData>
            </a:graphic>
          </wp:inline>
        </w:drawing>
      </w:r>
    </w:p>
    <w:p w14:paraId="77C17225" w14:textId="77777777" w:rsidR="00530E58" w:rsidRPr="008459F6" w:rsidRDefault="00530E58" w:rsidP="00530E58">
      <w:pPr>
        <w:pStyle w:val="Heading1"/>
      </w:pPr>
      <w:bookmarkStart w:id="133" w:name="_Toc19090102"/>
      <w:bookmarkStart w:id="134" w:name="_Toc145948193"/>
      <w:r w:rsidRPr="008459F6">
        <w:t>3</w:t>
      </w:r>
      <w:r w:rsidRPr="008459F6">
        <w:tab/>
      </w:r>
      <w:bookmarkEnd w:id="133"/>
      <w:r w:rsidRPr="008459F6">
        <w:t>Aplicación del Reglamento de Radiocomunicaciones a los servicios terrenales</w:t>
      </w:r>
      <w:bookmarkEnd w:id="134"/>
    </w:p>
    <w:p w14:paraId="5344DB45" w14:textId="77777777" w:rsidR="00530E58" w:rsidRPr="008459F6" w:rsidRDefault="00530E58" w:rsidP="00530E58">
      <w:pPr>
        <w:pStyle w:val="Heading2"/>
      </w:pPr>
      <w:bookmarkStart w:id="135" w:name="_Toc19090103"/>
      <w:bookmarkStart w:id="136" w:name="_Toc145948194"/>
      <w:r w:rsidRPr="008459F6">
        <w:t>3.1</w:t>
      </w:r>
      <w:r w:rsidRPr="008459F6">
        <w:tab/>
      </w:r>
      <w:bookmarkEnd w:id="135"/>
      <w:r w:rsidRPr="008459F6">
        <w:t>Consideraciones generales</w:t>
      </w:r>
      <w:bookmarkEnd w:id="136"/>
    </w:p>
    <w:p w14:paraId="139CBA37" w14:textId="77777777" w:rsidR="00530E58" w:rsidRPr="008459F6" w:rsidRDefault="00530E58" w:rsidP="00530E58">
      <w:r w:rsidRPr="008459F6">
        <w:t xml:space="preserve">En el periodo comprendido entre la CMR-19 y la CMR-23, la Oficina llevó a cabo un número considerable de actividades relacionadas con los servicios terrenales. Esas actividades han incluido la tramitación y el examen de notificaciones de administraciones, principalmente notificaciones de asignaciones de frecuencias a estaciones de servicios terrenales, conforme a las disposiciones pertinentes de los Artículos </w:t>
      </w:r>
      <w:r w:rsidRPr="008459F6">
        <w:rPr>
          <w:b/>
        </w:rPr>
        <w:t>9</w:t>
      </w:r>
      <w:r w:rsidRPr="008459F6">
        <w:rPr>
          <w:bCs/>
        </w:rPr>
        <w:t xml:space="preserve">, </w:t>
      </w:r>
      <w:r w:rsidRPr="008459F6">
        <w:rPr>
          <w:b/>
        </w:rPr>
        <w:t>11</w:t>
      </w:r>
      <w:r w:rsidRPr="008459F6">
        <w:rPr>
          <w:bCs/>
        </w:rPr>
        <w:t xml:space="preserve">, </w:t>
      </w:r>
      <w:r w:rsidRPr="008459F6">
        <w:rPr>
          <w:b/>
        </w:rPr>
        <w:t>12</w:t>
      </w:r>
      <w:r w:rsidRPr="008459F6">
        <w:rPr>
          <w:bCs/>
        </w:rPr>
        <w:t xml:space="preserve"> y </w:t>
      </w:r>
      <w:r w:rsidRPr="008459F6">
        <w:rPr>
          <w:b/>
        </w:rPr>
        <w:t>20</w:t>
      </w:r>
      <w:r w:rsidRPr="008459F6">
        <w:t xml:space="preserve"> del RR, así como en virtud de las correspondientes disposiciones de diversos acuerdos regionales.</w:t>
      </w:r>
    </w:p>
    <w:p w14:paraId="7EA082C7" w14:textId="77777777" w:rsidR="00530E58" w:rsidRPr="008459F6" w:rsidRDefault="00530E58" w:rsidP="00530E58">
      <w:r w:rsidRPr="008459F6">
        <w:t xml:space="preserve">Durante este periodo, la Oficina ha examinado notificaciones para la asignación de frecuencias a servicios terrenales conforme a dos conjuntos de disposiciones: el Artículo </w:t>
      </w:r>
      <w:r w:rsidRPr="008459F6">
        <w:rPr>
          <w:b/>
        </w:rPr>
        <w:t>11</w:t>
      </w:r>
      <w:r w:rsidRPr="008459F6">
        <w:t xml:space="preserve"> del Reglamento de Radiocomunicaciones (edición de 2016) para notificaciones recibidas entre el 23 de noviembre de 2019 y el 31 de diciembre de 2020, y el Artículo </w:t>
      </w:r>
      <w:r w:rsidRPr="008459F6">
        <w:rPr>
          <w:b/>
        </w:rPr>
        <w:t>11</w:t>
      </w:r>
      <w:r w:rsidRPr="008459F6">
        <w:rPr>
          <w:bCs/>
        </w:rPr>
        <w:t xml:space="preserve"> </w:t>
      </w:r>
      <w:r w:rsidRPr="008459F6">
        <w:t>del RR (edición de 2020) para notificaciones recibidas después del 31 de diciembre de 2020. Además, las notificaciones relativas a modificaciones del Plan fueron tramitadas con arreglo a los acuerdos regionales pertinentes.</w:t>
      </w:r>
    </w:p>
    <w:p w14:paraId="6EC61256" w14:textId="77777777" w:rsidR="00530E58" w:rsidRPr="008459F6" w:rsidRDefault="00530E58" w:rsidP="00530E58">
      <w:r w:rsidRPr="008459F6">
        <w:t>Durante el periodo informado se han cumplido todos los plazos reglamentarios de tramitación de notificaciones terrenales establecidos en el Reglamento de Radiocomunicaciones y en acuerdos regionales.</w:t>
      </w:r>
    </w:p>
    <w:p w14:paraId="3FBA6BCC" w14:textId="77777777" w:rsidR="00530E58" w:rsidRPr="008459F6" w:rsidRDefault="00530E58" w:rsidP="00530E58">
      <w:bookmarkStart w:id="137" w:name="_Toc19090104"/>
      <w:r w:rsidRPr="008459F6">
        <w:t xml:space="preserve">Las actividades relativas a los servicios terrenales también cubren el mantenimiento del Registro Internacional, planes mundiales y regionales, incluido el examen periódico de las conclusiones sobre las correspondientes asignaciones, la asistencia técnica y reglamentaria a las administraciones, la mejora de las aplicaciones informáticas para servicios terrenales, incluidos los </w:t>
      </w:r>
      <w:r w:rsidRPr="008459F6">
        <w:lastRenderedPageBreak/>
        <w:t xml:space="preserve">sistemas de tramitación de notificaciones </w:t>
      </w:r>
      <w:proofErr w:type="spellStart"/>
      <w:r w:rsidRPr="008459F6">
        <w:t>TerRaSys</w:t>
      </w:r>
      <w:proofErr w:type="spellEnd"/>
      <w:r w:rsidRPr="008459F6">
        <w:t xml:space="preserve"> y MARS, los portales web y las herramientas de análisis autónomas. A continuación se resumen estas actividades.</w:t>
      </w:r>
    </w:p>
    <w:p w14:paraId="6DC64301" w14:textId="77777777" w:rsidR="00530E58" w:rsidRPr="008459F6" w:rsidRDefault="00530E58" w:rsidP="00530E58">
      <w:pPr>
        <w:pStyle w:val="Heading2"/>
      </w:pPr>
      <w:bookmarkStart w:id="138" w:name="_Toc145948195"/>
      <w:r w:rsidRPr="008459F6">
        <w:t>3.2</w:t>
      </w:r>
      <w:r w:rsidRPr="008459F6">
        <w:tab/>
      </w:r>
      <w:bookmarkEnd w:id="137"/>
      <w:r w:rsidRPr="008459F6">
        <w:t>Solicitudes de coordinación relativas a servicios terrenales</w:t>
      </w:r>
      <w:bookmarkEnd w:id="138"/>
    </w:p>
    <w:p w14:paraId="6A056BA8" w14:textId="77777777" w:rsidR="00530E58" w:rsidRPr="008459F6" w:rsidRDefault="00530E58" w:rsidP="00530E58">
      <w:r w:rsidRPr="008459F6">
        <w:t xml:space="preserve">Esta actividad comprende la tramitación de todas las solicitudes de coordinación relativas a servicios terrenales, principalmente con arreglo al número </w:t>
      </w:r>
      <w:r w:rsidRPr="008459F6">
        <w:rPr>
          <w:b/>
        </w:rPr>
        <w:t>9.21</w:t>
      </w:r>
      <w:r w:rsidRPr="008459F6">
        <w:t xml:space="preserve"> del Reglamento de Radiocomunicaciones, incluidos los exámenes reglamentarios y técnicos, según el caso, la publicación de la Sección especial pertinente en la BR IFIC, la supervisión de los procedimientos y la publicación de la situación resultante al cumplirse los plazos, mediante Secciones Especiales en la BR IFIC.</w:t>
      </w:r>
    </w:p>
    <w:p w14:paraId="6CFFF441" w14:textId="77777777" w:rsidR="00530E58" w:rsidRPr="008459F6" w:rsidRDefault="00530E58" w:rsidP="00530E58">
      <w:r w:rsidRPr="008459F6">
        <w:t xml:space="preserve">Respecto a los casos presentados según el número </w:t>
      </w:r>
      <w:r w:rsidRPr="008459F6">
        <w:rPr>
          <w:b/>
        </w:rPr>
        <w:t xml:space="preserve">9.21 </w:t>
      </w:r>
      <w:r w:rsidRPr="008459F6">
        <w:rPr>
          <w:bCs/>
        </w:rPr>
        <w:t>del RR</w:t>
      </w:r>
      <w:r w:rsidRPr="008459F6">
        <w:t xml:space="preserve">, durante el periodo del Informe (2019-2023) todas las solicitudes de aplicación del procedimiento del número </w:t>
      </w:r>
      <w:r w:rsidRPr="008459F6">
        <w:rPr>
          <w:b/>
        </w:rPr>
        <w:t>9.21</w:t>
      </w:r>
      <w:r w:rsidRPr="008459F6">
        <w:t xml:space="preserve"> del RR estuvieron relacionadas con los números </w:t>
      </w:r>
      <w:r w:rsidRPr="008459F6">
        <w:rPr>
          <w:b/>
        </w:rPr>
        <w:t>5.177</w:t>
      </w:r>
      <w:r w:rsidRPr="008459F6">
        <w:rPr>
          <w:bCs/>
        </w:rPr>
        <w:t>,</w:t>
      </w:r>
      <w:r w:rsidRPr="008459F6">
        <w:t xml:space="preserve"> </w:t>
      </w:r>
      <w:r w:rsidRPr="008459F6">
        <w:rPr>
          <w:b/>
          <w:bCs/>
        </w:rPr>
        <w:t>5.316B, 5.430A</w:t>
      </w:r>
      <w:r w:rsidRPr="008459F6">
        <w:t xml:space="preserve"> y </w:t>
      </w:r>
      <w:r w:rsidRPr="008459F6">
        <w:rPr>
          <w:b/>
          <w:bCs/>
        </w:rPr>
        <w:t>5.441B</w:t>
      </w:r>
      <w:r w:rsidRPr="008459F6">
        <w:t xml:space="preserve"> (de entre las 44 notas aplicables a los servicios terrenales).</w:t>
      </w:r>
    </w:p>
    <w:p w14:paraId="324A54DB" w14:textId="77777777" w:rsidR="00530E58" w:rsidRPr="008459F6" w:rsidRDefault="00530E58" w:rsidP="00530E58">
      <w:r w:rsidRPr="008459F6">
        <w:t>En el Cuadro 3.2-1 se resumen las estadísticas de las actividades de la Oficina correspondientes a solicitudes de coordinación relativas a servicios terrenales.</w:t>
      </w:r>
    </w:p>
    <w:p w14:paraId="68A6171E" w14:textId="77777777" w:rsidR="00530E58" w:rsidRPr="008459F6" w:rsidRDefault="00530E58" w:rsidP="00530E58">
      <w:pPr>
        <w:pStyle w:val="TableNo"/>
      </w:pPr>
      <w:r w:rsidRPr="008459F6">
        <w:t>CUADRO 3.2-1</w:t>
      </w:r>
    </w:p>
    <w:p w14:paraId="46D1D7A1" w14:textId="77777777" w:rsidR="00530E58" w:rsidRPr="008459F6" w:rsidRDefault="00530E58" w:rsidP="00530E58">
      <w:pPr>
        <w:pStyle w:val="Tabletitle"/>
      </w:pPr>
      <w:r w:rsidRPr="008459F6">
        <w:t>Actividades relacionadas con las solicitudes de coordinación relativos a servicios terrenales</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661"/>
        <w:gridCol w:w="1702"/>
        <w:gridCol w:w="1843"/>
        <w:gridCol w:w="1559"/>
        <w:gridCol w:w="1557"/>
      </w:tblGrid>
      <w:tr w:rsidR="00530E58" w:rsidRPr="008459F6" w14:paraId="756FCD13" w14:textId="77777777" w:rsidTr="00D313BD">
        <w:tc>
          <w:tcPr>
            <w:tcW w:w="745" w:type="pct"/>
            <w:tcBorders>
              <w:top w:val="nil"/>
              <w:left w:val="nil"/>
            </w:tcBorders>
          </w:tcPr>
          <w:p w14:paraId="7B4A0D62" w14:textId="77777777" w:rsidR="00530E58" w:rsidRPr="008459F6" w:rsidRDefault="00530E58" w:rsidP="00D313BD">
            <w:pPr>
              <w:spacing w:before="80" w:after="80"/>
              <w:jc w:val="center"/>
              <w:rPr>
                <w:rFonts w:ascii="Times New Roman Bold" w:hAnsi="Times New Roman Bold" w:cs="Times New Roman Bold"/>
                <w:b/>
                <w:sz w:val="20"/>
              </w:rPr>
            </w:pPr>
          </w:p>
        </w:tc>
        <w:tc>
          <w:tcPr>
            <w:tcW w:w="849" w:type="pct"/>
          </w:tcPr>
          <w:p w14:paraId="62F056E5" w14:textId="77777777" w:rsidR="00530E58" w:rsidRPr="008459F6" w:rsidRDefault="00530E58" w:rsidP="00D313BD">
            <w:pPr>
              <w:pStyle w:val="Tablehead"/>
            </w:pPr>
            <w:r w:rsidRPr="008459F6">
              <w:t>2019</w:t>
            </w:r>
          </w:p>
        </w:tc>
        <w:tc>
          <w:tcPr>
            <w:tcW w:w="870" w:type="pct"/>
          </w:tcPr>
          <w:p w14:paraId="3942776B" w14:textId="77777777" w:rsidR="00530E58" w:rsidRPr="008459F6" w:rsidRDefault="00530E58" w:rsidP="00D313BD">
            <w:pPr>
              <w:pStyle w:val="Tablehead"/>
            </w:pPr>
            <w:r w:rsidRPr="008459F6">
              <w:t>2020</w:t>
            </w:r>
          </w:p>
        </w:tc>
        <w:tc>
          <w:tcPr>
            <w:tcW w:w="942" w:type="pct"/>
          </w:tcPr>
          <w:p w14:paraId="45EC10BF" w14:textId="77777777" w:rsidR="00530E58" w:rsidRPr="008459F6" w:rsidRDefault="00530E58" w:rsidP="00D313BD">
            <w:pPr>
              <w:pStyle w:val="Tablehead"/>
            </w:pPr>
            <w:r w:rsidRPr="008459F6">
              <w:t>2021</w:t>
            </w:r>
          </w:p>
        </w:tc>
        <w:tc>
          <w:tcPr>
            <w:tcW w:w="797" w:type="pct"/>
          </w:tcPr>
          <w:p w14:paraId="0C4B572A" w14:textId="77777777" w:rsidR="00530E58" w:rsidRPr="008459F6" w:rsidDel="00304512" w:rsidRDefault="00530E58" w:rsidP="00D313BD">
            <w:pPr>
              <w:pStyle w:val="Tablehead"/>
            </w:pPr>
            <w:r w:rsidRPr="008459F6">
              <w:t>2022</w:t>
            </w:r>
          </w:p>
        </w:tc>
        <w:tc>
          <w:tcPr>
            <w:tcW w:w="796" w:type="pct"/>
          </w:tcPr>
          <w:p w14:paraId="415BAFB0" w14:textId="77777777" w:rsidR="00530E58" w:rsidRPr="008459F6" w:rsidRDefault="00530E58" w:rsidP="00D313BD">
            <w:pPr>
              <w:pStyle w:val="Tablehead"/>
            </w:pPr>
            <w:r w:rsidRPr="008459F6">
              <w:t>2023</w:t>
            </w:r>
            <w:r w:rsidRPr="008459F6">
              <w:rPr>
                <w:position w:val="6"/>
                <w:sz w:val="18"/>
                <w:szCs w:val="18"/>
              </w:rPr>
              <w:footnoteReference w:id="5"/>
            </w:r>
          </w:p>
        </w:tc>
      </w:tr>
      <w:tr w:rsidR="00530E58" w:rsidRPr="008459F6" w14:paraId="1DB4C201" w14:textId="77777777" w:rsidTr="00D313BD">
        <w:tc>
          <w:tcPr>
            <w:tcW w:w="745" w:type="pct"/>
            <w:vAlign w:val="center"/>
          </w:tcPr>
          <w:p w14:paraId="5D1B3F72" w14:textId="77777777" w:rsidR="00530E58" w:rsidRPr="008459F6" w:rsidRDefault="00530E58" w:rsidP="00D313BD">
            <w:pPr>
              <w:pStyle w:val="Tabletext"/>
              <w:jc w:val="center"/>
            </w:pPr>
            <w:r w:rsidRPr="008459F6">
              <w:t>Núm. de casos recibidos</w:t>
            </w:r>
          </w:p>
          <w:p w14:paraId="795DE7D4" w14:textId="77777777" w:rsidR="00530E58" w:rsidRPr="008459F6" w:rsidRDefault="00530E58" w:rsidP="00D313BD">
            <w:pPr>
              <w:pStyle w:val="Tabletext"/>
              <w:jc w:val="center"/>
            </w:pPr>
          </w:p>
        </w:tc>
        <w:tc>
          <w:tcPr>
            <w:tcW w:w="849" w:type="pct"/>
            <w:vAlign w:val="center"/>
          </w:tcPr>
          <w:p w14:paraId="2293B40B" w14:textId="77777777" w:rsidR="00530E58" w:rsidRPr="008459F6" w:rsidRDefault="00530E58" w:rsidP="00D313BD">
            <w:pPr>
              <w:pStyle w:val="Tabletext"/>
              <w:jc w:val="center"/>
            </w:pPr>
            <w:r w:rsidRPr="008459F6">
              <w:t>0</w:t>
            </w:r>
          </w:p>
          <w:p w14:paraId="176EBF93" w14:textId="77777777" w:rsidR="00530E58" w:rsidRPr="008459F6" w:rsidRDefault="00530E58" w:rsidP="00D313BD">
            <w:pPr>
              <w:pStyle w:val="Tabletext"/>
              <w:jc w:val="center"/>
            </w:pPr>
            <w:r w:rsidRPr="008459F6">
              <w:t xml:space="preserve">(servicios de radiodifusión) </w:t>
            </w:r>
            <w:r w:rsidRPr="008459F6">
              <w:br/>
              <w:t>392</w:t>
            </w:r>
          </w:p>
          <w:p w14:paraId="0EB81903" w14:textId="77777777" w:rsidR="00530E58" w:rsidRPr="008459F6" w:rsidRDefault="00530E58" w:rsidP="00D313BD">
            <w:pPr>
              <w:pStyle w:val="Tabletext"/>
              <w:jc w:val="center"/>
            </w:pPr>
            <w:r w:rsidRPr="008459F6">
              <w:t>(otros servicios)</w:t>
            </w:r>
          </w:p>
        </w:tc>
        <w:tc>
          <w:tcPr>
            <w:tcW w:w="870" w:type="pct"/>
            <w:vAlign w:val="center"/>
          </w:tcPr>
          <w:p w14:paraId="47A43AD1" w14:textId="77777777" w:rsidR="00530E58" w:rsidRPr="008459F6" w:rsidRDefault="00530E58" w:rsidP="00D313BD">
            <w:pPr>
              <w:pStyle w:val="Tabletext"/>
              <w:jc w:val="center"/>
            </w:pPr>
            <w:r w:rsidRPr="008459F6">
              <w:t>0</w:t>
            </w:r>
            <w:r w:rsidRPr="008459F6">
              <w:br/>
              <w:t>(servicios de radiodifusión)</w:t>
            </w:r>
          </w:p>
          <w:p w14:paraId="02713CA5" w14:textId="77777777" w:rsidR="00530E58" w:rsidRPr="008459F6" w:rsidRDefault="00530E58" w:rsidP="00D313BD">
            <w:pPr>
              <w:pStyle w:val="Tabletext"/>
              <w:jc w:val="center"/>
            </w:pPr>
            <w:r w:rsidRPr="008459F6">
              <w:t>1 340</w:t>
            </w:r>
          </w:p>
          <w:p w14:paraId="4D303BD0" w14:textId="77777777" w:rsidR="00530E58" w:rsidRPr="008459F6" w:rsidRDefault="00530E58" w:rsidP="00D313BD">
            <w:pPr>
              <w:pStyle w:val="Tabletext"/>
              <w:jc w:val="center"/>
            </w:pPr>
            <w:r w:rsidRPr="008459F6">
              <w:t>(otros servicios)</w:t>
            </w:r>
          </w:p>
        </w:tc>
        <w:tc>
          <w:tcPr>
            <w:tcW w:w="942" w:type="pct"/>
            <w:vAlign w:val="center"/>
          </w:tcPr>
          <w:p w14:paraId="4E738B68" w14:textId="77777777" w:rsidR="00530E58" w:rsidRPr="008459F6" w:rsidRDefault="00530E58" w:rsidP="00D313BD">
            <w:pPr>
              <w:pStyle w:val="Tabletext"/>
              <w:jc w:val="center"/>
            </w:pPr>
            <w:r w:rsidRPr="008459F6">
              <w:rPr>
                <w:caps/>
              </w:rPr>
              <w:t>0</w:t>
            </w:r>
            <w:r w:rsidRPr="008459F6">
              <w:rPr>
                <w:caps/>
              </w:rPr>
              <w:br/>
            </w:r>
            <w:r w:rsidRPr="008459F6">
              <w:t>(servicios de radiodifusión)</w:t>
            </w:r>
          </w:p>
          <w:p w14:paraId="41B7F464" w14:textId="77777777" w:rsidR="00530E58" w:rsidRPr="008459F6" w:rsidRDefault="00530E58" w:rsidP="00D313BD">
            <w:pPr>
              <w:pStyle w:val="Tabletext"/>
              <w:jc w:val="center"/>
              <w:rPr>
                <w:caps/>
              </w:rPr>
            </w:pPr>
            <w:r w:rsidRPr="008459F6">
              <w:rPr>
                <w:caps/>
              </w:rPr>
              <w:t>1 515</w:t>
            </w:r>
            <w:r w:rsidRPr="008459F6">
              <w:rPr>
                <w:caps/>
              </w:rPr>
              <w:br/>
            </w:r>
            <w:r w:rsidRPr="008459F6">
              <w:t>(otros servicios)</w:t>
            </w:r>
          </w:p>
        </w:tc>
        <w:tc>
          <w:tcPr>
            <w:tcW w:w="797" w:type="pct"/>
          </w:tcPr>
          <w:p w14:paraId="4927717A" w14:textId="77777777" w:rsidR="00530E58" w:rsidRPr="008459F6" w:rsidRDefault="00530E58" w:rsidP="00D313BD">
            <w:pPr>
              <w:pStyle w:val="Tabletext"/>
              <w:jc w:val="center"/>
            </w:pPr>
            <w:r w:rsidRPr="008459F6">
              <w:rPr>
                <w:caps/>
              </w:rPr>
              <w:t>2</w:t>
            </w:r>
            <w:r w:rsidRPr="008459F6">
              <w:rPr>
                <w:caps/>
              </w:rPr>
              <w:br/>
            </w:r>
            <w:r w:rsidRPr="008459F6">
              <w:t>(servicios de radiodifusión)</w:t>
            </w:r>
          </w:p>
          <w:p w14:paraId="0939244C" w14:textId="77777777" w:rsidR="00530E58" w:rsidRPr="008459F6" w:rsidRDefault="00530E58" w:rsidP="00D313BD">
            <w:pPr>
              <w:pStyle w:val="Tabletext"/>
              <w:jc w:val="center"/>
              <w:rPr>
                <w:caps/>
              </w:rPr>
            </w:pPr>
            <w:r w:rsidRPr="008459F6">
              <w:rPr>
                <w:caps/>
              </w:rPr>
              <w:t>248</w:t>
            </w:r>
            <w:r w:rsidRPr="008459F6">
              <w:rPr>
                <w:caps/>
              </w:rPr>
              <w:br/>
            </w:r>
            <w:r w:rsidRPr="008459F6">
              <w:t>(otros servicios)</w:t>
            </w:r>
          </w:p>
        </w:tc>
        <w:tc>
          <w:tcPr>
            <w:tcW w:w="796" w:type="pct"/>
            <w:vAlign w:val="center"/>
          </w:tcPr>
          <w:p w14:paraId="70323C51" w14:textId="77777777" w:rsidR="00530E58" w:rsidRPr="008459F6" w:rsidRDefault="00530E58" w:rsidP="00D313BD">
            <w:pPr>
              <w:pStyle w:val="Tabletext"/>
              <w:jc w:val="center"/>
            </w:pPr>
            <w:r w:rsidRPr="008459F6">
              <w:rPr>
                <w:caps/>
              </w:rPr>
              <w:t>0</w:t>
            </w:r>
            <w:r w:rsidRPr="008459F6">
              <w:rPr>
                <w:caps/>
              </w:rPr>
              <w:br/>
            </w:r>
            <w:r w:rsidRPr="008459F6">
              <w:t>(servicios de radiodifusión)</w:t>
            </w:r>
          </w:p>
          <w:p w14:paraId="5240DEEB" w14:textId="77777777" w:rsidR="00530E58" w:rsidRPr="008459F6" w:rsidRDefault="00530E58" w:rsidP="00D313BD">
            <w:pPr>
              <w:pStyle w:val="Tabletext"/>
              <w:jc w:val="center"/>
              <w:rPr>
                <w:caps/>
              </w:rPr>
            </w:pPr>
            <w:r w:rsidRPr="008459F6">
              <w:rPr>
                <w:caps/>
              </w:rPr>
              <w:t>309</w:t>
            </w:r>
            <w:r w:rsidRPr="008459F6">
              <w:rPr>
                <w:caps/>
              </w:rPr>
              <w:br/>
            </w:r>
            <w:r w:rsidRPr="008459F6">
              <w:t>(otros servicios)</w:t>
            </w:r>
          </w:p>
        </w:tc>
      </w:tr>
      <w:tr w:rsidR="00530E58" w:rsidRPr="008459F6" w14:paraId="4F5E94B6" w14:textId="77777777" w:rsidTr="00D313BD">
        <w:tc>
          <w:tcPr>
            <w:tcW w:w="745" w:type="pct"/>
            <w:vAlign w:val="center"/>
          </w:tcPr>
          <w:p w14:paraId="3A8351AB" w14:textId="77777777" w:rsidR="00530E58" w:rsidRPr="008459F6" w:rsidRDefault="00530E58" w:rsidP="00D313BD">
            <w:pPr>
              <w:pStyle w:val="Tabletext"/>
              <w:jc w:val="center"/>
            </w:pPr>
            <w:r w:rsidRPr="008459F6">
              <w:t>Núm. de casos tramitados</w:t>
            </w:r>
            <w:r w:rsidRPr="008459F6">
              <w:rPr>
                <w:position w:val="6"/>
                <w:sz w:val="16"/>
                <w:szCs w:val="16"/>
              </w:rPr>
              <w:t xml:space="preserve"> </w:t>
            </w:r>
            <w:r w:rsidRPr="008459F6">
              <w:rPr>
                <w:position w:val="6"/>
                <w:sz w:val="16"/>
                <w:szCs w:val="16"/>
              </w:rPr>
              <w:footnoteReference w:id="6"/>
            </w:r>
          </w:p>
        </w:tc>
        <w:tc>
          <w:tcPr>
            <w:tcW w:w="849" w:type="pct"/>
            <w:vAlign w:val="center"/>
          </w:tcPr>
          <w:p w14:paraId="5AE0D487" w14:textId="77777777" w:rsidR="00530E58" w:rsidRPr="008459F6" w:rsidRDefault="00530E58" w:rsidP="00D313BD">
            <w:pPr>
              <w:pStyle w:val="Tabletext"/>
              <w:jc w:val="center"/>
            </w:pPr>
            <w:r w:rsidRPr="008459F6">
              <w:t>0</w:t>
            </w:r>
            <w:r w:rsidRPr="008459F6">
              <w:br/>
              <w:t>(servicios de radiodifusión)</w:t>
            </w:r>
            <w:r w:rsidRPr="008459F6">
              <w:br/>
              <w:t>401</w:t>
            </w:r>
          </w:p>
          <w:p w14:paraId="7E461CDA" w14:textId="77777777" w:rsidR="00530E58" w:rsidRPr="008459F6" w:rsidRDefault="00530E58" w:rsidP="00D313BD">
            <w:pPr>
              <w:pStyle w:val="Tabletext"/>
              <w:jc w:val="center"/>
            </w:pPr>
            <w:r w:rsidRPr="008459F6">
              <w:t>(otros servicios)</w:t>
            </w:r>
          </w:p>
        </w:tc>
        <w:tc>
          <w:tcPr>
            <w:tcW w:w="870" w:type="pct"/>
            <w:vAlign w:val="center"/>
          </w:tcPr>
          <w:p w14:paraId="62CDC0EB" w14:textId="77777777" w:rsidR="00530E58" w:rsidRPr="008459F6" w:rsidRDefault="00530E58" w:rsidP="00D313BD">
            <w:pPr>
              <w:pStyle w:val="Tabletext"/>
              <w:jc w:val="center"/>
            </w:pPr>
            <w:r w:rsidRPr="008459F6">
              <w:t>0</w:t>
            </w:r>
            <w:r w:rsidRPr="008459F6">
              <w:br/>
              <w:t>(servicios de radiodifusión)</w:t>
            </w:r>
          </w:p>
          <w:p w14:paraId="0A6EDC9A" w14:textId="77777777" w:rsidR="00530E58" w:rsidRPr="008459F6" w:rsidRDefault="00530E58" w:rsidP="00D313BD">
            <w:pPr>
              <w:pStyle w:val="Tabletext"/>
              <w:jc w:val="center"/>
            </w:pPr>
            <w:r w:rsidRPr="008459F6">
              <w:t>1 712</w:t>
            </w:r>
          </w:p>
          <w:p w14:paraId="5A11C2A1" w14:textId="77777777" w:rsidR="00530E58" w:rsidRPr="008459F6" w:rsidRDefault="00530E58" w:rsidP="00D313BD">
            <w:pPr>
              <w:pStyle w:val="Tabletext"/>
              <w:jc w:val="center"/>
            </w:pPr>
            <w:r w:rsidRPr="008459F6">
              <w:t>(otros servicios)</w:t>
            </w:r>
          </w:p>
        </w:tc>
        <w:tc>
          <w:tcPr>
            <w:tcW w:w="942" w:type="pct"/>
            <w:vAlign w:val="center"/>
          </w:tcPr>
          <w:p w14:paraId="76648DA6" w14:textId="77777777" w:rsidR="00530E58" w:rsidRPr="008459F6" w:rsidRDefault="00530E58" w:rsidP="00D313BD">
            <w:pPr>
              <w:pStyle w:val="Tabletext"/>
              <w:jc w:val="center"/>
            </w:pPr>
            <w:r w:rsidRPr="008459F6">
              <w:rPr>
                <w:caps/>
              </w:rPr>
              <w:t>0</w:t>
            </w:r>
            <w:r w:rsidRPr="008459F6">
              <w:rPr>
                <w:caps/>
              </w:rPr>
              <w:br/>
            </w:r>
            <w:r w:rsidRPr="008459F6">
              <w:t>(servicios de radiodifusión)</w:t>
            </w:r>
          </w:p>
          <w:p w14:paraId="0A9B207B" w14:textId="77777777" w:rsidR="00530E58" w:rsidRPr="008459F6" w:rsidRDefault="00530E58" w:rsidP="00D313BD">
            <w:pPr>
              <w:pStyle w:val="Tabletext"/>
              <w:jc w:val="center"/>
              <w:rPr>
                <w:caps/>
              </w:rPr>
            </w:pPr>
            <w:r w:rsidRPr="008459F6">
              <w:rPr>
                <w:caps/>
              </w:rPr>
              <w:t>2 425</w:t>
            </w:r>
            <w:r w:rsidRPr="008459F6">
              <w:rPr>
                <w:caps/>
              </w:rPr>
              <w:br/>
            </w:r>
            <w:r w:rsidRPr="008459F6">
              <w:t>(otros servicios)</w:t>
            </w:r>
          </w:p>
        </w:tc>
        <w:tc>
          <w:tcPr>
            <w:tcW w:w="797" w:type="pct"/>
          </w:tcPr>
          <w:p w14:paraId="7C39B5DE" w14:textId="77777777" w:rsidR="00530E58" w:rsidRPr="008459F6" w:rsidRDefault="00530E58" w:rsidP="00D313BD">
            <w:pPr>
              <w:pStyle w:val="Tabletext"/>
              <w:jc w:val="center"/>
            </w:pPr>
            <w:r w:rsidRPr="008459F6">
              <w:rPr>
                <w:caps/>
              </w:rPr>
              <w:t>2</w:t>
            </w:r>
            <w:r w:rsidRPr="008459F6">
              <w:rPr>
                <w:caps/>
              </w:rPr>
              <w:br/>
            </w:r>
            <w:r w:rsidRPr="008459F6">
              <w:t>(servicios de radiodifusión)</w:t>
            </w:r>
          </w:p>
          <w:p w14:paraId="4D0305C6" w14:textId="77777777" w:rsidR="00530E58" w:rsidRPr="008459F6" w:rsidRDefault="00530E58" w:rsidP="00D313BD">
            <w:pPr>
              <w:pStyle w:val="Tabletext"/>
              <w:jc w:val="center"/>
              <w:rPr>
                <w:caps/>
              </w:rPr>
            </w:pPr>
            <w:r w:rsidRPr="008459F6">
              <w:rPr>
                <w:caps/>
              </w:rPr>
              <w:t>1 692</w:t>
            </w:r>
            <w:r w:rsidRPr="008459F6">
              <w:rPr>
                <w:caps/>
              </w:rPr>
              <w:br/>
            </w:r>
            <w:r w:rsidRPr="008459F6">
              <w:t>(otros servicios)</w:t>
            </w:r>
          </w:p>
        </w:tc>
        <w:tc>
          <w:tcPr>
            <w:tcW w:w="796" w:type="pct"/>
            <w:vAlign w:val="center"/>
          </w:tcPr>
          <w:p w14:paraId="08016E26" w14:textId="77777777" w:rsidR="00530E58" w:rsidRPr="008459F6" w:rsidRDefault="00530E58" w:rsidP="00D313BD">
            <w:pPr>
              <w:pStyle w:val="Tabletext"/>
              <w:jc w:val="center"/>
              <w:rPr>
                <w:caps/>
              </w:rPr>
            </w:pPr>
            <w:r w:rsidRPr="008459F6">
              <w:rPr>
                <w:caps/>
              </w:rPr>
              <w:t>0</w:t>
            </w:r>
            <w:r w:rsidRPr="008459F6">
              <w:rPr>
                <w:caps/>
              </w:rPr>
              <w:br/>
            </w:r>
            <w:r w:rsidRPr="008459F6">
              <w:t>(servicios de radiodifusión)</w:t>
            </w:r>
          </w:p>
          <w:p w14:paraId="39EB6CE4" w14:textId="77777777" w:rsidR="00530E58" w:rsidRPr="008459F6" w:rsidRDefault="00530E58" w:rsidP="00D313BD">
            <w:pPr>
              <w:pStyle w:val="Tabletext"/>
              <w:jc w:val="center"/>
              <w:rPr>
                <w:caps/>
              </w:rPr>
            </w:pPr>
            <w:r w:rsidRPr="008459F6">
              <w:rPr>
                <w:caps/>
              </w:rPr>
              <w:t>342</w:t>
            </w:r>
          </w:p>
          <w:p w14:paraId="17BD2C70" w14:textId="77777777" w:rsidR="00530E58" w:rsidRPr="008459F6" w:rsidRDefault="00530E58" w:rsidP="00D313BD">
            <w:pPr>
              <w:pStyle w:val="Tabletext"/>
              <w:jc w:val="center"/>
            </w:pPr>
            <w:r w:rsidRPr="008459F6">
              <w:t>(otros servicios)</w:t>
            </w:r>
          </w:p>
        </w:tc>
      </w:tr>
    </w:tbl>
    <w:p w14:paraId="7A7BE3A7" w14:textId="77777777" w:rsidR="00530E58" w:rsidRPr="008459F6" w:rsidRDefault="00530E58" w:rsidP="00530E58">
      <w:pPr>
        <w:pStyle w:val="Normalaftertitle"/>
      </w:pPr>
      <w:r w:rsidRPr="008459F6">
        <w:t>La Oficina tramitó todas estas solicitudes dentro de los plazos prescritos. En el momento de la preparación del presente Informe no había retrasos en esta actividad.</w:t>
      </w:r>
    </w:p>
    <w:p w14:paraId="7DD98031" w14:textId="77777777" w:rsidR="00530E58" w:rsidRPr="008459F6" w:rsidRDefault="00530E58" w:rsidP="00530E58">
      <w:pPr>
        <w:pStyle w:val="Heading2"/>
      </w:pPr>
      <w:bookmarkStart w:id="139" w:name="_Toc406482620"/>
      <w:bookmarkStart w:id="140" w:name="_Toc438866301"/>
      <w:bookmarkStart w:id="141" w:name="_Toc438867157"/>
      <w:bookmarkStart w:id="142" w:name="_Toc438869401"/>
      <w:bookmarkStart w:id="143" w:name="_Toc438871860"/>
      <w:bookmarkStart w:id="144" w:name="_Toc446469735"/>
      <w:bookmarkStart w:id="145" w:name="_Toc469810331"/>
      <w:bookmarkStart w:id="146" w:name="_Toc19090105"/>
      <w:bookmarkStart w:id="147" w:name="_Toc145948196"/>
      <w:r w:rsidRPr="008459F6">
        <w:t>3.3</w:t>
      </w:r>
      <w:r w:rsidRPr="008459F6">
        <w:tab/>
      </w:r>
      <w:bookmarkEnd w:id="139"/>
      <w:bookmarkEnd w:id="140"/>
      <w:bookmarkEnd w:id="141"/>
      <w:bookmarkEnd w:id="142"/>
      <w:bookmarkEnd w:id="143"/>
      <w:bookmarkEnd w:id="144"/>
      <w:bookmarkEnd w:id="145"/>
      <w:bookmarkEnd w:id="146"/>
      <w:r w:rsidRPr="008459F6">
        <w:t>Procedimientos de modificación del Plan para servicios terrenales</w:t>
      </w:r>
      <w:bookmarkEnd w:id="147"/>
    </w:p>
    <w:p w14:paraId="1C17C1D4" w14:textId="77777777" w:rsidR="00530E58" w:rsidRPr="008459F6" w:rsidRDefault="00530E58" w:rsidP="00530E58">
      <w:r w:rsidRPr="008459F6">
        <w:rPr>
          <w:b/>
          <w:bCs/>
        </w:rPr>
        <w:t>3.3.1</w:t>
      </w:r>
      <w:r w:rsidRPr="008459F6">
        <w:tab/>
        <w:t xml:space="preserve">Esta actividad comprende la tramitación de notificaciones por diversos procedimientos de modificación del Plan, incluidos los exámenes de coordinación y compatibilidad pertinentes, cuando proceda, y la publicación de los resultados iniciales y finales en las secciones especiales apropiadas. Estas actividades se realizan con el sistema </w:t>
      </w:r>
      <w:proofErr w:type="spellStart"/>
      <w:r w:rsidRPr="008459F6">
        <w:t>TerRaSys</w:t>
      </w:r>
      <w:proofErr w:type="spellEnd"/>
      <w:r w:rsidRPr="008459F6">
        <w:t xml:space="preserve"> (para el Plan AP25 y para los planes que se rigen por los Acuerdos Regionales ST61, GE84, GE89, GE85EMA, GE06A, GE06D y GE06L) o mediante otros sistemas autónomos aún no integrados en el </w:t>
      </w:r>
      <w:proofErr w:type="spellStart"/>
      <w:r w:rsidRPr="008459F6">
        <w:t>TerRaSys</w:t>
      </w:r>
      <w:proofErr w:type="spellEnd"/>
      <w:r w:rsidRPr="008459F6">
        <w:t xml:space="preserve"> (para el Plan </w:t>
      </w:r>
      <w:r w:rsidRPr="008459F6">
        <w:lastRenderedPageBreak/>
        <w:t>AP26</w:t>
      </w:r>
      <w:r w:rsidR="008459F6">
        <w:t>,</w:t>
      </w:r>
      <w:r w:rsidRPr="008459F6">
        <w:t xml:space="preserve"> así como para los Planes que se rigen por los A</w:t>
      </w:r>
      <w:r w:rsidR="008459F6">
        <w:t>cuerdos Regionales GE75, RJ81 y </w:t>
      </w:r>
      <w:r w:rsidRPr="008459F6">
        <w:t>GE85MM).</w:t>
      </w:r>
    </w:p>
    <w:p w14:paraId="56739664" w14:textId="77777777" w:rsidR="00530E58" w:rsidRPr="008459F6" w:rsidRDefault="00530E58" w:rsidP="00530E58">
      <w:r w:rsidRPr="008459F6">
        <w:t>La Oficina tramitó todas las solicitudes dentro de los plazos establecidos. No hay retraso acumulado en el tratamiento de lo presentado con arreglo a todos estos planes. En el Cuadro 3.3-1 se resumen las actividades de la Oficina con respecto a la tramitación de las notificaciones presentadas relacionadas con procedimientos de modificación de planes relativos a servicios terrenales.</w:t>
      </w:r>
    </w:p>
    <w:p w14:paraId="2B5D52E5" w14:textId="77777777" w:rsidR="00530E58" w:rsidRPr="008459F6" w:rsidRDefault="00530E58" w:rsidP="00530E58">
      <w:pPr>
        <w:pStyle w:val="TableNo"/>
      </w:pPr>
      <w:r w:rsidRPr="008459F6">
        <w:t>CUADRO 3.3-1</w:t>
      </w:r>
    </w:p>
    <w:p w14:paraId="3641E97E" w14:textId="77777777" w:rsidR="00530E58" w:rsidRPr="008459F6" w:rsidRDefault="00530E58" w:rsidP="00530E58">
      <w:pPr>
        <w:pStyle w:val="Tabletitle"/>
      </w:pPr>
      <w:r w:rsidRPr="008459F6">
        <w:t>Actividades relacionadas con los procedimientos de modificación del Plan relativos a servicios terrenales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82"/>
        <w:gridCol w:w="1456"/>
        <w:gridCol w:w="1350"/>
        <w:gridCol w:w="1429"/>
        <w:gridCol w:w="1458"/>
        <w:gridCol w:w="1454"/>
      </w:tblGrid>
      <w:tr w:rsidR="00530E58" w:rsidRPr="008459F6" w14:paraId="4C88B8E7" w14:textId="77777777" w:rsidTr="00D313BD">
        <w:tc>
          <w:tcPr>
            <w:tcW w:w="1289" w:type="pct"/>
            <w:tcBorders>
              <w:top w:val="nil"/>
              <w:left w:val="nil"/>
              <w:bottom w:val="single" w:sz="8" w:space="0" w:color="auto"/>
            </w:tcBorders>
            <w:vAlign w:val="center"/>
          </w:tcPr>
          <w:p w14:paraId="19A7597F" w14:textId="77777777" w:rsidR="00530E58" w:rsidRPr="008459F6" w:rsidRDefault="00530E58" w:rsidP="00D313BD">
            <w:pPr>
              <w:pStyle w:val="Tablehead"/>
              <w:keepNext w:val="0"/>
            </w:pPr>
          </w:p>
        </w:tc>
        <w:tc>
          <w:tcPr>
            <w:tcW w:w="756" w:type="pct"/>
            <w:tcBorders>
              <w:bottom w:val="single" w:sz="8" w:space="0" w:color="auto"/>
            </w:tcBorders>
            <w:vAlign w:val="center"/>
          </w:tcPr>
          <w:p w14:paraId="442124FE" w14:textId="77777777" w:rsidR="00530E58" w:rsidRPr="008459F6" w:rsidRDefault="00530E58" w:rsidP="00D313BD">
            <w:pPr>
              <w:pStyle w:val="Tablehead"/>
            </w:pPr>
            <w:r w:rsidRPr="008459F6">
              <w:t>2019</w:t>
            </w:r>
          </w:p>
        </w:tc>
        <w:tc>
          <w:tcPr>
            <w:tcW w:w="701" w:type="pct"/>
            <w:tcBorders>
              <w:bottom w:val="single" w:sz="8" w:space="0" w:color="auto"/>
            </w:tcBorders>
            <w:vAlign w:val="center"/>
          </w:tcPr>
          <w:p w14:paraId="46950588" w14:textId="77777777" w:rsidR="00530E58" w:rsidRPr="008459F6" w:rsidRDefault="00530E58" w:rsidP="00D313BD">
            <w:pPr>
              <w:pStyle w:val="Tablehead"/>
            </w:pPr>
            <w:r w:rsidRPr="008459F6">
              <w:t>2020</w:t>
            </w:r>
          </w:p>
        </w:tc>
        <w:tc>
          <w:tcPr>
            <w:tcW w:w="742" w:type="pct"/>
            <w:tcBorders>
              <w:bottom w:val="single" w:sz="8" w:space="0" w:color="auto"/>
            </w:tcBorders>
            <w:vAlign w:val="center"/>
          </w:tcPr>
          <w:p w14:paraId="5E020367" w14:textId="77777777" w:rsidR="00530E58" w:rsidRPr="008459F6" w:rsidRDefault="00530E58" w:rsidP="00D313BD">
            <w:pPr>
              <w:pStyle w:val="Tablehead"/>
            </w:pPr>
            <w:r w:rsidRPr="008459F6">
              <w:t>2021</w:t>
            </w:r>
          </w:p>
        </w:tc>
        <w:tc>
          <w:tcPr>
            <w:tcW w:w="757" w:type="pct"/>
            <w:tcBorders>
              <w:bottom w:val="single" w:sz="8" w:space="0" w:color="auto"/>
            </w:tcBorders>
          </w:tcPr>
          <w:p w14:paraId="0E496DD3" w14:textId="77777777" w:rsidR="00530E58" w:rsidRPr="008459F6" w:rsidRDefault="00530E58" w:rsidP="00D313BD">
            <w:pPr>
              <w:pStyle w:val="Tablehead"/>
            </w:pPr>
            <w:r w:rsidRPr="008459F6">
              <w:t>2022</w:t>
            </w:r>
          </w:p>
        </w:tc>
        <w:tc>
          <w:tcPr>
            <w:tcW w:w="755" w:type="pct"/>
            <w:tcBorders>
              <w:bottom w:val="single" w:sz="8" w:space="0" w:color="auto"/>
            </w:tcBorders>
            <w:vAlign w:val="center"/>
          </w:tcPr>
          <w:p w14:paraId="3206DE3E" w14:textId="77777777" w:rsidR="00530E58" w:rsidRPr="008459F6" w:rsidRDefault="00530E58" w:rsidP="00D313BD">
            <w:pPr>
              <w:pStyle w:val="Tablehead"/>
            </w:pPr>
            <w:r w:rsidRPr="008459F6">
              <w:t>2023</w:t>
            </w:r>
            <w:r w:rsidRPr="008459F6">
              <w:rPr>
                <w:rStyle w:val="FootnoteReference"/>
              </w:rPr>
              <w:footnoteReference w:id="7"/>
            </w:r>
          </w:p>
        </w:tc>
      </w:tr>
      <w:tr w:rsidR="00530E58" w:rsidRPr="008459F6" w14:paraId="5392CCBC" w14:textId="77777777" w:rsidTr="00D313BD">
        <w:tc>
          <w:tcPr>
            <w:tcW w:w="1289" w:type="pct"/>
            <w:tcBorders>
              <w:bottom w:val="single" w:sz="8" w:space="0" w:color="auto"/>
            </w:tcBorders>
            <w:vAlign w:val="center"/>
          </w:tcPr>
          <w:p w14:paraId="342A6197" w14:textId="77777777" w:rsidR="00530E58" w:rsidRPr="008459F6" w:rsidRDefault="00530E58" w:rsidP="00D313BD">
            <w:pPr>
              <w:pStyle w:val="Tabletext"/>
              <w:jc w:val="center"/>
            </w:pPr>
            <w:r w:rsidRPr="008459F6">
              <w:t>Número de asignaciones recibidas</w:t>
            </w:r>
          </w:p>
        </w:tc>
        <w:tc>
          <w:tcPr>
            <w:tcW w:w="756" w:type="pct"/>
            <w:tcBorders>
              <w:bottom w:val="single" w:sz="8" w:space="0" w:color="auto"/>
            </w:tcBorders>
            <w:vAlign w:val="center"/>
          </w:tcPr>
          <w:p w14:paraId="58EEB85E" w14:textId="77777777" w:rsidR="00530E58" w:rsidRPr="008459F6" w:rsidRDefault="00530E58" w:rsidP="00D313BD">
            <w:pPr>
              <w:pStyle w:val="Tabletext"/>
              <w:jc w:val="center"/>
            </w:pPr>
            <w:r w:rsidRPr="008459F6">
              <w:t>8 401</w:t>
            </w:r>
          </w:p>
          <w:p w14:paraId="5923D82C" w14:textId="77777777" w:rsidR="00530E58" w:rsidRPr="008459F6" w:rsidRDefault="00530E58" w:rsidP="00D313BD">
            <w:pPr>
              <w:pStyle w:val="Tabletext"/>
              <w:jc w:val="center"/>
            </w:pPr>
            <w:r w:rsidRPr="008459F6">
              <w:t>(Servicios de radiodifusión)</w:t>
            </w:r>
          </w:p>
          <w:p w14:paraId="4F28EAA6" w14:textId="77777777" w:rsidR="00530E58" w:rsidRPr="008459F6" w:rsidRDefault="00530E58" w:rsidP="00D313BD">
            <w:pPr>
              <w:pStyle w:val="Tabletext"/>
              <w:jc w:val="center"/>
            </w:pPr>
            <w:r w:rsidRPr="008459F6">
              <w:t>380</w:t>
            </w:r>
          </w:p>
          <w:p w14:paraId="6FBEB3E6" w14:textId="77777777" w:rsidR="00530E58" w:rsidRPr="008459F6" w:rsidRDefault="00530E58" w:rsidP="00D313BD">
            <w:pPr>
              <w:pStyle w:val="Tabletext"/>
              <w:jc w:val="center"/>
            </w:pPr>
            <w:r w:rsidRPr="008459F6">
              <w:t>(Otros servicios)</w:t>
            </w:r>
          </w:p>
        </w:tc>
        <w:tc>
          <w:tcPr>
            <w:tcW w:w="701" w:type="pct"/>
            <w:tcBorders>
              <w:bottom w:val="single" w:sz="8" w:space="0" w:color="auto"/>
            </w:tcBorders>
            <w:vAlign w:val="center"/>
          </w:tcPr>
          <w:p w14:paraId="02087758" w14:textId="77777777" w:rsidR="00530E58" w:rsidRPr="008459F6" w:rsidRDefault="00530E58" w:rsidP="00D313BD">
            <w:pPr>
              <w:pStyle w:val="Tabletext"/>
              <w:jc w:val="center"/>
            </w:pPr>
            <w:r w:rsidRPr="008459F6">
              <w:t>13 033</w:t>
            </w:r>
          </w:p>
          <w:p w14:paraId="19D716F4" w14:textId="77777777" w:rsidR="00530E58" w:rsidRPr="008459F6" w:rsidRDefault="00530E58" w:rsidP="00D313BD">
            <w:pPr>
              <w:pStyle w:val="Tabletext"/>
              <w:jc w:val="center"/>
            </w:pPr>
            <w:r w:rsidRPr="008459F6">
              <w:t>(Servicios de radiodifusión)</w:t>
            </w:r>
          </w:p>
          <w:p w14:paraId="6B985A05" w14:textId="77777777" w:rsidR="00530E58" w:rsidRPr="008459F6" w:rsidRDefault="00530E58" w:rsidP="00D313BD">
            <w:pPr>
              <w:pStyle w:val="Tabletext"/>
              <w:jc w:val="center"/>
            </w:pPr>
            <w:r w:rsidRPr="008459F6">
              <w:t>715</w:t>
            </w:r>
          </w:p>
          <w:p w14:paraId="4EC25851" w14:textId="77777777" w:rsidR="00530E58" w:rsidRPr="008459F6" w:rsidRDefault="00530E58" w:rsidP="00D313BD">
            <w:pPr>
              <w:pStyle w:val="Tabletext"/>
              <w:jc w:val="center"/>
            </w:pPr>
            <w:r w:rsidRPr="008459F6">
              <w:t>(Otros servicios) </w:t>
            </w:r>
          </w:p>
        </w:tc>
        <w:tc>
          <w:tcPr>
            <w:tcW w:w="742" w:type="pct"/>
            <w:tcBorders>
              <w:bottom w:val="single" w:sz="8" w:space="0" w:color="auto"/>
            </w:tcBorders>
            <w:vAlign w:val="center"/>
          </w:tcPr>
          <w:p w14:paraId="10C307DA" w14:textId="77777777" w:rsidR="00530E58" w:rsidRPr="008459F6" w:rsidRDefault="00530E58" w:rsidP="00D313BD">
            <w:pPr>
              <w:pStyle w:val="Tabletext"/>
              <w:jc w:val="center"/>
            </w:pPr>
            <w:r w:rsidRPr="008459F6">
              <w:t>13 723</w:t>
            </w:r>
          </w:p>
          <w:p w14:paraId="2510E34E" w14:textId="77777777" w:rsidR="00530E58" w:rsidRPr="008459F6" w:rsidRDefault="00530E58" w:rsidP="00D313BD">
            <w:pPr>
              <w:pStyle w:val="Tabletext"/>
              <w:jc w:val="center"/>
            </w:pPr>
            <w:r w:rsidRPr="008459F6">
              <w:t>(Servicios de radiodifusión)</w:t>
            </w:r>
          </w:p>
          <w:p w14:paraId="13ECE827" w14:textId="77777777" w:rsidR="00530E58" w:rsidRPr="008459F6" w:rsidRDefault="00530E58" w:rsidP="00D313BD">
            <w:pPr>
              <w:pStyle w:val="Tabletext"/>
              <w:jc w:val="center"/>
            </w:pPr>
            <w:r w:rsidRPr="008459F6">
              <w:t>3 813</w:t>
            </w:r>
          </w:p>
          <w:p w14:paraId="0292D838" w14:textId="77777777" w:rsidR="00530E58" w:rsidRPr="008459F6" w:rsidRDefault="00530E58" w:rsidP="00D313BD">
            <w:pPr>
              <w:pStyle w:val="Tabletext"/>
              <w:jc w:val="center"/>
            </w:pPr>
            <w:r w:rsidRPr="008459F6">
              <w:t>(Otros servicios) </w:t>
            </w:r>
          </w:p>
        </w:tc>
        <w:tc>
          <w:tcPr>
            <w:tcW w:w="757" w:type="pct"/>
            <w:tcBorders>
              <w:bottom w:val="single" w:sz="8" w:space="0" w:color="auto"/>
            </w:tcBorders>
            <w:vAlign w:val="center"/>
          </w:tcPr>
          <w:p w14:paraId="567D8AB9" w14:textId="77777777" w:rsidR="00530E58" w:rsidRPr="008459F6" w:rsidRDefault="00530E58" w:rsidP="00D313BD">
            <w:pPr>
              <w:pStyle w:val="Tabletext"/>
              <w:jc w:val="center"/>
            </w:pPr>
            <w:r w:rsidRPr="008459F6">
              <w:t>42 462</w:t>
            </w:r>
          </w:p>
          <w:p w14:paraId="293FC5C2" w14:textId="77777777" w:rsidR="00530E58" w:rsidRPr="008459F6" w:rsidRDefault="00530E58" w:rsidP="00D313BD">
            <w:pPr>
              <w:pStyle w:val="Tabletext"/>
              <w:jc w:val="center"/>
            </w:pPr>
            <w:r w:rsidRPr="008459F6">
              <w:t>(Servicios de radiodifusión)</w:t>
            </w:r>
          </w:p>
          <w:p w14:paraId="0E927933" w14:textId="77777777" w:rsidR="00530E58" w:rsidRPr="008459F6" w:rsidRDefault="00530E58" w:rsidP="00D313BD">
            <w:pPr>
              <w:pStyle w:val="Tabletext"/>
              <w:jc w:val="center"/>
            </w:pPr>
            <w:r w:rsidRPr="008459F6">
              <w:t>590</w:t>
            </w:r>
          </w:p>
          <w:p w14:paraId="24404536" w14:textId="77777777" w:rsidR="00530E58" w:rsidRPr="008459F6" w:rsidRDefault="00530E58" w:rsidP="00D313BD">
            <w:pPr>
              <w:pStyle w:val="Tabletext"/>
              <w:jc w:val="center"/>
            </w:pPr>
            <w:r w:rsidRPr="008459F6">
              <w:t>(Otros servicios)</w:t>
            </w:r>
          </w:p>
        </w:tc>
        <w:tc>
          <w:tcPr>
            <w:tcW w:w="755" w:type="pct"/>
            <w:tcBorders>
              <w:bottom w:val="single" w:sz="8" w:space="0" w:color="auto"/>
            </w:tcBorders>
            <w:vAlign w:val="center"/>
          </w:tcPr>
          <w:p w14:paraId="50ABFE7C" w14:textId="77777777" w:rsidR="00530E58" w:rsidRPr="008459F6" w:rsidRDefault="00530E58" w:rsidP="00D313BD">
            <w:pPr>
              <w:pStyle w:val="Tabletext"/>
              <w:jc w:val="center"/>
            </w:pPr>
            <w:r w:rsidRPr="008459F6">
              <w:t>14 266</w:t>
            </w:r>
          </w:p>
          <w:p w14:paraId="714EBB07" w14:textId="77777777" w:rsidR="00530E58" w:rsidRPr="008459F6" w:rsidRDefault="00530E58" w:rsidP="00D313BD">
            <w:pPr>
              <w:pStyle w:val="Tabletext"/>
              <w:jc w:val="center"/>
            </w:pPr>
            <w:r w:rsidRPr="008459F6">
              <w:t>(Servicios de radiodifusión)</w:t>
            </w:r>
          </w:p>
          <w:p w14:paraId="7469EF87" w14:textId="77777777" w:rsidR="00530E58" w:rsidRPr="008459F6" w:rsidRDefault="00530E58" w:rsidP="00D313BD">
            <w:pPr>
              <w:pStyle w:val="Tabletext"/>
              <w:jc w:val="center"/>
            </w:pPr>
            <w:r w:rsidRPr="008459F6">
              <w:t>494</w:t>
            </w:r>
          </w:p>
          <w:p w14:paraId="1F171524" w14:textId="77777777" w:rsidR="00530E58" w:rsidRPr="008459F6" w:rsidRDefault="00530E58" w:rsidP="00D313BD">
            <w:pPr>
              <w:pStyle w:val="Tabletext"/>
              <w:jc w:val="center"/>
            </w:pPr>
            <w:r w:rsidRPr="008459F6">
              <w:t>(Otros servicios)</w:t>
            </w:r>
          </w:p>
        </w:tc>
      </w:tr>
      <w:tr w:rsidR="00530E58" w:rsidRPr="008459F6" w14:paraId="1CFF49F9" w14:textId="77777777" w:rsidTr="00D313BD">
        <w:tc>
          <w:tcPr>
            <w:tcW w:w="1289" w:type="pct"/>
            <w:tcBorders>
              <w:top w:val="single" w:sz="8" w:space="0" w:color="auto"/>
            </w:tcBorders>
            <w:vAlign w:val="center"/>
          </w:tcPr>
          <w:p w14:paraId="41C52D27" w14:textId="77777777" w:rsidR="00530E58" w:rsidRPr="008459F6" w:rsidRDefault="00530E58" w:rsidP="00D313BD">
            <w:pPr>
              <w:pStyle w:val="Tabletext"/>
              <w:jc w:val="center"/>
            </w:pPr>
            <w:r w:rsidRPr="008459F6">
              <w:t>Número de asignaciones/adjudicaciones que dan lugar a actualizaciones del Plan pertinente</w:t>
            </w:r>
          </w:p>
        </w:tc>
        <w:tc>
          <w:tcPr>
            <w:tcW w:w="756" w:type="pct"/>
            <w:tcBorders>
              <w:top w:val="single" w:sz="8" w:space="0" w:color="auto"/>
            </w:tcBorders>
            <w:vAlign w:val="center"/>
          </w:tcPr>
          <w:p w14:paraId="4461F760" w14:textId="77777777" w:rsidR="00530E58" w:rsidRPr="008459F6" w:rsidRDefault="00530E58" w:rsidP="00D313BD">
            <w:pPr>
              <w:pStyle w:val="Tabletext"/>
              <w:jc w:val="center"/>
            </w:pPr>
            <w:r w:rsidRPr="008459F6">
              <w:t>5 250 (Servicios de radiodifusión)</w:t>
            </w:r>
          </w:p>
          <w:p w14:paraId="7D5BFF47" w14:textId="77777777" w:rsidR="00530E58" w:rsidRPr="008459F6" w:rsidRDefault="00530E58" w:rsidP="00D313BD">
            <w:pPr>
              <w:pStyle w:val="Tabletext"/>
              <w:jc w:val="center"/>
            </w:pPr>
            <w:r w:rsidRPr="008459F6">
              <w:t>356 (Otros servicios)</w:t>
            </w:r>
          </w:p>
        </w:tc>
        <w:tc>
          <w:tcPr>
            <w:tcW w:w="701" w:type="pct"/>
            <w:tcBorders>
              <w:top w:val="single" w:sz="8" w:space="0" w:color="auto"/>
            </w:tcBorders>
            <w:vAlign w:val="center"/>
          </w:tcPr>
          <w:p w14:paraId="4D5D4C17" w14:textId="77777777" w:rsidR="00530E58" w:rsidRPr="008459F6" w:rsidRDefault="00530E58" w:rsidP="00D313BD">
            <w:pPr>
              <w:pStyle w:val="Tabletext"/>
              <w:jc w:val="center"/>
            </w:pPr>
            <w:r w:rsidRPr="008459F6">
              <w:t>7 663 (Servicios de radiodifusión)</w:t>
            </w:r>
          </w:p>
          <w:p w14:paraId="0F3CED98" w14:textId="77777777" w:rsidR="00530E58" w:rsidRPr="008459F6" w:rsidRDefault="00530E58" w:rsidP="00D313BD">
            <w:pPr>
              <w:pStyle w:val="Tabletext"/>
              <w:jc w:val="center"/>
            </w:pPr>
            <w:r w:rsidRPr="008459F6">
              <w:t>147 (Otros servicios)</w:t>
            </w:r>
          </w:p>
        </w:tc>
        <w:tc>
          <w:tcPr>
            <w:tcW w:w="742" w:type="pct"/>
            <w:tcBorders>
              <w:top w:val="single" w:sz="8" w:space="0" w:color="auto"/>
            </w:tcBorders>
            <w:vAlign w:val="center"/>
          </w:tcPr>
          <w:p w14:paraId="2F738E87" w14:textId="77777777" w:rsidR="00530E58" w:rsidRPr="008459F6" w:rsidRDefault="00530E58" w:rsidP="00D313BD">
            <w:pPr>
              <w:pStyle w:val="Tabletext"/>
              <w:keepNext/>
              <w:jc w:val="center"/>
            </w:pPr>
            <w:r w:rsidRPr="008459F6">
              <w:t>10 131 (Servicios de radiodifusión)</w:t>
            </w:r>
          </w:p>
          <w:p w14:paraId="7F2F8E41" w14:textId="77777777" w:rsidR="00530E58" w:rsidRPr="008459F6" w:rsidRDefault="00530E58" w:rsidP="00D313BD">
            <w:pPr>
              <w:pStyle w:val="Tabletext"/>
              <w:keepNext/>
              <w:jc w:val="center"/>
            </w:pPr>
            <w:r w:rsidRPr="008459F6">
              <w:t>257 (Otros servicios)</w:t>
            </w:r>
          </w:p>
        </w:tc>
        <w:tc>
          <w:tcPr>
            <w:tcW w:w="757" w:type="pct"/>
            <w:tcBorders>
              <w:top w:val="single" w:sz="8" w:space="0" w:color="auto"/>
            </w:tcBorders>
          </w:tcPr>
          <w:p w14:paraId="5E71632D" w14:textId="77777777" w:rsidR="00530E58" w:rsidRPr="008459F6" w:rsidRDefault="00530E58" w:rsidP="00D313B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459F6">
              <w:rPr>
                <w:sz w:val="20"/>
              </w:rPr>
              <w:t>27 750 (Servicios de radiodifusión)</w:t>
            </w:r>
          </w:p>
          <w:p w14:paraId="3EF69016" w14:textId="77777777" w:rsidR="00530E58" w:rsidRPr="008459F6" w:rsidRDefault="00530E58" w:rsidP="00D313BD">
            <w:pPr>
              <w:pStyle w:val="Tabletext"/>
              <w:keepNext/>
              <w:jc w:val="center"/>
            </w:pPr>
            <w:r w:rsidRPr="008459F6">
              <w:t>360 (Otros servicios)</w:t>
            </w:r>
          </w:p>
        </w:tc>
        <w:tc>
          <w:tcPr>
            <w:tcW w:w="755" w:type="pct"/>
            <w:tcBorders>
              <w:top w:val="single" w:sz="8" w:space="0" w:color="auto"/>
            </w:tcBorders>
            <w:vAlign w:val="center"/>
          </w:tcPr>
          <w:p w14:paraId="1402748F" w14:textId="77777777" w:rsidR="00530E58" w:rsidRPr="008459F6" w:rsidRDefault="00530E58" w:rsidP="00D313BD">
            <w:pPr>
              <w:pStyle w:val="Tabletext"/>
              <w:keepNext/>
              <w:jc w:val="center"/>
            </w:pPr>
            <w:r w:rsidRPr="008459F6">
              <w:t>12 830 (Servicios de radiodifusión)</w:t>
            </w:r>
          </w:p>
          <w:p w14:paraId="3D3E6040" w14:textId="77777777" w:rsidR="00530E58" w:rsidRPr="008459F6" w:rsidRDefault="00530E58" w:rsidP="00D313BD">
            <w:pPr>
              <w:pStyle w:val="Tabletext"/>
              <w:keepNext/>
              <w:jc w:val="center"/>
            </w:pPr>
            <w:r w:rsidRPr="008459F6">
              <w:t>56 (Otros servicios)</w:t>
            </w:r>
          </w:p>
        </w:tc>
      </w:tr>
    </w:tbl>
    <w:p w14:paraId="73790B72" w14:textId="77777777" w:rsidR="00322E6A" w:rsidRDefault="00322E6A" w:rsidP="00322E6A">
      <w:pPr>
        <w:pStyle w:val="Tablefin"/>
      </w:pPr>
    </w:p>
    <w:p w14:paraId="08C59D51" w14:textId="0EB29133" w:rsidR="00530E58" w:rsidRPr="008459F6" w:rsidRDefault="00530E58" w:rsidP="00530E58">
      <w:r w:rsidRPr="008459F6">
        <w:t xml:space="preserve">Los detalles pertinentes (notificaciones en tramitación, versiones actualizadas de los ejemplares de referencia de los Planes terrenales de asignación de frecuencias y de adjudicación de frecuencias), se distribuyen mediante el sistema refundido de publicación de la BR IFIC-servicios terrenales, que se publica cada dos semanas. Los ejemplares de referencia de los Planes comprenden también los resultados de los procedimientos de modificación del Plan que se llevan a cabo por medio de sistemas independientes (externos al </w:t>
      </w:r>
      <w:proofErr w:type="spellStart"/>
      <w:r w:rsidRPr="008459F6">
        <w:t>TerRaSys</w:t>
      </w:r>
      <w:proofErr w:type="spellEnd"/>
      <w:r w:rsidRPr="008459F6">
        <w:t>).</w:t>
      </w:r>
    </w:p>
    <w:p w14:paraId="2030E752" w14:textId="77777777" w:rsidR="00530E58" w:rsidRPr="008459F6" w:rsidRDefault="00530E58" w:rsidP="00530E58">
      <w:pPr>
        <w:pStyle w:val="Heading2"/>
      </w:pPr>
      <w:bookmarkStart w:id="148" w:name="_Toc19090106"/>
      <w:bookmarkStart w:id="149" w:name="_Toc406482619"/>
      <w:bookmarkStart w:id="150" w:name="_Toc438866302"/>
      <w:bookmarkStart w:id="151" w:name="_Toc438867158"/>
      <w:bookmarkStart w:id="152" w:name="_Toc438869402"/>
      <w:bookmarkStart w:id="153" w:name="_Toc438871861"/>
      <w:bookmarkStart w:id="154" w:name="_Toc446469736"/>
      <w:bookmarkStart w:id="155" w:name="_Toc469810332"/>
      <w:bookmarkStart w:id="156" w:name="_Toc145948197"/>
      <w:bookmarkStart w:id="157" w:name="_Toc406482621"/>
      <w:r w:rsidRPr="008459F6">
        <w:t>3.4</w:t>
      </w:r>
      <w:r w:rsidRPr="008459F6">
        <w:tab/>
      </w:r>
      <w:bookmarkEnd w:id="148"/>
      <w:bookmarkEnd w:id="149"/>
      <w:bookmarkEnd w:id="150"/>
      <w:bookmarkEnd w:id="151"/>
      <w:bookmarkEnd w:id="152"/>
      <w:bookmarkEnd w:id="153"/>
      <w:bookmarkEnd w:id="154"/>
      <w:bookmarkEnd w:id="155"/>
      <w:r w:rsidRPr="008459F6">
        <w:t>Procedimientos de notificación, examen, inscripción y otros procedimientos reglamentarios</w:t>
      </w:r>
      <w:bookmarkEnd w:id="156"/>
    </w:p>
    <w:p w14:paraId="0F2705CA" w14:textId="77777777" w:rsidR="00530E58" w:rsidRPr="008459F6" w:rsidRDefault="00530E58" w:rsidP="00530E58">
      <w:pPr>
        <w:pStyle w:val="Heading3"/>
      </w:pPr>
      <w:bookmarkStart w:id="158" w:name="_Toc19090107"/>
      <w:bookmarkStart w:id="159" w:name="_Toc145948198"/>
      <w:r w:rsidRPr="008459F6">
        <w:t>3.4.1</w:t>
      </w:r>
      <w:r w:rsidRPr="008459F6">
        <w:tab/>
        <w:t>Procedimiento de notificación (Artículo 11 del Reglamento de Radiocomunicaciones)</w:t>
      </w:r>
      <w:bookmarkEnd w:id="158"/>
      <w:bookmarkEnd w:id="159"/>
    </w:p>
    <w:p w14:paraId="6715D76B" w14:textId="77777777" w:rsidR="00530E58" w:rsidRPr="008459F6" w:rsidRDefault="00530E58" w:rsidP="00530E58">
      <w:r w:rsidRPr="008459F6">
        <w:rPr>
          <w:b/>
          <w:bCs/>
        </w:rPr>
        <w:t>3.4.1.1</w:t>
      </w:r>
      <w:r w:rsidRPr="008459F6">
        <w:tab/>
        <w:t xml:space="preserve">Esta actividad comprende la tramitación (es decir, recepción, registro, validación, correspondencia, corrección de datos y publicación en la BR IFIC) de las notificaciones recibidas de las administraciones, así como el examen posterior conforme a las disposiciones pertinentes del Artículo </w:t>
      </w:r>
      <w:r w:rsidRPr="008459F6">
        <w:rPr>
          <w:b/>
          <w:bCs/>
        </w:rPr>
        <w:t>11</w:t>
      </w:r>
      <w:r w:rsidRPr="008459F6">
        <w:t xml:space="preserve"> del Reglamento de Radiocomunicaciones. En el Cuadro 3.4-1 se resumen las actividades de la Oficina a este respecto.</w:t>
      </w:r>
    </w:p>
    <w:p w14:paraId="4BF6172F" w14:textId="77777777" w:rsidR="00530E58" w:rsidRPr="008459F6" w:rsidRDefault="00530E58" w:rsidP="00530E58">
      <w:pPr>
        <w:pStyle w:val="TableNo"/>
      </w:pPr>
      <w:r w:rsidRPr="008459F6">
        <w:lastRenderedPageBreak/>
        <w:t>CUADRO 3.4.1-1</w:t>
      </w:r>
    </w:p>
    <w:p w14:paraId="3AE454D2" w14:textId="77777777" w:rsidR="00530E58" w:rsidRPr="008459F6" w:rsidRDefault="00530E58" w:rsidP="00530E58">
      <w:pPr>
        <w:pStyle w:val="Tabletitle"/>
      </w:pPr>
      <w:r w:rsidRPr="008459F6">
        <w:t>Actividades relacionadas con los procedimientos de notificación relativos a servicios terrenales</w:t>
      </w:r>
    </w:p>
    <w:tbl>
      <w:tblPr>
        <w:tblW w:w="492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60"/>
        <w:gridCol w:w="1559"/>
        <w:gridCol w:w="1559"/>
        <w:gridCol w:w="1559"/>
        <w:gridCol w:w="1688"/>
        <w:gridCol w:w="1568"/>
      </w:tblGrid>
      <w:tr w:rsidR="00530E58" w:rsidRPr="008459F6" w14:paraId="5B781725" w14:textId="77777777" w:rsidTr="00D313BD">
        <w:trPr>
          <w:cantSplit/>
        </w:trPr>
        <w:tc>
          <w:tcPr>
            <w:tcW w:w="822" w:type="pct"/>
            <w:tcBorders>
              <w:top w:val="nil"/>
              <w:left w:val="nil"/>
              <w:bottom w:val="single" w:sz="4" w:space="0" w:color="auto"/>
              <w:right w:val="single" w:sz="4" w:space="0" w:color="auto"/>
            </w:tcBorders>
            <w:vAlign w:val="center"/>
          </w:tcPr>
          <w:p w14:paraId="6496C199" w14:textId="77777777" w:rsidR="00530E58" w:rsidRPr="008459F6" w:rsidRDefault="00530E58" w:rsidP="00D313BD">
            <w:pPr>
              <w:pStyle w:val="Tablehead"/>
            </w:pPr>
          </w:p>
        </w:tc>
        <w:tc>
          <w:tcPr>
            <w:tcW w:w="821" w:type="pct"/>
            <w:tcBorders>
              <w:top w:val="single" w:sz="4" w:space="0" w:color="auto"/>
              <w:left w:val="single" w:sz="4" w:space="0" w:color="auto"/>
              <w:bottom w:val="single" w:sz="4" w:space="0" w:color="auto"/>
            </w:tcBorders>
            <w:vAlign w:val="center"/>
          </w:tcPr>
          <w:p w14:paraId="068DE519" w14:textId="77777777" w:rsidR="00530E58" w:rsidRPr="008459F6" w:rsidRDefault="0053651D" w:rsidP="00D313BD">
            <w:pPr>
              <w:pStyle w:val="Tablehead"/>
              <w:rPr>
                <w:bCs/>
              </w:rPr>
            </w:pPr>
            <w:r w:rsidRPr="008459F6">
              <w:rPr>
                <w:bCs/>
              </w:rPr>
              <w:t>2019</w:t>
            </w:r>
          </w:p>
        </w:tc>
        <w:tc>
          <w:tcPr>
            <w:tcW w:w="821" w:type="pct"/>
            <w:tcBorders>
              <w:top w:val="single" w:sz="4" w:space="0" w:color="auto"/>
              <w:bottom w:val="single" w:sz="4" w:space="0" w:color="auto"/>
            </w:tcBorders>
            <w:vAlign w:val="center"/>
          </w:tcPr>
          <w:p w14:paraId="0C9AB3BF" w14:textId="77777777" w:rsidR="00530E58" w:rsidRPr="008459F6" w:rsidRDefault="0053651D" w:rsidP="00D313BD">
            <w:pPr>
              <w:pStyle w:val="Tablehead"/>
              <w:rPr>
                <w:bCs/>
              </w:rPr>
            </w:pPr>
            <w:r w:rsidRPr="008459F6">
              <w:rPr>
                <w:bCs/>
              </w:rPr>
              <w:t>2020</w:t>
            </w:r>
          </w:p>
        </w:tc>
        <w:tc>
          <w:tcPr>
            <w:tcW w:w="821" w:type="pct"/>
            <w:tcBorders>
              <w:top w:val="single" w:sz="4" w:space="0" w:color="auto"/>
              <w:bottom w:val="single" w:sz="4" w:space="0" w:color="auto"/>
              <w:right w:val="single" w:sz="4" w:space="0" w:color="auto"/>
            </w:tcBorders>
            <w:vAlign w:val="center"/>
          </w:tcPr>
          <w:p w14:paraId="25EE5AB0" w14:textId="77777777" w:rsidR="00530E58" w:rsidRPr="008459F6" w:rsidRDefault="0053651D" w:rsidP="00D313BD">
            <w:pPr>
              <w:pStyle w:val="Tablehead"/>
              <w:rPr>
                <w:bCs/>
              </w:rPr>
            </w:pPr>
            <w:r w:rsidRPr="008459F6">
              <w:rPr>
                <w:bCs/>
              </w:rPr>
              <w:t>2021</w:t>
            </w:r>
          </w:p>
        </w:tc>
        <w:tc>
          <w:tcPr>
            <w:tcW w:w="889" w:type="pct"/>
            <w:tcBorders>
              <w:top w:val="single" w:sz="4" w:space="0" w:color="auto"/>
              <w:bottom w:val="single" w:sz="4" w:space="0" w:color="auto"/>
            </w:tcBorders>
          </w:tcPr>
          <w:p w14:paraId="4419E389" w14:textId="77777777" w:rsidR="00530E58" w:rsidRPr="008459F6" w:rsidRDefault="0053651D" w:rsidP="00D313BD">
            <w:pPr>
              <w:pStyle w:val="Tablehead"/>
              <w:rPr>
                <w:bCs/>
              </w:rPr>
            </w:pPr>
            <w:r w:rsidRPr="008459F6">
              <w:rPr>
                <w:bCs/>
              </w:rPr>
              <w:t>2022</w:t>
            </w:r>
          </w:p>
        </w:tc>
        <w:tc>
          <w:tcPr>
            <w:tcW w:w="826" w:type="pct"/>
            <w:tcBorders>
              <w:top w:val="single" w:sz="4" w:space="0" w:color="auto"/>
              <w:bottom w:val="single" w:sz="4" w:space="0" w:color="auto"/>
              <w:right w:val="single" w:sz="4" w:space="0" w:color="auto"/>
            </w:tcBorders>
            <w:vAlign w:val="center"/>
          </w:tcPr>
          <w:p w14:paraId="303AD131" w14:textId="77777777" w:rsidR="00530E58" w:rsidRPr="008459F6" w:rsidRDefault="0053651D" w:rsidP="0053651D">
            <w:pPr>
              <w:pStyle w:val="Tablehead"/>
              <w:rPr>
                <w:bCs/>
              </w:rPr>
            </w:pPr>
            <w:r w:rsidRPr="008459F6">
              <w:rPr>
                <w:bCs/>
              </w:rPr>
              <w:t>2023</w:t>
            </w:r>
            <w:r w:rsidR="00530E58" w:rsidRPr="008459F6">
              <w:rPr>
                <w:rStyle w:val="FootnoteReference"/>
                <w:bCs/>
                <w:vertAlign w:val="superscript"/>
              </w:rPr>
              <w:footnoteReference w:id="8"/>
            </w:r>
          </w:p>
        </w:tc>
      </w:tr>
      <w:tr w:rsidR="00530E58" w:rsidRPr="008459F6" w14:paraId="301FC0A0" w14:textId="77777777" w:rsidTr="00D313BD">
        <w:trPr>
          <w:cantSplit/>
        </w:trPr>
        <w:tc>
          <w:tcPr>
            <w:tcW w:w="822" w:type="pct"/>
            <w:tcBorders>
              <w:top w:val="single" w:sz="4" w:space="0" w:color="auto"/>
              <w:left w:val="single" w:sz="4" w:space="0" w:color="auto"/>
              <w:bottom w:val="single" w:sz="4" w:space="0" w:color="auto"/>
              <w:right w:val="single" w:sz="4" w:space="0" w:color="auto"/>
            </w:tcBorders>
            <w:vAlign w:val="center"/>
          </w:tcPr>
          <w:p w14:paraId="291CD82F" w14:textId="77777777" w:rsidR="00530E58" w:rsidRPr="008459F6" w:rsidRDefault="00530E58" w:rsidP="00D313BD">
            <w:pPr>
              <w:pStyle w:val="Tabletext"/>
              <w:jc w:val="center"/>
            </w:pPr>
            <w:r w:rsidRPr="008459F6">
              <w:t>Número de notificaciones recibidas</w:t>
            </w:r>
          </w:p>
        </w:tc>
        <w:tc>
          <w:tcPr>
            <w:tcW w:w="821" w:type="pct"/>
            <w:tcBorders>
              <w:top w:val="single" w:sz="4" w:space="0" w:color="auto"/>
              <w:left w:val="single" w:sz="4" w:space="0" w:color="auto"/>
            </w:tcBorders>
            <w:vAlign w:val="center"/>
          </w:tcPr>
          <w:p w14:paraId="529E5293" w14:textId="77777777" w:rsidR="00530E58" w:rsidRPr="008459F6" w:rsidRDefault="0053651D" w:rsidP="00D313BD">
            <w:pPr>
              <w:pStyle w:val="Tabletext"/>
              <w:jc w:val="center"/>
            </w:pPr>
            <w:r w:rsidRPr="008459F6">
              <w:t>129 349</w:t>
            </w:r>
          </w:p>
        </w:tc>
        <w:tc>
          <w:tcPr>
            <w:tcW w:w="821" w:type="pct"/>
            <w:tcBorders>
              <w:top w:val="single" w:sz="4" w:space="0" w:color="auto"/>
            </w:tcBorders>
            <w:vAlign w:val="center"/>
          </w:tcPr>
          <w:p w14:paraId="1ED2A087" w14:textId="77777777" w:rsidR="00530E58" w:rsidRPr="008459F6" w:rsidRDefault="0053651D" w:rsidP="00D313BD">
            <w:pPr>
              <w:pStyle w:val="Tabletext"/>
              <w:jc w:val="center"/>
            </w:pPr>
            <w:r w:rsidRPr="008459F6">
              <w:t>249 715</w:t>
            </w:r>
          </w:p>
        </w:tc>
        <w:tc>
          <w:tcPr>
            <w:tcW w:w="821" w:type="pct"/>
            <w:tcBorders>
              <w:top w:val="single" w:sz="4" w:space="0" w:color="auto"/>
              <w:right w:val="single" w:sz="4" w:space="0" w:color="auto"/>
            </w:tcBorders>
            <w:vAlign w:val="center"/>
          </w:tcPr>
          <w:p w14:paraId="11652DB1" w14:textId="77777777" w:rsidR="00530E58" w:rsidRPr="008459F6" w:rsidRDefault="0053651D" w:rsidP="00D313BD">
            <w:pPr>
              <w:pStyle w:val="Tabletext"/>
              <w:jc w:val="center"/>
            </w:pPr>
            <w:r w:rsidRPr="008459F6">
              <w:t>130 772</w:t>
            </w:r>
          </w:p>
        </w:tc>
        <w:tc>
          <w:tcPr>
            <w:tcW w:w="889" w:type="pct"/>
            <w:tcBorders>
              <w:top w:val="single" w:sz="4" w:space="0" w:color="auto"/>
            </w:tcBorders>
            <w:vAlign w:val="center"/>
          </w:tcPr>
          <w:p w14:paraId="7196A030" w14:textId="77777777" w:rsidR="00530E58" w:rsidRPr="008459F6" w:rsidRDefault="0053651D" w:rsidP="00D313BD">
            <w:pPr>
              <w:pStyle w:val="Tabletext"/>
              <w:jc w:val="center"/>
            </w:pPr>
            <w:r w:rsidRPr="008459F6">
              <w:t>75 310</w:t>
            </w:r>
          </w:p>
        </w:tc>
        <w:tc>
          <w:tcPr>
            <w:tcW w:w="826" w:type="pct"/>
            <w:tcBorders>
              <w:top w:val="single" w:sz="4" w:space="0" w:color="auto"/>
              <w:right w:val="single" w:sz="4" w:space="0" w:color="auto"/>
            </w:tcBorders>
            <w:vAlign w:val="center"/>
          </w:tcPr>
          <w:p w14:paraId="3A8C36D1" w14:textId="77777777" w:rsidR="00530E58" w:rsidRPr="008459F6" w:rsidRDefault="0053651D" w:rsidP="00D313BD">
            <w:pPr>
              <w:pStyle w:val="Tabletext"/>
              <w:jc w:val="center"/>
            </w:pPr>
            <w:r w:rsidRPr="008459F6">
              <w:t>62 574</w:t>
            </w:r>
          </w:p>
        </w:tc>
      </w:tr>
      <w:tr w:rsidR="00530E58" w:rsidRPr="008459F6" w14:paraId="4C2BCBAE" w14:textId="77777777" w:rsidTr="00D313BD">
        <w:trPr>
          <w:cantSplit/>
        </w:trPr>
        <w:tc>
          <w:tcPr>
            <w:tcW w:w="822" w:type="pct"/>
            <w:tcBorders>
              <w:top w:val="single" w:sz="4" w:space="0" w:color="auto"/>
              <w:left w:val="single" w:sz="4" w:space="0" w:color="auto"/>
              <w:bottom w:val="single" w:sz="4" w:space="0" w:color="auto"/>
              <w:right w:val="single" w:sz="4" w:space="0" w:color="auto"/>
            </w:tcBorders>
            <w:vAlign w:val="center"/>
          </w:tcPr>
          <w:p w14:paraId="4D2D85A7" w14:textId="77777777" w:rsidR="00530E58" w:rsidRPr="008459F6" w:rsidRDefault="00530E58" w:rsidP="00D313BD">
            <w:pPr>
              <w:pStyle w:val="Tabletext"/>
              <w:jc w:val="center"/>
            </w:pPr>
            <w:r w:rsidRPr="008459F6">
              <w:t>Número de notificaciones examinadas</w:t>
            </w:r>
          </w:p>
        </w:tc>
        <w:tc>
          <w:tcPr>
            <w:tcW w:w="821" w:type="pct"/>
            <w:tcBorders>
              <w:top w:val="single" w:sz="4" w:space="0" w:color="auto"/>
              <w:left w:val="single" w:sz="4" w:space="0" w:color="auto"/>
            </w:tcBorders>
            <w:vAlign w:val="center"/>
          </w:tcPr>
          <w:p w14:paraId="666D351A" w14:textId="77777777" w:rsidR="00530E58" w:rsidRPr="008459F6" w:rsidRDefault="0053651D" w:rsidP="00D313BD">
            <w:pPr>
              <w:pStyle w:val="Tabletext"/>
              <w:jc w:val="center"/>
            </w:pPr>
            <w:r w:rsidRPr="008459F6">
              <w:t>3 254</w:t>
            </w:r>
            <w:r w:rsidR="00530E58" w:rsidRPr="008459F6">
              <w:br/>
              <w:t>(Servicios de radiodifusión)</w:t>
            </w:r>
          </w:p>
          <w:p w14:paraId="069B13B2" w14:textId="77777777" w:rsidR="00530E58" w:rsidRPr="008459F6" w:rsidRDefault="00530E58" w:rsidP="00D313BD">
            <w:pPr>
              <w:pStyle w:val="Tabletext"/>
              <w:jc w:val="center"/>
            </w:pPr>
          </w:p>
          <w:p w14:paraId="064F40B3" w14:textId="77777777" w:rsidR="00530E58" w:rsidRPr="008459F6" w:rsidRDefault="0053651D" w:rsidP="00D313BD">
            <w:pPr>
              <w:pStyle w:val="Tabletext"/>
              <w:jc w:val="center"/>
            </w:pPr>
            <w:r w:rsidRPr="008459F6">
              <w:t>83 538</w:t>
            </w:r>
            <w:r w:rsidR="00530E58" w:rsidRPr="008459F6">
              <w:br/>
              <w:t>(Otros servicios)</w:t>
            </w:r>
          </w:p>
        </w:tc>
        <w:tc>
          <w:tcPr>
            <w:tcW w:w="821" w:type="pct"/>
            <w:tcBorders>
              <w:top w:val="single" w:sz="4" w:space="0" w:color="auto"/>
            </w:tcBorders>
            <w:vAlign w:val="center"/>
          </w:tcPr>
          <w:p w14:paraId="2971CCE0" w14:textId="77777777" w:rsidR="00530E58" w:rsidRPr="008459F6" w:rsidRDefault="0053651D" w:rsidP="00D313BD">
            <w:pPr>
              <w:pStyle w:val="Tabletext"/>
              <w:jc w:val="center"/>
            </w:pPr>
            <w:r w:rsidRPr="008459F6">
              <w:t>3 165</w:t>
            </w:r>
          </w:p>
          <w:p w14:paraId="0DCD698C" w14:textId="77777777" w:rsidR="00530E58" w:rsidRPr="008459F6" w:rsidRDefault="00530E58" w:rsidP="00D313BD">
            <w:pPr>
              <w:pStyle w:val="Tabletext"/>
              <w:jc w:val="center"/>
            </w:pPr>
            <w:r w:rsidRPr="008459F6">
              <w:t>(Servicios de radiodifusión)</w:t>
            </w:r>
          </w:p>
          <w:p w14:paraId="1C56CDDE" w14:textId="77777777" w:rsidR="00530E58" w:rsidRPr="008459F6" w:rsidRDefault="00530E58" w:rsidP="00D313BD">
            <w:pPr>
              <w:pStyle w:val="Tabletext"/>
              <w:jc w:val="center"/>
            </w:pPr>
          </w:p>
          <w:p w14:paraId="4924855B" w14:textId="77777777" w:rsidR="00530E58" w:rsidRPr="008459F6" w:rsidRDefault="0053651D" w:rsidP="00D313BD">
            <w:pPr>
              <w:pStyle w:val="Tabletext"/>
              <w:jc w:val="center"/>
            </w:pPr>
            <w:r w:rsidRPr="008459F6">
              <w:t>259 307</w:t>
            </w:r>
            <w:r w:rsidR="00530E58" w:rsidRPr="008459F6">
              <w:br/>
              <w:t>(Otros servicios)</w:t>
            </w:r>
          </w:p>
        </w:tc>
        <w:tc>
          <w:tcPr>
            <w:tcW w:w="821" w:type="pct"/>
            <w:tcBorders>
              <w:top w:val="single" w:sz="4" w:space="0" w:color="auto"/>
              <w:right w:val="single" w:sz="4" w:space="0" w:color="auto"/>
            </w:tcBorders>
            <w:vAlign w:val="center"/>
          </w:tcPr>
          <w:p w14:paraId="191CC762" w14:textId="77777777" w:rsidR="00530E58" w:rsidRPr="008459F6" w:rsidRDefault="0053651D" w:rsidP="00D313BD">
            <w:pPr>
              <w:pStyle w:val="Tabletext"/>
              <w:jc w:val="center"/>
            </w:pPr>
            <w:r w:rsidRPr="008459F6">
              <w:t>1 509</w:t>
            </w:r>
            <w:r w:rsidRPr="008459F6">
              <w:br/>
            </w:r>
            <w:r w:rsidR="00530E58" w:rsidRPr="008459F6">
              <w:t>(Servicios de radiodifusión)</w:t>
            </w:r>
          </w:p>
          <w:p w14:paraId="0019AD7B" w14:textId="77777777" w:rsidR="00530E58" w:rsidRPr="008459F6" w:rsidRDefault="00530E58" w:rsidP="00D313BD">
            <w:pPr>
              <w:pStyle w:val="Tabletext"/>
              <w:jc w:val="center"/>
            </w:pPr>
          </w:p>
          <w:p w14:paraId="742107F8" w14:textId="77777777" w:rsidR="00530E58" w:rsidRPr="008459F6" w:rsidRDefault="0053651D" w:rsidP="00D313BD">
            <w:pPr>
              <w:pStyle w:val="Tabletext"/>
              <w:jc w:val="center"/>
            </w:pPr>
            <w:r w:rsidRPr="008459F6">
              <w:t>88 375</w:t>
            </w:r>
            <w:r w:rsidR="00530E58" w:rsidRPr="008459F6">
              <w:br/>
              <w:t>(Otros servicios)</w:t>
            </w:r>
          </w:p>
        </w:tc>
        <w:tc>
          <w:tcPr>
            <w:tcW w:w="889" w:type="pct"/>
            <w:tcBorders>
              <w:top w:val="single" w:sz="4" w:space="0" w:color="auto"/>
            </w:tcBorders>
            <w:vAlign w:val="center"/>
          </w:tcPr>
          <w:p w14:paraId="323BAF74" w14:textId="77777777" w:rsidR="00530E58" w:rsidRPr="008459F6" w:rsidRDefault="0053651D" w:rsidP="00D313BD">
            <w:pPr>
              <w:pStyle w:val="Tabletext"/>
              <w:jc w:val="center"/>
            </w:pPr>
            <w:r w:rsidRPr="008459F6">
              <w:t>2 025</w:t>
            </w:r>
          </w:p>
          <w:p w14:paraId="36C6CE15" w14:textId="77777777" w:rsidR="00530E58" w:rsidRPr="008459F6" w:rsidRDefault="00530E58" w:rsidP="00D313BD">
            <w:pPr>
              <w:pStyle w:val="Tabletext"/>
              <w:jc w:val="center"/>
            </w:pPr>
            <w:r w:rsidRPr="008459F6">
              <w:t>(Servicios de radiodifusión)</w:t>
            </w:r>
          </w:p>
          <w:p w14:paraId="03DCC669" w14:textId="77777777" w:rsidR="00530E58" w:rsidRPr="008459F6" w:rsidRDefault="00530E58" w:rsidP="00D313BD">
            <w:pPr>
              <w:pStyle w:val="Tabletext"/>
              <w:jc w:val="center"/>
            </w:pPr>
          </w:p>
          <w:p w14:paraId="47B46843" w14:textId="77777777" w:rsidR="00530E58" w:rsidRPr="008459F6" w:rsidRDefault="0053651D" w:rsidP="00D313BD">
            <w:pPr>
              <w:pStyle w:val="Tabletext"/>
              <w:jc w:val="center"/>
            </w:pPr>
            <w:r w:rsidRPr="008459F6">
              <w:t>66 249</w:t>
            </w:r>
            <w:r w:rsidR="00530E58" w:rsidRPr="008459F6">
              <w:br/>
              <w:t>(Otros servicios)</w:t>
            </w:r>
          </w:p>
        </w:tc>
        <w:tc>
          <w:tcPr>
            <w:tcW w:w="826" w:type="pct"/>
            <w:tcBorders>
              <w:top w:val="single" w:sz="4" w:space="0" w:color="auto"/>
              <w:right w:val="single" w:sz="4" w:space="0" w:color="auto"/>
            </w:tcBorders>
            <w:vAlign w:val="center"/>
          </w:tcPr>
          <w:p w14:paraId="6F109C11" w14:textId="77777777" w:rsidR="00530E58" w:rsidRPr="008459F6" w:rsidRDefault="0053651D" w:rsidP="00D313BD">
            <w:pPr>
              <w:pStyle w:val="Tabletext"/>
              <w:jc w:val="center"/>
            </w:pPr>
            <w:r w:rsidRPr="008459F6">
              <w:t>2 183</w:t>
            </w:r>
          </w:p>
          <w:p w14:paraId="6B402E2F" w14:textId="77777777" w:rsidR="00530E58" w:rsidRPr="008459F6" w:rsidRDefault="00530E58" w:rsidP="00D313BD">
            <w:pPr>
              <w:pStyle w:val="Tabletext"/>
              <w:jc w:val="center"/>
            </w:pPr>
            <w:r w:rsidRPr="008459F6">
              <w:t>(Servicios de radiodifusión)</w:t>
            </w:r>
          </w:p>
          <w:p w14:paraId="1838C493" w14:textId="77777777" w:rsidR="00530E58" w:rsidRPr="008459F6" w:rsidRDefault="00530E58" w:rsidP="00D313BD">
            <w:pPr>
              <w:pStyle w:val="Tabletext"/>
              <w:jc w:val="center"/>
            </w:pPr>
          </w:p>
          <w:p w14:paraId="54DA0CD9" w14:textId="77777777" w:rsidR="00530E58" w:rsidRPr="008459F6" w:rsidRDefault="0053651D" w:rsidP="00D313BD">
            <w:pPr>
              <w:pStyle w:val="Tabletext"/>
              <w:jc w:val="center"/>
            </w:pPr>
            <w:r w:rsidRPr="008459F6">
              <w:t>45 034</w:t>
            </w:r>
            <w:r w:rsidR="00530E58" w:rsidRPr="008459F6">
              <w:br/>
              <w:t>(Otros servicios)</w:t>
            </w:r>
          </w:p>
        </w:tc>
      </w:tr>
      <w:tr w:rsidR="00530E58" w:rsidRPr="008459F6" w14:paraId="720EACDC" w14:textId="77777777" w:rsidTr="00D313BD">
        <w:trPr>
          <w:cantSplit/>
        </w:trPr>
        <w:tc>
          <w:tcPr>
            <w:tcW w:w="822" w:type="pct"/>
            <w:tcBorders>
              <w:top w:val="single" w:sz="4" w:space="0" w:color="auto"/>
              <w:left w:val="single" w:sz="4" w:space="0" w:color="auto"/>
              <w:bottom w:val="single" w:sz="4" w:space="0" w:color="auto"/>
              <w:right w:val="single" w:sz="4" w:space="0" w:color="auto"/>
            </w:tcBorders>
            <w:vAlign w:val="center"/>
          </w:tcPr>
          <w:p w14:paraId="4731ACCD" w14:textId="77777777" w:rsidR="00530E58" w:rsidRPr="008459F6" w:rsidRDefault="00530E58" w:rsidP="00D313BD">
            <w:pPr>
              <w:pStyle w:val="Tabletext"/>
              <w:jc w:val="center"/>
            </w:pPr>
            <w:r w:rsidRPr="008459F6">
              <w:t>Número de notificaciones pendientes de examen (fechas más temprana de recepción)</w:t>
            </w:r>
          </w:p>
        </w:tc>
        <w:tc>
          <w:tcPr>
            <w:tcW w:w="821" w:type="pct"/>
            <w:tcBorders>
              <w:left w:val="single" w:sz="4" w:space="0" w:color="auto"/>
              <w:bottom w:val="single" w:sz="4" w:space="0" w:color="auto"/>
            </w:tcBorders>
            <w:vAlign w:val="center"/>
          </w:tcPr>
          <w:p w14:paraId="57BEFF1A" w14:textId="77777777" w:rsidR="00530E58" w:rsidRPr="008459F6" w:rsidRDefault="0053651D" w:rsidP="00D313BD">
            <w:pPr>
              <w:pStyle w:val="Tabletext"/>
              <w:jc w:val="center"/>
            </w:pPr>
            <w:r w:rsidRPr="008459F6">
              <w:t>30 342</w:t>
            </w:r>
            <w:r w:rsidR="00530E58" w:rsidRPr="008459F6">
              <w:br/>
              <w:t>(Servicios distintos a la radiodifusión)</w:t>
            </w:r>
          </w:p>
          <w:p w14:paraId="554D5EFD" w14:textId="77777777" w:rsidR="00530E58" w:rsidRPr="008459F6" w:rsidRDefault="00530E58" w:rsidP="00D313BD">
            <w:pPr>
              <w:pStyle w:val="Tabletext"/>
              <w:jc w:val="center"/>
            </w:pPr>
          </w:p>
          <w:p w14:paraId="1441E1E2" w14:textId="77777777" w:rsidR="00530E58" w:rsidRPr="008459F6" w:rsidRDefault="0053651D" w:rsidP="00D313BD">
            <w:pPr>
              <w:pStyle w:val="Tabletext"/>
              <w:jc w:val="center"/>
            </w:pPr>
            <w:r w:rsidRPr="008459F6">
              <w:t>24.04.2019</w:t>
            </w:r>
          </w:p>
        </w:tc>
        <w:tc>
          <w:tcPr>
            <w:tcW w:w="821" w:type="pct"/>
            <w:tcBorders>
              <w:bottom w:val="single" w:sz="4" w:space="0" w:color="auto"/>
            </w:tcBorders>
            <w:vAlign w:val="center"/>
          </w:tcPr>
          <w:p w14:paraId="3E836A00" w14:textId="77777777" w:rsidR="00530E58" w:rsidRPr="008459F6" w:rsidRDefault="0053651D" w:rsidP="00D313BD">
            <w:pPr>
              <w:pStyle w:val="Tabletext"/>
              <w:jc w:val="center"/>
            </w:pPr>
            <w:r w:rsidRPr="008459F6">
              <w:t>12 045</w:t>
            </w:r>
            <w:r w:rsidR="00530E58" w:rsidRPr="008459F6">
              <w:t xml:space="preserve"> (Servicios distintos a la radiodifusión)</w:t>
            </w:r>
          </w:p>
          <w:p w14:paraId="5286661A" w14:textId="77777777" w:rsidR="00530E58" w:rsidRPr="008459F6" w:rsidRDefault="00530E58" w:rsidP="00D313BD">
            <w:pPr>
              <w:pStyle w:val="Tabletext"/>
              <w:jc w:val="center"/>
            </w:pPr>
          </w:p>
          <w:p w14:paraId="0907E710" w14:textId="77777777" w:rsidR="00530E58" w:rsidRPr="008459F6" w:rsidRDefault="0053651D" w:rsidP="00D313BD">
            <w:pPr>
              <w:pStyle w:val="Tabletext"/>
              <w:jc w:val="center"/>
            </w:pPr>
            <w:r w:rsidRPr="008459F6">
              <w:t>07.07.2020</w:t>
            </w:r>
          </w:p>
        </w:tc>
        <w:tc>
          <w:tcPr>
            <w:tcW w:w="821" w:type="pct"/>
            <w:tcBorders>
              <w:bottom w:val="single" w:sz="4" w:space="0" w:color="auto"/>
              <w:right w:val="single" w:sz="4" w:space="0" w:color="auto"/>
            </w:tcBorders>
            <w:vAlign w:val="center"/>
          </w:tcPr>
          <w:p w14:paraId="0F380EB5" w14:textId="77777777" w:rsidR="00530E58" w:rsidRPr="008459F6" w:rsidRDefault="0053651D" w:rsidP="00D313BD">
            <w:pPr>
              <w:pStyle w:val="Tabletext"/>
              <w:jc w:val="center"/>
            </w:pPr>
            <w:r w:rsidRPr="008459F6">
              <w:t>14 126</w:t>
            </w:r>
            <w:r w:rsidR="00530E58" w:rsidRPr="008459F6">
              <w:t xml:space="preserve"> (Servicios distintos a la radiodifusión)</w:t>
            </w:r>
          </w:p>
          <w:p w14:paraId="7498EA93" w14:textId="77777777" w:rsidR="00530E58" w:rsidRPr="008459F6" w:rsidRDefault="00530E58" w:rsidP="00D313BD">
            <w:pPr>
              <w:pStyle w:val="Tabletext"/>
              <w:jc w:val="center"/>
            </w:pPr>
          </w:p>
          <w:p w14:paraId="296C0BC7" w14:textId="77777777" w:rsidR="00530E58" w:rsidRPr="008459F6" w:rsidRDefault="00FF4ADA" w:rsidP="00D313BD">
            <w:pPr>
              <w:pStyle w:val="Tabletext"/>
              <w:jc w:val="center"/>
            </w:pPr>
            <w:r w:rsidRPr="008459F6">
              <w:t>17.08.2021</w:t>
            </w:r>
          </w:p>
        </w:tc>
        <w:tc>
          <w:tcPr>
            <w:tcW w:w="889" w:type="pct"/>
            <w:tcBorders>
              <w:bottom w:val="single" w:sz="4" w:space="0" w:color="auto"/>
            </w:tcBorders>
            <w:vAlign w:val="center"/>
          </w:tcPr>
          <w:p w14:paraId="310CAD3B" w14:textId="77777777" w:rsidR="00530E58" w:rsidRPr="008459F6" w:rsidRDefault="00FF4ADA" w:rsidP="00D313BD">
            <w:pPr>
              <w:pStyle w:val="Tabletext"/>
              <w:jc w:val="center"/>
            </w:pPr>
            <w:r w:rsidRPr="008459F6">
              <w:t>13 906</w:t>
            </w:r>
            <w:r w:rsidR="00530E58" w:rsidRPr="008459F6">
              <w:br/>
              <w:t>(Servicios distintos a la radiodifusión)</w:t>
            </w:r>
          </w:p>
          <w:p w14:paraId="4E5E8567" w14:textId="77777777" w:rsidR="00530E58" w:rsidRPr="008459F6" w:rsidRDefault="00530E58" w:rsidP="00D313BD">
            <w:pPr>
              <w:pStyle w:val="Tabletext"/>
              <w:jc w:val="center"/>
            </w:pPr>
          </w:p>
          <w:p w14:paraId="1B309983" w14:textId="77777777" w:rsidR="00530E58" w:rsidRPr="008459F6" w:rsidRDefault="00FF4ADA" w:rsidP="00FF4ADA">
            <w:pPr>
              <w:pStyle w:val="Tabletext"/>
              <w:jc w:val="center"/>
            </w:pPr>
            <w:r w:rsidRPr="008459F6">
              <w:t>27.07.2022</w:t>
            </w:r>
          </w:p>
        </w:tc>
        <w:tc>
          <w:tcPr>
            <w:tcW w:w="826" w:type="pct"/>
            <w:tcBorders>
              <w:bottom w:val="single" w:sz="4" w:space="0" w:color="auto"/>
              <w:right w:val="single" w:sz="4" w:space="0" w:color="auto"/>
            </w:tcBorders>
            <w:vAlign w:val="center"/>
          </w:tcPr>
          <w:p w14:paraId="327DE8F1" w14:textId="77777777" w:rsidR="00530E58" w:rsidRPr="008459F6" w:rsidRDefault="00FF4ADA" w:rsidP="00D313BD">
            <w:pPr>
              <w:pStyle w:val="Tabletext"/>
              <w:jc w:val="center"/>
            </w:pPr>
            <w:r w:rsidRPr="008459F6">
              <w:t>18 931</w:t>
            </w:r>
            <w:r w:rsidR="00530E58" w:rsidRPr="008459F6">
              <w:br/>
              <w:t>(Servicios distintos a la radiodifusión)</w:t>
            </w:r>
          </w:p>
          <w:p w14:paraId="235E41CA" w14:textId="77777777" w:rsidR="00530E58" w:rsidRPr="008459F6" w:rsidRDefault="00530E58" w:rsidP="00FF4ADA">
            <w:pPr>
              <w:pStyle w:val="Tabletext"/>
              <w:jc w:val="center"/>
            </w:pPr>
            <w:r w:rsidRPr="008459F6">
              <w:br/>
            </w:r>
            <w:r w:rsidR="00FF4ADA" w:rsidRPr="008459F6">
              <w:t>09.01.2023</w:t>
            </w:r>
          </w:p>
        </w:tc>
      </w:tr>
    </w:tbl>
    <w:p w14:paraId="181EFBDD" w14:textId="77777777" w:rsidR="00322E6A" w:rsidRDefault="00322E6A" w:rsidP="00322E6A">
      <w:pPr>
        <w:pStyle w:val="Tablefin"/>
      </w:pPr>
    </w:p>
    <w:p w14:paraId="380A62E4" w14:textId="7DAAAF96" w:rsidR="00530E58" w:rsidRPr="008459F6" w:rsidRDefault="00530E58" w:rsidP="00530E58">
      <w:r w:rsidRPr="008459F6">
        <w:rPr>
          <w:b/>
          <w:bCs/>
        </w:rPr>
        <w:t>3.4.1.2</w:t>
      </w:r>
      <w:r w:rsidRPr="008459F6">
        <w:tab/>
        <w:t xml:space="preserve">Cabe señalar </w:t>
      </w:r>
      <w:r w:rsidR="000F2E3F" w:rsidRPr="008459F6">
        <w:t>también que después de la CMR-19</w:t>
      </w:r>
      <w:r w:rsidRPr="008459F6">
        <w:t xml:space="preserve"> la Oficina llevó a cabo las siguientes actividades con objeto de aplicar las decisiones pertinentes de la CMR-1</w:t>
      </w:r>
      <w:r w:rsidR="000F2E3F" w:rsidRPr="008459F6">
        <w:t>9</w:t>
      </w:r>
      <w:r w:rsidRPr="008459F6">
        <w:t xml:space="preserve"> respecto de los procedimientos de notificación de servicios terrenales:</w:t>
      </w:r>
    </w:p>
    <w:p w14:paraId="01809F1F" w14:textId="77777777" w:rsidR="00530E58" w:rsidRPr="008459F6" w:rsidRDefault="00530E58" w:rsidP="00530E58">
      <w:pPr>
        <w:tabs>
          <w:tab w:val="clear" w:pos="2268"/>
          <w:tab w:val="left" w:pos="2608"/>
          <w:tab w:val="left" w:pos="3345"/>
        </w:tabs>
        <w:spacing w:before="80"/>
        <w:ind w:left="1134" w:hanging="1134"/>
      </w:pPr>
      <w:r w:rsidRPr="008459F6">
        <w:t>–</w:t>
      </w:r>
      <w:r w:rsidRPr="008459F6">
        <w:tab/>
        <w:t>se examinaron las actuales Reglas de Procedimiento y se propusieron los cambios apropiados, cuando fue necesario, para someterlos a la consideración de la Junta del Reglamento de Radiocomunicaciones;</w:t>
      </w:r>
    </w:p>
    <w:p w14:paraId="3E651704" w14:textId="77777777" w:rsidR="00530E58" w:rsidRPr="008459F6" w:rsidRDefault="00530E58" w:rsidP="00530E58">
      <w:pPr>
        <w:tabs>
          <w:tab w:val="clear" w:pos="2268"/>
          <w:tab w:val="left" w:pos="2608"/>
          <w:tab w:val="left" w:pos="3345"/>
        </w:tabs>
        <w:spacing w:before="80"/>
        <w:ind w:left="1134" w:hanging="1134"/>
      </w:pPr>
      <w:r w:rsidRPr="008459F6">
        <w:t>–</w:t>
      </w:r>
      <w:r w:rsidRPr="008459F6">
        <w:tab/>
        <w:t>se examinaron todos los procedimientos internos y hubo que adaptar varios elementos de la cadena de producción (reglas de validación, reglas de examen, sistema de elaboración de conclusiones) a los nuevos requisitos del Reglamento de Radiocomunicaciones y a las Reglas de Procedimiento modificadas;</w:t>
      </w:r>
    </w:p>
    <w:p w14:paraId="4730DB7B" w14:textId="77777777" w:rsidR="00530E58" w:rsidRPr="008459F6" w:rsidRDefault="00530E58" w:rsidP="00530E58">
      <w:pPr>
        <w:tabs>
          <w:tab w:val="clear" w:pos="2268"/>
          <w:tab w:val="left" w:pos="2608"/>
          <w:tab w:val="left" w:pos="3345"/>
        </w:tabs>
        <w:spacing w:before="80"/>
        <w:ind w:left="1134" w:hanging="1134"/>
      </w:pPr>
      <w:r w:rsidRPr="008459F6">
        <w:t>–</w:t>
      </w:r>
      <w:r w:rsidRPr="008459F6">
        <w:tab/>
        <w:t>se examinaron las conclusiones de asignaciones de frecuencias inscritas en el Registro de forma que reflejen las condiciones modificadas establecidas por la CMR-19, por ejemplo:</w:t>
      </w:r>
    </w:p>
    <w:p w14:paraId="3860D99F" w14:textId="3F33E1B0" w:rsidR="00530E58" w:rsidRPr="008459F6" w:rsidRDefault="00322E6A" w:rsidP="00530E58">
      <w:pPr>
        <w:pStyle w:val="enumlev2"/>
      </w:pPr>
      <w:r w:rsidRPr="00322E6A">
        <w:t>•</w:t>
      </w:r>
      <w:r w:rsidR="00530E58" w:rsidRPr="008459F6">
        <w:tab/>
        <w:t>se suprimieron las asignaciones a estaciones en los servicios fijo y móvil en varios países en las bandas 4 063-4 123 kHz</w:t>
      </w:r>
      <w:r w:rsidR="00812152" w:rsidRPr="008459F6">
        <w:t xml:space="preserve"> </w:t>
      </w:r>
      <w:r w:rsidR="00530E58" w:rsidRPr="008459F6">
        <w:t xml:space="preserve">y 4 130-4 438 kHz (número </w:t>
      </w:r>
      <w:r w:rsidR="00530E58" w:rsidRPr="008459F6">
        <w:rPr>
          <w:b/>
        </w:rPr>
        <w:t>5.</w:t>
      </w:r>
      <w:r w:rsidR="00530E58" w:rsidRPr="008459F6">
        <w:rPr>
          <w:b/>
          <w:bCs/>
        </w:rPr>
        <w:t xml:space="preserve">128 </w:t>
      </w:r>
      <w:r w:rsidR="00530E58" w:rsidRPr="008459F6">
        <w:t>del RR), 132</w:t>
      </w:r>
      <w:r w:rsidR="00530E58" w:rsidRPr="008459F6">
        <w:noBreakHyphen/>
        <w:t xml:space="preserve">136 MHz (número </w:t>
      </w:r>
      <w:r w:rsidR="00530E58" w:rsidRPr="008459F6">
        <w:rPr>
          <w:b/>
          <w:bCs/>
        </w:rPr>
        <w:t xml:space="preserve">5.201 </w:t>
      </w:r>
      <w:r w:rsidR="00530E58" w:rsidRPr="008459F6">
        <w:t xml:space="preserve">del RR), 1 621,35-1 626,5 MHz (número </w:t>
      </w:r>
      <w:r w:rsidR="00530E58" w:rsidRPr="008459F6">
        <w:rPr>
          <w:b/>
          <w:bCs/>
        </w:rPr>
        <w:t xml:space="preserve">5.359 </w:t>
      </w:r>
      <w:r w:rsidR="00530E58" w:rsidRPr="008459F6">
        <w:t>del RR) y 12,5</w:t>
      </w:r>
      <w:r w:rsidR="00530E58" w:rsidRPr="008459F6">
        <w:noBreakHyphen/>
        <w:t xml:space="preserve">12,75 GHz (número </w:t>
      </w:r>
      <w:r w:rsidR="00530E58" w:rsidRPr="008459F6">
        <w:rPr>
          <w:b/>
        </w:rPr>
        <w:t>5.</w:t>
      </w:r>
      <w:r w:rsidR="00530E58" w:rsidRPr="008459F6">
        <w:rPr>
          <w:b/>
          <w:bCs/>
        </w:rPr>
        <w:t xml:space="preserve">495 </w:t>
      </w:r>
      <w:r w:rsidR="00530E58" w:rsidRPr="008459F6">
        <w:t>del RR)</w:t>
      </w:r>
      <w:r w:rsidR="000F2E3F" w:rsidRPr="008459F6">
        <w:t xml:space="preserve"> </w:t>
      </w:r>
      <w:r w:rsidR="00530E58" w:rsidRPr="008459F6">
        <w:t>como consecuencia de la supresión de las atribuciones correspondientes;</w:t>
      </w:r>
    </w:p>
    <w:p w14:paraId="76897DBA" w14:textId="5F0694A8" w:rsidR="00530E58" w:rsidRPr="008459F6" w:rsidRDefault="00322E6A" w:rsidP="00530E58">
      <w:pPr>
        <w:pStyle w:val="enumlev2"/>
      </w:pPr>
      <w:r w:rsidRPr="00322E6A">
        <w:t>•</w:t>
      </w:r>
      <w:r w:rsidR="00530E58" w:rsidRPr="008459F6">
        <w:tab/>
        <w:t xml:space="preserve">además, tras la modificación de las atribuciones del Apéndice </w:t>
      </w:r>
      <w:r w:rsidR="00530E58" w:rsidRPr="008459F6">
        <w:rPr>
          <w:b/>
          <w:bCs/>
        </w:rPr>
        <w:t xml:space="preserve">17 </w:t>
      </w:r>
      <w:r w:rsidR="00530E58" w:rsidRPr="008459F6">
        <w:t xml:space="preserve">del RR, se examinaron las conclusiones de 51 381 asignaciones de frecuencias de 146 administraciones inscritas en el Registro Internacional a fin de verificar su conformidad con la disposición de canales modificada, así como con otras disposiciones del RR, aplicable a las asignaciones relacionadas con el Apéndice </w:t>
      </w:r>
      <w:r w:rsidR="00530E58" w:rsidRPr="008459F6">
        <w:rPr>
          <w:b/>
          <w:bCs/>
        </w:rPr>
        <w:t xml:space="preserve">17 </w:t>
      </w:r>
      <w:r w:rsidR="00530E58" w:rsidRPr="008459F6">
        <w:t>del RR. Como resultado, se suprimieron 2 594 asignaciones y se examinaron las conclusiones de 18 516 asignaciones.</w:t>
      </w:r>
    </w:p>
    <w:p w14:paraId="13A94807" w14:textId="77777777" w:rsidR="00530E58" w:rsidRPr="008459F6" w:rsidRDefault="00530E58" w:rsidP="00530E58">
      <w:pPr>
        <w:pStyle w:val="Heading3"/>
      </w:pPr>
      <w:bookmarkStart w:id="160" w:name="_Toc19090108"/>
      <w:bookmarkStart w:id="161" w:name="_Toc145948199"/>
      <w:r w:rsidRPr="008459F6">
        <w:lastRenderedPageBreak/>
        <w:t>3.4.2</w:t>
      </w:r>
      <w:r w:rsidRPr="008459F6">
        <w:tab/>
      </w:r>
      <w:bookmarkEnd w:id="160"/>
      <w:r w:rsidRPr="008459F6">
        <w:t>Tramitación de notificaciones relativa a horarios de radiodifusión en ondas decamétricas</w:t>
      </w:r>
      <w:bookmarkEnd w:id="161"/>
    </w:p>
    <w:p w14:paraId="603CE6F8" w14:textId="77777777" w:rsidR="00530E58" w:rsidRPr="008459F6" w:rsidRDefault="00530E58" w:rsidP="00530E58">
      <w:pPr>
        <w:pStyle w:val="Heading4"/>
      </w:pPr>
      <w:r w:rsidRPr="008459F6">
        <w:t>3.4.2.1</w:t>
      </w:r>
      <w:r w:rsidRPr="008459F6">
        <w:tab/>
        <w:t>Aplicación de los procedimientos del Artículo 12 del Reglamento de Radiocomunicaciones</w:t>
      </w:r>
    </w:p>
    <w:p w14:paraId="1B759B4D" w14:textId="77777777" w:rsidR="00530E58" w:rsidRPr="008459F6" w:rsidRDefault="00530E58" w:rsidP="00530E58">
      <w:pPr>
        <w:rPr>
          <w:rFonts w:asciiTheme="majorBidi" w:hAnsiTheme="majorBidi" w:cstheme="majorBidi"/>
          <w:szCs w:val="24"/>
        </w:rPr>
      </w:pPr>
      <w:r w:rsidRPr="008459F6">
        <w:rPr>
          <w:rFonts w:asciiTheme="majorBidi" w:hAnsiTheme="majorBidi" w:cstheme="majorBidi"/>
          <w:szCs w:val="24"/>
        </w:rPr>
        <w:t>Esta actividad comprende el examen técnico de las notificaciones relativas a horarios de radiodifusión en ondas decamétricas por el procedimiento del Artículo 12 del Reglamento de Radiocomunicaciones, incluida la identificación de incompatibilidades. También comprende la selección de bandas y frecuencias apropiadas cuando sean solicitadas por las administraciones, así como la preparación de horarios provisionales y definitivos.</w:t>
      </w:r>
    </w:p>
    <w:p w14:paraId="09D39F55" w14:textId="5321ECCF" w:rsidR="00530E58" w:rsidRPr="008459F6" w:rsidRDefault="00530E58" w:rsidP="00530E58">
      <w:pPr>
        <w:rPr>
          <w:rStyle w:val="normaltextrun"/>
          <w:rFonts w:asciiTheme="majorBidi" w:hAnsiTheme="majorBidi" w:cstheme="majorBidi"/>
        </w:rPr>
      </w:pPr>
      <w:r w:rsidRPr="008459F6">
        <w:t xml:space="preserve">En enero de 2019 se interrumpió la publicación de CD-ROM, que se sustituyó por publicaciones en línea gratuitas. Entre 2019 y 2023, hasta la fecha de publicación de este documento, se han colgado 49 publicaciones en línea. Las publicaciones en línea contendrán, entre otras cosas, los horarios de la radiodifusión en ondas decamétricas (HFBC), los resultados de los análisis de compatibilidad y la última versión del </w:t>
      </w:r>
      <w:r w:rsidR="00D02280" w:rsidRPr="00D02280">
        <w:rPr>
          <w:i/>
          <w:iCs/>
        </w:rPr>
        <w:t>software</w:t>
      </w:r>
      <w:r w:rsidRPr="008459F6">
        <w:t xml:space="preserve"> HFBC</w:t>
      </w:r>
      <w:r w:rsidRPr="008459F6">
        <w:rPr>
          <w:iCs/>
        </w:rPr>
        <w:t>.</w:t>
      </w:r>
    </w:p>
    <w:p w14:paraId="169448DD" w14:textId="76CC4AB3" w:rsidR="00530E58" w:rsidRPr="008459F6" w:rsidRDefault="00530E58" w:rsidP="00530E58">
      <w:r w:rsidRPr="008459F6">
        <w:t xml:space="preserve">Esta actividad también comprende el intercambio de correspondencia con las administraciones y los grupos de coordinación regionales sobre las posibles mejoras del </w:t>
      </w:r>
      <w:r w:rsidR="00D02280" w:rsidRPr="00D02280">
        <w:rPr>
          <w:i/>
          <w:iCs/>
        </w:rPr>
        <w:t>software</w:t>
      </w:r>
      <w:r w:rsidRPr="008459F6">
        <w:t xml:space="preserve">, la actualización de los datos de referencia, las mejoras en la presentación de los resultados del cálculo y el mantenimiento de las páginas web con las últimas actualizaciones del </w:t>
      </w:r>
      <w:r w:rsidR="00D02280" w:rsidRPr="00D02280">
        <w:rPr>
          <w:i/>
          <w:iCs/>
        </w:rPr>
        <w:t>software</w:t>
      </w:r>
      <w:r w:rsidRPr="008459F6">
        <w:t xml:space="preserve"> y los datos de referencia. También comprende la participación de la Oficina en las reuniones de coordinación de los grupos de coordinación regionales.</w:t>
      </w:r>
    </w:p>
    <w:p w14:paraId="51BBF69D" w14:textId="77777777" w:rsidR="00530E58" w:rsidRPr="008459F6" w:rsidRDefault="00530E58" w:rsidP="00530E58">
      <w:r w:rsidRPr="008459F6">
        <w:t>En el Cuadro 3.4.2.1-1 se resumen las actividades de la Oficina en relación con la preparación de los horarios de radiodifusión en ondas decamétricas.</w:t>
      </w:r>
    </w:p>
    <w:p w14:paraId="32F0C4F2" w14:textId="77777777" w:rsidR="00530E58" w:rsidRPr="008459F6" w:rsidRDefault="00530E58" w:rsidP="00530E58">
      <w:pPr>
        <w:pStyle w:val="TableNo"/>
      </w:pPr>
      <w:r w:rsidRPr="008459F6">
        <w:t>CUADRO 3.4.2.1-1</w:t>
      </w:r>
    </w:p>
    <w:p w14:paraId="59C03E92" w14:textId="77777777" w:rsidR="00530E58" w:rsidRPr="008459F6" w:rsidRDefault="00530E58" w:rsidP="00530E58">
      <w:pPr>
        <w:pStyle w:val="Tabletitle"/>
      </w:pPr>
      <w:r w:rsidRPr="008459F6">
        <w:t>Preparación de los horarios de radiodifusión en ondas decamétricas</w:t>
      </w:r>
    </w:p>
    <w:tbl>
      <w:tblPr>
        <w:tblW w:w="486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02"/>
        <w:gridCol w:w="1560"/>
        <w:gridCol w:w="1415"/>
        <w:gridCol w:w="1561"/>
        <w:gridCol w:w="1559"/>
        <w:gridCol w:w="1559"/>
      </w:tblGrid>
      <w:tr w:rsidR="00530E58" w:rsidRPr="008459F6" w14:paraId="380AEED1" w14:textId="77777777" w:rsidTr="00D313BD">
        <w:tc>
          <w:tcPr>
            <w:tcW w:w="910" w:type="pct"/>
            <w:tcBorders>
              <w:top w:val="nil"/>
              <w:left w:val="nil"/>
              <w:bottom w:val="single" w:sz="4" w:space="0" w:color="auto"/>
              <w:right w:val="single" w:sz="4" w:space="0" w:color="auto"/>
            </w:tcBorders>
          </w:tcPr>
          <w:p w14:paraId="3F2D4BE5" w14:textId="77777777" w:rsidR="00530E58" w:rsidRPr="008459F6" w:rsidRDefault="00530E58" w:rsidP="00D313BD">
            <w:pPr>
              <w:pStyle w:val="Tablehead"/>
            </w:pPr>
          </w:p>
        </w:tc>
        <w:tc>
          <w:tcPr>
            <w:tcW w:w="834" w:type="pct"/>
            <w:tcBorders>
              <w:top w:val="single" w:sz="4" w:space="0" w:color="auto"/>
              <w:left w:val="single" w:sz="4" w:space="0" w:color="auto"/>
            </w:tcBorders>
          </w:tcPr>
          <w:p w14:paraId="47C55666" w14:textId="77777777" w:rsidR="00530E58" w:rsidRPr="008459F6" w:rsidRDefault="00530E58" w:rsidP="00D313BD">
            <w:pPr>
              <w:pStyle w:val="Tablehead"/>
            </w:pPr>
            <w:r w:rsidRPr="008459F6">
              <w:t>2019</w:t>
            </w:r>
          </w:p>
        </w:tc>
        <w:tc>
          <w:tcPr>
            <w:tcW w:w="756" w:type="pct"/>
            <w:tcBorders>
              <w:top w:val="single" w:sz="4" w:space="0" w:color="auto"/>
            </w:tcBorders>
          </w:tcPr>
          <w:p w14:paraId="78906875" w14:textId="77777777" w:rsidR="00530E58" w:rsidRPr="008459F6" w:rsidRDefault="00530E58" w:rsidP="00D313BD">
            <w:pPr>
              <w:pStyle w:val="Tablehead"/>
            </w:pPr>
            <w:r w:rsidRPr="008459F6">
              <w:t>2020</w:t>
            </w:r>
          </w:p>
        </w:tc>
        <w:tc>
          <w:tcPr>
            <w:tcW w:w="834" w:type="pct"/>
            <w:tcBorders>
              <w:top w:val="single" w:sz="4" w:space="0" w:color="auto"/>
              <w:right w:val="single" w:sz="4" w:space="0" w:color="auto"/>
            </w:tcBorders>
          </w:tcPr>
          <w:p w14:paraId="570455CD" w14:textId="77777777" w:rsidR="00530E58" w:rsidRPr="008459F6" w:rsidRDefault="00530E58" w:rsidP="00D313BD">
            <w:pPr>
              <w:pStyle w:val="Tablehead"/>
            </w:pPr>
            <w:r w:rsidRPr="008459F6">
              <w:t>2021</w:t>
            </w:r>
          </w:p>
        </w:tc>
        <w:tc>
          <w:tcPr>
            <w:tcW w:w="833" w:type="pct"/>
            <w:tcBorders>
              <w:top w:val="single" w:sz="4" w:space="0" w:color="auto"/>
            </w:tcBorders>
          </w:tcPr>
          <w:p w14:paraId="5C5C78B5" w14:textId="77777777" w:rsidR="00530E58" w:rsidRPr="008459F6" w:rsidRDefault="00530E58" w:rsidP="00D313BD">
            <w:pPr>
              <w:pStyle w:val="Tablehead"/>
            </w:pPr>
            <w:r w:rsidRPr="008459F6">
              <w:t>2022</w:t>
            </w:r>
          </w:p>
        </w:tc>
        <w:tc>
          <w:tcPr>
            <w:tcW w:w="833" w:type="pct"/>
            <w:tcBorders>
              <w:top w:val="single" w:sz="4" w:space="0" w:color="auto"/>
            </w:tcBorders>
          </w:tcPr>
          <w:p w14:paraId="628F8C6C" w14:textId="77777777" w:rsidR="00530E58" w:rsidRPr="008459F6" w:rsidRDefault="00530E58" w:rsidP="00D313BD">
            <w:pPr>
              <w:pStyle w:val="Tablehead"/>
            </w:pPr>
            <w:r w:rsidRPr="008459F6">
              <w:t>2023</w:t>
            </w:r>
            <w:r w:rsidRPr="008459F6">
              <w:rPr>
                <w:bCs/>
                <w:vertAlign w:val="superscript"/>
              </w:rPr>
              <w:t>2</w:t>
            </w:r>
            <w:r w:rsidRPr="008459F6">
              <w:t xml:space="preserve"> </w:t>
            </w:r>
          </w:p>
        </w:tc>
      </w:tr>
      <w:tr w:rsidR="00530E58" w:rsidRPr="008459F6" w14:paraId="01FBA4F9" w14:textId="77777777" w:rsidTr="00D313BD">
        <w:tc>
          <w:tcPr>
            <w:tcW w:w="910" w:type="pct"/>
            <w:tcBorders>
              <w:top w:val="single" w:sz="4" w:space="0" w:color="auto"/>
              <w:left w:val="single" w:sz="4" w:space="0" w:color="auto"/>
              <w:bottom w:val="single" w:sz="4" w:space="0" w:color="auto"/>
              <w:right w:val="single" w:sz="4" w:space="0" w:color="auto"/>
            </w:tcBorders>
          </w:tcPr>
          <w:p w14:paraId="16788AC4" w14:textId="77777777" w:rsidR="00530E58" w:rsidRPr="008459F6" w:rsidRDefault="00530E58" w:rsidP="00D313BD">
            <w:pPr>
              <w:pStyle w:val="Tabletext"/>
            </w:pPr>
            <w:r w:rsidRPr="008459F6">
              <w:t>Número de casos tramitados</w:t>
            </w:r>
          </w:p>
        </w:tc>
        <w:tc>
          <w:tcPr>
            <w:tcW w:w="834" w:type="pct"/>
            <w:tcBorders>
              <w:left w:val="single" w:sz="4" w:space="0" w:color="auto"/>
              <w:bottom w:val="single" w:sz="4" w:space="0" w:color="auto"/>
            </w:tcBorders>
            <w:vAlign w:val="center"/>
          </w:tcPr>
          <w:p w14:paraId="29703594" w14:textId="77777777" w:rsidR="00530E58" w:rsidRPr="008459F6" w:rsidRDefault="00530E58" w:rsidP="00D313BD">
            <w:pPr>
              <w:pStyle w:val="Tabletext"/>
              <w:jc w:val="center"/>
            </w:pPr>
            <w:r w:rsidRPr="008459F6">
              <w:rPr>
                <w:rStyle w:val="normaltextrun"/>
              </w:rPr>
              <w:t>37 381</w:t>
            </w:r>
          </w:p>
        </w:tc>
        <w:tc>
          <w:tcPr>
            <w:tcW w:w="756" w:type="pct"/>
            <w:tcBorders>
              <w:bottom w:val="single" w:sz="4" w:space="0" w:color="auto"/>
            </w:tcBorders>
            <w:vAlign w:val="center"/>
          </w:tcPr>
          <w:p w14:paraId="50C44755" w14:textId="77777777" w:rsidR="00530E58" w:rsidRPr="008459F6" w:rsidRDefault="00530E58" w:rsidP="00D313BD">
            <w:pPr>
              <w:pStyle w:val="Tabletext"/>
              <w:jc w:val="center"/>
            </w:pPr>
            <w:r w:rsidRPr="008459F6">
              <w:rPr>
                <w:rStyle w:val="normaltextrun"/>
              </w:rPr>
              <w:t>32 812</w:t>
            </w:r>
          </w:p>
        </w:tc>
        <w:tc>
          <w:tcPr>
            <w:tcW w:w="834" w:type="pct"/>
            <w:tcBorders>
              <w:bottom w:val="single" w:sz="4" w:space="0" w:color="auto"/>
              <w:right w:val="single" w:sz="4" w:space="0" w:color="auto"/>
            </w:tcBorders>
            <w:vAlign w:val="center"/>
          </w:tcPr>
          <w:p w14:paraId="14F1562F" w14:textId="77777777" w:rsidR="00530E58" w:rsidRPr="008459F6" w:rsidRDefault="00530E58" w:rsidP="00D313BD">
            <w:pPr>
              <w:pStyle w:val="Tabletext"/>
              <w:jc w:val="center"/>
            </w:pPr>
            <w:r w:rsidRPr="008459F6">
              <w:rPr>
                <w:rStyle w:val="normaltextrun"/>
              </w:rPr>
              <w:t>32 523</w:t>
            </w:r>
          </w:p>
        </w:tc>
        <w:tc>
          <w:tcPr>
            <w:tcW w:w="833" w:type="pct"/>
            <w:tcBorders>
              <w:bottom w:val="single" w:sz="4" w:space="0" w:color="auto"/>
            </w:tcBorders>
            <w:vAlign w:val="center"/>
          </w:tcPr>
          <w:p w14:paraId="0983F56F" w14:textId="77777777" w:rsidR="00530E58" w:rsidRPr="008459F6" w:rsidRDefault="00530E58" w:rsidP="00D313BD">
            <w:pPr>
              <w:pStyle w:val="Tabletext"/>
              <w:jc w:val="center"/>
            </w:pPr>
            <w:r w:rsidRPr="008459F6">
              <w:rPr>
                <w:rStyle w:val="normaltextrun"/>
              </w:rPr>
              <w:t>31 215</w:t>
            </w:r>
          </w:p>
        </w:tc>
        <w:tc>
          <w:tcPr>
            <w:tcW w:w="833" w:type="pct"/>
            <w:tcBorders>
              <w:bottom w:val="single" w:sz="4" w:space="0" w:color="auto"/>
            </w:tcBorders>
            <w:vAlign w:val="center"/>
          </w:tcPr>
          <w:p w14:paraId="266B6B2F" w14:textId="77777777" w:rsidR="00530E58" w:rsidRPr="008459F6" w:rsidRDefault="00530E58" w:rsidP="00D313BD">
            <w:pPr>
              <w:pStyle w:val="Tabletext"/>
              <w:jc w:val="center"/>
            </w:pPr>
            <w:r w:rsidRPr="008459F6">
              <w:rPr>
                <w:rStyle w:val="normaltextrun"/>
              </w:rPr>
              <w:t>12 243</w:t>
            </w:r>
          </w:p>
        </w:tc>
      </w:tr>
    </w:tbl>
    <w:p w14:paraId="7FFD426E" w14:textId="77777777" w:rsidR="00322E6A" w:rsidRDefault="00322E6A" w:rsidP="00322E6A">
      <w:pPr>
        <w:pStyle w:val="Tablefin"/>
      </w:pPr>
      <w:bookmarkStart w:id="162" w:name="_Toc19090110"/>
      <w:bookmarkStart w:id="163" w:name="_Toc145948200"/>
    </w:p>
    <w:p w14:paraId="2DF48F18" w14:textId="1A81C8B3" w:rsidR="00530E58" w:rsidRPr="008459F6" w:rsidRDefault="00530E58" w:rsidP="00530E58">
      <w:pPr>
        <w:pStyle w:val="Heading2"/>
      </w:pPr>
      <w:r w:rsidRPr="008459F6">
        <w:t>3.5</w:t>
      </w:r>
      <w:r w:rsidRPr="008459F6">
        <w:tab/>
      </w:r>
      <w:bookmarkEnd w:id="162"/>
      <w:r w:rsidRPr="008459F6">
        <w:t>Otros procedimientos reglamentarios relativos a los servicios terrenales</w:t>
      </w:r>
      <w:bookmarkEnd w:id="163"/>
    </w:p>
    <w:p w14:paraId="1A224CC3" w14:textId="77777777" w:rsidR="00530E58" w:rsidRPr="008459F6" w:rsidRDefault="00530E58" w:rsidP="00530E58">
      <w:pPr>
        <w:pStyle w:val="Heading3"/>
      </w:pPr>
      <w:bookmarkStart w:id="164" w:name="_Toc19090111"/>
      <w:bookmarkStart w:id="165" w:name="_Toc145948201"/>
      <w:bookmarkEnd w:id="157"/>
      <w:r w:rsidRPr="008459F6">
        <w:t>3.5.1</w:t>
      </w:r>
      <w:r w:rsidRPr="008459F6">
        <w:tab/>
        <w:t>Resolución 12 (CMR-12)</w:t>
      </w:r>
      <w:bookmarkEnd w:id="164"/>
      <w:bookmarkEnd w:id="165"/>
    </w:p>
    <w:p w14:paraId="30E7926F" w14:textId="77777777" w:rsidR="00530E58" w:rsidRPr="008459F6" w:rsidRDefault="00530E58" w:rsidP="00530E58">
      <w:r w:rsidRPr="008459F6">
        <w:t>En la Resolución 12 (CMR-12) se encarga al Director de la Oficina que informe a la CMR-15 sobre los avances logrados en la aplicación de la Resolución, que versa sobre la asistencia y el apoyo a Palestina.</w:t>
      </w:r>
    </w:p>
    <w:p w14:paraId="3EE96BA4" w14:textId="77777777" w:rsidR="00530E58" w:rsidRPr="008459F6" w:rsidRDefault="00530E58" w:rsidP="00530E58">
      <w:r w:rsidRPr="008459F6">
        <w:t>En 2023 la Oficina prestó asistencia a Palestina en la revisión de su Cuadro nacional de atribuciones de frecuencias y aplicaciones.</w:t>
      </w:r>
    </w:p>
    <w:p w14:paraId="1BD338B7" w14:textId="77777777" w:rsidR="00530E58" w:rsidRPr="008459F6" w:rsidRDefault="00530E58" w:rsidP="00530E58">
      <w:r w:rsidRPr="008459F6">
        <w:t xml:space="preserve">No se han recibido de Palestina solicitudes de asistencia relativas a las notificaciones de asignaciones de frecuencias para su inscripción en el Registro Internacional o a los procedimientos de modificación de Planes o de coordinación en virtud del número </w:t>
      </w:r>
      <w:r w:rsidRPr="008459F6">
        <w:rPr>
          <w:b/>
          <w:bCs/>
        </w:rPr>
        <w:t>9.21</w:t>
      </w:r>
      <w:r w:rsidRPr="008459F6">
        <w:t xml:space="preserve"> del RR.</w:t>
      </w:r>
    </w:p>
    <w:p w14:paraId="1133788F" w14:textId="77777777" w:rsidR="00530E58" w:rsidRPr="008459F6" w:rsidRDefault="00530E58" w:rsidP="003B661F">
      <w:pPr>
        <w:pStyle w:val="Heading3"/>
      </w:pPr>
      <w:bookmarkStart w:id="166" w:name="_Toc19090112"/>
      <w:bookmarkStart w:id="167" w:name="_Toc145948202"/>
      <w:r w:rsidRPr="008459F6">
        <w:t>3.5.2</w:t>
      </w:r>
      <w:r w:rsidRPr="008459F6">
        <w:tab/>
        <w:t>Resolución 205 (Rev.CMR-19)</w:t>
      </w:r>
      <w:bookmarkEnd w:id="166"/>
      <w:bookmarkEnd w:id="167"/>
    </w:p>
    <w:p w14:paraId="7EA4C2A3" w14:textId="77777777" w:rsidR="00530E58" w:rsidRPr="008459F6" w:rsidRDefault="00530E58" w:rsidP="0065797A">
      <w:pPr>
        <w:rPr>
          <w:rFonts w:asciiTheme="majorBidi" w:hAnsiTheme="majorBidi" w:cstheme="majorBidi"/>
          <w:szCs w:val="24"/>
        </w:rPr>
      </w:pPr>
      <w:r w:rsidRPr="008459F6">
        <w:rPr>
          <w:rFonts w:asciiTheme="majorBidi" w:hAnsiTheme="majorBidi" w:cstheme="majorBidi"/>
          <w:szCs w:val="24"/>
        </w:rPr>
        <w:t xml:space="preserve">La Resolución </w:t>
      </w:r>
      <w:r w:rsidRPr="008459F6">
        <w:rPr>
          <w:rFonts w:asciiTheme="majorBidi" w:hAnsiTheme="majorBidi" w:cstheme="majorBidi"/>
          <w:b/>
          <w:bCs/>
          <w:szCs w:val="24"/>
        </w:rPr>
        <w:t>205</w:t>
      </w:r>
      <w:r w:rsidRPr="008459F6">
        <w:rPr>
          <w:rFonts w:asciiTheme="majorBidi" w:hAnsiTheme="majorBidi" w:cstheme="majorBidi"/>
          <w:szCs w:val="24"/>
        </w:rPr>
        <w:t xml:space="preserve"> </w:t>
      </w:r>
      <w:r w:rsidRPr="008459F6">
        <w:rPr>
          <w:rFonts w:asciiTheme="majorBidi" w:hAnsiTheme="majorBidi" w:cstheme="majorBidi"/>
          <w:b/>
          <w:bCs/>
          <w:szCs w:val="24"/>
        </w:rPr>
        <w:t>(Rev.CMR-19)</w:t>
      </w:r>
      <w:r w:rsidRPr="008459F6">
        <w:rPr>
          <w:rFonts w:asciiTheme="majorBidi" w:hAnsiTheme="majorBidi" w:cstheme="majorBidi"/>
          <w:szCs w:val="24"/>
        </w:rPr>
        <w:t xml:space="preserve"> trata de la protección de los sistemas del servicio móvil por satélite que funcionan en la banda 406-406,1 MHz.</w:t>
      </w:r>
      <w:r w:rsidR="0065797A" w:rsidRPr="008459F6">
        <w:rPr>
          <w:rFonts w:asciiTheme="majorBidi" w:hAnsiTheme="majorBidi" w:cstheme="majorBidi"/>
          <w:szCs w:val="24"/>
        </w:rPr>
        <w:t xml:space="preserve"> </w:t>
      </w:r>
      <w:r w:rsidRPr="008459F6">
        <w:t xml:space="preserve">La Oficina siguió organizando programas </w:t>
      </w:r>
      <w:r w:rsidRPr="008459F6">
        <w:lastRenderedPageBreak/>
        <w:t>especiales de comprobación técnica en la banda de frecuencias 406-406,1 MHz y sobre la repercusión de las emisiones no deseadas procedentes de sistemas que funcionan en las bandas de frecuencias 405,9-406 MHz y 406,1-406,2 MHz sobre la recepción del SMS en la banda de frecuencias 406-406,1 MHz</w:t>
      </w:r>
      <w:r w:rsidR="0065797A" w:rsidRPr="008459F6">
        <w:t>.</w:t>
      </w:r>
    </w:p>
    <w:p w14:paraId="11CBEC5E" w14:textId="77777777" w:rsidR="00530E58" w:rsidRPr="008459F6" w:rsidRDefault="00530E58" w:rsidP="00530E58">
      <w:r w:rsidRPr="008459F6">
        <w:t xml:space="preserve">La Oficina ha seguido garantizando la coordinación necesaria entre administraciones con programas de comprobación técnica y las administraciones desde cuyo territorio se generan emisiones no autorizadas. Como resultado de dicha labor de enlace, han cesado varias emisiones no autorizadas. La Oficina también ha ejercido la labor de enlace con la secretaría de COSPAS-SARSAT sobre dichos asuntos y ha participado en reuniones del Comité Técnico Mixto de dicha organización. </w:t>
      </w:r>
    </w:p>
    <w:p w14:paraId="57377D15" w14:textId="77777777" w:rsidR="00530E58" w:rsidRPr="008459F6" w:rsidRDefault="00530E58" w:rsidP="00530E58">
      <w:pPr>
        <w:rPr>
          <w:highlight w:val="cyan"/>
        </w:rPr>
      </w:pPr>
      <w:r w:rsidRPr="008459F6">
        <w:t xml:space="preserve">Los resultados de la comprobación técnica en la banda 406-406,1 MHz y las bandas adyacentes se resumen en el Cuadro </w:t>
      </w:r>
      <w:r w:rsidRPr="008459F6">
        <w:rPr>
          <w:i/>
          <w:iCs/>
        </w:rPr>
        <w:t>infra</w:t>
      </w:r>
      <w:r w:rsidRPr="008459F6">
        <w:t xml:space="preserve"> (filas 3 y 4). Para completar el informe sobre las actividades de comprobación técnica, en el Cuadro 3.5.2-1 </w:t>
      </w:r>
      <w:r w:rsidRPr="008459F6">
        <w:rPr>
          <w:i/>
          <w:iCs/>
        </w:rPr>
        <w:t xml:space="preserve">infra </w:t>
      </w:r>
      <w:r w:rsidRPr="008459F6">
        <w:t>también se presentan datos sobre la comprobación técnica periódica en las bandas de frecuencias entre 2 850 kHz y 28 000 kHz (fila 1). Todas las observaciones de la comprobación técnica periódica se procesaron puntualmente y se publicaron en el sitio web de la UIT.</w:t>
      </w:r>
      <w:r w:rsidRPr="008459F6">
        <w:rPr>
          <w:highlight w:val="cyan"/>
        </w:rPr>
        <w:t xml:space="preserve"> </w:t>
      </w:r>
    </w:p>
    <w:p w14:paraId="06C66B8B" w14:textId="77777777" w:rsidR="00530E58" w:rsidRPr="008459F6" w:rsidRDefault="0065797A" w:rsidP="00530E58">
      <w:pPr>
        <w:pStyle w:val="TableNo"/>
      </w:pPr>
      <w:r w:rsidRPr="008459F6">
        <w:t>CUADRO 3.5</w:t>
      </w:r>
      <w:r w:rsidR="00530E58" w:rsidRPr="008459F6">
        <w:t>.2-1</w:t>
      </w:r>
    </w:p>
    <w:p w14:paraId="05186FF8" w14:textId="77777777" w:rsidR="00530E58" w:rsidRPr="008459F6" w:rsidRDefault="00530E58" w:rsidP="00530E58">
      <w:pPr>
        <w:pStyle w:val="Tabletitle"/>
      </w:pPr>
      <w:r w:rsidRPr="008459F6">
        <w:t>Resumen de la tramitación de informes de comprobación técnica de las emisiones</w:t>
      </w:r>
    </w:p>
    <w:tbl>
      <w:tblPr>
        <w:tblW w:w="500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73"/>
        <w:gridCol w:w="1274"/>
        <w:gridCol w:w="1274"/>
        <w:gridCol w:w="1272"/>
        <w:gridCol w:w="1414"/>
        <w:gridCol w:w="1414"/>
        <w:gridCol w:w="13"/>
      </w:tblGrid>
      <w:tr w:rsidR="00530E58" w:rsidRPr="008459F6" w14:paraId="5990859A" w14:textId="77777777" w:rsidTr="0065797A">
        <w:trPr>
          <w:gridAfter w:val="1"/>
          <w:wAfter w:w="5" w:type="pct"/>
          <w:cantSplit/>
        </w:trPr>
        <w:tc>
          <w:tcPr>
            <w:tcW w:w="1543" w:type="pct"/>
            <w:tcBorders>
              <w:top w:val="nil"/>
              <w:left w:val="nil"/>
              <w:bottom w:val="single" w:sz="4" w:space="0" w:color="auto"/>
              <w:right w:val="single" w:sz="4" w:space="0" w:color="auto"/>
            </w:tcBorders>
            <w:vAlign w:val="center"/>
          </w:tcPr>
          <w:p w14:paraId="158C209D" w14:textId="77777777" w:rsidR="00530E58" w:rsidRPr="008459F6" w:rsidRDefault="00530E58" w:rsidP="00D313BD">
            <w:pPr>
              <w:pStyle w:val="Tablehead"/>
            </w:pPr>
          </w:p>
        </w:tc>
        <w:tc>
          <w:tcPr>
            <w:tcW w:w="661" w:type="pct"/>
            <w:tcBorders>
              <w:top w:val="single" w:sz="4" w:space="0" w:color="auto"/>
              <w:left w:val="single" w:sz="4" w:space="0" w:color="auto"/>
              <w:bottom w:val="single" w:sz="4" w:space="0" w:color="auto"/>
            </w:tcBorders>
            <w:vAlign w:val="center"/>
          </w:tcPr>
          <w:p w14:paraId="3BCBDE42" w14:textId="77777777" w:rsidR="00530E58" w:rsidRPr="008459F6" w:rsidRDefault="00530E58" w:rsidP="0065797A">
            <w:pPr>
              <w:pStyle w:val="Tablehead"/>
            </w:pPr>
            <w:r w:rsidRPr="008459F6">
              <w:t>201</w:t>
            </w:r>
            <w:r w:rsidR="0065797A" w:rsidRPr="008459F6">
              <w:t>9</w:t>
            </w:r>
          </w:p>
        </w:tc>
        <w:tc>
          <w:tcPr>
            <w:tcW w:w="661" w:type="pct"/>
            <w:tcBorders>
              <w:top w:val="single" w:sz="4" w:space="0" w:color="auto"/>
              <w:bottom w:val="single" w:sz="4" w:space="0" w:color="auto"/>
            </w:tcBorders>
            <w:vAlign w:val="center"/>
          </w:tcPr>
          <w:p w14:paraId="171A5ECC" w14:textId="77777777" w:rsidR="00530E58" w:rsidRPr="008459F6" w:rsidRDefault="00530E58" w:rsidP="0065797A">
            <w:pPr>
              <w:pStyle w:val="Tablehead"/>
            </w:pPr>
            <w:r w:rsidRPr="008459F6">
              <w:t>20</w:t>
            </w:r>
            <w:r w:rsidR="0065797A" w:rsidRPr="008459F6">
              <w:t>20</w:t>
            </w:r>
          </w:p>
        </w:tc>
        <w:tc>
          <w:tcPr>
            <w:tcW w:w="660" w:type="pct"/>
            <w:tcBorders>
              <w:top w:val="single" w:sz="4" w:space="0" w:color="auto"/>
              <w:bottom w:val="single" w:sz="4" w:space="0" w:color="auto"/>
              <w:right w:val="single" w:sz="4" w:space="0" w:color="auto"/>
            </w:tcBorders>
            <w:vAlign w:val="center"/>
          </w:tcPr>
          <w:p w14:paraId="69B38343" w14:textId="77777777" w:rsidR="00530E58" w:rsidRPr="008459F6" w:rsidRDefault="00530E58" w:rsidP="0065797A">
            <w:pPr>
              <w:pStyle w:val="Tablehead"/>
            </w:pPr>
            <w:r w:rsidRPr="008459F6">
              <w:t>20</w:t>
            </w:r>
            <w:r w:rsidR="0065797A" w:rsidRPr="008459F6">
              <w:t>21</w:t>
            </w:r>
          </w:p>
        </w:tc>
        <w:tc>
          <w:tcPr>
            <w:tcW w:w="734" w:type="pct"/>
            <w:tcBorders>
              <w:top w:val="single" w:sz="4" w:space="0" w:color="auto"/>
              <w:bottom w:val="single" w:sz="4" w:space="0" w:color="auto"/>
            </w:tcBorders>
          </w:tcPr>
          <w:p w14:paraId="26BF824D" w14:textId="77777777" w:rsidR="00530E58" w:rsidRPr="008459F6" w:rsidRDefault="00530E58" w:rsidP="0065797A">
            <w:pPr>
              <w:pStyle w:val="Tablehead"/>
            </w:pPr>
            <w:r w:rsidRPr="008459F6">
              <w:t>20</w:t>
            </w:r>
            <w:r w:rsidR="0065797A" w:rsidRPr="008459F6">
              <w:t>22</w:t>
            </w:r>
          </w:p>
        </w:tc>
        <w:tc>
          <w:tcPr>
            <w:tcW w:w="734" w:type="pct"/>
            <w:tcBorders>
              <w:top w:val="single" w:sz="4" w:space="0" w:color="auto"/>
              <w:bottom w:val="single" w:sz="4" w:space="0" w:color="auto"/>
            </w:tcBorders>
            <w:vAlign w:val="center"/>
          </w:tcPr>
          <w:p w14:paraId="1BF67919" w14:textId="77777777" w:rsidR="00530E58" w:rsidRPr="008459F6" w:rsidRDefault="00530E58" w:rsidP="0065797A">
            <w:pPr>
              <w:pStyle w:val="Tablehead"/>
            </w:pPr>
            <w:r w:rsidRPr="008459F6">
              <w:t>20</w:t>
            </w:r>
            <w:r w:rsidR="0065797A" w:rsidRPr="008459F6">
              <w:t>23</w:t>
            </w:r>
            <w:r w:rsidRPr="008459F6">
              <w:t>*</w:t>
            </w:r>
          </w:p>
        </w:tc>
      </w:tr>
      <w:tr w:rsidR="00530E58" w:rsidRPr="008459F6" w14:paraId="04CBAB74" w14:textId="77777777" w:rsidTr="0065797A">
        <w:trPr>
          <w:gridAfter w:val="1"/>
          <w:wAfter w:w="5" w:type="pct"/>
          <w:cantSplit/>
        </w:trPr>
        <w:tc>
          <w:tcPr>
            <w:tcW w:w="1543" w:type="pct"/>
            <w:tcBorders>
              <w:top w:val="single" w:sz="4" w:space="0" w:color="auto"/>
              <w:left w:val="single" w:sz="4" w:space="0" w:color="auto"/>
              <w:bottom w:val="single" w:sz="4" w:space="0" w:color="auto"/>
              <w:right w:val="single" w:sz="4" w:space="0" w:color="auto"/>
            </w:tcBorders>
            <w:vAlign w:val="center"/>
          </w:tcPr>
          <w:p w14:paraId="186256C4" w14:textId="77777777" w:rsidR="00530E58" w:rsidRPr="008459F6" w:rsidRDefault="00530E58" w:rsidP="00D313BD">
            <w:pPr>
              <w:pStyle w:val="Tabletext"/>
            </w:pPr>
            <w:r w:rsidRPr="008459F6">
              <w:t>Comprobación técnica periódica en las bandas 2 850 kHz y 28 000 kHz: número de observaciones procesadas</w:t>
            </w:r>
          </w:p>
        </w:tc>
        <w:tc>
          <w:tcPr>
            <w:tcW w:w="661" w:type="pct"/>
            <w:tcBorders>
              <w:top w:val="single" w:sz="4" w:space="0" w:color="auto"/>
              <w:left w:val="single" w:sz="4" w:space="0" w:color="auto"/>
              <w:bottom w:val="single" w:sz="4" w:space="0" w:color="auto"/>
              <w:right w:val="single" w:sz="4" w:space="0" w:color="auto"/>
            </w:tcBorders>
            <w:vAlign w:val="center"/>
          </w:tcPr>
          <w:p w14:paraId="0FA74D4F" w14:textId="77777777" w:rsidR="00530E58" w:rsidRPr="008459F6" w:rsidRDefault="0065797A" w:rsidP="00D313BD">
            <w:pPr>
              <w:pStyle w:val="Tabletext"/>
              <w:jc w:val="center"/>
            </w:pPr>
            <w:r w:rsidRPr="008459F6">
              <w:t>30 825</w:t>
            </w:r>
          </w:p>
        </w:tc>
        <w:tc>
          <w:tcPr>
            <w:tcW w:w="661" w:type="pct"/>
            <w:tcBorders>
              <w:top w:val="single" w:sz="4" w:space="0" w:color="auto"/>
              <w:left w:val="single" w:sz="4" w:space="0" w:color="auto"/>
              <w:bottom w:val="single" w:sz="4" w:space="0" w:color="auto"/>
              <w:right w:val="single" w:sz="4" w:space="0" w:color="auto"/>
            </w:tcBorders>
            <w:vAlign w:val="center"/>
          </w:tcPr>
          <w:p w14:paraId="204D9AB4" w14:textId="77777777" w:rsidR="00530E58" w:rsidRPr="008459F6" w:rsidRDefault="0065797A" w:rsidP="00D313BD">
            <w:pPr>
              <w:pStyle w:val="Tabletext"/>
              <w:jc w:val="center"/>
            </w:pPr>
            <w:r w:rsidRPr="008459F6">
              <w:t>25 642</w:t>
            </w:r>
          </w:p>
        </w:tc>
        <w:tc>
          <w:tcPr>
            <w:tcW w:w="660" w:type="pct"/>
            <w:tcBorders>
              <w:top w:val="single" w:sz="4" w:space="0" w:color="auto"/>
              <w:left w:val="single" w:sz="4" w:space="0" w:color="auto"/>
              <w:bottom w:val="single" w:sz="4" w:space="0" w:color="auto"/>
              <w:right w:val="single" w:sz="4" w:space="0" w:color="auto"/>
            </w:tcBorders>
            <w:vAlign w:val="center"/>
          </w:tcPr>
          <w:p w14:paraId="5C34BE69" w14:textId="77777777" w:rsidR="00530E58" w:rsidRPr="008459F6" w:rsidRDefault="0065797A" w:rsidP="00D313BD">
            <w:pPr>
              <w:pStyle w:val="Tabletext"/>
              <w:jc w:val="center"/>
            </w:pPr>
            <w:r w:rsidRPr="008459F6">
              <w:t>19 868</w:t>
            </w:r>
          </w:p>
        </w:tc>
        <w:tc>
          <w:tcPr>
            <w:tcW w:w="734" w:type="pct"/>
            <w:tcBorders>
              <w:top w:val="single" w:sz="4" w:space="0" w:color="auto"/>
              <w:left w:val="single" w:sz="4" w:space="0" w:color="auto"/>
              <w:bottom w:val="single" w:sz="4" w:space="0" w:color="auto"/>
              <w:right w:val="single" w:sz="4" w:space="0" w:color="auto"/>
            </w:tcBorders>
            <w:vAlign w:val="center"/>
          </w:tcPr>
          <w:p w14:paraId="6E79A5DF" w14:textId="77777777" w:rsidR="00530E58" w:rsidRPr="008459F6" w:rsidRDefault="0065797A" w:rsidP="00D313BD">
            <w:pPr>
              <w:pStyle w:val="Tabletext"/>
              <w:jc w:val="center"/>
            </w:pPr>
            <w:r w:rsidRPr="008459F6">
              <w:t>23 555</w:t>
            </w:r>
          </w:p>
        </w:tc>
        <w:tc>
          <w:tcPr>
            <w:tcW w:w="734" w:type="pct"/>
            <w:tcBorders>
              <w:top w:val="single" w:sz="4" w:space="0" w:color="auto"/>
              <w:left w:val="single" w:sz="4" w:space="0" w:color="auto"/>
              <w:bottom w:val="single" w:sz="4" w:space="0" w:color="auto"/>
              <w:right w:val="single" w:sz="4" w:space="0" w:color="auto"/>
            </w:tcBorders>
            <w:vAlign w:val="center"/>
          </w:tcPr>
          <w:p w14:paraId="4BDD5326" w14:textId="77777777" w:rsidR="00530E58" w:rsidRPr="008459F6" w:rsidRDefault="0065797A" w:rsidP="00D313BD">
            <w:pPr>
              <w:pStyle w:val="Tabletext"/>
              <w:jc w:val="center"/>
            </w:pPr>
            <w:r w:rsidRPr="008459F6">
              <w:t>15 165</w:t>
            </w:r>
          </w:p>
        </w:tc>
      </w:tr>
      <w:tr w:rsidR="00530E58" w:rsidRPr="008459F6" w14:paraId="3465E753" w14:textId="77777777" w:rsidTr="0065797A">
        <w:trPr>
          <w:gridAfter w:val="1"/>
          <w:wAfter w:w="5" w:type="pct"/>
          <w:cantSplit/>
        </w:trPr>
        <w:tc>
          <w:tcPr>
            <w:tcW w:w="1543" w:type="pct"/>
            <w:tcBorders>
              <w:top w:val="single" w:sz="4" w:space="0" w:color="auto"/>
              <w:left w:val="single" w:sz="4" w:space="0" w:color="auto"/>
              <w:bottom w:val="single" w:sz="4" w:space="0" w:color="auto"/>
              <w:right w:val="single" w:sz="4" w:space="0" w:color="auto"/>
            </w:tcBorders>
            <w:vAlign w:val="center"/>
          </w:tcPr>
          <w:p w14:paraId="147D4208" w14:textId="77777777" w:rsidR="00530E58" w:rsidRPr="008459F6" w:rsidRDefault="00530E58" w:rsidP="00D313BD">
            <w:pPr>
              <w:pStyle w:val="Tabletext"/>
            </w:pPr>
            <w:r w:rsidRPr="008459F6">
              <w:t>Comprobación técnica especial con arreglo a la Res.</w:t>
            </w:r>
            <w:r w:rsidRPr="008459F6" w:rsidDel="00EB18D3">
              <w:t xml:space="preserve"> </w:t>
            </w:r>
            <w:r w:rsidRPr="008459F6">
              <w:rPr>
                <w:b/>
              </w:rPr>
              <w:t>205</w:t>
            </w:r>
            <w:r w:rsidRPr="008459F6">
              <w:t>: número de emisiones no autorizadas en la banda 406-406,1 MHz</w:t>
            </w:r>
          </w:p>
        </w:tc>
        <w:tc>
          <w:tcPr>
            <w:tcW w:w="661" w:type="pct"/>
            <w:tcBorders>
              <w:top w:val="single" w:sz="4" w:space="0" w:color="auto"/>
              <w:left w:val="single" w:sz="4" w:space="0" w:color="auto"/>
              <w:bottom w:val="single" w:sz="4" w:space="0" w:color="auto"/>
              <w:right w:val="single" w:sz="4" w:space="0" w:color="auto"/>
            </w:tcBorders>
            <w:vAlign w:val="center"/>
          </w:tcPr>
          <w:p w14:paraId="245AEBEC" w14:textId="77777777" w:rsidR="00530E58" w:rsidRPr="008459F6" w:rsidRDefault="0065797A" w:rsidP="00D313BD">
            <w:pPr>
              <w:pStyle w:val="Tabletext"/>
              <w:jc w:val="center"/>
            </w:pPr>
            <w:r w:rsidRPr="008459F6">
              <w:t>227</w:t>
            </w:r>
          </w:p>
        </w:tc>
        <w:tc>
          <w:tcPr>
            <w:tcW w:w="661" w:type="pct"/>
            <w:tcBorders>
              <w:top w:val="single" w:sz="4" w:space="0" w:color="auto"/>
              <w:left w:val="single" w:sz="4" w:space="0" w:color="auto"/>
              <w:bottom w:val="single" w:sz="4" w:space="0" w:color="auto"/>
              <w:right w:val="single" w:sz="4" w:space="0" w:color="auto"/>
            </w:tcBorders>
            <w:vAlign w:val="center"/>
          </w:tcPr>
          <w:p w14:paraId="4F198D5B" w14:textId="77777777" w:rsidR="00530E58" w:rsidRPr="008459F6" w:rsidRDefault="0065797A" w:rsidP="00D313BD">
            <w:pPr>
              <w:pStyle w:val="Tabletext"/>
              <w:jc w:val="center"/>
            </w:pPr>
            <w:r w:rsidRPr="008459F6">
              <w:t>174</w:t>
            </w:r>
          </w:p>
        </w:tc>
        <w:tc>
          <w:tcPr>
            <w:tcW w:w="660" w:type="pct"/>
            <w:tcBorders>
              <w:top w:val="single" w:sz="4" w:space="0" w:color="auto"/>
              <w:left w:val="single" w:sz="4" w:space="0" w:color="auto"/>
              <w:bottom w:val="single" w:sz="4" w:space="0" w:color="auto"/>
              <w:right w:val="single" w:sz="4" w:space="0" w:color="auto"/>
            </w:tcBorders>
            <w:vAlign w:val="center"/>
          </w:tcPr>
          <w:p w14:paraId="2250C6FC" w14:textId="77777777" w:rsidR="00530E58" w:rsidRPr="008459F6" w:rsidRDefault="0065797A" w:rsidP="00D313BD">
            <w:pPr>
              <w:pStyle w:val="Tabletext"/>
              <w:jc w:val="center"/>
            </w:pPr>
            <w:r w:rsidRPr="008459F6">
              <w:t>136</w:t>
            </w:r>
          </w:p>
        </w:tc>
        <w:tc>
          <w:tcPr>
            <w:tcW w:w="734" w:type="pct"/>
            <w:tcBorders>
              <w:top w:val="single" w:sz="4" w:space="0" w:color="auto"/>
              <w:left w:val="single" w:sz="4" w:space="0" w:color="auto"/>
              <w:bottom w:val="single" w:sz="4" w:space="0" w:color="auto"/>
              <w:right w:val="single" w:sz="4" w:space="0" w:color="auto"/>
            </w:tcBorders>
            <w:vAlign w:val="center"/>
          </w:tcPr>
          <w:p w14:paraId="0FEE6CBE" w14:textId="77777777" w:rsidR="00530E58" w:rsidRPr="008459F6" w:rsidRDefault="0065797A" w:rsidP="00D313BD">
            <w:pPr>
              <w:pStyle w:val="Tabletext"/>
              <w:jc w:val="center"/>
            </w:pPr>
            <w:r w:rsidRPr="008459F6">
              <w:t>387</w:t>
            </w:r>
          </w:p>
        </w:tc>
        <w:tc>
          <w:tcPr>
            <w:tcW w:w="734" w:type="pct"/>
            <w:tcBorders>
              <w:top w:val="single" w:sz="4" w:space="0" w:color="auto"/>
              <w:left w:val="single" w:sz="4" w:space="0" w:color="auto"/>
              <w:bottom w:val="single" w:sz="4" w:space="0" w:color="auto"/>
              <w:right w:val="single" w:sz="4" w:space="0" w:color="auto"/>
            </w:tcBorders>
            <w:vAlign w:val="center"/>
          </w:tcPr>
          <w:p w14:paraId="48CE7B88" w14:textId="77777777" w:rsidR="00530E58" w:rsidRPr="008459F6" w:rsidRDefault="0065797A" w:rsidP="00D313BD">
            <w:pPr>
              <w:pStyle w:val="Tabletext"/>
              <w:jc w:val="center"/>
            </w:pPr>
            <w:r w:rsidRPr="008459F6">
              <w:t>312</w:t>
            </w:r>
          </w:p>
        </w:tc>
      </w:tr>
      <w:tr w:rsidR="00530E58" w:rsidRPr="008459F6" w14:paraId="65B699FD" w14:textId="77777777" w:rsidTr="0065797A">
        <w:trPr>
          <w:gridAfter w:val="1"/>
          <w:wAfter w:w="5" w:type="pct"/>
          <w:cantSplit/>
        </w:trPr>
        <w:tc>
          <w:tcPr>
            <w:tcW w:w="1543" w:type="pct"/>
            <w:tcBorders>
              <w:top w:val="single" w:sz="4" w:space="0" w:color="auto"/>
              <w:left w:val="single" w:sz="4" w:space="0" w:color="auto"/>
              <w:bottom w:val="single" w:sz="4" w:space="0" w:color="auto"/>
              <w:right w:val="single" w:sz="4" w:space="0" w:color="auto"/>
            </w:tcBorders>
            <w:vAlign w:val="center"/>
          </w:tcPr>
          <w:p w14:paraId="4468299A" w14:textId="77777777" w:rsidR="00530E58" w:rsidRPr="008459F6" w:rsidRDefault="00530E58" w:rsidP="00D313BD">
            <w:pPr>
              <w:pStyle w:val="Tabletext"/>
            </w:pPr>
            <w:r w:rsidRPr="008459F6">
              <w:t>Comprobación técnica especial con arreglo a la Res.</w:t>
            </w:r>
            <w:r w:rsidRPr="008459F6" w:rsidDel="00EB18D3">
              <w:t xml:space="preserve"> </w:t>
            </w:r>
            <w:r w:rsidRPr="008459F6">
              <w:rPr>
                <w:b/>
              </w:rPr>
              <w:t>205</w:t>
            </w:r>
            <w:r w:rsidRPr="008459F6">
              <w:t>: número de mediciones en las bandas 405,9-406 MHz y 406,1</w:t>
            </w:r>
            <w:r w:rsidRPr="008459F6">
              <w:noBreakHyphen/>
              <w:t>406,2 MHz</w:t>
            </w:r>
          </w:p>
        </w:tc>
        <w:tc>
          <w:tcPr>
            <w:tcW w:w="661" w:type="pct"/>
            <w:tcBorders>
              <w:top w:val="single" w:sz="4" w:space="0" w:color="auto"/>
              <w:left w:val="single" w:sz="4" w:space="0" w:color="auto"/>
              <w:bottom w:val="single" w:sz="4" w:space="0" w:color="auto"/>
              <w:right w:val="single" w:sz="4" w:space="0" w:color="auto"/>
            </w:tcBorders>
            <w:vAlign w:val="center"/>
          </w:tcPr>
          <w:p w14:paraId="6B10D99A" w14:textId="77777777" w:rsidR="00530E58" w:rsidRPr="008459F6" w:rsidRDefault="0065797A" w:rsidP="00D313BD">
            <w:pPr>
              <w:pStyle w:val="Tabletext"/>
              <w:jc w:val="center"/>
            </w:pPr>
            <w:r w:rsidRPr="008459F6">
              <w:t>26</w:t>
            </w:r>
          </w:p>
        </w:tc>
        <w:tc>
          <w:tcPr>
            <w:tcW w:w="661" w:type="pct"/>
            <w:tcBorders>
              <w:top w:val="single" w:sz="4" w:space="0" w:color="auto"/>
              <w:left w:val="single" w:sz="4" w:space="0" w:color="auto"/>
              <w:bottom w:val="single" w:sz="4" w:space="0" w:color="auto"/>
              <w:right w:val="single" w:sz="4" w:space="0" w:color="auto"/>
            </w:tcBorders>
            <w:vAlign w:val="center"/>
          </w:tcPr>
          <w:p w14:paraId="0078CEED" w14:textId="77777777" w:rsidR="00530E58" w:rsidRPr="008459F6" w:rsidRDefault="00530E58" w:rsidP="00D313BD">
            <w:pPr>
              <w:pStyle w:val="Tabletext"/>
              <w:jc w:val="center"/>
            </w:pPr>
            <w:r w:rsidRPr="008459F6">
              <w:t>0</w:t>
            </w:r>
          </w:p>
        </w:tc>
        <w:tc>
          <w:tcPr>
            <w:tcW w:w="660" w:type="pct"/>
            <w:tcBorders>
              <w:top w:val="single" w:sz="4" w:space="0" w:color="auto"/>
              <w:left w:val="single" w:sz="4" w:space="0" w:color="auto"/>
              <w:bottom w:val="single" w:sz="4" w:space="0" w:color="auto"/>
              <w:right w:val="single" w:sz="4" w:space="0" w:color="auto"/>
            </w:tcBorders>
            <w:vAlign w:val="center"/>
          </w:tcPr>
          <w:p w14:paraId="35A715D1" w14:textId="77777777" w:rsidR="00530E58" w:rsidRPr="008459F6" w:rsidRDefault="0065797A" w:rsidP="0065797A">
            <w:pPr>
              <w:pStyle w:val="Tabletext"/>
              <w:jc w:val="center"/>
            </w:pPr>
            <w:r w:rsidRPr="008459F6">
              <w:t>55</w:t>
            </w:r>
          </w:p>
        </w:tc>
        <w:tc>
          <w:tcPr>
            <w:tcW w:w="734" w:type="pct"/>
            <w:tcBorders>
              <w:top w:val="single" w:sz="4" w:space="0" w:color="auto"/>
              <w:left w:val="single" w:sz="4" w:space="0" w:color="auto"/>
              <w:bottom w:val="single" w:sz="4" w:space="0" w:color="auto"/>
              <w:right w:val="single" w:sz="4" w:space="0" w:color="auto"/>
            </w:tcBorders>
            <w:vAlign w:val="center"/>
          </w:tcPr>
          <w:p w14:paraId="65FCC3D9" w14:textId="77777777" w:rsidR="00530E58" w:rsidRPr="008459F6" w:rsidRDefault="00530E58" w:rsidP="00D313BD">
            <w:pPr>
              <w:pStyle w:val="Tabletext"/>
              <w:jc w:val="center"/>
            </w:pPr>
            <w:r w:rsidRPr="008459F6">
              <w:t>0</w:t>
            </w:r>
          </w:p>
        </w:tc>
        <w:tc>
          <w:tcPr>
            <w:tcW w:w="734" w:type="pct"/>
            <w:tcBorders>
              <w:top w:val="single" w:sz="4" w:space="0" w:color="auto"/>
              <w:left w:val="single" w:sz="4" w:space="0" w:color="auto"/>
              <w:bottom w:val="single" w:sz="4" w:space="0" w:color="auto"/>
              <w:right w:val="single" w:sz="4" w:space="0" w:color="auto"/>
            </w:tcBorders>
            <w:vAlign w:val="center"/>
          </w:tcPr>
          <w:p w14:paraId="2CF247BB" w14:textId="77777777" w:rsidR="00530E58" w:rsidRPr="008459F6" w:rsidRDefault="0065797A" w:rsidP="00D313BD">
            <w:pPr>
              <w:pStyle w:val="Tabletext"/>
              <w:jc w:val="center"/>
            </w:pPr>
            <w:r w:rsidRPr="008459F6">
              <w:t>14</w:t>
            </w:r>
          </w:p>
        </w:tc>
      </w:tr>
      <w:tr w:rsidR="0065797A" w:rsidRPr="008459F6" w14:paraId="587228D3" w14:textId="77777777" w:rsidTr="0065797A">
        <w:trPr>
          <w:cantSplit/>
        </w:trPr>
        <w:tc>
          <w:tcPr>
            <w:tcW w:w="5000" w:type="pct"/>
            <w:gridSpan w:val="7"/>
            <w:tcBorders>
              <w:top w:val="single" w:sz="4" w:space="0" w:color="auto"/>
              <w:left w:val="nil"/>
              <w:bottom w:val="nil"/>
              <w:right w:val="nil"/>
            </w:tcBorders>
            <w:vAlign w:val="center"/>
          </w:tcPr>
          <w:p w14:paraId="293E5C92" w14:textId="77777777" w:rsidR="0065797A" w:rsidRPr="008459F6" w:rsidRDefault="0065797A" w:rsidP="0065797A">
            <w:pPr>
              <w:pStyle w:val="Tablelegend"/>
              <w:rPr>
                <w:highlight w:val="green"/>
              </w:rPr>
            </w:pPr>
            <w:bookmarkStart w:id="168" w:name="_Toc19090113"/>
            <w:r w:rsidRPr="008459F6">
              <w:rPr>
                <w:vertAlign w:val="superscript"/>
              </w:rPr>
              <w:t xml:space="preserve">* </w:t>
            </w:r>
            <w:r w:rsidRPr="008459F6">
              <w:t>Estadísticas hasta junio de 2023</w:t>
            </w:r>
          </w:p>
        </w:tc>
      </w:tr>
    </w:tbl>
    <w:p w14:paraId="7771E933" w14:textId="77777777" w:rsidR="00322E6A" w:rsidRDefault="00322E6A" w:rsidP="00322E6A">
      <w:pPr>
        <w:pStyle w:val="Tablefin"/>
      </w:pPr>
      <w:bookmarkStart w:id="169" w:name="_Toc145948203"/>
    </w:p>
    <w:p w14:paraId="2E95140D" w14:textId="2B1FA10B" w:rsidR="00530E58" w:rsidRPr="008459F6" w:rsidRDefault="00530E58" w:rsidP="003B661F">
      <w:pPr>
        <w:pStyle w:val="Heading3"/>
        <w:rPr>
          <w:rFonts w:asciiTheme="minorHAnsi" w:eastAsiaTheme="minorEastAsia" w:hAnsiTheme="minorHAnsi" w:cstheme="minorBidi"/>
          <w:sz w:val="22"/>
          <w:szCs w:val="22"/>
          <w:lang w:eastAsia="zh-CN"/>
        </w:rPr>
      </w:pPr>
      <w:r w:rsidRPr="008459F6">
        <w:t>3.5.3</w:t>
      </w:r>
      <w:r w:rsidRPr="008459F6">
        <w:tab/>
        <w:t>Avance de los estudios de la Resolución 427 (CMR-19) por el UIT-R</w:t>
      </w:r>
      <w:bookmarkEnd w:id="169"/>
    </w:p>
    <w:p w14:paraId="282EF1B1" w14:textId="77777777" w:rsidR="00530E58" w:rsidRPr="008459F6" w:rsidRDefault="00530E58" w:rsidP="00530E58">
      <w:r w:rsidRPr="008459F6">
        <w:t xml:space="preserve">En la Resolución </w:t>
      </w:r>
      <w:r w:rsidRPr="008459F6">
        <w:rPr>
          <w:b/>
        </w:rPr>
        <w:t>427 (CMR-19)</w:t>
      </w:r>
      <w:r w:rsidRPr="008459F6">
        <w:t xml:space="preserve"> se encarga al Director de la Oficina de Radiocomunicaciones que informe a la CMR-23 de los avances relativos a los estudios del UIT-R a los que se refiere el </w:t>
      </w:r>
      <w:r w:rsidRPr="008459F6">
        <w:rPr>
          <w:i/>
          <w:iCs/>
        </w:rPr>
        <w:t>resuelve invitar al Sector de Radiocomunicaciones de la UIT</w:t>
      </w:r>
      <w:r w:rsidR="00812152" w:rsidRPr="008459F6">
        <w:rPr>
          <w:i/>
          <w:iCs/>
        </w:rPr>
        <w:t xml:space="preserve"> </w:t>
      </w:r>
      <w:r w:rsidRPr="008459F6">
        <w:t xml:space="preserve">de esta Resolución: </w:t>
      </w:r>
      <w:r w:rsidR="00E27BB0" w:rsidRPr="008459F6">
        <w:rPr>
          <w:szCs w:val="36"/>
        </w:rPr>
        <w:t>«</w:t>
      </w:r>
      <w:r w:rsidRPr="008459F6">
        <w:t>a estudiar los Artículos de los Capítulos IV, V, VI y VIII del Volumen I del Reglamento de Radiocomunicaciones y sus correspondientes Apéndices, según proceda, con el fin de identificar las disposiciones relativas a los servicios aeronáuticos obsoletas con respecto a las normas y prácticas recomendadas de la OACI y a elaborar ejemplos de textos reglamentarios para actualizar estas disposiciones, garantizando a su vez que cualquier posible modificación de dichas disposiciones no afecte a ningún sistema o servicio que funcione de conformidad con el Reglamento de Radiocomunicaciones</w:t>
      </w:r>
      <w:r w:rsidR="00E27BB0" w:rsidRPr="008459F6">
        <w:rPr>
          <w:szCs w:val="36"/>
        </w:rPr>
        <w:t>»</w:t>
      </w:r>
      <w:r w:rsidRPr="008459F6">
        <w:t>.</w:t>
      </w:r>
    </w:p>
    <w:p w14:paraId="2BFAEB45" w14:textId="77777777" w:rsidR="00530E58" w:rsidRPr="008459F6" w:rsidRDefault="00530E58" w:rsidP="00530E58">
      <w:pPr>
        <w:rPr>
          <w:b/>
        </w:rPr>
      </w:pPr>
      <w:r w:rsidRPr="008459F6">
        <w:t xml:space="preserve">Tras la CMR-19, en su 30ª reunión, celebrada del 14 al 25 de noviembre de 2022, el Grupo de Trabajo 5B (GT5B del UIT-R empezó a trabajar en un documento de trabajo previo al anteproyecto </w:t>
      </w:r>
      <w:r w:rsidRPr="008459F6">
        <w:lastRenderedPageBreak/>
        <w:t xml:space="preserve">de nuevo </w:t>
      </w:r>
      <w:hyperlink r:id="rId60" w:history="1">
        <w:r w:rsidRPr="008459F6">
          <w:rPr>
            <w:rStyle w:val="Hyperlink"/>
          </w:rPr>
          <w:t>Informe UIT</w:t>
        </w:r>
        <w:r w:rsidRPr="008459F6">
          <w:rPr>
            <w:rStyle w:val="Hyperlink"/>
            <w:rFonts w:cstheme="minorBidi"/>
            <w:lang w:eastAsia="ja-JP"/>
          </w:rPr>
          <w:t>-R M.[AERO-PROVISIONS]</w:t>
        </w:r>
      </w:hyperlink>
      <w:r w:rsidRPr="008459F6">
        <w:rPr>
          <w:rStyle w:val="Hyperlink"/>
          <w:rFonts w:cstheme="minorBidi"/>
          <w:color w:val="auto"/>
          <w:u w:val="none"/>
          <w:lang w:eastAsia="ja-JP"/>
        </w:rPr>
        <w:t xml:space="preserve"> </w:t>
      </w:r>
      <w:r w:rsidRPr="008459F6">
        <w:rPr>
          <w:rStyle w:val="Hyperlink"/>
          <w:rFonts w:cstheme="minorBidi"/>
          <w:lang w:eastAsia="ja-JP"/>
        </w:rPr>
        <w:t>(</w:t>
      </w:r>
      <w:hyperlink r:id="rId61" w:history="1">
        <w:r w:rsidRPr="008459F6">
          <w:rPr>
            <w:rStyle w:val="Hyperlink"/>
            <w:rFonts w:cstheme="minorBidi"/>
          </w:rPr>
          <w:t>Anexo 18 al Informe del Presidente del GT</w:t>
        </w:r>
        <w:r w:rsidR="003B661F" w:rsidRPr="008459F6">
          <w:rPr>
            <w:rStyle w:val="Hyperlink"/>
            <w:rFonts w:cstheme="minorBidi"/>
          </w:rPr>
          <w:t> </w:t>
        </w:r>
        <w:r w:rsidRPr="008459F6">
          <w:rPr>
            <w:rStyle w:val="Hyperlink"/>
            <w:rFonts w:cstheme="minorBidi"/>
          </w:rPr>
          <w:t>5B</w:t>
        </w:r>
      </w:hyperlink>
      <w:r w:rsidRPr="008459F6">
        <w:t>)</w:t>
      </w:r>
      <w:r w:rsidRPr="008459F6">
        <w:rPr>
          <w:lang w:eastAsia="ja-JP"/>
        </w:rPr>
        <w:t xml:space="preserve"> – Actualización de las disposiciones relativas a servicios aeronáuticos del Reglamento de Radiocomunicaciones en respuesta a la Resolución</w:t>
      </w:r>
      <w:r w:rsidRPr="008459F6">
        <w:t xml:space="preserve"> </w:t>
      </w:r>
      <w:r w:rsidRPr="008459F6">
        <w:rPr>
          <w:b/>
        </w:rPr>
        <w:t>427 (CMR-19)</w:t>
      </w:r>
      <w:r w:rsidRPr="008459F6">
        <w:t>. En este contexto se invitó a la Organización de la Aviación Civil Internacional (OACI) a formular sus comentarios, en su caso, mediante una Declaración de coordinación. Hasta su última reunión antes de la CMR-23, celebrada del 10 al 21 de julio de 2023, el GT 5B no había recibido contribución alguna con respecto al documento de trabajo, por lo que no lo actualizó</w:t>
      </w:r>
      <w:r w:rsidR="00E27BB0" w:rsidRPr="008459F6">
        <w:t>.</w:t>
      </w:r>
    </w:p>
    <w:p w14:paraId="542072FB" w14:textId="77777777" w:rsidR="00530E58" w:rsidRPr="008459F6" w:rsidRDefault="00530E58" w:rsidP="00530E58">
      <w:pPr>
        <w:pStyle w:val="Heading3"/>
      </w:pPr>
      <w:bookmarkStart w:id="170" w:name="_Toc145948204"/>
      <w:r w:rsidRPr="008459F6">
        <w:t>3.5.4</w:t>
      </w:r>
      <w:r w:rsidRPr="008459F6">
        <w:tab/>
        <w:t>Implementación de la Resolución 535 (Rev.CMR-19)</w:t>
      </w:r>
      <w:bookmarkEnd w:id="168"/>
      <w:bookmarkEnd w:id="170"/>
    </w:p>
    <w:p w14:paraId="7BE7FADF" w14:textId="77777777" w:rsidR="00530E58" w:rsidRPr="008459F6" w:rsidRDefault="00530E58" w:rsidP="00530E58">
      <w:pPr>
        <w:rPr>
          <w:rFonts w:eastAsiaTheme="minorEastAsia"/>
        </w:rPr>
      </w:pPr>
      <w:r w:rsidRPr="008459F6">
        <w:rPr>
          <w:rFonts w:eastAsiaTheme="minorEastAsia"/>
        </w:rPr>
        <w:t>La Resolución</w:t>
      </w:r>
      <w:r w:rsidRPr="008459F6">
        <w:rPr>
          <w:rFonts w:eastAsiaTheme="minorEastAsia"/>
          <w:b/>
        </w:rPr>
        <w:t xml:space="preserve"> 535 (CMR-19) </w:t>
      </w:r>
      <w:r w:rsidRPr="008459F6">
        <w:rPr>
          <w:rFonts w:eastAsiaTheme="minorEastAsia"/>
        </w:rPr>
        <w:t xml:space="preserve">trata sobre la información necesaria para la aplicación del Artículo </w:t>
      </w:r>
      <w:r w:rsidRPr="008459F6">
        <w:rPr>
          <w:rFonts w:eastAsiaTheme="minorEastAsia"/>
          <w:b/>
          <w:bCs/>
        </w:rPr>
        <w:t>12</w:t>
      </w:r>
      <w:r w:rsidRPr="008459F6">
        <w:rPr>
          <w:rFonts w:eastAsiaTheme="minorEastAsia"/>
        </w:rPr>
        <w:t xml:space="preserve"> del Reglamento de Radiocomunicaciones. En ella se </w:t>
      </w:r>
      <w:r w:rsidRPr="008459F6">
        <w:rPr>
          <w:rFonts w:eastAsiaTheme="minorEastAsia"/>
          <w:i/>
          <w:iCs/>
        </w:rPr>
        <w:t>encarga al Director de la Oficina de Radiocomunicaciones</w:t>
      </w:r>
      <w:r w:rsidRPr="008459F6">
        <w:rPr>
          <w:rFonts w:eastAsiaTheme="minorEastAsia"/>
        </w:rPr>
        <w:t xml:space="preserve">, en el punto 2, «que considere las mejoras en cuanto a las disposiciones establecidas para la preparación, publicación y divulgación de la información sobre la aplicación del Artículo </w:t>
      </w:r>
      <w:r w:rsidRPr="008459F6">
        <w:rPr>
          <w:rFonts w:eastAsiaTheme="minorEastAsia"/>
          <w:b/>
          <w:bCs/>
        </w:rPr>
        <w:t>12</w:t>
      </w:r>
      <w:r w:rsidRPr="008459F6">
        <w:rPr>
          <w:rFonts w:eastAsiaTheme="minorEastAsia"/>
        </w:rPr>
        <w:t>, en consulta con las administraciones y los grupos regionales de coordinación».</w:t>
      </w:r>
    </w:p>
    <w:p w14:paraId="0D90283D" w14:textId="0591CDD7" w:rsidR="00530E58" w:rsidRPr="008459F6" w:rsidRDefault="00530E58" w:rsidP="00530E58">
      <w:r w:rsidRPr="008459F6">
        <w:t xml:space="preserve">Para preparar los horarios HFBC todo el </w:t>
      </w:r>
      <w:r w:rsidR="00D02280" w:rsidRPr="00D02280">
        <w:rPr>
          <w:i/>
          <w:iCs/>
        </w:rPr>
        <w:t>software</w:t>
      </w:r>
      <w:r w:rsidRPr="008459F6">
        <w:t xml:space="preserve"> interno y externo de la BR utiliza Visual Basic, que Windows 10 ya no soporta, por lo que el 1 de agosto de 2022 se inició el rediseño del </w:t>
      </w:r>
      <w:r w:rsidR="00D02280" w:rsidRPr="00D02280">
        <w:rPr>
          <w:i/>
          <w:iCs/>
        </w:rPr>
        <w:t>software</w:t>
      </w:r>
      <w:r w:rsidRPr="008459F6">
        <w:t xml:space="preserve"> para armonizarlo con las demás aplicaciones terrenales en línea, desarrolladas con tecnología moderna. Se prevé poner a disposición de las administraciones una versión beta preliminar del nuevo </w:t>
      </w:r>
      <w:r w:rsidR="00D02280" w:rsidRPr="00D02280">
        <w:rPr>
          <w:i/>
          <w:iCs/>
        </w:rPr>
        <w:t>software</w:t>
      </w:r>
      <w:r w:rsidRPr="008459F6">
        <w:t xml:space="preserve"> HFBC (</w:t>
      </w:r>
      <w:proofErr w:type="spellStart"/>
      <w:r w:rsidRPr="008459F6">
        <w:t>eHFBC</w:t>
      </w:r>
      <w:proofErr w:type="spellEnd"/>
      <w:r w:rsidRPr="008459F6">
        <w:t>) en septiembre de 2023 para recabar sus observaciones.</w:t>
      </w:r>
    </w:p>
    <w:p w14:paraId="6E645CF0" w14:textId="77777777" w:rsidR="00530E58" w:rsidRPr="008459F6" w:rsidRDefault="00530E58" w:rsidP="00530E58">
      <w:pPr>
        <w:pStyle w:val="Heading3"/>
      </w:pPr>
      <w:bookmarkStart w:id="171" w:name="_Toc19090115"/>
      <w:bookmarkStart w:id="172" w:name="_Toc145948205"/>
      <w:r w:rsidRPr="008459F6">
        <w:t>3.5.5</w:t>
      </w:r>
      <w:r w:rsidRPr="008459F6">
        <w:tab/>
        <w:t>Implementación de la Resolución 647 (Rev.CMR</w:t>
      </w:r>
      <w:r w:rsidRPr="008459F6">
        <w:noBreakHyphen/>
        <w:t>19)</w:t>
      </w:r>
      <w:bookmarkEnd w:id="171"/>
      <w:bookmarkEnd w:id="172"/>
    </w:p>
    <w:p w14:paraId="1B4E468C" w14:textId="77777777" w:rsidR="00530E58" w:rsidRPr="008459F6" w:rsidRDefault="00530E58" w:rsidP="00530E58">
      <w:r w:rsidRPr="008459F6">
        <w:t xml:space="preserve">En la Resolución </w:t>
      </w:r>
      <w:r w:rsidRPr="008459F6">
        <w:rPr>
          <w:b/>
          <w:bCs/>
        </w:rPr>
        <w:t>647</w:t>
      </w:r>
      <w:r w:rsidRPr="008459F6">
        <w:t xml:space="preserve"> </w:t>
      </w:r>
      <w:r w:rsidRPr="008459F6">
        <w:rPr>
          <w:b/>
        </w:rPr>
        <w:t>(Rev.CMR-19)</w:t>
      </w:r>
      <w:r w:rsidRPr="008459F6">
        <w:t xml:space="preserve">, entre otras cosas, se alienta a las administraciones a que comuniquen a la BR información actualizada de contacto de las administraciones y, de ser posible, las frecuencias o bandas de frecuencias que pueden utilizarse en situaciones de emergencia y en operaciones de socorro. </w:t>
      </w:r>
    </w:p>
    <w:p w14:paraId="24F516F1" w14:textId="77777777" w:rsidR="00530E58" w:rsidRPr="008459F6" w:rsidRDefault="00530E58" w:rsidP="00530E58">
      <w:r w:rsidRPr="008459F6">
        <w:t xml:space="preserve">Hasta la fecha, la base de datos contiene información recibida de las administraciones siguientes: Sudáfrica, Argentina, Armenia, Arabia Saudita, </w:t>
      </w:r>
      <w:proofErr w:type="spellStart"/>
      <w:r w:rsidRPr="008459F6">
        <w:t>Bahrein</w:t>
      </w:r>
      <w:proofErr w:type="spellEnd"/>
      <w:r w:rsidRPr="008459F6">
        <w:t xml:space="preserve">, </w:t>
      </w:r>
      <w:proofErr w:type="spellStart"/>
      <w:r w:rsidRPr="008459F6">
        <w:t>Belarús</w:t>
      </w:r>
      <w:proofErr w:type="spellEnd"/>
      <w:r w:rsidRPr="008459F6">
        <w:t xml:space="preserve">, Myanmar, </w:t>
      </w:r>
      <w:proofErr w:type="spellStart"/>
      <w:r w:rsidRPr="008459F6">
        <w:t>Brunei</w:t>
      </w:r>
      <w:proofErr w:type="spellEnd"/>
      <w:r w:rsidRPr="008459F6">
        <w:t xml:space="preserve"> Darussalam, Canadá, España, Egipto, Estonia, Finlandia, Italia, Jordania, Kuwait, Malasia, Nueva Zelandia, Omán, Portugal, Qatar, Seychelles, Eslovaquia, Siria, Tailandia, Emiratos Árabes Unidos y Uzbekistán para los servicios terrenales, y Canadá, República Checa, Reino Unido, Malasia, Rumania y Eslovaquia para los servicios espaciales.</w:t>
      </w:r>
    </w:p>
    <w:p w14:paraId="697DEA39" w14:textId="77777777" w:rsidR="00530E58" w:rsidRPr="008459F6" w:rsidRDefault="00530E58" w:rsidP="00530E58">
      <w:pPr>
        <w:pStyle w:val="Heading3"/>
      </w:pPr>
      <w:bookmarkStart w:id="173" w:name="_Toc19090116"/>
      <w:bookmarkStart w:id="174" w:name="_Toc145948206"/>
      <w:r w:rsidRPr="008459F6">
        <w:t>3.5.6</w:t>
      </w:r>
      <w:r w:rsidRPr="008459F6">
        <w:tab/>
        <w:t>Estudios sobre la Resolución 223 (Rev.CMR-15) relacionados con la banda de frecuencias 4 800-4 990 MHz</w:t>
      </w:r>
      <w:bookmarkEnd w:id="173"/>
      <w:bookmarkEnd w:id="174"/>
    </w:p>
    <w:p w14:paraId="1E8F8246" w14:textId="77777777" w:rsidR="00530E58" w:rsidRPr="008459F6" w:rsidRDefault="00530E58" w:rsidP="00530E58">
      <w:r w:rsidRPr="008459F6">
        <w:t xml:space="preserve">Con respecto a la banda de frecuencias 4 800-4 990 MHz, en la Resolución </w:t>
      </w:r>
      <w:r w:rsidRPr="008459F6">
        <w:rPr>
          <w:b/>
          <w:bCs/>
        </w:rPr>
        <w:t>223 (Rev.CMR-15)</w:t>
      </w:r>
      <w:r w:rsidRPr="008459F6">
        <w:t xml:space="preserve"> se </w:t>
      </w:r>
      <w:r w:rsidRPr="008459F6">
        <w:rPr>
          <w:i/>
          <w:iCs/>
        </w:rPr>
        <w:t>invita al UIT-R</w:t>
      </w:r>
      <w:r w:rsidRPr="008459F6">
        <w:t>: «2</w:t>
      </w:r>
      <w:r w:rsidR="006F4553" w:rsidRPr="008459F6">
        <w:t xml:space="preserve"> </w:t>
      </w:r>
      <w:r w:rsidRPr="008459F6">
        <w:t>a que estudie las condiciones técnicas y reglamentarias para la protección de las estaciones del SMA y del servicio móvil marítimo (SMM) situadas en aguas internacionales o en el espacio aéreo internacional (es decir, fuera de los territorios nacionales) y que funcionan en la banda de frecuencias 4 800 4 990»</w:t>
      </w:r>
      <w:r w:rsidR="006F4553" w:rsidRPr="008459F6">
        <w:t>.</w:t>
      </w:r>
    </w:p>
    <w:p w14:paraId="02856AAF" w14:textId="77777777" w:rsidR="00530E58" w:rsidRPr="008459F6" w:rsidRDefault="00530E58" w:rsidP="00530E58">
      <w:r w:rsidRPr="008459F6">
        <w:t xml:space="preserve">El Grupo de Trabajo 5D realizó los estudios pertinentes al respecto, que se han resumido en el Informe de la RPC a la CMR-23 (véase el Capítulo 1, punto 1.1 del orden del día), por lo que no se reproducen en este documento. </w:t>
      </w:r>
    </w:p>
    <w:p w14:paraId="535A7857" w14:textId="77777777" w:rsidR="00530E58" w:rsidRPr="008459F6" w:rsidRDefault="00530E58" w:rsidP="00530E58">
      <w:r w:rsidRPr="008459F6">
        <w:t xml:space="preserve">Durante el periodo a que se refiere este Informe se han notificado 2 883 asignaciones (1 797 al servicio fijo y 1 086 al servicio móvil) en virtud del Artículo </w:t>
      </w:r>
      <w:r w:rsidRPr="008459F6">
        <w:rPr>
          <w:b/>
          <w:bCs/>
        </w:rPr>
        <w:t xml:space="preserve">11 </w:t>
      </w:r>
      <w:r w:rsidRPr="008459F6">
        <w:t xml:space="preserve">del RR en la banda de frecuencias 4 800-4 900 MHz y 22 asignaciones a estaciones IMT del servicio móvil en virtud del número </w:t>
      </w:r>
      <w:r w:rsidRPr="008459F6">
        <w:rPr>
          <w:b/>
          <w:bCs/>
        </w:rPr>
        <w:t xml:space="preserve">5.441B </w:t>
      </w:r>
      <w:r w:rsidRPr="008459F6">
        <w:t>del RR.</w:t>
      </w:r>
    </w:p>
    <w:p w14:paraId="50C7875C" w14:textId="77777777" w:rsidR="00530E58" w:rsidRPr="008459F6" w:rsidRDefault="00530E58" w:rsidP="00530E58">
      <w:pPr>
        <w:pStyle w:val="Heading2"/>
      </w:pPr>
      <w:bookmarkStart w:id="175" w:name="_Toc19090117"/>
      <w:bookmarkStart w:id="176" w:name="_Toc145948207"/>
      <w:r w:rsidRPr="008459F6">
        <w:rPr>
          <w:noProof/>
        </w:rPr>
        <w:lastRenderedPageBreak/>
        <w:t>3.6</w:t>
      </w:r>
      <w:r w:rsidRPr="008459F6">
        <w:rPr>
          <w:noProof/>
        </w:rPr>
        <w:tab/>
      </w:r>
      <w:bookmarkEnd w:id="175"/>
      <w:r w:rsidRPr="008459F6">
        <w:t>Aplicaciones informáticas desarrolladas para los servicios terrenales</w:t>
      </w:r>
      <w:bookmarkEnd w:id="176"/>
    </w:p>
    <w:p w14:paraId="11A0B887" w14:textId="77777777" w:rsidR="00530E58" w:rsidRPr="008459F6" w:rsidRDefault="00530E58" w:rsidP="00530E58">
      <w:r w:rsidRPr="008459F6">
        <w:t>En el periodo comprendido entre la CMR-12 y la CMR-15 se han seguido mejorando las aplicaciones informáticas para servicios terrenales con la adición de nuevas funcionalidades y módulos.</w:t>
      </w:r>
    </w:p>
    <w:p w14:paraId="5DD3E04B" w14:textId="77777777" w:rsidR="00530E58" w:rsidRPr="008459F6" w:rsidRDefault="00530E58" w:rsidP="00530E58">
      <w:pPr>
        <w:pStyle w:val="Heading3"/>
        <w:rPr>
          <w:bCs/>
        </w:rPr>
      </w:pPr>
      <w:bookmarkStart w:id="177" w:name="_Toc19090118"/>
      <w:bookmarkStart w:id="178" w:name="_Toc145948208"/>
      <w:r w:rsidRPr="008459F6">
        <w:t>3.6.1</w:t>
      </w:r>
      <w:r w:rsidRPr="008459F6">
        <w:tab/>
        <w:t xml:space="preserve">Actividades relativas a las aplicaciones informáticas desarrolladas para la tramitación de notificaciones terrenales con arreglo al </w:t>
      </w:r>
      <w:proofErr w:type="spellStart"/>
      <w:r w:rsidRPr="008459F6">
        <w:rPr>
          <w:bCs/>
        </w:rPr>
        <w:t>TerRaSys</w:t>
      </w:r>
      <w:bookmarkEnd w:id="177"/>
      <w:bookmarkEnd w:id="178"/>
      <w:proofErr w:type="spellEnd"/>
    </w:p>
    <w:p w14:paraId="24508181" w14:textId="77777777" w:rsidR="00530E58" w:rsidRPr="008459F6" w:rsidRDefault="00530E58" w:rsidP="00530E58">
      <w:pPr>
        <w:pStyle w:val="enumlev1"/>
        <w:rPr>
          <w:b/>
          <w:bCs/>
        </w:rPr>
      </w:pPr>
      <w:r w:rsidRPr="008459F6">
        <w:t>–</w:t>
      </w:r>
      <w:r w:rsidRPr="008459F6">
        <w:tab/>
        <w:t xml:space="preserve">Desarrollo del módulo de examen para la tramitación de notificaciones con arreglo al número </w:t>
      </w:r>
      <w:r w:rsidRPr="008459F6">
        <w:rPr>
          <w:b/>
        </w:rPr>
        <w:t>9.21</w:t>
      </w:r>
      <w:r w:rsidRPr="008459F6">
        <w:t xml:space="preserve"> en las bandas identificadas para las IMT en la CMR-19;</w:t>
      </w:r>
    </w:p>
    <w:p w14:paraId="3F84E6B0" w14:textId="1E9EFD7B" w:rsidR="00530E58" w:rsidRPr="008459F6" w:rsidRDefault="0011157F" w:rsidP="00530E58">
      <w:pPr>
        <w:pStyle w:val="enumlev1"/>
      </w:pPr>
      <w:r w:rsidRPr="008459F6">
        <w:t>–</w:t>
      </w:r>
      <w:r w:rsidRPr="008459F6">
        <w:tab/>
      </w:r>
      <w:r w:rsidR="00530E58" w:rsidRPr="008459F6">
        <w:t xml:space="preserve">Desarrollo de los módulos de </w:t>
      </w:r>
      <w:r w:rsidR="00D02280" w:rsidRPr="00D02280">
        <w:rPr>
          <w:i/>
          <w:iCs/>
        </w:rPr>
        <w:t>software</w:t>
      </w:r>
      <w:r w:rsidR="00530E58" w:rsidRPr="008459F6">
        <w:t xml:space="preserve"> necesarios para tramitar notificaciones de HAPS (herramientas de validación, examen y publicación). Esta tarea comprende asimismo el desarrollo de módulos de cálculo a efectos de verificar las condiciones técnicas especificadas en las Resoluciones </w:t>
      </w:r>
      <w:r w:rsidR="00530E58" w:rsidRPr="008459F6">
        <w:rPr>
          <w:b/>
          <w:bCs/>
        </w:rPr>
        <w:t>122 (Rev.CMR-19)</w:t>
      </w:r>
      <w:r w:rsidR="00530E58" w:rsidRPr="008459F6">
        <w:t xml:space="preserve">, </w:t>
      </w:r>
      <w:r w:rsidR="00530E58" w:rsidRPr="008459F6">
        <w:rPr>
          <w:b/>
          <w:bCs/>
        </w:rPr>
        <w:t>145 (Rev.CMR-19)</w:t>
      </w:r>
      <w:r w:rsidR="00530E58" w:rsidRPr="008459F6">
        <w:t xml:space="preserve">, </w:t>
      </w:r>
      <w:r w:rsidR="00530E58" w:rsidRPr="008459F6">
        <w:rPr>
          <w:b/>
          <w:bCs/>
        </w:rPr>
        <w:t>165 (CMR</w:t>
      </w:r>
      <w:r w:rsidR="00530E58" w:rsidRPr="008459F6">
        <w:rPr>
          <w:b/>
          <w:bCs/>
        </w:rPr>
        <w:noBreakHyphen/>
        <w:t>9)</w:t>
      </w:r>
      <w:r w:rsidR="00530E58" w:rsidRPr="008459F6">
        <w:t xml:space="preserve">, </w:t>
      </w:r>
      <w:r w:rsidR="00530E58" w:rsidRPr="008459F6">
        <w:rPr>
          <w:b/>
          <w:bCs/>
        </w:rPr>
        <w:t>166 (CMR-19)</w:t>
      </w:r>
      <w:r w:rsidR="00530E58" w:rsidRPr="008459F6">
        <w:t xml:space="preserve">, </w:t>
      </w:r>
      <w:r w:rsidR="00530E58" w:rsidRPr="008459F6">
        <w:rPr>
          <w:b/>
          <w:bCs/>
        </w:rPr>
        <w:t>167 (CMR-19)</w:t>
      </w:r>
      <w:r w:rsidR="00530E58" w:rsidRPr="008459F6">
        <w:t xml:space="preserve"> y </w:t>
      </w:r>
      <w:r w:rsidR="00530E58" w:rsidRPr="008459F6">
        <w:rPr>
          <w:b/>
          <w:bCs/>
        </w:rPr>
        <w:t>168 (CMR-19)</w:t>
      </w:r>
      <w:r w:rsidR="00530E58" w:rsidRPr="008459F6">
        <w:t>, así como las modificaciones correspondientes de la base de datos y la estructura de las notificaciones.</w:t>
      </w:r>
    </w:p>
    <w:p w14:paraId="6892C9F3" w14:textId="45B536EB" w:rsidR="00530E58" w:rsidRPr="008459F6" w:rsidRDefault="0011157F" w:rsidP="00530E58">
      <w:pPr>
        <w:pStyle w:val="enumlev1"/>
      </w:pPr>
      <w:bookmarkStart w:id="179" w:name="lt_pId363"/>
      <w:r w:rsidRPr="008459F6">
        <w:t>–</w:t>
      </w:r>
      <w:r w:rsidRPr="008459F6">
        <w:tab/>
      </w:r>
      <w:r w:rsidR="00530E58" w:rsidRPr="008459F6">
        <w:t xml:space="preserve">Desarrollo del </w:t>
      </w:r>
      <w:r w:rsidR="00D02280" w:rsidRPr="00D02280">
        <w:rPr>
          <w:i/>
          <w:iCs/>
        </w:rPr>
        <w:t>software</w:t>
      </w:r>
      <w:r w:rsidR="00530E58" w:rsidRPr="008459F6">
        <w:t xml:space="preserve"> de examen encaminado a la identificación de las administraciones afectadas utilizando modelos de elevación digital para varias bandas de frecuencias y servicios.</w:t>
      </w:r>
      <w:bookmarkEnd w:id="179"/>
    </w:p>
    <w:p w14:paraId="625A4B36" w14:textId="77777777" w:rsidR="00530E58" w:rsidRPr="008459F6" w:rsidRDefault="00530E58" w:rsidP="0011157F">
      <w:pPr>
        <w:pStyle w:val="enumlev1"/>
        <w:rPr>
          <w:b/>
          <w:bCs/>
        </w:rPr>
      </w:pPr>
      <w:r w:rsidRPr="008459F6">
        <w:t>–</w:t>
      </w:r>
      <w:r w:rsidRPr="008459F6">
        <w:tab/>
        <w:t xml:space="preserve">Continua modernización del sistema </w:t>
      </w:r>
      <w:proofErr w:type="spellStart"/>
      <w:r w:rsidRPr="008459F6">
        <w:t>TerRaSys</w:t>
      </w:r>
      <w:proofErr w:type="spellEnd"/>
      <w:r w:rsidRPr="008459F6">
        <w:t xml:space="preserve"> durante el periodo abarcado por el Informe, incluida la migración de la base de datos terrenal a un sistema de gestión de base de datos (DBMS) moderno, la revisión de la estructura de la base de datos para </w:t>
      </w:r>
      <w:r w:rsidR="008459F6" w:rsidRPr="008459F6">
        <w:t>integrar</w:t>
      </w:r>
      <w:r w:rsidRPr="008459F6">
        <w:t xml:space="preserve"> los requisitos resultantes de las decisiones de la CMR-19 y reescritura y mejora de todos los módulos del sistema (tramitación de notificaciones, requisitos de coordinación, publicación, etc.) utilizando nuevas técnicas de codificación y las nuevas funcionalidades que ofrece el nuevo DBMS.</w:t>
      </w:r>
    </w:p>
    <w:p w14:paraId="3D0451F3" w14:textId="77777777" w:rsidR="00530E58" w:rsidRPr="008459F6" w:rsidRDefault="00530E58" w:rsidP="00530E58">
      <w:pPr>
        <w:pStyle w:val="Heading3"/>
      </w:pPr>
      <w:bookmarkStart w:id="180" w:name="_Toc19090119"/>
      <w:bookmarkStart w:id="181" w:name="_Toc145948209"/>
      <w:r w:rsidRPr="008459F6">
        <w:t>3.6.2</w:t>
      </w:r>
      <w:r w:rsidRPr="008459F6">
        <w:tab/>
        <w:t>Actividades relativas a otras aplicaciones informáticas desarrolladas para la tramitación de notificaciones para los servicios terrenales</w:t>
      </w:r>
      <w:bookmarkEnd w:id="180"/>
      <w:bookmarkEnd w:id="181"/>
    </w:p>
    <w:p w14:paraId="69C8B05D" w14:textId="77777777" w:rsidR="00530E58" w:rsidRPr="008459F6" w:rsidRDefault="00530E58" w:rsidP="00530E58">
      <w:pPr>
        <w:pStyle w:val="enumlev1"/>
        <w:rPr>
          <w:rFonts w:eastAsiaTheme="minorEastAsia"/>
        </w:rPr>
      </w:pPr>
      <w:r w:rsidRPr="008459F6">
        <w:rPr>
          <w:bCs/>
        </w:rPr>
        <w:t>–</w:t>
      </w:r>
      <w:r w:rsidRPr="008459F6">
        <w:rPr>
          <w:b/>
          <w:bCs/>
        </w:rPr>
        <w:tab/>
      </w:r>
      <w:r w:rsidRPr="008459F6">
        <w:rPr>
          <w:rFonts w:eastAsiaTheme="minorEastAsia"/>
        </w:rPr>
        <w:t xml:space="preserve">Desarrollo de </w:t>
      </w:r>
      <w:proofErr w:type="spellStart"/>
      <w:r w:rsidRPr="008459F6">
        <w:rPr>
          <w:rFonts w:eastAsiaTheme="minorEastAsia"/>
        </w:rPr>
        <w:t>eTerrestrial</w:t>
      </w:r>
      <w:proofErr w:type="spellEnd"/>
      <w:r w:rsidRPr="008459F6">
        <w:rPr>
          <w:rFonts w:eastAsiaTheme="minorEastAsia"/>
        </w:rPr>
        <w:t xml:space="preserve"> como plataforma web integrada que ofrece diversas herramientas relacionadas con FXM y servicios terrenales de radiodifusión (búsquedas en línea, validación, cálculos y estudios hipotéticos).</w:t>
      </w:r>
    </w:p>
    <w:p w14:paraId="5322DEDD" w14:textId="6981BB74" w:rsidR="00530E58" w:rsidRPr="008459F6" w:rsidRDefault="00530E58" w:rsidP="00530E58">
      <w:pPr>
        <w:pStyle w:val="enumlev1"/>
        <w:rPr>
          <w:rFonts w:eastAsiaTheme="minorEastAsia"/>
        </w:rPr>
      </w:pPr>
      <w:r w:rsidRPr="008459F6">
        <w:rPr>
          <w:bCs/>
        </w:rPr>
        <w:t>–</w:t>
      </w:r>
      <w:r w:rsidRPr="008459F6">
        <w:rPr>
          <w:b/>
          <w:bCs/>
        </w:rPr>
        <w:tab/>
      </w:r>
      <w:r w:rsidRPr="008459F6">
        <w:rPr>
          <w:rFonts w:eastAsiaTheme="minorEastAsia"/>
        </w:rPr>
        <w:t xml:space="preserve">Desarrollo de nuevos paquetes de </w:t>
      </w:r>
      <w:r w:rsidR="00D02280" w:rsidRPr="00D02280">
        <w:rPr>
          <w:rFonts w:eastAsiaTheme="minorEastAsia"/>
          <w:i/>
          <w:iCs/>
        </w:rPr>
        <w:t>software</w:t>
      </w:r>
      <w:r w:rsidRPr="008459F6">
        <w:rPr>
          <w:rFonts w:eastAsiaTheme="minorEastAsia"/>
        </w:rPr>
        <w:t xml:space="preserve"> de </w:t>
      </w:r>
      <w:proofErr w:type="spellStart"/>
      <w:r w:rsidRPr="008459F6">
        <w:rPr>
          <w:rFonts w:eastAsiaTheme="minorEastAsia"/>
        </w:rPr>
        <w:t>eBroadcasting</w:t>
      </w:r>
      <w:proofErr w:type="spellEnd"/>
      <w:r w:rsidRPr="008459F6">
        <w:rPr>
          <w:rFonts w:eastAsiaTheme="minorEastAsia"/>
        </w:rPr>
        <w:t xml:space="preserve"> (</w:t>
      </w:r>
      <w:proofErr w:type="spellStart"/>
      <w:r w:rsidRPr="008459F6">
        <w:rPr>
          <w:rFonts w:eastAsiaTheme="minorEastAsia"/>
        </w:rPr>
        <w:t>eTools</w:t>
      </w:r>
      <w:proofErr w:type="spellEnd"/>
      <w:r w:rsidRPr="008459F6">
        <w:rPr>
          <w:rFonts w:eastAsiaTheme="minorEastAsia"/>
        </w:rPr>
        <w:t xml:space="preserve"> para servicios de radiodifusión, incluidas las herramientas de compatibilidad con GE84 y de optimización (véase la Sección 7.1.3), mejorados para añadir el modelo de propagación de la Recomendación UIT-R P.1812 con diversos modelos de elevación digitales (SRTM3, SRTM1 y ASTER);</w:t>
      </w:r>
    </w:p>
    <w:p w14:paraId="7BCCA085" w14:textId="77777777" w:rsidR="00530E58" w:rsidRPr="008459F6" w:rsidRDefault="00530E58" w:rsidP="00530E58">
      <w:pPr>
        <w:pStyle w:val="enumlev1"/>
        <w:rPr>
          <w:rFonts w:eastAsiaTheme="minorEastAsia"/>
        </w:rPr>
      </w:pPr>
      <w:r w:rsidRPr="008459F6">
        <w:rPr>
          <w:bCs/>
        </w:rPr>
        <w:t>–</w:t>
      </w:r>
      <w:r w:rsidRPr="008459F6">
        <w:rPr>
          <w:b/>
          <w:bCs/>
        </w:rPr>
        <w:tab/>
      </w:r>
      <w:r w:rsidRPr="008459F6">
        <w:rPr>
          <w:bCs/>
        </w:rPr>
        <w:t>Finalización de</w:t>
      </w:r>
      <w:r w:rsidRPr="008459F6">
        <w:t xml:space="preserve"> </w:t>
      </w:r>
      <w:proofErr w:type="spellStart"/>
      <w:r w:rsidRPr="008459F6">
        <w:t>eQueryFXM</w:t>
      </w:r>
      <w:proofErr w:type="spellEnd"/>
      <w:r w:rsidRPr="008459F6">
        <w:t xml:space="preserve"> en la plataforma </w:t>
      </w:r>
      <w:proofErr w:type="spellStart"/>
      <w:r w:rsidRPr="008459F6">
        <w:t>eFXM</w:t>
      </w:r>
      <w:proofErr w:type="spellEnd"/>
      <w:r w:rsidRPr="008459F6">
        <w:t xml:space="preserve"> (FXM – servicios fijos y móviles), que es una aplicación web que ofrece acceso en línea a la base de datos de la BR (MIFR y </w:t>
      </w:r>
      <w:proofErr w:type="spellStart"/>
      <w:r w:rsidRPr="008459F6">
        <w:t>PLANs</w:t>
      </w:r>
      <w:proofErr w:type="spellEnd"/>
      <w:r w:rsidRPr="008459F6">
        <w:t xml:space="preserve">) para servicios terrenales (excepto la radiodifusión) como parte de la plataforma </w:t>
      </w:r>
      <w:proofErr w:type="spellStart"/>
      <w:r w:rsidRPr="008459F6">
        <w:t>eTerrestrial</w:t>
      </w:r>
      <w:proofErr w:type="spellEnd"/>
      <w:r w:rsidRPr="008459F6">
        <w:t>;</w:t>
      </w:r>
    </w:p>
    <w:p w14:paraId="7436FF28" w14:textId="77777777" w:rsidR="00530E58" w:rsidRPr="008459F6" w:rsidRDefault="00530E58" w:rsidP="00530E58">
      <w:pPr>
        <w:pStyle w:val="enumlev1"/>
        <w:rPr>
          <w:rFonts w:eastAsiaTheme="minorEastAsia"/>
        </w:rPr>
      </w:pPr>
      <w:r w:rsidRPr="008459F6">
        <w:rPr>
          <w:bCs/>
        </w:rPr>
        <w:t>–</w:t>
      </w:r>
      <w:r w:rsidRPr="008459F6">
        <w:rPr>
          <w:b/>
          <w:bCs/>
        </w:rPr>
        <w:tab/>
      </w:r>
      <w:r w:rsidRPr="008459F6">
        <w:t xml:space="preserve">Desarrollo de </w:t>
      </w:r>
      <w:proofErr w:type="spellStart"/>
      <w:r w:rsidRPr="008459F6">
        <w:t>ePubFXM</w:t>
      </w:r>
      <w:proofErr w:type="spellEnd"/>
      <w:r w:rsidRPr="008459F6">
        <w:t xml:space="preserve">/RR9.21 en la plataforma </w:t>
      </w:r>
      <w:proofErr w:type="spellStart"/>
      <w:r w:rsidRPr="008459F6">
        <w:t>eFXM</w:t>
      </w:r>
      <w:proofErr w:type="spellEnd"/>
      <w:r w:rsidRPr="008459F6">
        <w:t xml:space="preserve">, que es una aplicación web que ofrece un medio para consultar las Secciones Especiales del número </w:t>
      </w:r>
      <w:r w:rsidRPr="008459F6">
        <w:rPr>
          <w:b/>
          <w:bCs/>
        </w:rPr>
        <w:t>9.21</w:t>
      </w:r>
      <w:r w:rsidRPr="008459F6">
        <w:t xml:space="preserve"> del RR relacionadas con FXM como parte de la plataforma </w:t>
      </w:r>
      <w:proofErr w:type="spellStart"/>
      <w:r w:rsidRPr="008459F6">
        <w:t>eTerrestrial</w:t>
      </w:r>
      <w:proofErr w:type="spellEnd"/>
      <w:r w:rsidRPr="008459F6">
        <w:t>;</w:t>
      </w:r>
    </w:p>
    <w:p w14:paraId="7CE790A6" w14:textId="77777777" w:rsidR="00530E58" w:rsidRPr="008459F6" w:rsidRDefault="00530E58" w:rsidP="00530E58">
      <w:pPr>
        <w:pStyle w:val="enumlev1"/>
        <w:rPr>
          <w:rFonts w:eastAsiaTheme="minorEastAsia"/>
        </w:rPr>
      </w:pPr>
      <w:r w:rsidRPr="008459F6">
        <w:rPr>
          <w:bCs/>
        </w:rPr>
        <w:t>–</w:t>
      </w:r>
      <w:r w:rsidRPr="008459F6">
        <w:rPr>
          <w:b/>
          <w:bCs/>
        </w:rPr>
        <w:tab/>
      </w:r>
      <w:r w:rsidRPr="008459F6">
        <w:rPr>
          <w:rFonts w:eastAsiaTheme="minorEastAsia"/>
        </w:rPr>
        <w:t xml:space="preserve">Adición de la visualización de mapas para todos los servicios </w:t>
      </w:r>
      <w:proofErr w:type="spellStart"/>
      <w:r w:rsidRPr="008459F6">
        <w:rPr>
          <w:rFonts w:eastAsiaTheme="minorEastAsia"/>
        </w:rPr>
        <w:t>eBroadcasting</w:t>
      </w:r>
      <w:proofErr w:type="spellEnd"/>
      <w:r w:rsidRPr="008459F6">
        <w:rPr>
          <w:rFonts w:eastAsiaTheme="minorEastAsia"/>
        </w:rPr>
        <w:t xml:space="preserve"> y </w:t>
      </w:r>
      <w:proofErr w:type="spellStart"/>
      <w:r w:rsidRPr="008459F6">
        <w:rPr>
          <w:rFonts w:eastAsiaTheme="minorEastAsia"/>
        </w:rPr>
        <w:t>eMIFR</w:t>
      </w:r>
      <w:proofErr w:type="spellEnd"/>
      <w:r w:rsidRPr="008459F6">
        <w:rPr>
          <w:rFonts w:eastAsiaTheme="minorEastAsia"/>
        </w:rPr>
        <w:t xml:space="preserve"> para la ilustración de información geoespacial y contornos de cobertura/compatibilidad, incluidos los cálculos de propagación en función del terreno;</w:t>
      </w:r>
    </w:p>
    <w:p w14:paraId="5AA51887" w14:textId="19E556CA" w:rsidR="00530E58" w:rsidRPr="008459F6" w:rsidRDefault="00530E58" w:rsidP="00530E58">
      <w:pPr>
        <w:pStyle w:val="enumlev1"/>
        <w:rPr>
          <w:rFonts w:eastAsiaTheme="minorEastAsia"/>
        </w:rPr>
      </w:pPr>
      <w:r w:rsidRPr="008459F6">
        <w:rPr>
          <w:bCs/>
        </w:rPr>
        <w:lastRenderedPageBreak/>
        <w:t>–</w:t>
      </w:r>
      <w:r w:rsidRPr="008459F6">
        <w:rPr>
          <w:b/>
          <w:bCs/>
        </w:rPr>
        <w:tab/>
      </w:r>
      <w:r w:rsidRPr="008459F6">
        <w:rPr>
          <w:rFonts w:eastAsiaTheme="minorEastAsia"/>
        </w:rPr>
        <w:t xml:space="preserve">Migración de los módulos Escritorio del </w:t>
      </w:r>
      <w:r w:rsidR="00D02280" w:rsidRPr="00D02280">
        <w:rPr>
          <w:rFonts w:eastAsiaTheme="minorEastAsia"/>
          <w:i/>
          <w:iCs/>
        </w:rPr>
        <w:t>software</w:t>
      </w:r>
      <w:r w:rsidRPr="008459F6">
        <w:rPr>
          <w:rFonts w:eastAsiaTheme="minorEastAsia"/>
        </w:rPr>
        <w:t xml:space="preserve"> HFBC a un servicio en línea e integración con </w:t>
      </w:r>
      <w:proofErr w:type="spellStart"/>
      <w:r w:rsidRPr="008459F6">
        <w:rPr>
          <w:rFonts w:eastAsiaTheme="minorEastAsia"/>
        </w:rPr>
        <w:t>eTerrestrial</w:t>
      </w:r>
      <w:proofErr w:type="spellEnd"/>
      <w:r w:rsidRPr="008459F6">
        <w:rPr>
          <w:rFonts w:eastAsiaTheme="minorEastAsia"/>
        </w:rPr>
        <w:t>. La versión beta se puso a disposición de los Miembros de la UIT para recabar sus observaciones antes de pasar a la fase de producción.</w:t>
      </w:r>
    </w:p>
    <w:p w14:paraId="0AAAE65C" w14:textId="77777777" w:rsidR="00530E58" w:rsidRPr="008459F6" w:rsidRDefault="009D4EC1" w:rsidP="00530E58">
      <w:pPr>
        <w:pStyle w:val="Heading3"/>
      </w:pPr>
      <w:bookmarkStart w:id="182" w:name="_Toc19090120"/>
      <w:bookmarkStart w:id="183" w:name="_Toc145948210"/>
      <w:r w:rsidRPr="008459F6">
        <w:t>3.6</w:t>
      </w:r>
      <w:r w:rsidR="00530E58" w:rsidRPr="008459F6">
        <w:t>.3</w:t>
      </w:r>
      <w:r w:rsidR="00530E58" w:rsidRPr="008459F6">
        <w:tab/>
        <w:t>Otras actividades relativas a las aplicaciones informáticas</w:t>
      </w:r>
      <w:bookmarkEnd w:id="182"/>
      <w:bookmarkEnd w:id="183"/>
    </w:p>
    <w:p w14:paraId="59541FCD" w14:textId="77777777" w:rsidR="00530E58" w:rsidRPr="008459F6" w:rsidRDefault="00530E58" w:rsidP="00530E58">
      <w:pPr>
        <w:pStyle w:val="enumlev1"/>
      </w:pPr>
      <w:r w:rsidRPr="008459F6">
        <w:t>–</w:t>
      </w:r>
      <w:r w:rsidRPr="008459F6">
        <w:tab/>
        <w:t>Continuación de los trabajos sobre un GIS (Sistema de información geográfica) común de la BR. Establecimiento de una alianza con la Unidad Cartográfica de las Naciones Unidas para beneficiarse de la experiencia y los recursos del GIS de las Naciones Unidas y facilitar el acceso a los mapas de las Naciones Unidas;</w:t>
      </w:r>
    </w:p>
    <w:p w14:paraId="0B54E726" w14:textId="77777777" w:rsidR="00530E58" w:rsidRPr="008459F6" w:rsidRDefault="00530E58" w:rsidP="00530E58">
      <w:pPr>
        <w:pStyle w:val="enumlev1"/>
        <w:rPr>
          <w:bCs/>
        </w:rPr>
      </w:pPr>
      <w:r w:rsidRPr="008459F6">
        <w:rPr>
          <w:bCs/>
        </w:rPr>
        <w:t>–</w:t>
      </w:r>
      <w:r w:rsidRPr="008459F6">
        <w:rPr>
          <w:b/>
          <w:bCs/>
        </w:rPr>
        <w:tab/>
      </w:r>
      <w:r w:rsidRPr="008459F6">
        <w:rPr>
          <w:bCs/>
        </w:rPr>
        <w:t>Lanzamiento del proyecto de mejora de las Publicaciones de Servicios Marítimos. El objetivo es crear una plataforma de venta en línea donde los usuarios y distribuidores puedan adquirir y descargar las publicaciones digitales en sustitución, en un futuro, del actual formato CD</w:t>
      </w:r>
      <w:r w:rsidRPr="008459F6">
        <w:rPr>
          <w:bCs/>
        </w:rPr>
        <w:noBreakHyphen/>
        <w:t>ROM;</w:t>
      </w:r>
    </w:p>
    <w:p w14:paraId="533450F4" w14:textId="77777777" w:rsidR="00530E58" w:rsidRPr="008459F6" w:rsidRDefault="00530E58" w:rsidP="009D4EC1">
      <w:pPr>
        <w:pStyle w:val="enumlev1"/>
        <w:rPr>
          <w:bCs/>
        </w:rPr>
      </w:pPr>
      <w:r w:rsidRPr="008459F6">
        <w:rPr>
          <w:bCs/>
        </w:rPr>
        <w:t>–</w:t>
      </w:r>
      <w:r w:rsidRPr="008459F6">
        <w:rPr>
          <w:b/>
          <w:bCs/>
        </w:rPr>
        <w:tab/>
      </w:r>
      <w:r w:rsidRPr="008459F6">
        <w:t>Se inició el desarrollo de una nueva plataforma en línea para la tramitación de informes de interferencia perjudicial y de infracciones en relación con los servicios terrenales. Este sistema se denomina</w:t>
      </w:r>
      <w:r w:rsidRPr="008459F6">
        <w:rPr>
          <w:bCs/>
        </w:rPr>
        <w:t xml:space="preserve"> HITS (</w:t>
      </w:r>
      <w:proofErr w:type="spellStart"/>
      <w:r w:rsidRPr="008459F6">
        <w:rPr>
          <w:bCs/>
        </w:rPr>
        <w:t>Harmful</w:t>
      </w:r>
      <w:proofErr w:type="spellEnd"/>
      <w:r w:rsidRPr="008459F6">
        <w:rPr>
          <w:bCs/>
        </w:rPr>
        <w:t xml:space="preserve"> </w:t>
      </w:r>
      <w:proofErr w:type="spellStart"/>
      <w:r w:rsidRPr="008459F6">
        <w:rPr>
          <w:bCs/>
        </w:rPr>
        <w:t>Interference</w:t>
      </w:r>
      <w:proofErr w:type="spellEnd"/>
      <w:r w:rsidRPr="008459F6">
        <w:rPr>
          <w:bCs/>
        </w:rPr>
        <w:t xml:space="preserve"> </w:t>
      </w:r>
      <w:proofErr w:type="spellStart"/>
      <w:r w:rsidRPr="008459F6">
        <w:rPr>
          <w:bCs/>
        </w:rPr>
        <w:t>to</w:t>
      </w:r>
      <w:proofErr w:type="spellEnd"/>
      <w:r w:rsidRPr="008459F6">
        <w:rPr>
          <w:bCs/>
        </w:rPr>
        <w:t xml:space="preserve"> </w:t>
      </w:r>
      <w:proofErr w:type="spellStart"/>
      <w:r w:rsidRPr="008459F6">
        <w:rPr>
          <w:bCs/>
        </w:rPr>
        <w:t>Terrestrial</w:t>
      </w:r>
      <w:proofErr w:type="spellEnd"/>
      <w:r w:rsidRPr="008459F6">
        <w:rPr>
          <w:bCs/>
        </w:rPr>
        <w:t xml:space="preserve"> Services (Interferencia perjudicial a servicios terrenales)) y permitirá a las administraciones consultar el archivo de sus comunicaciones con la BR, presentar nuevos Informes de los Apéndices 9 o 10, facilitar información suplementaria sobre un caso de infracción o de interferencia perjudicial y recibir información que exija su atención/intervención</w:t>
      </w:r>
      <w:r w:rsidRPr="008459F6">
        <w:t>.</w:t>
      </w:r>
    </w:p>
    <w:p w14:paraId="19128AAB" w14:textId="77777777" w:rsidR="00530E58" w:rsidRPr="008459F6" w:rsidRDefault="00530E58" w:rsidP="00530E58">
      <w:pPr>
        <w:pStyle w:val="Heading1"/>
      </w:pPr>
      <w:bookmarkStart w:id="184" w:name="_Toc19090121"/>
      <w:bookmarkStart w:id="185" w:name="_Toc145948211"/>
      <w:r w:rsidRPr="008459F6">
        <w:t>4</w:t>
      </w:r>
      <w:r w:rsidRPr="008459F6">
        <w:tab/>
      </w:r>
      <w:bookmarkEnd w:id="184"/>
      <w:r w:rsidRPr="008459F6">
        <w:t>Comisiones de Estudio</w:t>
      </w:r>
      <w:bookmarkEnd w:id="185"/>
    </w:p>
    <w:p w14:paraId="775E766B" w14:textId="77777777" w:rsidR="00530E58" w:rsidRPr="008459F6" w:rsidRDefault="00530E58" w:rsidP="00530E58">
      <w:pPr>
        <w:pStyle w:val="Heading2"/>
      </w:pPr>
      <w:bookmarkStart w:id="186" w:name="_Toc19090122"/>
      <w:bookmarkStart w:id="187" w:name="_Toc145948212"/>
      <w:r w:rsidRPr="008459F6">
        <w:t>4.1</w:t>
      </w:r>
      <w:r w:rsidRPr="008459F6">
        <w:tab/>
      </w:r>
      <w:bookmarkEnd w:id="186"/>
      <w:r w:rsidRPr="008459F6">
        <w:t>Apoyo de la Oficina a las actividades de las Comisiones de Estudio</w:t>
      </w:r>
      <w:bookmarkEnd w:id="187"/>
    </w:p>
    <w:p w14:paraId="7DF1DED4" w14:textId="77777777" w:rsidR="00530E58" w:rsidRPr="008459F6" w:rsidRDefault="00530E58" w:rsidP="00530E58">
      <w:r w:rsidRPr="008459F6">
        <w:t>Desde la AR-19, la Oficina de Radiocomunicaciones ha seguido apoyando los trabajos de las seis Comisiones de Estudio del UIT-R, del Comité de Coordinación de Vocabulario (CCV) y de la Reunión Preparatoria de la Conferencia (RPC). Ha contribuido activamente a las reuniones del Grupo Asesor de Radiocomunicaciones (GAR) y posteriormente respondió a la solicitud de asesoramiento del GAR sobre las Comisiones de Estudio y otras actividades del UIT-R (véase el § 5). En la fase final del periodo de estudios, sus responsabilidades también han incluido la preparación de la Asamblea de Radiocomunicaciones de 2023 (AR-23) y de la Conferencia Mundial de Radiocomunicaciones de 2023 (CMR-23) (véase el § 1).</w:t>
      </w:r>
    </w:p>
    <w:p w14:paraId="42FE63E0" w14:textId="77777777" w:rsidR="00530E58" w:rsidRPr="008459F6" w:rsidRDefault="00530E58" w:rsidP="00530E58">
      <w:pPr>
        <w:pStyle w:val="Heading2"/>
      </w:pPr>
      <w:bookmarkStart w:id="188" w:name="_Toc19090123"/>
      <w:bookmarkStart w:id="189" w:name="_Toc145948213"/>
      <w:r w:rsidRPr="008459F6">
        <w:t>4.2</w:t>
      </w:r>
      <w:r w:rsidRPr="008459F6">
        <w:tab/>
      </w:r>
      <w:bookmarkEnd w:id="188"/>
      <w:r w:rsidRPr="008459F6">
        <w:t>Respuesta a los resultados de la Asamblea de Radiocomunicaciones de 2019</w:t>
      </w:r>
      <w:bookmarkEnd w:id="189"/>
    </w:p>
    <w:p w14:paraId="344A61C4" w14:textId="77777777" w:rsidR="00530E58" w:rsidRPr="008459F6" w:rsidRDefault="00530E58" w:rsidP="00530E58">
      <w:pPr>
        <w:rPr>
          <w:rFonts w:eastAsiaTheme="minorEastAsia"/>
          <w:lang w:eastAsia="zh-CN"/>
        </w:rPr>
      </w:pPr>
      <w:r w:rsidRPr="008459F6">
        <w:rPr>
          <w:rFonts w:eastAsiaTheme="minorEastAsia"/>
          <w:lang w:eastAsia="zh-CN"/>
        </w:rPr>
        <w:t>La Asamblea de Radiocomunicaciones de 2019 (AR-19) aprobó 40 Resoluciones que constituyen los textos básicos y directrices en base a las que las Comisiones de Estudio llevan a cabo las tareas de su responsabilidad.</w:t>
      </w:r>
    </w:p>
    <w:p w14:paraId="24956A6E" w14:textId="77777777" w:rsidR="00530E58" w:rsidRPr="008459F6" w:rsidRDefault="00530E58" w:rsidP="00530E58">
      <w:pPr>
        <w:rPr>
          <w:rFonts w:eastAsiaTheme="minorEastAsia"/>
          <w:lang w:eastAsia="zh-CN"/>
        </w:rPr>
      </w:pPr>
      <w:r w:rsidRPr="008459F6">
        <w:rPr>
          <w:rFonts w:eastAsiaTheme="minorEastAsia"/>
          <w:lang w:eastAsia="zh-CN"/>
        </w:rPr>
        <w:t>Las Resoluciones 4 y 5 describen la estructura de la Comisiones de Estudio y sus respectivos programas de trabajo. Estas Resoluciones se utilizaron como base para el trabajo de las Comisiones de Estudio durante el periodo de estudio 2019-2023.</w:t>
      </w:r>
    </w:p>
    <w:p w14:paraId="1320C9B7" w14:textId="77777777" w:rsidR="00530E58" w:rsidRPr="008459F6" w:rsidRDefault="00530E58" w:rsidP="00530E58">
      <w:pPr>
        <w:rPr>
          <w:rFonts w:eastAsiaTheme="minorEastAsia"/>
          <w:lang w:eastAsia="zh-CN"/>
        </w:rPr>
      </w:pPr>
      <w:r w:rsidRPr="008459F6">
        <w:rPr>
          <w:rFonts w:eastAsiaTheme="minorEastAsia"/>
          <w:lang w:eastAsia="zh-CN"/>
        </w:rPr>
        <w:t>La Resolución UIT-R 9 (Coordinación y colaboración con otras organizaciones, en particular la ISO, la CEI y el CISPR) reconoce la necesidad de facilitar la coordinación y el intercambio de información entre el UIT-R y otras organizaciones, particularmente las que se ocupan de la normalización, la ISO, la CEI y el CISPR.</w:t>
      </w:r>
    </w:p>
    <w:p w14:paraId="6BE73D75" w14:textId="77777777" w:rsidR="00530E58" w:rsidRPr="008459F6" w:rsidRDefault="00530E58" w:rsidP="00530E58">
      <w:pPr>
        <w:rPr>
          <w:rFonts w:eastAsiaTheme="minorEastAsia"/>
          <w:lang w:eastAsia="zh-CN"/>
        </w:rPr>
      </w:pPr>
      <w:r w:rsidRPr="008459F6">
        <w:rPr>
          <w:rFonts w:eastAsiaTheme="minorEastAsia"/>
          <w:lang w:eastAsia="zh-CN"/>
        </w:rPr>
        <w:t xml:space="preserve">La AR-19 aprobó varias Resoluciones nuevas y revisadas relativas al trabajo de las Comisiones de Estudio sobre, por ejemplo, gestión y supervisión del espectro, dispositivos de corto alcance, predicción y detección de catástrofes, atenuación de las consecuencias de las catástrofes y operaciones de socorro, sistemas de radiocomunicaciones inteligentes, sistemas terrenales utilizados </w:t>
      </w:r>
      <w:r w:rsidRPr="008459F6">
        <w:rPr>
          <w:rFonts w:eastAsiaTheme="minorEastAsia"/>
          <w:lang w:eastAsia="zh-CN"/>
        </w:rPr>
        <w:lastRenderedPageBreak/>
        <w:t>en el periodismo electrónico y reducción del consumo de energía para la protección del medioambiente, Internet de las cosas, la mitigación de los efectos del cambio climático, accesibilidad de las telecomunicaciones/TIC, procedimientos reglamentarios aplicables a los satélites pequeños, telecomunicaciones públicas internacionales por satélite en países en desarrollo, principios para el futuro desarrollo de la radiodifusión, así como el papel de la Oficina de Radiocomunicaciones en el desarrollo de la radiodifusión de televisión, sonora y multimedios. Resoluciones que han sido tenidas en cuenta por las Comisiones de Estudio en sus programas de trabajo.</w:t>
      </w:r>
    </w:p>
    <w:p w14:paraId="212D9263" w14:textId="77777777" w:rsidR="00530E58" w:rsidRPr="008459F6" w:rsidRDefault="00530E58" w:rsidP="00530E58">
      <w:pPr>
        <w:pStyle w:val="Heading2"/>
      </w:pPr>
      <w:bookmarkStart w:id="190" w:name="_Toc19090124"/>
      <w:bookmarkStart w:id="191" w:name="_Toc145948214"/>
      <w:r w:rsidRPr="008459F6">
        <w:t>4.3</w:t>
      </w:r>
      <w:r w:rsidRPr="008459F6">
        <w:tab/>
      </w:r>
      <w:bookmarkEnd w:id="190"/>
      <w:r w:rsidRPr="008459F6">
        <w:t>Trabajos preparatorios para la CMR-23</w:t>
      </w:r>
      <w:bookmarkEnd w:id="191"/>
    </w:p>
    <w:p w14:paraId="6C55B48E" w14:textId="77777777" w:rsidR="00530E58" w:rsidRPr="008459F6" w:rsidRDefault="00530E58" w:rsidP="005864F7">
      <w:pPr>
        <w:pStyle w:val="Heading3"/>
      </w:pPr>
      <w:bookmarkStart w:id="192" w:name="_Toc145948215"/>
      <w:r w:rsidRPr="008459F6">
        <w:t>4.3.1</w:t>
      </w:r>
      <w:r w:rsidRPr="008459F6">
        <w:tab/>
        <w:t>Información general</w:t>
      </w:r>
      <w:bookmarkEnd w:id="192"/>
    </w:p>
    <w:p w14:paraId="2EFCAE90" w14:textId="77777777" w:rsidR="00530E58" w:rsidRPr="008459F6" w:rsidRDefault="00530E58" w:rsidP="00530E58">
      <w:r w:rsidRPr="008459F6">
        <w:t xml:space="preserve">Las actividades de las Comisiones de Estudio para preparar la CMR-23 se llevaron a cabo en el marco del proceso de la RPC, de conformidad con la Resolución UIT-R 2-8. </w:t>
      </w:r>
    </w:p>
    <w:p w14:paraId="2EC19145" w14:textId="77777777" w:rsidR="00530E58" w:rsidRPr="008459F6" w:rsidRDefault="00530E58" w:rsidP="00530E58">
      <w:r w:rsidRPr="008459F6">
        <w:t>La primera sesión de la Reunión Preparatoria de la Conferencia de 2023 (RPC23-1) se celebró en Sharm el-Sheikh (Egipto) los días 25 y 26 de noviembre de 2019 a fin de organizar los estudios preparatorios para la CMR</w:t>
      </w:r>
      <w:r w:rsidRPr="008459F6">
        <w:noBreakHyphen/>
        <w:t xml:space="preserve">23. También identificó estudios a realizar para la siguiente CMR. Se aprobó una estructura para el Informe de la RPC a la CMR-23 junto con un proceso preparatorio, los procedimientos de trabajo y la estructura de los capítulos del informe. La reunión nombró a los Relatores o Correlatores para cada capítulo encargados de ayudar al Presidente a gestionar la elaboración y tramitación de las contribuciones al proyecto de Informe. Los resultados de la RPC23-1 se publicaron en la Circular Administrativa </w:t>
      </w:r>
      <w:hyperlink r:id="rId62" w:history="1">
        <w:r w:rsidRPr="008459F6">
          <w:rPr>
            <w:rStyle w:val="Hyperlink"/>
          </w:rPr>
          <w:t>CA/251</w:t>
        </w:r>
      </w:hyperlink>
      <w:r w:rsidRPr="008459F6">
        <w:t xml:space="preserve"> de la Oficina de Radiocomunicaciones con fecha 19 de diciembre de 2019.</w:t>
      </w:r>
    </w:p>
    <w:p w14:paraId="52EEDE6E" w14:textId="77777777" w:rsidR="00530E58" w:rsidRPr="008459F6" w:rsidRDefault="00530E58" w:rsidP="00530E58">
      <w:r w:rsidRPr="008459F6">
        <w:t>Los preparativos del UIT-R para la CMR-23 se concentraron en los siguientes grupos responsables (enumerados en el mismo orden que las Comisiones de Estudio):</w:t>
      </w:r>
    </w:p>
    <w:p w14:paraId="30D7FE0D" w14:textId="77777777" w:rsidR="00530E58" w:rsidRPr="008459F6" w:rsidRDefault="00530E58" w:rsidP="00530E58">
      <w:r w:rsidRPr="008459F6">
        <w:rPr>
          <w:b/>
        </w:rPr>
        <w:t xml:space="preserve">Comisión de Estudio 4 </w:t>
      </w:r>
      <w:r w:rsidRPr="008459F6">
        <w:rPr>
          <w:bCs/>
        </w:rPr>
        <w:t xml:space="preserve">presidida por el Sr. </w:t>
      </w:r>
      <w:proofErr w:type="spellStart"/>
      <w:r w:rsidRPr="008459F6">
        <w:rPr>
          <w:bCs/>
        </w:rPr>
        <w:t>Victor</w:t>
      </w:r>
      <w:proofErr w:type="spellEnd"/>
      <w:r w:rsidRPr="008459F6">
        <w:rPr>
          <w:bCs/>
        </w:rPr>
        <w:t xml:space="preserve"> </w:t>
      </w:r>
      <w:proofErr w:type="spellStart"/>
      <w:r w:rsidRPr="008459F6">
        <w:rPr>
          <w:bCs/>
        </w:rPr>
        <w:t>Strelets</w:t>
      </w:r>
      <w:proofErr w:type="spellEnd"/>
      <w:r w:rsidRPr="008459F6">
        <w:rPr>
          <w:bCs/>
        </w:rPr>
        <w:t xml:space="preserve"> (Federación de Rusia), el GT 4A presidido por el Sr. Jack </w:t>
      </w:r>
      <w:proofErr w:type="spellStart"/>
      <w:r w:rsidRPr="008459F6">
        <w:rPr>
          <w:bCs/>
        </w:rPr>
        <w:t>Wengryniuk</w:t>
      </w:r>
      <w:proofErr w:type="spellEnd"/>
      <w:r w:rsidRPr="008459F6">
        <w:rPr>
          <w:bCs/>
        </w:rPr>
        <w:t xml:space="preserve"> (Estados Unidos de América) y el GT 4C presidido por el Sr. </w:t>
      </w:r>
      <w:r w:rsidRPr="008459F6">
        <w:t>Nobuyuki Kawai (Japón);</w:t>
      </w:r>
    </w:p>
    <w:p w14:paraId="6939F543" w14:textId="77777777" w:rsidR="00530E58" w:rsidRPr="008459F6" w:rsidRDefault="00530E58" w:rsidP="00530E58">
      <w:r w:rsidRPr="008459F6">
        <w:rPr>
          <w:b/>
          <w:bCs/>
        </w:rPr>
        <w:t xml:space="preserve">Comisión de Estudio 5 </w:t>
      </w:r>
      <w:r w:rsidRPr="008459F6">
        <w:t xml:space="preserve">presidida por el Sr. Martin Fenton (Reino Unido de Gran Bretaña e Irlanda del Norte), el GT 5A presidido por el Sr. José Costa (Canadá), el GT 5B presidido por el Sr. John </w:t>
      </w:r>
      <w:proofErr w:type="spellStart"/>
      <w:r w:rsidRPr="008459F6">
        <w:t>Mettrop</w:t>
      </w:r>
      <w:proofErr w:type="spellEnd"/>
      <w:r w:rsidRPr="008459F6">
        <w:t xml:space="preserve"> (Reino Unido de la Gran Bretaña e Irlanda del Norte), el GT 5C presidido por el Sr. Pietro Nava (Italia), el GT 5D presidido por el Sr. Stephen </w:t>
      </w:r>
      <w:proofErr w:type="spellStart"/>
      <w:r w:rsidRPr="008459F6">
        <w:t>Bl</w:t>
      </w:r>
      <w:r w:rsidR="001735D0" w:rsidRPr="008459F6">
        <w:t>ust</w:t>
      </w:r>
      <w:proofErr w:type="spellEnd"/>
      <w:r w:rsidR="001735D0" w:rsidRPr="008459F6">
        <w:t xml:space="preserve"> (Estados Unidos de América)</w:t>
      </w:r>
      <w:r w:rsidRPr="008459F6">
        <w:t>;</w:t>
      </w:r>
    </w:p>
    <w:p w14:paraId="6F83028C" w14:textId="77777777" w:rsidR="00530E58" w:rsidRPr="008459F6" w:rsidRDefault="00530E58" w:rsidP="00530E58">
      <w:r w:rsidRPr="008459F6">
        <w:rPr>
          <w:b/>
          <w:bCs/>
        </w:rPr>
        <w:t>Comisión de Estudio 6</w:t>
      </w:r>
      <w:r w:rsidRPr="008459F6">
        <w:t xml:space="preserve"> presidida por el Sr. </w:t>
      </w:r>
      <w:proofErr w:type="spellStart"/>
      <w:r w:rsidRPr="008459F6">
        <w:t>Yukihiro</w:t>
      </w:r>
      <w:proofErr w:type="spellEnd"/>
      <w:r w:rsidRPr="008459F6">
        <w:t xml:space="preserve"> </w:t>
      </w:r>
      <w:proofErr w:type="spellStart"/>
      <w:r w:rsidRPr="008459F6">
        <w:t>Nishida</w:t>
      </w:r>
      <w:proofErr w:type="spellEnd"/>
      <w:r w:rsidRPr="008459F6">
        <w:t xml:space="preserve"> (Japón), el Grupo de Tareas Especiales 6/1 presidido por el Sr. Sergey </w:t>
      </w:r>
      <w:proofErr w:type="spellStart"/>
      <w:r w:rsidRPr="008459F6">
        <w:t>Pastukh</w:t>
      </w:r>
      <w:proofErr w:type="spellEnd"/>
      <w:r w:rsidRPr="008459F6">
        <w:t xml:space="preserve"> (Federación de Rusia);</w:t>
      </w:r>
    </w:p>
    <w:p w14:paraId="1005B4B1" w14:textId="77777777" w:rsidR="00530E58" w:rsidRPr="008459F6" w:rsidRDefault="00530E58" w:rsidP="00530E58">
      <w:r w:rsidRPr="008459F6">
        <w:rPr>
          <w:b/>
        </w:rPr>
        <w:t xml:space="preserve">Comisión de Estudio 7 </w:t>
      </w:r>
      <w:r w:rsidRPr="008459F6">
        <w:rPr>
          <w:bCs/>
        </w:rPr>
        <w:t xml:space="preserve">presidida por el Sr. </w:t>
      </w:r>
      <w:r w:rsidRPr="008459F6">
        <w:t xml:space="preserve">John </w:t>
      </w:r>
      <w:proofErr w:type="spellStart"/>
      <w:r w:rsidRPr="008459F6">
        <w:t>Zuzek</w:t>
      </w:r>
      <w:proofErr w:type="spellEnd"/>
      <w:r w:rsidRPr="008459F6">
        <w:rPr>
          <w:bCs/>
        </w:rPr>
        <w:t xml:space="preserve"> (Estados Unidos de América), el GT 7B presidido por la Sra. </w:t>
      </w:r>
      <w:proofErr w:type="spellStart"/>
      <w:r w:rsidRPr="008459F6">
        <w:rPr>
          <w:bCs/>
        </w:rPr>
        <w:t>Catherin</w:t>
      </w:r>
      <w:proofErr w:type="spellEnd"/>
      <w:r w:rsidRPr="008459F6">
        <w:rPr>
          <w:bCs/>
        </w:rPr>
        <w:t xml:space="preserve"> </w:t>
      </w:r>
      <w:proofErr w:type="spellStart"/>
      <w:r w:rsidRPr="008459F6">
        <w:rPr>
          <w:bCs/>
        </w:rPr>
        <w:t>Sham</w:t>
      </w:r>
      <w:proofErr w:type="spellEnd"/>
      <w:r w:rsidRPr="008459F6">
        <w:rPr>
          <w:bCs/>
        </w:rPr>
        <w:t xml:space="preserve"> (Estados Unidos de América) y el GT 7C presidido por el Sr. M. </w:t>
      </w:r>
      <w:proofErr w:type="spellStart"/>
      <w:r w:rsidRPr="008459F6">
        <w:rPr>
          <w:bCs/>
        </w:rPr>
        <w:t>Dreis</w:t>
      </w:r>
      <w:proofErr w:type="spellEnd"/>
      <w:r w:rsidRPr="008459F6">
        <w:rPr>
          <w:bCs/>
        </w:rPr>
        <w:t xml:space="preserve"> (Alemania (República Federal de));</w:t>
      </w:r>
    </w:p>
    <w:p w14:paraId="45F19948" w14:textId="77777777" w:rsidR="00530E58" w:rsidRPr="008459F6" w:rsidRDefault="00530E58" w:rsidP="00530E58">
      <w:r w:rsidRPr="008459F6">
        <w:t>Los textos del proyecto de Informe de la RPC fueron preparados por los grupos responsables identificados por la RPC23-1 y suministrados por los presidentes de dichos grupos a los (Co)Relatores de Capítulos de la RPC-23.</w:t>
      </w:r>
    </w:p>
    <w:p w14:paraId="609234B9" w14:textId="77777777" w:rsidR="00530E58" w:rsidRPr="008459F6" w:rsidRDefault="00530E58" w:rsidP="00530E58">
      <w:r w:rsidRPr="008459F6">
        <w:t>El trabajo fue coordinado por el Presidente de la RPC-23 en colaboración con el Equipo de Dirección de la RPC-23, tal como se define en las secciones A1.3, A1.5 y 1.6 del Anexo 1 a la Resolución UIT</w:t>
      </w:r>
      <w:r w:rsidRPr="008459F6">
        <w:noBreakHyphen/>
        <w:t>R 2-8.</w:t>
      </w:r>
    </w:p>
    <w:p w14:paraId="63FD87AE" w14:textId="77777777" w:rsidR="00530E58" w:rsidRPr="008459F6" w:rsidRDefault="00530E58" w:rsidP="00530E58">
      <w:r w:rsidRPr="008459F6">
        <w:t xml:space="preserve">Con arreglo a la Sección A1.6 del Anexo 1 a la Resolución UIT-R 2-8, la reunión del Equipo de Dirección de la RPC-23 se celebró en Ginebra los días 9 y 10 de noviembre de 2022. La reunión consolidó el proyecto de Informe de la RPC, que fue puesto a disposición de todos los Estados </w:t>
      </w:r>
      <w:r w:rsidRPr="008459F6">
        <w:lastRenderedPageBreak/>
        <w:t xml:space="preserve">Miembros y Miembros del Sector de Radiocomunicaciones como documento </w:t>
      </w:r>
      <w:hyperlink r:id="rId63" w:history="1">
        <w:r w:rsidRPr="008459F6">
          <w:rPr>
            <w:rStyle w:val="Hyperlink"/>
          </w:rPr>
          <w:t>CPM23-2/1</w:t>
        </w:r>
      </w:hyperlink>
      <w:r w:rsidRPr="008459F6">
        <w:t xml:space="preserve"> en los seis idiomas antes del plazo previsto en la Resolución UIT-R 2-8.</w:t>
      </w:r>
    </w:p>
    <w:p w14:paraId="104AFC53" w14:textId="5F857040" w:rsidR="00530E58" w:rsidRPr="008459F6" w:rsidRDefault="00530E58" w:rsidP="00530E58">
      <w:r w:rsidRPr="008459F6">
        <w:t>El Director presentó en la segunda reunión de la RPC-23 (RPC23-2) Informes sobre los puntos 2 y</w:t>
      </w:r>
      <w:r w:rsidR="00322E6A">
        <w:t> </w:t>
      </w:r>
      <w:r w:rsidRPr="008459F6">
        <w:t>4 del orden del día de la CMR-23 (véanse los Documentos CPM23-2/3 y 7 respectivamente).</w:t>
      </w:r>
    </w:p>
    <w:p w14:paraId="27BEB506" w14:textId="40B0691E" w:rsidR="00530E58" w:rsidRPr="008459F6" w:rsidRDefault="00530E58" w:rsidP="00530E58">
      <w:r w:rsidRPr="008459F6">
        <w:t>La segunda sesión de la RPC-23 (RPC23-2) se celebró en Ginebra del 27 de marzo al 6 de abril de</w:t>
      </w:r>
      <w:r w:rsidR="00322E6A">
        <w:t> </w:t>
      </w:r>
      <w:r w:rsidRPr="008459F6">
        <w:t>2023 bajo la presidencia de la Sra. Cindy Cook (Canadá) para examinar el proyecto de Informe de la RPC, las contribuciones de los Miembros de la UIT y los documentos adicionales presentados por la Oficina de Radiocomunicaciones.</w:t>
      </w:r>
    </w:p>
    <w:p w14:paraId="5A337BD9" w14:textId="77777777" w:rsidR="00530E58" w:rsidRPr="008459F6" w:rsidRDefault="00530E58" w:rsidP="00530E58">
      <w:r w:rsidRPr="008459F6">
        <w:t>La RPC23-2 dividió sus labores en cinco grupos de trabajo con arreglo a la estructura de capítulos acordada. También se establecieron numerosos subgrupos, incluido un grupo de redacción de la plenaria encargado del punto 10 del orden del día de la CMR-23.</w:t>
      </w:r>
    </w:p>
    <w:p w14:paraId="0423176A" w14:textId="77777777" w:rsidR="00530E58" w:rsidRPr="008459F6" w:rsidRDefault="00530E58" w:rsidP="00530E58">
      <w:pPr>
        <w:pStyle w:val="TableNo"/>
      </w:pPr>
      <w:r w:rsidRPr="008459F6">
        <w:t>CUADRO 4.3-1</w:t>
      </w:r>
    </w:p>
    <w:p w14:paraId="51460058" w14:textId="77777777" w:rsidR="00530E58" w:rsidRPr="008459F6" w:rsidRDefault="00530E58" w:rsidP="00530E58">
      <w:pPr>
        <w:pStyle w:val="Tabletitle"/>
      </w:pPr>
      <w:r w:rsidRPr="008459F6">
        <w:t>Estructura del Informe de la RPC23-2</w:t>
      </w:r>
    </w:p>
    <w:tbl>
      <w:tblPr>
        <w:tblW w:w="84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030"/>
        <w:gridCol w:w="3685"/>
        <w:gridCol w:w="2693"/>
      </w:tblGrid>
      <w:tr w:rsidR="00530E58" w:rsidRPr="008459F6" w14:paraId="2AAFE714" w14:textId="77777777" w:rsidTr="00D313BD">
        <w:trPr>
          <w:jc w:val="center"/>
        </w:trPr>
        <w:tc>
          <w:tcPr>
            <w:tcW w:w="2030" w:type="dxa"/>
            <w:vAlign w:val="center"/>
          </w:tcPr>
          <w:p w14:paraId="05880AB6" w14:textId="77777777" w:rsidR="00530E58" w:rsidRPr="008459F6" w:rsidRDefault="00530E58" w:rsidP="00D313BD">
            <w:pPr>
              <w:pStyle w:val="Tablehead"/>
            </w:pPr>
            <w:r w:rsidRPr="008459F6">
              <w:t>Grupos de la RPC23-2</w:t>
            </w:r>
          </w:p>
        </w:tc>
        <w:tc>
          <w:tcPr>
            <w:tcW w:w="3685" w:type="dxa"/>
            <w:vAlign w:val="center"/>
          </w:tcPr>
          <w:p w14:paraId="4F0F9A52" w14:textId="77777777" w:rsidR="00530E58" w:rsidRPr="008459F6" w:rsidRDefault="00530E58" w:rsidP="00D313BD">
            <w:pPr>
              <w:pStyle w:val="Tablehead"/>
            </w:pPr>
            <w:r w:rsidRPr="008459F6">
              <w:t>Asunto</w:t>
            </w:r>
            <w:r w:rsidR="008676F6" w:rsidRPr="008459F6">
              <w:t xml:space="preserve"> (puntos del orden del</w:t>
            </w:r>
            <w:r w:rsidR="008676F6" w:rsidRPr="008459F6">
              <w:br/>
            </w:r>
            <w:r w:rsidRPr="008459F6">
              <w:t>día de la CMR-23)</w:t>
            </w:r>
          </w:p>
        </w:tc>
        <w:tc>
          <w:tcPr>
            <w:tcW w:w="2693" w:type="dxa"/>
            <w:vAlign w:val="center"/>
          </w:tcPr>
          <w:p w14:paraId="24A00A17" w14:textId="77777777" w:rsidR="00530E58" w:rsidRPr="008459F6" w:rsidRDefault="00530E58" w:rsidP="00D313BD">
            <w:pPr>
              <w:pStyle w:val="Tablehead"/>
            </w:pPr>
            <w:r w:rsidRPr="008459F6">
              <w:t>(Co)Presidente(s)</w:t>
            </w:r>
          </w:p>
        </w:tc>
      </w:tr>
      <w:tr w:rsidR="00530E58" w:rsidRPr="008459F6" w14:paraId="4F31742F" w14:textId="77777777" w:rsidTr="00D313BD">
        <w:trPr>
          <w:jc w:val="center"/>
        </w:trPr>
        <w:tc>
          <w:tcPr>
            <w:tcW w:w="2030" w:type="dxa"/>
            <w:vAlign w:val="center"/>
          </w:tcPr>
          <w:p w14:paraId="3940B21F" w14:textId="77777777" w:rsidR="00530E58" w:rsidRPr="008459F6" w:rsidRDefault="00530E58" w:rsidP="00D313BD">
            <w:pPr>
              <w:pStyle w:val="Tabletext"/>
              <w:keepNext/>
              <w:keepLines/>
            </w:pPr>
            <w:r w:rsidRPr="008459F6">
              <w:t>Grupo de trabajo 1</w:t>
            </w:r>
          </w:p>
        </w:tc>
        <w:tc>
          <w:tcPr>
            <w:tcW w:w="3685" w:type="dxa"/>
            <w:vAlign w:val="center"/>
          </w:tcPr>
          <w:p w14:paraId="01FE3086" w14:textId="77777777" w:rsidR="00530E58" w:rsidRPr="008459F6" w:rsidRDefault="00530E58" w:rsidP="00D313BD">
            <w:pPr>
              <w:pStyle w:val="Tabletext"/>
              <w:keepNext/>
              <w:keepLines/>
            </w:pPr>
            <w:r w:rsidRPr="008459F6">
              <w:t>Capítulo 1: temas relacionados con los servicios fijo, móvil y de radiodifusión (1.1, 1.2, 1.3, 1.4 y 1.5)</w:t>
            </w:r>
          </w:p>
        </w:tc>
        <w:tc>
          <w:tcPr>
            <w:tcW w:w="2693" w:type="dxa"/>
            <w:vAlign w:val="center"/>
          </w:tcPr>
          <w:p w14:paraId="0F982F51" w14:textId="77777777" w:rsidR="00530E58" w:rsidRPr="008459F6" w:rsidRDefault="00530E58" w:rsidP="00D313BD">
            <w:pPr>
              <w:pStyle w:val="Tabletext"/>
              <w:tabs>
                <w:tab w:val="clear" w:pos="284"/>
                <w:tab w:val="clear" w:pos="567"/>
                <w:tab w:val="clear" w:pos="851"/>
                <w:tab w:val="clear" w:pos="1134"/>
                <w:tab w:val="clear" w:pos="1418"/>
              </w:tabs>
            </w:pPr>
            <w:r w:rsidRPr="008459F6">
              <w:t xml:space="preserve">Dr. H. </w:t>
            </w:r>
            <w:proofErr w:type="spellStart"/>
            <w:r w:rsidRPr="008459F6">
              <w:t>Atarashi</w:t>
            </w:r>
            <w:proofErr w:type="spellEnd"/>
            <w:r w:rsidRPr="008459F6">
              <w:t xml:space="preserve"> (J)</w:t>
            </w:r>
          </w:p>
          <w:p w14:paraId="5C5BF777" w14:textId="77777777" w:rsidR="00530E58" w:rsidRPr="008459F6" w:rsidRDefault="00530E58" w:rsidP="00D313BD">
            <w:pPr>
              <w:pStyle w:val="Tabletext"/>
              <w:tabs>
                <w:tab w:val="clear" w:pos="284"/>
                <w:tab w:val="clear" w:pos="567"/>
                <w:tab w:val="clear" w:pos="851"/>
                <w:tab w:val="clear" w:pos="1134"/>
                <w:tab w:val="clear" w:pos="1418"/>
              </w:tabs>
            </w:pPr>
            <w:r w:rsidRPr="008459F6">
              <w:t xml:space="preserve">Sr. U.A. </w:t>
            </w:r>
            <w:proofErr w:type="spellStart"/>
            <w:r w:rsidRPr="008459F6">
              <w:t>Mahmud</w:t>
            </w:r>
            <w:proofErr w:type="spellEnd"/>
            <w:r w:rsidRPr="008459F6">
              <w:t xml:space="preserve"> (NIG)</w:t>
            </w:r>
          </w:p>
        </w:tc>
      </w:tr>
      <w:tr w:rsidR="00530E58" w:rsidRPr="008459F6" w14:paraId="236AB836" w14:textId="77777777" w:rsidTr="00D313BD">
        <w:trPr>
          <w:jc w:val="center"/>
        </w:trPr>
        <w:tc>
          <w:tcPr>
            <w:tcW w:w="2030" w:type="dxa"/>
            <w:vAlign w:val="center"/>
          </w:tcPr>
          <w:p w14:paraId="374314C1" w14:textId="77777777" w:rsidR="00530E58" w:rsidRPr="008459F6" w:rsidRDefault="00530E58" w:rsidP="00D313BD">
            <w:pPr>
              <w:pStyle w:val="Tabletext"/>
            </w:pPr>
            <w:r w:rsidRPr="008459F6">
              <w:t>Grupo de trabajo 2</w:t>
            </w:r>
          </w:p>
        </w:tc>
        <w:tc>
          <w:tcPr>
            <w:tcW w:w="3685" w:type="dxa"/>
            <w:vAlign w:val="center"/>
          </w:tcPr>
          <w:p w14:paraId="237FF640" w14:textId="77777777" w:rsidR="00530E58" w:rsidRPr="008459F6" w:rsidRDefault="00530E58" w:rsidP="00D313BD">
            <w:pPr>
              <w:pStyle w:val="Tabletext"/>
            </w:pPr>
            <w:r w:rsidRPr="008459F6">
              <w:t>Capítulo 2: temas aeronáuticos y marítimos (1.6, 1.7, 1.8, 1.9, 1.10 y 1.11)</w:t>
            </w:r>
          </w:p>
        </w:tc>
        <w:tc>
          <w:tcPr>
            <w:tcW w:w="2693" w:type="dxa"/>
            <w:vAlign w:val="center"/>
          </w:tcPr>
          <w:p w14:paraId="7F16A952" w14:textId="77777777" w:rsidR="00530E58" w:rsidRPr="008459F6" w:rsidRDefault="00530E58" w:rsidP="00D313BD">
            <w:pPr>
              <w:pStyle w:val="Tabletext"/>
              <w:tabs>
                <w:tab w:val="clear" w:pos="284"/>
                <w:tab w:val="clear" w:pos="567"/>
                <w:tab w:val="clear" w:pos="851"/>
                <w:tab w:val="clear" w:pos="1134"/>
                <w:tab w:val="clear" w:pos="1418"/>
              </w:tabs>
              <w:rPr>
                <w:rFonts w:eastAsia="SimSun"/>
                <w:lang w:eastAsia="zh-CN"/>
              </w:rPr>
            </w:pPr>
            <w:r w:rsidRPr="008459F6">
              <w:rPr>
                <w:rFonts w:eastAsia="SimSun"/>
                <w:lang w:eastAsia="zh-CN"/>
              </w:rPr>
              <w:t xml:space="preserve">Sr. M. </w:t>
            </w:r>
            <w:proofErr w:type="spellStart"/>
            <w:r w:rsidRPr="008459F6">
              <w:rPr>
                <w:rFonts w:eastAsia="SimSun"/>
                <w:lang w:eastAsia="zh-CN"/>
              </w:rPr>
              <w:t>Alhassani</w:t>
            </w:r>
            <w:proofErr w:type="spellEnd"/>
            <w:r w:rsidRPr="008459F6">
              <w:rPr>
                <w:rFonts w:eastAsia="SimSun"/>
                <w:lang w:eastAsia="zh-CN"/>
              </w:rPr>
              <w:t xml:space="preserve"> (UAE)</w:t>
            </w:r>
          </w:p>
        </w:tc>
      </w:tr>
      <w:tr w:rsidR="00530E58" w:rsidRPr="00192D7E" w14:paraId="5B7578DB" w14:textId="77777777" w:rsidTr="00D313BD">
        <w:trPr>
          <w:trHeight w:val="919"/>
          <w:jc w:val="center"/>
        </w:trPr>
        <w:tc>
          <w:tcPr>
            <w:tcW w:w="2030" w:type="dxa"/>
            <w:vAlign w:val="center"/>
          </w:tcPr>
          <w:p w14:paraId="5029A830" w14:textId="77777777" w:rsidR="00530E58" w:rsidRPr="008459F6" w:rsidRDefault="00530E58" w:rsidP="00D313BD">
            <w:pPr>
              <w:pStyle w:val="Tabletext"/>
            </w:pPr>
            <w:r w:rsidRPr="008459F6">
              <w:t>Grupo de trabajo 3</w:t>
            </w:r>
          </w:p>
        </w:tc>
        <w:tc>
          <w:tcPr>
            <w:tcW w:w="3685" w:type="dxa"/>
            <w:vAlign w:val="center"/>
          </w:tcPr>
          <w:p w14:paraId="69261898" w14:textId="77777777" w:rsidR="00530E58" w:rsidRPr="008459F6" w:rsidRDefault="00530E58" w:rsidP="00D313BD">
            <w:pPr>
              <w:pStyle w:val="Tabletext"/>
            </w:pPr>
            <w:r w:rsidRPr="008459F6">
              <w:t>Capítulo 3: temas científicos (1.12, 1.13</w:t>
            </w:r>
            <w:r w:rsidR="008676F6" w:rsidRPr="008459F6">
              <w:t xml:space="preserve"> y </w:t>
            </w:r>
            <w:r w:rsidRPr="008459F6">
              <w:t>1.14)</w:t>
            </w:r>
          </w:p>
        </w:tc>
        <w:tc>
          <w:tcPr>
            <w:tcW w:w="2693" w:type="dxa"/>
            <w:vAlign w:val="center"/>
          </w:tcPr>
          <w:p w14:paraId="758A7348" w14:textId="77777777" w:rsidR="00530E58" w:rsidRPr="00A5659D" w:rsidRDefault="00530E58" w:rsidP="00D313BD">
            <w:pPr>
              <w:pStyle w:val="Tabletext"/>
              <w:tabs>
                <w:tab w:val="clear" w:pos="284"/>
                <w:tab w:val="clear" w:pos="567"/>
                <w:tab w:val="clear" w:pos="851"/>
                <w:tab w:val="clear" w:pos="1134"/>
                <w:tab w:val="clear" w:pos="1418"/>
              </w:tabs>
              <w:rPr>
                <w:lang w:val="en-US"/>
              </w:rPr>
            </w:pPr>
            <w:r w:rsidRPr="00A5659D">
              <w:rPr>
                <w:lang w:val="en-US"/>
              </w:rPr>
              <w:t xml:space="preserve">Sr. T. A. </w:t>
            </w:r>
            <w:proofErr w:type="spellStart"/>
            <w:r w:rsidRPr="00A5659D">
              <w:rPr>
                <w:lang w:val="en-US"/>
              </w:rPr>
              <w:t>Bakaus</w:t>
            </w:r>
            <w:proofErr w:type="spellEnd"/>
            <w:r w:rsidRPr="00A5659D">
              <w:rPr>
                <w:lang w:val="en-US"/>
              </w:rPr>
              <w:t xml:space="preserve"> (B)</w:t>
            </w:r>
          </w:p>
        </w:tc>
      </w:tr>
      <w:tr w:rsidR="00530E58" w:rsidRPr="008459F6" w14:paraId="0DDBA0C6" w14:textId="77777777" w:rsidTr="00D313BD">
        <w:trPr>
          <w:jc w:val="center"/>
        </w:trPr>
        <w:tc>
          <w:tcPr>
            <w:tcW w:w="2030" w:type="dxa"/>
            <w:vAlign w:val="center"/>
          </w:tcPr>
          <w:p w14:paraId="44AA5262" w14:textId="77777777" w:rsidR="00530E58" w:rsidRPr="008459F6" w:rsidRDefault="00530E58" w:rsidP="00D313BD">
            <w:pPr>
              <w:pStyle w:val="Tabletext"/>
            </w:pPr>
            <w:r w:rsidRPr="008459F6">
              <w:t>Grupo de trabajo 4</w:t>
            </w:r>
          </w:p>
        </w:tc>
        <w:tc>
          <w:tcPr>
            <w:tcW w:w="3685" w:type="dxa"/>
            <w:vAlign w:val="center"/>
          </w:tcPr>
          <w:p w14:paraId="552757DC" w14:textId="77777777" w:rsidR="00530E58" w:rsidRPr="008459F6" w:rsidRDefault="00530E58" w:rsidP="00D313BD">
            <w:pPr>
              <w:pStyle w:val="Tabletext"/>
            </w:pPr>
            <w:r w:rsidRPr="008459F6">
              <w:t xml:space="preserve">Capítulo 4: temas de satélites (1.15, 1.16, 1.17, 1.18, 1.19, 7, Temas A </w:t>
            </w:r>
            <w:proofErr w:type="spellStart"/>
            <w:r w:rsidRPr="008459F6">
              <w:t>a</w:t>
            </w:r>
            <w:proofErr w:type="spellEnd"/>
            <w:r w:rsidRPr="008459F6">
              <w:t xml:space="preserve"> K)</w:t>
            </w:r>
          </w:p>
        </w:tc>
        <w:tc>
          <w:tcPr>
            <w:tcW w:w="2693" w:type="dxa"/>
            <w:vAlign w:val="center"/>
          </w:tcPr>
          <w:p w14:paraId="61628017" w14:textId="77777777" w:rsidR="00530E58" w:rsidRPr="008459F6" w:rsidRDefault="00530E58" w:rsidP="00D313BD">
            <w:pPr>
              <w:pStyle w:val="Tabletext"/>
              <w:tabs>
                <w:tab w:val="clear" w:pos="284"/>
                <w:tab w:val="clear" w:pos="567"/>
                <w:tab w:val="clear" w:pos="851"/>
                <w:tab w:val="clear" w:pos="1134"/>
                <w:tab w:val="clear" w:pos="1418"/>
              </w:tabs>
            </w:pPr>
            <w:r w:rsidRPr="008459F6">
              <w:t>Sra. L. Ferreira (B)</w:t>
            </w:r>
          </w:p>
          <w:p w14:paraId="1AD8E526" w14:textId="77777777" w:rsidR="00530E58" w:rsidRPr="008459F6" w:rsidRDefault="00530E58" w:rsidP="00D313BD">
            <w:pPr>
              <w:pStyle w:val="Tabletext"/>
              <w:tabs>
                <w:tab w:val="clear" w:pos="284"/>
                <w:tab w:val="clear" w:pos="567"/>
                <w:tab w:val="clear" w:pos="851"/>
                <w:tab w:val="clear" w:pos="1134"/>
                <w:tab w:val="clear" w:pos="1418"/>
              </w:tabs>
            </w:pPr>
            <w:r w:rsidRPr="008459F6">
              <w:t xml:space="preserve">Sr. G. </w:t>
            </w:r>
            <w:proofErr w:type="spellStart"/>
            <w:r w:rsidRPr="008459F6">
              <w:t>Kwizera</w:t>
            </w:r>
            <w:proofErr w:type="spellEnd"/>
            <w:r w:rsidRPr="008459F6">
              <w:t xml:space="preserve"> (RRW)</w:t>
            </w:r>
          </w:p>
        </w:tc>
      </w:tr>
      <w:tr w:rsidR="00530E58" w:rsidRPr="008459F6" w14:paraId="1706BF24" w14:textId="77777777" w:rsidTr="00D313BD">
        <w:trPr>
          <w:jc w:val="center"/>
        </w:trPr>
        <w:tc>
          <w:tcPr>
            <w:tcW w:w="2030" w:type="dxa"/>
            <w:vAlign w:val="center"/>
          </w:tcPr>
          <w:p w14:paraId="3DB387B9" w14:textId="77777777" w:rsidR="00530E58" w:rsidRPr="008459F6" w:rsidRDefault="00530E58" w:rsidP="00D313BD">
            <w:pPr>
              <w:pStyle w:val="Tabletext"/>
            </w:pPr>
            <w:r w:rsidRPr="008459F6">
              <w:t>Grupo de trabajo 5</w:t>
            </w:r>
          </w:p>
        </w:tc>
        <w:tc>
          <w:tcPr>
            <w:tcW w:w="3685" w:type="dxa"/>
            <w:vAlign w:val="center"/>
          </w:tcPr>
          <w:p w14:paraId="2B6A9C19" w14:textId="77777777" w:rsidR="00530E58" w:rsidRPr="008459F6" w:rsidRDefault="00530E58" w:rsidP="00D313BD">
            <w:pPr>
              <w:pStyle w:val="Tabletext"/>
            </w:pPr>
            <w:r w:rsidRPr="008459F6">
              <w:t xml:space="preserve">Capítulo 5: temas generales (2, 4, 9.1, Temas a), b), c) y d)) </w:t>
            </w:r>
          </w:p>
        </w:tc>
        <w:tc>
          <w:tcPr>
            <w:tcW w:w="2693" w:type="dxa"/>
            <w:vAlign w:val="center"/>
          </w:tcPr>
          <w:p w14:paraId="33F34765" w14:textId="77777777" w:rsidR="00530E58" w:rsidRPr="008459F6" w:rsidRDefault="00530E58" w:rsidP="00D313BD">
            <w:pPr>
              <w:pStyle w:val="Tabletext"/>
              <w:tabs>
                <w:tab w:val="clear" w:pos="284"/>
                <w:tab w:val="clear" w:pos="567"/>
                <w:tab w:val="clear" w:pos="851"/>
                <w:tab w:val="clear" w:pos="1134"/>
                <w:tab w:val="clear" w:pos="1418"/>
              </w:tabs>
            </w:pPr>
            <w:r w:rsidRPr="008459F6">
              <w:t>Sr. J. Huang (CHN)</w:t>
            </w:r>
          </w:p>
        </w:tc>
      </w:tr>
      <w:tr w:rsidR="00530E58" w:rsidRPr="008459F6" w14:paraId="35C99346" w14:textId="77777777" w:rsidTr="00D313BD">
        <w:trPr>
          <w:jc w:val="center"/>
        </w:trPr>
        <w:tc>
          <w:tcPr>
            <w:tcW w:w="2030" w:type="dxa"/>
            <w:vAlign w:val="center"/>
          </w:tcPr>
          <w:p w14:paraId="78DF8C8F" w14:textId="77777777" w:rsidR="00530E58" w:rsidRPr="008459F6" w:rsidRDefault="00530E58" w:rsidP="00D313BD">
            <w:pPr>
              <w:pStyle w:val="Tabletext"/>
            </w:pPr>
            <w:r w:rsidRPr="008459F6">
              <w:t>Grupo de Redacción de la Plenaria</w:t>
            </w:r>
          </w:p>
        </w:tc>
        <w:tc>
          <w:tcPr>
            <w:tcW w:w="3685" w:type="dxa"/>
            <w:vAlign w:val="center"/>
          </w:tcPr>
          <w:p w14:paraId="33204AE7" w14:textId="77777777" w:rsidR="00530E58" w:rsidRPr="008459F6" w:rsidDel="00C81C79" w:rsidRDefault="00530E58" w:rsidP="00D313BD">
            <w:pPr>
              <w:pStyle w:val="Tabletext"/>
            </w:pPr>
            <w:r w:rsidRPr="008459F6">
              <w:t>Anexo 1 (10)</w:t>
            </w:r>
          </w:p>
        </w:tc>
        <w:tc>
          <w:tcPr>
            <w:tcW w:w="2693" w:type="dxa"/>
            <w:vAlign w:val="center"/>
          </w:tcPr>
          <w:p w14:paraId="78E64A9E" w14:textId="77777777" w:rsidR="00530E58" w:rsidRPr="008459F6" w:rsidRDefault="00530E58" w:rsidP="00D313BD">
            <w:pPr>
              <w:pStyle w:val="Tabletext"/>
              <w:tabs>
                <w:tab w:val="clear" w:pos="284"/>
                <w:tab w:val="clear" w:pos="567"/>
                <w:tab w:val="clear" w:pos="851"/>
                <w:tab w:val="clear" w:pos="1134"/>
                <w:tab w:val="clear" w:pos="1418"/>
              </w:tabs>
            </w:pPr>
            <w:r w:rsidRPr="008459F6">
              <w:t xml:space="preserve">Sr. A. </w:t>
            </w:r>
            <w:proofErr w:type="spellStart"/>
            <w:r w:rsidRPr="008459F6">
              <w:t>Kühn</w:t>
            </w:r>
            <w:proofErr w:type="spellEnd"/>
            <w:r w:rsidRPr="008459F6">
              <w:t xml:space="preserve"> (D)</w:t>
            </w:r>
          </w:p>
        </w:tc>
      </w:tr>
    </w:tbl>
    <w:p w14:paraId="1123B249" w14:textId="77777777" w:rsidR="008676F6" w:rsidRPr="008459F6" w:rsidRDefault="008676F6" w:rsidP="008676F6">
      <w:pPr>
        <w:pStyle w:val="Tablefin"/>
        <w:rPr>
          <w:lang w:val="es-ES_tradnl"/>
        </w:rPr>
      </w:pPr>
    </w:p>
    <w:p w14:paraId="217B436F" w14:textId="1D3020CB" w:rsidR="00530E58" w:rsidRPr="008459F6" w:rsidRDefault="00530E58" w:rsidP="00530E58">
      <w:r w:rsidRPr="008459F6">
        <w:t>Desde la RPC23-2, el Informe de la RPC se ha convertido en una contribución a la CMR-23 como Documento 3.</w:t>
      </w:r>
    </w:p>
    <w:p w14:paraId="10D6B38C" w14:textId="77777777" w:rsidR="00530E58" w:rsidRPr="008459F6" w:rsidRDefault="00530E58" w:rsidP="00530E58">
      <w:r w:rsidRPr="008459F6">
        <w:t>El Informe consta de cinco capítulos, con arreglo a la estructura descrita anteriormente.</w:t>
      </w:r>
    </w:p>
    <w:p w14:paraId="17B2BA82" w14:textId="77777777" w:rsidR="00530E58" w:rsidRPr="008459F6" w:rsidRDefault="00530E58" w:rsidP="00530E58">
      <w:r w:rsidRPr="008459F6">
        <w:t>El Informe también incorpora en el Anexo 2 una lista de Recomendaciones del UIT-R, Informes del UIT-R y otras publicaciones, incluidos algunos Informes y Recomendaciones nuevos o revisados, a los que se hace referencia en el texto del Informe de la RPC. La versión final de dicha lista, teniendo en cuenta las decisiones de la Asamblea de Radiocomunicaciones de 2023, estará disponible para la Conferencia Mundial de Radiocomunicaciones 2023.</w:t>
      </w:r>
    </w:p>
    <w:p w14:paraId="3EA9CCFE" w14:textId="77777777" w:rsidR="00530E58" w:rsidRPr="008459F6" w:rsidRDefault="00530E58" w:rsidP="00530E58">
      <w:pPr>
        <w:pStyle w:val="Heading3"/>
      </w:pPr>
      <w:bookmarkStart w:id="193" w:name="_Toc143072437"/>
      <w:bookmarkStart w:id="194" w:name="_Toc145948216"/>
      <w:r w:rsidRPr="008459F6">
        <w:t>4.3.2</w:t>
      </w:r>
      <w:r w:rsidRPr="008459F6">
        <w:tab/>
        <w:t>Estudios del número 21.5 del RR</w:t>
      </w:r>
      <w:bookmarkEnd w:id="193"/>
      <w:bookmarkEnd w:id="194"/>
    </w:p>
    <w:p w14:paraId="1329F5DB" w14:textId="77777777" w:rsidR="00530E58" w:rsidRPr="008459F6" w:rsidRDefault="00530E58" w:rsidP="00530E58">
      <w:pPr>
        <w:rPr>
          <w:rFonts w:cstheme="minorHAnsi"/>
        </w:rPr>
      </w:pPr>
      <w:r w:rsidRPr="008459F6">
        <w:rPr>
          <w:rFonts w:cstheme="minorHAnsi"/>
        </w:rPr>
        <w:t xml:space="preserve">Mediante su documento de Plenaria </w:t>
      </w:r>
      <w:hyperlink r:id="rId64" w:history="1">
        <w:r w:rsidRPr="008459F6">
          <w:rPr>
            <w:rStyle w:val="Hyperlink"/>
            <w:rFonts w:cstheme="minorHAnsi"/>
          </w:rPr>
          <w:t>550</w:t>
        </w:r>
      </w:hyperlink>
      <w:r w:rsidRPr="008459F6">
        <w:rPr>
          <w:rFonts w:cstheme="minorHAnsi"/>
        </w:rPr>
        <w:t xml:space="preserve"> la CMR-19 invitó al UIT-R a estudiar, con carácter urgente, la aplicabilidad del límite establecido en el número </w:t>
      </w:r>
      <w:r w:rsidRPr="008459F6">
        <w:rPr>
          <w:rFonts w:cstheme="minorHAnsi"/>
          <w:b/>
        </w:rPr>
        <w:t>21.5</w:t>
      </w:r>
      <w:r w:rsidRPr="008459F6">
        <w:rPr>
          <w:rFonts w:cstheme="minorHAnsi"/>
        </w:rPr>
        <w:t xml:space="preserve"> del Reglamento de Radiocomunicaciones a las estaciones IMT que utilizan una antena integrada por un sistema de elementos activos</w:t>
      </w:r>
      <w:r w:rsidRPr="008459F6">
        <w:rPr>
          <w:rStyle w:val="FootnoteReference"/>
          <w:rFonts w:cstheme="minorHAnsi"/>
        </w:rPr>
        <w:t xml:space="preserve"> </w:t>
      </w:r>
      <w:r w:rsidRPr="008459F6">
        <w:rPr>
          <w:rFonts w:cstheme="minorHAnsi"/>
        </w:rPr>
        <w:t xml:space="preserve">(AAS – sistema de antena activo), con objeto de formular una recomendación </w:t>
      </w:r>
      <w:r w:rsidRPr="008459F6">
        <w:rPr>
          <w:rFonts w:cstheme="minorHAnsi"/>
        </w:rPr>
        <w:lastRenderedPageBreak/>
        <w:t xml:space="preserve">sobre las posibilidades existentes para su reemplazo o revisión para dichas estaciones, así como las actualizaciones necesarias del Cuadro </w:t>
      </w:r>
      <w:r w:rsidRPr="008459F6">
        <w:rPr>
          <w:rFonts w:cstheme="minorHAnsi"/>
          <w:b/>
        </w:rPr>
        <w:t>21-2</w:t>
      </w:r>
      <w:r w:rsidRPr="008459F6">
        <w:rPr>
          <w:rFonts w:cstheme="minorHAnsi"/>
        </w:rPr>
        <w:t xml:space="preserve"> en relación con los servicios terrenales y espaciales que comparten bandas de frecuencias. Además, la CMR-19 invitó al UIT-R a estudiar, con carácter urgente, la verificación del número</w:t>
      </w:r>
      <w:r w:rsidRPr="008459F6">
        <w:rPr>
          <w:rFonts w:cstheme="minorHAnsi"/>
          <w:color w:val="000000"/>
        </w:rPr>
        <w:t> </w:t>
      </w:r>
      <w:r w:rsidRPr="008459F6">
        <w:rPr>
          <w:rFonts w:cstheme="minorHAnsi"/>
          <w:b/>
          <w:bCs/>
          <w:color w:val="000000"/>
        </w:rPr>
        <w:t>21.5</w:t>
      </w:r>
      <w:r w:rsidRPr="008459F6">
        <w:rPr>
          <w:rFonts w:cstheme="minorHAnsi"/>
        </w:rPr>
        <w:t xml:space="preserve"> en relación con la notificación de las estaciones IMT que utilizan una antena integrada por un sistema de elementos activos, si procedía.</w:t>
      </w:r>
    </w:p>
    <w:p w14:paraId="4BC99445" w14:textId="77777777" w:rsidR="00530E58" w:rsidRPr="008459F6" w:rsidRDefault="00530E58" w:rsidP="00530E58">
      <w:pPr>
        <w:rPr>
          <w:rFonts w:cstheme="minorHAnsi"/>
        </w:rPr>
      </w:pPr>
      <w:r w:rsidRPr="008459F6">
        <w:rPr>
          <w:rFonts w:cstheme="minorHAnsi"/>
        </w:rPr>
        <w:t>Inmediatamente después de la CMR-19, la RPC23-1 designó al Grupo de Trabajo (GT) 5D Grupo responsable de la realización de estos estudios, de cuyos resultados debía dar cuenta al Director de la Oficina de Radiocomunicaciones (BR) para que obtuviesen el reconocimiento que éste considerase conveniente. Habida cuenta de las conclusiones a que llegó la RPC23-1, los resultados de esos estudios no se incluyeron en el Informe de la RPC a la CMR-23.</w:t>
      </w:r>
    </w:p>
    <w:p w14:paraId="0F4A005F" w14:textId="77777777" w:rsidR="00530E58" w:rsidRPr="008459F6" w:rsidRDefault="00530E58" w:rsidP="00530E58">
      <w:pPr>
        <w:rPr>
          <w:rFonts w:cstheme="minorHAnsi"/>
        </w:rPr>
      </w:pPr>
      <w:r w:rsidRPr="008459F6">
        <w:rPr>
          <w:rFonts w:cstheme="minorHAnsi"/>
        </w:rPr>
        <w:t>El GT 5D estudió el asunto del número </w:t>
      </w:r>
      <w:r w:rsidRPr="008459F6">
        <w:rPr>
          <w:rFonts w:cstheme="minorHAnsi"/>
          <w:b/>
        </w:rPr>
        <w:t>21.5</w:t>
      </w:r>
      <w:r w:rsidRPr="008459F6">
        <w:rPr>
          <w:rFonts w:cstheme="minorHAnsi"/>
        </w:rPr>
        <w:t xml:space="preserve"> del RR durante el periodo comprendido entre febrero de 2020 y junio de 2023 y, como se indica en la </w:t>
      </w:r>
      <w:hyperlink r:id="rId65" w:history="1">
        <w:r w:rsidRPr="008459F6">
          <w:rPr>
            <w:rStyle w:val="Hyperlink"/>
            <w:rFonts w:cstheme="minorHAnsi"/>
          </w:rPr>
          <w:t>nota final</w:t>
        </w:r>
      </w:hyperlink>
      <w:r w:rsidRPr="008459F6">
        <w:rPr>
          <w:rFonts w:cstheme="minorHAnsi"/>
        </w:rPr>
        <w:t xml:space="preserve"> del GT al Director de la BR (véase la Sección 7.2 del Informe del Presidente del GT 5D), se consideraron diversos aspectos y enfoques en relación con los estudios, pero no se llegó a un consenso. Aunque el GT 5D no las examinó ni acordó plenamente, en el Anexo</w:t>
      </w:r>
      <w:r w:rsidRPr="008459F6">
        <w:rPr>
          <w:rFonts w:cstheme="minorHAnsi"/>
          <w:szCs w:val="24"/>
        </w:rPr>
        <w:t xml:space="preserve"> 4.5 al Informe del Presidente del GT 5D, consignado en el Documento </w:t>
      </w:r>
      <w:hyperlink r:id="rId66" w:history="1">
        <w:r w:rsidRPr="008459F6">
          <w:rPr>
            <w:rStyle w:val="Hyperlink"/>
            <w:rFonts w:cstheme="minorHAnsi"/>
            <w:szCs w:val="24"/>
          </w:rPr>
          <w:t>5D/1555</w:t>
        </w:r>
      </w:hyperlink>
      <w:r w:rsidRPr="008459F6">
        <w:rPr>
          <w:rFonts w:cstheme="minorHAnsi"/>
          <w:szCs w:val="24"/>
        </w:rPr>
        <w:t>, se recopilan las contribuciones recibidas. Las declaraciones de algunas administraciones en relación con el número</w:t>
      </w:r>
      <w:r w:rsidRPr="008459F6">
        <w:rPr>
          <w:rFonts w:cstheme="minorHAnsi"/>
        </w:rPr>
        <w:t> </w:t>
      </w:r>
      <w:r w:rsidRPr="008459F6">
        <w:rPr>
          <w:rFonts w:cstheme="minorHAnsi"/>
          <w:b/>
        </w:rPr>
        <w:t>21.5</w:t>
      </w:r>
      <w:r w:rsidRPr="008459F6">
        <w:rPr>
          <w:rFonts w:cstheme="minorHAnsi"/>
        </w:rPr>
        <w:t xml:space="preserve"> del RR se recogen en el Adjunto 2 al Informe del Presidente del GT 5D del Documento</w:t>
      </w:r>
      <w:r w:rsidRPr="008459F6">
        <w:rPr>
          <w:lang w:eastAsia="ko-KR"/>
        </w:rPr>
        <w:t xml:space="preserve"> </w:t>
      </w:r>
      <w:hyperlink r:id="rId67" w:history="1">
        <w:r w:rsidRPr="008459F6">
          <w:rPr>
            <w:rStyle w:val="Hyperlink"/>
            <w:lang w:eastAsia="ko-KR"/>
          </w:rPr>
          <w:t>5D/1776</w:t>
        </w:r>
      </w:hyperlink>
      <w:r w:rsidRPr="008459F6">
        <w:rPr>
          <w:lang w:eastAsia="ko-KR"/>
        </w:rPr>
        <w:t>.</w:t>
      </w:r>
    </w:p>
    <w:p w14:paraId="24FD062B" w14:textId="77777777" w:rsidR="00530E58" w:rsidRPr="008459F6" w:rsidRDefault="00530E58" w:rsidP="00530E58">
      <w:pPr>
        <w:rPr>
          <w:rFonts w:cstheme="minorHAnsi"/>
        </w:rPr>
      </w:pPr>
      <w:r w:rsidRPr="008459F6">
        <w:rPr>
          <w:rFonts w:cstheme="minorHAnsi"/>
          <w:szCs w:val="24"/>
        </w:rPr>
        <w:t xml:space="preserve">Uno de los principales puntos de desacuerdo radicaba en el método de notificación de la potencia entregada a la antena, es decir, el punto 8AA del Apéndice </w:t>
      </w:r>
      <w:r w:rsidRPr="008459F6">
        <w:rPr>
          <w:rFonts w:cstheme="minorHAnsi"/>
          <w:b/>
          <w:bCs/>
          <w:szCs w:val="24"/>
        </w:rPr>
        <w:t>4</w:t>
      </w:r>
      <w:r w:rsidRPr="008459F6">
        <w:rPr>
          <w:rFonts w:cstheme="minorHAnsi"/>
          <w:szCs w:val="24"/>
        </w:rPr>
        <w:t xml:space="preserve"> del RR, cuya notificación a la BR es obligatoria. Algunas administraciones se mostraron a favor de considerar este punto como la potencia entregada a un único elemento activo de las estaciones IMT con AAS. Otras administraciones consideraron que en el punto 8AA debe notificarse la potencia radiada total (PRT) por todos los elementos activos de una estación IMT con AAS</w:t>
      </w:r>
      <w:r w:rsidRPr="008459F6">
        <w:rPr>
          <w:rFonts w:cstheme="minorHAnsi"/>
        </w:rPr>
        <w:t>.</w:t>
      </w:r>
    </w:p>
    <w:p w14:paraId="19E2684E" w14:textId="77777777" w:rsidR="00530E58" w:rsidRPr="008459F6" w:rsidRDefault="00530E58" w:rsidP="00FC3385">
      <w:r w:rsidRPr="008459F6">
        <w:t>También cabe señalar que, en su reunión de junio de 2022, la Junta del Reglamento de Radiocomunicaciones consideró 1 458 asignaciones de frecuencias a estaciones del servicio móvil terrestre inscritas en el Registro Internacional en la banda de frecuencias 24,25-27,5 GHz. Esas asignaciones no estaban identificadas como estaciones IMT, por lo que no figuraba su tipo de sistema de antena. La Junta decidió insertar una observación en las 1 458 asignaciones inscritas y en las futuras asignaciones de frecuencias a estaciones del servicio móvil terrestre en la banda de frecuencias 24,45-27,5 GHz indicando la necesidad de que se reexaminen esas asignaciones de frecuencias una vez completada y aprobada la metodología para determinar el punto 8AA para las estaciones IMT con AAS. La BR ha insertado esa observación en las asignaciones inscritas.</w:t>
      </w:r>
    </w:p>
    <w:p w14:paraId="1DC83328" w14:textId="77777777" w:rsidR="00530E58" w:rsidRPr="008459F6" w:rsidRDefault="00530E58" w:rsidP="00530E58">
      <w:pPr>
        <w:pStyle w:val="Heading3"/>
        <w:rPr>
          <w:rFonts w:ascii="Calibri" w:hAnsi="Calibri" w:cs="Calibri"/>
        </w:rPr>
      </w:pPr>
      <w:bookmarkStart w:id="195" w:name="_Toc143072438"/>
      <w:bookmarkStart w:id="196" w:name="_Toc145948217"/>
      <w:r w:rsidRPr="008459F6">
        <w:rPr>
          <w:szCs w:val="24"/>
        </w:rPr>
        <w:t>4.3.3</w:t>
      </w:r>
      <w:r w:rsidRPr="008459F6">
        <w:rPr>
          <w:szCs w:val="24"/>
        </w:rPr>
        <w:tab/>
      </w:r>
      <w:r w:rsidRPr="008459F6">
        <w:t>Resolución 655 (CMR-15)</w:t>
      </w:r>
      <w:bookmarkEnd w:id="195"/>
      <w:bookmarkEnd w:id="196"/>
    </w:p>
    <w:p w14:paraId="245F4F90" w14:textId="77777777" w:rsidR="00530E58" w:rsidRPr="008459F6" w:rsidRDefault="00530E58" w:rsidP="00FC3385">
      <w:r w:rsidRPr="008459F6">
        <w:t xml:space="preserve">A lo largo del ciclo de estudios se ha encargado del trabajo sobre este tema el GT 7A. La información adicional facilitada por el GT 7A puede encontrarse en el Anexo 1 al Informe del Presidente del GT 7A (Doc. </w:t>
      </w:r>
      <w:hyperlink r:id="rId68" w:history="1">
        <w:r w:rsidRPr="008459F6">
          <w:rPr>
            <w:rStyle w:val="Hyperlink"/>
          </w:rPr>
          <w:t>7A/76</w:t>
        </w:r>
      </w:hyperlink>
      <w:r w:rsidRPr="008459F6">
        <w:t xml:space="preserve"> (Anexo 1)).</w:t>
      </w:r>
    </w:p>
    <w:p w14:paraId="777C0C78" w14:textId="77777777" w:rsidR="00530E58" w:rsidRPr="008459F6" w:rsidRDefault="00530E58" w:rsidP="00530E58">
      <w:pPr>
        <w:pStyle w:val="Heading2"/>
      </w:pPr>
      <w:bookmarkStart w:id="197" w:name="_Toc427046873"/>
      <w:bookmarkStart w:id="198" w:name="_Toc427158752"/>
      <w:bookmarkStart w:id="199" w:name="_Toc427230112"/>
      <w:bookmarkStart w:id="200" w:name="_Toc145948218"/>
      <w:r w:rsidRPr="008459F6">
        <w:t>4.4</w:t>
      </w:r>
      <w:r w:rsidRPr="008459F6">
        <w:tab/>
        <w:t>Recomendaciones, Manuales e Informes</w:t>
      </w:r>
      <w:bookmarkEnd w:id="197"/>
      <w:bookmarkEnd w:id="198"/>
      <w:bookmarkEnd w:id="199"/>
      <w:bookmarkEnd w:id="200"/>
      <w:r w:rsidRPr="008459F6">
        <w:t xml:space="preserve"> </w:t>
      </w:r>
    </w:p>
    <w:p w14:paraId="6CF74A88" w14:textId="77777777" w:rsidR="00530E58" w:rsidRPr="008459F6" w:rsidRDefault="00530E58" w:rsidP="00530E58">
      <w:pPr>
        <w:rPr>
          <w:lang w:eastAsia="en-GB"/>
        </w:rPr>
      </w:pPr>
      <w:r w:rsidRPr="008459F6">
        <w:t xml:space="preserve">Durante el periodo de estudios 2019-2023, hasta julio de 2023, se habían aprobado aproximadamente 134 Recomendaciones nuevas o revisadas y alrededor de 100 Informes nuevos o revisados. Muchos de ellos son consecuencia de estudios asociados a las actividades de la RPC, aunque un buen número de ellos refleja estudios «básicos» esenciales que son los fundamentos del trabajo de las Comisiones de Estudio. </w:t>
      </w:r>
    </w:p>
    <w:p w14:paraId="65F335D2" w14:textId="77777777" w:rsidR="00530E58" w:rsidRPr="008459F6" w:rsidRDefault="00530E58" w:rsidP="00530E58">
      <w:pPr>
        <w:pStyle w:val="Heading2"/>
        <w:tabs>
          <w:tab w:val="left" w:pos="6825"/>
        </w:tabs>
      </w:pPr>
      <w:bookmarkStart w:id="201" w:name="_Toc427046874"/>
      <w:bookmarkStart w:id="202" w:name="_Toc427158753"/>
      <w:bookmarkStart w:id="203" w:name="_Toc427230113"/>
      <w:bookmarkStart w:id="204" w:name="_Toc145948219"/>
      <w:r w:rsidRPr="008459F6">
        <w:lastRenderedPageBreak/>
        <w:t>4.5</w:t>
      </w:r>
      <w:r w:rsidRPr="008459F6">
        <w:tab/>
        <w:t>Coordinación con el UIT-D y el UIT-T</w:t>
      </w:r>
      <w:bookmarkEnd w:id="201"/>
      <w:bookmarkEnd w:id="202"/>
      <w:bookmarkEnd w:id="203"/>
      <w:bookmarkEnd w:id="204"/>
    </w:p>
    <w:p w14:paraId="3E64A137" w14:textId="77777777" w:rsidR="00530E58" w:rsidRPr="008459F6" w:rsidRDefault="00530E58" w:rsidP="00530E58">
      <w:r w:rsidRPr="008459F6">
        <w:t>La Oficina de Radiocomunicaciones ha desempeñado un papel esencial en el apoyo a la coordinación del UIT-R con el UIT-D y el UIT-T y entre las respectivas Oficinas. Dicha coordinación afecta a temas de estudio de las Comisiones y contribuye a evitar la duplicación de actividades en los tres Sectores. Véanse más detalles en los §§ 4.2 y 8.</w:t>
      </w:r>
    </w:p>
    <w:p w14:paraId="35899259" w14:textId="77777777" w:rsidR="00530E58" w:rsidRPr="008459F6" w:rsidRDefault="00530E58" w:rsidP="00530E58">
      <w:pPr>
        <w:pStyle w:val="Heading2"/>
      </w:pPr>
      <w:bookmarkStart w:id="205" w:name="_Toc427046875"/>
      <w:bookmarkStart w:id="206" w:name="_Toc427158754"/>
      <w:bookmarkStart w:id="207" w:name="_Toc427230114"/>
      <w:bookmarkStart w:id="208" w:name="_Toc145948220"/>
      <w:r w:rsidRPr="008459F6">
        <w:t>4.6</w:t>
      </w:r>
      <w:r w:rsidRPr="008459F6">
        <w:tab/>
        <w:t>Coordinación y colaboración con otras organizaciones</w:t>
      </w:r>
      <w:bookmarkEnd w:id="205"/>
      <w:bookmarkEnd w:id="206"/>
      <w:bookmarkEnd w:id="207"/>
      <w:bookmarkEnd w:id="208"/>
      <w:r w:rsidRPr="008459F6">
        <w:t xml:space="preserve"> </w:t>
      </w:r>
    </w:p>
    <w:p w14:paraId="79C0323A" w14:textId="77777777" w:rsidR="00530E58" w:rsidRPr="008459F6" w:rsidRDefault="00530E58" w:rsidP="00530E58">
      <w:r w:rsidRPr="008459F6">
        <w:t>Se ha llevado a cabo una colaboración eficaz con otras organizaciones en el marco de la Resolución UIT-R 9. Véanse más detalles en el § 8.</w:t>
      </w:r>
    </w:p>
    <w:p w14:paraId="5D53C95D" w14:textId="77777777" w:rsidR="00530E58" w:rsidRPr="008459F6" w:rsidRDefault="00530E58" w:rsidP="00530E58">
      <w:pPr>
        <w:pStyle w:val="Heading2"/>
      </w:pPr>
      <w:bookmarkStart w:id="209" w:name="_Toc427046876"/>
      <w:bookmarkStart w:id="210" w:name="_Toc427158755"/>
      <w:bookmarkStart w:id="211" w:name="_Toc427230115"/>
      <w:bookmarkStart w:id="212" w:name="_Toc145948221"/>
      <w:r w:rsidRPr="008459F6">
        <w:t>4.7</w:t>
      </w:r>
      <w:r w:rsidRPr="008459F6">
        <w:tab/>
        <w:t>Apoyo a los Miembros</w:t>
      </w:r>
      <w:bookmarkEnd w:id="209"/>
      <w:bookmarkEnd w:id="210"/>
      <w:bookmarkEnd w:id="211"/>
      <w:bookmarkEnd w:id="212"/>
    </w:p>
    <w:p w14:paraId="7260DD02" w14:textId="77777777" w:rsidR="00530E58" w:rsidRPr="008459F6" w:rsidRDefault="00530E58" w:rsidP="00530E58">
      <w:r w:rsidRPr="008459F6">
        <w:t>Durante el periodo de estudios, los participantes en las Comisiones de Estudio del UIT-R, así como el personal de la Oficina, han seguido atendiendo las solicitudes de información y orientación sobre cuestiones técnicas en relación con el trabajo de las Comisiones de Estudio. Las solicitudes suelen guardar relación con problemas que se plantean a los miembros de países en desarrollo que buscan textos pertinentes del UIT-R o que necesitan una explicación sobre su contenido. La asistencia también se ha prestado mediante seminarios o talleres (véanse los §§ 6 y 9).</w:t>
      </w:r>
    </w:p>
    <w:p w14:paraId="090B88F8" w14:textId="77777777" w:rsidR="00530E58" w:rsidRPr="008459F6" w:rsidRDefault="00530E58" w:rsidP="00530E58">
      <w:pPr>
        <w:pStyle w:val="Heading2"/>
      </w:pPr>
      <w:bookmarkStart w:id="213" w:name="_Toc427046877"/>
      <w:bookmarkStart w:id="214" w:name="_Toc427158756"/>
      <w:bookmarkStart w:id="215" w:name="_Toc427230116"/>
      <w:bookmarkStart w:id="216" w:name="_Toc145948222"/>
      <w:r w:rsidRPr="008459F6">
        <w:t>4.8</w:t>
      </w:r>
      <w:r w:rsidRPr="008459F6">
        <w:tab/>
        <w:t>Estadísticas sobre reuniones, documentación y textos finalizados</w:t>
      </w:r>
      <w:bookmarkEnd w:id="213"/>
      <w:bookmarkEnd w:id="214"/>
      <w:bookmarkEnd w:id="215"/>
      <w:bookmarkEnd w:id="216"/>
    </w:p>
    <w:p w14:paraId="1A9253A9" w14:textId="77777777" w:rsidR="00530E58" w:rsidRPr="008459F6" w:rsidRDefault="00530E58" w:rsidP="00530E58">
      <w:r w:rsidRPr="008459F6">
        <w:t>Las cifras siguientes hacen referencia al periodo de estudio desde la Asamblea de Radiocomunicaciones de 2019 (hasta julio de 2023):</w:t>
      </w:r>
    </w:p>
    <w:p w14:paraId="7AA02B65" w14:textId="77777777" w:rsidR="00530E58" w:rsidRPr="008459F6" w:rsidRDefault="00530E58" w:rsidP="00530E58">
      <w:pPr>
        <w:pStyle w:val="enumlev1"/>
      </w:pPr>
      <w:r w:rsidRPr="008459F6">
        <w:t>–</w:t>
      </w:r>
      <w:r w:rsidRPr="008459F6">
        <w:tab/>
        <w:t>número de documentos procesados: 18 762;</w:t>
      </w:r>
    </w:p>
    <w:p w14:paraId="6DADB9F3" w14:textId="77777777" w:rsidR="00530E58" w:rsidRPr="008459F6" w:rsidRDefault="00530E58" w:rsidP="00530E58">
      <w:pPr>
        <w:pStyle w:val="enumlev1"/>
      </w:pPr>
      <w:r w:rsidRPr="008459F6">
        <w:t>–</w:t>
      </w:r>
      <w:r w:rsidRPr="008459F6">
        <w:tab/>
        <w:t>número de páginas procesadas: 283 437;</w:t>
      </w:r>
    </w:p>
    <w:p w14:paraId="3CC38DA6" w14:textId="77777777" w:rsidR="00530E58" w:rsidRPr="008459F6" w:rsidRDefault="00530E58" w:rsidP="00530E58">
      <w:pPr>
        <w:pStyle w:val="enumlev1"/>
      </w:pPr>
      <w:r w:rsidRPr="008459F6">
        <w:t>–</w:t>
      </w:r>
      <w:r w:rsidRPr="008459F6">
        <w:tab/>
        <w:t xml:space="preserve">número de reuniones: </w:t>
      </w:r>
      <w:r w:rsidRPr="008459F6">
        <w:rPr>
          <w:bCs/>
        </w:rPr>
        <w:t>182;</w:t>
      </w:r>
    </w:p>
    <w:p w14:paraId="351DE236" w14:textId="77777777" w:rsidR="00530E58" w:rsidRPr="008459F6" w:rsidRDefault="00530E58" w:rsidP="00530E58">
      <w:pPr>
        <w:pStyle w:val="enumlev1"/>
      </w:pPr>
      <w:r w:rsidRPr="008459F6">
        <w:t>–</w:t>
      </w:r>
      <w:r w:rsidRPr="008459F6">
        <w:tab/>
        <w:t>número de días de reunión (total): 1 057</w:t>
      </w:r>
      <w:r w:rsidRPr="008459F6">
        <w:rPr>
          <w:bCs/>
        </w:rPr>
        <w:t>;</w:t>
      </w:r>
    </w:p>
    <w:p w14:paraId="567C0157" w14:textId="77777777" w:rsidR="00530E58" w:rsidRPr="008459F6" w:rsidRDefault="00530E58" w:rsidP="00530E58">
      <w:pPr>
        <w:pStyle w:val="enumlev1"/>
      </w:pPr>
      <w:r w:rsidRPr="008459F6">
        <w:t>–</w:t>
      </w:r>
      <w:r w:rsidRPr="008459F6">
        <w:tab/>
        <w:t>número medio de participantes en reuniones de las CE y los GT: 236;</w:t>
      </w:r>
    </w:p>
    <w:p w14:paraId="6E4C4AA2" w14:textId="77777777" w:rsidR="00530E58" w:rsidRPr="008459F6" w:rsidRDefault="00530E58" w:rsidP="00530E58">
      <w:pPr>
        <w:pStyle w:val="enumlev1"/>
      </w:pPr>
      <w:r w:rsidRPr="008459F6">
        <w:t>–</w:t>
      </w:r>
      <w:r w:rsidRPr="008459F6">
        <w:tab/>
        <w:t>número de Recomendaciones aprobadas: 134;</w:t>
      </w:r>
    </w:p>
    <w:p w14:paraId="7FD8157E" w14:textId="77777777" w:rsidR="00530E58" w:rsidRPr="008459F6" w:rsidRDefault="00530E58" w:rsidP="00530E58">
      <w:pPr>
        <w:pStyle w:val="enumlev1"/>
      </w:pPr>
      <w:r w:rsidRPr="008459F6">
        <w:t>–</w:t>
      </w:r>
      <w:r w:rsidRPr="008459F6">
        <w:tab/>
        <w:t>número de Informes finalizados: 102;</w:t>
      </w:r>
    </w:p>
    <w:p w14:paraId="1FBD91AA" w14:textId="77777777" w:rsidR="00530E58" w:rsidRPr="008459F6" w:rsidRDefault="00530E58" w:rsidP="00530E58">
      <w:pPr>
        <w:pStyle w:val="enumlev1"/>
      </w:pPr>
      <w:r w:rsidRPr="008459F6">
        <w:t>–</w:t>
      </w:r>
      <w:r w:rsidRPr="008459F6">
        <w:tab/>
        <w:t>número de Manuales finalizados: 4.</w:t>
      </w:r>
    </w:p>
    <w:p w14:paraId="4689E938" w14:textId="77777777" w:rsidR="00530E58" w:rsidRPr="008459F6" w:rsidRDefault="00530E58" w:rsidP="00530E58">
      <w:pPr>
        <w:pStyle w:val="Heading1"/>
      </w:pPr>
      <w:bookmarkStart w:id="217" w:name="_Toc19090130"/>
      <w:bookmarkStart w:id="218" w:name="_Toc145948223"/>
      <w:r w:rsidRPr="008459F6">
        <w:t>5</w:t>
      </w:r>
      <w:r w:rsidRPr="008459F6">
        <w:tab/>
      </w:r>
      <w:bookmarkEnd w:id="217"/>
      <w:r w:rsidRPr="008459F6">
        <w:t>Grupo Asesor de Radiocomunicaciones</w:t>
      </w:r>
      <w:bookmarkEnd w:id="218"/>
    </w:p>
    <w:p w14:paraId="33C4E79B" w14:textId="77777777" w:rsidR="00530E58" w:rsidRPr="008459F6" w:rsidRDefault="00530E58" w:rsidP="0064612E">
      <w:r w:rsidRPr="008459F6">
        <w:t xml:space="preserve">Las actividades del Grupo Asesor de Radiocomunicaciones (GR) pueden consultarse en el Documento </w:t>
      </w:r>
      <w:hyperlink r:id="rId69" w:history="1">
        <w:r w:rsidRPr="008459F6">
          <w:rPr>
            <w:rStyle w:val="Hyperlink"/>
          </w:rPr>
          <w:t>RA</w:t>
        </w:r>
        <w:r w:rsidRPr="008459F6">
          <w:rPr>
            <w:rStyle w:val="Hyperlink"/>
          </w:rPr>
          <w:noBreakHyphen/>
          <w:t>23/PLEN/6</w:t>
        </w:r>
      </w:hyperlink>
      <w:r w:rsidRPr="008459F6">
        <w:t>.</w:t>
      </w:r>
    </w:p>
    <w:p w14:paraId="23F5EC1E" w14:textId="77777777" w:rsidR="00530E58" w:rsidRPr="008459F6" w:rsidRDefault="00530E58" w:rsidP="00530E58">
      <w:pPr>
        <w:pStyle w:val="Heading1"/>
      </w:pPr>
      <w:bookmarkStart w:id="219" w:name="_Toc427046879"/>
      <w:bookmarkStart w:id="220" w:name="_Toc427158758"/>
      <w:bookmarkStart w:id="221" w:name="_Toc427230118"/>
      <w:bookmarkStart w:id="222" w:name="_Toc145948224"/>
      <w:bookmarkStart w:id="223" w:name="_Toc418163375"/>
      <w:bookmarkStart w:id="224" w:name="_Toc418232293"/>
      <w:r w:rsidRPr="008459F6">
        <w:t>6</w:t>
      </w:r>
      <w:r w:rsidRPr="008459F6">
        <w:tab/>
        <w:t>Publicaciones, seminarios/talleres, comunicación y divulgación</w:t>
      </w:r>
      <w:bookmarkEnd w:id="219"/>
      <w:bookmarkEnd w:id="220"/>
      <w:bookmarkEnd w:id="221"/>
      <w:bookmarkEnd w:id="222"/>
      <w:r w:rsidRPr="008459F6">
        <w:t xml:space="preserve"> </w:t>
      </w:r>
      <w:bookmarkEnd w:id="223"/>
      <w:bookmarkEnd w:id="224"/>
    </w:p>
    <w:p w14:paraId="2C700754" w14:textId="77777777" w:rsidR="00530E58" w:rsidRPr="008459F6" w:rsidRDefault="00530E58" w:rsidP="00530E58">
      <w:bookmarkStart w:id="225" w:name="_Toc418163376"/>
      <w:bookmarkStart w:id="226" w:name="_Toc418232294"/>
      <w:r w:rsidRPr="008459F6">
        <w:t>El propósito de las actividades relativas a la publicación, organización y participación en seminarios y talleres, y más en general de la comunicación y divulgación, es garantizar que los resultados de las actividades del Sector UIT-R (reglamentos, recomendaciones, informes y manuales) se divulgan a escala mundial y resultan familiares para los miembros de la UIT y, en general, para todas las partes interesadas en el espectro radioeléctrico.</w:t>
      </w:r>
    </w:p>
    <w:p w14:paraId="60D5DF7B" w14:textId="77777777" w:rsidR="00530E58" w:rsidRPr="008459F6" w:rsidRDefault="00530E58" w:rsidP="00530E58">
      <w:pPr>
        <w:pStyle w:val="Heading2"/>
      </w:pPr>
      <w:bookmarkStart w:id="227" w:name="_Toc427046880"/>
      <w:bookmarkStart w:id="228" w:name="_Toc427158759"/>
      <w:bookmarkStart w:id="229" w:name="_Toc427230119"/>
      <w:bookmarkStart w:id="230" w:name="_Toc145948225"/>
      <w:r w:rsidRPr="008459F6">
        <w:t>6.1</w:t>
      </w:r>
      <w:r w:rsidRPr="008459F6">
        <w:tab/>
        <w:t>Publicaciones</w:t>
      </w:r>
      <w:bookmarkEnd w:id="225"/>
      <w:bookmarkEnd w:id="226"/>
      <w:bookmarkEnd w:id="227"/>
      <w:bookmarkEnd w:id="228"/>
      <w:bookmarkEnd w:id="229"/>
      <w:bookmarkEnd w:id="230"/>
    </w:p>
    <w:p w14:paraId="07EB53D8" w14:textId="77777777" w:rsidR="00530E58" w:rsidRPr="008459F6" w:rsidRDefault="00530E58" w:rsidP="00530E58">
      <w:pPr>
        <w:pStyle w:val="Heading2"/>
        <w:rPr>
          <w:highlight w:val="yellow"/>
        </w:rPr>
      </w:pPr>
      <w:bookmarkStart w:id="231" w:name="_Toc427046881"/>
      <w:bookmarkStart w:id="232" w:name="_Toc427158760"/>
      <w:bookmarkStart w:id="233" w:name="_Toc427230120"/>
      <w:bookmarkStart w:id="234" w:name="_Toc145948226"/>
      <w:r w:rsidRPr="008459F6">
        <w:t>6.1.1</w:t>
      </w:r>
      <w:r w:rsidRPr="008459F6">
        <w:tab/>
        <w:t>Publicaciones reglamentarias</w:t>
      </w:r>
      <w:bookmarkEnd w:id="231"/>
      <w:bookmarkEnd w:id="232"/>
      <w:bookmarkEnd w:id="233"/>
      <w:bookmarkEnd w:id="234"/>
    </w:p>
    <w:p w14:paraId="69FC36FE" w14:textId="77777777" w:rsidR="00530E58" w:rsidRPr="008459F6" w:rsidRDefault="00530E58" w:rsidP="00530E58">
      <w:r w:rsidRPr="008459F6">
        <w:t>Entre 2020 y 2023 la preparación de las publicaciones reglamentarias siguió el patrón habitual, contemplado en el plan Operacional, a saber:</w:t>
      </w:r>
    </w:p>
    <w:p w14:paraId="0BD6B0F4" w14:textId="77777777" w:rsidR="00530E58" w:rsidRPr="008459F6" w:rsidRDefault="00530E58" w:rsidP="00530E58">
      <w:pPr>
        <w:pStyle w:val="enumlev1"/>
      </w:pPr>
      <w:r w:rsidRPr="008459F6">
        <w:lastRenderedPageBreak/>
        <w:t>–</w:t>
      </w:r>
      <w:r w:rsidRPr="008459F6">
        <w:tab/>
        <w:t>la edición del Reglamento de Radiocomunicaciones, que refleja los cambios decididos por la CMR-19, se publicó en 2020 en todos los idiomas de la UIT;</w:t>
      </w:r>
    </w:p>
    <w:p w14:paraId="464F2BB9" w14:textId="77777777" w:rsidR="00530E58" w:rsidRPr="008459F6" w:rsidRDefault="00530E58" w:rsidP="00530E58">
      <w:pPr>
        <w:pStyle w:val="enumlev1"/>
      </w:pPr>
      <w:r w:rsidRPr="008459F6">
        <w:t>–</w:t>
      </w:r>
      <w:r w:rsidRPr="008459F6">
        <w:tab/>
        <w:t>la versión refundida de las Reglas de Procedimiento, que refleja las decisiones de la CMR-19, se publicó en 2021. Desde entonces, se han publicado tres actualizaciones con modificaciones acordadas por la Junta del Reglamento de Radiocomunicaciones (RRB). Las Reglas de Procedimiento y sus actualizaciones se publican en todos los idiomas de la UIT.</w:t>
      </w:r>
    </w:p>
    <w:p w14:paraId="664D430E" w14:textId="77777777" w:rsidR="00530E58" w:rsidRPr="008459F6" w:rsidRDefault="00530E58" w:rsidP="00530E58">
      <w:r w:rsidRPr="008459F6">
        <w:t>En el Cuadro 6.1.1-1 se resumen las actividades de la Oficina en relación con las publicaciones estatutarias resultantes de la aplicación del Reglamento de Radiocomunicaciones entre 2020 y 2023.</w:t>
      </w:r>
    </w:p>
    <w:p w14:paraId="3D124AAD" w14:textId="77777777" w:rsidR="00530E58" w:rsidRPr="008459F6" w:rsidRDefault="00530E58" w:rsidP="00530E58">
      <w:pPr>
        <w:pStyle w:val="TableNo"/>
      </w:pPr>
      <w:r w:rsidRPr="008459F6">
        <w:t>CUADRO 6.1.1-1</w:t>
      </w:r>
    </w:p>
    <w:p w14:paraId="01C7997B" w14:textId="77777777" w:rsidR="00530E58" w:rsidRPr="008459F6" w:rsidRDefault="00530E58" w:rsidP="00530E58">
      <w:pPr>
        <w:pStyle w:val="Tabletitle"/>
        <w:rPr>
          <w:rFonts w:ascii="Times New Roman" w:hAnsi="Times New Roman"/>
          <w:bCs/>
        </w:rPr>
      </w:pPr>
      <w:r w:rsidRPr="008459F6">
        <w:rPr>
          <w:rFonts w:ascii="Times New Roman" w:hAnsi="Times New Roman"/>
          <w:bCs/>
        </w:rPr>
        <w:t xml:space="preserve">Resumen de las publicaciones resultado de la aplicación del Reglamento de Radiocomunicaciones </w:t>
      </w:r>
    </w:p>
    <w:tbl>
      <w:tblPr>
        <w:tblW w:w="91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5"/>
        <w:gridCol w:w="1835"/>
        <w:gridCol w:w="1835"/>
        <w:gridCol w:w="1835"/>
        <w:gridCol w:w="1835"/>
      </w:tblGrid>
      <w:tr w:rsidR="00530E58" w:rsidRPr="008459F6" w14:paraId="4FE15054" w14:textId="77777777" w:rsidTr="00D313BD">
        <w:trPr>
          <w:cantSplit/>
          <w:jc w:val="center"/>
        </w:trPr>
        <w:tc>
          <w:tcPr>
            <w:tcW w:w="1835" w:type="dxa"/>
            <w:tcBorders>
              <w:top w:val="nil"/>
              <w:left w:val="nil"/>
              <w:bottom w:val="single" w:sz="4" w:space="0" w:color="auto"/>
              <w:right w:val="single" w:sz="4" w:space="0" w:color="auto"/>
            </w:tcBorders>
            <w:vAlign w:val="center"/>
          </w:tcPr>
          <w:p w14:paraId="6157B3DC" w14:textId="77777777" w:rsidR="00530E58" w:rsidRPr="008459F6" w:rsidRDefault="00530E58" w:rsidP="00D313BD">
            <w:pPr>
              <w:pStyle w:val="Tablehead"/>
              <w:keepNext w:val="0"/>
              <w:rPr>
                <w:rFonts w:asciiTheme="majorBidi" w:hAnsiTheme="majorBidi" w:cstheme="majorBidi"/>
              </w:rPr>
            </w:pPr>
          </w:p>
        </w:tc>
        <w:tc>
          <w:tcPr>
            <w:tcW w:w="1835" w:type="dxa"/>
            <w:tcBorders>
              <w:top w:val="single" w:sz="4" w:space="0" w:color="auto"/>
              <w:bottom w:val="single" w:sz="4" w:space="0" w:color="auto"/>
              <w:right w:val="single" w:sz="4" w:space="0" w:color="auto"/>
            </w:tcBorders>
            <w:vAlign w:val="center"/>
          </w:tcPr>
          <w:p w14:paraId="7C9BF741" w14:textId="77777777" w:rsidR="00530E58" w:rsidRPr="008459F6" w:rsidRDefault="00530E58" w:rsidP="00D313BD">
            <w:pPr>
              <w:pStyle w:val="Tablehead"/>
              <w:keepNext w:val="0"/>
              <w:rPr>
                <w:rFonts w:asciiTheme="majorBidi" w:hAnsiTheme="majorBidi" w:cstheme="majorBidi"/>
              </w:rPr>
            </w:pPr>
            <w:r w:rsidRPr="008459F6">
              <w:rPr>
                <w:rFonts w:asciiTheme="majorBidi" w:hAnsiTheme="majorBidi" w:cstheme="majorBidi"/>
              </w:rPr>
              <w:t>2020</w:t>
            </w:r>
          </w:p>
        </w:tc>
        <w:tc>
          <w:tcPr>
            <w:tcW w:w="1835" w:type="dxa"/>
            <w:tcBorders>
              <w:top w:val="single" w:sz="4" w:space="0" w:color="auto"/>
              <w:bottom w:val="single" w:sz="4" w:space="0" w:color="auto"/>
              <w:right w:val="single" w:sz="4" w:space="0" w:color="auto"/>
            </w:tcBorders>
            <w:vAlign w:val="center"/>
          </w:tcPr>
          <w:p w14:paraId="066984E2" w14:textId="77777777" w:rsidR="00530E58" w:rsidRPr="008459F6" w:rsidRDefault="00530E58" w:rsidP="00D313BD">
            <w:pPr>
              <w:pStyle w:val="Tablehead"/>
              <w:keepNext w:val="0"/>
              <w:rPr>
                <w:rFonts w:asciiTheme="majorBidi" w:hAnsiTheme="majorBidi" w:cstheme="majorBidi"/>
              </w:rPr>
            </w:pPr>
            <w:r w:rsidRPr="008459F6">
              <w:rPr>
                <w:rFonts w:asciiTheme="majorBidi" w:hAnsiTheme="majorBidi" w:cstheme="majorBidi"/>
              </w:rPr>
              <w:t>2021</w:t>
            </w:r>
          </w:p>
        </w:tc>
        <w:tc>
          <w:tcPr>
            <w:tcW w:w="1835" w:type="dxa"/>
            <w:tcBorders>
              <w:top w:val="single" w:sz="4" w:space="0" w:color="auto"/>
              <w:left w:val="single" w:sz="4" w:space="0" w:color="auto"/>
              <w:bottom w:val="single" w:sz="4" w:space="0" w:color="auto"/>
              <w:right w:val="single" w:sz="4" w:space="0" w:color="auto"/>
            </w:tcBorders>
            <w:vAlign w:val="center"/>
          </w:tcPr>
          <w:p w14:paraId="191B86C7" w14:textId="77777777" w:rsidR="00530E58" w:rsidRPr="008459F6" w:rsidRDefault="00530E58" w:rsidP="00D313BD">
            <w:pPr>
              <w:pStyle w:val="Tablehead"/>
              <w:keepNext w:val="0"/>
              <w:rPr>
                <w:rFonts w:asciiTheme="majorBidi" w:hAnsiTheme="majorBidi" w:cstheme="majorBidi"/>
              </w:rPr>
            </w:pPr>
            <w:r w:rsidRPr="008459F6">
              <w:rPr>
                <w:rFonts w:asciiTheme="majorBidi" w:hAnsiTheme="majorBidi" w:cstheme="majorBidi"/>
              </w:rPr>
              <w:t>2022</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500E4E5E" w14:textId="77777777" w:rsidR="00530E58" w:rsidRPr="008459F6" w:rsidRDefault="00530E58" w:rsidP="00D313BD">
            <w:pPr>
              <w:pStyle w:val="Tablehead"/>
              <w:keepNext w:val="0"/>
              <w:rPr>
                <w:rFonts w:asciiTheme="majorBidi" w:hAnsiTheme="majorBidi" w:cstheme="majorBidi"/>
                <w:vertAlign w:val="superscript"/>
              </w:rPr>
            </w:pPr>
            <w:r w:rsidRPr="008459F6">
              <w:rPr>
                <w:rFonts w:asciiTheme="majorBidi" w:hAnsiTheme="majorBidi" w:cstheme="majorBidi"/>
              </w:rPr>
              <w:t>2023</w:t>
            </w:r>
            <w:r w:rsidRPr="008459F6">
              <w:rPr>
                <w:rFonts w:asciiTheme="majorBidi" w:hAnsiTheme="majorBidi" w:cstheme="majorBidi"/>
                <w:vertAlign w:val="superscript"/>
              </w:rPr>
              <w:t>Nota</w:t>
            </w:r>
          </w:p>
        </w:tc>
      </w:tr>
      <w:tr w:rsidR="00530E58" w:rsidRPr="008459F6" w14:paraId="2FDDD70D" w14:textId="77777777" w:rsidTr="00D313BD">
        <w:trPr>
          <w:cantSplit/>
          <w:jc w:val="center"/>
        </w:trPr>
        <w:tc>
          <w:tcPr>
            <w:tcW w:w="1835" w:type="dxa"/>
            <w:tcBorders>
              <w:top w:val="single" w:sz="4" w:space="0" w:color="auto"/>
              <w:left w:val="single" w:sz="4" w:space="0" w:color="auto"/>
            </w:tcBorders>
            <w:vAlign w:val="center"/>
          </w:tcPr>
          <w:p w14:paraId="11D37ABD" w14:textId="77777777" w:rsidR="00530E58" w:rsidRPr="008459F6" w:rsidRDefault="00530E58" w:rsidP="00D313BD">
            <w:pPr>
              <w:pStyle w:val="Tabletext"/>
              <w:jc w:val="center"/>
              <w:rPr>
                <w:rFonts w:asciiTheme="majorBidi" w:hAnsiTheme="majorBidi" w:cstheme="majorBidi"/>
                <w:b/>
              </w:rPr>
            </w:pPr>
            <w:r w:rsidRPr="008459F6">
              <w:rPr>
                <w:rFonts w:asciiTheme="majorBidi" w:hAnsiTheme="majorBidi" w:cstheme="majorBidi"/>
              </w:rPr>
              <w:t>BR IFIC (LIF y todos los planes inclusive)</w:t>
            </w:r>
          </w:p>
        </w:tc>
        <w:tc>
          <w:tcPr>
            <w:tcW w:w="1835" w:type="dxa"/>
            <w:tcBorders>
              <w:top w:val="single" w:sz="4" w:space="0" w:color="auto"/>
              <w:right w:val="single" w:sz="4" w:space="0" w:color="auto"/>
            </w:tcBorders>
            <w:vAlign w:val="center"/>
          </w:tcPr>
          <w:p w14:paraId="79185E6D" w14:textId="77777777" w:rsidR="00530E58" w:rsidRPr="008459F6" w:rsidRDefault="00530E58" w:rsidP="00D313BD">
            <w:pPr>
              <w:pStyle w:val="Tabletext"/>
              <w:jc w:val="center"/>
              <w:rPr>
                <w:rFonts w:asciiTheme="majorBidi" w:hAnsiTheme="majorBidi" w:cstheme="majorBidi"/>
                <w:b/>
              </w:rPr>
            </w:pPr>
            <w:r w:rsidRPr="008459F6">
              <w:rPr>
                <w:rFonts w:asciiTheme="majorBidi" w:hAnsiTheme="majorBidi" w:cstheme="majorBidi"/>
              </w:rPr>
              <w:t>25 ejemplares (en DVD-ROM)</w:t>
            </w:r>
          </w:p>
        </w:tc>
        <w:tc>
          <w:tcPr>
            <w:tcW w:w="1835" w:type="dxa"/>
            <w:tcBorders>
              <w:top w:val="single" w:sz="4" w:space="0" w:color="auto"/>
              <w:right w:val="single" w:sz="4" w:space="0" w:color="auto"/>
            </w:tcBorders>
            <w:vAlign w:val="center"/>
          </w:tcPr>
          <w:p w14:paraId="36EB7D86" w14:textId="77777777" w:rsidR="00530E58" w:rsidRPr="008459F6" w:rsidRDefault="00530E58" w:rsidP="00D313BD">
            <w:pPr>
              <w:pStyle w:val="Tabletext"/>
              <w:jc w:val="center"/>
              <w:rPr>
                <w:rFonts w:asciiTheme="majorBidi" w:hAnsiTheme="majorBidi" w:cstheme="majorBidi"/>
                <w:b/>
              </w:rPr>
            </w:pPr>
            <w:r w:rsidRPr="008459F6">
              <w:rPr>
                <w:rFonts w:asciiTheme="majorBidi" w:hAnsiTheme="majorBidi" w:cstheme="majorBidi"/>
              </w:rPr>
              <w:t>25 ejemplares (en DVD-ROM)</w:t>
            </w:r>
          </w:p>
        </w:tc>
        <w:tc>
          <w:tcPr>
            <w:tcW w:w="1835" w:type="dxa"/>
            <w:tcBorders>
              <w:top w:val="single" w:sz="4" w:space="0" w:color="auto"/>
              <w:left w:val="single" w:sz="4" w:space="0" w:color="auto"/>
              <w:bottom w:val="single" w:sz="4" w:space="0" w:color="auto"/>
              <w:right w:val="single" w:sz="4" w:space="0" w:color="auto"/>
            </w:tcBorders>
            <w:vAlign w:val="center"/>
          </w:tcPr>
          <w:p w14:paraId="033B5653" w14:textId="77777777" w:rsidR="00530E58" w:rsidRPr="008459F6" w:rsidRDefault="00530E58" w:rsidP="00D313BD">
            <w:pPr>
              <w:pStyle w:val="Tabletext"/>
              <w:jc w:val="center"/>
              <w:rPr>
                <w:rFonts w:asciiTheme="majorBidi" w:hAnsiTheme="majorBidi" w:cstheme="majorBidi"/>
                <w:b/>
              </w:rPr>
            </w:pPr>
            <w:r w:rsidRPr="008459F6">
              <w:rPr>
                <w:rFonts w:asciiTheme="majorBidi" w:hAnsiTheme="majorBidi" w:cstheme="majorBidi"/>
              </w:rPr>
              <w:t>25 ejemplares (en DVD-ROM)</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166B5D0F" w14:textId="77777777" w:rsidR="00530E58" w:rsidRPr="008459F6" w:rsidRDefault="00530E58" w:rsidP="00D313BD">
            <w:pPr>
              <w:pStyle w:val="Tabletext"/>
              <w:jc w:val="center"/>
              <w:rPr>
                <w:rFonts w:asciiTheme="majorBidi" w:hAnsiTheme="majorBidi" w:cstheme="majorBidi"/>
                <w:b/>
              </w:rPr>
            </w:pPr>
            <w:r w:rsidRPr="008459F6">
              <w:rPr>
                <w:rFonts w:asciiTheme="majorBidi" w:hAnsiTheme="majorBidi" w:cstheme="majorBidi"/>
              </w:rPr>
              <w:t>25 ejemplares (en DVD-ROM)</w:t>
            </w:r>
          </w:p>
        </w:tc>
      </w:tr>
      <w:tr w:rsidR="00530E58" w:rsidRPr="008459F6" w14:paraId="63DE870F" w14:textId="77777777" w:rsidTr="00D313BD">
        <w:trPr>
          <w:cantSplit/>
          <w:jc w:val="center"/>
        </w:trPr>
        <w:tc>
          <w:tcPr>
            <w:tcW w:w="1835" w:type="dxa"/>
            <w:tcBorders>
              <w:left w:val="single" w:sz="4" w:space="0" w:color="auto"/>
            </w:tcBorders>
            <w:vAlign w:val="center"/>
          </w:tcPr>
          <w:p w14:paraId="6C8FECF4" w14:textId="77777777" w:rsidR="00530E58" w:rsidRPr="008459F6" w:rsidRDefault="00530E58" w:rsidP="00D313BD">
            <w:pPr>
              <w:pStyle w:val="Tabletext"/>
              <w:jc w:val="center"/>
              <w:rPr>
                <w:rFonts w:asciiTheme="majorBidi" w:hAnsiTheme="majorBidi" w:cstheme="majorBidi"/>
                <w:b/>
              </w:rPr>
            </w:pPr>
            <w:r w:rsidRPr="008459F6">
              <w:t>Horarios de la radiodifusión en ondas decamétricas</w:t>
            </w:r>
          </w:p>
        </w:tc>
        <w:tc>
          <w:tcPr>
            <w:tcW w:w="1835" w:type="dxa"/>
            <w:tcBorders>
              <w:right w:val="single" w:sz="4" w:space="0" w:color="auto"/>
            </w:tcBorders>
            <w:vAlign w:val="center"/>
          </w:tcPr>
          <w:p w14:paraId="688247AC" w14:textId="77777777" w:rsidR="00530E58" w:rsidRPr="008459F6" w:rsidRDefault="00530E58" w:rsidP="00D313BD">
            <w:pPr>
              <w:pStyle w:val="Tabletext"/>
              <w:jc w:val="center"/>
              <w:rPr>
                <w:rFonts w:asciiTheme="majorBidi" w:hAnsiTheme="majorBidi" w:cstheme="majorBidi"/>
                <w:b/>
              </w:rPr>
            </w:pPr>
            <w:r w:rsidRPr="008459F6">
              <w:rPr>
                <w:rFonts w:asciiTheme="majorBidi" w:hAnsiTheme="majorBidi" w:cstheme="majorBidi"/>
              </w:rPr>
              <w:t xml:space="preserve">11 ejemplares </w:t>
            </w:r>
            <w:r w:rsidRPr="008459F6">
              <w:rPr>
                <w:rFonts w:asciiTheme="majorBidi" w:hAnsiTheme="majorBidi" w:cstheme="majorBidi"/>
              </w:rPr>
              <w:br/>
              <w:t>(en línea)</w:t>
            </w:r>
          </w:p>
        </w:tc>
        <w:tc>
          <w:tcPr>
            <w:tcW w:w="1835" w:type="dxa"/>
            <w:tcBorders>
              <w:right w:val="single" w:sz="4" w:space="0" w:color="auto"/>
            </w:tcBorders>
            <w:vAlign w:val="center"/>
          </w:tcPr>
          <w:p w14:paraId="69047536" w14:textId="77777777" w:rsidR="00530E58" w:rsidRPr="008459F6" w:rsidRDefault="00530E58" w:rsidP="00D313BD">
            <w:pPr>
              <w:pStyle w:val="Tabletext"/>
              <w:jc w:val="center"/>
              <w:rPr>
                <w:rFonts w:asciiTheme="majorBidi" w:hAnsiTheme="majorBidi" w:cstheme="majorBidi"/>
                <w:b/>
              </w:rPr>
            </w:pPr>
            <w:r w:rsidRPr="008459F6">
              <w:rPr>
                <w:rFonts w:asciiTheme="majorBidi" w:hAnsiTheme="majorBidi" w:cstheme="majorBidi"/>
              </w:rPr>
              <w:t xml:space="preserve">11 ejemplares </w:t>
            </w:r>
            <w:r w:rsidRPr="008459F6">
              <w:rPr>
                <w:rFonts w:asciiTheme="majorBidi" w:hAnsiTheme="majorBidi" w:cstheme="majorBidi"/>
              </w:rPr>
              <w:br/>
              <w:t>(en línea)</w:t>
            </w:r>
          </w:p>
        </w:tc>
        <w:tc>
          <w:tcPr>
            <w:tcW w:w="1835" w:type="dxa"/>
            <w:tcBorders>
              <w:top w:val="single" w:sz="4" w:space="0" w:color="auto"/>
              <w:left w:val="single" w:sz="4" w:space="0" w:color="auto"/>
              <w:bottom w:val="single" w:sz="4" w:space="0" w:color="auto"/>
              <w:right w:val="single" w:sz="4" w:space="0" w:color="auto"/>
            </w:tcBorders>
            <w:vAlign w:val="center"/>
          </w:tcPr>
          <w:p w14:paraId="6B118FC0" w14:textId="77777777" w:rsidR="00530E58" w:rsidRPr="008459F6" w:rsidRDefault="00530E58" w:rsidP="00D313BD">
            <w:pPr>
              <w:pStyle w:val="Tabletext"/>
              <w:jc w:val="center"/>
              <w:rPr>
                <w:rFonts w:asciiTheme="majorBidi" w:hAnsiTheme="majorBidi" w:cstheme="majorBidi"/>
                <w:b/>
              </w:rPr>
            </w:pPr>
            <w:r w:rsidRPr="008459F6">
              <w:rPr>
                <w:rFonts w:asciiTheme="majorBidi" w:hAnsiTheme="majorBidi" w:cstheme="majorBidi"/>
              </w:rPr>
              <w:t xml:space="preserve">11 ejemplares </w:t>
            </w:r>
            <w:r w:rsidRPr="008459F6">
              <w:rPr>
                <w:rFonts w:asciiTheme="majorBidi" w:hAnsiTheme="majorBidi" w:cstheme="majorBidi"/>
              </w:rPr>
              <w:br/>
              <w:t>(en línea)</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1BC4B19D" w14:textId="77777777" w:rsidR="00530E58" w:rsidRPr="008459F6" w:rsidRDefault="00530E58" w:rsidP="00D313BD">
            <w:pPr>
              <w:pStyle w:val="Tabletext"/>
              <w:jc w:val="center"/>
              <w:rPr>
                <w:rFonts w:asciiTheme="majorBidi" w:hAnsiTheme="majorBidi" w:cstheme="majorBidi"/>
                <w:b/>
              </w:rPr>
            </w:pPr>
            <w:r w:rsidRPr="008459F6">
              <w:rPr>
                <w:rFonts w:asciiTheme="majorBidi" w:hAnsiTheme="majorBidi" w:cstheme="majorBidi"/>
              </w:rPr>
              <w:t xml:space="preserve">11 ejemplares </w:t>
            </w:r>
            <w:r w:rsidRPr="008459F6">
              <w:rPr>
                <w:rFonts w:asciiTheme="majorBidi" w:hAnsiTheme="majorBidi" w:cstheme="majorBidi"/>
              </w:rPr>
              <w:br/>
              <w:t>(en línea)</w:t>
            </w:r>
          </w:p>
        </w:tc>
      </w:tr>
      <w:tr w:rsidR="00530E58" w:rsidRPr="008459F6" w14:paraId="26878351" w14:textId="77777777" w:rsidTr="00D313BD">
        <w:trPr>
          <w:cantSplit/>
          <w:jc w:val="center"/>
        </w:trPr>
        <w:tc>
          <w:tcPr>
            <w:tcW w:w="1835" w:type="dxa"/>
            <w:tcBorders>
              <w:left w:val="single" w:sz="4" w:space="0" w:color="auto"/>
              <w:bottom w:val="single" w:sz="4" w:space="0" w:color="auto"/>
            </w:tcBorders>
            <w:vAlign w:val="center"/>
          </w:tcPr>
          <w:p w14:paraId="6AF03F09" w14:textId="77777777" w:rsidR="00530E58" w:rsidRPr="008459F6" w:rsidRDefault="00530E58" w:rsidP="00D313BD">
            <w:pPr>
              <w:pStyle w:val="Tabletext"/>
              <w:jc w:val="center"/>
              <w:rPr>
                <w:rFonts w:asciiTheme="majorBidi" w:hAnsiTheme="majorBidi" w:cstheme="majorBidi"/>
                <w:b/>
              </w:rPr>
            </w:pPr>
            <w:r w:rsidRPr="008459F6">
              <w:rPr>
                <w:rFonts w:asciiTheme="majorBidi" w:hAnsiTheme="majorBidi" w:cstheme="majorBidi"/>
              </w:rPr>
              <w:t>Prefacio a la BR IFIC (servicios espaciales y terrenales)</w:t>
            </w:r>
          </w:p>
        </w:tc>
        <w:tc>
          <w:tcPr>
            <w:tcW w:w="1835" w:type="dxa"/>
            <w:tcBorders>
              <w:bottom w:val="single" w:sz="4" w:space="0" w:color="auto"/>
              <w:right w:val="single" w:sz="4" w:space="0" w:color="auto"/>
            </w:tcBorders>
            <w:vAlign w:val="center"/>
          </w:tcPr>
          <w:p w14:paraId="1DAF2E63" w14:textId="77777777" w:rsidR="00530E58" w:rsidRPr="008459F6" w:rsidRDefault="00530E58" w:rsidP="00D313BD">
            <w:pPr>
              <w:pStyle w:val="Tabletext"/>
              <w:jc w:val="center"/>
              <w:rPr>
                <w:rFonts w:asciiTheme="majorBidi" w:hAnsiTheme="majorBidi" w:cstheme="majorBidi"/>
                <w:b/>
              </w:rPr>
            </w:pPr>
            <w:r w:rsidRPr="008459F6">
              <w:rPr>
                <w:rFonts w:asciiTheme="majorBidi" w:hAnsiTheme="majorBidi" w:cstheme="majorBidi"/>
              </w:rPr>
              <w:t>25 ejemplares (incorporados en cada BR IFIC)</w:t>
            </w:r>
          </w:p>
        </w:tc>
        <w:tc>
          <w:tcPr>
            <w:tcW w:w="1835" w:type="dxa"/>
            <w:tcBorders>
              <w:bottom w:val="single" w:sz="4" w:space="0" w:color="auto"/>
              <w:right w:val="single" w:sz="4" w:space="0" w:color="auto"/>
            </w:tcBorders>
            <w:vAlign w:val="center"/>
          </w:tcPr>
          <w:p w14:paraId="64935804" w14:textId="77777777" w:rsidR="00530E58" w:rsidRPr="008459F6" w:rsidRDefault="00530E58" w:rsidP="00D313BD">
            <w:pPr>
              <w:pStyle w:val="Tabletext"/>
              <w:jc w:val="center"/>
              <w:rPr>
                <w:rFonts w:asciiTheme="majorBidi" w:hAnsiTheme="majorBidi" w:cstheme="majorBidi"/>
                <w:b/>
              </w:rPr>
            </w:pPr>
            <w:r w:rsidRPr="008459F6">
              <w:rPr>
                <w:rFonts w:asciiTheme="majorBidi" w:hAnsiTheme="majorBidi" w:cstheme="majorBidi"/>
              </w:rPr>
              <w:t>25 ejemplares (incorporados en cada BR IFIC)</w:t>
            </w:r>
          </w:p>
        </w:tc>
        <w:tc>
          <w:tcPr>
            <w:tcW w:w="1835" w:type="dxa"/>
            <w:tcBorders>
              <w:top w:val="single" w:sz="4" w:space="0" w:color="auto"/>
              <w:left w:val="single" w:sz="4" w:space="0" w:color="auto"/>
              <w:bottom w:val="single" w:sz="4" w:space="0" w:color="auto"/>
              <w:right w:val="single" w:sz="4" w:space="0" w:color="auto"/>
            </w:tcBorders>
            <w:vAlign w:val="center"/>
          </w:tcPr>
          <w:p w14:paraId="03A4794F" w14:textId="77777777" w:rsidR="00530E58" w:rsidRPr="008459F6" w:rsidRDefault="00530E58" w:rsidP="00D313BD">
            <w:pPr>
              <w:pStyle w:val="Tabletext"/>
              <w:jc w:val="center"/>
              <w:rPr>
                <w:rFonts w:asciiTheme="majorBidi" w:hAnsiTheme="majorBidi" w:cstheme="majorBidi"/>
                <w:b/>
              </w:rPr>
            </w:pPr>
            <w:r w:rsidRPr="008459F6">
              <w:rPr>
                <w:rFonts w:asciiTheme="majorBidi" w:hAnsiTheme="majorBidi" w:cstheme="majorBidi"/>
              </w:rPr>
              <w:t>25 ejemplares (incorporados en cada BR IFIC)</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57CE75BC" w14:textId="77777777" w:rsidR="00530E58" w:rsidRPr="008459F6" w:rsidRDefault="00530E58" w:rsidP="00D313BD">
            <w:pPr>
              <w:pStyle w:val="Tabletext"/>
              <w:jc w:val="center"/>
              <w:rPr>
                <w:rFonts w:asciiTheme="majorBidi" w:hAnsiTheme="majorBidi" w:cstheme="majorBidi"/>
                <w:b/>
              </w:rPr>
            </w:pPr>
            <w:r w:rsidRPr="008459F6">
              <w:rPr>
                <w:rFonts w:asciiTheme="majorBidi" w:hAnsiTheme="majorBidi" w:cstheme="majorBidi"/>
              </w:rPr>
              <w:t>25 ejemplares (incorporados en cada BR IFIC)</w:t>
            </w:r>
          </w:p>
        </w:tc>
      </w:tr>
      <w:tr w:rsidR="00B51E24" w:rsidRPr="008459F6" w14:paraId="2F1865EF" w14:textId="77777777" w:rsidTr="00F64C2B">
        <w:trPr>
          <w:cantSplit/>
          <w:jc w:val="center"/>
        </w:trPr>
        <w:tc>
          <w:tcPr>
            <w:tcW w:w="9175" w:type="dxa"/>
            <w:gridSpan w:val="5"/>
            <w:tcBorders>
              <w:top w:val="single" w:sz="6" w:space="0" w:color="auto"/>
              <w:left w:val="nil"/>
              <w:bottom w:val="nil"/>
              <w:right w:val="nil"/>
            </w:tcBorders>
            <w:vAlign w:val="center"/>
          </w:tcPr>
          <w:p w14:paraId="37C581FC" w14:textId="77777777" w:rsidR="00B51E24" w:rsidRPr="008459F6" w:rsidRDefault="00B51E24" w:rsidP="00B51E24">
            <w:pPr>
              <w:pStyle w:val="Tablelegend"/>
            </w:pPr>
            <w:bookmarkStart w:id="235" w:name="_Toc427046882"/>
            <w:bookmarkStart w:id="236" w:name="_Toc427158761"/>
            <w:bookmarkStart w:id="237" w:name="_Toc427230121"/>
            <w:r w:rsidRPr="008459F6">
              <w:t>Nota: Número previsto de publicaciones para todo el año 2023.</w:t>
            </w:r>
          </w:p>
        </w:tc>
      </w:tr>
    </w:tbl>
    <w:p w14:paraId="275A49AD" w14:textId="77777777" w:rsidR="00322E6A" w:rsidRDefault="00322E6A" w:rsidP="00322E6A">
      <w:pPr>
        <w:pStyle w:val="Tablefin"/>
      </w:pPr>
      <w:bookmarkStart w:id="238" w:name="_Toc145948227"/>
    </w:p>
    <w:p w14:paraId="560B3CF1" w14:textId="77777777" w:rsidR="00530E58" w:rsidRPr="00322E6A" w:rsidRDefault="00530E58" w:rsidP="00322E6A">
      <w:pPr>
        <w:pStyle w:val="Heading2"/>
      </w:pPr>
      <w:r w:rsidRPr="00322E6A">
        <w:t>6.1.2</w:t>
      </w:r>
      <w:r w:rsidRPr="00322E6A">
        <w:tab/>
        <w:t>Publicaciones de servicio</w:t>
      </w:r>
      <w:bookmarkEnd w:id="235"/>
      <w:bookmarkEnd w:id="236"/>
      <w:bookmarkEnd w:id="237"/>
      <w:bookmarkEnd w:id="238"/>
    </w:p>
    <w:p w14:paraId="082DCF75" w14:textId="77777777" w:rsidR="00530E58" w:rsidRPr="008459F6" w:rsidRDefault="00530E58" w:rsidP="00530E58">
      <w:pPr>
        <w:pStyle w:val="Heading4"/>
      </w:pPr>
      <w:r w:rsidRPr="008459F6">
        <w:t>6.1.2.1</w:t>
      </w:r>
      <w:r w:rsidRPr="008459F6">
        <w:tab/>
        <w:t>Antecedentes y consideraciones generales</w:t>
      </w:r>
    </w:p>
    <w:p w14:paraId="607C702D" w14:textId="77777777" w:rsidR="00530E58" w:rsidRPr="008459F6" w:rsidRDefault="00530E58" w:rsidP="00530E58">
      <w:r w:rsidRPr="008459F6">
        <w:t xml:space="preserve">La Oficina elabora y publica diversos documentos de servicio, tal como especifica el Artículo </w:t>
      </w:r>
      <w:r w:rsidRPr="008459F6">
        <w:rPr>
          <w:bCs/>
        </w:rPr>
        <w:t>20</w:t>
      </w:r>
      <w:r w:rsidRPr="008459F6">
        <w:t xml:space="preserve"> del Reglamento de Radiocomunicaciones.</w:t>
      </w:r>
    </w:p>
    <w:p w14:paraId="20E862CA" w14:textId="77777777" w:rsidR="00530E58" w:rsidRPr="008459F6" w:rsidRDefault="00530E58" w:rsidP="00530E58">
      <w:r w:rsidRPr="008459F6">
        <w:t xml:space="preserve">Habida cuenta de la importancia de la información operacional contenida en las publicaciones de servicio de los servicios marítimos, en particular lo relativo a la seguridad, las administraciones tienen la obligación de comunicar las modificaciones realizadas, tal como estipula el número </w:t>
      </w:r>
      <w:r w:rsidRPr="008459F6">
        <w:rPr>
          <w:b/>
        </w:rPr>
        <w:t>20.16</w:t>
      </w:r>
      <w:r w:rsidRPr="008459F6">
        <w:t xml:space="preserve"> del Reglamento de Radiocomunicaciones.</w:t>
      </w:r>
    </w:p>
    <w:p w14:paraId="0E229D34" w14:textId="77777777" w:rsidR="00530E58" w:rsidRPr="008459F6" w:rsidRDefault="00530E58" w:rsidP="00530E58">
      <w:r w:rsidRPr="008459F6">
        <w:t>Además, la información contenida en las publicaciones de servicio de los servicios marítimos, en particular el Nomenclátor de las estaciones de barco y de las asignaciones a identidades del servicio móvil marítimo (Lista V) también se utiliza para otros procedimientos administrativos (por ejemplo, la elegibilidad para cifras de identidad marítima (MID) adicionales).</w:t>
      </w:r>
    </w:p>
    <w:p w14:paraId="60F581BF" w14:textId="77777777" w:rsidR="00530E58" w:rsidRPr="008459F6" w:rsidRDefault="00530E58" w:rsidP="00530E58">
      <w:pPr>
        <w:pStyle w:val="Heading4"/>
      </w:pPr>
      <w:r w:rsidRPr="008459F6">
        <w:t>6.1.2.2</w:t>
      </w:r>
      <w:r w:rsidRPr="008459F6">
        <w:tab/>
        <w:t>Nomenclátor de estaciones costeras y estaciones de servicios especiales (Lista IV)</w:t>
      </w:r>
    </w:p>
    <w:p w14:paraId="457F5C85" w14:textId="77777777" w:rsidR="00530E58" w:rsidRPr="008459F6" w:rsidRDefault="00530E58" w:rsidP="00530E58">
      <w:r w:rsidRPr="008459F6">
        <w:t>Durante el periodo de interés se han elaborado dos ediciones de la Lista IV. Esta Lista contiene la información notificada a la UIT sobre estaciones costeras y sus servicios, entre ellos la correspondencia pública (CP), centros de coordinación de salvamento, organismos de búsqueda y salvamento, NAVINFO, estaciones piloto, estaciones VTS y SIA, etc.</w:t>
      </w:r>
    </w:p>
    <w:p w14:paraId="420D35E1" w14:textId="77777777" w:rsidR="00530E58" w:rsidRPr="008459F6" w:rsidRDefault="00530E58" w:rsidP="00530E58">
      <w:r w:rsidRPr="008459F6">
        <w:t>La información sobre esta Lista también está disponible a través del sistema de información en línea de la UIT de acceso y consulta de la base de datos del servicio móvil marítimo (MARS).</w:t>
      </w:r>
    </w:p>
    <w:p w14:paraId="0FD8D13B" w14:textId="77777777" w:rsidR="00530E58" w:rsidRPr="008459F6" w:rsidRDefault="00530E58" w:rsidP="00530E58">
      <w:pPr>
        <w:rPr>
          <w:lang w:eastAsia="zh-CN"/>
        </w:rPr>
      </w:pPr>
      <w:r w:rsidRPr="008459F6">
        <w:lastRenderedPageBreak/>
        <w:t>La Oficina sigue ofreciendo una compilación de todos los cambios notificados a la UIT cada seis meses.</w:t>
      </w:r>
    </w:p>
    <w:p w14:paraId="0BDF8BC5" w14:textId="77777777" w:rsidR="00530E58" w:rsidRPr="008459F6" w:rsidRDefault="00530E58" w:rsidP="00530E58">
      <w:pPr>
        <w:pStyle w:val="Heading4"/>
      </w:pPr>
      <w:r w:rsidRPr="008459F6">
        <w:t>6.1.2.3</w:t>
      </w:r>
      <w:r w:rsidRPr="008459F6">
        <w:tab/>
        <w:t>Nomenclátor de las estaciones de barco y de las asignaciones a identidades del servicio móvil marítimo (Lista V)</w:t>
      </w:r>
    </w:p>
    <w:p w14:paraId="1A01B50C" w14:textId="77777777" w:rsidR="00530E58" w:rsidRPr="008459F6" w:rsidRDefault="00530E58" w:rsidP="00530E58">
      <w:r w:rsidRPr="008459F6">
        <w:t>Durante el periodo de interés se han elaborado cuatro ediciones de la Lista V. La Lista contiene la información notificada a la UIT sobre estaciones de barco, estaciones costeras a las que se ha asignado una MMSI, aeronaves de búsqueda y salvamento (SAR) a las que se ha asignado una MMSI, etc.</w:t>
      </w:r>
    </w:p>
    <w:p w14:paraId="4E8B54D7" w14:textId="77777777" w:rsidR="00530E58" w:rsidRPr="008459F6" w:rsidRDefault="00530E58" w:rsidP="00530E58">
      <w:r w:rsidRPr="008459F6">
        <w:t>La información sobre esta Lista también está disponible diariamente a través del sistema MARS de la UIT.</w:t>
      </w:r>
    </w:p>
    <w:p w14:paraId="5242A0E2" w14:textId="77777777" w:rsidR="00530E58" w:rsidRPr="008459F6" w:rsidRDefault="00530E58" w:rsidP="00530E58">
      <w:r w:rsidRPr="008459F6">
        <w:t>La Oficina sigue facilitando cada tres meses una compilación de tod</w:t>
      </w:r>
      <w:r w:rsidR="00B51E24" w:rsidRPr="008459F6">
        <w:t>os los cambios notificados a la </w:t>
      </w:r>
      <w:r w:rsidRPr="008459F6">
        <w:t>UIT.</w:t>
      </w:r>
    </w:p>
    <w:p w14:paraId="6122E3B4" w14:textId="77777777" w:rsidR="00530E58" w:rsidRPr="008459F6" w:rsidRDefault="00530E58" w:rsidP="00530E58">
      <w:pPr>
        <w:pStyle w:val="Heading4"/>
      </w:pPr>
      <w:r w:rsidRPr="008459F6">
        <w:t>6.1.2.4</w:t>
      </w:r>
      <w:r w:rsidRPr="008459F6">
        <w:tab/>
        <w:t xml:space="preserve">Nomenclátor de las estaciones de comprobación técnica internacional de las emisiones (Lista VIII) </w:t>
      </w:r>
    </w:p>
    <w:p w14:paraId="128655EC" w14:textId="77777777" w:rsidR="00530E58" w:rsidRPr="008459F6" w:rsidRDefault="00530E58" w:rsidP="00530E58">
      <w:r w:rsidRPr="008459F6">
        <w:t>Durante el periodo que comprende el presente informe se ha preparado una edición de la Lista VIII. Este Nomenclátor contiene la información notificada a la Oficina sobre las estaciones de comprobación técnica internacional de las emisiones (terrenales y espaciales) y los diferentes tipos de mediciones que abarcan estas estaciones, así como la información de contacto de las oficinas centralizadoras.</w:t>
      </w:r>
    </w:p>
    <w:p w14:paraId="469AF6EE" w14:textId="77777777" w:rsidR="00530E58" w:rsidRPr="008459F6" w:rsidRDefault="00530E58" w:rsidP="00530E58">
      <w:pPr>
        <w:pStyle w:val="Heading4"/>
      </w:pPr>
      <w:r w:rsidRPr="008459F6">
        <w:t>6.1.2.5</w:t>
      </w:r>
      <w:r w:rsidRPr="008459F6">
        <w:tab/>
        <w:t>Lista de publicaciones de servicio publicadas</w:t>
      </w:r>
    </w:p>
    <w:p w14:paraId="41FFEB24" w14:textId="77777777" w:rsidR="00530E58" w:rsidRPr="008459F6" w:rsidRDefault="00530E58" w:rsidP="00530E58">
      <w:r w:rsidRPr="008459F6">
        <w:t>En el Cuadro 6.1.2.5-1 se resumen las publicaciones elaboradas y publicadas durante el periodo 2020</w:t>
      </w:r>
      <w:r w:rsidRPr="008459F6">
        <w:noBreakHyphen/>
        <w:t>2023:</w:t>
      </w:r>
    </w:p>
    <w:p w14:paraId="11ECA663" w14:textId="77777777" w:rsidR="00530E58" w:rsidRPr="008459F6" w:rsidRDefault="00530E58" w:rsidP="00530E58">
      <w:pPr>
        <w:pStyle w:val="TableNo"/>
      </w:pPr>
      <w:r w:rsidRPr="008459F6">
        <w:t>CUADRO 6.1.2.5-1</w:t>
      </w:r>
    </w:p>
    <w:p w14:paraId="3EB7E36E" w14:textId="77777777" w:rsidR="00530E58" w:rsidRPr="008459F6" w:rsidRDefault="00530E58" w:rsidP="00530E58">
      <w:pPr>
        <w:pStyle w:val="Tabletitle"/>
      </w:pPr>
      <w:r w:rsidRPr="008459F6">
        <w:t>Resumen de las publicaciones de servicio publicadas en el periodo 2020-2023</w:t>
      </w:r>
    </w:p>
    <w:tbl>
      <w:tblPr>
        <w:tblW w:w="79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890"/>
        <w:gridCol w:w="1275"/>
        <w:gridCol w:w="1275"/>
        <w:gridCol w:w="1275"/>
        <w:gridCol w:w="1274"/>
      </w:tblGrid>
      <w:tr w:rsidR="00530E58" w:rsidRPr="008459F6" w14:paraId="117FFAFF" w14:textId="77777777" w:rsidTr="00D313BD">
        <w:trPr>
          <w:jc w:val="center"/>
        </w:trPr>
        <w:tc>
          <w:tcPr>
            <w:tcW w:w="2890" w:type="dxa"/>
            <w:tcBorders>
              <w:top w:val="nil"/>
              <w:left w:val="nil"/>
              <w:bottom w:val="single" w:sz="4" w:space="0" w:color="auto"/>
              <w:right w:val="single" w:sz="4" w:space="0" w:color="auto"/>
            </w:tcBorders>
            <w:vAlign w:val="center"/>
          </w:tcPr>
          <w:p w14:paraId="2F9CC708" w14:textId="77777777" w:rsidR="00530E58" w:rsidRPr="008459F6" w:rsidRDefault="00530E58" w:rsidP="00D313BD">
            <w:pPr>
              <w:jc w:val="center"/>
              <w:rPr>
                <w:rFonts w:asciiTheme="majorBidi" w:hAnsiTheme="majorBidi" w:cstheme="majorBidi"/>
              </w:rPr>
            </w:pPr>
          </w:p>
        </w:tc>
        <w:tc>
          <w:tcPr>
            <w:tcW w:w="1275" w:type="dxa"/>
            <w:tcBorders>
              <w:top w:val="single" w:sz="4" w:space="0" w:color="auto"/>
              <w:left w:val="single" w:sz="4" w:space="0" w:color="auto"/>
              <w:bottom w:val="single" w:sz="4" w:space="0" w:color="auto"/>
            </w:tcBorders>
            <w:vAlign w:val="center"/>
          </w:tcPr>
          <w:p w14:paraId="2C8C501B" w14:textId="77777777" w:rsidR="00530E58" w:rsidRPr="008459F6" w:rsidRDefault="00530E58" w:rsidP="00D313BD">
            <w:pPr>
              <w:keepNext/>
              <w:spacing w:before="80" w:after="80"/>
              <w:jc w:val="center"/>
              <w:rPr>
                <w:rFonts w:asciiTheme="majorBidi" w:hAnsiTheme="majorBidi" w:cstheme="majorBidi"/>
                <w:b/>
                <w:sz w:val="20"/>
              </w:rPr>
            </w:pPr>
            <w:r w:rsidRPr="008459F6">
              <w:rPr>
                <w:rFonts w:asciiTheme="majorBidi" w:hAnsiTheme="majorBidi" w:cstheme="majorBidi"/>
                <w:b/>
                <w:sz w:val="20"/>
              </w:rPr>
              <w:t>2020</w:t>
            </w:r>
          </w:p>
        </w:tc>
        <w:tc>
          <w:tcPr>
            <w:tcW w:w="1275" w:type="dxa"/>
            <w:tcBorders>
              <w:top w:val="single" w:sz="4" w:space="0" w:color="auto"/>
              <w:bottom w:val="single" w:sz="4" w:space="0" w:color="auto"/>
            </w:tcBorders>
            <w:vAlign w:val="center"/>
          </w:tcPr>
          <w:p w14:paraId="1DE9D941" w14:textId="77777777" w:rsidR="00530E58" w:rsidRPr="008459F6" w:rsidRDefault="00530E58" w:rsidP="00D313BD">
            <w:pPr>
              <w:keepNext/>
              <w:spacing w:before="80" w:after="80"/>
              <w:jc w:val="center"/>
              <w:rPr>
                <w:rFonts w:asciiTheme="majorBidi" w:hAnsiTheme="majorBidi" w:cstheme="majorBidi"/>
                <w:b/>
                <w:sz w:val="20"/>
              </w:rPr>
            </w:pPr>
            <w:r w:rsidRPr="008459F6">
              <w:rPr>
                <w:rFonts w:asciiTheme="majorBidi" w:hAnsiTheme="majorBidi" w:cstheme="majorBidi"/>
                <w:b/>
                <w:sz w:val="20"/>
              </w:rPr>
              <w:t>2021</w:t>
            </w:r>
          </w:p>
        </w:tc>
        <w:tc>
          <w:tcPr>
            <w:tcW w:w="1275" w:type="dxa"/>
            <w:tcBorders>
              <w:top w:val="single" w:sz="4" w:space="0" w:color="auto"/>
              <w:bottom w:val="single" w:sz="4" w:space="0" w:color="auto"/>
              <w:right w:val="single" w:sz="4" w:space="0" w:color="auto"/>
            </w:tcBorders>
            <w:vAlign w:val="center"/>
          </w:tcPr>
          <w:p w14:paraId="2F4043FE" w14:textId="77777777" w:rsidR="00530E58" w:rsidRPr="008459F6" w:rsidRDefault="00530E58" w:rsidP="00D313BD">
            <w:pPr>
              <w:keepNext/>
              <w:spacing w:before="80" w:after="80"/>
              <w:jc w:val="center"/>
              <w:rPr>
                <w:rFonts w:asciiTheme="majorBidi" w:hAnsiTheme="majorBidi" w:cstheme="majorBidi"/>
                <w:b/>
                <w:sz w:val="20"/>
              </w:rPr>
            </w:pPr>
            <w:r w:rsidRPr="008459F6">
              <w:rPr>
                <w:rFonts w:asciiTheme="majorBidi" w:hAnsiTheme="majorBidi" w:cstheme="majorBidi"/>
                <w:b/>
                <w:sz w:val="20"/>
              </w:rPr>
              <w:t>2022</w:t>
            </w:r>
          </w:p>
        </w:tc>
        <w:tc>
          <w:tcPr>
            <w:tcW w:w="1274" w:type="dxa"/>
            <w:tcBorders>
              <w:top w:val="single" w:sz="4" w:space="0" w:color="auto"/>
              <w:bottom w:val="single" w:sz="4" w:space="0" w:color="auto"/>
              <w:right w:val="single" w:sz="4" w:space="0" w:color="auto"/>
            </w:tcBorders>
            <w:vAlign w:val="center"/>
          </w:tcPr>
          <w:p w14:paraId="4F7D35A6" w14:textId="77777777" w:rsidR="00530E58" w:rsidRPr="008459F6" w:rsidRDefault="00530E58" w:rsidP="00D313BD">
            <w:pPr>
              <w:keepNext/>
              <w:spacing w:before="80" w:after="80"/>
              <w:jc w:val="center"/>
              <w:rPr>
                <w:rFonts w:asciiTheme="majorBidi" w:hAnsiTheme="majorBidi" w:cstheme="majorBidi"/>
                <w:b/>
                <w:sz w:val="20"/>
              </w:rPr>
            </w:pPr>
            <w:r w:rsidRPr="008459F6">
              <w:rPr>
                <w:rFonts w:asciiTheme="majorBidi" w:hAnsiTheme="majorBidi" w:cstheme="majorBidi"/>
                <w:b/>
                <w:sz w:val="20"/>
              </w:rPr>
              <w:t>2023</w:t>
            </w:r>
          </w:p>
        </w:tc>
      </w:tr>
      <w:tr w:rsidR="00530E58" w:rsidRPr="008459F6" w14:paraId="60BC6EC0" w14:textId="77777777" w:rsidTr="00D313BD">
        <w:trPr>
          <w:cantSplit/>
          <w:jc w:val="center"/>
        </w:trPr>
        <w:tc>
          <w:tcPr>
            <w:tcW w:w="2890" w:type="dxa"/>
            <w:tcBorders>
              <w:left w:val="single" w:sz="4" w:space="0" w:color="auto"/>
              <w:bottom w:val="single" w:sz="4" w:space="0" w:color="auto"/>
            </w:tcBorders>
            <w:vAlign w:val="center"/>
          </w:tcPr>
          <w:p w14:paraId="75CCCC5E" w14:textId="77777777" w:rsidR="00530E58" w:rsidRPr="008459F6" w:rsidRDefault="00530E58"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rFonts w:asciiTheme="majorBidi" w:hAnsiTheme="majorBidi" w:cstheme="majorBidi"/>
                <w:sz w:val="20"/>
              </w:rPr>
              <w:t>Lista IV (Nomenclátor de estaciones costeras y estaciones de servicios especiales)</w:t>
            </w:r>
          </w:p>
        </w:tc>
        <w:tc>
          <w:tcPr>
            <w:tcW w:w="1275" w:type="dxa"/>
            <w:tcBorders>
              <w:bottom w:val="single" w:sz="4" w:space="0" w:color="auto"/>
            </w:tcBorders>
            <w:vAlign w:val="center"/>
          </w:tcPr>
          <w:p w14:paraId="4CC93A25" w14:textId="77777777" w:rsidR="00530E58" w:rsidRPr="008459F6" w:rsidRDefault="008A4F01"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szCs w:val="36"/>
              </w:rPr>
              <w:t>–</w:t>
            </w:r>
          </w:p>
        </w:tc>
        <w:tc>
          <w:tcPr>
            <w:tcW w:w="1275" w:type="dxa"/>
            <w:tcBorders>
              <w:bottom w:val="single" w:sz="4" w:space="0" w:color="auto"/>
            </w:tcBorders>
            <w:vAlign w:val="center"/>
          </w:tcPr>
          <w:p w14:paraId="5EC86AFE" w14:textId="77777777" w:rsidR="00530E58" w:rsidRPr="008459F6" w:rsidRDefault="00530E58"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rFonts w:asciiTheme="majorBidi" w:hAnsiTheme="majorBidi" w:cstheme="majorBidi"/>
                <w:sz w:val="20"/>
              </w:rPr>
              <w:t>Edición de 2021</w:t>
            </w:r>
            <w:r w:rsidRPr="008459F6">
              <w:rPr>
                <w:rFonts w:asciiTheme="majorBidi" w:hAnsiTheme="majorBidi" w:cstheme="majorBidi"/>
                <w:sz w:val="20"/>
              </w:rPr>
              <w:br/>
              <w:t>(diciembre)</w:t>
            </w:r>
          </w:p>
        </w:tc>
        <w:tc>
          <w:tcPr>
            <w:tcW w:w="1275" w:type="dxa"/>
            <w:tcBorders>
              <w:bottom w:val="single" w:sz="4" w:space="0" w:color="auto"/>
              <w:right w:val="single" w:sz="4" w:space="0" w:color="auto"/>
            </w:tcBorders>
            <w:vAlign w:val="center"/>
          </w:tcPr>
          <w:p w14:paraId="49BD6C0A" w14:textId="77777777" w:rsidR="00530E58" w:rsidRPr="008459F6" w:rsidRDefault="008A4F01"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szCs w:val="36"/>
              </w:rPr>
              <w:t>–</w:t>
            </w:r>
          </w:p>
        </w:tc>
        <w:tc>
          <w:tcPr>
            <w:tcW w:w="1274" w:type="dxa"/>
            <w:tcBorders>
              <w:bottom w:val="single" w:sz="4" w:space="0" w:color="auto"/>
              <w:right w:val="single" w:sz="4" w:space="0" w:color="auto"/>
            </w:tcBorders>
            <w:vAlign w:val="center"/>
          </w:tcPr>
          <w:p w14:paraId="02E68657" w14:textId="77777777" w:rsidR="00530E58" w:rsidRPr="008459F6" w:rsidRDefault="00530E58"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rFonts w:asciiTheme="majorBidi" w:hAnsiTheme="majorBidi" w:cstheme="majorBidi"/>
                <w:sz w:val="20"/>
              </w:rPr>
              <w:t>Edición de 2023</w:t>
            </w:r>
            <w:r w:rsidRPr="008459F6">
              <w:rPr>
                <w:rFonts w:asciiTheme="majorBidi" w:hAnsiTheme="majorBidi" w:cstheme="majorBidi"/>
                <w:sz w:val="20"/>
              </w:rPr>
              <w:br/>
              <w:t>(noviembre)</w:t>
            </w:r>
          </w:p>
        </w:tc>
      </w:tr>
      <w:tr w:rsidR="00530E58" w:rsidRPr="008459F6" w14:paraId="14FE9B26" w14:textId="77777777" w:rsidTr="00D313BD">
        <w:trPr>
          <w:cantSplit/>
          <w:jc w:val="center"/>
        </w:trPr>
        <w:tc>
          <w:tcPr>
            <w:tcW w:w="2890" w:type="dxa"/>
            <w:tcBorders>
              <w:top w:val="single" w:sz="4" w:space="0" w:color="auto"/>
              <w:left w:val="single" w:sz="4" w:space="0" w:color="auto"/>
              <w:bottom w:val="single" w:sz="4" w:space="0" w:color="auto"/>
              <w:right w:val="single" w:sz="4" w:space="0" w:color="auto"/>
            </w:tcBorders>
            <w:vAlign w:val="center"/>
          </w:tcPr>
          <w:p w14:paraId="37F1AFF8" w14:textId="77777777" w:rsidR="00530E58" w:rsidRPr="008459F6" w:rsidRDefault="00530E58"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rFonts w:asciiTheme="majorBidi" w:hAnsiTheme="majorBidi" w:cstheme="majorBidi"/>
                <w:sz w:val="20"/>
              </w:rPr>
              <w:t>Lista V (Nomenclátor de las estaciones de barco y de las asignaciones a identidades del servicio móvil marítimo)</w:t>
            </w:r>
          </w:p>
        </w:tc>
        <w:tc>
          <w:tcPr>
            <w:tcW w:w="1275" w:type="dxa"/>
            <w:tcBorders>
              <w:top w:val="single" w:sz="4" w:space="0" w:color="auto"/>
              <w:left w:val="single" w:sz="4" w:space="0" w:color="auto"/>
              <w:bottom w:val="single" w:sz="4" w:space="0" w:color="auto"/>
              <w:right w:val="single" w:sz="4" w:space="0" w:color="auto"/>
            </w:tcBorders>
            <w:vAlign w:val="center"/>
          </w:tcPr>
          <w:p w14:paraId="4DF87D02" w14:textId="77777777" w:rsidR="00530E58" w:rsidRPr="008459F6" w:rsidRDefault="00530E58"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rFonts w:asciiTheme="majorBidi" w:hAnsiTheme="majorBidi" w:cstheme="majorBidi"/>
                <w:sz w:val="20"/>
              </w:rPr>
              <w:t>Edición de 2020</w:t>
            </w:r>
            <w:r w:rsidRPr="008459F6">
              <w:rPr>
                <w:rFonts w:asciiTheme="majorBidi" w:hAnsiTheme="majorBidi" w:cstheme="majorBidi"/>
                <w:sz w:val="20"/>
              </w:rPr>
              <w:br/>
              <w:t>(abril)</w:t>
            </w:r>
          </w:p>
        </w:tc>
        <w:tc>
          <w:tcPr>
            <w:tcW w:w="1275" w:type="dxa"/>
            <w:tcBorders>
              <w:top w:val="single" w:sz="4" w:space="0" w:color="auto"/>
              <w:left w:val="single" w:sz="4" w:space="0" w:color="auto"/>
              <w:bottom w:val="single" w:sz="4" w:space="0" w:color="auto"/>
              <w:right w:val="single" w:sz="4" w:space="0" w:color="auto"/>
            </w:tcBorders>
            <w:vAlign w:val="center"/>
          </w:tcPr>
          <w:p w14:paraId="50E08D3E" w14:textId="77777777" w:rsidR="00530E58" w:rsidRPr="008459F6" w:rsidRDefault="00530E58"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rFonts w:asciiTheme="majorBidi" w:hAnsiTheme="majorBidi" w:cstheme="majorBidi"/>
                <w:sz w:val="20"/>
              </w:rPr>
              <w:t>Edición de 2021</w:t>
            </w:r>
            <w:r w:rsidRPr="008459F6">
              <w:rPr>
                <w:rFonts w:asciiTheme="majorBidi" w:hAnsiTheme="majorBidi" w:cstheme="majorBidi"/>
                <w:sz w:val="20"/>
              </w:rPr>
              <w:br/>
              <w:t>(abril)</w:t>
            </w:r>
          </w:p>
        </w:tc>
        <w:tc>
          <w:tcPr>
            <w:tcW w:w="1275" w:type="dxa"/>
            <w:tcBorders>
              <w:top w:val="single" w:sz="4" w:space="0" w:color="auto"/>
              <w:left w:val="single" w:sz="4" w:space="0" w:color="auto"/>
              <w:bottom w:val="single" w:sz="4" w:space="0" w:color="auto"/>
              <w:right w:val="single" w:sz="4" w:space="0" w:color="auto"/>
            </w:tcBorders>
            <w:vAlign w:val="center"/>
          </w:tcPr>
          <w:p w14:paraId="5197635B" w14:textId="77777777" w:rsidR="00530E58" w:rsidRPr="008459F6" w:rsidRDefault="00530E58"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rFonts w:asciiTheme="majorBidi" w:hAnsiTheme="majorBidi" w:cstheme="majorBidi"/>
                <w:sz w:val="20"/>
              </w:rPr>
              <w:t>Edición de 2022</w:t>
            </w:r>
            <w:r w:rsidRPr="008459F6">
              <w:rPr>
                <w:rFonts w:asciiTheme="majorBidi" w:hAnsiTheme="majorBidi" w:cstheme="majorBidi"/>
                <w:sz w:val="20"/>
              </w:rPr>
              <w:br/>
              <w:t>(abril)</w:t>
            </w:r>
          </w:p>
        </w:tc>
        <w:tc>
          <w:tcPr>
            <w:tcW w:w="1274" w:type="dxa"/>
            <w:tcBorders>
              <w:top w:val="single" w:sz="4" w:space="0" w:color="auto"/>
              <w:left w:val="single" w:sz="4" w:space="0" w:color="auto"/>
              <w:bottom w:val="single" w:sz="4" w:space="0" w:color="auto"/>
              <w:right w:val="single" w:sz="4" w:space="0" w:color="auto"/>
            </w:tcBorders>
            <w:vAlign w:val="center"/>
          </w:tcPr>
          <w:p w14:paraId="37CB801D" w14:textId="77777777" w:rsidR="00530E58" w:rsidRPr="008459F6" w:rsidRDefault="00530E58"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rFonts w:asciiTheme="majorBidi" w:hAnsiTheme="majorBidi" w:cstheme="majorBidi"/>
                <w:sz w:val="20"/>
              </w:rPr>
              <w:t>Edición de 2023</w:t>
            </w:r>
            <w:r w:rsidRPr="008459F6">
              <w:rPr>
                <w:rFonts w:asciiTheme="majorBidi" w:hAnsiTheme="majorBidi" w:cstheme="majorBidi"/>
                <w:sz w:val="20"/>
              </w:rPr>
              <w:br/>
              <w:t>(abril)</w:t>
            </w:r>
          </w:p>
        </w:tc>
      </w:tr>
      <w:tr w:rsidR="00530E58" w:rsidRPr="008459F6" w14:paraId="56E5091E" w14:textId="77777777" w:rsidTr="00D313BD">
        <w:trPr>
          <w:cantSplit/>
          <w:jc w:val="center"/>
        </w:trPr>
        <w:tc>
          <w:tcPr>
            <w:tcW w:w="2890" w:type="dxa"/>
            <w:tcBorders>
              <w:top w:val="single" w:sz="4" w:space="0" w:color="auto"/>
              <w:left w:val="single" w:sz="4" w:space="0" w:color="auto"/>
              <w:bottom w:val="single" w:sz="4" w:space="0" w:color="auto"/>
              <w:right w:val="single" w:sz="4" w:space="0" w:color="auto"/>
            </w:tcBorders>
            <w:vAlign w:val="center"/>
          </w:tcPr>
          <w:p w14:paraId="0692C6A4" w14:textId="77777777" w:rsidR="00530E58" w:rsidRPr="008459F6" w:rsidRDefault="00530E58"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rFonts w:asciiTheme="majorBidi" w:hAnsiTheme="majorBidi" w:cstheme="majorBidi"/>
                <w:sz w:val="20"/>
              </w:rPr>
              <w:t>Lista VIII (Nomenclátor de las estaciones de comprobación técnica internacional de las emisiones)</w:t>
            </w:r>
          </w:p>
        </w:tc>
        <w:tc>
          <w:tcPr>
            <w:tcW w:w="1275" w:type="dxa"/>
            <w:tcBorders>
              <w:top w:val="single" w:sz="4" w:space="0" w:color="auto"/>
              <w:left w:val="single" w:sz="4" w:space="0" w:color="auto"/>
              <w:bottom w:val="single" w:sz="4" w:space="0" w:color="auto"/>
              <w:right w:val="single" w:sz="4" w:space="0" w:color="auto"/>
            </w:tcBorders>
            <w:vAlign w:val="center"/>
          </w:tcPr>
          <w:p w14:paraId="47DB4025" w14:textId="77777777" w:rsidR="00530E58" w:rsidRPr="008459F6" w:rsidRDefault="009A0E08"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4138989E" w14:textId="77777777" w:rsidR="00530E58" w:rsidRPr="008459F6" w:rsidRDefault="008A4F01"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3343C2AF" w14:textId="77777777" w:rsidR="00530E58" w:rsidRPr="008459F6" w:rsidRDefault="00530E58"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rFonts w:asciiTheme="majorBidi" w:hAnsiTheme="majorBidi" w:cstheme="majorBidi"/>
                <w:sz w:val="20"/>
              </w:rPr>
              <w:t>Edición de 2022</w:t>
            </w:r>
          </w:p>
          <w:p w14:paraId="499092E2" w14:textId="77777777" w:rsidR="00530E58" w:rsidRPr="008459F6" w:rsidRDefault="00530E58"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rFonts w:asciiTheme="majorBidi" w:hAnsiTheme="majorBidi" w:cstheme="majorBidi"/>
                <w:sz w:val="20"/>
              </w:rPr>
              <w:t>(diciembre)</w:t>
            </w:r>
          </w:p>
        </w:tc>
        <w:tc>
          <w:tcPr>
            <w:tcW w:w="1274" w:type="dxa"/>
            <w:tcBorders>
              <w:top w:val="single" w:sz="4" w:space="0" w:color="auto"/>
              <w:left w:val="single" w:sz="4" w:space="0" w:color="auto"/>
              <w:bottom w:val="single" w:sz="4" w:space="0" w:color="auto"/>
              <w:right w:val="single" w:sz="4" w:space="0" w:color="auto"/>
            </w:tcBorders>
            <w:vAlign w:val="center"/>
          </w:tcPr>
          <w:p w14:paraId="4A5FC3BD" w14:textId="77777777" w:rsidR="00530E58" w:rsidRPr="008459F6" w:rsidRDefault="009A0E08"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szCs w:val="36"/>
              </w:rPr>
              <w:t>–</w:t>
            </w:r>
          </w:p>
        </w:tc>
      </w:tr>
      <w:tr w:rsidR="00530E58" w:rsidRPr="008459F6" w14:paraId="1B9CAB55" w14:textId="77777777" w:rsidTr="00D313BD">
        <w:trPr>
          <w:cantSplit/>
          <w:jc w:val="center"/>
        </w:trPr>
        <w:tc>
          <w:tcPr>
            <w:tcW w:w="2890" w:type="dxa"/>
            <w:tcBorders>
              <w:top w:val="single" w:sz="4" w:space="0" w:color="auto"/>
              <w:left w:val="single" w:sz="4" w:space="0" w:color="auto"/>
              <w:bottom w:val="single" w:sz="4" w:space="0" w:color="auto"/>
              <w:right w:val="single" w:sz="4" w:space="0" w:color="auto"/>
            </w:tcBorders>
            <w:vAlign w:val="center"/>
          </w:tcPr>
          <w:p w14:paraId="2B9BAD79" w14:textId="77777777" w:rsidR="00530E58" w:rsidRPr="008459F6" w:rsidRDefault="00530E58"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rFonts w:asciiTheme="majorBidi" w:hAnsiTheme="majorBidi" w:cstheme="majorBidi"/>
                <w:sz w:val="20"/>
              </w:rPr>
              <w:t>Manual Marítimo</w:t>
            </w:r>
          </w:p>
        </w:tc>
        <w:tc>
          <w:tcPr>
            <w:tcW w:w="1275" w:type="dxa"/>
            <w:tcBorders>
              <w:top w:val="single" w:sz="4" w:space="0" w:color="auto"/>
              <w:left w:val="single" w:sz="4" w:space="0" w:color="auto"/>
              <w:bottom w:val="single" w:sz="4" w:space="0" w:color="auto"/>
              <w:right w:val="single" w:sz="4" w:space="0" w:color="auto"/>
            </w:tcBorders>
            <w:vAlign w:val="center"/>
          </w:tcPr>
          <w:p w14:paraId="0E5AD22D" w14:textId="77777777" w:rsidR="00530E58" w:rsidRPr="008459F6" w:rsidRDefault="00530E58"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rFonts w:asciiTheme="majorBidi" w:hAnsiTheme="majorBidi" w:cstheme="majorBidi"/>
                <w:sz w:val="20"/>
              </w:rPr>
              <w:t>Edición de 2020</w:t>
            </w:r>
            <w:r w:rsidRPr="008459F6">
              <w:rPr>
                <w:rFonts w:asciiTheme="majorBidi" w:hAnsiTheme="majorBidi" w:cstheme="majorBidi"/>
                <w:sz w:val="20"/>
              </w:rPr>
              <w:br/>
              <w:t>(noviembre)</w:t>
            </w:r>
          </w:p>
        </w:tc>
        <w:tc>
          <w:tcPr>
            <w:tcW w:w="1275" w:type="dxa"/>
            <w:tcBorders>
              <w:top w:val="single" w:sz="4" w:space="0" w:color="auto"/>
              <w:left w:val="single" w:sz="4" w:space="0" w:color="auto"/>
              <w:bottom w:val="single" w:sz="4" w:space="0" w:color="auto"/>
              <w:right w:val="single" w:sz="4" w:space="0" w:color="auto"/>
            </w:tcBorders>
            <w:vAlign w:val="center"/>
          </w:tcPr>
          <w:p w14:paraId="4D3DCC4F" w14:textId="77777777" w:rsidR="00530E58" w:rsidRPr="008459F6" w:rsidRDefault="008A4F01"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56D3C2DF" w14:textId="77777777" w:rsidR="00530E58" w:rsidRPr="008459F6" w:rsidRDefault="009A0E08" w:rsidP="00D313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szCs w:val="36"/>
              </w:rPr>
              <w:t>–</w:t>
            </w:r>
          </w:p>
        </w:tc>
        <w:tc>
          <w:tcPr>
            <w:tcW w:w="1274" w:type="dxa"/>
            <w:tcBorders>
              <w:top w:val="single" w:sz="4" w:space="0" w:color="auto"/>
              <w:left w:val="single" w:sz="4" w:space="0" w:color="auto"/>
              <w:bottom w:val="single" w:sz="4" w:space="0" w:color="auto"/>
              <w:right w:val="single" w:sz="4" w:space="0" w:color="auto"/>
            </w:tcBorders>
            <w:vAlign w:val="center"/>
          </w:tcPr>
          <w:p w14:paraId="14E7CC7E" w14:textId="77777777" w:rsidR="00530E58" w:rsidRPr="008459F6" w:rsidRDefault="009A0E08" w:rsidP="009A0E0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459F6">
              <w:rPr>
                <w:szCs w:val="36"/>
              </w:rPr>
              <w:t>–</w:t>
            </w:r>
          </w:p>
        </w:tc>
      </w:tr>
    </w:tbl>
    <w:p w14:paraId="32ECDEB1" w14:textId="77777777" w:rsidR="00322E6A" w:rsidRDefault="00322E6A" w:rsidP="00322E6A">
      <w:pPr>
        <w:pStyle w:val="Tablefin"/>
      </w:pPr>
      <w:bookmarkStart w:id="239" w:name="_Toc418163378"/>
      <w:bookmarkStart w:id="240" w:name="_Toc418232296"/>
      <w:bookmarkStart w:id="241" w:name="_Toc427046883"/>
      <w:bookmarkStart w:id="242" w:name="_Toc427158762"/>
      <w:bookmarkStart w:id="243" w:name="_Toc427230122"/>
      <w:bookmarkStart w:id="244" w:name="_Toc145948228"/>
    </w:p>
    <w:p w14:paraId="6465A023" w14:textId="77777777" w:rsidR="00530E58" w:rsidRPr="008459F6" w:rsidRDefault="00530E58" w:rsidP="00530E58">
      <w:pPr>
        <w:pStyle w:val="Heading2"/>
      </w:pPr>
      <w:r w:rsidRPr="008459F6">
        <w:t>6.1.3</w:t>
      </w:r>
      <w:r w:rsidRPr="008459F6">
        <w:tab/>
        <w:t>Comisiones de Estudio y otras publicaciones</w:t>
      </w:r>
      <w:bookmarkEnd w:id="239"/>
      <w:bookmarkEnd w:id="240"/>
      <w:bookmarkEnd w:id="241"/>
      <w:bookmarkEnd w:id="242"/>
      <w:bookmarkEnd w:id="243"/>
      <w:bookmarkEnd w:id="244"/>
    </w:p>
    <w:p w14:paraId="29BD4AC3" w14:textId="77777777" w:rsidR="00530E58" w:rsidRPr="008459F6" w:rsidRDefault="00530E58" w:rsidP="00530E58">
      <w:r w:rsidRPr="008459F6">
        <w:t>Durante el periodo de estudios 2020-2023, la preparación de las Comisiones de Estudio del UIT-R y otras publicaciones siguieron el patrón habitual, contemplado en el plan Operacional, en particular:</w:t>
      </w:r>
    </w:p>
    <w:p w14:paraId="5DE9F1D5" w14:textId="77777777" w:rsidR="00530E58" w:rsidRPr="008459F6" w:rsidRDefault="00530E58" w:rsidP="00530E58">
      <w:pPr>
        <w:pStyle w:val="enumlev1"/>
      </w:pPr>
      <w:r w:rsidRPr="008459F6">
        <w:lastRenderedPageBreak/>
        <w:t>–</w:t>
      </w:r>
      <w:r w:rsidRPr="008459F6">
        <w:tab/>
        <w:t>Recomendaciones UIT-R: se publicaron 124 Recomendaciones en el idioma inglés (E) en el sitio web de la UIT. Todas las Recomendaciones publicadas de 2005 a 2021 están disponibles en los seis idiomas (A/C/E/F/R/S) y está en curso la traducción a los otros cinco idiomas de las Recomendaciones publicadas desde 2022.</w:t>
      </w:r>
    </w:p>
    <w:p w14:paraId="72EF4DCB" w14:textId="77777777" w:rsidR="00530E58" w:rsidRPr="008459F6" w:rsidRDefault="00530E58" w:rsidP="00530E58">
      <w:pPr>
        <w:pStyle w:val="enumlev1"/>
      </w:pPr>
      <w:r w:rsidRPr="008459F6">
        <w:t>–</w:t>
      </w:r>
      <w:r w:rsidRPr="008459F6">
        <w:tab/>
        <w:t>Informes UIT-R: se publicaron 111 Informes en inglés (E) en el sitio web de la UIT durante el periodo comprendido entre 2020 y 2023.</w:t>
      </w:r>
    </w:p>
    <w:p w14:paraId="618867A5" w14:textId="77777777" w:rsidR="00530E58" w:rsidRPr="008459F6" w:rsidRDefault="00530E58" w:rsidP="00530E58">
      <w:pPr>
        <w:pStyle w:val="enumlev1"/>
        <w:tabs>
          <w:tab w:val="clear" w:pos="1134"/>
          <w:tab w:val="clear" w:pos="1871"/>
          <w:tab w:val="clear" w:pos="2608"/>
          <w:tab w:val="clear" w:pos="3345"/>
        </w:tabs>
      </w:pPr>
      <w:r w:rsidRPr="008459F6">
        <w:t>–</w:t>
      </w:r>
      <w:r w:rsidRPr="008459F6">
        <w:tab/>
        <w:t>Manuales UIT-R (publicados por defecto en inglés (E) salvo que se indique lo contrario):</w:t>
      </w:r>
    </w:p>
    <w:p w14:paraId="48FD0B5E" w14:textId="77777777" w:rsidR="00530E58" w:rsidRPr="008459F6" w:rsidRDefault="009A0E08" w:rsidP="00530E58">
      <w:pPr>
        <w:pStyle w:val="enumlev2"/>
        <w:tabs>
          <w:tab w:val="left" w:pos="8610"/>
        </w:tabs>
      </w:pPr>
      <w:r w:rsidRPr="008459F6">
        <w:rPr>
          <w:szCs w:val="36"/>
        </w:rPr>
        <w:t>•</w:t>
      </w:r>
      <w:r w:rsidR="00530E58" w:rsidRPr="008459F6">
        <w:tab/>
        <w:t>Móvil terrestre (incluido el acceso inalámbrico) – Volumen 4: Sistemas de transporte inteligentes (Rev.2021).</w:t>
      </w:r>
    </w:p>
    <w:p w14:paraId="2EA9FA9A" w14:textId="77777777" w:rsidR="00530E58" w:rsidRPr="008459F6" w:rsidRDefault="009A0E08" w:rsidP="00530E58">
      <w:pPr>
        <w:pStyle w:val="enumlev2"/>
        <w:tabs>
          <w:tab w:val="left" w:pos="8610"/>
        </w:tabs>
      </w:pPr>
      <w:r w:rsidRPr="008459F6">
        <w:rPr>
          <w:szCs w:val="36"/>
        </w:rPr>
        <w:t>•</w:t>
      </w:r>
      <w:r w:rsidR="00530E58" w:rsidRPr="008459F6">
        <w:tab/>
        <w:t>Manual sobre las Telecomunicaciones Móviles Internacionales (IMT) (Rev.2022).</w:t>
      </w:r>
    </w:p>
    <w:p w14:paraId="49FFBD89" w14:textId="77777777" w:rsidR="00530E58" w:rsidRPr="008459F6" w:rsidRDefault="009A0E08" w:rsidP="00530E58">
      <w:pPr>
        <w:pStyle w:val="enumlev2"/>
        <w:tabs>
          <w:tab w:val="left" w:pos="8610"/>
        </w:tabs>
      </w:pPr>
      <w:r w:rsidRPr="008459F6">
        <w:rPr>
          <w:szCs w:val="36"/>
        </w:rPr>
        <w:t>•</w:t>
      </w:r>
      <w:r w:rsidR="00530E58" w:rsidRPr="008459F6">
        <w:tab/>
        <w:t>Manual sobre la implantación de redes y sistemas de radiodifusión de televisión digital terrenal (Rev.2021).</w:t>
      </w:r>
    </w:p>
    <w:p w14:paraId="73171791" w14:textId="77777777" w:rsidR="00530E58" w:rsidRPr="008459F6" w:rsidRDefault="009A0E08" w:rsidP="00530E58">
      <w:pPr>
        <w:pStyle w:val="enumlev2"/>
        <w:tabs>
          <w:tab w:val="left" w:pos="8610"/>
        </w:tabs>
      </w:pPr>
      <w:r w:rsidRPr="008459F6">
        <w:rPr>
          <w:szCs w:val="36"/>
        </w:rPr>
        <w:t>•</w:t>
      </w:r>
      <w:r w:rsidR="00530E58" w:rsidRPr="008459F6">
        <w:tab/>
        <w:t>Tutorial sobre sistemas de comunicación con adaptación en frecuencia en bandas de ondas decamétricas (Nuevo 2022).</w:t>
      </w:r>
    </w:p>
    <w:p w14:paraId="57F01DF8" w14:textId="77777777" w:rsidR="00530E58" w:rsidRPr="008459F6" w:rsidRDefault="009A0E08" w:rsidP="00530E58">
      <w:pPr>
        <w:pStyle w:val="enumlev2"/>
        <w:tabs>
          <w:tab w:val="left" w:pos="8610"/>
        </w:tabs>
      </w:pPr>
      <w:r w:rsidRPr="008459F6">
        <w:rPr>
          <w:szCs w:val="36"/>
        </w:rPr>
        <w:t>•</w:t>
      </w:r>
      <w:r w:rsidR="00530E58" w:rsidRPr="008459F6">
        <w:tab/>
        <w:t>Manual sobre satélites pequeños (Nuevo, septiembre de 2023).</w:t>
      </w:r>
    </w:p>
    <w:p w14:paraId="31BA9C85" w14:textId="77777777" w:rsidR="00530E58" w:rsidRPr="008459F6" w:rsidRDefault="00530E58" w:rsidP="00530E58">
      <w:pPr>
        <w:pStyle w:val="enumlev1"/>
      </w:pPr>
      <w:r w:rsidRPr="008459F6">
        <w:t>–</w:t>
      </w:r>
      <w:r w:rsidRPr="008459F6">
        <w:tab/>
        <w:t xml:space="preserve">Otras publicaciones (A/C/E/F/R/S): </w:t>
      </w:r>
    </w:p>
    <w:p w14:paraId="5F136398" w14:textId="77777777" w:rsidR="00530E58" w:rsidRPr="008459F6" w:rsidRDefault="009A0E08" w:rsidP="00530E58">
      <w:pPr>
        <w:pStyle w:val="enumlev2"/>
      </w:pPr>
      <w:r w:rsidRPr="008459F6">
        <w:rPr>
          <w:szCs w:val="36"/>
        </w:rPr>
        <w:t>•</w:t>
      </w:r>
      <w:r w:rsidR="00530E58" w:rsidRPr="008459F6">
        <w:tab/>
        <w:t>Libro de Resoluciones del UIT-R 2019.</w:t>
      </w:r>
    </w:p>
    <w:p w14:paraId="05E0B0CA" w14:textId="77777777" w:rsidR="00530E58" w:rsidRPr="008459F6" w:rsidRDefault="009A0E08" w:rsidP="00530E58">
      <w:pPr>
        <w:pStyle w:val="enumlev2"/>
      </w:pPr>
      <w:r w:rsidRPr="008459F6">
        <w:rPr>
          <w:szCs w:val="36"/>
        </w:rPr>
        <w:t>•</w:t>
      </w:r>
      <w:r w:rsidR="00530E58" w:rsidRPr="008459F6">
        <w:tab/>
        <w:t>Actas Finales Provisionales de la CMR-19.</w:t>
      </w:r>
    </w:p>
    <w:p w14:paraId="17EADE72" w14:textId="77777777" w:rsidR="00530E58" w:rsidRPr="008459F6" w:rsidRDefault="009A0E08" w:rsidP="00530E58">
      <w:pPr>
        <w:pStyle w:val="enumlev2"/>
      </w:pPr>
      <w:r w:rsidRPr="008459F6">
        <w:rPr>
          <w:szCs w:val="36"/>
        </w:rPr>
        <w:t>•</w:t>
      </w:r>
      <w:r w:rsidR="00530E58" w:rsidRPr="008459F6">
        <w:tab/>
        <w:t>Actas Finales de la CMR-19.</w:t>
      </w:r>
    </w:p>
    <w:p w14:paraId="28648392" w14:textId="77777777" w:rsidR="00530E58" w:rsidRPr="008459F6" w:rsidRDefault="009A0E08" w:rsidP="00530E58">
      <w:pPr>
        <w:pStyle w:val="enumlev2"/>
      </w:pPr>
      <w:r w:rsidRPr="008459F6">
        <w:rPr>
          <w:szCs w:val="36"/>
        </w:rPr>
        <w:t>•</w:t>
      </w:r>
      <w:r w:rsidR="00530E58" w:rsidRPr="008459F6">
        <w:tab/>
        <w:t>Reglas de Procedimiento – Edición de 2021.</w:t>
      </w:r>
    </w:p>
    <w:p w14:paraId="33184ECF" w14:textId="77777777" w:rsidR="00530E58" w:rsidRPr="008459F6" w:rsidRDefault="009A0E08" w:rsidP="00530E58">
      <w:pPr>
        <w:pStyle w:val="enumlev2"/>
      </w:pPr>
      <w:r w:rsidRPr="008459F6">
        <w:rPr>
          <w:szCs w:val="36"/>
        </w:rPr>
        <w:t>•</w:t>
      </w:r>
      <w:r w:rsidR="00530E58" w:rsidRPr="008459F6">
        <w:tab/>
        <w:t>Reglas de Procedimiento del UIT-R 2021, Actualización 1.</w:t>
      </w:r>
    </w:p>
    <w:p w14:paraId="46941BB6" w14:textId="77777777" w:rsidR="00530E58" w:rsidRPr="008459F6" w:rsidRDefault="009A0E08" w:rsidP="00530E58">
      <w:pPr>
        <w:pStyle w:val="enumlev2"/>
      </w:pPr>
      <w:r w:rsidRPr="008459F6">
        <w:rPr>
          <w:szCs w:val="36"/>
        </w:rPr>
        <w:t>•</w:t>
      </w:r>
      <w:r w:rsidR="00530E58" w:rsidRPr="008459F6">
        <w:tab/>
        <w:t>Reglas de Procedimiento del UIT-R 2021, Actualización 2.</w:t>
      </w:r>
    </w:p>
    <w:p w14:paraId="3AF7FE04" w14:textId="77777777" w:rsidR="00530E58" w:rsidRPr="008459F6" w:rsidRDefault="009A0E08" w:rsidP="00530E58">
      <w:pPr>
        <w:pStyle w:val="enumlev2"/>
      </w:pPr>
      <w:r w:rsidRPr="008459F6">
        <w:rPr>
          <w:szCs w:val="36"/>
        </w:rPr>
        <w:t>•</w:t>
      </w:r>
      <w:r w:rsidR="00530E58" w:rsidRPr="008459F6">
        <w:tab/>
        <w:t>Reglas de Procedimiento del UIT-R 2021, Actualización 3.</w:t>
      </w:r>
    </w:p>
    <w:p w14:paraId="56D8C4AE" w14:textId="77777777" w:rsidR="00530E58" w:rsidRPr="008459F6" w:rsidRDefault="00530E58" w:rsidP="00530E58">
      <w:pPr>
        <w:pStyle w:val="Heading3"/>
      </w:pPr>
      <w:bookmarkStart w:id="245" w:name="_Toc427046884"/>
      <w:bookmarkStart w:id="246" w:name="_Toc427158763"/>
      <w:bookmarkStart w:id="247" w:name="_Toc427230123"/>
      <w:bookmarkStart w:id="248" w:name="_Toc145948229"/>
      <w:r w:rsidRPr="008459F6">
        <w:t>6.1.4</w:t>
      </w:r>
      <w:r w:rsidRPr="008459F6">
        <w:tab/>
        <w:t>Descarga de publicaciones del UIT-R</w:t>
      </w:r>
      <w:bookmarkEnd w:id="245"/>
      <w:bookmarkEnd w:id="246"/>
      <w:bookmarkEnd w:id="247"/>
      <w:bookmarkEnd w:id="248"/>
    </w:p>
    <w:p w14:paraId="54FE3042" w14:textId="77777777" w:rsidR="00530E58" w:rsidRPr="008459F6" w:rsidRDefault="00530E58" w:rsidP="00530E58">
      <w:r w:rsidRPr="008459F6">
        <w:t>Gracias a la política de acceso gratuito en línea prosigue la difusión de las normas de la UIT a un público más amplio, especialmente en los países en desarrollo con limitaciones financieras. Esta ampliación del acceso gratuito en línea contribuye a dar mejor a conocer la misión de la UIT y a reforzar su papel de autoridad mundial en materia de telecomunicaciones.</w:t>
      </w:r>
    </w:p>
    <w:p w14:paraId="368E4724" w14:textId="77777777" w:rsidR="00530E58" w:rsidRPr="008459F6" w:rsidRDefault="00530E58" w:rsidP="00530E58">
      <w:pPr>
        <w:rPr>
          <w:rFonts w:asciiTheme="majorBidi" w:hAnsiTheme="majorBidi" w:cstheme="majorBidi"/>
        </w:rPr>
      </w:pPr>
      <w:r w:rsidRPr="008459F6">
        <w:t>Las publicaciones del UIT-R que actualmente están disponibles de forma gratuita y permanente para su descarga por el público en general son los siguientes:</w:t>
      </w:r>
    </w:p>
    <w:p w14:paraId="0B4C10E4" w14:textId="77777777" w:rsidR="00530E58" w:rsidRPr="008459F6" w:rsidRDefault="00530E58" w:rsidP="00530E58">
      <w:pPr>
        <w:pStyle w:val="enumlev1"/>
      </w:pPr>
      <w:r w:rsidRPr="008459F6">
        <w:t>–</w:t>
      </w:r>
      <w:r w:rsidRPr="008459F6">
        <w:tab/>
        <w:t>Reglamento de Radiocomunicaciones, última versión: Ed. de 2020 del RR, con las decisiones de la CMR-19.</w:t>
      </w:r>
    </w:p>
    <w:p w14:paraId="0030A205" w14:textId="77777777" w:rsidR="00530E58" w:rsidRPr="008459F6" w:rsidRDefault="00530E58" w:rsidP="00530E58">
      <w:pPr>
        <w:pStyle w:val="enumlev1"/>
      </w:pPr>
      <w:r w:rsidRPr="008459F6">
        <w:t>–</w:t>
      </w:r>
      <w:r w:rsidRPr="008459F6">
        <w:tab/>
        <w:t>Reglas de Procedimiento, última versión: Ed. de 2021 + Actualización (julio de 2023).</w:t>
      </w:r>
    </w:p>
    <w:p w14:paraId="64C44D37" w14:textId="77777777" w:rsidR="00530E58" w:rsidRPr="008459F6" w:rsidRDefault="00530E58" w:rsidP="00530E58">
      <w:pPr>
        <w:pStyle w:val="enumlev1"/>
      </w:pPr>
      <w:r w:rsidRPr="008459F6">
        <w:t>–</w:t>
      </w:r>
      <w:r w:rsidRPr="008459F6">
        <w:tab/>
        <w:t>Recomendaciones UIT-R (16 series, 1 205 Recomendaciones en vigor a agosto de 2023).</w:t>
      </w:r>
    </w:p>
    <w:p w14:paraId="59D3280C" w14:textId="77777777" w:rsidR="00530E58" w:rsidRPr="008459F6" w:rsidRDefault="00530E58" w:rsidP="00530E58">
      <w:pPr>
        <w:pStyle w:val="enumlev1"/>
      </w:pPr>
      <w:r w:rsidRPr="008459F6">
        <w:t>–</w:t>
      </w:r>
      <w:r w:rsidRPr="008459F6">
        <w:tab/>
        <w:t>Informes UIT-R (13 series, 627 Informes en vigor a agosto de 2023).</w:t>
      </w:r>
    </w:p>
    <w:p w14:paraId="14B44042" w14:textId="77777777" w:rsidR="00530E58" w:rsidRPr="008459F6" w:rsidRDefault="00530E58" w:rsidP="00530E58">
      <w:pPr>
        <w:pStyle w:val="enumlev1"/>
      </w:pPr>
      <w:r w:rsidRPr="008459F6">
        <w:t>–</w:t>
      </w:r>
      <w:r w:rsidRPr="008459F6">
        <w:tab/>
        <w:t>Manuales UIT-R (47 Manuales en vigor).</w:t>
      </w:r>
    </w:p>
    <w:p w14:paraId="6211ED08" w14:textId="77777777" w:rsidR="00530E58" w:rsidRPr="008459F6" w:rsidRDefault="00530E58" w:rsidP="00530E58">
      <w:pPr>
        <w:pStyle w:val="Heading4"/>
      </w:pPr>
      <w:r w:rsidRPr="008459F6">
        <w:t>6.1.4.1</w:t>
      </w:r>
      <w:r w:rsidRPr="008459F6">
        <w:tab/>
        <w:t>Reglamento de Radiocomunicaciones y Reglas de Procedimiento</w:t>
      </w:r>
    </w:p>
    <w:p w14:paraId="64BF2991" w14:textId="77777777" w:rsidR="00530E58" w:rsidRPr="008459F6" w:rsidRDefault="00530E58" w:rsidP="00530E58">
      <w:r w:rsidRPr="008459F6">
        <w:t xml:space="preserve">En relación con estos documentos reglamentarios, en el Cuadro 6.1.4.1-1 se muestra el número de ejemplares distribuidos de la edición de 2016 del RR y la edición de 2020 del RR. En respuesta a la </w:t>
      </w:r>
      <w:r w:rsidRPr="008459F6">
        <w:lastRenderedPageBreak/>
        <w:t>petición formulada por el GAR en su reunión de 2021, desde el sitio web de la UIT puede descargarse gratuitamente la edición de 2020 en formato PDF y formato Word. En el Cuadro 6.1.4.1-2 se muestra el número total de descargas de las Reglas de Procedimiento durante el mismo periodo.</w:t>
      </w:r>
    </w:p>
    <w:p w14:paraId="14AA7B77" w14:textId="77777777" w:rsidR="00530E58" w:rsidRPr="008459F6" w:rsidRDefault="00530E58" w:rsidP="00530E58">
      <w:pPr>
        <w:pStyle w:val="TableNo"/>
      </w:pPr>
      <w:r w:rsidRPr="008459F6">
        <w:t>CUADRO 6.1.4.1-1</w:t>
      </w:r>
    </w:p>
    <w:p w14:paraId="6B4F4B43" w14:textId="77777777" w:rsidR="00530E58" w:rsidRPr="008459F6" w:rsidRDefault="00530E58" w:rsidP="00530E58">
      <w:pPr>
        <w:pStyle w:val="Tabletitle"/>
      </w:pPr>
      <w:r w:rsidRPr="008459F6">
        <w:t>Número de ejemplares del Reglamento de Radiocomunicaciones distribuidos</w:t>
      </w:r>
    </w:p>
    <w:tbl>
      <w:tblPr>
        <w:tblW w:w="0" w:type="auto"/>
        <w:tblLayout w:type="fixed"/>
        <w:tblLook w:val="04A0" w:firstRow="1" w:lastRow="0" w:firstColumn="1" w:lastColumn="0" w:noHBand="0" w:noVBand="1"/>
      </w:tblPr>
      <w:tblGrid>
        <w:gridCol w:w="1920"/>
        <w:gridCol w:w="1932"/>
        <w:gridCol w:w="1926"/>
        <w:gridCol w:w="1926"/>
        <w:gridCol w:w="1920"/>
      </w:tblGrid>
      <w:tr w:rsidR="00530E58" w:rsidRPr="008459F6" w14:paraId="33A4489B" w14:textId="77777777" w:rsidTr="00D313BD">
        <w:trPr>
          <w:trHeight w:val="525"/>
        </w:trPr>
        <w:tc>
          <w:tcPr>
            <w:tcW w:w="1920" w:type="dxa"/>
            <w:tcBorders>
              <w:top w:val="single" w:sz="8" w:space="0" w:color="FFFFFF" w:themeColor="background1"/>
              <w:left w:val="nil"/>
              <w:bottom w:val="single" w:sz="8" w:space="0" w:color="auto"/>
              <w:right w:val="single" w:sz="8" w:space="0" w:color="auto"/>
            </w:tcBorders>
            <w:shd w:val="clear" w:color="auto" w:fill="FFFFFF" w:themeFill="background1"/>
            <w:tcMar>
              <w:left w:w="108" w:type="dxa"/>
              <w:right w:w="108" w:type="dxa"/>
            </w:tcMar>
            <w:vAlign w:val="center"/>
          </w:tcPr>
          <w:p w14:paraId="5C072AAC" w14:textId="77777777" w:rsidR="00530E58" w:rsidRPr="008459F6" w:rsidRDefault="00530E58" w:rsidP="00D313BD">
            <w:pPr>
              <w:pStyle w:val="Tablehead"/>
              <w:rPr>
                <w:bCs/>
              </w:rPr>
            </w:pPr>
          </w:p>
        </w:tc>
        <w:tc>
          <w:tcPr>
            <w:tcW w:w="193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9FCE087" w14:textId="77777777" w:rsidR="00530E58" w:rsidRPr="008459F6" w:rsidRDefault="00530E58" w:rsidP="00FF7B71">
            <w:pPr>
              <w:pStyle w:val="Tablehead"/>
              <w:rPr>
                <w:bCs/>
                <w:szCs w:val="19"/>
              </w:rPr>
            </w:pPr>
            <w:r w:rsidRPr="008459F6">
              <w:rPr>
                <w:bCs/>
                <w:szCs w:val="19"/>
              </w:rPr>
              <w:t xml:space="preserve">2020 </w:t>
            </w:r>
            <w:r w:rsidRPr="008459F6">
              <w:rPr>
                <w:bCs/>
              </w:rPr>
              <w:br/>
            </w:r>
            <w:r w:rsidRPr="008459F6">
              <w:rPr>
                <w:bCs/>
                <w:szCs w:val="19"/>
              </w:rPr>
              <w:t xml:space="preserve">(Ed. 2016 </w:t>
            </w:r>
            <w:r w:rsidR="00FF7B71" w:rsidRPr="008459F6">
              <w:rPr>
                <w:bCs/>
                <w:szCs w:val="19"/>
              </w:rPr>
              <w:t>y</w:t>
            </w:r>
            <w:r w:rsidR="00FF7B71" w:rsidRPr="008459F6">
              <w:rPr>
                <w:bCs/>
                <w:szCs w:val="19"/>
              </w:rPr>
              <w:br/>
            </w:r>
            <w:r w:rsidRPr="008459F6">
              <w:rPr>
                <w:bCs/>
                <w:szCs w:val="19"/>
              </w:rPr>
              <w:t>Ed. 2020)</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153E5EEE" w14:textId="77777777" w:rsidR="00530E58" w:rsidRPr="008459F6" w:rsidRDefault="00530E58" w:rsidP="00D313BD">
            <w:pPr>
              <w:pStyle w:val="Tablehead"/>
              <w:rPr>
                <w:bCs/>
                <w:szCs w:val="19"/>
              </w:rPr>
            </w:pPr>
            <w:r w:rsidRPr="008459F6">
              <w:rPr>
                <w:bCs/>
                <w:szCs w:val="19"/>
              </w:rPr>
              <w:t>2021</w:t>
            </w:r>
            <w:r w:rsidRPr="008459F6">
              <w:rPr>
                <w:bCs/>
              </w:rPr>
              <w:br/>
            </w:r>
            <w:r w:rsidRPr="008459F6">
              <w:rPr>
                <w:bCs/>
                <w:szCs w:val="19"/>
              </w:rPr>
              <w:t>RR-20</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14CC99AB" w14:textId="77777777" w:rsidR="00530E58" w:rsidRPr="008459F6" w:rsidRDefault="00530E58" w:rsidP="00D313BD">
            <w:pPr>
              <w:pStyle w:val="Tablehead"/>
              <w:rPr>
                <w:bCs/>
                <w:szCs w:val="19"/>
              </w:rPr>
            </w:pPr>
            <w:r w:rsidRPr="008459F6">
              <w:rPr>
                <w:bCs/>
                <w:szCs w:val="19"/>
              </w:rPr>
              <w:t>2022</w:t>
            </w:r>
            <w:r w:rsidRPr="008459F6">
              <w:rPr>
                <w:bCs/>
              </w:rPr>
              <w:br/>
            </w:r>
            <w:r w:rsidRPr="008459F6">
              <w:rPr>
                <w:bCs/>
                <w:szCs w:val="19"/>
              </w:rPr>
              <w:t>RR-20</w:t>
            </w:r>
          </w:p>
        </w:tc>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Pr>
          <w:p w14:paraId="082FFA5C" w14:textId="77777777" w:rsidR="00530E58" w:rsidRPr="008459F6" w:rsidRDefault="00530E58" w:rsidP="00D313BD">
            <w:pPr>
              <w:pStyle w:val="Tablehead"/>
              <w:rPr>
                <w:bCs/>
                <w:szCs w:val="19"/>
              </w:rPr>
            </w:pPr>
            <w:r w:rsidRPr="008459F6">
              <w:rPr>
                <w:bCs/>
                <w:szCs w:val="19"/>
              </w:rPr>
              <w:t>2023</w:t>
            </w:r>
            <w:r w:rsidRPr="008459F6">
              <w:rPr>
                <w:bCs/>
              </w:rPr>
              <w:br/>
            </w:r>
            <w:r w:rsidRPr="008459F6">
              <w:rPr>
                <w:bCs/>
                <w:szCs w:val="19"/>
              </w:rPr>
              <w:t>RR-20</w:t>
            </w:r>
          </w:p>
        </w:tc>
      </w:tr>
      <w:tr w:rsidR="00530E58" w:rsidRPr="008459F6" w14:paraId="19AB6F9B" w14:textId="77777777" w:rsidTr="00D313BD">
        <w:trPr>
          <w:trHeight w:val="315"/>
        </w:trPr>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0822A17" w14:textId="77777777" w:rsidR="00530E58" w:rsidRPr="008459F6" w:rsidRDefault="00530E58" w:rsidP="00D313BD">
            <w:pPr>
              <w:pStyle w:val="Tablehead"/>
              <w:rPr>
                <w:bCs/>
              </w:rPr>
            </w:pPr>
            <w:r w:rsidRPr="008459F6">
              <w:rPr>
                <w:bCs/>
              </w:rPr>
              <w:t>Copias impresas vendidas</w:t>
            </w:r>
          </w:p>
        </w:tc>
        <w:tc>
          <w:tcPr>
            <w:tcW w:w="193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C958EA5" w14:textId="77777777" w:rsidR="00530E58" w:rsidRPr="008459F6" w:rsidRDefault="00530E58" w:rsidP="00D313BD">
            <w:pPr>
              <w:pStyle w:val="Tabletext"/>
              <w:jc w:val="center"/>
            </w:pPr>
            <w:r w:rsidRPr="008459F6">
              <w:t>Ed. 2016: 59</w:t>
            </w:r>
            <w:r w:rsidRPr="008459F6">
              <w:br/>
              <w:t>Ed. 2020: 1 170</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708E250F" w14:textId="77777777" w:rsidR="00530E58" w:rsidRPr="008459F6" w:rsidRDefault="00530E58" w:rsidP="00D313BD">
            <w:pPr>
              <w:pStyle w:val="Tabletext"/>
              <w:jc w:val="center"/>
            </w:pPr>
            <w:r w:rsidRPr="008459F6">
              <w:t>274</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1830977A" w14:textId="77777777" w:rsidR="00530E58" w:rsidRPr="008459F6" w:rsidRDefault="00530E58" w:rsidP="00D313BD">
            <w:pPr>
              <w:pStyle w:val="Tabletext"/>
              <w:jc w:val="center"/>
            </w:pPr>
            <w:r w:rsidRPr="008459F6">
              <w:t>117</w:t>
            </w:r>
          </w:p>
        </w:tc>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Pr>
          <w:p w14:paraId="1B2FF3DF" w14:textId="77777777" w:rsidR="00530E58" w:rsidRPr="008459F6" w:rsidRDefault="00530E58" w:rsidP="00D313BD">
            <w:pPr>
              <w:pStyle w:val="Tabletext"/>
              <w:jc w:val="center"/>
            </w:pPr>
            <w:r w:rsidRPr="008459F6">
              <w:t>N/A</w:t>
            </w:r>
          </w:p>
        </w:tc>
      </w:tr>
      <w:tr w:rsidR="00530E58" w:rsidRPr="008459F6" w14:paraId="2DED960C" w14:textId="77777777" w:rsidTr="00D313BD">
        <w:trPr>
          <w:trHeight w:val="315"/>
        </w:trPr>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0E54C9F" w14:textId="77777777" w:rsidR="00530E58" w:rsidRPr="008459F6" w:rsidRDefault="00530E58" w:rsidP="00D313BD">
            <w:pPr>
              <w:pStyle w:val="Tablehead"/>
              <w:rPr>
                <w:bCs/>
              </w:rPr>
            </w:pPr>
            <w:r w:rsidRPr="008459F6">
              <w:rPr>
                <w:bCs/>
              </w:rPr>
              <w:t>DVD vendidos</w:t>
            </w:r>
          </w:p>
        </w:tc>
        <w:tc>
          <w:tcPr>
            <w:tcW w:w="193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7B95C42" w14:textId="77777777" w:rsidR="00530E58" w:rsidRPr="008459F6" w:rsidRDefault="00530E58" w:rsidP="00D313BD">
            <w:pPr>
              <w:pStyle w:val="Tabletext"/>
              <w:jc w:val="center"/>
            </w:pPr>
            <w:r w:rsidRPr="008459F6">
              <w:t>Ed.</w:t>
            </w:r>
            <w:r w:rsidR="00FF7B71" w:rsidRPr="008459F6">
              <w:t xml:space="preserve"> 2016: 482</w:t>
            </w:r>
            <w:r w:rsidRPr="008459F6">
              <w:br/>
              <w:t>Ed.</w:t>
            </w:r>
            <w:r w:rsidR="00FF7B71" w:rsidRPr="008459F6">
              <w:t xml:space="preserve"> </w:t>
            </w:r>
            <w:r w:rsidRPr="008459F6">
              <w:t>2020: 5 061</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7D152A69" w14:textId="77777777" w:rsidR="00530E58" w:rsidRPr="008459F6" w:rsidRDefault="00530E58" w:rsidP="00D313BD">
            <w:pPr>
              <w:pStyle w:val="Tabletext"/>
              <w:jc w:val="center"/>
            </w:pPr>
            <w:r w:rsidRPr="008459F6">
              <w:t>3 855</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30090790" w14:textId="77777777" w:rsidR="00530E58" w:rsidRPr="008459F6" w:rsidRDefault="00530E58" w:rsidP="00D313BD">
            <w:pPr>
              <w:pStyle w:val="Tabletext"/>
              <w:jc w:val="center"/>
            </w:pPr>
            <w:r w:rsidRPr="008459F6">
              <w:t>1 638</w:t>
            </w:r>
          </w:p>
        </w:tc>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Pr>
          <w:p w14:paraId="6573FE3F" w14:textId="77777777" w:rsidR="00530E58" w:rsidRPr="008459F6" w:rsidRDefault="00530E58" w:rsidP="00D313BD">
            <w:pPr>
              <w:pStyle w:val="Tabletext"/>
              <w:jc w:val="center"/>
            </w:pPr>
            <w:r w:rsidRPr="008459F6">
              <w:t>N/A</w:t>
            </w:r>
          </w:p>
        </w:tc>
      </w:tr>
      <w:tr w:rsidR="00530E58" w:rsidRPr="008459F6" w14:paraId="2746FF6B" w14:textId="77777777" w:rsidTr="00D313BD">
        <w:trPr>
          <w:trHeight w:val="315"/>
        </w:trPr>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EA21810" w14:textId="77777777" w:rsidR="00530E58" w:rsidRPr="008459F6" w:rsidRDefault="00530E58" w:rsidP="00D313BD">
            <w:pPr>
              <w:pStyle w:val="Tablehead"/>
              <w:rPr>
                <w:bCs/>
              </w:rPr>
            </w:pPr>
            <w:r w:rsidRPr="008459F6">
              <w:rPr>
                <w:bCs/>
              </w:rPr>
              <w:t>Descargas gratuitas</w:t>
            </w:r>
          </w:p>
        </w:tc>
        <w:tc>
          <w:tcPr>
            <w:tcW w:w="193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B81DF26" w14:textId="77777777" w:rsidR="00530E58" w:rsidRPr="008459F6" w:rsidRDefault="00530E58" w:rsidP="00D313BD">
            <w:pPr>
              <w:pStyle w:val="Tabletext"/>
              <w:jc w:val="center"/>
            </w:pPr>
            <w:r w:rsidRPr="008459F6">
              <w:t>Ed.</w:t>
            </w:r>
            <w:r w:rsidR="00FF7B71" w:rsidRPr="008459F6">
              <w:t xml:space="preserve"> </w:t>
            </w:r>
            <w:r w:rsidRPr="008459F6">
              <w:t xml:space="preserve">2016: 36 416 </w:t>
            </w:r>
            <w:r w:rsidRPr="008459F6">
              <w:br/>
              <w:t>Ed.</w:t>
            </w:r>
            <w:r w:rsidR="00FF7B71" w:rsidRPr="008459F6">
              <w:t xml:space="preserve"> </w:t>
            </w:r>
            <w:r w:rsidRPr="008459F6">
              <w:t>2020: 4 236</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405A9DA1" w14:textId="77777777" w:rsidR="00530E58" w:rsidRPr="008459F6" w:rsidRDefault="00530E58" w:rsidP="00D313BD">
            <w:pPr>
              <w:pStyle w:val="Tabletext"/>
              <w:jc w:val="center"/>
            </w:pPr>
            <w:r w:rsidRPr="008459F6">
              <w:t>18 092</w:t>
            </w:r>
          </w:p>
        </w:tc>
        <w:tc>
          <w:tcPr>
            <w:tcW w:w="1926" w:type="dxa"/>
            <w:tcBorders>
              <w:top w:val="single" w:sz="8" w:space="0" w:color="auto"/>
              <w:left w:val="single" w:sz="8" w:space="0" w:color="auto"/>
              <w:bottom w:val="single" w:sz="8" w:space="0" w:color="auto"/>
              <w:right w:val="single" w:sz="8" w:space="0" w:color="auto"/>
            </w:tcBorders>
            <w:shd w:val="clear" w:color="auto" w:fill="FFFFFF" w:themeFill="background1"/>
          </w:tcPr>
          <w:p w14:paraId="6F5E07D2" w14:textId="77777777" w:rsidR="00530E58" w:rsidRPr="008459F6" w:rsidRDefault="00530E58" w:rsidP="00D313BD">
            <w:pPr>
              <w:pStyle w:val="Tabletext"/>
              <w:jc w:val="center"/>
            </w:pPr>
            <w:r w:rsidRPr="008459F6">
              <w:t>13 467</w:t>
            </w:r>
          </w:p>
        </w:tc>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Pr>
          <w:p w14:paraId="055EF76F" w14:textId="77777777" w:rsidR="00530E58" w:rsidRPr="008459F6" w:rsidRDefault="00530E58" w:rsidP="00D313BD">
            <w:pPr>
              <w:pStyle w:val="Tabletext"/>
              <w:jc w:val="center"/>
            </w:pPr>
            <w:r w:rsidRPr="008459F6">
              <w:t>15 310</w:t>
            </w:r>
          </w:p>
        </w:tc>
      </w:tr>
    </w:tbl>
    <w:p w14:paraId="69C17825" w14:textId="77777777" w:rsidR="00530E58" w:rsidRPr="008459F6" w:rsidRDefault="00530E58" w:rsidP="00530E58">
      <w:pPr>
        <w:pStyle w:val="Tablefin"/>
        <w:rPr>
          <w:lang w:val="es-ES_tradnl"/>
        </w:rPr>
      </w:pPr>
    </w:p>
    <w:p w14:paraId="3E2B2033" w14:textId="77777777" w:rsidR="00530E58" w:rsidRPr="008459F6" w:rsidRDefault="00530E58" w:rsidP="00530E58">
      <w:pPr>
        <w:pStyle w:val="TableNo"/>
      </w:pPr>
      <w:r w:rsidRPr="008459F6">
        <w:t>CUADRO 6.1.4.1-2</w:t>
      </w:r>
    </w:p>
    <w:p w14:paraId="177F0891" w14:textId="77777777" w:rsidR="00530E58" w:rsidRPr="008459F6" w:rsidRDefault="00530E58" w:rsidP="00530E58">
      <w:pPr>
        <w:pStyle w:val="Tabletitle"/>
        <w:rPr>
          <w:b w:val="0"/>
        </w:rPr>
      </w:pPr>
      <w:r w:rsidRPr="008459F6">
        <w:t>Reglas de Procedimiento (descargas)</w:t>
      </w:r>
    </w:p>
    <w:tbl>
      <w:tblPr>
        <w:tblW w:w="9635" w:type="dxa"/>
        <w:tblLayout w:type="fixed"/>
        <w:tblLook w:val="04A0" w:firstRow="1" w:lastRow="0" w:firstColumn="1" w:lastColumn="0" w:noHBand="0" w:noVBand="1"/>
      </w:tblPr>
      <w:tblGrid>
        <w:gridCol w:w="1927"/>
        <w:gridCol w:w="1927"/>
        <w:gridCol w:w="1927"/>
        <w:gridCol w:w="1927"/>
        <w:gridCol w:w="1927"/>
      </w:tblGrid>
      <w:tr w:rsidR="00530E58" w:rsidRPr="008459F6" w14:paraId="0CC192E3" w14:textId="77777777" w:rsidTr="002E7116">
        <w:trPr>
          <w:trHeight w:val="525"/>
        </w:trPr>
        <w:tc>
          <w:tcPr>
            <w:tcW w:w="1926" w:type="dxa"/>
            <w:tcBorders>
              <w:top w:val="nil"/>
              <w:left w:val="nil"/>
              <w:bottom w:val="single" w:sz="8" w:space="0" w:color="auto"/>
              <w:right w:val="single" w:sz="8" w:space="0" w:color="auto"/>
            </w:tcBorders>
            <w:tcMar>
              <w:left w:w="108" w:type="dxa"/>
              <w:right w:w="108" w:type="dxa"/>
            </w:tcMar>
            <w:vAlign w:val="center"/>
          </w:tcPr>
          <w:p w14:paraId="7F785373" w14:textId="77777777" w:rsidR="00530E58" w:rsidRPr="008459F6" w:rsidRDefault="00530E58" w:rsidP="00D313BD">
            <w:pPr>
              <w:pStyle w:val="Tablehead"/>
              <w:rPr>
                <w:bCs/>
              </w:rPr>
            </w:pP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266C7F" w14:textId="77777777" w:rsidR="00530E58" w:rsidRPr="008459F6" w:rsidRDefault="00530E58" w:rsidP="00D313BD">
            <w:pPr>
              <w:pStyle w:val="Tablehead"/>
              <w:rPr>
                <w:b w:val="0"/>
              </w:rPr>
            </w:pPr>
            <w:r w:rsidRPr="008459F6">
              <w:rPr>
                <w:bCs/>
              </w:rPr>
              <w:t>2020</w:t>
            </w:r>
          </w:p>
        </w:tc>
        <w:tc>
          <w:tcPr>
            <w:tcW w:w="1926" w:type="dxa"/>
            <w:tcBorders>
              <w:top w:val="single" w:sz="8" w:space="0" w:color="auto"/>
              <w:left w:val="single" w:sz="8" w:space="0" w:color="auto"/>
              <w:bottom w:val="single" w:sz="8" w:space="0" w:color="auto"/>
              <w:right w:val="single" w:sz="8" w:space="0" w:color="auto"/>
            </w:tcBorders>
          </w:tcPr>
          <w:p w14:paraId="4B1D1895" w14:textId="77777777" w:rsidR="00530E58" w:rsidRPr="008459F6" w:rsidRDefault="00530E58" w:rsidP="00D313BD">
            <w:pPr>
              <w:pStyle w:val="Tablehead"/>
              <w:rPr>
                <w:b w:val="0"/>
              </w:rPr>
            </w:pPr>
            <w:r w:rsidRPr="008459F6">
              <w:rPr>
                <w:bCs/>
              </w:rPr>
              <w:t>2021</w:t>
            </w:r>
          </w:p>
        </w:tc>
        <w:tc>
          <w:tcPr>
            <w:tcW w:w="1926" w:type="dxa"/>
            <w:tcBorders>
              <w:top w:val="single" w:sz="8" w:space="0" w:color="auto"/>
              <w:left w:val="single" w:sz="8" w:space="0" w:color="auto"/>
              <w:bottom w:val="single" w:sz="8" w:space="0" w:color="auto"/>
              <w:right w:val="single" w:sz="8" w:space="0" w:color="auto"/>
            </w:tcBorders>
          </w:tcPr>
          <w:p w14:paraId="3644DACE" w14:textId="77777777" w:rsidR="00530E58" w:rsidRPr="008459F6" w:rsidRDefault="00530E58" w:rsidP="00D313BD">
            <w:pPr>
              <w:pStyle w:val="Tablehead"/>
              <w:rPr>
                <w:b w:val="0"/>
              </w:rPr>
            </w:pPr>
            <w:r w:rsidRPr="008459F6">
              <w:rPr>
                <w:bCs/>
              </w:rPr>
              <w:t>2022</w:t>
            </w:r>
          </w:p>
        </w:tc>
        <w:tc>
          <w:tcPr>
            <w:tcW w:w="1926" w:type="dxa"/>
            <w:tcBorders>
              <w:top w:val="single" w:sz="8" w:space="0" w:color="auto"/>
              <w:left w:val="single" w:sz="8" w:space="0" w:color="auto"/>
              <w:bottom w:val="single" w:sz="8" w:space="0" w:color="auto"/>
              <w:right w:val="single" w:sz="8" w:space="0" w:color="auto"/>
            </w:tcBorders>
          </w:tcPr>
          <w:p w14:paraId="0A8AE00A" w14:textId="77777777" w:rsidR="00530E58" w:rsidRPr="008459F6" w:rsidRDefault="00530E58" w:rsidP="00D313BD">
            <w:pPr>
              <w:pStyle w:val="Tablehead"/>
              <w:rPr>
                <w:b w:val="0"/>
              </w:rPr>
            </w:pPr>
            <w:r w:rsidRPr="008459F6">
              <w:rPr>
                <w:bCs/>
              </w:rPr>
              <w:t>2023*</w:t>
            </w:r>
          </w:p>
        </w:tc>
      </w:tr>
      <w:tr w:rsidR="00530E58" w:rsidRPr="008459F6" w14:paraId="052785ED" w14:textId="77777777" w:rsidTr="002E7116">
        <w:trPr>
          <w:trHeight w:val="315"/>
        </w:trPr>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792CCB3B" w14:textId="77777777" w:rsidR="00530E58" w:rsidRPr="008459F6" w:rsidRDefault="00530E58" w:rsidP="00FF7B71">
            <w:pPr>
              <w:pStyle w:val="Tablehead"/>
              <w:rPr>
                <w:bCs/>
              </w:rPr>
            </w:pPr>
            <w:r w:rsidRPr="008459F6">
              <w:rPr>
                <w:bCs/>
              </w:rPr>
              <w:t xml:space="preserve">Reglas de Procedimiento </w:t>
            </w:r>
            <w:r w:rsidRPr="008459F6">
              <w:rPr>
                <w:bCs/>
              </w:rPr>
              <w:br/>
              <w:t>(</w:t>
            </w:r>
            <w:proofErr w:type="spellStart"/>
            <w:r w:rsidRPr="008459F6">
              <w:rPr>
                <w:bCs/>
              </w:rPr>
              <w:t>RdP</w:t>
            </w:r>
            <w:proofErr w:type="spellEnd"/>
            <w:r w:rsidRPr="008459F6">
              <w:rPr>
                <w:bCs/>
              </w:rPr>
              <w:t>)</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467D7C30" w14:textId="77777777" w:rsidR="00530E58" w:rsidRPr="008459F6" w:rsidRDefault="00530E58" w:rsidP="00FF7B71">
            <w:pPr>
              <w:pStyle w:val="Tabletext"/>
              <w:jc w:val="center"/>
            </w:pPr>
            <w:r w:rsidRPr="008459F6">
              <w:t>10 882</w:t>
            </w:r>
          </w:p>
        </w:tc>
        <w:tc>
          <w:tcPr>
            <w:tcW w:w="1926" w:type="dxa"/>
            <w:tcBorders>
              <w:top w:val="single" w:sz="8" w:space="0" w:color="auto"/>
              <w:left w:val="single" w:sz="8" w:space="0" w:color="auto"/>
              <w:bottom w:val="single" w:sz="8" w:space="0" w:color="auto"/>
              <w:right w:val="single" w:sz="8" w:space="0" w:color="auto"/>
            </w:tcBorders>
          </w:tcPr>
          <w:p w14:paraId="57120AB0" w14:textId="77777777" w:rsidR="00530E58" w:rsidRPr="008459F6" w:rsidRDefault="00530E58" w:rsidP="00FF7B71">
            <w:pPr>
              <w:pStyle w:val="Tabletext"/>
              <w:jc w:val="center"/>
            </w:pPr>
            <w:r w:rsidRPr="008459F6">
              <w:t>10 539</w:t>
            </w:r>
          </w:p>
        </w:tc>
        <w:tc>
          <w:tcPr>
            <w:tcW w:w="1926" w:type="dxa"/>
            <w:tcBorders>
              <w:top w:val="single" w:sz="8" w:space="0" w:color="auto"/>
              <w:left w:val="single" w:sz="8" w:space="0" w:color="auto"/>
              <w:bottom w:val="single" w:sz="8" w:space="0" w:color="auto"/>
              <w:right w:val="single" w:sz="8" w:space="0" w:color="auto"/>
            </w:tcBorders>
          </w:tcPr>
          <w:p w14:paraId="6A30E630" w14:textId="77777777" w:rsidR="00530E58" w:rsidRPr="008459F6" w:rsidRDefault="00530E58" w:rsidP="00FF7B71">
            <w:pPr>
              <w:pStyle w:val="Tabletext"/>
              <w:jc w:val="center"/>
            </w:pPr>
            <w:r w:rsidRPr="008459F6">
              <w:t>11 887</w:t>
            </w:r>
          </w:p>
        </w:tc>
        <w:tc>
          <w:tcPr>
            <w:tcW w:w="1926" w:type="dxa"/>
            <w:tcBorders>
              <w:top w:val="single" w:sz="8" w:space="0" w:color="auto"/>
              <w:left w:val="single" w:sz="8" w:space="0" w:color="auto"/>
              <w:bottom w:val="single" w:sz="8" w:space="0" w:color="auto"/>
              <w:right w:val="single" w:sz="8" w:space="0" w:color="auto"/>
            </w:tcBorders>
          </w:tcPr>
          <w:p w14:paraId="70FBC0FC" w14:textId="77777777" w:rsidR="00530E58" w:rsidRPr="008459F6" w:rsidRDefault="00530E58" w:rsidP="00FF7B71">
            <w:pPr>
              <w:pStyle w:val="Tabletext"/>
              <w:jc w:val="center"/>
            </w:pPr>
            <w:r w:rsidRPr="008459F6">
              <w:t>5 243</w:t>
            </w:r>
          </w:p>
        </w:tc>
      </w:tr>
      <w:tr w:rsidR="002E7116" w:rsidRPr="008459F6" w14:paraId="1859BD75" w14:textId="77777777" w:rsidTr="002E7116">
        <w:tblPrEx>
          <w:tblLook w:val="06A0" w:firstRow="1" w:lastRow="0" w:firstColumn="1" w:lastColumn="0" w:noHBand="1" w:noVBand="1"/>
        </w:tblPrEx>
        <w:trPr>
          <w:trHeight w:val="315"/>
        </w:trPr>
        <w:tc>
          <w:tcPr>
            <w:tcW w:w="9630" w:type="dxa"/>
            <w:gridSpan w:val="5"/>
            <w:tcBorders>
              <w:top w:val="single" w:sz="4" w:space="0" w:color="auto"/>
            </w:tcBorders>
            <w:tcMar>
              <w:top w:w="15" w:type="dxa"/>
              <w:left w:w="15" w:type="dxa"/>
              <w:right w:w="15" w:type="dxa"/>
            </w:tcMar>
            <w:vAlign w:val="bottom"/>
          </w:tcPr>
          <w:p w14:paraId="58498AAC" w14:textId="77777777" w:rsidR="002E7116" w:rsidRPr="008459F6" w:rsidRDefault="002E7116" w:rsidP="00F64C2B">
            <w:pPr>
              <w:pStyle w:val="Tablelegend"/>
              <w:rPr>
                <w:b/>
                <w:bCs/>
              </w:rPr>
            </w:pPr>
            <w:r w:rsidRPr="008459F6">
              <w:t>*Hasta abril de 2023</w:t>
            </w:r>
          </w:p>
        </w:tc>
      </w:tr>
    </w:tbl>
    <w:p w14:paraId="45C5E43B" w14:textId="77777777" w:rsidR="00FF7B71" w:rsidRPr="008459F6" w:rsidRDefault="00FF7B71" w:rsidP="00FF7B71">
      <w:pPr>
        <w:pStyle w:val="Tablefin"/>
        <w:rPr>
          <w:lang w:val="es-ES_tradnl"/>
        </w:rPr>
      </w:pPr>
    </w:p>
    <w:p w14:paraId="53D18426" w14:textId="77777777" w:rsidR="00530E58" w:rsidRPr="008459F6" w:rsidRDefault="00530E58" w:rsidP="00530E58">
      <w:pPr>
        <w:pStyle w:val="Heading4"/>
      </w:pPr>
      <w:r w:rsidRPr="008459F6">
        <w:t>6.1.4.2</w:t>
      </w:r>
      <w:r w:rsidRPr="008459F6">
        <w:tab/>
        <w:t>Recomendaciones UIT-R</w:t>
      </w:r>
    </w:p>
    <w:p w14:paraId="27C7820B" w14:textId="77777777" w:rsidR="00530E58" w:rsidRPr="008459F6" w:rsidRDefault="00530E58" w:rsidP="00530E58">
      <w:pPr>
        <w:rPr>
          <w:rFonts w:asciiTheme="majorBidi" w:hAnsiTheme="majorBidi" w:cstheme="majorBidi"/>
          <w:lang w:eastAsia="zh-CN"/>
        </w:rPr>
      </w:pPr>
      <w:r w:rsidRPr="008459F6">
        <w:t>Como consecuencia de la política de acceso gratuito en línea, las Recomendaciones UIT-R se difunden a escala mundial y se convierten en una referencia universal. En un periodo de 52 meses (desde enero de 2020 hasta abril de 2023) se han registrado casi seis millones de descargas de Recomendaciones UIT-R desde el sitio web de la UIT. En el Cuadro 6.1.4.2-1 se resume su distribución por año y serie.</w:t>
      </w:r>
    </w:p>
    <w:p w14:paraId="2BD4AA7A" w14:textId="77777777" w:rsidR="00530E58" w:rsidRPr="008459F6" w:rsidRDefault="00530E58" w:rsidP="00530E58">
      <w:pPr>
        <w:pStyle w:val="TableNo"/>
      </w:pPr>
      <w:r w:rsidRPr="008459F6">
        <w:lastRenderedPageBreak/>
        <w:t>CUADRO 6.1.4.2-1</w:t>
      </w:r>
    </w:p>
    <w:p w14:paraId="189CD2EE" w14:textId="77777777" w:rsidR="00530E58" w:rsidRPr="008459F6" w:rsidRDefault="00530E58" w:rsidP="00530E58">
      <w:pPr>
        <w:pStyle w:val="Tabletitle"/>
        <w:rPr>
          <w:rFonts w:asciiTheme="majorBidi" w:hAnsiTheme="majorBidi" w:cstheme="majorBidi"/>
          <w:lang w:eastAsia="zh-CN"/>
        </w:rPr>
      </w:pPr>
      <w:r w:rsidRPr="008459F6">
        <w:t>Distribución de las Recomendaciones UIT-R</w:t>
      </w:r>
    </w:p>
    <w:tbl>
      <w:tblPr>
        <w:tblW w:w="9630" w:type="dxa"/>
        <w:tblLayout w:type="fixed"/>
        <w:tblLook w:val="06A0" w:firstRow="1" w:lastRow="0" w:firstColumn="1" w:lastColumn="0" w:noHBand="1" w:noVBand="1"/>
      </w:tblPr>
      <w:tblGrid>
        <w:gridCol w:w="1605"/>
        <w:gridCol w:w="1605"/>
        <w:gridCol w:w="1605"/>
        <w:gridCol w:w="1605"/>
        <w:gridCol w:w="1605"/>
        <w:gridCol w:w="1605"/>
      </w:tblGrid>
      <w:tr w:rsidR="00530E58" w:rsidRPr="008459F6" w14:paraId="053ACFDD"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54A84F" w14:textId="77777777" w:rsidR="00530E58" w:rsidRPr="008459F6" w:rsidRDefault="00530E58" w:rsidP="00D313BD">
            <w:pPr>
              <w:pStyle w:val="Tablehead"/>
              <w:rPr>
                <w:bCs/>
              </w:rPr>
            </w:pPr>
            <w:r w:rsidRPr="008459F6">
              <w:rPr>
                <w:bCs/>
              </w:rPr>
              <w:t>Serie</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1C9D336" w14:textId="77777777" w:rsidR="00530E58" w:rsidRPr="008459F6" w:rsidRDefault="00530E58" w:rsidP="00D313BD">
            <w:pPr>
              <w:pStyle w:val="Tablehead"/>
              <w:rPr>
                <w:bCs/>
              </w:rPr>
            </w:pPr>
            <w:r w:rsidRPr="008459F6">
              <w:rPr>
                <w:bCs/>
              </w:rPr>
              <w:t>2020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B8A9C3" w14:textId="77777777" w:rsidR="00530E58" w:rsidRPr="008459F6" w:rsidRDefault="00530E58" w:rsidP="00D313BD">
            <w:pPr>
              <w:pStyle w:val="Tablehead"/>
              <w:rPr>
                <w:bCs/>
              </w:rPr>
            </w:pPr>
            <w:r w:rsidRPr="008459F6">
              <w:rPr>
                <w:bCs/>
              </w:rPr>
              <w:t>2021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559473" w14:textId="77777777" w:rsidR="00530E58" w:rsidRPr="008459F6" w:rsidRDefault="00530E58" w:rsidP="00D313BD">
            <w:pPr>
              <w:pStyle w:val="Tablehead"/>
              <w:rPr>
                <w:bCs/>
              </w:rPr>
            </w:pPr>
            <w:r w:rsidRPr="008459F6">
              <w:rPr>
                <w:bCs/>
              </w:rPr>
              <w:t>2022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F2CEE39" w14:textId="77777777" w:rsidR="00530E58" w:rsidRPr="008459F6" w:rsidRDefault="00530E58" w:rsidP="00D313BD">
            <w:pPr>
              <w:pStyle w:val="Tablehead"/>
              <w:rPr>
                <w:bCs/>
              </w:rPr>
            </w:pPr>
            <w:r w:rsidRPr="008459F6">
              <w:rPr>
                <w:bCs/>
              </w:rPr>
              <w:t>2023*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9BBD082" w14:textId="77777777" w:rsidR="00530E58" w:rsidRPr="008459F6" w:rsidRDefault="00530E58" w:rsidP="00D313BD">
            <w:pPr>
              <w:pStyle w:val="Tablehead"/>
              <w:rPr>
                <w:b w:val="0"/>
              </w:rPr>
            </w:pPr>
            <w:r w:rsidRPr="008459F6">
              <w:rPr>
                <w:bCs/>
              </w:rPr>
              <w:t>Total</w:t>
            </w:r>
          </w:p>
        </w:tc>
      </w:tr>
      <w:tr w:rsidR="00530E58" w:rsidRPr="008459F6" w14:paraId="3BA10DB6"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451373" w14:textId="77777777" w:rsidR="00530E58" w:rsidRPr="008459F6" w:rsidRDefault="00530E58" w:rsidP="00D313BD">
            <w:pPr>
              <w:pStyle w:val="Tablehead"/>
              <w:rPr>
                <w:bCs/>
              </w:rPr>
            </w:pPr>
            <w:r w:rsidRPr="008459F6">
              <w:rPr>
                <w:bCs/>
              </w:rPr>
              <w:t>P</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07E52A" w14:textId="77777777" w:rsidR="00530E58" w:rsidRPr="008459F6" w:rsidRDefault="00530E58" w:rsidP="00D313BD">
            <w:pPr>
              <w:pStyle w:val="Tabletext"/>
              <w:jc w:val="center"/>
            </w:pPr>
            <w:r w:rsidRPr="008459F6">
              <w:t>385 614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EF538C" w14:textId="77777777" w:rsidR="00530E58" w:rsidRPr="008459F6" w:rsidRDefault="00530E58" w:rsidP="00D313BD">
            <w:pPr>
              <w:pStyle w:val="Tabletext"/>
              <w:jc w:val="center"/>
            </w:pPr>
            <w:r w:rsidRPr="008459F6">
              <w:t>410 918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651328" w14:textId="77777777" w:rsidR="00530E58" w:rsidRPr="008459F6" w:rsidRDefault="00530E58" w:rsidP="00D313BD">
            <w:pPr>
              <w:pStyle w:val="Tabletext"/>
              <w:jc w:val="center"/>
            </w:pPr>
            <w:r w:rsidRPr="008459F6">
              <w:t>347 953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9C8B38" w14:textId="77777777" w:rsidR="00530E58" w:rsidRPr="008459F6" w:rsidRDefault="00530E58" w:rsidP="00D313BD">
            <w:pPr>
              <w:pStyle w:val="Tabletext"/>
              <w:jc w:val="center"/>
            </w:pPr>
            <w:r w:rsidRPr="008459F6">
              <w:t>149 297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95CB33" w14:textId="77777777" w:rsidR="00530E58" w:rsidRPr="008459F6" w:rsidRDefault="00530E58" w:rsidP="00D313BD">
            <w:pPr>
              <w:pStyle w:val="Tabletext"/>
              <w:jc w:val="center"/>
              <w:rPr>
                <w:b/>
                <w:bCs/>
              </w:rPr>
            </w:pPr>
            <w:r w:rsidRPr="008459F6">
              <w:rPr>
                <w:b/>
                <w:bCs/>
              </w:rPr>
              <w:t>1 293 782</w:t>
            </w:r>
          </w:p>
        </w:tc>
      </w:tr>
      <w:tr w:rsidR="00530E58" w:rsidRPr="008459F6" w14:paraId="42289D06"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97E313" w14:textId="77777777" w:rsidR="00530E58" w:rsidRPr="008459F6" w:rsidRDefault="00530E58" w:rsidP="00D313BD">
            <w:pPr>
              <w:pStyle w:val="Tablehead"/>
              <w:rPr>
                <w:bCs/>
              </w:rPr>
            </w:pPr>
            <w:r w:rsidRPr="008459F6">
              <w:rPr>
                <w:bCs/>
              </w:rPr>
              <w:t>M</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EF0F37" w14:textId="77777777" w:rsidR="00530E58" w:rsidRPr="008459F6" w:rsidRDefault="00530E58" w:rsidP="00D313BD">
            <w:pPr>
              <w:pStyle w:val="Tabletext"/>
              <w:jc w:val="center"/>
            </w:pPr>
            <w:r w:rsidRPr="008459F6">
              <w:t>327 720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279D7A" w14:textId="77777777" w:rsidR="00530E58" w:rsidRPr="008459F6" w:rsidRDefault="00530E58" w:rsidP="00D313BD">
            <w:pPr>
              <w:pStyle w:val="Tabletext"/>
              <w:jc w:val="center"/>
            </w:pPr>
            <w:r w:rsidRPr="008459F6">
              <w:t>365 675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D12BC2" w14:textId="77777777" w:rsidR="00530E58" w:rsidRPr="008459F6" w:rsidRDefault="00530E58" w:rsidP="00D313BD">
            <w:pPr>
              <w:pStyle w:val="Tabletext"/>
              <w:jc w:val="center"/>
            </w:pPr>
            <w:r w:rsidRPr="008459F6">
              <w:t>314 920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889488" w14:textId="77777777" w:rsidR="00530E58" w:rsidRPr="008459F6" w:rsidRDefault="00530E58" w:rsidP="00D313BD">
            <w:pPr>
              <w:pStyle w:val="Tabletext"/>
              <w:jc w:val="center"/>
            </w:pPr>
            <w:r w:rsidRPr="008459F6">
              <w:t>133 495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B70432" w14:textId="77777777" w:rsidR="00530E58" w:rsidRPr="008459F6" w:rsidRDefault="00530E58" w:rsidP="00D313BD">
            <w:pPr>
              <w:pStyle w:val="Tabletext"/>
              <w:jc w:val="center"/>
              <w:rPr>
                <w:b/>
                <w:bCs/>
              </w:rPr>
            </w:pPr>
            <w:r w:rsidRPr="008459F6">
              <w:rPr>
                <w:b/>
                <w:bCs/>
              </w:rPr>
              <w:t>1 141 810</w:t>
            </w:r>
          </w:p>
        </w:tc>
      </w:tr>
      <w:tr w:rsidR="00530E58" w:rsidRPr="008459F6" w14:paraId="02FAEDFC"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1CC520" w14:textId="77777777" w:rsidR="00530E58" w:rsidRPr="008459F6" w:rsidRDefault="00530E58" w:rsidP="00D313BD">
            <w:pPr>
              <w:pStyle w:val="Tablehead"/>
              <w:rPr>
                <w:bCs/>
              </w:rPr>
            </w:pPr>
            <w:r w:rsidRPr="008459F6">
              <w:rPr>
                <w:bCs/>
              </w:rPr>
              <w:t>BT</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C33438" w14:textId="77777777" w:rsidR="00530E58" w:rsidRPr="008459F6" w:rsidRDefault="00530E58" w:rsidP="00D313BD">
            <w:pPr>
              <w:pStyle w:val="Tabletext"/>
              <w:jc w:val="center"/>
            </w:pPr>
            <w:r w:rsidRPr="008459F6">
              <w:t>226 737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B708C9" w14:textId="77777777" w:rsidR="00530E58" w:rsidRPr="008459F6" w:rsidRDefault="00530E58" w:rsidP="00D313BD">
            <w:pPr>
              <w:pStyle w:val="Tabletext"/>
              <w:jc w:val="center"/>
            </w:pPr>
            <w:r w:rsidRPr="008459F6">
              <w:t>231 981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D8C297" w14:textId="77777777" w:rsidR="00530E58" w:rsidRPr="008459F6" w:rsidRDefault="00530E58" w:rsidP="00D313BD">
            <w:pPr>
              <w:pStyle w:val="Tabletext"/>
              <w:jc w:val="center"/>
            </w:pPr>
            <w:r w:rsidRPr="008459F6">
              <w:t>218 403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ADDDD8" w14:textId="77777777" w:rsidR="00530E58" w:rsidRPr="008459F6" w:rsidRDefault="00530E58" w:rsidP="00D313BD">
            <w:pPr>
              <w:pStyle w:val="Tabletext"/>
              <w:jc w:val="center"/>
            </w:pPr>
            <w:r w:rsidRPr="008459F6">
              <w:t>96 108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2469C9" w14:textId="77777777" w:rsidR="00530E58" w:rsidRPr="008459F6" w:rsidRDefault="00530E58" w:rsidP="00D313BD">
            <w:pPr>
              <w:pStyle w:val="Tabletext"/>
              <w:jc w:val="center"/>
              <w:rPr>
                <w:b/>
                <w:bCs/>
              </w:rPr>
            </w:pPr>
            <w:r w:rsidRPr="008459F6">
              <w:rPr>
                <w:b/>
                <w:bCs/>
              </w:rPr>
              <w:t>773 229</w:t>
            </w:r>
          </w:p>
        </w:tc>
      </w:tr>
      <w:tr w:rsidR="00530E58" w:rsidRPr="008459F6" w14:paraId="5E23003D"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88853B" w14:textId="77777777" w:rsidR="00530E58" w:rsidRPr="008459F6" w:rsidRDefault="00530E58" w:rsidP="00D313BD">
            <w:pPr>
              <w:pStyle w:val="Tablehead"/>
              <w:rPr>
                <w:bCs/>
              </w:rPr>
            </w:pPr>
            <w:r w:rsidRPr="008459F6">
              <w:rPr>
                <w:bCs/>
              </w:rPr>
              <w:t>SM</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6C1A7A" w14:textId="77777777" w:rsidR="00530E58" w:rsidRPr="008459F6" w:rsidRDefault="00530E58" w:rsidP="00D313BD">
            <w:pPr>
              <w:pStyle w:val="Tabletext"/>
              <w:jc w:val="center"/>
            </w:pPr>
            <w:r w:rsidRPr="008459F6">
              <w:t>171 165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409668" w14:textId="77777777" w:rsidR="00530E58" w:rsidRPr="008459F6" w:rsidRDefault="00530E58" w:rsidP="00D313BD">
            <w:pPr>
              <w:pStyle w:val="Tabletext"/>
              <w:jc w:val="center"/>
            </w:pPr>
            <w:r w:rsidRPr="008459F6">
              <w:t>196 660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D6F6AF" w14:textId="77777777" w:rsidR="00530E58" w:rsidRPr="008459F6" w:rsidRDefault="00530E58" w:rsidP="00D313BD">
            <w:pPr>
              <w:pStyle w:val="Tabletext"/>
              <w:jc w:val="center"/>
            </w:pPr>
            <w:r w:rsidRPr="008459F6">
              <w:t>169 755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C28EC9" w14:textId="77777777" w:rsidR="00530E58" w:rsidRPr="008459F6" w:rsidRDefault="00530E58" w:rsidP="00D313BD">
            <w:pPr>
              <w:pStyle w:val="Tabletext"/>
              <w:jc w:val="center"/>
            </w:pPr>
            <w:r w:rsidRPr="008459F6">
              <w:t>72 166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EC8E7D" w14:textId="77777777" w:rsidR="00530E58" w:rsidRPr="008459F6" w:rsidRDefault="00530E58" w:rsidP="00D313BD">
            <w:pPr>
              <w:pStyle w:val="Tabletext"/>
              <w:jc w:val="center"/>
              <w:rPr>
                <w:b/>
                <w:bCs/>
              </w:rPr>
            </w:pPr>
            <w:r w:rsidRPr="008459F6">
              <w:rPr>
                <w:b/>
                <w:bCs/>
              </w:rPr>
              <w:t>609 746</w:t>
            </w:r>
          </w:p>
        </w:tc>
      </w:tr>
      <w:tr w:rsidR="00530E58" w:rsidRPr="008459F6" w14:paraId="09F2E75F"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CD1227" w14:textId="77777777" w:rsidR="00530E58" w:rsidRPr="008459F6" w:rsidRDefault="00530E58" w:rsidP="00D313BD">
            <w:pPr>
              <w:pStyle w:val="Tablehead"/>
              <w:rPr>
                <w:bCs/>
              </w:rPr>
            </w:pPr>
            <w:r w:rsidRPr="008459F6">
              <w:rPr>
                <w:bCs/>
              </w:rPr>
              <w:t>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3E54E1" w14:textId="77777777" w:rsidR="00530E58" w:rsidRPr="008459F6" w:rsidRDefault="00530E58" w:rsidP="00D313BD">
            <w:pPr>
              <w:pStyle w:val="Tabletext"/>
              <w:jc w:val="center"/>
            </w:pPr>
            <w:r w:rsidRPr="008459F6">
              <w:t>154</w:t>
            </w:r>
            <w:r w:rsidR="002E7116" w:rsidRPr="008459F6">
              <w:t> </w:t>
            </w:r>
            <w:r w:rsidRPr="008459F6">
              <w:t>672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4B3F89" w14:textId="77777777" w:rsidR="00530E58" w:rsidRPr="008459F6" w:rsidRDefault="00530E58" w:rsidP="00D313BD">
            <w:pPr>
              <w:pStyle w:val="Tabletext"/>
              <w:jc w:val="center"/>
            </w:pPr>
            <w:r w:rsidRPr="008459F6">
              <w:t>147 667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D15817" w14:textId="77777777" w:rsidR="00530E58" w:rsidRPr="008459F6" w:rsidRDefault="00530E58" w:rsidP="00D313BD">
            <w:pPr>
              <w:pStyle w:val="Tabletext"/>
              <w:jc w:val="center"/>
            </w:pPr>
            <w:r w:rsidRPr="008459F6">
              <w:t>116 539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2D44B9" w14:textId="77777777" w:rsidR="00530E58" w:rsidRPr="008459F6" w:rsidRDefault="00530E58" w:rsidP="00D313BD">
            <w:pPr>
              <w:pStyle w:val="Tabletext"/>
              <w:jc w:val="center"/>
            </w:pPr>
            <w:r w:rsidRPr="008459F6">
              <w:t>52 449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B222EE" w14:textId="77777777" w:rsidR="00530E58" w:rsidRPr="008459F6" w:rsidRDefault="00530E58" w:rsidP="00D313BD">
            <w:pPr>
              <w:pStyle w:val="Tabletext"/>
              <w:jc w:val="center"/>
              <w:rPr>
                <w:b/>
                <w:bCs/>
              </w:rPr>
            </w:pPr>
            <w:r w:rsidRPr="008459F6">
              <w:rPr>
                <w:b/>
                <w:bCs/>
              </w:rPr>
              <w:t>471</w:t>
            </w:r>
            <w:r w:rsidR="002E7116" w:rsidRPr="008459F6">
              <w:rPr>
                <w:b/>
                <w:bCs/>
              </w:rPr>
              <w:t> </w:t>
            </w:r>
            <w:r w:rsidRPr="008459F6">
              <w:rPr>
                <w:b/>
                <w:bCs/>
              </w:rPr>
              <w:t>327</w:t>
            </w:r>
          </w:p>
        </w:tc>
      </w:tr>
      <w:tr w:rsidR="00530E58" w:rsidRPr="008459F6" w14:paraId="16AB38A0"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A2D1FF" w14:textId="77777777" w:rsidR="00530E58" w:rsidRPr="008459F6" w:rsidRDefault="00530E58" w:rsidP="00D313BD">
            <w:pPr>
              <w:pStyle w:val="Tablehead"/>
              <w:rPr>
                <w:bCs/>
              </w:rPr>
            </w:pPr>
            <w:r w:rsidRPr="008459F6">
              <w:rPr>
                <w:bCs/>
              </w:rPr>
              <w:t>BS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5EFD19" w14:textId="77777777" w:rsidR="00530E58" w:rsidRPr="008459F6" w:rsidRDefault="00530E58" w:rsidP="00D313BD">
            <w:pPr>
              <w:pStyle w:val="Tabletext"/>
              <w:jc w:val="center"/>
            </w:pPr>
            <w:r w:rsidRPr="008459F6">
              <w:t>142 699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20A3A4" w14:textId="77777777" w:rsidR="00530E58" w:rsidRPr="008459F6" w:rsidRDefault="00530E58" w:rsidP="00D313BD">
            <w:pPr>
              <w:pStyle w:val="Tabletext"/>
              <w:jc w:val="center"/>
            </w:pPr>
            <w:r w:rsidRPr="008459F6">
              <w:t>166 563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329249" w14:textId="77777777" w:rsidR="00530E58" w:rsidRPr="008459F6" w:rsidRDefault="00530E58" w:rsidP="00D313BD">
            <w:pPr>
              <w:pStyle w:val="Tabletext"/>
              <w:jc w:val="center"/>
            </w:pPr>
            <w:r w:rsidRPr="008459F6">
              <w:t>143 107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22CDD7" w14:textId="77777777" w:rsidR="00530E58" w:rsidRPr="008459F6" w:rsidRDefault="00530E58" w:rsidP="00D313BD">
            <w:pPr>
              <w:pStyle w:val="Tabletext"/>
              <w:jc w:val="center"/>
            </w:pPr>
            <w:r w:rsidRPr="008459F6">
              <w:t>60 586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3F8A58" w14:textId="77777777" w:rsidR="00530E58" w:rsidRPr="008459F6" w:rsidRDefault="00530E58" w:rsidP="00D313BD">
            <w:pPr>
              <w:pStyle w:val="Tabletext"/>
              <w:jc w:val="center"/>
              <w:rPr>
                <w:b/>
                <w:bCs/>
              </w:rPr>
            </w:pPr>
            <w:r w:rsidRPr="008459F6">
              <w:rPr>
                <w:b/>
                <w:bCs/>
              </w:rPr>
              <w:t>512 955</w:t>
            </w:r>
          </w:p>
        </w:tc>
      </w:tr>
      <w:tr w:rsidR="00530E58" w:rsidRPr="008459F6" w14:paraId="30A1A88C"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A7FFE8" w14:textId="77777777" w:rsidR="00530E58" w:rsidRPr="008459F6" w:rsidRDefault="00530E58" w:rsidP="00D313BD">
            <w:pPr>
              <w:pStyle w:val="Tablehead"/>
              <w:rPr>
                <w:bCs/>
              </w:rPr>
            </w:pPr>
            <w:r w:rsidRPr="008459F6">
              <w:rPr>
                <w:bCs/>
              </w:rPr>
              <w:t>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114072" w14:textId="77777777" w:rsidR="00530E58" w:rsidRPr="008459F6" w:rsidRDefault="00530E58" w:rsidP="00D313BD">
            <w:pPr>
              <w:pStyle w:val="Tabletext"/>
              <w:jc w:val="center"/>
            </w:pPr>
            <w:r w:rsidRPr="008459F6">
              <w:t>108 174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E23519" w14:textId="77777777" w:rsidR="00530E58" w:rsidRPr="008459F6" w:rsidRDefault="00530E58" w:rsidP="00D313BD">
            <w:pPr>
              <w:pStyle w:val="Tabletext"/>
              <w:jc w:val="center"/>
            </w:pPr>
            <w:r w:rsidRPr="008459F6">
              <w:t>123 593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1BD833" w14:textId="77777777" w:rsidR="00530E58" w:rsidRPr="008459F6" w:rsidRDefault="00530E58" w:rsidP="00D313BD">
            <w:pPr>
              <w:pStyle w:val="Tabletext"/>
              <w:jc w:val="center"/>
            </w:pPr>
            <w:r w:rsidRPr="008459F6">
              <w:t>87 801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41E761" w14:textId="77777777" w:rsidR="00530E58" w:rsidRPr="008459F6" w:rsidRDefault="00530E58" w:rsidP="00D313BD">
            <w:pPr>
              <w:pStyle w:val="Tabletext"/>
              <w:jc w:val="center"/>
            </w:pPr>
            <w:r w:rsidRPr="008459F6">
              <w:t>39 344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565FAF" w14:textId="77777777" w:rsidR="00530E58" w:rsidRPr="008459F6" w:rsidRDefault="00530E58" w:rsidP="00D313BD">
            <w:pPr>
              <w:pStyle w:val="Tabletext"/>
              <w:jc w:val="center"/>
              <w:rPr>
                <w:b/>
                <w:bCs/>
              </w:rPr>
            </w:pPr>
            <w:r w:rsidRPr="008459F6">
              <w:rPr>
                <w:b/>
                <w:bCs/>
              </w:rPr>
              <w:t>358 912</w:t>
            </w:r>
          </w:p>
        </w:tc>
      </w:tr>
      <w:tr w:rsidR="00530E58" w:rsidRPr="008459F6" w14:paraId="538271A5"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CBD2F5" w14:textId="77777777" w:rsidR="00530E58" w:rsidRPr="008459F6" w:rsidRDefault="00530E58" w:rsidP="00D313BD">
            <w:pPr>
              <w:pStyle w:val="Tablehead"/>
              <w:rPr>
                <w:bCs/>
              </w:rPr>
            </w:pPr>
            <w:r w:rsidRPr="008459F6">
              <w:rPr>
                <w:bCs/>
              </w:rPr>
              <w:t>SA</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68E183" w14:textId="77777777" w:rsidR="00530E58" w:rsidRPr="008459F6" w:rsidRDefault="00530E58" w:rsidP="00D313BD">
            <w:pPr>
              <w:pStyle w:val="Tabletext"/>
              <w:jc w:val="center"/>
            </w:pPr>
            <w:r w:rsidRPr="008459F6">
              <w:t>46 718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A036A2" w14:textId="77777777" w:rsidR="00530E58" w:rsidRPr="008459F6" w:rsidRDefault="00530E58" w:rsidP="00D313BD">
            <w:pPr>
              <w:pStyle w:val="Tabletext"/>
              <w:jc w:val="center"/>
            </w:pPr>
            <w:r w:rsidRPr="008459F6">
              <w:t>43 137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5CA8BD" w14:textId="77777777" w:rsidR="00530E58" w:rsidRPr="008459F6" w:rsidRDefault="00530E58" w:rsidP="00D313BD">
            <w:pPr>
              <w:pStyle w:val="Tabletext"/>
              <w:jc w:val="center"/>
            </w:pPr>
            <w:r w:rsidRPr="008459F6">
              <w:t>33 274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C223DE" w14:textId="77777777" w:rsidR="00530E58" w:rsidRPr="008459F6" w:rsidRDefault="00530E58" w:rsidP="00D313BD">
            <w:pPr>
              <w:pStyle w:val="Tabletext"/>
              <w:jc w:val="center"/>
            </w:pPr>
            <w:r w:rsidRPr="008459F6">
              <w:t>16 273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E6C0E1" w14:textId="77777777" w:rsidR="00530E58" w:rsidRPr="008459F6" w:rsidRDefault="00530E58" w:rsidP="00D313BD">
            <w:pPr>
              <w:pStyle w:val="Tabletext"/>
              <w:jc w:val="center"/>
              <w:rPr>
                <w:b/>
                <w:bCs/>
              </w:rPr>
            </w:pPr>
            <w:r w:rsidRPr="008459F6">
              <w:rPr>
                <w:b/>
                <w:bCs/>
              </w:rPr>
              <w:t>139 402</w:t>
            </w:r>
          </w:p>
        </w:tc>
      </w:tr>
      <w:tr w:rsidR="00530E58" w:rsidRPr="008459F6" w14:paraId="621765F0"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4EB529" w14:textId="77777777" w:rsidR="00530E58" w:rsidRPr="008459F6" w:rsidRDefault="00530E58" w:rsidP="00D313BD">
            <w:pPr>
              <w:pStyle w:val="Tablehead"/>
              <w:rPr>
                <w:bCs/>
              </w:rPr>
            </w:pPr>
            <w:r w:rsidRPr="008459F6">
              <w:rPr>
                <w:bCs/>
              </w:rPr>
              <w:t>V</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88C727" w14:textId="77777777" w:rsidR="00530E58" w:rsidRPr="008459F6" w:rsidRDefault="00530E58" w:rsidP="00D313BD">
            <w:pPr>
              <w:pStyle w:val="Tabletext"/>
              <w:jc w:val="center"/>
            </w:pPr>
            <w:r w:rsidRPr="008459F6">
              <w:t>40 634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4CF42A" w14:textId="77777777" w:rsidR="00530E58" w:rsidRPr="008459F6" w:rsidRDefault="00530E58" w:rsidP="00D313BD">
            <w:pPr>
              <w:pStyle w:val="Tabletext"/>
              <w:jc w:val="center"/>
            </w:pPr>
            <w:r w:rsidRPr="008459F6">
              <w:t>47 032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3FD6A9" w14:textId="77777777" w:rsidR="00530E58" w:rsidRPr="008459F6" w:rsidRDefault="00530E58" w:rsidP="00D313BD">
            <w:pPr>
              <w:pStyle w:val="Tabletext"/>
              <w:jc w:val="center"/>
            </w:pPr>
            <w:r w:rsidRPr="008459F6">
              <w:t>44 707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1ADE58" w14:textId="77777777" w:rsidR="00530E58" w:rsidRPr="008459F6" w:rsidRDefault="00530E58" w:rsidP="00D313BD">
            <w:pPr>
              <w:pStyle w:val="Tabletext"/>
              <w:jc w:val="center"/>
            </w:pPr>
            <w:r w:rsidRPr="008459F6">
              <w:t>15 580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D0C4B7" w14:textId="77777777" w:rsidR="00530E58" w:rsidRPr="008459F6" w:rsidRDefault="00530E58" w:rsidP="00D313BD">
            <w:pPr>
              <w:pStyle w:val="Tabletext"/>
              <w:jc w:val="center"/>
              <w:rPr>
                <w:b/>
                <w:bCs/>
              </w:rPr>
            </w:pPr>
            <w:r w:rsidRPr="008459F6">
              <w:rPr>
                <w:b/>
                <w:bCs/>
              </w:rPr>
              <w:t>147 953</w:t>
            </w:r>
          </w:p>
        </w:tc>
      </w:tr>
      <w:tr w:rsidR="00530E58" w:rsidRPr="008459F6" w14:paraId="2EF4C920"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AE90A3" w14:textId="77777777" w:rsidR="00530E58" w:rsidRPr="008459F6" w:rsidRDefault="00530E58" w:rsidP="00D313BD">
            <w:pPr>
              <w:pStyle w:val="Tablehead"/>
              <w:rPr>
                <w:bCs/>
              </w:rPr>
            </w:pPr>
            <w:r w:rsidRPr="008459F6">
              <w:rPr>
                <w:bCs/>
              </w:rPr>
              <w:t>BO</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EF9EFF" w14:textId="77777777" w:rsidR="00530E58" w:rsidRPr="008459F6" w:rsidRDefault="00530E58" w:rsidP="00D313BD">
            <w:pPr>
              <w:pStyle w:val="Tabletext"/>
              <w:jc w:val="center"/>
            </w:pPr>
            <w:r w:rsidRPr="008459F6">
              <w:t>26 816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B3780D" w14:textId="77777777" w:rsidR="00530E58" w:rsidRPr="008459F6" w:rsidRDefault="00530E58" w:rsidP="00D313BD">
            <w:pPr>
              <w:pStyle w:val="Tabletext"/>
              <w:jc w:val="center"/>
            </w:pPr>
            <w:r w:rsidRPr="008459F6">
              <w:t>23 173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115547" w14:textId="77777777" w:rsidR="00530E58" w:rsidRPr="008459F6" w:rsidRDefault="00530E58" w:rsidP="00D313BD">
            <w:pPr>
              <w:pStyle w:val="Tabletext"/>
              <w:jc w:val="center"/>
            </w:pPr>
            <w:r w:rsidRPr="008459F6">
              <w:t>16 489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01545D" w14:textId="77777777" w:rsidR="00530E58" w:rsidRPr="008459F6" w:rsidRDefault="00530E58" w:rsidP="00D313BD">
            <w:pPr>
              <w:pStyle w:val="Tabletext"/>
              <w:jc w:val="center"/>
            </w:pPr>
            <w:r w:rsidRPr="008459F6">
              <w:t>7 684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0E703D" w14:textId="77777777" w:rsidR="00530E58" w:rsidRPr="008459F6" w:rsidRDefault="00530E58" w:rsidP="00D313BD">
            <w:pPr>
              <w:pStyle w:val="Tabletext"/>
              <w:jc w:val="center"/>
              <w:rPr>
                <w:b/>
                <w:bCs/>
              </w:rPr>
            </w:pPr>
            <w:r w:rsidRPr="008459F6">
              <w:rPr>
                <w:b/>
                <w:bCs/>
              </w:rPr>
              <w:t>74 162</w:t>
            </w:r>
          </w:p>
        </w:tc>
      </w:tr>
      <w:tr w:rsidR="00530E58" w:rsidRPr="008459F6" w14:paraId="31808D82"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D498ED" w14:textId="77777777" w:rsidR="00530E58" w:rsidRPr="008459F6" w:rsidRDefault="00530E58" w:rsidP="00D313BD">
            <w:pPr>
              <w:pStyle w:val="Tablehead"/>
              <w:rPr>
                <w:bCs/>
              </w:rPr>
            </w:pPr>
            <w:r w:rsidRPr="008459F6">
              <w:rPr>
                <w:bCs/>
              </w:rPr>
              <w:t>RS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FBC72B" w14:textId="77777777" w:rsidR="00530E58" w:rsidRPr="008459F6" w:rsidRDefault="00530E58" w:rsidP="00D313BD">
            <w:pPr>
              <w:pStyle w:val="Tabletext"/>
              <w:jc w:val="center"/>
            </w:pPr>
            <w:r w:rsidRPr="008459F6">
              <w:t>26 823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1474E4" w14:textId="77777777" w:rsidR="00530E58" w:rsidRPr="008459F6" w:rsidRDefault="00530E58" w:rsidP="00D313BD">
            <w:pPr>
              <w:pStyle w:val="Tabletext"/>
              <w:jc w:val="center"/>
            </w:pPr>
            <w:r w:rsidRPr="008459F6">
              <w:t>23 253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D5387B" w14:textId="77777777" w:rsidR="00530E58" w:rsidRPr="008459F6" w:rsidRDefault="00530E58" w:rsidP="00D313BD">
            <w:pPr>
              <w:pStyle w:val="Tabletext"/>
              <w:jc w:val="center"/>
            </w:pPr>
            <w:r w:rsidRPr="008459F6">
              <w:t>19 350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E47EA8" w14:textId="77777777" w:rsidR="00530E58" w:rsidRPr="008459F6" w:rsidRDefault="00530E58" w:rsidP="00D313BD">
            <w:pPr>
              <w:pStyle w:val="Tabletext"/>
              <w:jc w:val="center"/>
            </w:pPr>
            <w:r w:rsidRPr="008459F6">
              <w:t>8 511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DBC0CE" w14:textId="77777777" w:rsidR="00530E58" w:rsidRPr="008459F6" w:rsidRDefault="00530E58" w:rsidP="00D313BD">
            <w:pPr>
              <w:pStyle w:val="Tabletext"/>
              <w:jc w:val="center"/>
              <w:rPr>
                <w:b/>
                <w:bCs/>
              </w:rPr>
            </w:pPr>
            <w:r w:rsidRPr="008459F6">
              <w:rPr>
                <w:b/>
                <w:bCs/>
              </w:rPr>
              <w:t>77 937</w:t>
            </w:r>
          </w:p>
        </w:tc>
      </w:tr>
      <w:tr w:rsidR="00530E58" w:rsidRPr="008459F6" w14:paraId="1D3D3F39"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C17292" w14:textId="77777777" w:rsidR="00530E58" w:rsidRPr="008459F6" w:rsidRDefault="00530E58" w:rsidP="00D313BD">
            <w:pPr>
              <w:pStyle w:val="Tablehead"/>
              <w:rPr>
                <w:bCs/>
              </w:rPr>
            </w:pPr>
            <w:r w:rsidRPr="008459F6">
              <w:rPr>
                <w:bCs/>
              </w:rPr>
              <w:t>TF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550350" w14:textId="77777777" w:rsidR="00530E58" w:rsidRPr="008459F6" w:rsidRDefault="00530E58" w:rsidP="00D313BD">
            <w:pPr>
              <w:pStyle w:val="Tabletext"/>
              <w:jc w:val="center"/>
            </w:pPr>
            <w:r w:rsidRPr="008459F6">
              <w:t>24 077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6CD759" w14:textId="77777777" w:rsidR="00530E58" w:rsidRPr="008459F6" w:rsidRDefault="00530E58" w:rsidP="00D313BD">
            <w:pPr>
              <w:pStyle w:val="Tabletext"/>
              <w:jc w:val="center"/>
            </w:pPr>
            <w:r w:rsidRPr="008459F6">
              <w:t>22 729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8E4F85" w14:textId="77777777" w:rsidR="00530E58" w:rsidRPr="008459F6" w:rsidRDefault="00530E58" w:rsidP="00D313BD">
            <w:pPr>
              <w:pStyle w:val="Tabletext"/>
              <w:jc w:val="center"/>
            </w:pPr>
            <w:r w:rsidRPr="008459F6">
              <w:t>18 211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8D6128" w14:textId="77777777" w:rsidR="00530E58" w:rsidRPr="008459F6" w:rsidRDefault="00530E58" w:rsidP="00D313BD">
            <w:pPr>
              <w:pStyle w:val="Tabletext"/>
              <w:jc w:val="center"/>
            </w:pPr>
            <w:r w:rsidRPr="008459F6">
              <w:t>8 217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D50C15" w14:textId="77777777" w:rsidR="00530E58" w:rsidRPr="008459F6" w:rsidRDefault="00530E58" w:rsidP="00D313BD">
            <w:pPr>
              <w:pStyle w:val="Tabletext"/>
              <w:jc w:val="center"/>
              <w:rPr>
                <w:b/>
                <w:bCs/>
              </w:rPr>
            </w:pPr>
            <w:r w:rsidRPr="008459F6">
              <w:rPr>
                <w:b/>
                <w:bCs/>
              </w:rPr>
              <w:t>73 234</w:t>
            </w:r>
          </w:p>
        </w:tc>
      </w:tr>
      <w:tr w:rsidR="00530E58" w:rsidRPr="008459F6" w14:paraId="1B44F56A"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AF2D05" w14:textId="77777777" w:rsidR="00530E58" w:rsidRPr="008459F6" w:rsidRDefault="00530E58" w:rsidP="00D313BD">
            <w:pPr>
              <w:pStyle w:val="Tablehead"/>
              <w:rPr>
                <w:bCs/>
              </w:rPr>
            </w:pPr>
            <w:r w:rsidRPr="008459F6">
              <w:rPr>
                <w:bCs/>
              </w:rPr>
              <w:t>SF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5F0550" w14:textId="77777777" w:rsidR="00530E58" w:rsidRPr="008459F6" w:rsidRDefault="00530E58" w:rsidP="00D313BD">
            <w:pPr>
              <w:pStyle w:val="Tabletext"/>
              <w:jc w:val="center"/>
            </w:pPr>
            <w:r w:rsidRPr="008459F6">
              <w:t>19 381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5BA881" w14:textId="77777777" w:rsidR="00530E58" w:rsidRPr="008459F6" w:rsidRDefault="00530E58" w:rsidP="00D313BD">
            <w:pPr>
              <w:pStyle w:val="Tabletext"/>
              <w:jc w:val="center"/>
            </w:pPr>
            <w:r w:rsidRPr="008459F6">
              <w:t>16 720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5C198E" w14:textId="77777777" w:rsidR="00530E58" w:rsidRPr="008459F6" w:rsidRDefault="00530E58" w:rsidP="00D313BD">
            <w:pPr>
              <w:pStyle w:val="Tabletext"/>
              <w:jc w:val="center"/>
            </w:pPr>
            <w:r w:rsidRPr="008459F6">
              <w:t>13 102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4D3B60" w14:textId="77777777" w:rsidR="00530E58" w:rsidRPr="008459F6" w:rsidRDefault="00530E58" w:rsidP="00D313BD">
            <w:pPr>
              <w:pStyle w:val="Tabletext"/>
              <w:jc w:val="center"/>
            </w:pPr>
            <w:r w:rsidRPr="008459F6">
              <w:t>5 718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EB8B1F" w14:textId="77777777" w:rsidR="00530E58" w:rsidRPr="008459F6" w:rsidRDefault="00530E58" w:rsidP="00D313BD">
            <w:pPr>
              <w:pStyle w:val="Tabletext"/>
              <w:jc w:val="center"/>
              <w:rPr>
                <w:b/>
                <w:bCs/>
              </w:rPr>
            </w:pPr>
            <w:r w:rsidRPr="008459F6">
              <w:rPr>
                <w:b/>
                <w:bCs/>
              </w:rPr>
              <w:t>54 921</w:t>
            </w:r>
          </w:p>
        </w:tc>
      </w:tr>
      <w:tr w:rsidR="00530E58" w:rsidRPr="008459F6" w14:paraId="2ECB1FE1"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87A31F" w14:textId="77777777" w:rsidR="00530E58" w:rsidRPr="008459F6" w:rsidRDefault="00530E58" w:rsidP="00D313BD">
            <w:pPr>
              <w:pStyle w:val="Tablehead"/>
              <w:rPr>
                <w:bCs/>
              </w:rPr>
            </w:pPr>
            <w:r w:rsidRPr="008459F6">
              <w:rPr>
                <w:bCs/>
              </w:rPr>
              <w:t>BR</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89BE44" w14:textId="77777777" w:rsidR="00530E58" w:rsidRPr="008459F6" w:rsidRDefault="00530E58" w:rsidP="00D313BD">
            <w:pPr>
              <w:pStyle w:val="Tabletext"/>
              <w:jc w:val="center"/>
            </w:pPr>
            <w:r w:rsidRPr="008459F6">
              <w:t>17 101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552706" w14:textId="77777777" w:rsidR="00530E58" w:rsidRPr="008459F6" w:rsidRDefault="00530E58" w:rsidP="00D313BD">
            <w:pPr>
              <w:pStyle w:val="Tabletext"/>
              <w:jc w:val="center"/>
            </w:pPr>
            <w:r w:rsidRPr="008459F6">
              <w:t>15 009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C6CF5E" w14:textId="77777777" w:rsidR="00530E58" w:rsidRPr="008459F6" w:rsidRDefault="00530E58" w:rsidP="00D313BD">
            <w:pPr>
              <w:pStyle w:val="Tabletext"/>
              <w:jc w:val="center"/>
            </w:pPr>
            <w:r w:rsidRPr="008459F6">
              <w:t>9 838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0E4036" w14:textId="77777777" w:rsidR="00530E58" w:rsidRPr="008459F6" w:rsidRDefault="00530E58" w:rsidP="00D313BD">
            <w:pPr>
              <w:pStyle w:val="Tabletext"/>
              <w:jc w:val="center"/>
            </w:pPr>
            <w:r w:rsidRPr="008459F6">
              <w:t>4 506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C22325" w14:textId="77777777" w:rsidR="00530E58" w:rsidRPr="008459F6" w:rsidRDefault="00530E58" w:rsidP="00D313BD">
            <w:pPr>
              <w:pStyle w:val="Tabletext"/>
              <w:jc w:val="center"/>
              <w:rPr>
                <w:b/>
                <w:bCs/>
              </w:rPr>
            </w:pPr>
            <w:r w:rsidRPr="008459F6">
              <w:rPr>
                <w:b/>
                <w:bCs/>
              </w:rPr>
              <w:t>46 454</w:t>
            </w:r>
          </w:p>
        </w:tc>
      </w:tr>
      <w:tr w:rsidR="00530E58" w:rsidRPr="008459F6" w14:paraId="1D4423B3"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92C19F" w14:textId="77777777" w:rsidR="00530E58" w:rsidRPr="008459F6" w:rsidRDefault="00530E58" w:rsidP="00D313BD">
            <w:pPr>
              <w:pStyle w:val="Tablehead"/>
              <w:rPr>
                <w:bCs/>
              </w:rPr>
            </w:pPr>
            <w:r w:rsidRPr="008459F6">
              <w:rPr>
                <w:bCs/>
              </w:rPr>
              <w:t>RA</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1AC428" w14:textId="77777777" w:rsidR="00530E58" w:rsidRPr="008459F6" w:rsidRDefault="00530E58" w:rsidP="00D313BD">
            <w:pPr>
              <w:pStyle w:val="Tabletext"/>
              <w:jc w:val="center"/>
            </w:pPr>
            <w:r w:rsidRPr="008459F6">
              <w:t>12 315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E412BD" w14:textId="77777777" w:rsidR="00530E58" w:rsidRPr="008459F6" w:rsidRDefault="00530E58" w:rsidP="00D313BD">
            <w:pPr>
              <w:pStyle w:val="Tabletext"/>
              <w:jc w:val="center"/>
            </w:pPr>
            <w:r w:rsidRPr="008459F6">
              <w:t>10 777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AFBF31" w14:textId="77777777" w:rsidR="00530E58" w:rsidRPr="008459F6" w:rsidRDefault="00530E58" w:rsidP="00D313BD">
            <w:pPr>
              <w:pStyle w:val="Tabletext"/>
              <w:jc w:val="center"/>
            </w:pPr>
            <w:r w:rsidRPr="008459F6">
              <w:t>9 169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468F2B" w14:textId="77777777" w:rsidR="00530E58" w:rsidRPr="008459F6" w:rsidRDefault="00530E58" w:rsidP="00D313BD">
            <w:pPr>
              <w:pStyle w:val="Tabletext"/>
              <w:jc w:val="center"/>
            </w:pPr>
            <w:r w:rsidRPr="008459F6">
              <w:t>3 907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EF52B0" w14:textId="77777777" w:rsidR="00530E58" w:rsidRPr="008459F6" w:rsidRDefault="00530E58" w:rsidP="00D313BD">
            <w:pPr>
              <w:pStyle w:val="Tabletext"/>
              <w:jc w:val="center"/>
              <w:rPr>
                <w:b/>
                <w:bCs/>
              </w:rPr>
            </w:pPr>
            <w:r w:rsidRPr="008459F6">
              <w:rPr>
                <w:b/>
                <w:bCs/>
              </w:rPr>
              <w:t>36 168</w:t>
            </w:r>
          </w:p>
        </w:tc>
      </w:tr>
      <w:tr w:rsidR="00530E58" w:rsidRPr="008459F6" w14:paraId="568DF0CF"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1A43DF" w14:textId="77777777" w:rsidR="00530E58" w:rsidRPr="008459F6" w:rsidRDefault="00530E58" w:rsidP="00D313BD">
            <w:pPr>
              <w:pStyle w:val="Tablehead"/>
              <w:rPr>
                <w:bCs/>
              </w:rPr>
            </w:pPr>
            <w:r w:rsidRPr="008459F6">
              <w:rPr>
                <w:bCs/>
              </w:rPr>
              <w:t>SNG</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AAA48B" w14:textId="77777777" w:rsidR="00530E58" w:rsidRPr="008459F6" w:rsidRDefault="00530E58" w:rsidP="00D313BD">
            <w:pPr>
              <w:pStyle w:val="Tabletext"/>
              <w:jc w:val="center"/>
            </w:pPr>
            <w:r w:rsidRPr="008459F6">
              <w:t>3 319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773CDD" w14:textId="77777777" w:rsidR="00530E58" w:rsidRPr="008459F6" w:rsidRDefault="00530E58" w:rsidP="00D313BD">
            <w:pPr>
              <w:pStyle w:val="Tabletext"/>
              <w:jc w:val="center"/>
            </w:pPr>
            <w:r w:rsidRPr="008459F6">
              <w:t>2 548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66D85A" w14:textId="77777777" w:rsidR="00530E58" w:rsidRPr="008459F6" w:rsidRDefault="00530E58" w:rsidP="00D313BD">
            <w:pPr>
              <w:pStyle w:val="Tabletext"/>
              <w:jc w:val="center"/>
            </w:pPr>
            <w:r w:rsidRPr="008459F6">
              <w:t>1 987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86EE73" w14:textId="77777777" w:rsidR="00530E58" w:rsidRPr="008459F6" w:rsidRDefault="00530E58" w:rsidP="00D313BD">
            <w:pPr>
              <w:pStyle w:val="Tabletext"/>
              <w:jc w:val="center"/>
            </w:pPr>
            <w:r w:rsidRPr="008459F6">
              <w:t>1 127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76B86D" w14:textId="77777777" w:rsidR="00530E58" w:rsidRPr="008459F6" w:rsidRDefault="00530E58" w:rsidP="00D313BD">
            <w:pPr>
              <w:pStyle w:val="Tabletext"/>
              <w:jc w:val="center"/>
              <w:rPr>
                <w:b/>
                <w:bCs/>
              </w:rPr>
            </w:pPr>
            <w:r w:rsidRPr="008459F6">
              <w:rPr>
                <w:b/>
                <w:bCs/>
              </w:rPr>
              <w:t>8 981</w:t>
            </w:r>
          </w:p>
        </w:tc>
      </w:tr>
      <w:tr w:rsidR="00530E58" w:rsidRPr="008459F6" w14:paraId="51AAC4B5"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5C0C6B" w14:textId="77777777" w:rsidR="00530E58" w:rsidRPr="008459F6" w:rsidRDefault="00530E58" w:rsidP="00D313BD">
            <w:pPr>
              <w:pStyle w:val="Tablehead"/>
              <w:rPr>
                <w:bCs/>
              </w:rPr>
            </w:pPr>
            <w:r w:rsidRPr="008459F6">
              <w:rPr>
                <w:bCs/>
              </w:rPr>
              <w:t>IS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5528D5" w14:textId="77777777" w:rsidR="00530E58" w:rsidRPr="008459F6" w:rsidRDefault="00530E58" w:rsidP="00D313BD">
            <w:pPr>
              <w:pStyle w:val="Tabletext"/>
              <w:jc w:val="center"/>
            </w:pPr>
            <w:r w:rsidRPr="008459F6">
              <w:t>1 280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0C438D" w14:textId="77777777" w:rsidR="00530E58" w:rsidRPr="008459F6" w:rsidRDefault="00530E58" w:rsidP="00D313BD">
            <w:pPr>
              <w:pStyle w:val="Tabletext"/>
              <w:jc w:val="center"/>
            </w:pPr>
            <w:r w:rsidRPr="008459F6">
              <w:t>1 366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885FB3" w14:textId="77777777" w:rsidR="00530E58" w:rsidRPr="008459F6" w:rsidRDefault="00530E58" w:rsidP="00D313BD">
            <w:pPr>
              <w:pStyle w:val="Tabletext"/>
              <w:jc w:val="center"/>
            </w:pPr>
            <w:r w:rsidRPr="008459F6">
              <w:t>1 203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CC2A05" w14:textId="77777777" w:rsidR="00530E58" w:rsidRPr="008459F6" w:rsidRDefault="00530E58" w:rsidP="00D313BD">
            <w:pPr>
              <w:pStyle w:val="Tabletext"/>
              <w:jc w:val="center"/>
            </w:pPr>
            <w:r w:rsidRPr="008459F6">
              <w:t>593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74F368" w14:textId="77777777" w:rsidR="00530E58" w:rsidRPr="008459F6" w:rsidRDefault="00530E58" w:rsidP="00D313BD">
            <w:pPr>
              <w:pStyle w:val="Tabletext"/>
              <w:jc w:val="center"/>
              <w:rPr>
                <w:b/>
                <w:bCs/>
              </w:rPr>
            </w:pPr>
            <w:r w:rsidRPr="008459F6">
              <w:rPr>
                <w:b/>
                <w:bCs/>
              </w:rPr>
              <w:t>4 442</w:t>
            </w:r>
          </w:p>
        </w:tc>
      </w:tr>
      <w:tr w:rsidR="00530E58" w:rsidRPr="008459F6" w14:paraId="1C63F726"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492B33" w14:textId="77777777" w:rsidR="00530E58" w:rsidRPr="008459F6" w:rsidRDefault="00530E58" w:rsidP="00D313BD">
            <w:pPr>
              <w:pStyle w:val="Tablehead"/>
              <w:rPr>
                <w:bCs/>
              </w:rPr>
            </w:pPr>
            <w:r w:rsidRPr="008459F6">
              <w:rPr>
                <w:bCs/>
              </w:rPr>
              <w:t>PI</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0AF607" w14:textId="77777777" w:rsidR="00530E58" w:rsidRPr="008459F6" w:rsidRDefault="00530E58" w:rsidP="00D313BD">
            <w:pPr>
              <w:pStyle w:val="Tabletext"/>
              <w:jc w:val="center"/>
            </w:pPr>
            <w:r w:rsidRPr="008459F6">
              <w:t>372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8D54B8" w14:textId="77777777" w:rsidR="00530E58" w:rsidRPr="008459F6" w:rsidRDefault="00530E58" w:rsidP="00D313BD">
            <w:pPr>
              <w:pStyle w:val="Tabletext"/>
              <w:jc w:val="center"/>
            </w:pPr>
            <w:r w:rsidRPr="008459F6">
              <w:t>206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F7D914" w14:textId="77777777" w:rsidR="00530E58" w:rsidRPr="008459F6" w:rsidRDefault="00530E58" w:rsidP="00D313BD">
            <w:pPr>
              <w:pStyle w:val="Tabletext"/>
              <w:jc w:val="center"/>
            </w:pPr>
            <w:r w:rsidRPr="008459F6">
              <w:t>143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4FC3FD" w14:textId="77777777" w:rsidR="00530E58" w:rsidRPr="008459F6" w:rsidRDefault="00530E58" w:rsidP="00D313BD">
            <w:pPr>
              <w:pStyle w:val="Tabletext"/>
              <w:jc w:val="center"/>
            </w:pPr>
            <w:r w:rsidRPr="008459F6">
              <w:t>98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1E6DB8" w14:textId="77777777" w:rsidR="00530E58" w:rsidRPr="008459F6" w:rsidRDefault="00530E58" w:rsidP="00D313BD">
            <w:pPr>
              <w:pStyle w:val="Tabletext"/>
              <w:jc w:val="center"/>
              <w:rPr>
                <w:b/>
                <w:bCs/>
              </w:rPr>
            </w:pPr>
            <w:r w:rsidRPr="008459F6">
              <w:rPr>
                <w:b/>
                <w:bCs/>
              </w:rPr>
              <w:t>819</w:t>
            </w:r>
          </w:p>
        </w:tc>
      </w:tr>
      <w:tr w:rsidR="00530E58" w:rsidRPr="008459F6" w14:paraId="76CDE470" w14:textId="77777777" w:rsidTr="00D313BD">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0D3556" w14:textId="77777777" w:rsidR="00530E58" w:rsidRPr="008459F6" w:rsidRDefault="00530E58" w:rsidP="00D313BD">
            <w:pPr>
              <w:pStyle w:val="Tablehead"/>
              <w:rPr>
                <w:b w:val="0"/>
              </w:rPr>
            </w:pPr>
            <w:r w:rsidRPr="008459F6">
              <w:rPr>
                <w:bCs/>
              </w:rPr>
              <w:t>Total</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C3F77E" w14:textId="77777777" w:rsidR="00530E58" w:rsidRPr="008459F6" w:rsidRDefault="00530E58" w:rsidP="00D313BD">
            <w:pPr>
              <w:pStyle w:val="Tabletext"/>
              <w:jc w:val="center"/>
              <w:rPr>
                <w:b/>
                <w:bCs/>
              </w:rPr>
            </w:pPr>
            <w:r w:rsidRPr="008459F6">
              <w:rPr>
                <w:b/>
                <w:bCs/>
              </w:rPr>
              <w:t>1 735 617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FA48AE" w14:textId="77777777" w:rsidR="00530E58" w:rsidRPr="008459F6" w:rsidRDefault="00530E58" w:rsidP="00D313BD">
            <w:pPr>
              <w:pStyle w:val="Tabletext"/>
              <w:jc w:val="center"/>
              <w:rPr>
                <w:b/>
                <w:bCs/>
              </w:rPr>
            </w:pPr>
            <w:r w:rsidRPr="008459F6">
              <w:rPr>
                <w:b/>
                <w:bCs/>
              </w:rPr>
              <w:t>1 849 007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C325FB" w14:textId="77777777" w:rsidR="00530E58" w:rsidRPr="008459F6" w:rsidRDefault="00530E58" w:rsidP="00D313BD">
            <w:pPr>
              <w:pStyle w:val="Tabletext"/>
              <w:jc w:val="center"/>
              <w:rPr>
                <w:b/>
                <w:bCs/>
              </w:rPr>
            </w:pPr>
            <w:r w:rsidRPr="008459F6">
              <w:rPr>
                <w:b/>
                <w:bCs/>
              </w:rPr>
              <w:t>1 565 951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95083F" w14:textId="77777777" w:rsidR="00530E58" w:rsidRPr="008459F6" w:rsidRDefault="00530E58" w:rsidP="00D313BD">
            <w:pPr>
              <w:pStyle w:val="Tabletext"/>
              <w:jc w:val="center"/>
              <w:rPr>
                <w:b/>
                <w:bCs/>
              </w:rPr>
            </w:pPr>
            <w:r w:rsidRPr="008459F6">
              <w:rPr>
                <w:b/>
                <w:bCs/>
              </w:rPr>
              <w:t>675 659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6A0851" w14:textId="77777777" w:rsidR="00530E58" w:rsidRPr="008459F6" w:rsidRDefault="00530E58" w:rsidP="00D313BD">
            <w:pPr>
              <w:pStyle w:val="Tabletext"/>
              <w:jc w:val="center"/>
              <w:rPr>
                <w:b/>
                <w:bCs/>
              </w:rPr>
            </w:pPr>
            <w:r w:rsidRPr="008459F6">
              <w:rPr>
                <w:b/>
                <w:bCs/>
              </w:rPr>
              <w:t>5 826 234</w:t>
            </w:r>
          </w:p>
        </w:tc>
      </w:tr>
      <w:tr w:rsidR="00530E58" w:rsidRPr="008459F6" w14:paraId="4476368B" w14:textId="77777777" w:rsidTr="00D313BD">
        <w:trPr>
          <w:trHeight w:val="315"/>
        </w:trPr>
        <w:tc>
          <w:tcPr>
            <w:tcW w:w="9630" w:type="dxa"/>
            <w:gridSpan w:val="6"/>
            <w:tcBorders>
              <w:top w:val="single" w:sz="4" w:space="0" w:color="auto"/>
            </w:tcBorders>
            <w:tcMar>
              <w:top w:w="15" w:type="dxa"/>
              <w:left w:w="15" w:type="dxa"/>
              <w:right w:w="15" w:type="dxa"/>
            </w:tcMar>
            <w:vAlign w:val="bottom"/>
          </w:tcPr>
          <w:p w14:paraId="53C194CC" w14:textId="77777777" w:rsidR="00530E58" w:rsidRPr="008459F6" w:rsidRDefault="00530E58" w:rsidP="00D313BD">
            <w:pPr>
              <w:pStyle w:val="Tablelegend"/>
              <w:rPr>
                <w:b/>
                <w:bCs/>
              </w:rPr>
            </w:pPr>
            <w:r w:rsidRPr="008459F6">
              <w:t>*Hasta abril de 2023</w:t>
            </w:r>
          </w:p>
        </w:tc>
      </w:tr>
    </w:tbl>
    <w:p w14:paraId="06174393" w14:textId="77777777" w:rsidR="002E7116" w:rsidRPr="008459F6" w:rsidRDefault="002E7116" w:rsidP="002E7116">
      <w:pPr>
        <w:pStyle w:val="Tablefin"/>
        <w:rPr>
          <w:lang w:val="es-ES_tradnl"/>
        </w:rPr>
      </w:pPr>
    </w:p>
    <w:p w14:paraId="4588000C" w14:textId="77777777" w:rsidR="00530E58" w:rsidRPr="008459F6" w:rsidRDefault="00530E58" w:rsidP="00530E58">
      <w:r w:rsidRPr="008459F6">
        <w:t>Tal como se indica en el Cuadro, aproximadamente el 42% de las descargas corresponden a las series P y M (Propagación, Móvil), lo cual ilustra el reconocimiento mundial de los trabajos del UIT-R a ese respecto.</w:t>
      </w:r>
    </w:p>
    <w:p w14:paraId="0D769531" w14:textId="77777777" w:rsidR="00530E58" w:rsidRPr="008459F6" w:rsidRDefault="00530E58" w:rsidP="00530E58">
      <w:pPr>
        <w:pStyle w:val="Heading4"/>
      </w:pPr>
      <w:r w:rsidRPr="008459F6">
        <w:t>6.1.4.3</w:t>
      </w:r>
      <w:r w:rsidRPr="008459F6">
        <w:tab/>
        <w:t>Informes UIT-R</w:t>
      </w:r>
    </w:p>
    <w:p w14:paraId="1946418F" w14:textId="77777777" w:rsidR="00530E58" w:rsidRPr="008459F6" w:rsidRDefault="00530E58" w:rsidP="00530E58">
      <w:r w:rsidRPr="008459F6">
        <w:t>Al igual que en el caso de las Recomendaciones UIT-R, los Informes UIT-R se han difundido a escala mundial, alcanzando a casi todas las audiencias y contribuyendo a las buenas prácticas técnicas en determinados aspectos de las radiocomunicaciones. En un periodo de 52 meses (desde enero de 2020 hasta abril de 2023) se ha registrado más de un millón de descargas de Informes UIT-R desde el sitio web de la UIT. En el Cuadro 6.1.4.3-1 se resume su distribución por año y serie. Actualmente, existen 627 Informes UIT-R en vigor, por lo que la media anual de descargas es de aproximadamente 500 por Informe.</w:t>
      </w:r>
    </w:p>
    <w:p w14:paraId="374DCCBD" w14:textId="77777777" w:rsidR="00530E58" w:rsidRPr="008459F6" w:rsidRDefault="00530E58" w:rsidP="00530E58">
      <w:pPr>
        <w:pStyle w:val="TableNo"/>
      </w:pPr>
      <w:r w:rsidRPr="008459F6">
        <w:lastRenderedPageBreak/>
        <w:t>CUADRO 6.1.4.3-1</w:t>
      </w:r>
    </w:p>
    <w:p w14:paraId="3EB43492" w14:textId="77777777" w:rsidR="00530E58" w:rsidRPr="008459F6" w:rsidRDefault="00530E58" w:rsidP="00530E58">
      <w:pPr>
        <w:pStyle w:val="Tabletitle"/>
      </w:pPr>
      <w:r w:rsidRPr="008459F6">
        <w:t xml:space="preserve">Distribución de los Informes UIT-R </w:t>
      </w:r>
    </w:p>
    <w:tbl>
      <w:tblPr>
        <w:tblW w:w="9630" w:type="dxa"/>
        <w:jc w:val="center"/>
        <w:tblLayout w:type="fixed"/>
        <w:tblLook w:val="06A0" w:firstRow="1" w:lastRow="0" w:firstColumn="1" w:lastColumn="0" w:noHBand="1" w:noVBand="1"/>
      </w:tblPr>
      <w:tblGrid>
        <w:gridCol w:w="1605"/>
        <w:gridCol w:w="1605"/>
        <w:gridCol w:w="1605"/>
        <w:gridCol w:w="1605"/>
        <w:gridCol w:w="1605"/>
        <w:gridCol w:w="1605"/>
      </w:tblGrid>
      <w:tr w:rsidR="00530E58" w:rsidRPr="008459F6" w14:paraId="5E9196B3" w14:textId="77777777" w:rsidTr="00D313BD">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3DF275" w14:textId="77777777" w:rsidR="00530E58" w:rsidRPr="008459F6" w:rsidRDefault="00530E58" w:rsidP="00D313BD">
            <w:pPr>
              <w:pStyle w:val="Tablehead"/>
              <w:rPr>
                <w:bCs/>
              </w:rPr>
            </w:pPr>
            <w:r w:rsidRPr="008459F6">
              <w:rPr>
                <w:bCs/>
              </w:rPr>
              <w:t>Serie</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8B502A" w14:textId="77777777" w:rsidR="00530E58" w:rsidRPr="008459F6" w:rsidRDefault="00530E58" w:rsidP="00D313BD">
            <w:pPr>
              <w:pStyle w:val="Tablehead"/>
              <w:rPr>
                <w:bCs/>
              </w:rPr>
            </w:pPr>
            <w:r w:rsidRPr="008459F6">
              <w:rPr>
                <w:bCs/>
              </w:rPr>
              <w:t>2020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78F370B" w14:textId="77777777" w:rsidR="00530E58" w:rsidRPr="008459F6" w:rsidRDefault="00530E58" w:rsidP="00D313BD">
            <w:pPr>
              <w:pStyle w:val="Tablehead"/>
              <w:rPr>
                <w:bCs/>
              </w:rPr>
            </w:pPr>
            <w:r w:rsidRPr="008459F6">
              <w:rPr>
                <w:bCs/>
              </w:rPr>
              <w:t>2021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3F8E64" w14:textId="77777777" w:rsidR="00530E58" w:rsidRPr="008459F6" w:rsidRDefault="00530E58" w:rsidP="00D313BD">
            <w:pPr>
              <w:pStyle w:val="Tablehead"/>
              <w:rPr>
                <w:bCs/>
              </w:rPr>
            </w:pPr>
            <w:r w:rsidRPr="008459F6">
              <w:rPr>
                <w:bCs/>
              </w:rPr>
              <w:t>2022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4673AA" w14:textId="77777777" w:rsidR="00530E58" w:rsidRPr="008459F6" w:rsidRDefault="00530E58" w:rsidP="00D313BD">
            <w:pPr>
              <w:pStyle w:val="Tablehead"/>
              <w:rPr>
                <w:bCs/>
              </w:rPr>
            </w:pPr>
            <w:r w:rsidRPr="008459F6">
              <w:rPr>
                <w:bCs/>
              </w:rPr>
              <w:t>2023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CFF25C" w14:textId="77777777" w:rsidR="00530E58" w:rsidRPr="008459F6" w:rsidRDefault="00530E58" w:rsidP="00D313BD">
            <w:pPr>
              <w:pStyle w:val="Tablehead"/>
              <w:rPr>
                <w:b w:val="0"/>
              </w:rPr>
            </w:pPr>
            <w:r w:rsidRPr="008459F6">
              <w:rPr>
                <w:bCs/>
              </w:rPr>
              <w:t>Total</w:t>
            </w:r>
          </w:p>
        </w:tc>
      </w:tr>
      <w:tr w:rsidR="00530E58" w:rsidRPr="008459F6" w14:paraId="54AF8D49" w14:textId="77777777" w:rsidTr="00D313BD">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4F44B8" w14:textId="77777777" w:rsidR="00530E58" w:rsidRPr="008459F6" w:rsidRDefault="00530E58" w:rsidP="00D313BD">
            <w:pPr>
              <w:pStyle w:val="Tablehead"/>
              <w:rPr>
                <w:bCs/>
              </w:rPr>
            </w:pPr>
            <w:r w:rsidRPr="008459F6">
              <w:rPr>
                <w:bCs/>
              </w:rPr>
              <w:t>SM</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0C0BB5" w14:textId="77777777" w:rsidR="00530E58" w:rsidRPr="008459F6" w:rsidRDefault="00530E58" w:rsidP="00D313BD">
            <w:pPr>
              <w:pStyle w:val="Tabletext"/>
              <w:jc w:val="center"/>
            </w:pPr>
            <w:r w:rsidRPr="008459F6">
              <w:t>101 965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29CF76" w14:textId="77777777" w:rsidR="00530E58" w:rsidRPr="008459F6" w:rsidRDefault="00530E58" w:rsidP="00D313BD">
            <w:pPr>
              <w:pStyle w:val="Tabletext"/>
              <w:jc w:val="center"/>
            </w:pPr>
            <w:r w:rsidRPr="008459F6">
              <w:t>149 392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0897E4" w14:textId="77777777" w:rsidR="00530E58" w:rsidRPr="008459F6" w:rsidRDefault="00530E58" w:rsidP="00D313BD">
            <w:pPr>
              <w:pStyle w:val="Tabletext"/>
              <w:jc w:val="center"/>
            </w:pPr>
            <w:r w:rsidRPr="008459F6">
              <w:t>105 880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B7DE3E" w14:textId="77777777" w:rsidR="00530E58" w:rsidRPr="008459F6" w:rsidRDefault="00530E58" w:rsidP="00D313BD">
            <w:pPr>
              <w:pStyle w:val="Tabletext"/>
              <w:jc w:val="center"/>
            </w:pPr>
            <w:r w:rsidRPr="008459F6">
              <w:t>40 277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D5D741" w14:textId="77777777" w:rsidR="00530E58" w:rsidRPr="008459F6" w:rsidRDefault="00530E58" w:rsidP="00D313BD">
            <w:pPr>
              <w:pStyle w:val="Tabletext"/>
              <w:jc w:val="center"/>
              <w:rPr>
                <w:b/>
                <w:bCs/>
              </w:rPr>
            </w:pPr>
            <w:r w:rsidRPr="008459F6">
              <w:rPr>
                <w:b/>
                <w:bCs/>
              </w:rPr>
              <w:t>397 514</w:t>
            </w:r>
          </w:p>
        </w:tc>
      </w:tr>
      <w:tr w:rsidR="00530E58" w:rsidRPr="008459F6" w14:paraId="6AAD6A6E" w14:textId="77777777" w:rsidTr="00D313BD">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CC1DF5" w14:textId="77777777" w:rsidR="00530E58" w:rsidRPr="008459F6" w:rsidRDefault="00530E58" w:rsidP="00D313BD">
            <w:pPr>
              <w:pStyle w:val="Tablehead"/>
              <w:rPr>
                <w:bCs/>
              </w:rPr>
            </w:pPr>
            <w:r w:rsidRPr="008459F6">
              <w:rPr>
                <w:bCs/>
              </w:rPr>
              <w:t>M</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A6242F" w14:textId="77777777" w:rsidR="00530E58" w:rsidRPr="008459F6" w:rsidRDefault="00530E58" w:rsidP="00D313BD">
            <w:pPr>
              <w:pStyle w:val="Tabletext"/>
              <w:jc w:val="center"/>
            </w:pPr>
            <w:r w:rsidRPr="008459F6">
              <w:t>105 681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C6F35E" w14:textId="77777777" w:rsidR="00530E58" w:rsidRPr="008459F6" w:rsidRDefault="00530E58" w:rsidP="00D313BD">
            <w:pPr>
              <w:pStyle w:val="Tabletext"/>
              <w:jc w:val="center"/>
            </w:pPr>
            <w:r w:rsidRPr="008459F6">
              <w:t>118 785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734441" w14:textId="77777777" w:rsidR="00530E58" w:rsidRPr="008459F6" w:rsidRDefault="00530E58" w:rsidP="00D313BD">
            <w:pPr>
              <w:pStyle w:val="Tabletext"/>
              <w:jc w:val="center"/>
            </w:pPr>
            <w:r w:rsidRPr="008459F6">
              <w:t>102 742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0E22B1" w14:textId="77777777" w:rsidR="00530E58" w:rsidRPr="008459F6" w:rsidRDefault="00530E58" w:rsidP="00D313BD">
            <w:pPr>
              <w:pStyle w:val="Tabletext"/>
              <w:jc w:val="center"/>
            </w:pPr>
            <w:r w:rsidRPr="008459F6">
              <w:t>46 735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55B92A" w14:textId="77777777" w:rsidR="00530E58" w:rsidRPr="008459F6" w:rsidRDefault="00530E58" w:rsidP="00D313BD">
            <w:pPr>
              <w:pStyle w:val="Tabletext"/>
              <w:jc w:val="center"/>
              <w:rPr>
                <w:b/>
                <w:bCs/>
              </w:rPr>
            </w:pPr>
            <w:r w:rsidRPr="008459F6">
              <w:rPr>
                <w:b/>
                <w:bCs/>
              </w:rPr>
              <w:t>373 943</w:t>
            </w:r>
          </w:p>
        </w:tc>
      </w:tr>
      <w:tr w:rsidR="00530E58" w:rsidRPr="008459F6" w14:paraId="11CF89B2" w14:textId="77777777" w:rsidTr="00D313BD">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D8E690" w14:textId="77777777" w:rsidR="00530E58" w:rsidRPr="008459F6" w:rsidRDefault="00530E58" w:rsidP="00D313BD">
            <w:pPr>
              <w:pStyle w:val="Tablehead"/>
              <w:rPr>
                <w:bCs/>
              </w:rPr>
            </w:pPr>
            <w:r w:rsidRPr="008459F6">
              <w:rPr>
                <w:bCs/>
              </w:rPr>
              <w:t>BT</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11EBAB" w14:textId="77777777" w:rsidR="00530E58" w:rsidRPr="008459F6" w:rsidRDefault="00530E58" w:rsidP="00D313BD">
            <w:pPr>
              <w:pStyle w:val="Tabletext"/>
              <w:jc w:val="center"/>
            </w:pPr>
            <w:r w:rsidRPr="008459F6">
              <w:t>59 805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8AD24B" w14:textId="77777777" w:rsidR="00530E58" w:rsidRPr="008459F6" w:rsidRDefault="00530E58" w:rsidP="00D313BD">
            <w:pPr>
              <w:pStyle w:val="Tabletext"/>
              <w:jc w:val="center"/>
            </w:pPr>
            <w:r w:rsidRPr="008459F6">
              <w:t>75 168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B2528D" w14:textId="77777777" w:rsidR="00530E58" w:rsidRPr="008459F6" w:rsidRDefault="00530E58" w:rsidP="00D313BD">
            <w:pPr>
              <w:pStyle w:val="Tabletext"/>
              <w:jc w:val="center"/>
            </w:pPr>
            <w:r w:rsidRPr="008459F6">
              <w:t>76 421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15B3C1" w14:textId="77777777" w:rsidR="00530E58" w:rsidRPr="008459F6" w:rsidRDefault="00530E58" w:rsidP="00D313BD">
            <w:pPr>
              <w:pStyle w:val="Tabletext"/>
              <w:jc w:val="center"/>
            </w:pPr>
            <w:r w:rsidRPr="008459F6">
              <w:t>29 716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9DC65B" w14:textId="77777777" w:rsidR="00530E58" w:rsidRPr="008459F6" w:rsidRDefault="00530E58" w:rsidP="00D313BD">
            <w:pPr>
              <w:pStyle w:val="Tabletext"/>
              <w:jc w:val="center"/>
              <w:rPr>
                <w:b/>
                <w:bCs/>
              </w:rPr>
            </w:pPr>
            <w:r w:rsidRPr="008459F6">
              <w:rPr>
                <w:b/>
                <w:bCs/>
              </w:rPr>
              <w:t>241 110</w:t>
            </w:r>
          </w:p>
        </w:tc>
      </w:tr>
      <w:tr w:rsidR="00530E58" w:rsidRPr="008459F6" w14:paraId="13450BFB" w14:textId="77777777" w:rsidTr="00D313BD">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E23639" w14:textId="77777777" w:rsidR="00530E58" w:rsidRPr="008459F6" w:rsidRDefault="00530E58" w:rsidP="00D313BD">
            <w:pPr>
              <w:pStyle w:val="Tablehead"/>
              <w:rPr>
                <w:bCs/>
              </w:rPr>
            </w:pPr>
            <w:r w:rsidRPr="008459F6">
              <w:rPr>
                <w:bCs/>
              </w:rPr>
              <w:t>BS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470A44" w14:textId="77777777" w:rsidR="00530E58" w:rsidRPr="008459F6" w:rsidRDefault="00530E58" w:rsidP="00D313BD">
            <w:pPr>
              <w:pStyle w:val="Tabletext"/>
              <w:jc w:val="center"/>
            </w:pPr>
            <w:r w:rsidRPr="008459F6">
              <w:t>28 707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619936" w14:textId="77777777" w:rsidR="00530E58" w:rsidRPr="008459F6" w:rsidRDefault="00530E58" w:rsidP="00D313BD">
            <w:pPr>
              <w:pStyle w:val="Tabletext"/>
              <w:jc w:val="center"/>
            </w:pPr>
            <w:r w:rsidRPr="008459F6">
              <w:t>35 392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3F8389" w14:textId="77777777" w:rsidR="00530E58" w:rsidRPr="008459F6" w:rsidRDefault="00530E58" w:rsidP="00D313BD">
            <w:pPr>
              <w:pStyle w:val="Tabletext"/>
              <w:jc w:val="center"/>
            </w:pPr>
            <w:r w:rsidRPr="008459F6">
              <w:t>30 002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A5ED39" w14:textId="77777777" w:rsidR="00530E58" w:rsidRPr="008459F6" w:rsidRDefault="00530E58" w:rsidP="00D313BD">
            <w:pPr>
              <w:pStyle w:val="Tabletext"/>
              <w:jc w:val="center"/>
            </w:pPr>
            <w:r w:rsidRPr="008459F6">
              <w:t>11 987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8A5E00" w14:textId="77777777" w:rsidR="00530E58" w:rsidRPr="008459F6" w:rsidRDefault="00530E58" w:rsidP="00D313BD">
            <w:pPr>
              <w:pStyle w:val="Tabletext"/>
              <w:jc w:val="center"/>
              <w:rPr>
                <w:b/>
                <w:bCs/>
              </w:rPr>
            </w:pPr>
            <w:r w:rsidRPr="008459F6">
              <w:rPr>
                <w:b/>
                <w:bCs/>
              </w:rPr>
              <w:t>106 088</w:t>
            </w:r>
          </w:p>
        </w:tc>
      </w:tr>
      <w:tr w:rsidR="00530E58" w:rsidRPr="008459F6" w14:paraId="0F0CB0BE" w14:textId="77777777" w:rsidTr="00D313BD">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E957E6" w14:textId="77777777" w:rsidR="00530E58" w:rsidRPr="008459F6" w:rsidRDefault="00530E58" w:rsidP="00D313BD">
            <w:pPr>
              <w:pStyle w:val="Tablehead"/>
              <w:rPr>
                <w:bCs/>
              </w:rPr>
            </w:pPr>
            <w:r w:rsidRPr="008459F6">
              <w:rPr>
                <w:bCs/>
              </w:rPr>
              <w:t>BO</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DE09D7" w14:textId="77777777" w:rsidR="00530E58" w:rsidRPr="008459F6" w:rsidRDefault="00530E58" w:rsidP="00D313BD">
            <w:pPr>
              <w:pStyle w:val="Tabletext"/>
              <w:jc w:val="center"/>
            </w:pPr>
            <w:r w:rsidRPr="008459F6">
              <w:t>14 003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2C5D8B" w14:textId="77777777" w:rsidR="00530E58" w:rsidRPr="008459F6" w:rsidRDefault="00530E58" w:rsidP="00D313BD">
            <w:pPr>
              <w:pStyle w:val="Tabletext"/>
              <w:jc w:val="center"/>
            </w:pPr>
            <w:r w:rsidRPr="008459F6">
              <w:t>16 812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0D4834" w14:textId="77777777" w:rsidR="00530E58" w:rsidRPr="008459F6" w:rsidRDefault="00530E58" w:rsidP="00D313BD">
            <w:pPr>
              <w:pStyle w:val="Tabletext"/>
              <w:jc w:val="center"/>
            </w:pPr>
            <w:r w:rsidRPr="008459F6">
              <w:t>16 721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97E143" w14:textId="77777777" w:rsidR="00530E58" w:rsidRPr="008459F6" w:rsidRDefault="00530E58" w:rsidP="00D313BD">
            <w:pPr>
              <w:pStyle w:val="Tabletext"/>
              <w:jc w:val="center"/>
            </w:pPr>
            <w:r w:rsidRPr="008459F6">
              <w:t>6 714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A9902D" w14:textId="77777777" w:rsidR="00530E58" w:rsidRPr="008459F6" w:rsidRDefault="00530E58" w:rsidP="00D313BD">
            <w:pPr>
              <w:pStyle w:val="Tabletext"/>
              <w:jc w:val="center"/>
              <w:rPr>
                <w:b/>
                <w:bCs/>
              </w:rPr>
            </w:pPr>
            <w:r w:rsidRPr="008459F6">
              <w:rPr>
                <w:b/>
                <w:bCs/>
              </w:rPr>
              <w:t>54 250</w:t>
            </w:r>
          </w:p>
        </w:tc>
      </w:tr>
      <w:tr w:rsidR="00530E58" w:rsidRPr="008459F6" w14:paraId="66F705C3" w14:textId="77777777" w:rsidTr="00D313BD">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E52ACF" w14:textId="77777777" w:rsidR="00530E58" w:rsidRPr="008459F6" w:rsidRDefault="00530E58" w:rsidP="00D313BD">
            <w:pPr>
              <w:pStyle w:val="Tablehead"/>
              <w:rPr>
                <w:bCs/>
              </w:rPr>
            </w:pPr>
            <w:r w:rsidRPr="008459F6">
              <w:rPr>
                <w:bCs/>
              </w:rPr>
              <w:t>P</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A83379" w14:textId="77777777" w:rsidR="00530E58" w:rsidRPr="008459F6" w:rsidRDefault="00530E58" w:rsidP="00D313BD">
            <w:pPr>
              <w:pStyle w:val="Tabletext"/>
              <w:jc w:val="center"/>
            </w:pPr>
            <w:r w:rsidRPr="008459F6">
              <w:t>14 785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CB6E91" w14:textId="77777777" w:rsidR="00530E58" w:rsidRPr="008459F6" w:rsidRDefault="00530E58" w:rsidP="00D313BD">
            <w:pPr>
              <w:pStyle w:val="Tabletext"/>
              <w:jc w:val="center"/>
            </w:pPr>
            <w:r w:rsidRPr="008459F6">
              <w:t>18 142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5D80B4" w14:textId="77777777" w:rsidR="00530E58" w:rsidRPr="008459F6" w:rsidRDefault="00530E58" w:rsidP="00D313BD">
            <w:pPr>
              <w:pStyle w:val="Tabletext"/>
              <w:jc w:val="center"/>
            </w:pPr>
            <w:r w:rsidRPr="008459F6">
              <w:t>15 647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1F2C90" w14:textId="77777777" w:rsidR="00530E58" w:rsidRPr="008459F6" w:rsidRDefault="00530E58" w:rsidP="00D313BD">
            <w:pPr>
              <w:pStyle w:val="Tabletext"/>
              <w:jc w:val="center"/>
            </w:pPr>
            <w:r w:rsidRPr="008459F6">
              <w:t>5 646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FD92D7" w14:textId="77777777" w:rsidR="00530E58" w:rsidRPr="008459F6" w:rsidRDefault="00530E58" w:rsidP="00D313BD">
            <w:pPr>
              <w:pStyle w:val="Tabletext"/>
              <w:jc w:val="center"/>
              <w:rPr>
                <w:b/>
                <w:bCs/>
              </w:rPr>
            </w:pPr>
            <w:r w:rsidRPr="008459F6">
              <w:rPr>
                <w:b/>
                <w:bCs/>
              </w:rPr>
              <w:t>54 220</w:t>
            </w:r>
          </w:p>
        </w:tc>
      </w:tr>
      <w:tr w:rsidR="00530E58" w:rsidRPr="008459F6" w14:paraId="6CFB9EE8" w14:textId="77777777" w:rsidTr="00D313BD">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A50ADE" w14:textId="77777777" w:rsidR="00530E58" w:rsidRPr="008459F6" w:rsidRDefault="00530E58" w:rsidP="00D313BD">
            <w:pPr>
              <w:pStyle w:val="Tablehead"/>
              <w:rPr>
                <w:bCs/>
              </w:rPr>
            </w:pPr>
            <w:r w:rsidRPr="008459F6">
              <w:rPr>
                <w:bCs/>
              </w:rPr>
              <w:t>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9EB83F" w14:textId="77777777" w:rsidR="00530E58" w:rsidRPr="008459F6" w:rsidRDefault="00530E58" w:rsidP="00D313BD">
            <w:pPr>
              <w:pStyle w:val="Tabletext"/>
              <w:jc w:val="center"/>
            </w:pPr>
            <w:r w:rsidRPr="008459F6">
              <w:t>12 411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0F1B4E" w14:textId="77777777" w:rsidR="00530E58" w:rsidRPr="008459F6" w:rsidRDefault="00530E58" w:rsidP="00D313BD">
            <w:pPr>
              <w:pStyle w:val="Tabletext"/>
              <w:jc w:val="center"/>
            </w:pPr>
            <w:r w:rsidRPr="008459F6">
              <w:t>15 138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97780C" w14:textId="77777777" w:rsidR="00530E58" w:rsidRPr="008459F6" w:rsidRDefault="00530E58" w:rsidP="00D313BD">
            <w:pPr>
              <w:pStyle w:val="Tabletext"/>
              <w:jc w:val="center"/>
            </w:pPr>
            <w:r w:rsidRPr="008459F6">
              <w:t>8 623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E52FCF" w14:textId="77777777" w:rsidR="00530E58" w:rsidRPr="008459F6" w:rsidRDefault="00530E58" w:rsidP="00D313BD">
            <w:pPr>
              <w:pStyle w:val="Tabletext"/>
              <w:jc w:val="center"/>
            </w:pPr>
            <w:r w:rsidRPr="008459F6">
              <w:t>3 196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681508" w14:textId="77777777" w:rsidR="00530E58" w:rsidRPr="008459F6" w:rsidRDefault="00530E58" w:rsidP="00D313BD">
            <w:pPr>
              <w:pStyle w:val="Tabletext"/>
              <w:jc w:val="center"/>
              <w:rPr>
                <w:b/>
                <w:bCs/>
              </w:rPr>
            </w:pPr>
            <w:r w:rsidRPr="008459F6">
              <w:rPr>
                <w:b/>
                <w:bCs/>
              </w:rPr>
              <w:t>39 368</w:t>
            </w:r>
          </w:p>
        </w:tc>
      </w:tr>
      <w:tr w:rsidR="00530E58" w:rsidRPr="008459F6" w14:paraId="5D93A04C" w14:textId="77777777" w:rsidTr="00D313BD">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0C23AB" w14:textId="77777777" w:rsidR="00530E58" w:rsidRPr="008459F6" w:rsidRDefault="00530E58" w:rsidP="00D313BD">
            <w:pPr>
              <w:pStyle w:val="Tablehead"/>
              <w:rPr>
                <w:bCs/>
              </w:rPr>
            </w:pPr>
            <w:r w:rsidRPr="008459F6">
              <w:rPr>
                <w:bCs/>
              </w:rPr>
              <w:t>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C1147D" w14:textId="77777777" w:rsidR="00530E58" w:rsidRPr="008459F6" w:rsidRDefault="00530E58" w:rsidP="00D313BD">
            <w:pPr>
              <w:pStyle w:val="Tabletext"/>
              <w:jc w:val="center"/>
            </w:pPr>
            <w:r w:rsidRPr="008459F6">
              <w:t>10 001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3BD02F" w14:textId="77777777" w:rsidR="00530E58" w:rsidRPr="008459F6" w:rsidRDefault="00530E58" w:rsidP="00D313BD">
            <w:pPr>
              <w:pStyle w:val="Tabletext"/>
              <w:jc w:val="center"/>
            </w:pPr>
            <w:r w:rsidRPr="008459F6">
              <w:t>9 918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AE6D92" w14:textId="77777777" w:rsidR="00530E58" w:rsidRPr="008459F6" w:rsidRDefault="00530E58" w:rsidP="00D313BD">
            <w:pPr>
              <w:pStyle w:val="Tabletext"/>
              <w:jc w:val="center"/>
            </w:pPr>
            <w:r w:rsidRPr="008459F6">
              <w:t>9 170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AE535B" w14:textId="77777777" w:rsidR="00530E58" w:rsidRPr="008459F6" w:rsidRDefault="00530E58" w:rsidP="00D313BD">
            <w:pPr>
              <w:pStyle w:val="Tabletext"/>
              <w:jc w:val="center"/>
            </w:pPr>
            <w:r w:rsidRPr="008459F6">
              <w:t>3 583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C09152" w14:textId="77777777" w:rsidR="00530E58" w:rsidRPr="008459F6" w:rsidRDefault="00530E58" w:rsidP="00D313BD">
            <w:pPr>
              <w:pStyle w:val="Tabletext"/>
              <w:jc w:val="center"/>
              <w:rPr>
                <w:b/>
                <w:bCs/>
              </w:rPr>
            </w:pPr>
            <w:r w:rsidRPr="008459F6">
              <w:rPr>
                <w:b/>
                <w:bCs/>
              </w:rPr>
              <w:t>32 672</w:t>
            </w:r>
          </w:p>
        </w:tc>
      </w:tr>
      <w:tr w:rsidR="00530E58" w:rsidRPr="008459F6" w14:paraId="1F734A37" w14:textId="77777777" w:rsidTr="00D313BD">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797594" w14:textId="77777777" w:rsidR="00530E58" w:rsidRPr="008459F6" w:rsidRDefault="00530E58" w:rsidP="00D313BD">
            <w:pPr>
              <w:pStyle w:val="Tablehead"/>
              <w:rPr>
                <w:bCs/>
              </w:rPr>
            </w:pPr>
            <w:r w:rsidRPr="008459F6">
              <w:rPr>
                <w:bCs/>
              </w:rPr>
              <w:t>SA</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A06CCE" w14:textId="77777777" w:rsidR="00530E58" w:rsidRPr="008459F6" w:rsidRDefault="00530E58" w:rsidP="00D313BD">
            <w:pPr>
              <w:pStyle w:val="Tabletext"/>
              <w:jc w:val="center"/>
            </w:pPr>
            <w:r w:rsidRPr="008459F6">
              <w:t>5 547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7B03F6" w14:textId="77777777" w:rsidR="00530E58" w:rsidRPr="008459F6" w:rsidRDefault="00530E58" w:rsidP="00D313BD">
            <w:pPr>
              <w:pStyle w:val="Tabletext"/>
              <w:jc w:val="center"/>
            </w:pPr>
            <w:r w:rsidRPr="008459F6">
              <w:t>9 042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53C823" w14:textId="77777777" w:rsidR="00530E58" w:rsidRPr="008459F6" w:rsidRDefault="00530E58" w:rsidP="00D313BD">
            <w:pPr>
              <w:pStyle w:val="Tabletext"/>
              <w:jc w:val="center"/>
            </w:pPr>
            <w:r w:rsidRPr="008459F6">
              <w:t>5 346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31C367" w14:textId="77777777" w:rsidR="00530E58" w:rsidRPr="008459F6" w:rsidRDefault="00530E58" w:rsidP="00D313BD">
            <w:pPr>
              <w:pStyle w:val="Tabletext"/>
              <w:jc w:val="center"/>
            </w:pPr>
            <w:r w:rsidRPr="008459F6">
              <w:t>2 526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221457" w14:textId="77777777" w:rsidR="00530E58" w:rsidRPr="008459F6" w:rsidRDefault="00530E58" w:rsidP="00D313BD">
            <w:pPr>
              <w:pStyle w:val="Tabletext"/>
              <w:jc w:val="center"/>
              <w:rPr>
                <w:b/>
                <w:bCs/>
              </w:rPr>
            </w:pPr>
            <w:r w:rsidRPr="008459F6">
              <w:rPr>
                <w:b/>
                <w:bCs/>
              </w:rPr>
              <w:t>22 461</w:t>
            </w:r>
          </w:p>
        </w:tc>
      </w:tr>
      <w:tr w:rsidR="00530E58" w:rsidRPr="008459F6" w14:paraId="7A0CD299" w14:textId="77777777" w:rsidTr="00D313BD">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F2D628" w14:textId="77777777" w:rsidR="00530E58" w:rsidRPr="008459F6" w:rsidRDefault="00530E58" w:rsidP="00D313BD">
            <w:pPr>
              <w:pStyle w:val="Tablehead"/>
              <w:rPr>
                <w:bCs/>
              </w:rPr>
            </w:pPr>
            <w:r w:rsidRPr="008459F6">
              <w:rPr>
                <w:bCs/>
              </w:rPr>
              <w:t>RS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0E7C86" w14:textId="77777777" w:rsidR="00530E58" w:rsidRPr="008459F6" w:rsidRDefault="00530E58" w:rsidP="00D313BD">
            <w:pPr>
              <w:pStyle w:val="Tabletext"/>
              <w:jc w:val="center"/>
            </w:pPr>
            <w:r w:rsidRPr="008459F6">
              <w:t>4 796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CBD8CD" w14:textId="77777777" w:rsidR="00530E58" w:rsidRPr="008459F6" w:rsidRDefault="00530E58" w:rsidP="00D313BD">
            <w:pPr>
              <w:pStyle w:val="Tabletext"/>
              <w:jc w:val="center"/>
            </w:pPr>
            <w:r w:rsidRPr="008459F6">
              <w:t>6 343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490C30" w14:textId="77777777" w:rsidR="00530E58" w:rsidRPr="008459F6" w:rsidRDefault="00530E58" w:rsidP="00D313BD">
            <w:pPr>
              <w:pStyle w:val="Tabletext"/>
              <w:jc w:val="center"/>
            </w:pPr>
            <w:r w:rsidRPr="008459F6">
              <w:t>4 486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654D81" w14:textId="77777777" w:rsidR="00530E58" w:rsidRPr="008459F6" w:rsidRDefault="00530E58" w:rsidP="00D313BD">
            <w:pPr>
              <w:pStyle w:val="Tabletext"/>
              <w:jc w:val="center"/>
            </w:pPr>
            <w:r w:rsidRPr="008459F6">
              <w:t>2 054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5B0CF5" w14:textId="77777777" w:rsidR="00530E58" w:rsidRPr="008459F6" w:rsidRDefault="00530E58" w:rsidP="00D313BD">
            <w:pPr>
              <w:pStyle w:val="Tabletext"/>
              <w:jc w:val="center"/>
              <w:rPr>
                <w:b/>
                <w:bCs/>
              </w:rPr>
            </w:pPr>
            <w:r w:rsidRPr="008459F6">
              <w:rPr>
                <w:b/>
                <w:bCs/>
              </w:rPr>
              <w:t>17 679</w:t>
            </w:r>
          </w:p>
        </w:tc>
      </w:tr>
      <w:tr w:rsidR="00530E58" w:rsidRPr="008459F6" w14:paraId="3905FCCB" w14:textId="77777777" w:rsidTr="00D313BD">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F82170" w14:textId="77777777" w:rsidR="00530E58" w:rsidRPr="008459F6" w:rsidRDefault="00530E58" w:rsidP="00D313BD">
            <w:pPr>
              <w:pStyle w:val="Tablehead"/>
              <w:rPr>
                <w:bCs/>
              </w:rPr>
            </w:pPr>
            <w:r w:rsidRPr="008459F6">
              <w:rPr>
                <w:bCs/>
              </w:rPr>
              <w:t>RA</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27B15C" w14:textId="77777777" w:rsidR="00530E58" w:rsidRPr="008459F6" w:rsidRDefault="00530E58" w:rsidP="00D313BD">
            <w:pPr>
              <w:pStyle w:val="Tabletext"/>
              <w:jc w:val="center"/>
            </w:pPr>
            <w:r w:rsidRPr="008459F6">
              <w:t>4 222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CBF0F0" w14:textId="77777777" w:rsidR="00530E58" w:rsidRPr="008459F6" w:rsidRDefault="00530E58" w:rsidP="00D313BD">
            <w:pPr>
              <w:pStyle w:val="Tabletext"/>
              <w:jc w:val="center"/>
            </w:pPr>
            <w:r w:rsidRPr="008459F6">
              <w:t>4 834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E6EAD9" w14:textId="77777777" w:rsidR="00530E58" w:rsidRPr="008459F6" w:rsidRDefault="00530E58" w:rsidP="00D313BD">
            <w:pPr>
              <w:pStyle w:val="Tabletext"/>
              <w:jc w:val="center"/>
            </w:pPr>
            <w:r w:rsidRPr="008459F6">
              <w:t>4</w:t>
            </w:r>
            <w:r w:rsidR="00D07BCF" w:rsidRPr="008459F6">
              <w:t> </w:t>
            </w:r>
            <w:r w:rsidRPr="008459F6">
              <w:t>840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CC617E" w14:textId="77777777" w:rsidR="00530E58" w:rsidRPr="008459F6" w:rsidRDefault="00530E58" w:rsidP="00D313BD">
            <w:pPr>
              <w:pStyle w:val="Tabletext"/>
              <w:jc w:val="center"/>
            </w:pPr>
            <w:r w:rsidRPr="008459F6">
              <w:t>2 159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C516BC" w14:textId="77777777" w:rsidR="00530E58" w:rsidRPr="008459F6" w:rsidRDefault="00530E58" w:rsidP="00D313BD">
            <w:pPr>
              <w:pStyle w:val="Tabletext"/>
              <w:jc w:val="center"/>
              <w:rPr>
                <w:b/>
                <w:bCs/>
              </w:rPr>
            </w:pPr>
            <w:r w:rsidRPr="008459F6">
              <w:rPr>
                <w:b/>
                <w:bCs/>
              </w:rPr>
              <w:t>16</w:t>
            </w:r>
            <w:r w:rsidR="00D07BCF" w:rsidRPr="008459F6">
              <w:rPr>
                <w:b/>
                <w:bCs/>
              </w:rPr>
              <w:t> </w:t>
            </w:r>
            <w:r w:rsidRPr="008459F6">
              <w:rPr>
                <w:b/>
                <w:bCs/>
              </w:rPr>
              <w:t>055</w:t>
            </w:r>
          </w:p>
        </w:tc>
      </w:tr>
      <w:tr w:rsidR="00530E58" w:rsidRPr="008459F6" w14:paraId="417E6893" w14:textId="77777777" w:rsidTr="00D313BD">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BFD110" w14:textId="77777777" w:rsidR="00530E58" w:rsidRPr="008459F6" w:rsidRDefault="00530E58" w:rsidP="00D313BD">
            <w:pPr>
              <w:pStyle w:val="Tablehead"/>
              <w:rPr>
                <w:bCs/>
              </w:rPr>
            </w:pPr>
            <w:r w:rsidRPr="008459F6">
              <w:rPr>
                <w:bCs/>
              </w:rPr>
              <w:t>SF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C41A12" w14:textId="77777777" w:rsidR="00530E58" w:rsidRPr="008459F6" w:rsidRDefault="00530E58" w:rsidP="00D313BD">
            <w:pPr>
              <w:pStyle w:val="Tabletext"/>
              <w:jc w:val="center"/>
            </w:pPr>
            <w:r w:rsidRPr="008459F6">
              <w:t>387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28F469" w14:textId="77777777" w:rsidR="00530E58" w:rsidRPr="008459F6" w:rsidRDefault="00530E58" w:rsidP="00D313BD">
            <w:pPr>
              <w:pStyle w:val="Tabletext"/>
              <w:jc w:val="center"/>
            </w:pPr>
            <w:r w:rsidRPr="008459F6">
              <w:t>397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35521C" w14:textId="77777777" w:rsidR="00530E58" w:rsidRPr="008459F6" w:rsidRDefault="00530E58" w:rsidP="00D313BD">
            <w:pPr>
              <w:pStyle w:val="Tabletext"/>
              <w:jc w:val="center"/>
            </w:pPr>
            <w:r w:rsidRPr="008459F6">
              <w:t>326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9BE0A7" w14:textId="77777777" w:rsidR="00530E58" w:rsidRPr="008459F6" w:rsidRDefault="00530E58" w:rsidP="00D313BD">
            <w:pPr>
              <w:pStyle w:val="Tabletext"/>
              <w:jc w:val="center"/>
            </w:pPr>
            <w:r w:rsidRPr="008459F6">
              <w:t>127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06307A" w14:textId="77777777" w:rsidR="00530E58" w:rsidRPr="008459F6" w:rsidRDefault="00530E58" w:rsidP="00D313BD">
            <w:pPr>
              <w:pStyle w:val="Tabletext"/>
              <w:jc w:val="center"/>
              <w:rPr>
                <w:b/>
                <w:bCs/>
              </w:rPr>
            </w:pPr>
            <w:r w:rsidRPr="008459F6">
              <w:rPr>
                <w:b/>
                <w:bCs/>
              </w:rPr>
              <w:t>1 237</w:t>
            </w:r>
          </w:p>
        </w:tc>
      </w:tr>
      <w:tr w:rsidR="00530E58" w:rsidRPr="008459F6" w14:paraId="363D3DA7" w14:textId="77777777" w:rsidTr="00D313BD">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7EA858" w14:textId="77777777" w:rsidR="00530E58" w:rsidRPr="008459F6" w:rsidRDefault="00530E58" w:rsidP="00D313BD">
            <w:pPr>
              <w:pStyle w:val="Tablehead"/>
              <w:rPr>
                <w:bCs/>
              </w:rPr>
            </w:pPr>
            <w:r w:rsidRPr="008459F6">
              <w:rPr>
                <w:bCs/>
              </w:rPr>
              <w:t>TF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0D02BE" w14:textId="77777777" w:rsidR="00530E58" w:rsidRPr="008459F6" w:rsidRDefault="00530E58" w:rsidP="00D313BD">
            <w:pPr>
              <w:pStyle w:val="Tabletext"/>
              <w:jc w:val="center"/>
            </w:pPr>
            <w:r w:rsidRPr="008459F6">
              <w:t xml:space="preserve"> </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2F3DDE" w14:textId="77777777" w:rsidR="00530E58" w:rsidRPr="008459F6" w:rsidRDefault="00530E58" w:rsidP="00D313BD">
            <w:pPr>
              <w:pStyle w:val="Tabletext"/>
              <w:jc w:val="center"/>
            </w:pPr>
            <w:r w:rsidRPr="008459F6">
              <w:t>97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653774" w14:textId="77777777" w:rsidR="00530E58" w:rsidRPr="008459F6" w:rsidRDefault="00530E58" w:rsidP="00D313BD">
            <w:pPr>
              <w:pStyle w:val="Tabletext"/>
              <w:jc w:val="center"/>
            </w:pPr>
            <w:r w:rsidRPr="008459F6">
              <w:t>466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0D33C2" w14:textId="77777777" w:rsidR="00530E58" w:rsidRPr="008459F6" w:rsidRDefault="00530E58" w:rsidP="00D313BD">
            <w:pPr>
              <w:pStyle w:val="Tabletext"/>
              <w:jc w:val="center"/>
            </w:pPr>
            <w:r w:rsidRPr="008459F6">
              <w:t>235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87726B" w14:textId="77777777" w:rsidR="00530E58" w:rsidRPr="008459F6" w:rsidRDefault="00530E58" w:rsidP="00D313BD">
            <w:pPr>
              <w:pStyle w:val="Tabletext"/>
              <w:jc w:val="center"/>
              <w:rPr>
                <w:b/>
                <w:bCs/>
              </w:rPr>
            </w:pPr>
            <w:r w:rsidRPr="008459F6">
              <w:rPr>
                <w:b/>
                <w:bCs/>
              </w:rPr>
              <w:t>798</w:t>
            </w:r>
          </w:p>
        </w:tc>
      </w:tr>
      <w:tr w:rsidR="00530E58" w:rsidRPr="008459F6" w14:paraId="25E1B093" w14:textId="77777777" w:rsidTr="00D313BD">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72EDC8" w14:textId="77777777" w:rsidR="00530E58" w:rsidRPr="008459F6" w:rsidRDefault="00530E58" w:rsidP="00D313BD">
            <w:pPr>
              <w:pStyle w:val="Tablehead"/>
              <w:rPr>
                <w:bCs/>
              </w:rPr>
            </w:pPr>
            <w:r w:rsidRPr="008459F6">
              <w:rPr>
                <w:bCs/>
              </w:rPr>
              <w:t>BR</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1901BF" w14:textId="77777777" w:rsidR="00530E58" w:rsidRPr="008459F6" w:rsidRDefault="00530E58" w:rsidP="00D313BD">
            <w:pPr>
              <w:pStyle w:val="Tabletext"/>
              <w:jc w:val="center"/>
            </w:pPr>
            <w:r w:rsidRPr="008459F6">
              <w:t>72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64F265" w14:textId="77777777" w:rsidR="00530E58" w:rsidRPr="008459F6" w:rsidRDefault="00530E58" w:rsidP="00D313BD">
            <w:pPr>
              <w:pStyle w:val="Tabletext"/>
              <w:jc w:val="center"/>
            </w:pPr>
            <w:r w:rsidRPr="008459F6">
              <w:t>61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B4101D" w14:textId="77777777" w:rsidR="00530E58" w:rsidRPr="008459F6" w:rsidRDefault="00530E58" w:rsidP="00D313BD">
            <w:pPr>
              <w:pStyle w:val="Tabletext"/>
              <w:jc w:val="center"/>
            </w:pPr>
            <w:r w:rsidRPr="008459F6">
              <w:t>88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DB1974" w14:textId="77777777" w:rsidR="00530E58" w:rsidRPr="008459F6" w:rsidRDefault="00530E58" w:rsidP="00D313BD">
            <w:pPr>
              <w:pStyle w:val="Tabletext"/>
              <w:jc w:val="center"/>
            </w:pPr>
            <w:r w:rsidRPr="008459F6">
              <w:t>34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6C46B8" w14:textId="77777777" w:rsidR="00530E58" w:rsidRPr="008459F6" w:rsidRDefault="00530E58" w:rsidP="00D313BD">
            <w:pPr>
              <w:pStyle w:val="Tabletext"/>
              <w:jc w:val="center"/>
              <w:rPr>
                <w:b/>
                <w:bCs/>
              </w:rPr>
            </w:pPr>
            <w:r w:rsidRPr="008459F6">
              <w:rPr>
                <w:b/>
                <w:bCs/>
              </w:rPr>
              <w:t>255</w:t>
            </w:r>
          </w:p>
        </w:tc>
      </w:tr>
      <w:tr w:rsidR="00530E58" w:rsidRPr="008459F6" w14:paraId="3E09800D" w14:textId="77777777" w:rsidTr="00D313BD">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3FC5ED" w14:textId="77777777" w:rsidR="00530E58" w:rsidRPr="008459F6" w:rsidRDefault="00530E58" w:rsidP="00D313BD">
            <w:pPr>
              <w:pStyle w:val="Tablehead"/>
              <w:rPr>
                <w:b w:val="0"/>
              </w:rPr>
            </w:pPr>
            <w:r w:rsidRPr="008459F6">
              <w:rPr>
                <w:bCs/>
              </w:rPr>
              <w:t>Total</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98FCB9" w14:textId="77777777" w:rsidR="00530E58" w:rsidRPr="008459F6" w:rsidRDefault="00530E58" w:rsidP="00D313BD">
            <w:pPr>
              <w:pStyle w:val="Tabletext"/>
              <w:jc w:val="center"/>
              <w:rPr>
                <w:b/>
                <w:bCs/>
              </w:rPr>
            </w:pPr>
            <w:r w:rsidRPr="008459F6">
              <w:rPr>
                <w:b/>
                <w:bCs/>
              </w:rPr>
              <w:t>362 382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242710" w14:textId="77777777" w:rsidR="00530E58" w:rsidRPr="008459F6" w:rsidRDefault="00530E58" w:rsidP="00D313BD">
            <w:pPr>
              <w:pStyle w:val="Tabletext"/>
              <w:jc w:val="center"/>
              <w:rPr>
                <w:b/>
                <w:bCs/>
              </w:rPr>
            </w:pPr>
            <w:r w:rsidRPr="008459F6">
              <w:rPr>
                <w:b/>
                <w:bCs/>
              </w:rPr>
              <w:t>459 521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FB7331" w14:textId="77777777" w:rsidR="00530E58" w:rsidRPr="008459F6" w:rsidRDefault="00530E58" w:rsidP="00D313BD">
            <w:pPr>
              <w:pStyle w:val="Tabletext"/>
              <w:jc w:val="center"/>
              <w:rPr>
                <w:b/>
                <w:bCs/>
              </w:rPr>
            </w:pPr>
            <w:r w:rsidRPr="008459F6">
              <w:rPr>
                <w:b/>
                <w:bCs/>
              </w:rPr>
              <w:t>380 758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7F0B98" w14:textId="77777777" w:rsidR="00530E58" w:rsidRPr="008459F6" w:rsidRDefault="00530E58" w:rsidP="00D313BD">
            <w:pPr>
              <w:pStyle w:val="Tabletext"/>
              <w:jc w:val="center"/>
              <w:rPr>
                <w:b/>
                <w:bCs/>
              </w:rPr>
            </w:pPr>
            <w:r w:rsidRPr="008459F6">
              <w:rPr>
                <w:b/>
                <w:bCs/>
              </w:rPr>
              <w:t>154 989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ECBC88" w14:textId="77777777" w:rsidR="00530E58" w:rsidRPr="008459F6" w:rsidRDefault="00530E58" w:rsidP="00D313BD">
            <w:pPr>
              <w:pStyle w:val="Tabletext"/>
              <w:jc w:val="center"/>
              <w:rPr>
                <w:b/>
                <w:bCs/>
              </w:rPr>
            </w:pPr>
            <w:r w:rsidRPr="008459F6">
              <w:rPr>
                <w:b/>
                <w:bCs/>
              </w:rPr>
              <w:t>1 357 650</w:t>
            </w:r>
          </w:p>
        </w:tc>
      </w:tr>
      <w:tr w:rsidR="00530E58" w:rsidRPr="008459F6" w14:paraId="5CC28AD5" w14:textId="77777777" w:rsidTr="00D313BD">
        <w:trPr>
          <w:trHeight w:val="300"/>
          <w:jc w:val="center"/>
        </w:trPr>
        <w:tc>
          <w:tcPr>
            <w:tcW w:w="9630" w:type="dxa"/>
            <w:gridSpan w:val="6"/>
            <w:tcBorders>
              <w:top w:val="single" w:sz="4" w:space="0" w:color="auto"/>
            </w:tcBorders>
            <w:tcMar>
              <w:top w:w="15" w:type="dxa"/>
              <w:left w:w="15" w:type="dxa"/>
              <w:right w:w="15" w:type="dxa"/>
            </w:tcMar>
            <w:vAlign w:val="bottom"/>
          </w:tcPr>
          <w:p w14:paraId="0D8259FA" w14:textId="77777777" w:rsidR="00530E58" w:rsidRPr="008459F6" w:rsidRDefault="00530E58" w:rsidP="00D313BD">
            <w:pPr>
              <w:pStyle w:val="Tablelegend"/>
              <w:rPr>
                <w:b/>
                <w:bCs/>
              </w:rPr>
            </w:pPr>
            <w:r w:rsidRPr="008459F6">
              <w:t>*Hasta abril de 2023</w:t>
            </w:r>
          </w:p>
        </w:tc>
      </w:tr>
    </w:tbl>
    <w:p w14:paraId="2E55045E" w14:textId="77777777" w:rsidR="00D07BCF" w:rsidRPr="008459F6" w:rsidRDefault="00D07BCF" w:rsidP="00D07BCF">
      <w:pPr>
        <w:pStyle w:val="Tablefin"/>
        <w:rPr>
          <w:lang w:val="es-ES_tradnl"/>
        </w:rPr>
      </w:pPr>
    </w:p>
    <w:p w14:paraId="0E954EB6" w14:textId="77777777" w:rsidR="00530E58" w:rsidRPr="008459F6" w:rsidRDefault="00530E58" w:rsidP="00530E58">
      <w:r w:rsidRPr="008459F6">
        <w:t>Tal como se indica en el Cuadro, casi el 60% de las descargas corresponden a las series SM y M (Gestión del espectro y Móvil), lo cual ilustra el reconocimiento mundial de los trabajos del UIT-R en esta materia.</w:t>
      </w:r>
    </w:p>
    <w:p w14:paraId="10F95750" w14:textId="77777777" w:rsidR="00530E58" w:rsidRPr="008459F6" w:rsidRDefault="00530E58" w:rsidP="00530E58">
      <w:pPr>
        <w:pStyle w:val="Heading4"/>
      </w:pPr>
      <w:r w:rsidRPr="008459F6">
        <w:t>6.1.4.4</w:t>
      </w:r>
      <w:r w:rsidRPr="008459F6">
        <w:tab/>
        <w:t>Manuales UIT-R</w:t>
      </w:r>
    </w:p>
    <w:p w14:paraId="48975E92" w14:textId="77777777" w:rsidR="00530E58" w:rsidRPr="008459F6" w:rsidRDefault="00530E58" w:rsidP="00530E58">
      <w:r w:rsidRPr="008459F6">
        <w:t xml:space="preserve">Los Manuales del UIT-R pueden descargarse gratuitamente desde el sitio web de la UIT. En 2022 se registraron más de 100 000 descargas. En el Cuadro 6.1.4.4-1 se presenta la distribución de los Manuales del UIT-R de la serie sobre gestión del espectro, así como de otros Manuales a la venta. </w:t>
      </w:r>
    </w:p>
    <w:p w14:paraId="7213DDF4" w14:textId="77777777" w:rsidR="00530E58" w:rsidRPr="008459F6" w:rsidRDefault="00530E58" w:rsidP="00530E58">
      <w:r w:rsidRPr="008459F6">
        <w:t>Hasta la fecha se han publicado 47 Manuales UIT-R, incluidos los de la serie sobre gestión del espectro.</w:t>
      </w:r>
    </w:p>
    <w:p w14:paraId="7F36CE73" w14:textId="77777777" w:rsidR="00530E58" w:rsidRPr="008459F6" w:rsidRDefault="00530E58" w:rsidP="00530E58">
      <w:pPr>
        <w:pStyle w:val="TableNo"/>
      </w:pPr>
      <w:r w:rsidRPr="008459F6">
        <w:lastRenderedPageBreak/>
        <w:t>CUADRO 6.1.4.4-1</w:t>
      </w:r>
    </w:p>
    <w:p w14:paraId="749B18DF" w14:textId="77777777" w:rsidR="00530E58" w:rsidRPr="008459F6" w:rsidRDefault="00530E58" w:rsidP="00530E58">
      <w:pPr>
        <w:pStyle w:val="Tabletitle"/>
      </w:pPr>
      <w:r w:rsidRPr="008459F6">
        <w:t>Distribución de Manuales UIT-R entre 2020 y 2023</w:t>
      </w:r>
    </w:p>
    <w:tbl>
      <w:tblPr>
        <w:tblStyle w:val="PlainTable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1926"/>
        <w:gridCol w:w="1926"/>
        <w:gridCol w:w="1926"/>
        <w:gridCol w:w="1926"/>
      </w:tblGrid>
      <w:tr w:rsidR="00530E58" w:rsidRPr="008459F6" w14:paraId="76C8F22F" w14:textId="77777777" w:rsidTr="00D313BD">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926" w:type="dxa"/>
            <w:tcMar>
              <w:left w:w="108" w:type="dxa"/>
              <w:right w:w="108" w:type="dxa"/>
            </w:tcMar>
          </w:tcPr>
          <w:p w14:paraId="7D161007" w14:textId="77777777" w:rsidR="00530E58" w:rsidRPr="008459F6" w:rsidRDefault="00530E58" w:rsidP="00A411AB">
            <w:pPr>
              <w:pStyle w:val="Tablehead"/>
              <w:rPr>
                <w:b/>
                <w:bCs w:val="0"/>
              </w:rPr>
            </w:pPr>
            <w:r w:rsidRPr="008459F6">
              <w:rPr>
                <w:b/>
                <w:bCs w:val="0"/>
              </w:rPr>
              <w:t>Manual</w:t>
            </w:r>
          </w:p>
        </w:tc>
        <w:tc>
          <w:tcPr>
            <w:tcW w:w="1926" w:type="dxa"/>
            <w:tcMar>
              <w:left w:w="108" w:type="dxa"/>
              <w:right w:w="108" w:type="dxa"/>
            </w:tcMar>
          </w:tcPr>
          <w:p w14:paraId="5271E7D5" w14:textId="77777777" w:rsidR="00530E58" w:rsidRPr="008459F6" w:rsidRDefault="00530E58" w:rsidP="00A411AB">
            <w:pPr>
              <w:pStyle w:val="Tablehead"/>
              <w:cnfStyle w:val="100000000000" w:firstRow="1" w:lastRow="0" w:firstColumn="0" w:lastColumn="0" w:oddVBand="0" w:evenVBand="0" w:oddHBand="0" w:evenHBand="0" w:firstRowFirstColumn="0" w:firstRowLastColumn="0" w:lastRowFirstColumn="0" w:lastRowLastColumn="0"/>
              <w:rPr>
                <w:b/>
                <w:bCs w:val="0"/>
              </w:rPr>
            </w:pPr>
            <w:r w:rsidRPr="008459F6">
              <w:rPr>
                <w:b/>
                <w:bCs w:val="0"/>
              </w:rPr>
              <w:t>2020</w:t>
            </w:r>
          </w:p>
        </w:tc>
        <w:tc>
          <w:tcPr>
            <w:tcW w:w="1926" w:type="dxa"/>
            <w:tcMar>
              <w:left w:w="108" w:type="dxa"/>
              <w:right w:w="108" w:type="dxa"/>
            </w:tcMar>
          </w:tcPr>
          <w:p w14:paraId="76D7C9FE" w14:textId="77777777" w:rsidR="00530E58" w:rsidRPr="008459F6" w:rsidRDefault="00530E58" w:rsidP="00A411AB">
            <w:pPr>
              <w:pStyle w:val="Tablehead"/>
              <w:cnfStyle w:val="100000000000" w:firstRow="1" w:lastRow="0" w:firstColumn="0" w:lastColumn="0" w:oddVBand="0" w:evenVBand="0" w:oddHBand="0" w:evenHBand="0" w:firstRowFirstColumn="0" w:firstRowLastColumn="0" w:lastRowFirstColumn="0" w:lastRowLastColumn="0"/>
              <w:rPr>
                <w:b/>
                <w:bCs w:val="0"/>
              </w:rPr>
            </w:pPr>
            <w:r w:rsidRPr="008459F6">
              <w:rPr>
                <w:b/>
                <w:bCs w:val="0"/>
              </w:rPr>
              <w:t>2021</w:t>
            </w:r>
          </w:p>
        </w:tc>
        <w:tc>
          <w:tcPr>
            <w:tcW w:w="1926" w:type="dxa"/>
            <w:tcMar>
              <w:left w:w="108" w:type="dxa"/>
              <w:right w:w="108" w:type="dxa"/>
            </w:tcMar>
          </w:tcPr>
          <w:p w14:paraId="4F6CF987" w14:textId="77777777" w:rsidR="00530E58" w:rsidRPr="008459F6" w:rsidRDefault="00530E58" w:rsidP="00A411AB">
            <w:pPr>
              <w:pStyle w:val="Tablehead"/>
              <w:cnfStyle w:val="100000000000" w:firstRow="1" w:lastRow="0" w:firstColumn="0" w:lastColumn="0" w:oddVBand="0" w:evenVBand="0" w:oddHBand="0" w:evenHBand="0" w:firstRowFirstColumn="0" w:firstRowLastColumn="0" w:lastRowFirstColumn="0" w:lastRowLastColumn="0"/>
              <w:rPr>
                <w:b/>
                <w:bCs w:val="0"/>
              </w:rPr>
            </w:pPr>
            <w:r w:rsidRPr="008459F6">
              <w:rPr>
                <w:b/>
                <w:bCs w:val="0"/>
              </w:rPr>
              <w:t>2022</w:t>
            </w:r>
          </w:p>
        </w:tc>
        <w:tc>
          <w:tcPr>
            <w:tcW w:w="1926" w:type="dxa"/>
            <w:tcMar>
              <w:left w:w="108" w:type="dxa"/>
              <w:right w:w="108" w:type="dxa"/>
            </w:tcMar>
          </w:tcPr>
          <w:p w14:paraId="22AD8B62" w14:textId="77777777" w:rsidR="00530E58" w:rsidRPr="008459F6" w:rsidRDefault="00530E58" w:rsidP="00A411AB">
            <w:pPr>
              <w:pStyle w:val="Tablehead"/>
              <w:cnfStyle w:val="100000000000" w:firstRow="1" w:lastRow="0" w:firstColumn="0" w:lastColumn="0" w:oddVBand="0" w:evenVBand="0" w:oddHBand="0" w:evenHBand="0" w:firstRowFirstColumn="0" w:firstRowLastColumn="0" w:lastRowFirstColumn="0" w:lastRowLastColumn="0"/>
              <w:rPr>
                <w:b/>
                <w:bCs w:val="0"/>
              </w:rPr>
            </w:pPr>
            <w:r w:rsidRPr="008459F6">
              <w:rPr>
                <w:b/>
                <w:bCs w:val="0"/>
              </w:rPr>
              <w:t>2023</w:t>
            </w:r>
          </w:p>
        </w:tc>
      </w:tr>
      <w:tr w:rsidR="00530E58" w:rsidRPr="008459F6" w14:paraId="469394C7" w14:textId="77777777" w:rsidTr="00D313B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26" w:type="dxa"/>
            <w:shd w:val="clear" w:color="auto" w:fill="FFFFFF" w:themeFill="background1"/>
            <w:tcMar>
              <w:left w:w="108" w:type="dxa"/>
              <w:right w:w="108" w:type="dxa"/>
            </w:tcMar>
          </w:tcPr>
          <w:p w14:paraId="15FFEF23" w14:textId="77777777" w:rsidR="00530E58" w:rsidRPr="008459F6" w:rsidRDefault="00530E58" w:rsidP="00D313BD">
            <w:pPr>
              <w:pStyle w:val="Tablehead"/>
              <w:rPr>
                <w:b/>
                <w:color w:val="000000" w:themeColor="text1"/>
              </w:rPr>
            </w:pPr>
            <w:r w:rsidRPr="008459F6">
              <w:rPr>
                <w:b/>
                <w:color w:val="000000" w:themeColor="text1"/>
              </w:rPr>
              <w:t>Serie sobre gestión del espectro (copias impresas vendidas)</w:t>
            </w:r>
          </w:p>
        </w:tc>
        <w:tc>
          <w:tcPr>
            <w:tcW w:w="1926" w:type="dxa"/>
            <w:shd w:val="clear" w:color="auto" w:fill="FFFFFF" w:themeFill="background1"/>
            <w:tcMar>
              <w:left w:w="108" w:type="dxa"/>
              <w:right w:w="108" w:type="dxa"/>
            </w:tcMar>
          </w:tcPr>
          <w:p w14:paraId="1685C126"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59F6">
              <w:rPr>
                <w:color w:val="000000" w:themeColor="text1"/>
              </w:rPr>
              <w:t>3</w:t>
            </w:r>
          </w:p>
        </w:tc>
        <w:tc>
          <w:tcPr>
            <w:tcW w:w="1926" w:type="dxa"/>
            <w:shd w:val="clear" w:color="auto" w:fill="FFFFFF" w:themeFill="background1"/>
            <w:tcMar>
              <w:left w:w="108" w:type="dxa"/>
              <w:right w:w="108" w:type="dxa"/>
            </w:tcMar>
          </w:tcPr>
          <w:p w14:paraId="244F8175"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59F6">
              <w:rPr>
                <w:color w:val="000000" w:themeColor="text1"/>
              </w:rPr>
              <w:t>5</w:t>
            </w:r>
          </w:p>
        </w:tc>
        <w:tc>
          <w:tcPr>
            <w:tcW w:w="1926" w:type="dxa"/>
            <w:shd w:val="clear" w:color="auto" w:fill="FFFFFF" w:themeFill="background1"/>
            <w:tcMar>
              <w:left w:w="108" w:type="dxa"/>
              <w:right w:w="108" w:type="dxa"/>
            </w:tcMar>
          </w:tcPr>
          <w:p w14:paraId="19263741"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59F6">
              <w:rPr>
                <w:color w:val="000000" w:themeColor="text1"/>
              </w:rPr>
              <w:t>0</w:t>
            </w:r>
          </w:p>
        </w:tc>
        <w:tc>
          <w:tcPr>
            <w:tcW w:w="1926" w:type="dxa"/>
            <w:shd w:val="clear" w:color="auto" w:fill="FFFFFF" w:themeFill="background1"/>
            <w:tcMar>
              <w:left w:w="108" w:type="dxa"/>
              <w:right w:w="108" w:type="dxa"/>
            </w:tcMar>
          </w:tcPr>
          <w:p w14:paraId="6A22729B"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59F6">
              <w:rPr>
                <w:color w:val="000000" w:themeColor="text1"/>
              </w:rPr>
              <w:t>NA</w:t>
            </w:r>
          </w:p>
        </w:tc>
      </w:tr>
      <w:tr w:rsidR="00530E58" w:rsidRPr="008459F6" w14:paraId="6AF1E89A" w14:textId="77777777" w:rsidTr="00D313BD">
        <w:trPr>
          <w:trHeight w:val="435"/>
        </w:trPr>
        <w:tc>
          <w:tcPr>
            <w:cnfStyle w:val="001000000000" w:firstRow="0" w:lastRow="0" w:firstColumn="1" w:lastColumn="0" w:oddVBand="0" w:evenVBand="0" w:oddHBand="0" w:evenHBand="0" w:firstRowFirstColumn="0" w:firstRowLastColumn="0" w:lastRowFirstColumn="0" w:lastRowLastColumn="0"/>
            <w:tcW w:w="1926" w:type="dxa"/>
            <w:tcMar>
              <w:left w:w="108" w:type="dxa"/>
              <w:right w:w="108" w:type="dxa"/>
            </w:tcMar>
          </w:tcPr>
          <w:p w14:paraId="26BF626C" w14:textId="77777777" w:rsidR="00530E58" w:rsidRPr="008459F6" w:rsidRDefault="00530E58" w:rsidP="00D313BD">
            <w:pPr>
              <w:pStyle w:val="Tablehead"/>
              <w:rPr>
                <w:b/>
              </w:rPr>
            </w:pPr>
            <w:r w:rsidRPr="008459F6">
              <w:rPr>
                <w:b/>
              </w:rPr>
              <w:t>Otros Manuales (copias impresas vendidas)</w:t>
            </w:r>
          </w:p>
        </w:tc>
        <w:tc>
          <w:tcPr>
            <w:tcW w:w="1926" w:type="dxa"/>
            <w:tcMar>
              <w:left w:w="108" w:type="dxa"/>
              <w:right w:w="108" w:type="dxa"/>
            </w:tcMar>
          </w:tcPr>
          <w:p w14:paraId="172F91B1"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pPr>
            <w:r w:rsidRPr="008459F6">
              <w:t>4</w:t>
            </w:r>
          </w:p>
        </w:tc>
        <w:tc>
          <w:tcPr>
            <w:tcW w:w="1926" w:type="dxa"/>
            <w:tcMar>
              <w:left w:w="108" w:type="dxa"/>
              <w:right w:w="108" w:type="dxa"/>
            </w:tcMar>
          </w:tcPr>
          <w:p w14:paraId="16F4FF95"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pPr>
            <w:r w:rsidRPr="008459F6">
              <w:t>5</w:t>
            </w:r>
          </w:p>
        </w:tc>
        <w:tc>
          <w:tcPr>
            <w:tcW w:w="1926" w:type="dxa"/>
            <w:tcMar>
              <w:left w:w="108" w:type="dxa"/>
              <w:right w:w="108" w:type="dxa"/>
            </w:tcMar>
          </w:tcPr>
          <w:p w14:paraId="4FFDA728"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pPr>
            <w:r w:rsidRPr="008459F6">
              <w:t>4</w:t>
            </w:r>
          </w:p>
        </w:tc>
        <w:tc>
          <w:tcPr>
            <w:tcW w:w="1926" w:type="dxa"/>
            <w:tcMar>
              <w:left w:w="108" w:type="dxa"/>
              <w:right w:w="108" w:type="dxa"/>
            </w:tcMar>
          </w:tcPr>
          <w:p w14:paraId="510293EE"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pPr>
            <w:r w:rsidRPr="008459F6">
              <w:t>NA</w:t>
            </w:r>
          </w:p>
        </w:tc>
      </w:tr>
      <w:tr w:rsidR="00530E58" w:rsidRPr="008459F6" w14:paraId="628626CD" w14:textId="77777777" w:rsidTr="00D313B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6" w:type="dxa"/>
            <w:tcMar>
              <w:left w:w="108" w:type="dxa"/>
              <w:right w:w="108" w:type="dxa"/>
            </w:tcMar>
          </w:tcPr>
          <w:p w14:paraId="5D753F4C" w14:textId="77777777" w:rsidR="00530E58" w:rsidRPr="008459F6" w:rsidRDefault="00530E58" w:rsidP="00D313BD">
            <w:pPr>
              <w:pStyle w:val="Tablehead"/>
              <w:rPr>
                <w:b/>
              </w:rPr>
            </w:pPr>
            <w:r w:rsidRPr="008459F6">
              <w:rPr>
                <w:b/>
              </w:rPr>
              <w:t>TOTAL GLOBAL</w:t>
            </w:r>
          </w:p>
        </w:tc>
        <w:tc>
          <w:tcPr>
            <w:tcW w:w="1926" w:type="dxa"/>
            <w:tcMar>
              <w:left w:w="108" w:type="dxa"/>
              <w:right w:w="108" w:type="dxa"/>
            </w:tcMar>
          </w:tcPr>
          <w:p w14:paraId="760A416A"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8459F6">
              <w:rPr>
                <w:b/>
                <w:bCs/>
                <w:color w:val="000000" w:themeColor="text1"/>
              </w:rPr>
              <w:t>7</w:t>
            </w:r>
          </w:p>
        </w:tc>
        <w:tc>
          <w:tcPr>
            <w:tcW w:w="1926" w:type="dxa"/>
            <w:tcMar>
              <w:left w:w="108" w:type="dxa"/>
              <w:right w:w="108" w:type="dxa"/>
            </w:tcMar>
          </w:tcPr>
          <w:p w14:paraId="027C748D"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8459F6">
              <w:rPr>
                <w:b/>
                <w:bCs/>
                <w:color w:val="000000" w:themeColor="text1"/>
              </w:rPr>
              <w:t>10</w:t>
            </w:r>
          </w:p>
        </w:tc>
        <w:tc>
          <w:tcPr>
            <w:tcW w:w="1926" w:type="dxa"/>
            <w:tcMar>
              <w:left w:w="108" w:type="dxa"/>
              <w:right w:w="108" w:type="dxa"/>
            </w:tcMar>
          </w:tcPr>
          <w:p w14:paraId="7B8FEE35"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8459F6">
              <w:rPr>
                <w:b/>
                <w:bCs/>
                <w:color w:val="000000" w:themeColor="text1"/>
              </w:rPr>
              <w:t>4</w:t>
            </w:r>
          </w:p>
        </w:tc>
        <w:tc>
          <w:tcPr>
            <w:tcW w:w="1926" w:type="dxa"/>
            <w:tcMar>
              <w:left w:w="108" w:type="dxa"/>
              <w:right w:w="108" w:type="dxa"/>
            </w:tcMar>
          </w:tcPr>
          <w:p w14:paraId="5BB24ECE" w14:textId="77777777" w:rsidR="00530E58" w:rsidRPr="008459F6" w:rsidRDefault="00A411AB" w:rsidP="00D313BD">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8459F6">
              <w:rPr>
                <w:sz w:val="24"/>
                <w:szCs w:val="36"/>
              </w:rPr>
              <w:t>–</w:t>
            </w:r>
          </w:p>
        </w:tc>
      </w:tr>
      <w:tr w:rsidR="00530E58" w:rsidRPr="008459F6" w14:paraId="02D1B8E1" w14:textId="77777777" w:rsidTr="00D313BD">
        <w:trPr>
          <w:trHeight w:val="255"/>
        </w:trPr>
        <w:tc>
          <w:tcPr>
            <w:cnfStyle w:val="001000000000" w:firstRow="0" w:lastRow="0" w:firstColumn="1" w:lastColumn="0" w:oddVBand="0" w:evenVBand="0" w:oddHBand="0" w:evenHBand="0" w:firstRowFirstColumn="0" w:firstRowLastColumn="0" w:lastRowFirstColumn="0" w:lastRowLastColumn="0"/>
            <w:tcW w:w="1926" w:type="dxa"/>
            <w:tcMar>
              <w:left w:w="108" w:type="dxa"/>
              <w:right w:w="108" w:type="dxa"/>
            </w:tcMar>
          </w:tcPr>
          <w:p w14:paraId="4F8B6AE0" w14:textId="77777777" w:rsidR="00530E58" w:rsidRPr="008459F6" w:rsidRDefault="00530E58" w:rsidP="00D313BD">
            <w:pPr>
              <w:pStyle w:val="Tablehead"/>
              <w:rPr>
                <w:b/>
              </w:rPr>
            </w:pPr>
            <w:r w:rsidRPr="008459F6">
              <w:rPr>
                <w:b/>
              </w:rPr>
              <w:t xml:space="preserve"> </w:t>
            </w:r>
          </w:p>
        </w:tc>
        <w:tc>
          <w:tcPr>
            <w:tcW w:w="1926" w:type="dxa"/>
            <w:tcMar>
              <w:left w:w="108" w:type="dxa"/>
              <w:right w:w="108" w:type="dxa"/>
            </w:tcMar>
          </w:tcPr>
          <w:p w14:paraId="328FFC80"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rPr>
                <w:b/>
                <w:bCs/>
              </w:rPr>
            </w:pPr>
          </w:p>
        </w:tc>
        <w:tc>
          <w:tcPr>
            <w:tcW w:w="1926" w:type="dxa"/>
            <w:tcMar>
              <w:left w:w="108" w:type="dxa"/>
              <w:right w:w="108" w:type="dxa"/>
            </w:tcMar>
          </w:tcPr>
          <w:p w14:paraId="58D68E45"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rPr>
                <w:b/>
                <w:bCs/>
              </w:rPr>
            </w:pPr>
          </w:p>
        </w:tc>
        <w:tc>
          <w:tcPr>
            <w:tcW w:w="1926" w:type="dxa"/>
            <w:tcMar>
              <w:left w:w="108" w:type="dxa"/>
              <w:right w:w="108" w:type="dxa"/>
            </w:tcMar>
          </w:tcPr>
          <w:p w14:paraId="3A1CC9C1"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rPr>
                <w:b/>
                <w:bCs/>
              </w:rPr>
            </w:pPr>
          </w:p>
        </w:tc>
        <w:tc>
          <w:tcPr>
            <w:tcW w:w="1926" w:type="dxa"/>
            <w:tcMar>
              <w:left w:w="108" w:type="dxa"/>
              <w:right w:w="108" w:type="dxa"/>
            </w:tcMar>
          </w:tcPr>
          <w:p w14:paraId="7D74BF09" w14:textId="77777777" w:rsidR="00530E58" w:rsidRPr="008459F6" w:rsidRDefault="00530E58" w:rsidP="00D313BD">
            <w:pPr>
              <w:pStyle w:val="Tabletext"/>
              <w:jc w:val="center"/>
              <w:cnfStyle w:val="000000000000" w:firstRow="0" w:lastRow="0" w:firstColumn="0" w:lastColumn="0" w:oddVBand="0" w:evenVBand="0" w:oddHBand="0" w:evenHBand="0" w:firstRowFirstColumn="0" w:firstRowLastColumn="0" w:lastRowFirstColumn="0" w:lastRowLastColumn="0"/>
              <w:rPr>
                <w:b/>
                <w:bCs/>
              </w:rPr>
            </w:pPr>
          </w:p>
        </w:tc>
      </w:tr>
      <w:tr w:rsidR="00530E58" w:rsidRPr="008459F6" w14:paraId="5B5429CD" w14:textId="77777777" w:rsidTr="00D313B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26" w:type="dxa"/>
            <w:tcBorders>
              <w:bottom w:val="single" w:sz="4" w:space="0" w:color="auto"/>
            </w:tcBorders>
            <w:tcMar>
              <w:left w:w="108" w:type="dxa"/>
              <w:right w:w="108" w:type="dxa"/>
            </w:tcMar>
          </w:tcPr>
          <w:p w14:paraId="42AE45E9" w14:textId="77777777" w:rsidR="00530E58" w:rsidRPr="008459F6" w:rsidRDefault="00530E58" w:rsidP="00D313BD">
            <w:pPr>
              <w:pStyle w:val="Tablehead"/>
              <w:rPr>
                <w:b/>
              </w:rPr>
            </w:pPr>
            <w:r w:rsidRPr="008459F6">
              <w:rPr>
                <w:b/>
              </w:rPr>
              <w:t>Descargas GRATUITAS</w:t>
            </w:r>
          </w:p>
        </w:tc>
        <w:tc>
          <w:tcPr>
            <w:tcW w:w="1926" w:type="dxa"/>
            <w:tcBorders>
              <w:bottom w:val="single" w:sz="4" w:space="0" w:color="auto"/>
            </w:tcBorders>
            <w:tcMar>
              <w:left w:w="108" w:type="dxa"/>
              <w:right w:w="108" w:type="dxa"/>
            </w:tcMar>
          </w:tcPr>
          <w:p w14:paraId="32BCE200"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8459F6">
              <w:rPr>
                <w:b/>
                <w:bCs/>
                <w:color w:val="000000" w:themeColor="text1"/>
              </w:rPr>
              <w:t>79 961</w:t>
            </w:r>
          </w:p>
        </w:tc>
        <w:tc>
          <w:tcPr>
            <w:tcW w:w="1926" w:type="dxa"/>
            <w:tcBorders>
              <w:bottom w:val="single" w:sz="4" w:space="0" w:color="auto"/>
            </w:tcBorders>
            <w:tcMar>
              <w:left w:w="108" w:type="dxa"/>
              <w:right w:w="108" w:type="dxa"/>
            </w:tcMar>
          </w:tcPr>
          <w:p w14:paraId="1336E921"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8459F6">
              <w:rPr>
                <w:b/>
                <w:bCs/>
                <w:color w:val="000000" w:themeColor="text1"/>
              </w:rPr>
              <w:t>126 201</w:t>
            </w:r>
          </w:p>
        </w:tc>
        <w:tc>
          <w:tcPr>
            <w:tcW w:w="1926" w:type="dxa"/>
            <w:tcBorders>
              <w:bottom w:val="single" w:sz="4" w:space="0" w:color="auto"/>
            </w:tcBorders>
            <w:tcMar>
              <w:left w:w="108" w:type="dxa"/>
              <w:right w:w="108" w:type="dxa"/>
            </w:tcMar>
          </w:tcPr>
          <w:p w14:paraId="3C9A4345"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8459F6">
              <w:rPr>
                <w:b/>
                <w:bCs/>
                <w:color w:val="000000" w:themeColor="text1"/>
              </w:rPr>
              <w:t>134 159</w:t>
            </w:r>
          </w:p>
        </w:tc>
        <w:tc>
          <w:tcPr>
            <w:tcW w:w="1926" w:type="dxa"/>
            <w:tcBorders>
              <w:bottom w:val="single" w:sz="4" w:space="0" w:color="auto"/>
            </w:tcBorders>
            <w:tcMar>
              <w:left w:w="108" w:type="dxa"/>
              <w:right w:w="108" w:type="dxa"/>
            </w:tcMar>
          </w:tcPr>
          <w:p w14:paraId="05139552" w14:textId="77777777" w:rsidR="00530E58" w:rsidRPr="008459F6" w:rsidRDefault="00530E58" w:rsidP="00D313BD">
            <w:pPr>
              <w:pStyle w:val="Tabletext"/>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8459F6">
              <w:rPr>
                <w:b/>
                <w:bCs/>
                <w:color w:val="000000" w:themeColor="text1"/>
              </w:rPr>
              <w:t>48 175</w:t>
            </w:r>
          </w:p>
        </w:tc>
      </w:tr>
      <w:tr w:rsidR="00530E58" w:rsidRPr="008459F6" w14:paraId="6450376D" w14:textId="77777777" w:rsidTr="00D313BD">
        <w:trPr>
          <w:trHeight w:val="255"/>
        </w:trPr>
        <w:tc>
          <w:tcPr>
            <w:cnfStyle w:val="001000000000" w:firstRow="0" w:lastRow="0" w:firstColumn="1" w:lastColumn="0" w:oddVBand="0" w:evenVBand="0" w:oddHBand="0" w:evenHBand="0" w:firstRowFirstColumn="0" w:firstRowLastColumn="0" w:lastRowFirstColumn="0" w:lastRowLastColumn="0"/>
            <w:tcW w:w="9630" w:type="dxa"/>
            <w:gridSpan w:val="5"/>
            <w:tcBorders>
              <w:left w:val="nil"/>
              <w:bottom w:val="nil"/>
              <w:right w:val="nil"/>
            </w:tcBorders>
            <w:shd w:val="clear" w:color="auto" w:fill="auto"/>
            <w:tcMar>
              <w:left w:w="108" w:type="dxa"/>
              <w:right w:w="108" w:type="dxa"/>
            </w:tcMar>
          </w:tcPr>
          <w:p w14:paraId="46D49475" w14:textId="77777777" w:rsidR="00530E58" w:rsidRPr="008459F6" w:rsidRDefault="00530E58" w:rsidP="00A411AB">
            <w:pPr>
              <w:pStyle w:val="Tablelegend"/>
              <w:rPr>
                <w:b w:val="0"/>
              </w:rPr>
            </w:pPr>
            <w:r w:rsidRPr="008459F6">
              <w:rPr>
                <w:b w:val="0"/>
              </w:rPr>
              <w:t>*Hasta abril de 2023</w:t>
            </w:r>
          </w:p>
        </w:tc>
      </w:tr>
    </w:tbl>
    <w:p w14:paraId="746B3227" w14:textId="77777777" w:rsidR="00A411AB" w:rsidRPr="008459F6" w:rsidRDefault="00A411AB" w:rsidP="00A411AB">
      <w:pPr>
        <w:pStyle w:val="Tablefin"/>
        <w:rPr>
          <w:lang w:val="es-ES_tradnl"/>
        </w:rPr>
      </w:pPr>
      <w:bookmarkStart w:id="249" w:name="_Toc427046885"/>
      <w:bookmarkStart w:id="250" w:name="_Toc427158764"/>
      <w:bookmarkStart w:id="251" w:name="_Toc427230124"/>
    </w:p>
    <w:p w14:paraId="4F6FEF0A" w14:textId="77777777" w:rsidR="00530E58" w:rsidRPr="008459F6" w:rsidRDefault="00530E58" w:rsidP="00530E58">
      <w:pPr>
        <w:pStyle w:val="Heading2"/>
      </w:pPr>
      <w:bookmarkStart w:id="252" w:name="_Toc145948230"/>
      <w:r w:rsidRPr="008459F6">
        <w:t>6.1.5</w:t>
      </w:r>
      <w:r w:rsidRPr="008459F6">
        <w:tab/>
        <w:t>Herramientas para la navegación y el análisis de las publicaciones electrónicas del UIT-R</w:t>
      </w:r>
      <w:bookmarkEnd w:id="249"/>
      <w:bookmarkEnd w:id="250"/>
      <w:bookmarkEnd w:id="251"/>
      <w:bookmarkEnd w:id="252"/>
    </w:p>
    <w:p w14:paraId="143229A1" w14:textId="77777777" w:rsidR="00530E58" w:rsidRPr="008459F6" w:rsidRDefault="00530E58" w:rsidP="00530E58">
      <w:pPr>
        <w:pStyle w:val="Heading4"/>
      </w:pPr>
      <w:r w:rsidRPr="008459F6">
        <w:t>6.1.5.1</w:t>
      </w:r>
      <w:r w:rsidRPr="008459F6">
        <w:tab/>
        <w:t>Herramientas aplicables al Reglamento de Radiocomunicaciones</w:t>
      </w:r>
    </w:p>
    <w:p w14:paraId="6373B48B" w14:textId="77777777" w:rsidR="00530E58" w:rsidRPr="008459F6" w:rsidRDefault="00530E58" w:rsidP="00530E58">
      <w:r w:rsidRPr="008459F6">
        <w:t>La Oficina ha desarrollado una serie de aplicaciones informáticas destinadas a facilitar la utilización y el análisis del Reglamento de Radiocomunicaciones, que sigue actualizando y manteniendo:</w:t>
      </w:r>
    </w:p>
    <w:p w14:paraId="68E21508" w14:textId="77777777" w:rsidR="00530E58" w:rsidRPr="008459F6" w:rsidRDefault="00530E58" w:rsidP="00530E58">
      <w:pPr>
        <w:pStyle w:val="enumlev1"/>
      </w:pPr>
      <w:r w:rsidRPr="008459F6">
        <w:t>a)</w:t>
      </w:r>
      <w:r w:rsidRPr="008459F6">
        <w:tab/>
        <w:t>La actual versión de la herramienta de navegación del Reglamento de Radiocomunicaciones, que se presentó durante el segundo trimestre de 2022, contiene el corpus de textos más reciente (RR 2020, Recomendaciones UIT-R</w:t>
      </w:r>
      <w:r w:rsidR="00A411AB" w:rsidRPr="008459F6">
        <w:t>, Reglas de Procedimiento 2021 R</w:t>
      </w:r>
      <w:r w:rsidRPr="008459F6">
        <w:t xml:space="preserve">ev.2). Esta versión está actualmente disponible para su adquisición y descarga en el sitio web de ventas de la UIT. Hasta el 1 de enero de 2024 se publicarán actualizaciones anuales gratuitas para incorporar las últimas versiones de las </w:t>
      </w:r>
      <w:proofErr w:type="spellStart"/>
      <w:r w:rsidRPr="008459F6">
        <w:t>RdP</w:t>
      </w:r>
      <w:proofErr w:type="spellEnd"/>
      <w:r w:rsidRPr="008459F6">
        <w:t xml:space="preserve"> una vez disponibles.</w:t>
      </w:r>
    </w:p>
    <w:p w14:paraId="444DBA42" w14:textId="03F66C5F" w:rsidR="00530E58" w:rsidRPr="008459F6" w:rsidRDefault="00530E58" w:rsidP="00530E58">
      <w:pPr>
        <w:pStyle w:val="enumlev1"/>
      </w:pPr>
      <w:r w:rsidRPr="008459F6">
        <w:t>b)</w:t>
      </w:r>
      <w:r w:rsidRPr="008459F6">
        <w:tab/>
        <w:t xml:space="preserve">La herramienta de </w:t>
      </w:r>
      <w:r w:rsidR="00D02280" w:rsidRPr="00D02280">
        <w:rPr>
          <w:i/>
          <w:iCs/>
        </w:rPr>
        <w:t>software</w:t>
      </w:r>
      <w:r w:rsidRPr="008459F6">
        <w:t xml:space="preserve"> para realizar búsquedas y análisis detallados del Cuadro de atribución de bandas de frecuencias del Artículo </w:t>
      </w:r>
      <w:r w:rsidRPr="008459F6">
        <w:rPr>
          <w:b/>
          <w:bCs/>
        </w:rPr>
        <w:t>5</w:t>
      </w:r>
      <w:r w:rsidRPr="008459F6">
        <w:t xml:space="preserve"> del Reglamento de Radiocomunicaciones permite filtrar y reconfigurar en función de la gama de frecuencias, el servicio, la categoría de servicio, la nota, el país, etc. La herramienta se ha actualizado de acuerdo con los resultados de la CMR-19 y la edición de 2020 del RR, a fin de incorporar los cambios en las atribuciones de frecuencias, las notas de los países y las referencias conexas a las Resoluciones y Recomendaciones asociadas. El paquete actualizado también incluye vínculos a las Recomendaciones UIT-R pertinentes a las que se remite en el </w:t>
      </w:r>
      <w:r w:rsidRPr="008459F6">
        <w:rPr>
          <w:color w:val="000000"/>
        </w:rPr>
        <w:t>Artículo </w:t>
      </w:r>
      <w:r w:rsidRPr="008459F6">
        <w:rPr>
          <w:b/>
          <w:bCs/>
        </w:rPr>
        <w:t>5</w:t>
      </w:r>
      <w:r w:rsidRPr="008459F6">
        <w:rPr>
          <w:color w:val="000000"/>
        </w:rPr>
        <w:t xml:space="preserve"> del </w:t>
      </w:r>
      <w:r w:rsidRPr="008459F6">
        <w:t xml:space="preserve">RR, además de la última versión de las Reglas de Procedimiento aplicables. Además, cuenta con un servicio para extraer el </w:t>
      </w:r>
      <w:r w:rsidRPr="008459F6">
        <w:rPr>
          <w:color w:val="000000"/>
        </w:rPr>
        <w:t>Cuadro nacional de atribución de frecuencias</w:t>
      </w:r>
      <w:r w:rsidRPr="008459F6">
        <w:t xml:space="preserve"> de un país concreto derivado de combinar las diferentes disposiciones del Artículo </w:t>
      </w:r>
      <w:r w:rsidRPr="008459F6">
        <w:rPr>
          <w:b/>
          <w:bCs/>
        </w:rPr>
        <w:t>5</w:t>
      </w:r>
      <w:r w:rsidRPr="008459F6">
        <w:t xml:space="preserve"> del RR. Durante el periodo de interés se mejoró la herramienta con enlaces a diversas disposiciones de los Artículos del RR. Durante algunos Seminarios Regionales de Radiocomunicaciones se hicieron demostraciones de la herramienta, que puede adquirirse en el sitio web de ventas de la UIT. Todas las actualizaciones del </w:t>
      </w:r>
      <w:r w:rsidR="00D02280" w:rsidRPr="00D02280">
        <w:rPr>
          <w:i/>
          <w:iCs/>
        </w:rPr>
        <w:t>software</w:t>
      </w:r>
      <w:r w:rsidRPr="008459F6">
        <w:t xml:space="preserve"> y los datos se proporcionarán de forma regular y gratuita a los abonados hasta la CMR-23 y la publicación de la nueva versión del Reglamento de Radiocomunicaciones.</w:t>
      </w:r>
    </w:p>
    <w:p w14:paraId="74EF5475" w14:textId="77777777" w:rsidR="00530E58" w:rsidRPr="008459F6" w:rsidRDefault="00530E58" w:rsidP="00530E58">
      <w:pPr>
        <w:pStyle w:val="Heading2"/>
      </w:pPr>
      <w:bookmarkStart w:id="253" w:name="_Toc427046886"/>
      <w:bookmarkStart w:id="254" w:name="_Toc427158765"/>
      <w:bookmarkStart w:id="255" w:name="_Toc427230125"/>
      <w:bookmarkStart w:id="256" w:name="_Toc145948231"/>
      <w:r w:rsidRPr="008459F6">
        <w:lastRenderedPageBreak/>
        <w:t>6.2</w:t>
      </w:r>
      <w:r w:rsidRPr="008459F6">
        <w:tab/>
        <w:t>Seminarios y talleres</w:t>
      </w:r>
      <w:bookmarkEnd w:id="253"/>
      <w:bookmarkEnd w:id="254"/>
      <w:bookmarkEnd w:id="255"/>
      <w:bookmarkEnd w:id="256"/>
    </w:p>
    <w:p w14:paraId="1C880E95" w14:textId="77777777" w:rsidR="00530E58" w:rsidRPr="008459F6" w:rsidRDefault="00530E58" w:rsidP="00530E58">
      <w:pPr>
        <w:pStyle w:val="Heading3"/>
      </w:pPr>
      <w:bookmarkStart w:id="257" w:name="_Toc427046887"/>
      <w:bookmarkStart w:id="258" w:name="_Toc427158766"/>
      <w:bookmarkStart w:id="259" w:name="_Toc427230126"/>
      <w:bookmarkStart w:id="260" w:name="_Toc145948232"/>
      <w:r w:rsidRPr="008459F6">
        <w:t>6.2.1</w:t>
      </w:r>
      <w:r w:rsidRPr="008459F6">
        <w:tab/>
        <w:t>Seminarios Mundiales y Regionales de Radiocomunicaciones (SMR, SRR)</w:t>
      </w:r>
      <w:bookmarkEnd w:id="257"/>
      <w:bookmarkEnd w:id="258"/>
      <w:bookmarkEnd w:id="259"/>
      <w:bookmarkEnd w:id="260"/>
    </w:p>
    <w:p w14:paraId="2AA42A32" w14:textId="77777777" w:rsidR="00530E58" w:rsidRPr="008459F6" w:rsidRDefault="00530E58" w:rsidP="00530E58">
      <w:r w:rsidRPr="008459F6">
        <w:t>Tras la CMR-19, la Oficina comenzó (en enero de 2020) un nuevo ciclo de Seminarios Mundiales y Regionales de Radiocomunicaciones entre dos CMR, destinados a divulgar en todo el mundo la revisión del Reglamento de Radiocomunicaciones efectuada en la CMR-15 y de las Reglas de Procedimiento conexas. Este ciclo comprende los Seminarios Mundiales de Radiocomunicaciones (SMR), que se celebran cada dos años, y una serie de Seminarios Regionales de Radiocomunicaciones (SRR). Del análisis de la participación en los SMR y SRR celebrados entre 2020 y 2022 se infiere que estos dos tipos de seminarios se complementan mutuamente como sigue:</w:t>
      </w:r>
    </w:p>
    <w:p w14:paraId="76F37F40" w14:textId="77777777" w:rsidR="00530E58" w:rsidRPr="008459F6" w:rsidRDefault="00530E58" w:rsidP="00530E58">
      <w:pPr>
        <w:pStyle w:val="enumlev1"/>
      </w:pPr>
      <w:r w:rsidRPr="008459F6">
        <w:t>–</w:t>
      </w:r>
      <w:r w:rsidRPr="008459F6">
        <w:tab/>
        <w:t>En dos SMR: 1 773 participantes de más de 156 países.</w:t>
      </w:r>
    </w:p>
    <w:p w14:paraId="7665B834" w14:textId="77777777" w:rsidR="00530E58" w:rsidRPr="008459F6" w:rsidRDefault="00530E58" w:rsidP="00530E58">
      <w:pPr>
        <w:pStyle w:val="enumlev1"/>
      </w:pPr>
      <w:r w:rsidRPr="008459F6">
        <w:t>–</w:t>
      </w:r>
      <w:r w:rsidRPr="008459F6">
        <w:tab/>
        <w:t>En 11 SRR: 1 906 participantes de más de 165 países.</w:t>
      </w:r>
    </w:p>
    <w:p w14:paraId="375889C5" w14:textId="77777777" w:rsidR="00530E58" w:rsidRPr="008459F6" w:rsidRDefault="00530E58" w:rsidP="00530E58">
      <w:pPr>
        <w:rPr>
          <w:rFonts w:asciiTheme="majorBidi" w:hAnsiTheme="majorBidi" w:cstheme="majorBidi"/>
          <w:szCs w:val="24"/>
        </w:rPr>
      </w:pPr>
      <w:r w:rsidRPr="008459F6">
        <w:rPr>
          <w:rFonts w:asciiTheme="majorBidi" w:hAnsiTheme="majorBidi" w:cstheme="majorBidi"/>
          <w:szCs w:val="24"/>
        </w:rPr>
        <w:t>Total: 13 seminarios y 3 039 participantes de más de 180 países.</w:t>
      </w:r>
    </w:p>
    <w:p w14:paraId="5AAA0D2D" w14:textId="77777777" w:rsidR="00530E58" w:rsidRPr="008459F6" w:rsidRDefault="00530E58" w:rsidP="00530E58">
      <w:pPr>
        <w:rPr>
          <w:rFonts w:asciiTheme="majorBidi" w:hAnsiTheme="majorBidi" w:cstheme="majorBidi"/>
          <w:szCs w:val="24"/>
          <w:highlight w:val="cyan"/>
        </w:rPr>
      </w:pPr>
      <w:r w:rsidRPr="008459F6">
        <w:rPr>
          <w:rFonts w:asciiTheme="majorBidi" w:hAnsiTheme="majorBidi" w:cstheme="majorBidi"/>
          <w:szCs w:val="24"/>
        </w:rPr>
        <w:t xml:space="preserve">Durante este periodo, la </w:t>
      </w:r>
      <w:r w:rsidRPr="008459F6">
        <w:t xml:space="preserve">Oficina </w:t>
      </w:r>
      <w:r w:rsidRPr="008459F6">
        <w:rPr>
          <w:rFonts w:asciiTheme="majorBidi" w:hAnsiTheme="majorBidi" w:cstheme="majorBidi"/>
          <w:szCs w:val="24"/>
        </w:rPr>
        <w:t>otorgó 25 becas para los SRR en formato presencial y 23 becas para los SMR (</w:t>
      </w:r>
      <w:bookmarkStart w:id="261" w:name="_Hlk19623180"/>
      <w:r w:rsidRPr="008459F6">
        <w:rPr>
          <w:rFonts w:asciiTheme="majorBidi" w:hAnsiTheme="majorBidi" w:cstheme="majorBidi"/>
          <w:szCs w:val="24"/>
        </w:rPr>
        <w:t>una por administración para los países que reunían los requisitos</w:t>
      </w:r>
      <w:bookmarkEnd w:id="261"/>
      <w:r w:rsidRPr="008459F6">
        <w:rPr>
          <w:rFonts w:asciiTheme="majorBidi" w:hAnsiTheme="majorBidi" w:cstheme="majorBidi"/>
          <w:szCs w:val="24"/>
        </w:rPr>
        <w:t xml:space="preserve"> correspondientes).</w:t>
      </w:r>
    </w:p>
    <w:p w14:paraId="48C8638B" w14:textId="77777777" w:rsidR="00530E58" w:rsidRPr="008459F6" w:rsidRDefault="00530E58" w:rsidP="00530E58">
      <w:pPr>
        <w:pStyle w:val="Heading4"/>
      </w:pPr>
      <w:r w:rsidRPr="008459F6">
        <w:t>6.2.1.1</w:t>
      </w:r>
      <w:r w:rsidRPr="008459F6">
        <w:tab/>
        <w:t>Seminarios Mundiales de Radiocomunicaciones (SMR)</w:t>
      </w:r>
    </w:p>
    <w:p w14:paraId="4A9FB06D" w14:textId="77777777" w:rsidR="00530E58" w:rsidRPr="008459F6" w:rsidRDefault="00530E58" w:rsidP="00530E58">
      <w:r w:rsidRPr="008459F6">
        <w:t>Los Seminarios Mundiales de Radiocomunicaciones se centraron en los aspectos reglamentarios de la utilización del espectro de radiofrecuencias y las órbitas de los satélites, con un énfasis especial en la aplicación de las disposiciones del Reglamento de Radiocomunicaciones de la UIT.</w:t>
      </w:r>
    </w:p>
    <w:p w14:paraId="6B4012C5" w14:textId="77777777" w:rsidR="00530E58" w:rsidRPr="008459F6" w:rsidRDefault="00530E58" w:rsidP="00530E58">
      <w:pPr>
        <w:rPr>
          <w:rFonts w:asciiTheme="majorBidi" w:hAnsiTheme="majorBidi" w:cstheme="majorBidi"/>
        </w:rPr>
      </w:pPr>
      <w:r w:rsidRPr="008459F6">
        <w:t>Desde la CMR-19, se han celebrado dos Seminarios Mundial de Radiocomunicaciones, con carácter bienal, en línea:</w:t>
      </w:r>
    </w:p>
    <w:p w14:paraId="141D1338" w14:textId="77777777" w:rsidR="00530E58" w:rsidRPr="008459F6" w:rsidRDefault="00530E58" w:rsidP="00530E58">
      <w:pPr>
        <w:pStyle w:val="enumlev1"/>
      </w:pPr>
      <w:r w:rsidRPr="008459F6">
        <w:rPr>
          <w:b/>
          <w:bCs/>
          <w:iCs/>
        </w:rPr>
        <w:t>–</w:t>
      </w:r>
      <w:r w:rsidRPr="008459F6">
        <w:rPr>
          <w:b/>
          <w:bCs/>
          <w:iCs/>
        </w:rPr>
        <w:tab/>
        <w:t>SMR-20</w:t>
      </w:r>
      <w:r w:rsidRPr="008459F6">
        <w:t>, del 30 de noviembre al 11 de diciembre de 2020, con 2 183 participantes de 159 países;</w:t>
      </w:r>
    </w:p>
    <w:p w14:paraId="3A77045D" w14:textId="77777777" w:rsidR="00530E58" w:rsidRPr="008459F6" w:rsidRDefault="00530E58" w:rsidP="00530E58">
      <w:pPr>
        <w:pStyle w:val="enumlev1"/>
      </w:pPr>
      <w:r w:rsidRPr="008459F6">
        <w:rPr>
          <w:b/>
          <w:bCs/>
          <w:iCs/>
        </w:rPr>
        <w:t>–</w:t>
      </w:r>
      <w:r w:rsidRPr="008459F6">
        <w:rPr>
          <w:b/>
          <w:bCs/>
          <w:iCs/>
        </w:rPr>
        <w:tab/>
        <w:t>SMR-22</w:t>
      </w:r>
      <w:r w:rsidRPr="008459F6">
        <w:t>, del 24 al 28 de octubre de 2022, con 540 participantes de 123 países.</w:t>
      </w:r>
    </w:p>
    <w:p w14:paraId="02EF4665" w14:textId="77777777" w:rsidR="00530E58" w:rsidRPr="008459F6" w:rsidRDefault="00530E58" w:rsidP="00530E58">
      <w:r w:rsidRPr="008459F6">
        <w:t xml:space="preserve">Inicialmente previsto en Ginebra para la primera semana de diciembre de 2020, debido a las restricciones de viaje relacionadas con la pandemia, el </w:t>
      </w:r>
      <w:r w:rsidRPr="008459F6">
        <w:rPr>
          <w:b/>
          <w:bCs/>
        </w:rPr>
        <w:t>SMR-20</w:t>
      </w:r>
      <w:r w:rsidRPr="008459F6">
        <w:t xml:space="preserve"> pasó a un formato virtual, con los siguientes cambios:</w:t>
      </w:r>
    </w:p>
    <w:p w14:paraId="306C45AB" w14:textId="77777777" w:rsidR="00530E58" w:rsidRPr="008459F6" w:rsidRDefault="00530E58" w:rsidP="00530E58">
      <w:pPr>
        <w:pStyle w:val="enumlev1"/>
      </w:pPr>
      <w:r w:rsidRPr="008459F6">
        <w:t>–</w:t>
      </w:r>
      <w:r w:rsidRPr="008459F6">
        <w:tab/>
        <w:t xml:space="preserve">El SMR-20 se celebró durante dos semanas, del 30 de noviembre al 11 de diciembre, con sesiones diarias de 3 horas. </w:t>
      </w:r>
    </w:p>
    <w:p w14:paraId="44B974B5" w14:textId="77777777" w:rsidR="00530E58" w:rsidRPr="008459F6" w:rsidRDefault="00530E58" w:rsidP="00530E58">
      <w:pPr>
        <w:pStyle w:val="enumlev1"/>
      </w:pPr>
      <w:r w:rsidRPr="008459F6">
        <w:t>–</w:t>
      </w:r>
      <w:r w:rsidRPr="008459F6">
        <w:tab/>
        <w:t xml:space="preserve">Para adaptarse a los participantes de los diferentes husos horarios de todo el mundo, las sesiones del SMR-20 se presentaron dos veces al día: </w:t>
      </w:r>
    </w:p>
    <w:p w14:paraId="19BF2E74" w14:textId="77777777" w:rsidR="00530E58" w:rsidRPr="008459F6" w:rsidRDefault="00530E58" w:rsidP="00530E58">
      <w:pPr>
        <w:pStyle w:val="enumlev2"/>
      </w:pPr>
      <w:r w:rsidRPr="008459F6">
        <w:t>•</w:t>
      </w:r>
      <w:r w:rsidRPr="008459F6">
        <w:tab/>
        <w:t>Sesiones de mañana (horario de Ginebra) para los participantes de las regiones de Asia</w:t>
      </w:r>
      <w:r w:rsidRPr="008459F6">
        <w:noBreakHyphen/>
        <w:t>Pacífico, y África meridional y oriental.</w:t>
      </w:r>
    </w:p>
    <w:p w14:paraId="5665E4CB" w14:textId="77777777" w:rsidR="00530E58" w:rsidRPr="008459F6" w:rsidRDefault="00530E58" w:rsidP="00530E58">
      <w:pPr>
        <w:pStyle w:val="enumlev2"/>
      </w:pPr>
      <w:r w:rsidRPr="008459F6">
        <w:t>•</w:t>
      </w:r>
      <w:r w:rsidRPr="008459F6">
        <w:tab/>
        <w:t xml:space="preserve">Sesiones de tarde (horario de Ginebra) para los participantes de las regiones de Américas, Europa, CEI, Estados Árabes y África occidental. </w:t>
      </w:r>
    </w:p>
    <w:p w14:paraId="1E07129F" w14:textId="77777777" w:rsidR="00530E58" w:rsidRPr="008459F6" w:rsidRDefault="00530E58" w:rsidP="00530E58">
      <w:pPr>
        <w:pStyle w:val="enumlev1"/>
      </w:pPr>
      <w:r w:rsidRPr="008459F6">
        <w:t>–</w:t>
      </w:r>
      <w:r w:rsidRPr="008459F6">
        <w:tab/>
        <w:t>También se facilitó el acceso a las grabaciones de las sesiones de los seminarios en el sitio web del evento.</w:t>
      </w:r>
    </w:p>
    <w:p w14:paraId="10620D32" w14:textId="124A7379" w:rsidR="00530E58" w:rsidRPr="008459F6" w:rsidRDefault="00A828C7" w:rsidP="00530E58">
      <w:pPr>
        <w:pStyle w:val="enumlev1"/>
      </w:pPr>
      <w:r w:rsidRPr="008459F6">
        <w:t>–</w:t>
      </w:r>
      <w:r w:rsidR="00530E58" w:rsidRPr="008459F6">
        <w:tab/>
        <w:t xml:space="preserve">En la segunda semana, limitada únicamente a los Miembros de la UIT, se realizaron talleres de formación básica sobre la utilización de las herramientas desarrolladas por la UIT para las notificaciones de frecuencias y los exámenes técnicos. Los ejercicios del cursillo web permitieron a los participantes formarse tanto en los procedimientos como en el </w:t>
      </w:r>
      <w:r w:rsidR="00D02280" w:rsidRPr="00D02280">
        <w:rPr>
          <w:i/>
          <w:iCs/>
        </w:rPr>
        <w:t>software</w:t>
      </w:r>
      <w:r w:rsidR="00530E58" w:rsidRPr="008459F6">
        <w:t xml:space="preserve"> que el Sector de Radiocomunicaciones (UIT-R) utiliza para la tramitación de las notificaciones. Los participantes pudieron alternar entre servicios espaciales y terrenales.</w:t>
      </w:r>
    </w:p>
    <w:p w14:paraId="1CA0E9D1" w14:textId="77777777" w:rsidR="00530E58" w:rsidRPr="008459F6" w:rsidRDefault="00530E58" w:rsidP="00A828C7">
      <w:r w:rsidRPr="008459F6">
        <w:lastRenderedPageBreak/>
        <w:t xml:space="preserve">La </w:t>
      </w:r>
      <w:r w:rsidRPr="008459F6">
        <w:rPr>
          <w:b/>
          <w:bCs/>
        </w:rPr>
        <w:t>Plenaria del SMR-22</w:t>
      </w:r>
      <w:r w:rsidRPr="008459F6">
        <w:t xml:space="preserve"> se celebró en formato presencial con participación a distancia.</w:t>
      </w:r>
    </w:p>
    <w:p w14:paraId="6436C8AC" w14:textId="77777777" w:rsidR="00DA3DA5" w:rsidRPr="008459F6" w:rsidRDefault="00530E58" w:rsidP="00DA3DA5">
      <w:pPr>
        <w:rPr>
          <w:szCs w:val="24"/>
        </w:rPr>
      </w:pPr>
      <w:r w:rsidRPr="008459F6">
        <w:t xml:space="preserve">Los </w:t>
      </w:r>
      <w:r w:rsidRPr="008459F6">
        <w:rPr>
          <w:b/>
          <w:bCs/>
        </w:rPr>
        <w:t>Talleres terrenales y espaciales del SMR-22</w:t>
      </w:r>
      <w:r w:rsidRPr="008459F6">
        <w:t xml:space="preserve"> se celebraron en paralelo y en formato exclusivamente presencial abierto sólo a los Miembros del UIT-R. </w:t>
      </w:r>
      <w:r w:rsidRPr="008459F6">
        <w:rPr>
          <w:szCs w:val="24"/>
        </w:rPr>
        <w:t>Durante los cuatros días de talleres espaciales y terrenales del SMR-22, los participantes tuvieron la oportunidad de llevar a cabo experiencias prácticas con los procedimientos de notificación de la UIT, así como con los programas informáticos, las bases de datos y las publicaciones electrónicas que la Oficina de Radiocomunicaciones pone a disposición de los Miembros de la UIT. También se organizaron sesiones específicas para usuarios principiantes y avanzados de las herramientas informáticas de la BR. Estas sesiones se celebraron principalmente en inglés y francés.</w:t>
      </w:r>
      <w:r w:rsidR="00A828C7" w:rsidRPr="008459F6">
        <w:rPr>
          <w:szCs w:val="24"/>
        </w:rPr>
        <w:t xml:space="preserve"> </w:t>
      </w:r>
      <w:r w:rsidR="00DA3DA5" w:rsidRPr="008459F6">
        <w:rPr>
          <w:szCs w:val="24"/>
        </w:rPr>
        <w:t>La BR concedi</w:t>
      </w:r>
      <w:r w:rsidR="0011129F" w:rsidRPr="008459F6">
        <w:rPr>
          <w:szCs w:val="24"/>
        </w:rPr>
        <w:t>ó</w:t>
      </w:r>
      <w:r w:rsidR="00DA3DA5" w:rsidRPr="008459F6">
        <w:rPr>
          <w:szCs w:val="24"/>
        </w:rPr>
        <w:t xml:space="preserve"> 23 becas para el SMR-22.</w:t>
      </w:r>
    </w:p>
    <w:p w14:paraId="24BD4ED8" w14:textId="77777777" w:rsidR="00530E58" w:rsidRPr="008459F6" w:rsidRDefault="00530E58" w:rsidP="00530E58">
      <w:r w:rsidRPr="008459F6">
        <w:t>Además, habida cuenta de que cada vez más gente está utilizando y desplegando sistemas de radiocomunicaciones, y considerando que la BR tiene la función de informar a las personas y las organizaciones de todo el mundo sobre el Reglamento de Radiocomunicaciones y su aplicación, por primera vez, en ambos eventos las sesiones plenarias del SMR estuvieron abiertas a todo el mundo, independientemente de tener la condición de Miembro de la UIT o no.</w:t>
      </w:r>
    </w:p>
    <w:p w14:paraId="0D867E94" w14:textId="77777777" w:rsidR="00530E58" w:rsidRPr="008459F6" w:rsidRDefault="00530E58" w:rsidP="00530E58">
      <w:pPr>
        <w:pStyle w:val="Heading4"/>
      </w:pPr>
      <w:bookmarkStart w:id="262" w:name="_Toc427046888"/>
      <w:bookmarkStart w:id="263" w:name="_Toc427158767"/>
      <w:bookmarkStart w:id="264" w:name="_Toc427230127"/>
      <w:r w:rsidRPr="008459F6">
        <w:t>6.2.1.2</w:t>
      </w:r>
      <w:r w:rsidRPr="008459F6">
        <w:tab/>
        <w:t>Seminarios Regionales de Radiocomunicaciones (SRR)</w:t>
      </w:r>
      <w:bookmarkEnd w:id="262"/>
      <w:bookmarkEnd w:id="263"/>
      <w:bookmarkEnd w:id="264"/>
    </w:p>
    <w:p w14:paraId="7BB29987" w14:textId="77777777" w:rsidR="00530E58" w:rsidRPr="008459F6" w:rsidRDefault="00530E58" w:rsidP="00530E58">
      <w:r w:rsidRPr="008459F6">
        <w:t>Como complemento de los Seminarios Mundiales de Radiocomunicaciones de carácter bienal, la Oficina ha puesto en marcha una estrategia de divulgación regional mediante la organización de ciclos anuales de Seminarios Regionales de Radiocomunicaciones (SRR) celebrados en distintas regiones del mundo, e impulsar así la creación de capacidad sobre la utilización del espectro radioeléctrico y las órbitas de los satélites y, en particular, la aplicación de las disposiciones del Reglamento de Radiocomunicaciones de la UIT.</w:t>
      </w:r>
    </w:p>
    <w:p w14:paraId="0DB8BEDE" w14:textId="77777777" w:rsidR="00530E58" w:rsidRPr="008459F6" w:rsidRDefault="00530E58" w:rsidP="00530E58">
      <w:r w:rsidRPr="008459F6">
        <w:t>Los seminarios regionales incluyen sesiones teóricas y talleres sobre servicios terrenales y espaciales, que pueden celebrarse en paralelo o en serie con arreglo a las necesidades específicas de la Región. Los SRR se complementan con un foro de un día dedicado a asuntos sobre el espectro que sean de especial interés para la región.</w:t>
      </w:r>
    </w:p>
    <w:p w14:paraId="037EF0A4" w14:textId="77777777" w:rsidR="00530E58" w:rsidRPr="008459F6" w:rsidRDefault="00530E58" w:rsidP="00530E58">
      <w:pPr>
        <w:rPr>
          <w:rFonts w:asciiTheme="majorBidi" w:hAnsiTheme="majorBidi" w:cstheme="majorBidi"/>
        </w:rPr>
      </w:pPr>
      <w:r w:rsidRPr="008459F6">
        <w:rPr>
          <w:rFonts w:asciiTheme="majorBidi" w:hAnsiTheme="majorBidi" w:cstheme="majorBidi"/>
        </w:rPr>
        <w:t>El Cuadro 6.2.1.2-1 resume los once SRR celebrados desde la CMR</w:t>
      </w:r>
      <w:r w:rsidRPr="008459F6">
        <w:rPr>
          <w:rFonts w:asciiTheme="majorBidi" w:hAnsiTheme="majorBidi" w:cstheme="majorBidi"/>
        </w:rPr>
        <w:noBreakHyphen/>
        <w:t xml:space="preserve">19. Por lo general estos seminarios se celebraron en línea durante la pandemia de </w:t>
      </w:r>
      <w:r w:rsidR="005864F7" w:rsidRPr="008459F6">
        <w:rPr>
          <w:rFonts w:asciiTheme="majorBidi" w:hAnsiTheme="majorBidi" w:cstheme="majorBidi"/>
        </w:rPr>
        <w:t>COVID</w:t>
      </w:r>
      <w:r w:rsidRPr="008459F6">
        <w:rPr>
          <w:rFonts w:asciiTheme="majorBidi" w:hAnsiTheme="majorBidi" w:cstheme="majorBidi"/>
        </w:rPr>
        <w:t>-19 y posteriormente fueron las administraciones, las autoridades de reglamentación o las autoridades de gestión del espectro de cada país quienes acogieron la organización de estos seminarios, en colaboración con las organizaciones regionales pertinentes y las Oficinas Regionales de la UIT.</w:t>
      </w:r>
    </w:p>
    <w:p w14:paraId="37E27A94" w14:textId="77777777" w:rsidR="00530E58" w:rsidRPr="008459F6" w:rsidRDefault="00530E58" w:rsidP="00530E58">
      <w:pPr>
        <w:sectPr w:rsidR="00530E58" w:rsidRPr="008459F6" w:rsidSect="00A34A86">
          <w:headerReference w:type="even" r:id="rId70"/>
          <w:headerReference w:type="default" r:id="rId71"/>
          <w:footerReference w:type="even" r:id="rId72"/>
          <w:footerReference w:type="default" r:id="rId73"/>
          <w:headerReference w:type="first" r:id="rId74"/>
          <w:footerReference w:type="first" r:id="rId75"/>
          <w:pgSz w:w="11907" w:h="16840" w:code="9"/>
          <w:pgMar w:top="1418" w:right="1134" w:bottom="1418" w:left="1134" w:header="720" w:footer="720" w:gutter="0"/>
          <w:paperSrc w:first="15" w:other="15"/>
          <w:cols w:space="720"/>
          <w:docGrid w:linePitch="326"/>
        </w:sectPr>
      </w:pPr>
    </w:p>
    <w:p w14:paraId="06853FAF" w14:textId="77777777" w:rsidR="00530E58" w:rsidRPr="008459F6" w:rsidRDefault="00530E58" w:rsidP="00530E58">
      <w:pPr>
        <w:pStyle w:val="TableNo"/>
      </w:pPr>
      <w:r w:rsidRPr="008459F6">
        <w:lastRenderedPageBreak/>
        <w:t>CUADRO 6.2.1.2-1</w:t>
      </w:r>
    </w:p>
    <w:p w14:paraId="40E8CDBA" w14:textId="77777777" w:rsidR="00530E58" w:rsidRPr="008459F6" w:rsidRDefault="00530E58" w:rsidP="00530E58">
      <w:pPr>
        <w:pStyle w:val="Tabletitle"/>
      </w:pPr>
      <w:r w:rsidRPr="008459F6">
        <w:t>Seminarios Regionales de Radiocomunicaciones de la UIT (2020-2023)</w:t>
      </w:r>
    </w:p>
    <w:tbl>
      <w:tblPr>
        <w:tblStyle w:val="TableGrid"/>
        <w:tblW w:w="5000" w:type="pct"/>
        <w:jc w:val="center"/>
        <w:tblLook w:val="04A0" w:firstRow="1" w:lastRow="0" w:firstColumn="1" w:lastColumn="0" w:noHBand="0" w:noVBand="1"/>
      </w:tblPr>
      <w:tblGrid>
        <w:gridCol w:w="1313"/>
        <w:gridCol w:w="1581"/>
        <w:gridCol w:w="1177"/>
        <w:gridCol w:w="1447"/>
        <w:gridCol w:w="2240"/>
        <w:gridCol w:w="2903"/>
        <w:gridCol w:w="920"/>
        <w:gridCol w:w="1672"/>
        <w:gridCol w:w="1308"/>
      </w:tblGrid>
      <w:tr w:rsidR="00530E58" w:rsidRPr="008459F6" w14:paraId="0D1D2FFB" w14:textId="77777777" w:rsidTr="00624B13">
        <w:trPr>
          <w:tblHeader/>
          <w:jc w:val="center"/>
        </w:trPr>
        <w:tc>
          <w:tcPr>
            <w:tcW w:w="451" w:type="pct"/>
            <w:tcBorders>
              <w:top w:val="single" w:sz="4" w:space="0" w:color="auto"/>
              <w:left w:val="single" w:sz="4" w:space="0" w:color="auto"/>
              <w:bottom w:val="single" w:sz="4" w:space="0" w:color="auto"/>
              <w:right w:val="single" w:sz="4" w:space="0" w:color="auto"/>
            </w:tcBorders>
            <w:vAlign w:val="center"/>
            <w:hideMark/>
          </w:tcPr>
          <w:p w14:paraId="3E293867" w14:textId="77777777" w:rsidR="00530E58" w:rsidRPr="008459F6" w:rsidRDefault="00530E58" w:rsidP="00CC476C">
            <w:pPr>
              <w:pStyle w:val="Tablehead"/>
              <w:rPr>
                <w:lang w:eastAsia="zh-CN"/>
              </w:rPr>
            </w:pPr>
            <w:r w:rsidRPr="008459F6">
              <w:t>Fecha</w:t>
            </w:r>
          </w:p>
        </w:tc>
        <w:tc>
          <w:tcPr>
            <w:tcW w:w="543" w:type="pct"/>
            <w:tcBorders>
              <w:top w:val="single" w:sz="4" w:space="0" w:color="auto"/>
              <w:left w:val="single" w:sz="4" w:space="0" w:color="auto"/>
              <w:bottom w:val="single" w:sz="4" w:space="0" w:color="auto"/>
              <w:right w:val="single" w:sz="4" w:space="0" w:color="auto"/>
            </w:tcBorders>
            <w:vAlign w:val="center"/>
            <w:hideMark/>
          </w:tcPr>
          <w:p w14:paraId="4E65AD78" w14:textId="77777777" w:rsidR="00530E58" w:rsidRPr="008459F6" w:rsidRDefault="00530E58" w:rsidP="00CC476C">
            <w:pPr>
              <w:pStyle w:val="Tablehead"/>
            </w:pPr>
            <w:r w:rsidRPr="008459F6">
              <w:t>SRR</w:t>
            </w:r>
          </w:p>
        </w:tc>
        <w:tc>
          <w:tcPr>
            <w:tcW w:w="404" w:type="pct"/>
            <w:tcBorders>
              <w:top w:val="single" w:sz="4" w:space="0" w:color="auto"/>
              <w:left w:val="single" w:sz="4" w:space="0" w:color="auto"/>
              <w:bottom w:val="single" w:sz="4" w:space="0" w:color="auto"/>
              <w:right w:val="single" w:sz="4" w:space="0" w:color="auto"/>
            </w:tcBorders>
            <w:vAlign w:val="center"/>
            <w:hideMark/>
          </w:tcPr>
          <w:p w14:paraId="2DBCBD92" w14:textId="77777777" w:rsidR="00530E58" w:rsidRPr="008459F6" w:rsidRDefault="00530E58" w:rsidP="00CC476C">
            <w:pPr>
              <w:pStyle w:val="Tablehead"/>
            </w:pPr>
            <w:r w:rsidRPr="008459F6">
              <w:t>Lugar</w:t>
            </w:r>
          </w:p>
        </w:tc>
        <w:tc>
          <w:tcPr>
            <w:tcW w:w="497" w:type="pct"/>
            <w:tcBorders>
              <w:top w:val="single" w:sz="4" w:space="0" w:color="auto"/>
              <w:left w:val="single" w:sz="4" w:space="0" w:color="auto"/>
              <w:bottom w:val="single" w:sz="4" w:space="0" w:color="auto"/>
              <w:right w:val="single" w:sz="4" w:space="0" w:color="auto"/>
            </w:tcBorders>
            <w:vAlign w:val="center"/>
            <w:hideMark/>
          </w:tcPr>
          <w:p w14:paraId="3CC14FDF" w14:textId="77777777" w:rsidR="00530E58" w:rsidRPr="008459F6" w:rsidRDefault="00530E58" w:rsidP="00CC476C">
            <w:pPr>
              <w:pStyle w:val="Tablehead"/>
            </w:pPr>
            <w:r w:rsidRPr="008459F6">
              <w:t>Organizador</w:t>
            </w:r>
          </w:p>
        </w:tc>
        <w:tc>
          <w:tcPr>
            <w:tcW w:w="769" w:type="pct"/>
            <w:tcBorders>
              <w:top w:val="single" w:sz="4" w:space="0" w:color="auto"/>
              <w:left w:val="single" w:sz="4" w:space="0" w:color="auto"/>
              <w:bottom w:val="single" w:sz="4" w:space="0" w:color="auto"/>
              <w:right w:val="single" w:sz="4" w:space="0" w:color="auto"/>
            </w:tcBorders>
            <w:vAlign w:val="center"/>
            <w:hideMark/>
          </w:tcPr>
          <w:p w14:paraId="5F2202F0" w14:textId="77777777" w:rsidR="00530E58" w:rsidRPr="008459F6" w:rsidRDefault="00530E58" w:rsidP="00CC476C">
            <w:pPr>
              <w:pStyle w:val="Tablehead"/>
            </w:pPr>
            <w:r w:rsidRPr="008459F6">
              <w:t>Cooperación</w:t>
            </w:r>
          </w:p>
        </w:tc>
        <w:tc>
          <w:tcPr>
            <w:tcW w:w="997" w:type="pct"/>
            <w:tcBorders>
              <w:top w:val="single" w:sz="4" w:space="0" w:color="auto"/>
              <w:left w:val="single" w:sz="4" w:space="0" w:color="auto"/>
              <w:bottom w:val="single" w:sz="4" w:space="0" w:color="auto"/>
              <w:right w:val="single" w:sz="4" w:space="0" w:color="auto"/>
            </w:tcBorders>
            <w:vAlign w:val="center"/>
            <w:hideMark/>
          </w:tcPr>
          <w:p w14:paraId="36D7A4BA" w14:textId="77777777" w:rsidR="00530E58" w:rsidRPr="008459F6" w:rsidRDefault="00530E58" w:rsidP="00CC476C">
            <w:pPr>
              <w:pStyle w:val="Tablehead"/>
            </w:pPr>
            <w:r w:rsidRPr="008459F6">
              <w:t>Temas del Foro</w:t>
            </w:r>
          </w:p>
        </w:tc>
        <w:tc>
          <w:tcPr>
            <w:tcW w:w="316" w:type="pct"/>
            <w:tcBorders>
              <w:top w:val="single" w:sz="4" w:space="0" w:color="auto"/>
              <w:left w:val="single" w:sz="4" w:space="0" w:color="auto"/>
              <w:bottom w:val="single" w:sz="4" w:space="0" w:color="auto"/>
              <w:right w:val="single" w:sz="4" w:space="0" w:color="auto"/>
            </w:tcBorders>
            <w:vAlign w:val="center"/>
            <w:hideMark/>
          </w:tcPr>
          <w:p w14:paraId="09D750DC" w14:textId="77777777" w:rsidR="00530E58" w:rsidRPr="008459F6" w:rsidRDefault="00530E58" w:rsidP="00CC476C">
            <w:pPr>
              <w:pStyle w:val="Tablehead"/>
            </w:pPr>
            <w:r w:rsidRPr="008459F6">
              <w:t>Idiomas</w:t>
            </w:r>
          </w:p>
        </w:tc>
        <w:tc>
          <w:tcPr>
            <w:tcW w:w="574" w:type="pct"/>
            <w:tcBorders>
              <w:top w:val="single" w:sz="4" w:space="0" w:color="auto"/>
              <w:left w:val="single" w:sz="4" w:space="0" w:color="auto"/>
              <w:bottom w:val="single" w:sz="4" w:space="0" w:color="auto"/>
              <w:right w:val="single" w:sz="4" w:space="0" w:color="auto"/>
            </w:tcBorders>
            <w:vAlign w:val="center"/>
            <w:hideMark/>
          </w:tcPr>
          <w:p w14:paraId="2445C0DF" w14:textId="77777777" w:rsidR="00530E58" w:rsidRPr="008459F6" w:rsidRDefault="00530E58" w:rsidP="00CC476C">
            <w:pPr>
              <w:pStyle w:val="Tablehead"/>
            </w:pPr>
            <w:r w:rsidRPr="008459F6">
              <w:t>Participantes/</w:t>
            </w:r>
            <w:r w:rsidRPr="008459F6">
              <w:br/>
              <w:t>administraciones</w:t>
            </w:r>
          </w:p>
        </w:tc>
        <w:tc>
          <w:tcPr>
            <w:tcW w:w="450" w:type="pct"/>
            <w:tcBorders>
              <w:top w:val="single" w:sz="4" w:space="0" w:color="auto"/>
              <w:left w:val="single" w:sz="4" w:space="0" w:color="auto"/>
              <w:bottom w:val="single" w:sz="4" w:space="0" w:color="auto"/>
              <w:right w:val="single" w:sz="4" w:space="0" w:color="auto"/>
            </w:tcBorders>
          </w:tcPr>
          <w:p w14:paraId="2304E04A" w14:textId="77777777" w:rsidR="00530E58" w:rsidRPr="008459F6" w:rsidRDefault="00530E58" w:rsidP="00CC476C">
            <w:pPr>
              <w:pStyle w:val="Tablehead"/>
            </w:pPr>
            <w:r w:rsidRPr="008459F6">
              <w:t>Becas</w:t>
            </w:r>
          </w:p>
        </w:tc>
      </w:tr>
      <w:tr w:rsidR="00530E58" w:rsidRPr="008459F6" w14:paraId="5F45C0E8" w14:textId="77777777" w:rsidTr="00CC476C">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C67365" w14:textId="77777777" w:rsidR="00530E58" w:rsidRPr="008459F6" w:rsidRDefault="00530E58" w:rsidP="00CC476C">
            <w:pPr>
              <w:pStyle w:val="Tablehead"/>
            </w:pPr>
            <w:r w:rsidRPr="008459F6">
              <w:t>2020</w:t>
            </w:r>
          </w:p>
        </w:tc>
      </w:tr>
      <w:tr w:rsidR="00530E58" w:rsidRPr="008459F6" w14:paraId="1D956A68" w14:textId="77777777" w:rsidTr="00624B13">
        <w:trPr>
          <w:jc w:val="center"/>
        </w:trPr>
        <w:tc>
          <w:tcPr>
            <w:tcW w:w="451" w:type="pct"/>
            <w:tcBorders>
              <w:top w:val="single" w:sz="4" w:space="0" w:color="auto"/>
              <w:left w:val="single" w:sz="4" w:space="0" w:color="auto"/>
              <w:bottom w:val="single" w:sz="4" w:space="0" w:color="auto"/>
              <w:right w:val="single" w:sz="4" w:space="0" w:color="auto"/>
            </w:tcBorders>
            <w:vAlign w:val="center"/>
          </w:tcPr>
          <w:p w14:paraId="12066E9C" w14:textId="77777777" w:rsidR="00530E58" w:rsidRPr="008459F6" w:rsidRDefault="00530E58" w:rsidP="008C4A46">
            <w:pPr>
              <w:pStyle w:val="Tabletext"/>
              <w:jc w:val="center"/>
            </w:pPr>
            <w:r w:rsidRPr="008459F6">
              <w:t>13-24 de julio de 2020</w:t>
            </w:r>
          </w:p>
        </w:tc>
        <w:tc>
          <w:tcPr>
            <w:tcW w:w="543" w:type="pct"/>
            <w:tcBorders>
              <w:top w:val="single" w:sz="4" w:space="0" w:color="auto"/>
              <w:left w:val="single" w:sz="4" w:space="0" w:color="auto"/>
              <w:bottom w:val="single" w:sz="4" w:space="0" w:color="auto"/>
              <w:right w:val="single" w:sz="4" w:space="0" w:color="auto"/>
            </w:tcBorders>
            <w:vAlign w:val="center"/>
            <w:hideMark/>
          </w:tcPr>
          <w:p w14:paraId="1BCE007C" w14:textId="77777777" w:rsidR="00530E58" w:rsidRPr="008459F6" w:rsidRDefault="00530E58" w:rsidP="008C4A46">
            <w:pPr>
              <w:pStyle w:val="Tabletext"/>
              <w:jc w:val="center"/>
              <w:rPr>
                <w:b/>
              </w:rPr>
            </w:pPr>
            <w:r w:rsidRPr="008459F6">
              <w:rPr>
                <w:b/>
              </w:rPr>
              <w:t>SRR-20-Américas</w:t>
            </w:r>
          </w:p>
        </w:tc>
        <w:tc>
          <w:tcPr>
            <w:tcW w:w="404" w:type="pct"/>
            <w:tcBorders>
              <w:top w:val="single" w:sz="4" w:space="0" w:color="auto"/>
              <w:left w:val="single" w:sz="4" w:space="0" w:color="auto"/>
              <w:bottom w:val="single" w:sz="4" w:space="0" w:color="auto"/>
              <w:right w:val="single" w:sz="4" w:space="0" w:color="auto"/>
            </w:tcBorders>
            <w:vAlign w:val="center"/>
            <w:hideMark/>
          </w:tcPr>
          <w:p w14:paraId="48F55629" w14:textId="77777777" w:rsidR="00530E58" w:rsidRPr="008459F6" w:rsidRDefault="00530E58" w:rsidP="008C4A46">
            <w:pPr>
              <w:pStyle w:val="Tabletext"/>
              <w:jc w:val="center"/>
            </w:pPr>
            <w:r w:rsidRPr="008459F6">
              <w:t>Virtual</w:t>
            </w:r>
          </w:p>
        </w:tc>
        <w:tc>
          <w:tcPr>
            <w:tcW w:w="497" w:type="pct"/>
            <w:tcBorders>
              <w:top w:val="single" w:sz="4" w:space="0" w:color="auto"/>
              <w:left w:val="single" w:sz="4" w:space="0" w:color="auto"/>
              <w:bottom w:val="single" w:sz="4" w:space="0" w:color="auto"/>
              <w:right w:val="single" w:sz="4" w:space="0" w:color="auto"/>
            </w:tcBorders>
            <w:vAlign w:val="center"/>
            <w:hideMark/>
          </w:tcPr>
          <w:p w14:paraId="06F736D1" w14:textId="77777777" w:rsidR="00530E58" w:rsidRPr="008459F6" w:rsidRDefault="00CC476C" w:rsidP="008C4A46">
            <w:pPr>
              <w:pStyle w:val="Tabletext"/>
              <w:jc w:val="center"/>
            </w:pPr>
            <w:r w:rsidRPr="008459F6">
              <w:t>–</w:t>
            </w:r>
          </w:p>
        </w:tc>
        <w:tc>
          <w:tcPr>
            <w:tcW w:w="769" w:type="pct"/>
            <w:tcBorders>
              <w:top w:val="single" w:sz="4" w:space="0" w:color="auto"/>
              <w:left w:val="single" w:sz="4" w:space="0" w:color="auto"/>
              <w:bottom w:val="single" w:sz="4" w:space="0" w:color="auto"/>
              <w:right w:val="single" w:sz="4" w:space="0" w:color="auto"/>
            </w:tcBorders>
            <w:vAlign w:val="center"/>
            <w:hideMark/>
          </w:tcPr>
          <w:p w14:paraId="54FEB42F" w14:textId="77777777" w:rsidR="00530E58" w:rsidRPr="008459F6" w:rsidRDefault="00530E58" w:rsidP="008C4A46">
            <w:pPr>
              <w:pStyle w:val="Tabletext"/>
              <w:spacing w:before="120" w:after="120"/>
              <w:jc w:val="center"/>
            </w:pPr>
            <w:r w:rsidRPr="008459F6">
              <w:t>Unión de Telecomunicaciones del Caribe (CTU) Oficina de la UIT para las Américas</w:t>
            </w:r>
          </w:p>
        </w:tc>
        <w:tc>
          <w:tcPr>
            <w:tcW w:w="997" w:type="pct"/>
            <w:tcBorders>
              <w:top w:val="single" w:sz="4" w:space="0" w:color="auto"/>
              <w:left w:val="single" w:sz="4" w:space="0" w:color="auto"/>
              <w:bottom w:val="single" w:sz="4" w:space="0" w:color="auto"/>
              <w:right w:val="single" w:sz="4" w:space="0" w:color="auto"/>
            </w:tcBorders>
            <w:vAlign w:val="center"/>
            <w:hideMark/>
          </w:tcPr>
          <w:p w14:paraId="4A535B1F" w14:textId="77777777" w:rsidR="00530E58" w:rsidRPr="008459F6" w:rsidRDefault="00530E58" w:rsidP="008C4A46">
            <w:pPr>
              <w:pStyle w:val="Tabletext"/>
              <w:jc w:val="center"/>
            </w:pPr>
            <w:r w:rsidRPr="008459F6">
              <w:t>Resultados de la CMR-19: Retos y oportunidades para la Región</w:t>
            </w:r>
          </w:p>
        </w:tc>
        <w:tc>
          <w:tcPr>
            <w:tcW w:w="316" w:type="pct"/>
            <w:tcBorders>
              <w:top w:val="single" w:sz="4" w:space="0" w:color="auto"/>
              <w:left w:val="single" w:sz="4" w:space="0" w:color="auto"/>
              <w:bottom w:val="single" w:sz="4" w:space="0" w:color="auto"/>
              <w:right w:val="single" w:sz="4" w:space="0" w:color="auto"/>
            </w:tcBorders>
            <w:vAlign w:val="center"/>
            <w:hideMark/>
          </w:tcPr>
          <w:p w14:paraId="7ADB8B40" w14:textId="77777777" w:rsidR="00530E58" w:rsidRPr="008459F6" w:rsidRDefault="00530E58" w:rsidP="008C4A46">
            <w:pPr>
              <w:pStyle w:val="Tabletext"/>
              <w:jc w:val="center"/>
            </w:pPr>
            <w:r w:rsidRPr="008459F6">
              <w:t>E</w:t>
            </w:r>
          </w:p>
        </w:tc>
        <w:tc>
          <w:tcPr>
            <w:tcW w:w="574" w:type="pct"/>
            <w:tcBorders>
              <w:top w:val="single" w:sz="4" w:space="0" w:color="auto"/>
              <w:left w:val="single" w:sz="4" w:space="0" w:color="auto"/>
              <w:bottom w:val="single" w:sz="4" w:space="0" w:color="auto"/>
              <w:right w:val="single" w:sz="4" w:space="0" w:color="auto"/>
            </w:tcBorders>
            <w:vAlign w:val="center"/>
            <w:hideMark/>
          </w:tcPr>
          <w:p w14:paraId="537A1208" w14:textId="77777777" w:rsidR="00530E58" w:rsidRPr="008459F6" w:rsidRDefault="00530E58" w:rsidP="008C4A46">
            <w:pPr>
              <w:pStyle w:val="Tabletext"/>
              <w:jc w:val="center"/>
            </w:pPr>
            <w:r w:rsidRPr="008459F6">
              <w:t>350/38</w:t>
            </w:r>
          </w:p>
        </w:tc>
        <w:tc>
          <w:tcPr>
            <w:tcW w:w="450" w:type="pct"/>
            <w:tcBorders>
              <w:top w:val="single" w:sz="4" w:space="0" w:color="auto"/>
              <w:left w:val="single" w:sz="4" w:space="0" w:color="auto"/>
              <w:bottom w:val="single" w:sz="4" w:space="0" w:color="auto"/>
              <w:right w:val="single" w:sz="4" w:space="0" w:color="auto"/>
            </w:tcBorders>
            <w:vAlign w:val="center"/>
          </w:tcPr>
          <w:p w14:paraId="0D129972" w14:textId="77777777" w:rsidR="00530E58" w:rsidRPr="008459F6" w:rsidDel="00203E0B" w:rsidRDefault="00530E58" w:rsidP="008C4A46">
            <w:pPr>
              <w:pStyle w:val="Tabletext"/>
              <w:jc w:val="center"/>
            </w:pPr>
            <w:r w:rsidRPr="008459F6">
              <w:t>N/A</w:t>
            </w:r>
          </w:p>
        </w:tc>
      </w:tr>
      <w:tr w:rsidR="00530E58" w:rsidRPr="008459F6" w14:paraId="3B3CDD4A" w14:textId="77777777" w:rsidTr="00624B13">
        <w:trPr>
          <w:jc w:val="center"/>
        </w:trPr>
        <w:tc>
          <w:tcPr>
            <w:tcW w:w="451" w:type="pct"/>
            <w:tcBorders>
              <w:top w:val="single" w:sz="4" w:space="0" w:color="auto"/>
              <w:left w:val="single" w:sz="4" w:space="0" w:color="auto"/>
              <w:bottom w:val="single" w:sz="4" w:space="0" w:color="auto"/>
              <w:right w:val="single" w:sz="4" w:space="0" w:color="auto"/>
            </w:tcBorders>
            <w:vAlign w:val="center"/>
          </w:tcPr>
          <w:p w14:paraId="081FCFE8" w14:textId="77777777" w:rsidR="00530E58" w:rsidRPr="008459F6" w:rsidRDefault="00530E58" w:rsidP="008C4A46">
            <w:pPr>
              <w:pStyle w:val="Tabletext"/>
              <w:jc w:val="center"/>
            </w:pPr>
            <w:r w:rsidRPr="008459F6">
              <w:t>19-30 de octubre de 2020</w:t>
            </w:r>
          </w:p>
        </w:tc>
        <w:tc>
          <w:tcPr>
            <w:tcW w:w="543" w:type="pct"/>
            <w:tcBorders>
              <w:top w:val="single" w:sz="4" w:space="0" w:color="auto"/>
              <w:left w:val="single" w:sz="4" w:space="0" w:color="auto"/>
              <w:bottom w:val="single" w:sz="4" w:space="0" w:color="auto"/>
              <w:right w:val="single" w:sz="4" w:space="0" w:color="auto"/>
            </w:tcBorders>
            <w:vAlign w:val="center"/>
            <w:hideMark/>
          </w:tcPr>
          <w:p w14:paraId="4777ACA1" w14:textId="77777777" w:rsidR="00530E58" w:rsidRPr="008459F6" w:rsidRDefault="00530E58" w:rsidP="008C4A46">
            <w:pPr>
              <w:pStyle w:val="Tabletext"/>
              <w:jc w:val="center"/>
              <w:rPr>
                <w:b/>
              </w:rPr>
            </w:pPr>
            <w:r w:rsidRPr="008459F6">
              <w:rPr>
                <w:b/>
              </w:rPr>
              <w:t>SRR-20-Asia-Pacífico</w:t>
            </w:r>
          </w:p>
        </w:tc>
        <w:tc>
          <w:tcPr>
            <w:tcW w:w="404" w:type="pct"/>
            <w:tcBorders>
              <w:top w:val="single" w:sz="4" w:space="0" w:color="auto"/>
              <w:left w:val="single" w:sz="4" w:space="0" w:color="auto"/>
              <w:bottom w:val="single" w:sz="4" w:space="0" w:color="auto"/>
              <w:right w:val="single" w:sz="4" w:space="0" w:color="auto"/>
            </w:tcBorders>
            <w:vAlign w:val="center"/>
            <w:hideMark/>
          </w:tcPr>
          <w:p w14:paraId="552682EA" w14:textId="77777777" w:rsidR="00530E58" w:rsidRPr="008459F6" w:rsidRDefault="00530E58" w:rsidP="008C4A46">
            <w:pPr>
              <w:pStyle w:val="Tabletext"/>
              <w:jc w:val="center"/>
            </w:pPr>
            <w:r w:rsidRPr="008459F6">
              <w:t>Virtual</w:t>
            </w:r>
          </w:p>
        </w:tc>
        <w:tc>
          <w:tcPr>
            <w:tcW w:w="497" w:type="pct"/>
            <w:tcBorders>
              <w:top w:val="single" w:sz="4" w:space="0" w:color="auto"/>
              <w:left w:val="single" w:sz="4" w:space="0" w:color="auto"/>
              <w:bottom w:val="single" w:sz="4" w:space="0" w:color="auto"/>
              <w:right w:val="single" w:sz="4" w:space="0" w:color="auto"/>
            </w:tcBorders>
            <w:vAlign w:val="center"/>
            <w:hideMark/>
          </w:tcPr>
          <w:p w14:paraId="41793076" w14:textId="77777777" w:rsidR="00530E58" w:rsidRPr="008459F6" w:rsidRDefault="00CC476C" w:rsidP="008C4A46">
            <w:pPr>
              <w:pStyle w:val="Tabletext"/>
              <w:jc w:val="center"/>
            </w:pPr>
            <w:r w:rsidRPr="008459F6">
              <w:t>–</w:t>
            </w:r>
          </w:p>
        </w:tc>
        <w:tc>
          <w:tcPr>
            <w:tcW w:w="769" w:type="pct"/>
            <w:tcBorders>
              <w:top w:val="single" w:sz="4" w:space="0" w:color="auto"/>
              <w:left w:val="single" w:sz="4" w:space="0" w:color="auto"/>
              <w:bottom w:val="single" w:sz="4" w:space="0" w:color="auto"/>
              <w:right w:val="single" w:sz="4" w:space="0" w:color="auto"/>
            </w:tcBorders>
            <w:vAlign w:val="center"/>
            <w:hideMark/>
          </w:tcPr>
          <w:p w14:paraId="6144F675" w14:textId="77777777" w:rsidR="00530E58" w:rsidRPr="008459F6" w:rsidRDefault="00530E58" w:rsidP="008C4A46">
            <w:pPr>
              <w:pStyle w:val="Tabletext"/>
              <w:spacing w:before="120" w:after="120"/>
              <w:jc w:val="center"/>
            </w:pPr>
            <w:proofErr w:type="spellStart"/>
            <w:r w:rsidRPr="008459F6">
              <w:t>Telecomunidad</w:t>
            </w:r>
            <w:proofErr w:type="spellEnd"/>
            <w:r w:rsidRPr="008459F6">
              <w:t xml:space="preserve"> Asia-Pacífico (APT)</w:t>
            </w:r>
          </w:p>
          <w:p w14:paraId="2DAFCD4F" w14:textId="77777777" w:rsidR="00530E58" w:rsidRPr="008459F6" w:rsidRDefault="00530E58" w:rsidP="008C4A46">
            <w:pPr>
              <w:pStyle w:val="Tabletext"/>
              <w:spacing w:before="120" w:after="120"/>
              <w:jc w:val="center"/>
            </w:pPr>
            <w:r w:rsidRPr="008459F6">
              <w:t>Oficina de la UIT para Asia y el Pacífico</w:t>
            </w:r>
          </w:p>
        </w:tc>
        <w:tc>
          <w:tcPr>
            <w:tcW w:w="997" w:type="pct"/>
            <w:tcBorders>
              <w:top w:val="single" w:sz="4" w:space="0" w:color="auto"/>
              <w:left w:val="single" w:sz="4" w:space="0" w:color="auto"/>
              <w:bottom w:val="single" w:sz="4" w:space="0" w:color="auto"/>
              <w:right w:val="single" w:sz="4" w:space="0" w:color="auto"/>
            </w:tcBorders>
            <w:vAlign w:val="center"/>
            <w:hideMark/>
          </w:tcPr>
          <w:p w14:paraId="4C640B44" w14:textId="77777777" w:rsidR="00530E58" w:rsidRPr="008459F6" w:rsidRDefault="00530E58" w:rsidP="008C4A46">
            <w:pPr>
              <w:pStyle w:val="Tabletext"/>
              <w:jc w:val="center"/>
            </w:pPr>
            <w:r w:rsidRPr="008459F6">
              <w:t>Resultados de la CMR-19: Retos y oportunidades para la Región</w:t>
            </w:r>
          </w:p>
        </w:tc>
        <w:tc>
          <w:tcPr>
            <w:tcW w:w="316" w:type="pct"/>
            <w:tcBorders>
              <w:top w:val="single" w:sz="4" w:space="0" w:color="auto"/>
              <w:left w:val="single" w:sz="4" w:space="0" w:color="auto"/>
              <w:bottom w:val="single" w:sz="4" w:space="0" w:color="auto"/>
              <w:right w:val="single" w:sz="4" w:space="0" w:color="auto"/>
            </w:tcBorders>
            <w:vAlign w:val="center"/>
            <w:hideMark/>
          </w:tcPr>
          <w:p w14:paraId="3511190E" w14:textId="77777777" w:rsidR="00530E58" w:rsidRPr="008459F6" w:rsidRDefault="00530E58" w:rsidP="008C4A46">
            <w:pPr>
              <w:pStyle w:val="Tabletext"/>
              <w:jc w:val="center"/>
            </w:pPr>
            <w:r w:rsidRPr="008459F6">
              <w:t>E</w:t>
            </w:r>
          </w:p>
        </w:tc>
        <w:tc>
          <w:tcPr>
            <w:tcW w:w="574" w:type="pct"/>
            <w:tcBorders>
              <w:top w:val="single" w:sz="4" w:space="0" w:color="auto"/>
              <w:left w:val="single" w:sz="4" w:space="0" w:color="auto"/>
              <w:bottom w:val="single" w:sz="4" w:space="0" w:color="auto"/>
              <w:right w:val="single" w:sz="4" w:space="0" w:color="auto"/>
            </w:tcBorders>
            <w:vAlign w:val="center"/>
            <w:hideMark/>
          </w:tcPr>
          <w:p w14:paraId="6BFAF065" w14:textId="77777777" w:rsidR="00530E58" w:rsidRPr="008459F6" w:rsidRDefault="00530E58" w:rsidP="008C4A46">
            <w:pPr>
              <w:pStyle w:val="Tabletext"/>
              <w:jc w:val="center"/>
            </w:pPr>
            <w:r w:rsidRPr="008459F6">
              <w:t>300/30</w:t>
            </w:r>
          </w:p>
        </w:tc>
        <w:tc>
          <w:tcPr>
            <w:tcW w:w="450" w:type="pct"/>
            <w:tcBorders>
              <w:top w:val="single" w:sz="4" w:space="0" w:color="auto"/>
              <w:left w:val="single" w:sz="4" w:space="0" w:color="auto"/>
              <w:bottom w:val="single" w:sz="4" w:space="0" w:color="auto"/>
              <w:right w:val="single" w:sz="4" w:space="0" w:color="auto"/>
            </w:tcBorders>
            <w:vAlign w:val="center"/>
          </w:tcPr>
          <w:p w14:paraId="14E54961" w14:textId="77777777" w:rsidR="00530E58" w:rsidRPr="008459F6" w:rsidDel="00203E0B" w:rsidRDefault="00530E58" w:rsidP="008C4A46">
            <w:pPr>
              <w:pStyle w:val="Tabletext"/>
              <w:jc w:val="center"/>
            </w:pPr>
            <w:r w:rsidRPr="008459F6">
              <w:t>N/A</w:t>
            </w:r>
          </w:p>
        </w:tc>
      </w:tr>
      <w:tr w:rsidR="00530E58" w:rsidRPr="008459F6" w14:paraId="534DF852" w14:textId="77777777" w:rsidTr="00CC476C">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022B90" w14:textId="77777777" w:rsidR="00530E58" w:rsidRPr="008459F6" w:rsidRDefault="00530E58" w:rsidP="00CC476C">
            <w:pPr>
              <w:pStyle w:val="Tablehead"/>
            </w:pPr>
            <w:r w:rsidRPr="008459F6">
              <w:t>2021</w:t>
            </w:r>
          </w:p>
        </w:tc>
      </w:tr>
      <w:tr w:rsidR="00530E58" w:rsidRPr="008459F6" w14:paraId="65468CBC" w14:textId="77777777" w:rsidTr="00624B13">
        <w:trPr>
          <w:jc w:val="center"/>
        </w:trPr>
        <w:tc>
          <w:tcPr>
            <w:tcW w:w="451" w:type="pct"/>
            <w:tcBorders>
              <w:top w:val="single" w:sz="4" w:space="0" w:color="auto"/>
              <w:left w:val="single" w:sz="4" w:space="0" w:color="auto"/>
              <w:bottom w:val="single" w:sz="4" w:space="0" w:color="auto"/>
              <w:right w:val="single" w:sz="4" w:space="0" w:color="auto"/>
            </w:tcBorders>
            <w:vAlign w:val="center"/>
          </w:tcPr>
          <w:p w14:paraId="713C46CA" w14:textId="77777777" w:rsidR="00530E58" w:rsidRPr="008459F6" w:rsidRDefault="00530E58" w:rsidP="00CC476C">
            <w:pPr>
              <w:pStyle w:val="Tabletext"/>
              <w:jc w:val="center"/>
            </w:pPr>
            <w:r w:rsidRPr="008459F6">
              <w:t>26 de abril a 7 de mayo de 2021</w:t>
            </w:r>
          </w:p>
        </w:tc>
        <w:tc>
          <w:tcPr>
            <w:tcW w:w="543" w:type="pct"/>
            <w:tcBorders>
              <w:top w:val="single" w:sz="4" w:space="0" w:color="auto"/>
              <w:left w:val="single" w:sz="4" w:space="0" w:color="auto"/>
              <w:bottom w:val="single" w:sz="4" w:space="0" w:color="auto"/>
              <w:right w:val="single" w:sz="4" w:space="0" w:color="auto"/>
            </w:tcBorders>
            <w:vAlign w:val="center"/>
            <w:hideMark/>
          </w:tcPr>
          <w:p w14:paraId="3074ADE4" w14:textId="77777777" w:rsidR="00530E58" w:rsidRPr="008459F6" w:rsidRDefault="00530E58" w:rsidP="00CC476C">
            <w:pPr>
              <w:pStyle w:val="Tabletext"/>
              <w:jc w:val="center"/>
              <w:rPr>
                <w:b/>
                <w:bCs/>
              </w:rPr>
            </w:pPr>
            <w:r w:rsidRPr="008459F6">
              <w:rPr>
                <w:b/>
                <w:bCs/>
              </w:rPr>
              <w:t>SRR-21-Américas</w:t>
            </w:r>
          </w:p>
        </w:tc>
        <w:tc>
          <w:tcPr>
            <w:tcW w:w="404" w:type="pct"/>
            <w:tcBorders>
              <w:top w:val="single" w:sz="4" w:space="0" w:color="auto"/>
              <w:left w:val="single" w:sz="4" w:space="0" w:color="auto"/>
              <w:bottom w:val="single" w:sz="4" w:space="0" w:color="auto"/>
              <w:right w:val="single" w:sz="4" w:space="0" w:color="auto"/>
            </w:tcBorders>
            <w:vAlign w:val="center"/>
            <w:hideMark/>
          </w:tcPr>
          <w:p w14:paraId="073FDD12" w14:textId="77777777" w:rsidR="00530E58" w:rsidRPr="008459F6" w:rsidRDefault="00530E58" w:rsidP="00CC476C">
            <w:pPr>
              <w:pStyle w:val="Tabletext"/>
              <w:jc w:val="center"/>
              <w:rPr>
                <w:bCs/>
              </w:rPr>
            </w:pPr>
            <w:r w:rsidRPr="008459F6">
              <w:t>Virtual</w:t>
            </w:r>
          </w:p>
        </w:tc>
        <w:tc>
          <w:tcPr>
            <w:tcW w:w="497" w:type="pct"/>
            <w:tcBorders>
              <w:top w:val="single" w:sz="4" w:space="0" w:color="auto"/>
              <w:left w:val="single" w:sz="4" w:space="0" w:color="auto"/>
              <w:bottom w:val="single" w:sz="4" w:space="0" w:color="auto"/>
              <w:right w:val="single" w:sz="4" w:space="0" w:color="auto"/>
            </w:tcBorders>
            <w:vAlign w:val="center"/>
            <w:hideMark/>
          </w:tcPr>
          <w:p w14:paraId="3810BBD4" w14:textId="77777777" w:rsidR="00530E58" w:rsidRPr="008459F6" w:rsidRDefault="00CC476C" w:rsidP="00CC476C">
            <w:pPr>
              <w:pStyle w:val="Tabletext"/>
              <w:jc w:val="center"/>
            </w:pPr>
            <w:r w:rsidRPr="008459F6">
              <w:rPr>
                <w:sz w:val="24"/>
                <w:szCs w:val="36"/>
              </w:rPr>
              <w:t>–</w:t>
            </w:r>
          </w:p>
        </w:tc>
        <w:tc>
          <w:tcPr>
            <w:tcW w:w="769" w:type="pct"/>
            <w:tcBorders>
              <w:top w:val="single" w:sz="4" w:space="0" w:color="auto"/>
              <w:left w:val="single" w:sz="4" w:space="0" w:color="auto"/>
              <w:bottom w:val="single" w:sz="4" w:space="0" w:color="auto"/>
              <w:right w:val="single" w:sz="4" w:space="0" w:color="auto"/>
            </w:tcBorders>
            <w:vAlign w:val="center"/>
            <w:hideMark/>
          </w:tcPr>
          <w:p w14:paraId="75028802" w14:textId="77777777" w:rsidR="00530E58" w:rsidRPr="008459F6" w:rsidRDefault="00530E58" w:rsidP="008C4A46">
            <w:pPr>
              <w:pStyle w:val="Tabletext"/>
              <w:spacing w:before="120" w:after="120"/>
              <w:jc w:val="center"/>
            </w:pPr>
            <w:r w:rsidRPr="008459F6">
              <w:t>Comisión Interamericana de Telecomunicaciones</w:t>
            </w:r>
            <w:r w:rsidR="00CC476C" w:rsidRPr="008459F6">
              <w:t xml:space="preserve"> (CITEL)</w:t>
            </w:r>
          </w:p>
          <w:p w14:paraId="7D28A650" w14:textId="77777777" w:rsidR="00530E58" w:rsidRPr="008459F6" w:rsidRDefault="00530E58" w:rsidP="008C4A46">
            <w:pPr>
              <w:pStyle w:val="Tabletext"/>
              <w:spacing w:before="120" w:after="120"/>
              <w:jc w:val="center"/>
            </w:pPr>
            <w:r w:rsidRPr="008459F6">
              <w:t>Agencia Nacional del Espectro de Colombia (ANE)</w:t>
            </w:r>
          </w:p>
          <w:p w14:paraId="1B81595B" w14:textId="77777777" w:rsidR="00530E58" w:rsidRPr="008459F6" w:rsidRDefault="00530E58" w:rsidP="008C4A46">
            <w:pPr>
              <w:pStyle w:val="Tabletext"/>
              <w:spacing w:before="120" w:after="120"/>
              <w:jc w:val="center"/>
            </w:pPr>
            <w:r w:rsidRPr="008459F6">
              <w:t>Oficina de la UIT para las Américas</w:t>
            </w:r>
          </w:p>
        </w:tc>
        <w:tc>
          <w:tcPr>
            <w:tcW w:w="997" w:type="pct"/>
            <w:tcBorders>
              <w:top w:val="single" w:sz="4" w:space="0" w:color="auto"/>
              <w:left w:val="single" w:sz="4" w:space="0" w:color="auto"/>
              <w:bottom w:val="single" w:sz="4" w:space="0" w:color="auto"/>
              <w:right w:val="single" w:sz="4" w:space="0" w:color="auto"/>
            </w:tcBorders>
            <w:vAlign w:val="center"/>
            <w:hideMark/>
          </w:tcPr>
          <w:p w14:paraId="4C4DA923" w14:textId="77777777" w:rsidR="00530E58" w:rsidRPr="008459F6" w:rsidRDefault="00CC476C" w:rsidP="00CC476C">
            <w:pPr>
              <w:pStyle w:val="Tabletext"/>
              <w:jc w:val="center"/>
            </w:pPr>
            <w:r w:rsidRPr="008459F6">
              <w:t>Gestión del espectro moderna</w:t>
            </w:r>
            <w:r w:rsidRPr="008459F6">
              <w:br/>
            </w:r>
            <w:r w:rsidR="00530E58" w:rsidRPr="008459F6">
              <w:t>en la Región</w:t>
            </w:r>
          </w:p>
        </w:tc>
        <w:tc>
          <w:tcPr>
            <w:tcW w:w="316" w:type="pct"/>
            <w:tcBorders>
              <w:top w:val="single" w:sz="4" w:space="0" w:color="auto"/>
              <w:left w:val="single" w:sz="4" w:space="0" w:color="auto"/>
              <w:bottom w:val="single" w:sz="4" w:space="0" w:color="auto"/>
              <w:right w:val="single" w:sz="4" w:space="0" w:color="auto"/>
            </w:tcBorders>
            <w:vAlign w:val="center"/>
            <w:hideMark/>
          </w:tcPr>
          <w:p w14:paraId="5A5E7C94" w14:textId="77777777" w:rsidR="00530E58" w:rsidRPr="008459F6" w:rsidRDefault="00530E58" w:rsidP="00CC476C">
            <w:pPr>
              <w:pStyle w:val="Tabletext"/>
              <w:jc w:val="center"/>
            </w:pPr>
            <w:r w:rsidRPr="008459F6">
              <w:t>S</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DE23F0" w14:textId="77777777" w:rsidR="00530E58" w:rsidRPr="008459F6" w:rsidRDefault="00530E58" w:rsidP="00CC476C">
            <w:pPr>
              <w:pStyle w:val="Tabletext"/>
              <w:jc w:val="center"/>
            </w:pPr>
            <w:r w:rsidRPr="008459F6">
              <w:t>238/49</w:t>
            </w:r>
          </w:p>
        </w:tc>
        <w:tc>
          <w:tcPr>
            <w:tcW w:w="450" w:type="pct"/>
            <w:tcBorders>
              <w:top w:val="single" w:sz="4" w:space="0" w:color="auto"/>
              <w:left w:val="single" w:sz="4" w:space="0" w:color="auto"/>
              <w:bottom w:val="single" w:sz="4" w:space="0" w:color="auto"/>
              <w:right w:val="single" w:sz="4" w:space="0" w:color="auto"/>
            </w:tcBorders>
            <w:vAlign w:val="center"/>
          </w:tcPr>
          <w:p w14:paraId="661596C9" w14:textId="77777777" w:rsidR="00530E58" w:rsidRPr="008459F6" w:rsidDel="007F228A" w:rsidRDefault="00530E58" w:rsidP="00CC476C">
            <w:pPr>
              <w:pStyle w:val="Tabletext"/>
              <w:jc w:val="center"/>
            </w:pPr>
            <w:r w:rsidRPr="008459F6">
              <w:t>N/A</w:t>
            </w:r>
          </w:p>
        </w:tc>
      </w:tr>
      <w:tr w:rsidR="00530E58" w:rsidRPr="008459F6" w14:paraId="2FC055CB" w14:textId="77777777" w:rsidTr="00624B13">
        <w:trPr>
          <w:jc w:val="center"/>
        </w:trPr>
        <w:tc>
          <w:tcPr>
            <w:tcW w:w="451" w:type="pct"/>
            <w:tcBorders>
              <w:top w:val="single" w:sz="4" w:space="0" w:color="auto"/>
              <w:left w:val="single" w:sz="4" w:space="0" w:color="auto"/>
              <w:bottom w:val="single" w:sz="4" w:space="0" w:color="auto"/>
              <w:right w:val="single" w:sz="4" w:space="0" w:color="auto"/>
            </w:tcBorders>
            <w:vAlign w:val="center"/>
          </w:tcPr>
          <w:p w14:paraId="5E9201D4" w14:textId="77777777" w:rsidR="00530E58" w:rsidRPr="008459F6" w:rsidRDefault="00530E58" w:rsidP="00CC476C">
            <w:pPr>
              <w:pStyle w:val="Tabletext"/>
              <w:jc w:val="center"/>
            </w:pPr>
            <w:r w:rsidRPr="008459F6">
              <w:t>5-16 de julio de 2021</w:t>
            </w:r>
          </w:p>
        </w:tc>
        <w:tc>
          <w:tcPr>
            <w:tcW w:w="543" w:type="pct"/>
            <w:tcBorders>
              <w:top w:val="single" w:sz="4" w:space="0" w:color="auto"/>
              <w:left w:val="single" w:sz="4" w:space="0" w:color="auto"/>
              <w:bottom w:val="single" w:sz="4" w:space="0" w:color="auto"/>
              <w:right w:val="single" w:sz="4" w:space="0" w:color="auto"/>
            </w:tcBorders>
            <w:vAlign w:val="center"/>
            <w:hideMark/>
          </w:tcPr>
          <w:p w14:paraId="225D13AF" w14:textId="77777777" w:rsidR="00530E58" w:rsidRPr="008459F6" w:rsidRDefault="00530E58" w:rsidP="00CC476C">
            <w:pPr>
              <w:pStyle w:val="Tabletext"/>
              <w:jc w:val="center"/>
              <w:rPr>
                <w:b/>
                <w:bCs/>
              </w:rPr>
            </w:pPr>
            <w:r w:rsidRPr="008459F6">
              <w:rPr>
                <w:b/>
                <w:bCs/>
              </w:rPr>
              <w:t>SRR-21-África</w:t>
            </w:r>
          </w:p>
        </w:tc>
        <w:tc>
          <w:tcPr>
            <w:tcW w:w="404" w:type="pct"/>
            <w:tcBorders>
              <w:top w:val="single" w:sz="4" w:space="0" w:color="auto"/>
              <w:left w:val="single" w:sz="4" w:space="0" w:color="auto"/>
              <w:bottom w:val="single" w:sz="4" w:space="0" w:color="auto"/>
              <w:right w:val="single" w:sz="4" w:space="0" w:color="auto"/>
            </w:tcBorders>
            <w:vAlign w:val="center"/>
            <w:hideMark/>
          </w:tcPr>
          <w:p w14:paraId="67C8E91A" w14:textId="77777777" w:rsidR="00530E58" w:rsidRPr="008459F6" w:rsidRDefault="00530E58" w:rsidP="00CC476C">
            <w:pPr>
              <w:pStyle w:val="Tabletext"/>
              <w:jc w:val="center"/>
              <w:rPr>
                <w:bCs/>
              </w:rPr>
            </w:pPr>
            <w:r w:rsidRPr="008459F6">
              <w:rPr>
                <w:bCs/>
              </w:rPr>
              <w:t>Virtual</w:t>
            </w:r>
          </w:p>
        </w:tc>
        <w:tc>
          <w:tcPr>
            <w:tcW w:w="497" w:type="pct"/>
            <w:tcBorders>
              <w:top w:val="single" w:sz="4" w:space="0" w:color="auto"/>
              <w:left w:val="single" w:sz="4" w:space="0" w:color="auto"/>
              <w:bottom w:val="single" w:sz="4" w:space="0" w:color="auto"/>
              <w:right w:val="single" w:sz="4" w:space="0" w:color="auto"/>
            </w:tcBorders>
            <w:vAlign w:val="center"/>
            <w:hideMark/>
          </w:tcPr>
          <w:p w14:paraId="21A3840E" w14:textId="77777777" w:rsidR="00530E58" w:rsidRPr="008459F6" w:rsidRDefault="00CC476C" w:rsidP="00CC476C">
            <w:pPr>
              <w:pStyle w:val="Tabletext"/>
              <w:jc w:val="center"/>
            </w:pPr>
            <w:r w:rsidRPr="008459F6">
              <w:rPr>
                <w:sz w:val="24"/>
                <w:szCs w:val="36"/>
              </w:rPr>
              <w:t>–</w:t>
            </w:r>
          </w:p>
        </w:tc>
        <w:tc>
          <w:tcPr>
            <w:tcW w:w="769" w:type="pct"/>
            <w:tcBorders>
              <w:top w:val="single" w:sz="4" w:space="0" w:color="auto"/>
              <w:left w:val="single" w:sz="4" w:space="0" w:color="auto"/>
              <w:bottom w:val="single" w:sz="4" w:space="0" w:color="auto"/>
              <w:right w:val="single" w:sz="4" w:space="0" w:color="auto"/>
            </w:tcBorders>
            <w:vAlign w:val="center"/>
            <w:hideMark/>
          </w:tcPr>
          <w:p w14:paraId="190DDF5C" w14:textId="77777777" w:rsidR="00530E58" w:rsidRPr="008459F6" w:rsidRDefault="00530E58" w:rsidP="008C4A46">
            <w:pPr>
              <w:pStyle w:val="Tabletext"/>
              <w:spacing w:before="120" w:after="120"/>
              <w:jc w:val="center"/>
            </w:pPr>
            <w:r w:rsidRPr="008459F6">
              <w:t>Unión Africana de Telecomunicaciones (UAT)</w:t>
            </w:r>
          </w:p>
          <w:p w14:paraId="443E90D5" w14:textId="77777777" w:rsidR="00530E58" w:rsidRPr="008459F6" w:rsidRDefault="00530E58" w:rsidP="008C4A46">
            <w:pPr>
              <w:pStyle w:val="Tabletext"/>
              <w:spacing w:before="120" w:after="120"/>
              <w:jc w:val="center"/>
            </w:pPr>
            <w:r w:rsidRPr="008459F6">
              <w:t>Oficina de la UIT para África</w:t>
            </w:r>
          </w:p>
        </w:tc>
        <w:tc>
          <w:tcPr>
            <w:tcW w:w="997" w:type="pct"/>
            <w:tcBorders>
              <w:top w:val="single" w:sz="4" w:space="0" w:color="auto"/>
              <w:left w:val="single" w:sz="4" w:space="0" w:color="auto"/>
              <w:bottom w:val="single" w:sz="4" w:space="0" w:color="auto"/>
              <w:right w:val="single" w:sz="4" w:space="0" w:color="auto"/>
            </w:tcBorders>
            <w:vAlign w:val="center"/>
            <w:hideMark/>
          </w:tcPr>
          <w:p w14:paraId="2F470F00" w14:textId="77777777" w:rsidR="00530E58" w:rsidRPr="008459F6" w:rsidRDefault="00530E58" w:rsidP="00CC476C">
            <w:pPr>
              <w:pStyle w:val="Tabletext"/>
              <w:jc w:val="center"/>
            </w:pPr>
            <w:r w:rsidRPr="008459F6">
              <w:t>Tendencias de las radiocomunicaciones: oportunidades y retos para la Región</w:t>
            </w:r>
          </w:p>
        </w:tc>
        <w:tc>
          <w:tcPr>
            <w:tcW w:w="316" w:type="pct"/>
            <w:tcBorders>
              <w:top w:val="single" w:sz="4" w:space="0" w:color="auto"/>
              <w:left w:val="single" w:sz="4" w:space="0" w:color="auto"/>
              <w:bottom w:val="single" w:sz="4" w:space="0" w:color="auto"/>
              <w:right w:val="single" w:sz="4" w:space="0" w:color="auto"/>
            </w:tcBorders>
            <w:vAlign w:val="center"/>
            <w:hideMark/>
          </w:tcPr>
          <w:p w14:paraId="541741C0" w14:textId="77777777" w:rsidR="00530E58" w:rsidRPr="008459F6" w:rsidRDefault="00530E58" w:rsidP="00CC476C">
            <w:pPr>
              <w:pStyle w:val="Tabletext"/>
              <w:jc w:val="center"/>
            </w:pPr>
            <w:r w:rsidRPr="008459F6">
              <w:t>E y F</w:t>
            </w:r>
          </w:p>
        </w:tc>
        <w:tc>
          <w:tcPr>
            <w:tcW w:w="574" w:type="pct"/>
            <w:tcBorders>
              <w:top w:val="single" w:sz="4" w:space="0" w:color="auto"/>
              <w:left w:val="single" w:sz="4" w:space="0" w:color="auto"/>
              <w:bottom w:val="single" w:sz="4" w:space="0" w:color="auto"/>
              <w:right w:val="single" w:sz="4" w:space="0" w:color="auto"/>
            </w:tcBorders>
            <w:vAlign w:val="center"/>
            <w:hideMark/>
          </w:tcPr>
          <w:p w14:paraId="1B4238EC" w14:textId="77777777" w:rsidR="00530E58" w:rsidRPr="008459F6" w:rsidRDefault="00530E58" w:rsidP="00CC476C">
            <w:pPr>
              <w:pStyle w:val="Tabletext"/>
              <w:jc w:val="center"/>
            </w:pPr>
            <w:r w:rsidRPr="008459F6">
              <w:t>217/68</w:t>
            </w:r>
          </w:p>
        </w:tc>
        <w:tc>
          <w:tcPr>
            <w:tcW w:w="450" w:type="pct"/>
            <w:tcBorders>
              <w:top w:val="single" w:sz="4" w:space="0" w:color="auto"/>
              <w:left w:val="single" w:sz="4" w:space="0" w:color="auto"/>
              <w:bottom w:val="single" w:sz="4" w:space="0" w:color="auto"/>
              <w:right w:val="single" w:sz="4" w:space="0" w:color="auto"/>
            </w:tcBorders>
            <w:vAlign w:val="center"/>
          </w:tcPr>
          <w:p w14:paraId="568E64DD" w14:textId="77777777" w:rsidR="00530E58" w:rsidRPr="008459F6" w:rsidDel="002832A3" w:rsidRDefault="00530E58" w:rsidP="00CC476C">
            <w:pPr>
              <w:pStyle w:val="Tabletext"/>
              <w:jc w:val="center"/>
            </w:pPr>
            <w:r w:rsidRPr="008459F6">
              <w:t>N/A</w:t>
            </w:r>
          </w:p>
        </w:tc>
      </w:tr>
      <w:tr w:rsidR="00530E58" w:rsidRPr="008459F6" w14:paraId="7D6EC723" w14:textId="77777777" w:rsidTr="00624B13">
        <w:trPr>
          <w:jc w:val="center"/>
        </w:trPr>
        <w:tc>
          <w:tcPr>
            <w:tcW w:w="451" w:type="pct"/>
            <w:tcBorders>
              <w:top w:val="single" w:sz="4" w:space="0" w:color="auto"/>
              <w:left w:val="single" w:sz="4" w:space="0" w:color="auto"/>
              <w:bottom w:val="single" w:sz="4" w:space="0" w:color="auto"/>
              <w:right w:val="single" w:sz="4" w:space="0" w:color="auto"/>
            </w:tcBorders>
            <w:vAlign w:val="center"/>
          </w:tcPr>
          <w:p w14:paraId="00A8089E" w14:textId="77777777" w:rsidR="00530E58" w:rsidRPr="008459F6" w:rsidRDefault="00530E58" w:rsidP="008C4A46">
            <w:pPr>
              <w:pStyle w:val="Tabletext"/>
              <w:jc w:val="center"/>
            </w:pPr>
            <w:r w:rsidRPr="008459F6">
              <w:lastRenderedPageBreak/>
              <w:t>11-22 de octubre de 2021</w:t>
            </w:r>
          </w:p>
        </w:tc>
        <w:tc>
          <w:tcPr>
            <w:tcW w:w="543" w:type="pct"/>
            <w:tcBorders>
              <w:top w:val="single" w:sz="4" w:space="0" w:color="auto"/>
              <w:left w:val="single" w:sz="4" w:space="0" w:color="auto"/>
              <w:bottom w:val="single" w:sz="4" w:space="0" w:color="auto"/>
              <w:right w:val="single" w:sz="4" w:space="0" w:color="auto"/>
            </w:tcBorders>
            <w:vAlign w:val="center"/>
            <w:hideMark/>
          </w:tcPr>
          <w:p w14:paraId="495F4DE5" w14:textId="77777777" w:rsidR="00530E58" w:rsidRPr="008459F6" w:rsidRDefault="00530E58" w:rsidP="008C4A46">
            <w:pPr>
              <w:pStyle w:val="Tabletext"/>
              <w:jc w:val="center"/>
              <w:rPr>
                <w:b/>
                <w:bCs/>
              </w:rPr>
            </w:pPr>
            <w:r w:rsidRPr="008459F6">
              <w:rPr>
                <w:b/>
                <w:bCs/>
              </w:rPr>
              <w:t>SRR-21-Asia-Pacífico</w:t>
            </w:r>
          </w:p>
        </w:tc>
        <w:tc>
          <w:tcPr>
            <w:tcW w:w="404" w:type="pct"/>
            <w:tcBorders>
              <w:top w:val="single" w:sz="4" w:space="0" w:color="auto"/>
              <w:left w:val="single" w:sz="4" w:space="0" w:color="auto"/>
              <w:bottom w:val="single" w:sz="4" w:space="0" w:color="auto"/>
              <w:right w:val="single" w:sz="4" w:space="0" w:color="auto"/>
            </w:tcBorders>
            <w:vAlign w:val="center"/>
            <w:hideMark/>
          </w:tcPr>
          <w:p w14:paraId="683C2262" w14:textId="77777777" w:rsidR="00530E58" w:rsidRPr="008459F6" w:rsidRDefault="00530E58" w:rsidP="008C4A46">
            <w:pPr>
              <w:pStyle w:val="Tabletext"/>
              <w:jc w:val="center"/>
              <w:rPr>
                <w:bCs/>
              </w:rPr>
            </w:pPr>
            <w:r w:rsidRPr="008459F6">
              <w:rPr>
                <w:bCs/>
              </w:rPr>
              <w:t>Virtual</w:t>
            </w:r>
          </w:p>
        </w:tc>
        <w:tc>
          <w:tcPr>
            <w:tcW w:w="497" w:type="pct"/>
            <w:tcBorders>
              <w:top w:val="single" w:sz="4" w:space="0" w:color="auto"/>
              <w:left w:val="single" w:sz="4" w:space="0" w:color="auto"/>
              <w:bottom w:val="single" w:sz="4" w:space="0" w:color="auto"/>
              <w:right w:val="single" w:sz="4" w:space="0" w:color="auto"/>
            </w:tcBorders>
            <w:vAlign w:val="center"/>
            <w:hideMark/>
          </w:tcPr>
          <w:p w14:paraId="65FFE6E3" w14:textId="77777777" w:rsidR="00530E58" w:rsidRPr="008459F6" w:rsidRDefault="00CC476C" w:rsidP="008C4A46">
            <w:pPr>
              <w:pStyle w:val="Tabletext"/>
              <w:jc w:val="center"/>
            </w:pPr>
            <w:r w:rsidRPr="008459F6">
              <w:rPr>
                <w:sz w:val="24"/>
                <w:szCs w:val="36"/>
              </w:rPr>
              <w:t>–</w:t>
            </w:r>
          </w:p>
        </w:tc>
        <w:tc>
          <w:tcPr>
            <w:tcW w:w="769" w:type="pct"/>
            <w:tcBorders>
              <w:top w:val="single" w:sz="4" w:space="0" w:color="auto"/>
              <w:left w:val="single" w:sz="4" w:space="0" w:color="auto"/>
              <w:bottom w:val="single" w:sz="4" w:space="0" w:color="auto"/>
              <w:right w:val="single" w:sz="4" w:space="0" w:color="auto"/>
            </w:tcBorders>
            <w:vAlign w:val="center"/>
            <w:hideMark/>
          </w:tcPr>
          <w:p w14:paraId="254971C7" w14:textId="77777777" w:rsidR="00530E58" w:rsidRPr="008459F6" w:rsidRDefault="00530E58" w:rsidP="008C4A46">
            <w:pPr>
              <w:pStyle w:val="Tabletext"/>
              <w:spacing w:before="120" w:after="120"/>
              <w:jc w:val="center"/>
            </w:pPr>
            <w:proofErr w:type="spellStart"/>
            <w:r w:rsidRPr="008459F6">
              <w:t>Telecomunidad</w:t>
            </w:r>
            <w:proofErr w:type="spellEnd"/>
            <w:r w:rsidRPr="008459F6">
              <w:t xml:space="preserve"> Asia-Pacífico (APT)</w:t>
            </w:r>
          </w:p>
          <w:p w14:paraId="0D9E9492" w14:textId="77777777" w:rsidR="00530E58" w:rsidRPr="008459F6" w:rsidRDefault="00530E58" w:rsidP="008C4A46">
            <w:pPr>
              <w:pStyle w:val="Tabletext"/>
              <w:spacing w:before="120" w:after="120"/>
              <w:jc w:val="center"/>
            </w:pPr>
            <w:r w:rsidRPr="008459F6">
              <w:t>Oficina de la UIT para Asia y el Pacífico</w:t>
            </w:r>
          </w:p>
        </w:tc>
        <w:tc>
          <w:tcPr>
            <w:tcW w:w="997" w:type="pct"/>
            <w:tcBorders>
              <w:top w:val="single" w:sz="4" w:space="0" w:color="auto"/>
              <w:left w:val="single" w:sz="4" w:space="0" w:color="auto"/>
              <w:bottom w:val="single" w:sz="4" w:space="0" w:color="auto"/>
              <w:right w:val="single" w:sz="4" w:space="0" w:color="auto"/>
            </w:tcBorders>
            <w:vAlign w:val="center"/>
            <w:hideMark/>
          </w:tcPr>
          <w:p w14:paraId="17B65E23" w14:textId="77777777" w:rsidR="00530E58" w:rsidRPr="008459F6" w:rsidRDefault="00530E58" w:rsidP="008C4A46">
            <w:pPr>
              <w:pStyle w:val="Tabletext"/>
              <w:jc w:val="center"/>
            </w:pPr>
            <w:r w:rsidRPr="008459F6">
              <w:t>Tendencias de las radiocomunicaciones: oportunidades y retos para la Región</w:t>
            </w:r>
          </w:p>
        </w:tc>
        <w:tc>
          <w:tcPr>
            <w:tcW w:w="316" w:type="pct"/>
            <w:tcBorders>
              <w:top w:val="single" w:sz="4" w:space="0" w:color="auto"/>
              <w:left w:val="single" w:sz="4" w:space="0" w:color="auto"/>
              <w:bottom w:val="single" w:sz="4" w:space="0" w:color="auto"/>
              <w:right w:val="single" w:sz="4" w:space="0" w:color="auto"/>
            </w:tcBorders>
            <w:vAlign w:val="center"/>
            <w:hideMark/>
          </w:tcPr>
          <w:p w14:paraId="4A4627ED" w14:textId="77777777" w:rsidR="00530E58" w:rsidRPr="008459F6" w:rsidRDefault="00530E58" w:rsidP="008C4A46">
            <w:pPr>
              <w:pStyle w:val="Tabletext"/>
              <w:jc w:val="center"/>
            </w:pPr>
            <w:r w:rsidRPr="008459F6">
              <w:t>E</w:t>
            </w:r>
          </w:p>
        </w:tc>
        <w:tc>
          <w:tcPr>
            <w:tcW w:w="574" w:type="pct"/>
            <w:tcBorders>
              <w:top w:val="single" w:sz="4" w:space="0" w:color="auto"/>
              <w:left w:val="single" w:sz="4" w:space="0" w:color="auto"/>
              <w:bottom w:val="single" w:sz="4" w:space="0" w:color="auto"/>
              <w:right w:val="single" w:sz="4" w:space="0" w:color="auto"/>
            </w:tcBorders>
            <w:vAlign w:val="center"/>
            <w:hideMark/>
          </w:tcPr>
          <w:p w14:paraId="00768652" w14:textId="77777777" w:rsidR="00530E58" w:rsidRPr="008459F6" w:rsidRDefault="00530E58" w:rsidP="008C4A46">
            <w:pPr>
              <w:pStyle w:val="Tabletext"/>
              <w:jc w:val="center"/>
            </w:pPr>
            <w:r w:rsidRPr="008459F6">
              <w:t>287/58</w:t>
            </w:r>
          </w:p>
        </w:tc>
        <w:tc>
          <w:tcPr>
            <w:tcW w:w="450" w:type="pct"/>
            <w:tcBorders>
              <w:top w:val="single" w:sz="4" w:space="0" w:color="auto"/>
              <w:left w:val="single" w:sz="4" w:space="0" w:color="auto"/>
              <w:bottom w:val="single" w:sz="4" w:space="0" w:color="auto"/>
              <w:right w:val="single" w:sz="4" w:space="0" w:color="auto"/>
            </w:tcBorders>
            <w:vAlign w:val="center"/>
          </w:tcPr>
          <w:p w14:paraId="5E0B9562" w14:textId="77777777" w:rsidR="00530E58" w:rsidRPr="008459F6" w:rsidDel="002832A3" w:rsidRDefault="00530E58" w:rsidP="008C4A46">
            <w:pPr>
              <w:pStyle w:val="Tabletext"/>
              <w:jc w:val="center"/>
            </w:pPr>
            <w:r w:rsidRPr="008459F6">
              <w:t>N/A</w:t>
            </w:r>
          </w:p>
        </w:tc>
      </w:tr>
      <w:tr w:rsidR="00530E58" w:rsidRPr="008459F6" w14:paraId="61ED0515" w14:textId="77777777" w:rsidTr="00CC476C">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DA7CA8" w14:textId="77777777" w:rsidR="00530E58" w:rsidRPr="008459F6" w:rsidRDefault="00530E58" w:rsidP="00CC476C">
            <w:pPr>
              <w:pStyle w:val="Tablehead"/>
            </w:pPr>
            <w:r w:rsidRPr="008459F6">
              <w:t>2022</w:t>
            </w:r>
          </w:p>
        </w:tc>
      </w:tr>
      <w:tr w:rsidR="00530E58" w:rsidRPr="008459F6" w14:paraId="27C4B835" w14:textId="77777777" w:rsidTr="00624B13">
        <w:trPr>
          <w:jc w:val="center"/>
        </w:trPr>
        <w:tc>
          <w:tcPr>
            <w:tcW w:w="451" w:type="pct"/>
            <w:tcBorders>
              <w:top w:val="single" w:sz="4" w:space="0" w:color="auto"/>
              <w:left w:val="single" w:sz="4" w:space="0" w:color="auto"/>
              <w:bottom w:val="single" w:sz="4" w:space="0" w:color="auto"/>
              <w:right w:val="single" w:sz="4" w:space="0" w:color="auto"/>
            </w:tcBorders>
          </w:tcPr>
          <w:p w14:paraId="5CE8DE7A" w14:textId="77777777" w:rsidR="00530E58" w:rsidRPr="008459F6" w:rsidRDefault="00530E58" w:rsidP="00417EB5">
            <w:pPr>
              <w:pStyle w:val="Tabletext"/>
              <w:jc w:val="center"/>
            </w:pPr>
            <w:r w:rsidRPr="008459F6">
              <w:t>13-24 de marzo de 2022</w:t>
            </w:r>
          </w:p>
        </w:tc>
        <w:tc>
          <w:tcPr>
            <w:tcW w:w="543" w:type="pct"/>
            <w:tcBorders>
              <w:top w:val="single" w:sz="4" w:space="0" w:color="auto"/>
              <w:left w:val="single" w:sz="4" w:space="0" w:color="auto"/>
              <w:bottom w:val="single" w:sz="4" w:space="0" w:color="auto"/>
              <w:right w:val="single" w:sz="4" w:space="0" w:color="auto"/>
            </w:tcBorders>
            <w:vAlign w:val="center"/>
            <w:hideMark/>
          </w:tcPr>
          <w:p w14:paraId="6CABE514" w14:textId="77777777" w:rsidR="00530E58" w:rsidRPr="008459F6" w:rsidRDefault="00530E58" w:rsidP="00417EB5">
            <w:pPr>
              <w:pStyle w:val="Tabletext"/>
              <w:jc w:val="center"/>
              <w:rPr>
                <w:b/>
                <w:bCs/>
              </w:rPr>
            </w:pPr>
            <w:r w:rsidRPr="008459F6">
              <w:rPr>
                <w:b/>
                <w:bCs/>
              </w:rPr>
              <w:t>SRR-22-Estados Árabes</w:t>
            </w:r>
          </w:p>
        </w:tc>
        <w:tc>
          <w:tcPr>
            <w:tcW w:w="404" w:type="pct"/>
            <w:tcBorders>
              <w:top w:val="single" w:sz="4" w:space="0" w:color="auto"/>
              <w:left w:val="single" w:sz="4" w:space="0" w:color="auto"/>
              <w:bottom w:val="single" w:sz="4" w:space="0" w:color="auto"/>
              <w:right w:val="single" w:sz="4" w:space="0" w:color="auto"/>
            </w:tcBorders>
            <w:vAlign w:val="center"/>
            <w:hideMark/>
          </w:tcPr>
          <w:p w14:paraId="19802CA6" w14:textId="77777777" w:rsidR="00530E58" w:rsidRPr="008459F6" w:rsidRDefault="00530E58" w:rsidP="00417EB5">
            <w:pPr>
              <w:pStyle w:val="Tabletext"/>
              <w:jc w:val="center"/>
              <w:rPr>
                <w:bCs/>
              </w:rPr>
            </w:pPr>
            <w:r w:rsidRPr="008459F6">
              <w:rPr>
                <w:bCs/>
              </w:rPr>
              <w:t>Virtual</w:t>
            </w:r>
          </w:p>
        </w:tc>
        <w:tc>
          <w:tcPr>
            <w:tcW w:w="497" w:type="pct"/>
            <w:tcBorders>
              <w:top w:val="single" w:sz="4" w:space="0" w:color="auto"/>
              <w:left w:val="single" w:sz="4" w:space="0" w:color="auto"/>
              <w:bottom w:val="single" w:sz="4" w:space="0" w:color="auto"/>
              <w:right w:val="single" w:sz="4" w:space="0" w:color="auto"/>
            </w:tcBorders>
            <w:vAlign w:val="center"/>
            <w:hideMark/>
          </w:tcPr>
          <w:p w14:paraId="653DA3DC" w14:textId="77777777" w:rsidR="00530E58" w:rsidRPr="008459F6" w:rsidRDefault="00CC476C" w:rsidP="00417EB5">
            <w:pPr>
              <w:pStyle w:val="Tabletext"/>
              <w:jc w:val="center"/>
            </w:pPr>
            <w:r w:rsidRPr="008459F6">
              <w:rPr>
                <w:sz w:val="24"/>
                <w:szCs w:val="36"/>
              </w:rPr>
              <w:t>–</w:t>
            </w:r>
          </w:p>
        </w:tc>
        <w:tc>
          <w:tcPr>
            <w:tcW w:w="769" w:type="pct"/>
            <w:tcBorders>
              <w:top w:val="single" w:sz="4" w:space="0" w:color="auto"/>
              <w:left w:val="single" w:sz="4" w:space="0" w:color="auto"/>
              <w:bottom w:val="single" w:sz="4" w:space="0" w:color="auto"/>
              <w:right w:val="single" w:sz="4" w:space="0" w:color="auto"/>
            </w:tcBorders>
            <w:vAlign w:val="center"/>
            <w:hideMark/>
          </w:tcPr>
          <w:p w14:paraId="08C41AAC" w14:textId="77777777" w:rsidR="00530E58" w:rsidRPr="008459F6" w:rsidRDefault="00530E58" w:rsidP="00417EB5">
            <w:pPr>
              <w:pStyle w:val="Tabletext"/>
              <w:spacing w:before="120" w:after="120"/>
              <w:jc w:val="center"/>
            </w:pPr>
            <w:r w:rsidRPr="008459F6">
              <w:t>Grupo de Gestión del Espectro de los Países Árabes (ASMG)</w:t>
            </w:r>
          </w:p>
          <w:p w14:paraId="663FF39A" w14:textId="77777777" w:rsidR="00530E58" w:rsidRPr="008459F6" w:rsidRDefault="00530E58" w:rsidP="00417EB5">
            <w:pPr>
              <w:pStyle w:val="Tabletext"/>
              <w:spacing w:before="120" w:after="120"/>
              <w:jc w:val="center"/>
            </w:pPr>
            <w:r w:rsidRPr="008459F6">
              <w:t>Oficina Regional de la UIT para los Estados Árabes</w:t>
            </w:r>
          </w:p>
        </w:tc>
        <w:tc>
          <w:tcPr>
            <w:tcW w:w="997" w:type="pct"/>
            <w:tcBorders>
              <w:top w:val="single" w:sz="4" w:space="0" w:color="auto"/>
              <w:left w:val="single" w:sz="4" w:space="0" w:color="auto"/>
              <w:bottom w:val="single" w:sz="4" w:space="0" w:color="auto"/>
              <w:right w:val="single" w:sz="4" w:space="0" w:color="auto"/>
            </w:tcBorders>
            <w:vAlign w:val="center"/>
            <w:hideMark/>
          </w:tcPr>
          <w:p w14:paraId="3E7140D9" w14:textId="77777777" w:rsidR="00530E58" w:rsidRPr="008459F6" w:rsidRDefault="00530E58" w:rsidP="00417EB5">
            <w:pPr>
              <w:pStyle w:val="Tabletext"/>
              <w:jc w:val="center"/>
            </w:pPr>
            <w:r w:rsidRPr="008459F6">
              <w:t>Tendencias de las radiocomunicaciones: oportunidades y retos para la Región</w:t>
            </w:r>
          </w:p>
        </w:tc>
        <w:tc>
          <w:tcPr>
            <w:tcW w:w="316" w:type="pct"/>
            <w:tcBorders>
              <w:top w:val="single" w:sz="4" w:space="0" w:color="auto"/>
              <w:left w:val="single" w:sz="4" w:space="0" w:color="auto"/>
              <w:bottom w:val="single" w:sz="4" w:space="0" w:color="auto"/>
              <w:right w:val="single" w:sz="4" w:space="0" w:color="auto"/>
            </w:tcBorders>
            <w:vAlign w:val="center"/>
            <w:hideMark/>
          </w:tcPr>
          <w:p w14:paraId="19D19FDF" w14:textId="77777777" w:rsidR="00530E58" w:rsidRPr="008459F6" w:rsidRDefault="00530E58" w:rsidP="00417EB5">
            <w:pPr>
              <w:pStyle w:val="Tabletext"/>
              <w:jc w:val="center"/>
            </w:pPr>
            <w:r w:rsidRPr="008459F6">
              <w:t>A y E</w:t>
            </w:r>
          </w:p>
        </w:tc>
        <w:tc>
          <w:tcPr>
            <w:tcW w:w="574" w:type="pct"/>
            <w:tcBorders>
              <w:top w:val="single" w:sz="4" w:space="0" w:color="auto"/>
              <w:left w:val="single" w:sz="4" w:space="0" w:color="auto"/>
              <w:bottom w:val="single" w:sz="4" w:space="0" w:color="auto"/>
              <w:right w:val="single" w:sz="4" w:space="0" w:color="auto"/>
            </w:tcBorders>
            <w:vAlign w:val="center"/>
            <w:hideMark/>
          </w:tcPr>
          <w:p w14:paraId="19EEFC17" w14:textId="77777777" w:rsidR="00530E58" w:rsidRPr="008459F6" w:rsidRDefault="00530E58" w:rsidP="00417EB5">
            <w:pPr>
              <w:pStyle w:val="Tabletext"/>
              <w:jc w:val="center"/>
            </w:pPr>
            <w:r w:rsidRPr="008459F6">
              <w:t>185/51</w:t>
            </w:r>
          </w:p>
        </w:tc>
        <w:tc>
          <w:tcPr>
            <w:tcW w:w="450" w:type="pct"/>
            <w:tcBorders>
              <w:top w:val="single" w:sz="4" w:space="0" w:color="auto"/>
              <w:left w:val="single" w:sz="4" w:space="0" w:color="auto"/>
              <w:bottom w:val="single" w:sz="4" w:space="0" w:color="auto"/>
              <w:right w:val="single" w:sz="4" w:space="0" w:color="auto"/>
            </w:tcBorders>
            <w:vAlign w:val="center"/>
          </w:tcPr>
          <w:p w14:paraId="0049BC2D" w14:textId="77777777" w:rsidR="00530E58" w:rsidRPr="008459F6" w:rsidDel="002456D8" w:rsidRDefault="00530E58" w:rsidP="00417EB5">
            <w:pPr>
              <w:pStyle w:val="Tabletext"/>
              <w:jc w:val="center"/>
            </w:pPr>
            <w:r w:rsidRPr="008459F6">
              <w:t>N/A</w:t>
            </w:r>
          </w:p>
        </w:tc>
      </w:tr>
      <w:tr w:rsidR="00530E58" w:rsidRPr="008459F6" w14:paraId="470E8C79" w14:textId="77777777" w:rsidTr="00624B13">
        <w:trPr>
          <w:jc w:val="center"/>
        </w:trPr>
        <w:tc>
          <w:tcPr>
            <w:tcW w:w="451" w:type="pct"/>
            <w:tcBorders>
              <w:top w:val="single" w:sz="4" w:space="0" w:color="auto"/>
              <w:left w:val="single" w:sz="4" w:space="0" w:color="auto"/>
              <w:bottom w:val="single" w:sz="4" w:space="0" w:color="auto"/>
              <w:right w:val="single" w:sz="4" w:space="0" w:color="auto"/>
            </w:tcBorders>
          </w:tcPr>
          <w:p w14:paraId="40DB8306" w14:textId="77777777" w:rsidR="00530E58" w:rsidRPr="008459F6" w:rsidRDefault="00530E58" w:rsidP="00417EB5">
            <w:pPr>
              <w:pStyle w:val="Tabletext"/>
              <w:jc w:val="center"/>
            </w:pPr>
            <w:r w:rsidRPr="008459F6">
              <w:t>30 de agosto a 8 de septiembre de 2022</w:t>
            </w:r>
          </w:p>
        </w:tc>
        <w:tc>
          <w:tcPr>
            <w:tcW w:w="543" w:type="pct"/>
            <w:tcBorders>
              <w:top w:val="single" w:sz="4" w:space="0" w:color="auto"/>
              <w:left w:val="single" w:sz="4" w:space="0" w:color="auto"/>
              <w:bottom w:val="single" w:sz="4" w:space="0" w:color="auto"/>
              <w:right w:val="single" w:sz="4" w:space="0" w:color="auto"/>
            </w:tcBorders>
            <w:vAlign w:val="center"/>
            <w:hideMark/>
          </w:tcPr>
          <w:p w14:paraId="403E6721" w14:textId="77777777" w:rsidR="00530E58" w:rsidRPr="008459F6" w:rsidRDefault="00530E58" w:rsidP="00417EB5">
            <w:pPr>
              <w:pStyle w:val="Tabletext"/>
              <w:jc w:val="center"/>
              <w:rPr>
                <w:b/>
                <w:bCs/>
              </w:rPr>
            </w:pPr>
            <w:r w:rsidRPr="008459F6">
              <w:rPr>
                <w:b/>
                <w:bCs/>
              </w:rPr>
              <w:t>SRR-22-Europa</w:t>
            </w:r>
          </w:p>
        </w:tc>
        <w:tc>
          <w:tcPr>
            <w:tcW w:w="404" w:type="pct"/>
            <w:tcBorders>
              <w:top w:val="single" w:sz="4" w:space="0" w:color="auto"/>
              <w:left w:val="single" w:sz="4" w:space="0" w:color="auto"/>
              <w:bottom w:val="single" w:sz="4" w:space="0" w:color="auto"/>
              <w:right w:val="single" w:sz="4" w:space="0" w:color="auto"/>
            </w:tcBorders>
            <w:vAlign w:val="center"/>
            <w:hideMark/>
          </w:tcPr>
          <w:p w14:paraId="350730AF" w14:textId="77777777" w:rsidR="00530E58" w:rsidRPr="008459F6" w:rsidRDefault="00530E58" w:rsidP="00417EB5">
            <w:pPr>
              <w:pStyle w:val="Tabletext"/>
              <w:jc w:val="center"/>
              <w:rPr>
                <w:bCs/>
              </w:rPr>
            </w:pPr>
            <w:r w:rsidRPr="008459F6">
              <w:rPr>
                <w:bCs/>
              </w:rPr>
              <w:t>Virtual</w:t>
            </w:r>
          </w:p>
        </w:tc>
        <w:tc>
          <w:tcPr>
            <w:tcW w:w="497" w:type="pct"/>
            <w:tcBorders>
              <w:top w:val="single" w:sz="4" w:space="0" w:color="auto"/>
              <w:left w:val="single" w:sz="4" w:space="0" w:color="auto"/>
              <w:bottom w:val="single" w:sz="4" w:space="0" w:color="auto"/>
              <w:right w:val="single" w:sz="4" w:space="0" w:color="auto"/>
            </w:tcBorders>
            <w:vAlign w:val="center"/>
            <w:hideMark/>
          </w:tcPr>
          <w:p w14:paraId="6FE37F4A" w14:textId="77777777" w:rsidR="00530E58" w:rsidRPr="008459F6" w:rsidRDefault="00CC476C" w:rsidP="00417EB5">
            <w:pPr>
              <w:pStyle w:val="Tabletext"/>
              <w:jc w:val="center"/>
            </w:pPr>
            <w:r w:rsidRPr="008459F6">
              <w:rPr>
                <w:sz w:val="24"/>
                <w:szCs w:val="36"/>
              </w:rPr>
              <w:t>–</w:t>
            </w:r>
          </w:p>
        </w:tc>
        <w:tc>
          <w:tcPr>
            <w:tcW w:w="769" w:type="pct"/>
            <w:tcBorders>
              <w:top w:val="single" w:sz="4" w:space="0" w:color="auto"/>
              <w:left w:val="single" w:sz="4" w:space="0" w:color="auto"/>
              <w:bottom w:val="single" w:sz="4" w:space="0" w:color="auto"/>
              <w:right w:val="single" w:sz="4" w:space="0" w:color="auto"/>
            </w:tcBorders>
            <w:vAlign w:val="center"/>
            <w:hideMark/>
          </w:tcPr>
          <w:p w14:paraId="0597324C" w14:textId="77777777" w:rsidR="00530E58" w:rsidRPr="008459F6" w:rsidRDefault="00530E58" w:rsidP="00417EB5">
            <w:pPr>
              <w:pStyle w:val="Tabletext"/>
              <w:jc w:val="center"/>
            </w:pPr>
            <w:r w:rsidRPr="008459F6">
              <w:t>Oficina Regional de la UIT para Europa</w:t>
            </w:r>
          </w:p>
        </w:tc>
        <w:tc>
          <w:tcPr>
            <w:tcW w:w="997" w:type="pct"/>
            <w:tcBorders>
              <w:top w:val="single" w:sz="4" w:space="0" w:color="auto"/>
              <w:left w:val="single" w:sz="4" w:space="0" w:color="auto"/>
              <w:bottom w:val="single" w:sz="4" w:space="0" w:color="auto"/>
              <w:right w:val="single" w:sz="4" w:space="0" w:color="auto"/>
            </w:tcBorders>
            <w:vAlign w:val="center"/>
            <w:hideMark/>
          </w:tcPr>
          <w:p w14:paraId="14713D31" w14:textId="77777777" w:rsidR="00530E58" w:rsidRPr="008459F6" w:rsidRDefault="00530E58" w:rsidP="00417EB5">
            <w:pPr>
              <w:pStyle w:val="Tabletext"/>
              <w:jc w:val="center"/>
            </w:pPr>
            <w:r w:rsidRPr="008459F6">
              <w:t>Gestión del Espectro</w:t>
            </w:r>
          </w:p>
        </w:tc>
        <w:tc>
          <w:tcPr>
            <w:tcW w:w="316" w:type="pct"/>
            <w:tcBorders>
              <w:top w:val="single" w:sz="4" w:space="0" w:color="auto"/>
              <w:left w:val="single" w:sz="4" w:space="0" w:color="auto"/>
              <w:bottom w:val="single" w:sz="4" w:space="0" w:color="auto"/>
              <w:right w:val="single" w:sz="4" w:space="0" w:color="auto"/>
            </w:tcBorders>
            <w:vAlign w:val="center"/>
            <w:hideMark/>
          </w:tcPr>
          <w:p w14:paraId="57454163" w14:textId="77777777" w:rsidR="00530E58" w:rsidRPr="008459F6" w:rsidRDefault="00530E58" w:rsidP="00417EB5">
            <w:pPr>
              <w:pStyle w:val="Tabletext"/>
              <w:jc w:val="center"/>
            </w:pPr>
            <w:r w:rsidRPr="008459F6">
              <w:t>E</w:t>
            </w:r>
          </w:p>
        </w:tc>
        <w:tc>
          <w:tcPr>
            <w:tcW w:w="574" w:type="pct"/>
            <w:tcBorders>
              <w:top w:val="single" w:sz="4" w:space="0" w:color="auto"/>
              <w:left w:val="single" w:sz="4" w:space="0" w:color="auto"/>
              <w:bottom w:val="single" w:sz="4" w:space="0" w:color="auto"/>
              <w:right w:val="single" w:sz="4" w:space="0" w:color="auto"/>
            </w:tcBorders>
            <w:vAlign w:val="center"/>
            <w:hideMark/>
          </w:tcPr>
          <w:p w14:paraId="16EA62D6" w14:textId="77777777" w:rsidR="00530E58" w:rsidRPr="008459F6" w:rsidRDefault="00530E58" w:rsidP="00417EB5">
            <w:pPr>
              <w:pStyle w:val="Tabletext"/>
              <w:jc w:val="center"/>
            </w:pPr>
            <w:r w:rsidRPr="008459F6">
              <w:t>286/83</w:t>
            </w:r>
          </w:p>
        </w:tc>
        <w:tc>
          <w:tcPr>
            <w:tcW w:w="450" w:type="pct"/>
            <w:tcBorders>
              <w:top w:val="single" w:sz="4" w:space="0" w:color="auto"/>
              <w:left w:val="single" w:sz="4" w:space="0" w:color="auto"/>
              <w:bottom w:val="single" w:sz="4" w:space="0" w:color="auto"/>
              <w:right w:val="single" w:sz="4" w:space="0" w:color="auto"/>
            </w:tcBorders>
            <w:vAlign w:val="center"/>
          </w:tcPr>
          <w:p w14:paraId="38DE667D" w14:textId="77777777" w:rsidR="00530E58" w:rsidRPr="008459F6" w:rsidDel="003D5530" w:rsidRDefault="00530E58" w:rsidP="00417EB5">
            <w:pPr>
              <w:pStyle w:val="Tabletext"/>
              <w:jc w:val="center"/>
            </w:pPr>
            <w:r w:rsidRPr="008459F6">
              <w:t>N/A</w:t>
            </w:r>
          </w:p>
        </w:tc>
      </w:tr>
      <w:tr w:rsidR="00530E58" w:rsidRPr="008459F6" w14:paraId="25CA44EC" w14:textId="77777777" w:rsidTr="00624B13">
        <w:trPr>
          <w:jc w:val="center"/>
        </w:trPr>
        <w:tc>
          <w:tcPr>
            <w:tcW w:w="451" w:type="pct"/>
            <w:tcBorders>
              <w:top w:val="single" w:sz="4" w:space="0" w:color="auto"/>
              <w:left w:val="single" w:sz="4" w:space="0" w:color="auto"/>
              <w:bottom w:val="single" w:sz="4" w:space="0" w:color="auto"/>
              <w:right w:val="single" w:sz="4" w:space="0" w:color="auto"/>
            </w:tcBorders>
          </w:tcPr>
          <w:p w14:paraId="142FC73D" w14:textId="77777777" w:rsidR="00530E58" w:rsidRPr="008459F6" w:rsidRDefault="00530E58" w:rsidP="00417EB5">
            <w:pPr>
              <w:pStyle w:val="Tabletext"/>
              <w:jc w:val="center"/>
            </w:pPr>
            <w:r w:rsidRPr="008459F6">
              <w:t>15-20 de diciembre de 2022</w:t>
            </w:r>
          </w:p>
        </w:tc>
        <w:tc>
          <w:tcPr>
            <w:tcW w:w="543" w:type="pct"/>
            <w:tcBorders>
              <w:top w:val="single" w:sz="4" w:space="0" w:color="auto"/>
              <w:left w:val="single" w:sz="4" w:space="0" w:color="auto"/>
              <w:bottom w:val="single" w:sz="4" w:space="0" w:color="auto"/>
              <w:right w:val="single" w:sz="4" w:space="0" w:color="auto"/>
            </w:tcBorders>
          </w:tcPr>
          <w:p w14:paraId="07FB3B5E" w14:textId="77777777" w:rsidR="00530E58" w:rsidRPr="008459F6" w:rsidRDefault="00530E58" w:rsidP="00417EB5">
            <w:pPr>
              <w:pStyle w:val="Tabletext"/>
              <w:jc w:val="center"/>
              <w:rPr>
                <w:b/>
                <w:bCs/>
              </w:rPr>
            </w:pPr>
            <w:r w:rsidRPr="008459F6">
              <w:rPr>
                <w:b/>
                <w:bCs/>
              </w:rPr>
              <w:t>SRR-22-Asia-Pacífico</w:t>
            </w:r>
          </w:p>
        </w:tc>
        <w:tc>
          <w:tcPr>
            <w:tcW w:w="404" w:type="pct"/>
            <w:tcBorders>
              <w:top w:val="single" w:sz="4" w:space="0" w:color="auto"/>
              <w:left w:val="single" w:sz="4" w:space="0" w:color="auto"/>
              <w:bottom w:val="single" w:sz="4" w:space="0" w:color="auto"/>
              <w:right w:val="single" w:sz="4" w:space="0" w:color="auto"/>
            </w:tcBorders>
          </w:tcPr>
          <w:p w14:paraId="4C212E35" w14:textId="77777777" w:rsidR="00530E58" w:rsidRPr="008459F6" w:rsidRDefault="00530E58" w:rsidP="00417EB5">
            <w:pPr>
              <w:pStyle w:val="Tabletext"/>
              <w:jc w:val="center"/>
              <w:rPr>
                <w:bCs/>
              </w:rPr>
            </w:pPr>
            <w:proofErr w:type="spellStart"/>
            <w:r w:rsidRPr="008459F6">
              <w:t>Nadi</w:t>
            </w:r>
            <w:proofErr w:type="spellEnd"/>
            <w:r w:rsidRPr="008459F6">
              <w:t xml:space="preserve">, </w:t>
            </w:r>
            <w:proofErr w:type="spellStart"/>
            <w:r w:rsidRPr="008459F6">
              <w:t>Fiji</w:t>
            </w:r>
            <w:proofErr w:type="spellEnd"/>
          </w:p>
        </w:tc>
        <w:tc>
          <w:tcPr>
            <w:tcW w:w="497" w:type="pct"/>
            <w:tcBorders>
              <w:top w:val="single" w:sz="4" w:space="0" w:color="auto"/>
              <w:left w:val="single" w:sz="4" w:space="0" w:color="auto"/>
              <w:bottom w:val="single" w:sz="4" w:space="0" w:color="auto"/>
              <w:right w:val="single" w:sz="4" w:space="0" w:color="auto"/>
            </w:tcBorders>
          </w:tcPr>
          <w:p w14:paraId="2FF695C6" w14:textId="77777777" w:rsidR="00530E58" w:rsidRPr="008459F6" w:rsidRDefault="00A33F5D" w:rsidP="00417EB5">
            <w:pPr>
              <w:pStyle w:val="Tabletext"/>
              <w:jc w:val="center"/>
            </w:pPr>
            <w:hyperlink r:id="rId76" w:tgtFrame="_blank" w:history="1">
              <w:r w:rsidR="00530E58" w:rsidRPr="008459F6">
                <w:rPr>
                  <w:rStyle w:val="Hyperlink"/>
                  <w:color w:val="3789BD"/>
                  <w:sz w:val="18"/>
                  <w:szCs w:val="18"/>
                  <w:bdr w:val="none" w:sz="0" w:space="0" w:color="auto" w:frame="1"/>
                  <w:shd w:val="clear" w:color="auto" w:fill="FFFFFF"/>
                </w:rPr>
                <w:t>Ministerio de Comunicaciones</w:t>
              </w:r>
            </w:hyperlink>
            <w:r w:rsidR="00530E58" w:rsidRPr="008459F6">
              <w:t xml:space="preserve"> </w:t>
            </w:r>
            <w:r w:rsidR="00530E58" w:rsidRPr="008459F6">
              <w:rPr>
                <w:shd w:val="clear" w:color="auto" w:fill="FFFFFF"/>
              </w:rPr>
              <w:t xml:space="preserve">(MOC) de </w:t>
            </w:r>
            <w:proofErr w:type="spellStart"/>
            <w:r w:rsidR="00530E58" w:rsidRPr="008459F6">
              <w:rPr>
                <w:shd w:val="clear" w:color="auto" w:fill="FFFFFF"/>
              </w:rPr>
              <w:t>Fiji</w:t>
            </w:r>
            <w:proofErr w:type="spellEnd"/>
          </w:p>
        </w:tc>
        <w:tc>
          <w:tcPr>
            <w:tcW w:w="769" w:type="pct"/>
            <w:tcBorders>
              <w:top w:val="single" w:sz="4" w:space="0" w:color="auto"/>
              <w:left w:val="single" w:sz="4" w:space="0" w:color="auto"/>
              <w:bottom w:val="single" w:sz="4" w:space="0" w:color="auto"/>
              <w:right w:val="single" w:sz="4" w:space="0" w:color="auto"/>
            </w:tcBorders>
          </w:tcPr>
          <w:p w14:paraId="21DCA3B3" w14:textId="77777777" w:rsidR="00530E58" w:rsidRPr="008459F6" w:rsidRDefault="00A33F5D" w:rsidP="00417EB5">
            <w:pPr>
              <w:pStyle w:val="Tabletext"/>
              <w:spacing w:before="120" w:after="120"/>
              <w:jc w:val="center"/>
              <w:rPr>
                <w:color w:val="444444"/>
                <w:shd w:val="clear" w:color="auto" w:fill="FFFFFF"/>
              </w:rPr>
            </w:pPr>
            <w:hyperlink r:id="rId77" w:tgtFrame="_blank" w:history="1">
              <w:r w:rsidR="00530E58" w:rsidRPr="008459F6">
                <w:rPr>
                  <w:rStyle w:val="Hyperlink"/>
                  <w:color w:val="3789BD"/>
                  <w:sz w:val="18"/>
                  <w:szCs w:val="18"/>
                  <w:bdr w:val="none" w:sz="0" w:space="0" w:color="auto" w:frame="1"/>
                  <w:shd w:val="clear" w:color="auto" w:fill="FFFFFF"/>
                </w:rPr>
                <w:t>Asociación de Telecomunicaciones de las Islas del Pacífico (PITA)</w:t>
              </w:r>
            </w:hyperlink>
          </w:p>
          <w:p w14:paraId="2880CA8B" w14:textId="77777777" w:rsidR="00530E58" w:rsidRPr="008459F6" w:rsidRDefault="00A33F5D" w:rsidP="00417EB5">
            <w:pPr>
              <w:pStyle w:val="Tabletext"/>
              <w:spacing w:before="120" w:after="120"/>
              <w:jc w:val="center"/>
            </w:pPr>
            <w:hyperlink r:id="rId78" w:tgtFrame="_blank" w:history="1">
              <w:r w:rsidR="00530E58" w:rsidRPr="008459F6">
                <w:rPr>
                  <w:rStyle w:val="Hyperlink"/>
                  <w:color w:val="3789BD"/>
                  <w:sz w:val="18"/>
                  <w:szCs w:val="18"/>
                  <w:bdr w:val="none" w:sz="0" w:space="0" w:color="auto" w:frame="1"/>
                  <w:shd w:val="clear" w:color="auto" w:fill="FFFFFF"/>
                </w:rPr>
                <w:t>Departamento de Infraestructura, Transporte, Desarrollo Regional, Comunicaciones y Artes</w:t>
              </w:r>
            </w:hyperlink>
            <w:r w:rsidR="00530E58" w:rsidRPr="008459F6">
              <w:rPr>
                <w:color w:val="444444"/>
                <w:shd w:val="clear" w:color="auto" w:fill="FFFFFF"/>
              </w:rPr>
              <w:t> </w:t>
            </w:r>
            <w:r w:rsidR="00530E58" w:rsidRPr="008459F6">
              <w:rPr>
                <w:shd w:val="clear" w:color="auto" w:fill="FFFFFF"/>
              </w:rPr>
              <w:t>(DITRDCA) del Gobierno de Australia</w:t>
            </w:r>
          </w:p>
          <w:p w14:paraId="6FE6F908" w14:textId="77777777" w:rsidR="00530E58" w:rsidRPr="008459F6" w:rsidRDefault="00530E58" w:rsidP="00417EB5">
            <w:pPr>
              <w:pStyle w:val="Tabletext"/>
              <w:spacing w:before="120" w:after="120"/>
              <w:jc w:val="center"/>
            </w:pPr>
            <w:r w:rsidRPr="008459F6">
              <w:t>Oficina Regional de la UIT para Asia y el Pacífico</w:t>
            </w:r>
          </w:p>
        </w:tc>
        <w:tc>
          <w:tcPr>
            <w:tcW w:w="997" w:type="pct"/>
            <w:tcBorders>
              <w:top w:val="single" w:sz="4" w:space="0" w:color="auto"/>
              <w:left w:val="single" w:sz="4" w:space="0" w:color="auto"/>
              <w:bottom w:val="single" w:sz="4" w:space="0" w:color="auto"/>
              <w:right w:val="single" w:sz="4" w:space="0" w:color="auto"/>
            </w:tcBorders>
            <w:vAlign w:val="center"/>
          </w:tcPr>
          <w:p w14:paraId="0AEC8D23" w14:textId="77777777" w:rsidR="00530E58" w:rsidRPr="008459F6" w:rsidRDefault="00530E58" w:rsidP="00417EB5">
            <w:pPr>
              <w:pStyle w:val="Tabletext"/>
              <w:jc w:val="center"/>
            </w:pPr>
            <w:r w:rsidRPr="008459F6">
              <w:t>Tendencias de las radiocomunicaciones: oportunidades y retos para la Región de Asia-Pacífico</w:t>
            </w:r>
          </w:p>
        </w:tc>
        <w:tc>
          <w:tcPr>
            <w:tcW w:w="316" w:type="pct"/>
            <w:tcBorders>
              <w:top w:val="single" w:sz="4" w:space="0" w:color="auto"/>
              <w:left w:val="single" w:sz="4" w:space="0" w:color="auto"/>
              <w:bottom w:val="single" w:sz="4" w:space="0" w:color="auto"/>
              <w:right w:val="single" w:sz="4" w:space="0" w:color="auto"/>
            </w:tcBorders>
            <w:vAlign w:val="center"/>
          </w:tcPr>
          <w:p w14:paraId="2FEF3A7A" w14:textId="77777777" w:rsidR="00530E58" w:rsidRPr="008459F6" w:rsidRDefault="00530E58" w:rsidP="00417EB5">
            <w:pPr>
              <w:pStyle w:val="Tabletext"/>
              <w:jc w:val="center"/>
            </w:pPr>
            <w:r w:rsidRPr="008459F6">
              <w:t>E</w:t>
            </w:r>
          </w:p>
        </w:tc>
        <w:tc>
          <w:tcPr>
            <w:tcW w:w="574" w:type="pct"/>
            <w:tcBorders>
              <w:top w:val="single" w:sz="4" w:space="0" w:color="auto"/>
              <w:left w:val="single" w:sz="4" w:space="0" w:color="auto"/>
              <w:bottom w:val="single" w:sz="4" w:space="0" w:color="auto"/>
              <w:right w:val="single" w:sz="4" w:space="0" w:color="auto"/>
            </w:tcBorders>
            <w:vAlign w:val="center"/>
          </w:tcPr>
          <w:p w14:paraId="07A32E18" w14:textId="77777777" w:rsidR="00530E58" w:rsidRPr="008459F6" w:rsidRDefault="00530E58" w:rsidP="00417EB5">
            <w:pPr>
              <w:pStyle w:val="Tabletext"/>
              <w:jc w:val="center"/>
            </w:pPr>
            <w:r w:rsidRPr="008459F6">
              <w:t>80/40</w:t>
            </w:r>
          </w:p>
        </w:tc>
        <w:tc>
          <w:tcPr>
            <w:tcW w:w="450" w:type="pct"/>
            <w:tcBorders>
              <w:top w:val="single" w:sz="4" w:space="0" w:color="auto"/>
              <w:left w:val="single" w:sz="4" w:space="0" w:color="auto"/>
              <w:bottom w:val="single" w:sz="4" w:space="0" w:color="auto"/>
              <w:right w:val="single" w:sz="4" w:space="0" w:color="auto"/>
            </w:tcBorders>
          </w:tcPr>
          <w:p w14:paraId="1A2C050B" w14:textId="77777777" w:rsidR="00530E58" w:rsidRPr="008459F6" w:rsidRDefault="00530E58" w:rsidP="00417EB5">
            <w:pPr>
              <w:pStyle w:val="Tabletext"/>
              <w:jc w:val="center"/>
            </w:pPr>
            <w:r w:rsidRPr="008459F6">
              <w:t>11 (financiadas y concedidas por la BR y el DITRDCA Australia)</w:t>
            </w:r>
          </w:p>
        </w:tc>
      </w:tr>
      <w:tr w:rsidR="00530E58" w:rsidRPr="008459F6" w14:paraId="3E442F8A" w14:textId="77777777" w:rsidTr="00624B13">
        <w:trPr>
          <w:jc w:val="center"/>
        </w:trPr>
        <w:tc>
          <w:tcPr>
            <w:tcW w:w="4550" w:type="pct"/>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C2E7FA" w14:textId="77777777" w:rsidR="00530E58" w:rsidRPr="008459F6" w:rsidRDefault="00530E58" w:rsidP="00417EB5">
            <w:pPr>
              <w:pStyle w:val="Tablehead"/>
              <w:keepLines/>
            </w:pPr>
            <w:r w:rsidRPr="008459F6">
              <w:lastRenderedPageBreak/>
              <w:t>2023</w:t>
            </w:r>
          </w:p>
        </w:tc>
        <w:tc>
          <w:tcPr>
            <w:tcW w:w="45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4A3E48" w14:textId="77777777" w:rsidR="00530E58" w:rsidRPr="008459F6" w:rsidRDefault="00530E58" w:rsidP="00D313BD">
            <w:pPr>
              <w:keepNext/>
              <w:keepLines/>
              <w:spacing w:after="120"/>
              <w:jc w:val="center"/>
              <w:rPr>
                <w:rFonts w:asciiTheme="majorBidi" w:hAnsiTheme="majorBidi" w:cstheme="majorBidi"/>
                <w:b/>
                <w:bCs/>
                <w:sz w:val="18"/>
                <w:szCs w:val="18"/>
              </w:rPr>
            </w:pPr>
          </w:p>
        </w:tc>
      </w:tr>
      <w:tr w:rsidR="00530E58" w:rsidRPr="008459F6" w14:paraId="712CE3AF" w14:textId="77777777" w:rsidTr="00624B13">
        <w:trPr>
          <w:jc w:val="center"/>
        </w:trPr>
        <w:tc>
          <w:tcPr>
            <w:tcW w:w="451" w:type="pct"/>
            <w:tcBorders>
              <w:top w:val="single" w:sz="4" w:space="0" w:color="auto"/>
              <w:left w:val="single" w:sz="4" w:space="0" w:color="auto"/>
              <w:bottom w:val="single" w:sz="4" w:space="0" w:color="auto"/>
              <w:right w:val="single" w:sz="4" w:space="0" w:color="auto"/>
            </w:tcBorders>
            <w:vAlign w:val="center"/>
          </w:tcPr>
          <w:p w14:paraId="58E0A3BD" w14:textId="77777777" w:rsidR="00530E58" w:rsidRPr="008459F6" w:rsidRDefault="00530E58" w:rsidP="00CC476C">
            <w:pPr>
              <w:pStyle w:val="Tabletext"/>
              <w:jc w:val="center"/>
            </w:pPr>
            <w:r w:rsidRPr="008459F6">
              <w:t>8-12 de mayo de 2023</w:t>
            </w:r>
          </w:p>
        </w:tc>
        <w:tc>
          <w:tcPr>
            <w:tcW w:w="543" w:type="pct"/>
            <w:tcBorders>
              <w:top w:val="single" w:sz="4" w:space="0" w:color="auto"/>
              <w:left w:val="single" w:sz="4" w:space="0" w:color="auto"/>
              <w:bottom w:val="single" w:sz="4" w:space="0" w:color="auto"/>
              <w:right w:val="single" w:sz="4" w:space="0" w:color="auto"/>
            </w:tcBorders>
            <w:vAlign w:val="center"/>
            <w:hideMark/>
          </w:tcPr>
          <w:p w14:paraId="3CF66500" w14:textId="77777777" w:rsidR="00530E58" w:rsidRPr="008459F6" w:rsidRDefault="00530E58" w:rsidP="00CC476C">
            <w:pPr>
              <w:pStyle w:val="Tabletext"/>
              <w:jc w:val="center"/>
              <w:rPr>
                <w:b/>
                <w:bCs/>
              </w:rPr>
            </w:pPr>
            <w:r w:rsidRPr="008459F6">
              <w:rPr>
                <w:b/>
                <w:bCs/>
              </w:rPr>
              <w:t>SRR-23-Américas</w:t>
            </w:r>
          </w:p>
        </w:tc>
        <w:tc>
          <w:tcPr>
            <w:tcW w:w="404" w:type="pct"/>
            <w:tcBorders>
              <w:top w:val="single" w:sz="4" w:space="0" w:color="auto"/>
              <w:left w:val="single" w:sz="4" w:space="0" w:color="auto"/>
              <w:bottom w:val="single" w:sz="4" w:space="0" w:color="auto"/>
              <w:right w:val="single" w:sz="4" w:space="0" w:color="auto"/>
            </w:tcBorders>
            <w:vAlign w:val="center"/>
            <w:hideMark/>
          </w:tcPr>
          <w:p w14:paraId="538D7496" w14:textId="77777777" w:rsidR="00530E58" w:rsidRPr="008459F6" w:rsidRDefault="00530E58" w:rsidP="00CC476C">
            <w:pPr>
              <w:pStyle w:val="Tabletext"/>
              <w:jc w:val="center"/>
              <w:rPr>
                <w:bCs/>
              </w:rPr>
            </w:pPr>
            <w:r w:rsidRPr="008459F6">
              <w:rPr>
                <w:bCs/>
              </w:rPr>
              <w:t>La Habana, Cuba</w:t>
            </w:r>
          </w:p>
        </w:tc>
        <w:tc>
          <w:tcPr>
            <w:tcW w:w="497" w:type="pct"/>
            <w:tcBorders>
              <w:top w:val="single" w:sz="4" w:space="0" w:color="auto"/>
              <w:left w:val="single" w:sz="4" w:space="0" w:color="auto"/>
              <w:bottom w:val="single" w:sz="4" w:space="0" w:color="auto"/>
              <w:right w:val="single" w:sz="4" w:space="0" w:color="auto"/>
            </w:tcBorders>
            <w:vAlign w:val="center"/>
            <w:hideMark/>
          </w:tcPr>
          <w:p w14:paraId="74BE722F" w14:textId="77777777" w:rsidR="00530E58" w:rsidRPr="008459F6" w:rsidRDefault="00A33F5D" w:rsidP="00CC476C">
            <w:pPr>
              <w:pStyle w:val="Tabletext"/>
              <w:jc w:val="center"/>
              <w:rPr>
                <w:rStyle w:val="Hyperlink"/>
                <w:color w:val="3789BD"/>
                <w:sz w:val="18"/>
                <w:szCs w:val="18"/>
                <w:bdr w:val="none" w:sz="0" w:space="0" w:color="auto" w:frame="1"/>
                <w:shd w:val="clear" w:color="auto" w:fill="FFFFFF"/>
              </w:rPr>
            </w:pPr>
            <w:hyperlink r:id="rId79" w:history="1">
              <w:r w:rsidR="00530E58" w:rsidRPr="008459F6">
                <w:rPr>
                  <w:rStyle w:val="Hyperlink"/>
                  <w:color w:val="3789BD"/>
                  <w:sz w:val="18"/>
                  <w:szCs w:val="18"/>
                  <w:bdr w:val="none" w:sz="0" w:space="0" w:color="auto" w:frame="1"/>
                  <w:shd w:val="clear" w:color="auto" w:fill="FFFFFF"/>
                </w:rPr>
                <w:t>Ministerio de Comunicaciones de Cuba</w:t>
              </w:r>
            </w:hyperlink>
          </w:p>
        </w:tc>
        <w:tc>
          <w:tcPr>
            <w:tcW w:w="769" w:type="pct"/>
            <w:tcBorders>
              <w:top w:val="single" w:sz="4" w:space="0" w:color="auto"/>
              <w:left w:val="single" w:sz="4" w:space="0" w:color="auto"/>
              <w:bottom w:val="single" w:sz="4" w:space="0" w:color="auto"/>
              <w:right w:val="single" w:sz="4" w:space="0" w:color="auto"/>
            </w:tcBorders>
            <w:vAlign w:val="center"/>
          </w:tcPr>
          <w:p w14:paraId="492F7128" w14:textId="77777777" w:rsidR="00530E58" w:rsidRPr="008459F6" w:rsidRDefault="00A33F5D" w:rsidP="00417EB5">
            <w:pPr>
              <w:pStyle w:val="Tabletext"/>
              <w:keepNext/>
              <w:keepLines/>
              <w:jc w:val="center"/>
            </w:pPr>
            <w:hyperlink r:id="rId80" w:tgtFrame="_blank" w:history="1">
              <w:r w:rsidR="00530E58" w:rsidRPr="008459F6">
                <w:rPr>
                  <w:rStyle w:val="Hyperlink"/>
                  <w:color w:val="3789BD"/>
                  <w:sz w:val="18"/>
                  <w:szCs w:val="18"/>
                  <w:bdr w:val="none" w:sz="0" w:space="0" w:color="auto" w:frame="1"/>
                  <w:shd w:val="clear" w:color="auto" w:fill="FFFFFF"/>
                </w:rPr>
                <w:t>Comisión Técnica Regional de Telecomunicaciones</w:t>
              </w:r>
            </w:hyperlink>
          </w:p>
          <w:p w14:paraId="3C14DD94" w14:textId="77777777" w:rsidR="00530E58" w:rsidRPr="008459F6" w:rsidRDefault="00530E58" w:rsidP="00417EB5">
            <w:pPr>
              <w:pStyle w:val="Tabletext"/>
              <w:keepNext/>
              <w:keepLines/>
              <w:spacing w:before="120" w:after="120"/>
              <w:jc w:val="center"/>
            </w:pPr>
            <w:r w:rsidRPr="008459F6">
              <w:t>Oficina de la UIT para las Américas</w:t>
            </w:r>
          </w:p>
        </w:tc>
        <w:tc>
          <w:tcPr>
            <w:tcW w:w="997" w:type="pct"/>
            <w:tcBorders>
              <w:top w:val="single" w:sz="4" w:space="0" w:color="auto"/>
              <w:left w:val="single" w:sz="4" w:space="0" w:color="auto"/>
              <w:bottom w:val="single" w:sz="4" w:space="0" w:color="auto"/>
              <w:right w:val="single" w:sz="4" w:space="0" w:color="auto"/>
            </w:tcBorders>
            <w:vAlign w:val="center"/>
            <w:hideMark/>
          </w:tcPr>
          <w:p w14:paraId="07854CA3" w14:textId="77777777" w:rsidR="00530E58" w:rsidRPr="008459F6" w:rsidRDefault="00530E58" w:rsidP="00CC476C">
            <w:pPr>
              <w:pStyle w:val="Tabletext"/>
              <w:jc w:val="center"/>
            </w:pPr>
            <w:r w:rsidRPr="008459F6">
              <w:t>Gestión del espectro: retos para las Américas</w:t>
            </w:r>
          </w:p>
        </w:tc>
        <w:tc>
          <w:tcPr>
            <w:tcW w:w="316" w:type="pct"/>
            <w:tcBorders>
              <w:top w:val="single" w:sz="4" w:space="0" w:color="auto"/>
              <w:left w:val="single" w:sz="4" w:space="0" w:color="auto"/>
              <w:bottom w:val="single" w:sz="4" w:space="0" w:color="auto"/>
              <w:right w:val="single" w:sz="4" w:space="0" w:color="auto"/>
            </w:tcBorders>
            <w:vAlign w:val="center"/>
            <w:hideMark/>
          </w:tcPr>
          <w:p w14:paraId="1FD9C2D6" w14:textId="77777777" w:rsidR="00530E58" w:rsidRPr="008459F6" w:rsidRDefault="00530E58" w:rsidP="00CC476C">
            <w:pPr>
              <w:pStyle w:val="Tabletext"/>
              <w:jc w:val="center"/>
            </w:pPr>
            <w:r w:rsidRPr="008459F6">
              <w:t>S</w:t>
            </w:r>
          </w:p>
        </w:tc>
        <w:tc>
          <w:tcPr>
            <w:tcW w:w="574" w:type="pct"/>
            <w:tcBorders>
              <w:top w:val="single" w:sz="4" w:space="0" w:color="auto"/>
              <w:left w:val="single" w:sz="4" w:space="0" w:color="auto"/>
              <w:bottom w:val="single" w:sz="4" w:space="0" w:color="auto"/>
              <w:right w:val="single" w:sz="4" w:space="0" w:color="auto"/>
            </w:tcBorders>
            <w:vAlign w:val="center"/>
            <w:hideMark/>
          </w:tcPr>
          <w:p w14:paraId="0014595F" w14:textId="77777777" w:rsidR="00530E58" w:rsidRPr="008459F6" w:rsidRDefault="00530E58" w:rsidP="00CC476C">
            <w:pPr>
              <w:pStyle w:val="Tabletext"/>
              <w:jc w:val="center"/>
            </w:pPr>
            <w:r w:rsidRPr="008459F6">
              <w:t>87/26</w:t>
            </w:r>
          </w:p>
        </w:tc>
        <w:tc>
          <w:tcPr>
            <w:tcW w:w="450" w:type="pct"/>
            <w:tcBorders>
              <w:top w:val="single" w:sz="4" w:space="0" w:color="auto"/>
              <w:left w:val="single" w:sz="4" w:space="0" w:color="auto"/>
              <w:bottom w:val="single" w:sz="4" w:space="0" w:color="auto"/>
              <w:right w:val="single" w:sz="4" w:space="0" w:color="auto"/>
            </w:tcBorders>
            <w:vAlign w:val="center"/>
          </w:tcPr>
          <w:p w14:paraId="27B54BE2" w14:textId="77777777" w:rsidR="00530E58" w:rsidRPr="008459F6" w:rsidDel="00A35D37" w:rsidRDefault="00530E58" w:rsidP="00CC476C">
            <w:pPr>
              <w:pStyle w:val="Tabletext"/>
              <w:jc w:val="center"/>
            </w:pPr>
            <w:r w:rsidRPr="008459F6">
              <w:t>3</w:t>
            </w:r>
          </w:p>
        </w:tc>
      </w:tr>
      <w:tr w:rsidR="00530E58" w:rsidRPr="008459F6" w14:paraId="0FB1C8E1" w14:textId="77777777" w:rsidTr="00624B13">
        <w:trPr>
          <w:jc w:val="center"/>
        </w:trPr>
        <w:tc>
          <w:tcPr>
            <w:tcW w:w="451" w:type="pct"/>
            <w:tcBorders>
              <w:top w:val="single" w:sz="4" w:space="0" w:color="auto"/>
              <w:left w:val="single" w:sz="4" w:space="0" w:color="auto"/>
              <w:bottom w:val="single" w:sz="4" w:space="0" w:color="auto"/>
              <w:right w:val="single" w:sz="4" w:space="0" w:color="auto"/>
            </w:tcBorders>
            <w:vAlign w:val="center"/>
          </w:tcPr>
          <w:p w14:paraId="62279C18" w14:textId="77777777" w:rsidR="00530E58" w:rsidRPr="008459F6" w:rsidRDefault="00530E58" w:rsidP="00CC476C">
            <w:pPr>
              <w:pStyle w:val="Tabletext"/>
              <w:jc w:val="center"/>
            </w:pPr>
            <w:r w:rsidRPr="008459F6">
              <w:t>20-23 de junio de 2023</w:t>
            </w:r>
          </w:p>
        </w:tc>
        <w:tc>
          <w:tcPr>
            <w:tcW w:w="543" w:type="pct"/>
            <w:tcBorders>
              <w:top w:val="single" w:sz="4" w:space="0" w:color="auto"/>
              <w:left w:val="single" w:sz="4" w:space="0" w:color="auto"/>
              <w:bottom w:val="single" w:sz="4" w:space="0" w:color="auto"/>
              <w:right w:val="single" w:sz="4" w:space="0" w:color="auto"/>
            </w:tcBorders>
            <w:vAlign w:val="center"/>
            <w:hideMark/>
          </w:tcPr>
          <w:p w14:paraId="249C37BC" w14:textId="77777777" w:rsidR="00530E58" w:rsidRPr="008459F6" w:rsidRDefault="00530E58" w:rsidP="00CC476C">
            <w:pPr>
              <w:pStyle w:val="Tabletext"/>
              <w:jc w:val="center"/>
              <w:rPr>
                <w:b/>
                <w:bCs/>
              </w:rPr>
            </w:pPr>
            <w:r w:rsidRPr="008459F6">
              <w:rPr>
                <w:b/>
                <w:bCs/>
              </w:rPr>
              <w:t>SRR-23-África</w:t>
            </w:r>
          </w:p>
        </w:tc>
        <w:tc>
          <w:tcPr>
            <w:tcW w:w="404" w:type="pct"/>
            <w:tcBorders>
              <w:top w:val="single" w:sz="4" w:space="0" w:color="auto"/>
              <w:left w:val="single" w:sz="4" w:space="0" w:color="auto"/>
              <w:bottom w:val="single" w:sz="4" w:space="0" w:color="auto"/>
              <w:right w:val="single" w:sz="4" w:space="0" w:color="auto"/>
            </w:tcBorders>
            <w:vAlign w:val="center"/>
            <w:hideMark/>
          </w:tcPr>
          <w:p w14:paraId="1812FA2C" w14:textId="77777777" w:rsidR="00530E58" w:rsidRPr="008459F6" w:rsidRDefault="00530E58" w:rsidP="00CC476C">
            <w:pPr>
              <w:pStyle w:val="Tabletext"/>
              <w:jc w:val="center"/>
              <w:rPr>
                <w:bCs/>
              </w:rPr>
            </w:pPr>
            <w:r w:rsidRPr="008459F6">
              <w:rPr>
                <w:bCs/>
              </w:rPr>
              <w:t>Brazzaville, Congo</w:t>
            </w:r>
          </w:p>
        </w:tc>
        <w:tc>
          <w:tcPr>
            <w:tcW w:w="497" w:type="pct"/>
            <w:tcBorders>
              <w:top w:val="single" w:sz="4" w:space="0" w:color="auto"/>
              <w:left w:val="single" w:sz="4" w:space="0" w:color="auto"/>
              <w:bottom w:val="single" w:sz="4" w:space="0" w:color="auto"/>
              <w:right w:val="single" w:sz="4" w:space="0" w:color="auto"/>
            </w:tcBorders>
            <w:vAlign w:val="center"/>
            <w:hideMark/>
          </w:tcPr>
          <w:p w14:paraId="2B14196A" w14:textId="77777777" w:rsidR="00530E58" w:rsidRPr="008459F6" w:rsidRDefault="00A33F5D" w:rsidP="00CC476C">
            <w:pPr>
              <w:pStyle w:val="Tabletext"/>
              <w:jc w:val="center"/>
            </w:pPr>
            <w:hyperlink r:id="rId81" w:tgtFrame="_blank" w:history="1">
              <w:r w:rsidR="00530E58" w:rsidRPr="008459F6">
                <w:rPr>
                  <w:rStyle w:val="Hyperlink"/>
                  <w:color w:val="3789BD"/>
                  <w:sz w:val="18"/>
                  <w:szCs w:val="18"/>
                  <w:bdr w:val="none" w:sz="0" w:space="0" w:color="auto" w:frame="1"/>
                  <w:shd w:val="clear" w:color="auto" w:fill="FFFFFF"/>
                </w:rPr>
                <w:t>Agencia de Regulación de Correos y Comunicaciones Electrónicas</w:t>
              </w:r>
            </w:hyperlink>
            <w:r w:rsidR="00530E58" w:rsidRPr="008459F6">
              <w:rPr>
                <w:color w:val="444444"/>
                <w:shd w:val="clear" w:color="auto" w:fill="FFFFFF"/>
              </w:rPr>
              <w:t> </w:t>
            </w:r>
            <w:r w:rsidR="00530E58" w:rsidRPr="008459F6">
              <w:rPr>
                <w:color w:val="444444"/>
                <w:shd w:val="clear" w:color="auto" w:fill="FFFFFF"/>
              </w:rPr>
              <w:br/>
              <w:t>(ARPCE)</w:t>
            </w:r>
          </w:p>
        </w:tc>
        <w:tc>
          <w:tcPr>
            <w:tcW w:w="769" w:type="pct"/>
            <w:tcBorders>
              <w:top w:val="single" w:sz="4" w:space="0" w:color="auto"/>
              <w:left w:val="single" w:sz="4" w:space="0" w:color="auto"/>
              <w:bottom w:val="single" w:sz="4" w:space="0" w:color="auto"/>
              <w:right w:val="single" w:sz="4" w:space="0" w:color="auto"/>
            </w:tcBorders>
            <w:vAlign w:val="center"/>
            <w:hideMark/>
          </w:tcPr>
          <w:p w14:paraId="3D1FD086" w14:textId="77777777" w:rsidR="00530E58" w:rsidRPr="008459F6" w:rsidRDefault="00A33F5D" w:rsidP="00417EB5">
            <w:pPr>
              <w:pStyle w:val="Tabletext"/>
              <w:spacing w:before="120" w:after="120"/>
              <w:jc w:val="center"/>
              <w:rPr>
                <w:color w:val="444444"/>
                <w:shd w:val="clear" w:color="auto" w:fill="FFFFFF"/>
              </w:rPr>
            </w:pPr>
            <w:hyperlink r:id="rId82" w:tgtFrame="_blank" w:history="1">
              <w:r w:rsidR="00530E58" w:rsidRPr="008459F6">
                <w:rPr>
                  <w:rStyle w:val="Hyperlink"/>
                  <w:color w:val="3789BD"/>
                  <w:sz w:val="18"/>
                  <w:szCs w:val="18"/>
                  <w:bdr w:val="none" w:sz="0" w:space="0" w:color="auto" w:frame="1"/>
                  <w:shd w:val="clear" w:color="auto" w:fill="FFFFFF"/>
                </w:rPr>
                <w:t>Iniciativa Política y Reglamentaria para África Digital</w:t>
              </w:r>
            </w:hyperlink>
            <w:r w:rsidR="00530E58" w:rsidRPr="008459F6">
              <w:rPr>
                <w:color w:val="444444"/>
                <w:shd w:val="clear" w:color="auto" w:fill="FFFFFF"/>
              </w:rPr>
              <w:t> (PRIDA)</w:t>
            </w:r>
          </w:p>
          <w:p w14:paraId="088F766E" w14:textId="77777777" w:rsidR="00530E58" w:rsidRPr="008459F6" w:rsidRDefault="00A33F5D" w:rsidP="00417EB5">
            <w:pPr>
              <w:pStyle w:val="Tabletext"/>
              <w:spacing w:before="120" w:after="120"/>
              <w:jc w:val="center"/>
              <w:rPr>
                <w:color w:val="444444"/>
                <w:shd w:val="clear" w:color="auto" w:fill="FFFFFF"/>
              </w:rPr>
            </w:pPr>
            <w:hyperlink r:id="rId83" w:history="1">
              <w:r w:rsidR="00530E58" w:rsidRPr="008459F6">
                <w:rPr>
                  <w:rStyle w:val="Hyperlink"/>
                  <w:color w:val="3789BD"/>
                  <w:sz w:val="18"/>
                  <w:szCs w:val="18"/>
                  <w:bdr w:val="none" w:sz="0" w:space="0" w:color="auto" w:frame="1"/>
                  <w:shd w:val="clear" w:color="auto" w:fill="FFFFFF"/>
                </w:rPr>
                <w:t>Unión Africana de Telecomunicaciones</w:t>
              </w:r>
            </w:hyperlink>
            <w:r w:rsidR="00530E58" w:rsidRPr="008459F6">
              <w:rPr>
                <w:color w:val="444444"/>
                <w:shd w:val="clear" w:color="auto" w:fill="FFFFFF"/>
              </w:rPr>
              <w:t>(UAT)</w:t>
            </w:r>
          </w:p>
          <w:p w14:paraId="02BF13F6" w14:textId="77777777" w:rsidR="00530E58" w:rsidRPr="008459F6" w:rsidRDefault="00530E58" w:rsidP="00417EB5">
            <w:pPr>
              <w:pStyle w:val="Tabletext"/>
              <w:spacing w:before="120" w:after="120"/>
              <w:jc w:val="center"/>
            </w:pPr>
            <w:r w:rsidRPr="008459F6">
              <w:t>Oficina de la UIT para África</w:t>
            </w:r>
          </w:p>
        </w:tc>
        <w:tc>
          <w:tcPr>
            <w:tcW w:w="997" w:type="pct"/>
            <w:tcBorders>
              <w:top w:val="single" w:sz="4" w:space="0" w:color="auto"/>
              <w:left w:val="single" w:sz="4" w:space="0" w:color="auto"/>
              <w:bottom w:val="single" w:sz="4" w:space="0" w:color="auto"/>
              <w:right w:val="single" w:sz="4" w:space="0" w:color="auto"/>
            </w:tcBorders>
            <w:vAlign w:val="center"/>
          </w:tcPr>
          <w:p w14:paraId="776D681B" w14:textId="77777777" w:rsidR="00530E58" w:rsidRPr="008459F6" w:rsidRDefault="00530E58" w:rsidP="00CC476C">
            <w:pPr>
              <w:pStyle w:val="Tabletext"/>
              <w:jc w:val="center"/>
            </w:pPr>
            <w:r w:rsidRPr="008459F6">
              <w:t>T</w:t>
            </w:r>
            <w:r w:rsidR="008459F6">
              <w:t>aller UIT-PRIDA: banda ancha inalá</w:t>
            </w:r>
            <w:r w:rsidRPr="008459F6">
              <w:t>mbrica (terrenal y satélite)</w:t>
            </w:r>
          </w:p>
        </w:tc>
        <w:tc>
          <w:tcPr>
            <w:tcW w:w="316" w:type="pct"/>
            <w:tcBorders>
              <w:top w:val="single" w:sz="4" w:space="0" w:color="auto"/>
              <w:left w:val="single" w:sz="4" w:space="0" w:color="auto"/>
              <w:bottom w:val="single" w:sz="4" w:space="0" w:color="auto"/>
              <w:right w:val="single" w:sz="4" w:space="0" w:color="auto"/>
            </w:tcBorders>
            <w:vAlign w:val="center"/>
            <w:hideMark/>
          </w:tcPr>
          <w:p w14:paraId="3B3FC64D" w14:textId="77777777" w:rsidR="00530E58" w:rsidRPr="008459F6" w:rsidRDefault="00530E58" w:rsidP="00CC476C">
            <w:pPr>
              <w:pStyle w:val="Tabletext"/>
              <w:jc w:val="center"/>
            </w:pPr>
            <w:r w:rsidRPr="008459F6">
              <w:t>E y F</w:t>
            </w:r>
          </w:p>
        </w:tc>
        <w:tc>
          <w:tcPr>
            <w:tcW w:w="574" w:type="pct"/>
            <w:tcBorders>
              <w:top w:val="single" w:sz="4" w:space="0" w:color="auto"/>
              <w:left w:val="single" w:sz="4" w:space="0" w:color="auto"/>
              <w:bottom w:val="single" w:sz="4" w:space="0" w:color="auto"/>
              <w:right w:val="single" w:sz="4" w:space="0" w:color="auto"/>
            </w:tcBorders>
            <w:vAlign w:val="center"/>
            <w:hideMark/>
          </w:tcPr>
          <w:p w14:paraId="18A75782" w14:textId="77777777" w:rsidR="00530E58" w:rsidRPr="008459F6" w:rsidRDefault="00530E58" w:rsidP="00CC476C">
            <w:pPr>
              <w:pStyle w:val="Tabletext"/>
              <w:jc w:val="center"/>
            </w:pPr>
            <w:r w:rsidRPr="008459F6">
              <w:t>103/46</w:t>
            </w:r>
          </w:p>
        </w:tc>
        <w:tc>
          <w:tcPr>
            <w:tcW w:w="450" w:type="pct"/>
            <w:tcBorders>
              <w:top w:val="single" w:sz="4" w:space="0" w:color="auto"/>
              <w:left w:val="single" w:sz="4" w:space="0" w:color="auto"/>
              <w:bottom w:val="single" w:sz="4" w:space="0" w:color="auto"/>
              <w:right w:val="single" w:sz="4" w:space="0" w:color="auto"/>
            </w:tcBorders>
            <w:vAlign w:val="center"/>
          </w:tcPr>
          <w:p w14:paraId="66D4E067" w14:textId="77777777" w:rsidR="00530E58" w:rsidRPr="008459F6" w:rsidDel="00940AB8" w:rsidRDefault="00530E58" w:rsidP="00CC476C">
            <w:pPr>
              <w:pStyle w:val="Tabletext"/>
              <w:jc w:val="center"/>
            </w:pPr>
            <w:r w:rsidRPr="008459F6">
              <w:t>11 (financiadas y otorgadas por la BR y la PRIDA (UE))</w:t>
            </w:r>
          </w:p>
        </w:tc>
      </w:tr>
    </w:tbl>
    <w:p w14:paraId="5D457606" w14:textId="77777777" w:rsidR="00624B13" w:rsidRDefault="00624B13" w:rsidP="00624B13">
      <w:pPr>
        <w:pStyle w:val="Tablefin"/>
      </w:pPr>
    </w:p>
    <w:p w14:paraId="2C98B98E" w14:textId="4CCD9C25" w:rsidR="00530E58" w:rsidRPr="008459F6" w:rsidRDefault="00530E58" w:rsidP="00624B13">
      <w:r w:rsidRPr="008459F6">
        <w:t xml:space="preserve">La BR, junto con sus socios regionales, concedió 11 becas totales y 24 becas parciales para el SRR (una por administración para los países que reunían los requisitos correspondientes). </w:t>
      </w:r>
    </w:p>
    <w:p w14:paraId="7A134F74" w14:textId="77777777" w:rsidR="00530E58" w:rsidRPr="008459F6" w:rsidRDefault="00530E58" w:rsidP="00530E58">
      <w:pPr>
        <w:rPr>
          <w:highlight w:val="yellow"/>
        </w:rPr>
      </w:pPr>
    </w:p>
    <w:p w14:paraId="51DC114C" w14:textId="77777777" w:rsidR="00530E58" w:rsidRPr="008459F6" w:rsidRDefault="00530E58" w:rsidP="00530E58">
      <w:pPr>
        <w:rPr>
          <w:rFonts w:asciiTheme="majorBidi" w:hAnsiTheme="majorBidi" w:cstheme="majorBidi"/>
          <w:b/>
          <w:bCs/>
          <w:szCs w:val="24"/>
          <w:highlight w:val="yellow"/>
        </w:rPr>
        <w:sectPr w:rsidR="00530E58" w:rsidRPr="008459F6" w:rsidSect="00D313BD">
          <w:pgSz w:w="16840" w:h="11907" w:orient="landscape" w:code="9"/>
          <w:pgMar w:top="1134" w:right="1418" w:bottom="1134" w:left="851" w:header="720" w:footer="720" w:gutter="0"/>
          <w:paperSrc w:first="15" w:other="15"/>
          <w:cols w:space="720"/>
          <w:docGrid w:linePitch="326"/>
        </w:sectPr>
      </w:pPr>
    </w:p>
    <w:p w14:paraId="029069B4" w14:textId="77777777" w:rsidR="00530E58" w:rsidRPr="008459F6" w:rsidRDefault="00530E58" w:rsidP="00530E58">
      <w:pPr>
        <w:pStyle w:val="Heading3"/>
      </w:pPr>
      <w:bookmarkStart w:id="265" w:name="_Toc19090140"/>
      <w:bookmarkStart w:id="266" w:name="_Toc145948233"/>
      <w:r w:rsidRPr="008459F6">
        <w:lastRenderedPageBreak/>
        <w:t>6.2.2</w:t>
      </w:r>
      <w:r w:rsidRPr="008459F6">
        <w:tab/>
        <w:t>Otros eventos</w:t>
      </w:r>
      <w:bookmarkEnd w:id="265"/>
      <w:bookmarkEnd w:id="266"/>
      <w:r w:rsidRPr="008459F6">
        <w:t xml:space="preserve"> </w:t>
      </w:r>
    </w:p>
    <w:p w14:paraId="7933D0BD" w14:textId="77777777" w:rsidR="00530E58" w:rsidRPr="008459F6" w:rsidRDefault="00530E58" w:rsidP="00530E58">
      <w:r w:rsidRPr="008459F6">
        <w:t xml:space="preserve">Se prestó apoyo a otros seminarios de la UIT sobre temas tales como la gestión del espectro, las aplicaciones de las radiocomunicaciones espaciales y los preparativos de la CMR-23, entre otros. Los eventos organizados en el UIT-R pueden consultarse en: </w:t>
      </w:r>
      <w:hyperlink r:id="rId84" w:history="1">
        <w:r w:rsidRPr="008459F6">
          <w:rPr>
            <w:rStyle w:val="Hyperlink"/>
            <w:rFonts w:asciiTheme="majorBidi" w:hAnsiTheme="majorBidi" w:cstheme="majorBidi"/>
            <w:szCs w:val="24"/>
          </w:rPr>
          <w:t>http://www.itu.int/ITU-R/go/seminars</w:t>
        </w:r>
      </w:hyperlink>
      <w:r w:rsidRPr="008459F6">
        <w:t>.</w:t>
      </w:r>
    </w:p>
    <w:p w14:paraId="53DBE543" w14:textId="77777777" w:rsidR="00530E58" w:rsidRPr="008459F6" w:rsidRDefault="00530E58" w:rsidP="00530E58">
      <w:r w:rsidRPr="008459F6">
        <w:t>Entre otros eventos importantes de este periodo figuran:</w:t>
      </w:r>
    </w:p>
    <w:p w14:paraId="35F71CD3" w14:textId="77777777" w:rsidR="00530E58" w:rsidRPr="008459F6" w:rsidRDefault="00530E58" w:rsidP="00530E58">
      <w:pPr>
        <w:pStyle w:val="enumlev1"/>
      </w:pPr>
      <w:r w:rsidRPr="008459F6">
        <w:t>–</w:t>
      </w:r>
      <w:r w:rsidRPr="008459F6">
        <w:tab/>
        <w:t>el Taller sobre la UIT al servicio del espacio;</w:t>
      </w:r>
    </w:p>
    <w:p w14:paraId="64198A31" w14:textId="77777777" w:rsidR="00530E58" w:rsidRPr="008459F6" w:rsidRDefault="00530E58" w:rsidP="00530E58">
      <w:pPr>
        <w:pStyle w:val="enumlev1"/>
      </w:pPr>
      <w:r w:rsidRPr="008459F6">
        <w:t>–</w:t>
      </w:r>
      <w:r w:rsidRPr="008459F6">
        <w:tab/>
        <w:t xml:space="preserve">el Taller de la UIR </w:t>
      </w:r>
      <w:r w:rsidR="0030302D" w:rsidRPr="008459F6">
        <w:rPr>
          <w:szCs w:val="36"/>
        </w:rPr>
        <w:t>«</w:t>
      </w:r>
      <w:r w:rsidRPr="008459F6">
        <w:t>Espectro radioeléctrico para las IMT-2020 y posteriores: fomento del uso comercial e innovador</w:t>
      </w:r>
      <w:r w:rsidR="0030302D" w:rsidRPr="008459F6">
        <w:rPr>
          <w:szCs w:val="36"/>
        </w:rPr>
        <w:t>»</w:t>
      </w:r>
      <w:r w:rsidRPr="008459F6">
        <w:t>;</w:t>
      </w:r>
    </w:p>
    <w:p w14:paraId="42D754D7" w14:textId="77777777" w:rsidR="00530E58" w:rsidRPr="008459F6" w:rsidRDefault="00530E58" w:rsidP="00530E58">
      <w:pPr>
        <w:pStyle w:val="enumlev1"/>
      </w:pPr>
      <w:r w:rsidRPr="008459F6">
        <w:t>–</w:t>
      </w:r>
      <w:r w:rsidRPr="008459F6">
        <w:tab/>
        <w:t>los Seminarios Regionales de la UIT sobre la CMR-23 para África, las Américas, Asia-Pacífico, los Estados Árabes y Europa;</w:t>
      </w:r>
    </w:p>
    <w:p w14:paraId="59DE8A2E" w14:textId="215064A1" w:rsidR="00530E58" w:rsidRPr="008459F6" w:rsidRDefault="00624B13" w:rsidP="00530E58">
      <w:pPr>
        <w:pStyle w:val="enumlev1"/>
      </w:pPr>
      <w:r w:rsidRPr="008459F6">
        <w:t>–</w:t>
      </w:r>
      <w:r w:rsidR="00530E58" w:rsidRPr="008459F6">
        <w:tab/>
        <w:t>los Talleres UIT-PRIDA;</w:t>
      </w:r>
    </w:p>
    <w:p w14:paraId="4967EAE4" w14:textId="122C62FA" w:rsidR="00530E58" w:rsidRPr="008459F6" w:rsidRDefault="00624B13" w:rsidP="00530E58">
      <w:pPr>
        <w:pStyle w:val="enumlev1"/>
      </w:pPr>
      <w:r w:rsidRPr="008459F6">
        <w:t>–</w:t>
      </w:r>
      <w:r w:rsidR="00530E58" w:rsidRPr="008459F6">
        <w:tab/>
        <w:t>los Talleres UIT-ITSO;</w:t>
      </w:r>
    </w:p>
    <w:p w14:paraId="32AB010C" w14:textId="1589CBBE" w:rsidR="00530E58" w:rsidRPr="008459F6" w:rsidRDefault="00624B13" w:rsidP="00530E58">
      <w:pPr>
        <w:pStyle w:val="enumlev1"/>
      </w:pPr>
      <w:r w:rsidRPr="008459F6">
        <w:t>–</w:t>
      </w:r>
      <w:r w:rsidR="00530E58" w:rsidRPr="008459F6">
        <w:tab/>
        <w:t>el Taller conjunto de la CE</w:t>
      </w:r>
      <w:r w:rsidR="0030302D" w:rsidRPr="008459F6">
        <w:t> </w:t>
      </w:r>
      <w:r w:rsidR="00530E58" w:rsidRPr="008459F6">
        <w:t xml:space="preserve">6 del UIT-R-UER sobre </w:t>
      </w:r>
      <w:r w:rsidR="0030302D" w:rsidRPr="008459F6">
        <w:rPr>
          <w:szCs w:val="36"/>
        </w:rPr>
        <w:t>«</w:t>
      </w:r>
      <w:r w:rsidR="00530E58" w:rsidRPr="008459F6">
        <w:t>Radiodifusión en tiempos de crisis</w:t>
      </w:r>
      <w:r w:rsidR="0030302D" w:rsidRPr="008459F6">
        <w:rPr>
          <w:szCs w:val="36"/>
        </w:rPr>
        <w:t>»</w:t>
      </w:r>
      <w:r w:rsidR="00530E58" w:rsidRPr="008459F6">
        <w:t>; y</w:t>
      </w:r>
    </w:p>
    <w:p w14:paraId="6554097E" w14:textId="77777777" w:rsidR="0030302D" w:rsidRPr="008459F6" w:rsidRDefault="00530E58" w:rsidP="00530E58">
      <w:pPr>
        <w:pStyle w:val="enumlev1"/>
      </w:pPr>
      <w:r w:rsidRPr="008459F6">
        <w:t>–</w:t>
      </w:r>
      <w:r w:rsidRPr="008459F6">
        <w:tab/>
        <w:t xml:space="preserve">el Seminario web de la CE6 del UIT-R sobre </w:t>
      </w:r>
      <w:r w:rsidR="0030302D" w:rsidRPr="008459F6">
        <w:rPr>
          <w:szCs w:val="36"/>
        </w:rPr>
        <w:t>«</w:t>
      </w:r>
      <w:r w:rsidRPr="008459F6">
        <w:t>Radiodifusión con conciencia energética</w:t>
      </w:r>
      <w:r w:rsidR="0030302D" w:rsidRPr="008459F6">
        <w:rPr>
          <w:szCs w:val="36"/>
        </w:rPr>
        <w:t>»</w:t>
      </w:r>
      <w:r w:rsidRPr="008459F6">
        <w:t>.</w:t>
      </w:r>
    </w:p>
    <w:p w14:paraId="63FD0255" w14:textId="77777777" w:rsidR="00530E58" w:rsidRPr="008459F6" w:rsidRDefault="00530E58" w:rsidP="00530E58">
      <w:pPr>
        <w:pStyle w:val="Heading2"/>
      </w:pPr>
      <w:bookmarkStart w:id="267" w:name="_Toc19090141"/>
      <w:bookmarkStart w:id="268" w:name="_Toc145948234"/>
      <w:bookmarkStart w:id="269" w:name="_Toc418163379"/>
      <w:bookmarkStart w:id="270" w:name="_Toc418232297"/>
      <w:r w:rsidRPr="008459F6">
        <w:t>6.3</w:t>
      </w:r>
      <w:r w:rsidRPr="008459F6">
        <w:tab/>
      </w:r>
      <w:bookmarkEnd w:id="267"/>
      <w:r w:rsidRPr="008459F6">
        <w:t>Comunicación y divulgación</w:t>
      </w:r>
      <w:bookmarkEnd w:id="268"/>
    </w:p>
    <w:p w14:paraId="7C4F75BB" w14:textId="77777777" w:rsidR="00530E58" w:rsidRPr="008459F6" w:rsidRDefault="00530E58" w:rsidP="00530E58">
      <w:pPr>
        <w:pStyle w:val="Heading3"/>
      </w:pPr>
      <w:bookmarkStart w:id="271" w:name="_Toc19090142"/>
      <w:bookmarkStart w:id="272" w:name="_Toc145948235"/>
      <w:r w:rsidRPr="008459F6">
        <w:t>6.3.1</w:t>
      </w:r>
      <w:r w:rsidRPr="008459F6">
        <w:tab/>
      </w:r>
      <w:bookmarkEnd w:id="271"/>
      <w:r w:rsidRPr="008459F6">
        <w:t>Miembros</w:t>
      </w:r>
      <w:bookmarkEnd w:id="272"/>
    </w:p>
    <w:p w14:paraId="0F6474A2" w14:textId="77777777" w:rsidR="00530E58" w:rsidRPr="008459F6" w:rsidRDefault="00530E58" w:rsidP="00530E58">
      <w:pPr>
        <w:rPr>
          <w:szCs w:val="24"/>
        </w:rPr>
      </w:pPr>
      <w:r w:rsidRPr="008459F6">
        <w:rPr>
          <w:szCs w:val="24"/>
        </w:rPr>
        <w:t xml:space="preserve">En el Cuadro 6.3.1-1 se muestra la evolución del número de </w:t>
      </w:r>
      <w:r w:rsidRPr="008459F6">
        <w:t xml:space="preserve">Miembros del Sector, Asociados e Instituciones Académicas del UIT-R durante </w:t>
      </w:r>
      <w:r w:rsidRPr="008459F6">
        <w:rPr>
          <w:szCs w:val="24"/>
        </w:rPr>
        <w:t>el periodo comprendido entre enero de 2020 y agosto de 2023.</w:t>
      </w:r>
    </w:p>
    <w:p w14:paraId="1BDB1B55" w14:textId="77777777" w:rsidR="00530E58" w:rsidRPr="008459F6" w:rsidRDefault="00530E58" w:rsidP="00530E58">
      <w:pPr>
        <w:pStyle w:val="TableNo"/>
      </w:pPr>
      <w:r w:rsidRPr="008459F6">
        <w:t>CUADRO 6.3.1-1</w:t>
      </w:r>
    </w:p>
    <w:p w14:paraId="3FB4535C" w14:textId="77777777" w:rsidR="00530E58" w:rsidRPr="008459F6" w:rsidRDefault="00530E58" w:rsidP="00530E58">
      <w:pPr>
        <w:pStyle w:val="Tabletitle"/>
      </w:pPr>
      <w:r w:rsidRPr="008459F6">
        <w:t>Evolución de los Miembros del UIT-R desde 2020</w:t>
      </w:r>
    </w:p>
    <w:tbl>
      <w:tblPr>
        <w:tblW w:w="8722" w:type="dxa"/>
        <w:jc w:val="center"/>
        <w:tblCellMar>
          <w:left w:w="0" w:type="dxa"/>
          <w:right w:w="0" w:type="dxa"/>
        </w:tblCellMar>
        <w:tblLook w:val="04A0" w:firstRow="1" w:lastRow="0" w:firstColumn="1" w:lastColumn="0" w:noHBand="0" w:noVBand="1"/>
      </w:tblPr>
      <w:tblGrid>
        <w:gridCol w:w="2127"/>
        <w:gridCol w:w="940"/>
        <w:gridCol w:w="940"/>
        <w:gridCol w:w="940"/>
        <w:gridCol w:w="940"/>
        <w:gridCol w:w="1418"/>
        <w:gridCol w:w="991"/>
        <w:gridCol w:w="426"/>
      </w:tblGrid>
      <w:tr w:rsidR="00530E58" w:rsidRPr="008459F6" w14:paraId="0F02E80C" w14:textId="77777777" w:rsidTr="00B06226">
        <w:trPr>
          <w:trHeight w:val="315"/>
          <w:jc w:val="center"/>
        </w:trPr>
        <w:tc>
          <w:tcPr>
            <w:tcW w:w="21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EED534" w14:textId="77777777" w:rsidR="00530E58" w:rsidRPr="008459F6" w:rsidRDefault="00530E58" w:rsidP="00D313BD">
            <w:pPr>
              <w:pStyle w:val="Tablehead"/>
            </w:pPr>
            <w:r w:rsidRPr="008459F6">
              <w:t> </w:t>
            </w:r>
          </w:p>
        </w:tc>
        <w:tc>
          <w:tcPr>
            <w:tcW w:w="940" w:type="dxa"/>
            <w:tcBorders>
              <w:top w:val="single" w:sz="8" w:space="0" w:color="auto"/>
              <w:left w:val="nil"/>
              <w:bottom w:val="single" w:sz="8" w:space="0" w:color="auto"/>
              <w:right w:val="single" w:sz="8" w:space="0" w:color="auto"/>
            </w:tcBorders>
            <w:vAlign w:val="center"/>
          </w:tcPr>
          <w:p w14:paraId="7C75EB20" w14:textId="77777777" w:rsidR="00530E58" w:rsidRPr="008459F6" w:rsidRDefault="00AD479A" w:rsidP="00D313BD">
            <w:pPr>
              <w:pStyle w:val="Tablehead"/>
            </w:pPr>
            <w:r w:rsidRPr="008459F6">
              <w:t>2020</w:t>
            </w:r>
          </w:p>
        </w:tc>
        <w:tc>
          <w:tcPr>
            <w:tcW w:w="940" w:type="dxa"/>
            <w:tcBorders>
              <w:top w:val="single" w:sz="8" w:space="0" w:color="auto"/>
              <w:left w:val="nil"/>
              <w:bottom w:val="single" w:sz="8" w:space="0" w:color="auto"/>
              <w:right w:val="single" w:sz="8" w:space="0" w:color="auto"/>
            </w:tcBorders>
            <w:vAlign w:val="center"/>
          </w:tcPr>
          <w:p w14:paraId="52CA3684" w14:textId="77777777" w:rsidR="00530E58" w:rsidRPr="008459F6" w:rsidRDefault="00AD479A" w:rsidP="00D313BD">
            <w:pPr>
              <w:pStyle w:val="Tablehead"/>
            </w:pPr>
            <w:r w:rsidRPr="008459F6">
              <w:t>2021</w:t>
            </w:r>
          </w:p>
        </w:tc>
        <w:tc>
          <w:tcPr>
            <w:tcW w:w="940" w:type="dxa"/>
            <w:tcBorders>
              <w:top w:val="single" w:sz="8" w:space="0" w:color="auto"/>
              <w:left w:val="nil"/>
              <w:bottom w:val="single" w:sz="8" w:space="0" w:color="auto"/>
              <w:right w:val="single" w:sz="8" w:space="0" w:color="auto"/>
            </w:tcBorders>
            <w:vAlign w:val="center"/>
          </w:tcPr>
          <w:p w14:paraId="329A4497" w14:textId="77777777" w:rsidR="00530E58" w:rsidRPr="008459F6" w:rsidRDefault="00AD479A" w:rsidP="00D313BD">
            <w:pPr>
              <w:pStyle w:val="Tablehead"/>
            </w:pPr>
            <w:r w:rsidRPr="008459F6">
              <w:t>2022</w:t>
            </w:r>
          </w:p>
        </w:tc>
        <w:tc>
          <w:tcPr>
            <w:tcW w:w="9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3461824" w14:textId="77777777" w:rsidR="00530E58" w:rsidRPr="008459F6" w:rsidRDefault="00AD479A" w:rsidP="00D313BD">
            <w:pPr>
              <w:pStyle w:val="Tablehead"/>
            </w:pPr>
            <w:r w:rsidRPr="008459F6">
              <w:t>2023*</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318FB44" w14:textId="77777777" w:rsidR="00530E58" w:rsidRPr="008459F6" w:rsidRDefault="00AD479A" w:rsidP="00D313BD">
            <w:pPr>
              <w:pStyle w:val="Tablehead"/>
            </w:pPr>
            <w:r w:rsidRPr="008459F6">
              <w:t>2020 vs. 2023</w:t>
            </w:r>
          </w:p>
        </w:tc>
        <w:tc>
          <w:tcPr>
            <w:tcW w:w="1417"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06C1F8B" w14:textId="77777777" w:rsidR="00530E58" w:rsidRPr="008459F6" w:rsidRDefault="00530E58" w:rsidP="00D313BD">
            <w:pPr>
              <w:pStyle w:val="Tablehead"/>
            </w:pPr>
            <w:r w:rsidRPr="008459F6">
              <w:t>% de aumento</w:t>
            </w:r>
          </w:p>
        </w:tc>
      </w:tr>
      <w:tr w:rsidR="00530E58" w:rsidRPr="008459F6" w14:paraId="26D20F7D" w14:textId="77777777" w:rsidTr="00B06226">
        <w:trPr>
          <w:trHeight w:val="315"/>
          <w:jc w:val="center"/>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8CD1F2" w14:textId="77777777" w:rsidR="00530E58" w:rsidRPr="008459F6" w:rsidRDefault="00530E58" w:rsidP="00D313BD">
            <w:pPr>
              <w:pStyle w:val="Tabletext"/>
              <w:rPr>
                <w:b/>
                <w:bCs/>
                <w:lang w:eastAsia="zh-CN"/>
              </w:rPr>
            </w:pPr>
            <w:r w:rsidRPr="008459F6">
              <w:rPr>
                <w:b/>
                <w:bCs/>
                <w:lang w:eastAsia="zh-CN"/>
              </w:rPr>
              <w:t>Miembros del sector</w:t>
            </w:r>
          </w:p>
        </w:tc>
        <w:tc>
          <w:tcPr>
            <w:tcW w:w="940" w:type="dxa"/>
            <w:tcBorders>
              <w:top w:val="nil"/>
              <w:left w:val="nil"/>
              <w:bottom w:val="single" w:sz="8" w:space="0" w:color="auto"/>
              <w:right w:val="single" w:sz="8" w:space="0" w:color="auto"/>
            </w:tcBorders>
            <w:vAlign w:val="center"/>
          </w:tcPr>
          <w:p w14:paraId="1E5F3CF5" w14:textId="77777777" w:rsidR="00530E58" w:rsidRPr="008459F6" w:rsidRDefault="00AD479A" w:rsidP="00D313BD">
            <w:pPr>
              <w:pStyle w:val="Tabletext"/>
              <w:jc w:val="center"/>
            </w:pPr>
            <w:r w:rsidRPr="008459F6">
              <w:t>274</w:t>
            </w:r>
          </w:p>
        </w:tc>
        <w:tc>
          <w:tcPr>
            <w:tcW w:w="940" w:type="dxa"/>
            <w:tcBorders>
              <w:top w:val="nil"/>
              <w:left w:val="nil"/>
              <w:bottom w:val="single" w:sz="8" w:space="0" w:color="auto"/>
              <w:right w:val="single" w:sz="8" w:space="0" w:color="auto"/>
            </w:tcBorders>
          </w:tcPr>
          <w:p w14:paraId="46B24936" w14:textId="77777777" w:rsidR="00530E58" w:rsidRPr="008459F6" w:rsidRDefault="00AD479A" w:rsidP="00D313BD">
            <w:pPr>
              <w:pStyle w:val="Tabletext"/>
              <w:jc w:val="center"/>
            </w:pPr>
            <w:r w:rsidRPr="008459F6">
              <w:t>277</w:t>
            </w:r>
          </w:p>
        </w:tc>
        <w:tc>
          <w:tcPr>
            <w:tcW w:w="940" w:type="dxa"/>
            <w:tcBorders>
              <w:top w:val="nil"/>
              <w:left w:val="nil"/>
              <w:bottom w:val="single" w:sz="8" w:space="0" w:color="auto"/>
              <w:right w:val="single" w:sz="8" w:space="0" w:color="auto"/>
            </w:tcBorders>
          </w:tcPr>
          <w:p w14:paraId="40AF7E06" w14:textId="77777777" w:rsidR="00530E58" w:rsidRPr="008459F6" w:rsidRDefault="00AD479A" w:rsidP="00D313BD">
            <w:pPr>
              <w:pStyle w:val="Tabletext"/>
              <w:jc w:val="center"/>
            </w:pPr>
            <w:r w:rsidRPr="008459F6">
              <w:t>277</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7828B1E" w14:textId="77777777" w:rsidR="00530E58" w:rsidRPr="008459F6" w:rsidRDefault="00AD479A" w:rsidP="00D313BD">
            <w:pPr>
              <w:pStyle w:val="Tabletext"/>
              <w:jc w:val="center"/>
            </w:pPr>
            <w:r w:rsidRPr="008459F6">
              <w:t>280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1FB6B1" w14:textId="77777777" w:rsidR="00530E58" w:rsidRPr="008459F6" w:rsidRDefault="00AD479A" w:rsidP="00D313BD">
            <w:pPr>
              <w:pStyle w:val="Tabletext"/>
              <w:jc w:val="center"/>
            </w:pPr>
            <w:r w:rsidRPr="008459F6">
              <w:t>+6</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B0985E" w14:textId="77777777" w:rsidR="00530E58" w:rsidRPr="008459F6" w:rsidRDefault="00AD479A" w:rsidP="00D313BD">
            <w:pPr>
              <w:pStyle w:val="Tabletext"/>
              <w:jc w:val="center"/>
            </w:pPr>
            <w:r w:rsidRPr="008459F6">
              <w:t>2,2</w:t>
            </w:r>
            <w:r w:rsidR="00530E58" w:rsidRPr="008459F6">
              <w:t>%</w:t>
            </w:r>
          </w:p>
        </w:tc>
      </w:tr>
      <w:tr w:rsidR="00530E58" w:rsidRPr="008459F6" w14:paraId="153EDAA7" w14:textId="77777777" w:rsidTr="00B06226">
        <w:trPr>
          <w:trHeight w:val="315"/>
          <w:jc w:val="center"/>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A8F0DF" w14:textId="77777777" w:rsidR="00530E58" w:rsidRPr="008459F6" w:rsidRDefault="00530E58" w:rsidP="00D313BD">
            <w:pPr>
              <w:pStyle w:val="Tabletext"/>
              <w:rPr>
                <w:b/>
                <w:bCs/>
                <w:lang w:eastAsia="zh-CN"/>
              </w:rPr>
            </w:pPr>
            <w:r w:rsidRPr="008459F6">
              <w:rPr>
                <w:b/>
                <w:bCs/>
                <w:lang w:eastAsia="zh-CN"/>
              </w:rPr>
              <w:t>Asociados</w:t>
            </w:r>
          </w:p>
        </w:tc>
        <w:tc>
          <w:tcPr>
            <w:tcW w:w="940" w:type="dxa"/>
            <w:tcBorders>
              <w:top w:val="nil"/>
              <w:left w:val="nil"/>
              <w:bottom w:val="single" w:sz="8" w:space="0" w:color="auto"/>
              <w:right w:val="single" w:sz="8" w:space="0" w:color="auto"/>
            </w:tcBorders>
            <w:vAlign w:val="center"/>
          </w:tcPr>
          <w:p w14:paraId="632D7945" w14:textId="77777777" w:rsidR="00530E58" w:rsidRPr="008459F6" w:rsidRDefault="00AD479A" w:rsidP="00D313BD">
            <w:pPr>
              <w:pStyle w:val="Tabletext"/>
              <w:jc w:val="center"/>
            </w:pPr>
            <w:r w:rsidRPr="008459F6">
              <w:t>20</w:t>
            </w:r>
          </w:p>
        </w:tc>
        <w:tc>
          <w:tcPr>
            <w:tcW w:w="940" w:type="dxa"/>
            <w:tcBorders>
              <w:top w:val="nil"/>
              <w:left w:val="nil"/>
              <w:bottom w:val="single" w:sz="8" w:space="0" w:color="auto"/>
              <w:right w:val="single" w:sz="8" w:space="0" w:color="auto"/>
            </w:tcBorders>
          </w:tcPr>
          <w:p w14:paraId="6292393C" w14:textId="77777777" w:rsidR="00530E58" w:rsidRPr="008459F6" w:rsidRDefault="00AD479A" w:rsidP="00D313BD">
            <w:pPr>
              <w:pStyle w:val="Tabletext"/>
              <w:jc w:val="center"/>
            </w:pPr>
            <w:r w:rsidRPr="008459F6">
              <w:t>26</w:t>
            </w:r>
          </w:p>
        </w:tc>
        <w:tc>
          <w:tcPr>
            <w:tcW w:w="940" w:type="dxa"/>
            <w:tcBorders>
              <w:top w:val="nil"/>
              <w:left w:val="nil"/>
              <w:bottom w:val="single" w:sz="8" w:space="0" w:color="auto"/>
              <w:right w:val="single" w:sz="8" w:space="0" w:color="auto"/>
            </w:tcBorders>
          </w:tcPr>
          <w:p w14:paraId="1EAAA597" w14:textId="77777777" w:rsidR="00530E58" w:rsidRPr="008459F6" w:rsidRDefault="00AD479A" w:rsidP="00D313BD">
            <w:pPr>
              <w:pStyle w:val="Tabletext"/>
              <w:jc w:val="center"/>
            </w:pPr>
            <w:r w:rsidRPr="008459F6">
              <w:t>37</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9F4FD3" w14:textId="77777777" w:rsidR="00530E58" w:rsidRPr="008459F6" w:rsidRDefault="00AD479A" w:rsidP="00D313BD">
            <w:pPr>
              <w:pStyle w:val="Tabletext"/>
              <w:jc w:val="center"/>
            </w:pPr>
            <w:r w:rsidRPr="008459F6">
              <w:t>42</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C60D72" w14:textId="77777777" w:rsidR="00530E58" w:rsidRPr="008459F6" w:rsidRDefault="00AD479A" w:rsidP="00D313BD">
            <w:pPr>
              <w:pStyle w:val="Tabletext"/>
              <w:jc w:val="center"/>
            </w:pPr>
            <w:r w:rsidRPr="008459F6">
              <w:t>+22</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FEA64F" w14:textId="77777777" w:rsidR="00530E58" w:rsidRPr="008459F6" w:rsidRDefault="00AD479A" w:rsidP="00D313BD">
            <w:pPr>
              <w:pStyle w:val="Tabletext"/>
              <w:jc w:val="center"/>
            </w:pPr>
            <w:r w:rsidRPr="008459F6">
              <w:t>+110</w:t>
            </w:r>
            <w:r w:rsidR="00530E58" w:rsidRPr="008459F6">
              <w:t>%</w:t>
            </w:r>
            <w:r w:rsidRPr="008459F6">
              <w:t>**</w:t>
            </w:r>
          </w:p>
        </w:tc>
      </w:tr>
      <w:tr w:rsidR="00530E58" w:rsidRPr="008459F6" w14:paraId="7DDBB9F1" w14:textId="77777777" w:rsidTr="00B20EFB">
        <w:trPr>
          <w:trHeight w:val="315"/>
          <w:jc w:val="center"/>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56E3C1" w14:textId="77777777" w:rsidR="00530E58" w:rsidRPr="008459F6" w:rsidRDefault="00530E58" w:rsidP="00D313BD">
            <w:pPr>
              <w:pStyle w:val="Tabletext"/>
              <w:rPr>
                <w:b/>
                <w:bCs/>
                <w:lang w:eastAsia="zh-CN"/>
              </w:rPr>
            </w:pPr>
            <w:r w:rsidRPr="008459F6">
              <w:rPr>
                <w:b/>
                <w:bCs/>
                <w:lang w:eastAsia="zh-CN"/>
              </w:rPr>
              <w:t>Instituciones Académicas</w:t>
            </w:r>
          </w:p>
        </w:tc>
        <w:tc>
          <w:tcPr>
            <w:tcW w:w="940" w:type="dxa"/>
            <w:tcBorders>
              <w:top w:val="nil"/>
              <w:left w:val="nil"/>
              <w:bottom w:val="single" w:sz="8" w:space="0" w:color="auto"/>
              <w:right w:val="single" w:sz="8" w:space="0" w:color="auto"/>
            </w:tcBorders>
            <w:vAlign w:val="center"/>
          </w:tcPr>
          <w:p w14:paraId="4B6C2799" w14:textId="77777777" w:rsidR="00530E58" w:rsidRPr="008459F6" w:rsidRDefault="00530E58" w:rsidP="00AD479A">
            <w:pPr>
              <w:pStyle w:val="Tabletext"/>
              <w:jc w:val="center"/>
            </w:pPr>
            <w:r w:rsidRPr="008459F6">
              <w:t>1</w:t>
            </w:r>
            <w:r w:rsidR="00AD479A" w:rsidRPr="008459F6">
              <w:t>59</w:t>
            </w:r>
          </w:p>
        </w:tc>
        <w:tc>
          <w:tcPr>
            <w:tcW w:w="940" w:type="dxa"/>
            <w:tcBorders>
              <w:top w:val="nil"/>
              <w:left w:val="nil"/>
              <w:bottom w:val="single" w:sz="8" w:space="0" w:color="auto"/>
              <w:right w:val="single" w:sz="8" w:space="0" w:color="auto"/>
            </w:tcBorders>
            <w:vAlign w:val="center"/>
          </w:tcPr>
          <w:p w14:paraId="0F37F32C" w14:textId="77777777" w:rsidR="00530E58" w:rsidRPr="008459F6" w:rsidRDefault="00AD479A" w:rsidP="00B20EFB">
            <w:pPr>
              <w:pStyle w:val="Tabletext"/>
              <w:jc w:val="center"/>
            </w:pPr>
            <w:r w:rsidRPr="008459F6">
              <w:t>158</w:t>
            </w:r>
          </w:p>
        </w:tc>
        <w:tc>
          <w:tcPr>
            <w:tcW w:w="940" w:type="dxa"/>
            <w:tcBorders>
              <w:top w:val="nil"/>
              <w:left w:val="nil"/>
              <w:bottom w:val="single" w:sz="8" w:space="0" w:color="auto"/>
              <w:right w:val="single" w:sz="8" w:space="0" w:color="auto"/>
            </w:tcBorders>
            <w:vAlign w:val="center"/>
          </w:tcPr>
          <w:p w14:paraId="7078A99C" w14:textId="77777777" w:rsidR="00530E58" w:rsidRPr="008459F6" w:rsidRDefault="00AD479A" w:rsidP="00B20EFB">
            <w:pPr>
              <w:pStyle w:val="Tabletext"/>
              <w:jc w:val="center"/>
            </w:pPr>
            <w:r w:rsidRPr="008459F6">
              <w:t>170</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00FC293" w14:textId="77777777" w:rsidR="00530E58" w:rsidRPr="008459F6" w:rsidRDefault="00AD479A" w:rsidP="00D313BD">
            <w:pPr>
              <w:pStyle w:val="Tabletext"/>
              <w:jc w:val="center"/>
            </w:pPr>
            <w:r w:rsidRPr="008459F6">
              <w:t>168</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A879D0" w14:textId="77777777" w:rsidR="00530E58" w:rsidRPr="008459F6" w:rsidRDefault="00AD479A" w:rsidP="00D313BD">
            <w:pPr>
              <w:pStyle w:val="Tabletext"/>
              <w:jc w:val="center"/>
            </w:pPr>
            <w:r w:rsidRPr="008459F6">
              <w:t>+9</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55F66D" w14:textId="77777777" w:rsidR="00530E58" w:rsidRPr="008459F6" w:rsidRDefault="00530E58" w:rsidP="00AD479A">
            <w:pPr>
              <w:pStyle w:val="Tabletext"/>
              <w:jc w:val="center"/>
            </w:pPr>
            <w:r w:rsidRPr="008459F6">
              <w:t>+</w:t>
            </w:r>
            <w:r w:rsidR="00AD479A" w:rsidRPr="008459F6">
              <w:t>5,7</w:t>
            </w:r>
            <w:r w:rsidRPr="008459F6">
              <w:t>%</w:t>
            </w:r>
          </w:p>
        </w:tc>
      </w:tr>
      <w:tr w:rsidR="00B06226" w:rsidRPr="008459F6" w14:paraId="3AA1E111" w14:textId="77777777" w:rsidTr="00B06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6" w:type="dxa"/>
          <w:trHeight w:val="696"/>
          <w:jc w:val="center"/>
        </w:trPr>
        <w:tc>
          <w:tcPr>
            <w:tcW w:w="8296" w:type="dxa"/>
            <w:gridSpan w:val="7"/>
            <w:tcBorders>
              <w:top w:val="single" w:sz="4" w:space="0" w:color="auto"/>
              <w:left w:val="nil"/>
              <w:bottom w:val="nil"/>
              <w:right w:val="nil"/>
            </w:tcBorders>
            <w:noWrap/>
            <w:tcMar>
              <w:top w:w="0" w:type="dxa"/>
              <w:left w:w="108" w:type="dxa"/>
              <w:bottom w:w="0" w:type="dxa"/>
              <w:right w:w="108" w:type="dxa"/>
            </w:tcMar>
            <w:vAlign w:val="center"/>
          </w:tcPr>
          <w:p w14:paraId="7179469D" w14:textId="77777777" w:rsidR="00B06226" w:rsidRPr="008459F6" w:rsidRDefault="00B06226" w:rsidP="005864F7">
            <w:pPr>
              <w:pStyle w:val="Tablelegend"/>
            </w:pPr>
            <w:r w:rsidRPr="008459F6">
              <w:t>*Hasta julio de 2023</w:t>
            </w:r>
          </w:p>
          <w:p w14:paraId="5496DCCF" w14:textId="77777777" w:rsidR="00B06226" w:rsidRPr="008459F6" w:rsidRDefault="00B06226" w:rsidP="005864F7">
            <w:pPr>
              <w:pStyle w:val="Tablelegend"/>
            </w:pPr>
            <w:r w:rsidRPr="008459F6">
              <w:t>** Hubo un drástico incremento del 110% en la categoría Asociados entre 2020 y 2023 tras la introducción de las PYME en la categoría Asociados del UIT-R en pro de la adhesión de organizaciones de pequeño tamaño al UIT-R para participar en Comisiones de Estudio concretas.</w:t>
            </w:r>
          </w:p>
        </w:tc>
      </w:tr>
    </w:tbl>
    <w:p w14:paraId="2ED77D3C" w14:textId="77777777" w:rsidR="00624B13" w:rsidRDefault="00624B13" w:rsidP="00624B13">
      <w:pPr>
        <w:pStyle w:val="Tablefin"/>
      </w:pPr>
      <w:bookmarkStart w:id="273" w:name="_Toc19090143"/>
      <w:bookmarkStart w:id="274" w:name="_Toc145948236"/>
    </w:p>
    <w:p w14:paraId="6F442A48" w14:textId="6259EC9F" w:rsidR="00530E58" w:rsidRPr="008459F6" w:rsidRDefault="00530E58" w:rsidP="00530E58">
      <w:pPr>
        <w:pStyle w:val="Heading3"/>
      </w:pPr>
      <w:r w:rsidRPr="008459F6">
        <w:t>6.3.2</w:t>
      </w:r>
      <w:r w:rsidRPr="008459F6">
        <w:tab/>
      </w:r>
      <w:bookmarkEnd w:id="273"/>
      <w:r w:rsidRPr="008459F6">
        <w:t>Comunicación y promoción</w:t>
      </w:r>
      <w:bookmarkEnd w:id="274"/>
    </w:p>
    <w:p w14:paraId="2516F595" w14:textId="77777777" w:rsidR="00530E58" w:rsidRPr="008459F6" w:rsidRDefault="00530E58" w:rsidP="00530E58">
      <w:r w:rsidRPr="008459F6">
        <w:t xml:space="preserve">A fin de posicionar al UIT-R en el marco de sus objetivos estratégicos (crear un valor de marca, afianzar la reputación, movilizar a las partes interesadas internas y externas, lograr la participación de entidades partidarias y defender los intereses de los Miembros), la Oficina trabaja en estrecha colaboración con la División de Comunicación Corporativa (CCD) y con la Oficina de prensa y relaciones con los medios de la UIT, el Departamento de Miembros y otros departamentos </w:t>
      </w:r>
      <w:r w:rsidRPr="008459F6">
        <w:lastRenderedPageBreak/>
        <w:t>pertinentes de la Secretaría General. En el marco de estos trabajos se han celebrado varias reuniones intersectoriales de la UIT, entre ellas las del Mecanismo de Coordinación Intersectorial, el Día ODS Digital, el Grupo Especial de la CMSI y los ODS, los Grupos de Comunicación Institucional, la Junta Editorial de Actualidades de la UIT, la Junta Editorial de la Web y el Grupo Especial sobre cuestiones de género.</w:t>
      </w:r>
    </w:p>
    <w:p w14:paraId="7CD81E7B" w14:textId="77777777" w:rsidR="00530E58" w:rsidRPr="008459F6" w:rsidRDefault="00530E58" w:rsidP="00530E58">
      <w:r w:rsidRPr="008459F6">
        <w:t xml:space="preserve">A fin de sentar las bases de las ediciones especiales de la CMR-23, que se publicarán antes, durante y después de la Conferencia, la revista Actualidades de la UIT ha previsto la publicación de los siguientes artículos en </w:t>
      </w:r>
      <w:hyperlink r:id="rId85" w:history="1">
        <w:r w:rsidRPr="008459F6">
          <w:rPr>
            <w:rStyle w:val="Hyperlink"/>
          </w:rPr>
          <w:t>ITU Hub</w:t>
        </w:r>
      </w:hyperlink>
      <w:r w:rsidRPr="008459F6">
        <w:t xml:space="preserve"> (WordPress):</w:t>
      </w:r>
    </w:p>
    <w:p w14:paraId="0A164E39" w14:textId="77777777" w:rsidR="00530E58" w:rsidRPr="008459F6" w:rsidRDefault="00530E58" w:rsidP="00530E58">
      <w:pPr>
        <w:pStyle w:val="enumlev1"/>
        <w:rPr>
          <w:rStyle w:val="Hyperlink"/>
        </w:rPr>
      </w:pPr>
      <w:r w:rsidRPr="008459F6">
        <w:t>–</w:t>
      </w:r>
      <w:r w:rsidRPr="008459F6">
        <w:tab/>
      </w:r>
      <w:r w:rsidRPr="008459F6">
        <w:rPr>
          <w:lang w:eastAsia="en-GB"/>
        </w:rPr>
        <w:fldChar w:fldCharType="begin"/>
      </w:r>
      <w:r w:rsidRPr="008459F6">
        <w:rPr>
          <w:lang w:eastAsia="en-GB"/>
        </w:rPr>
        <w:instrText>HYPERLINK "https://www.itu.int/hub/publication/s-gen-news-2023-1/"</w:instrText>
      </w:r>
      <w:r w:rsidRPr="008459F6">
        <w:rPr>
          <w:lang w:eastAsia="en-GB"/>
        </w:rPr>
      </w:r>
      <w:r w:rsidRPr="008459F6">
        <w:rPr>
          <w:lang w:eastAsia="en-GB"/>
        </w:rPr>
        <w:fldChar w:fldCharType="separate"/>
      </w:r>
      <w:r w:rsidRPr="008459F6">
        <w:rPr>
          <w:rStyle w:val="Hyperlink"/>
        </w:rPr>
        <w:t xml:space="preserve">Cuenta atrás para la CMR-23, Revista </w:t>
      </w:r>
      <w:proofErr w:type="spellStart"/>
      <w:r w:rsidRPr="008459F6">
        <w:rPr>
          <w:rStyle w:val="Hyperlink"/>
        </w:rPr>
        <w:t>Nº</w:t>
      </w:r>
      <w:proofErr w:type="spellEnd"/>
      <w:r w:rsidRPr="008459F6">
        <w:rPr>
          <w:rStyle w:val="Hyperlink"/>
        </w:rPr>
        <w:t xml:space="preserve"> 1, 2023</w:t>
      </w:r>
    </w:p>
    <w:p w14:paraId="14C385CD" w14:textId="77777777" w:rsidR="00530E58" w:rsidRPr="008459F6" w:rsidRDefault="00530E58" w:rsidP="00530E58">
      <w:pPr>
        <w:pStyle w:val="enumlev1"/>
        <w:rPr>
          <w:color w:val="444444"/>
          <w:lang w:eastAsia="en-GB"/>
        </w:rPr>
      </w:pPr>
      <w:r w:rsidRPr="008459F6">
        <w:rPr>
          <w:lang w:eastAsia="en-GB"/>
        </w:rPr>
        <w:fldChar w:fldCharType="end"/>
      </w:r>
      <w:r w:rsidRPr="008459F6">
        <w:t>–</w:t>
      </w:r>
      <w:r w:rsidRPr="008459F6">
        <w:tab/>
      </w:r>
      <w:hyperlink r:id="rId86" w:history="1">
        <w:r w:rsidRPr="008459F6">
          <w:rPr>
            <w:rStyle w:val="Hyperlink"/>
          </w:rPr>
          <w:t>El futuro del Tiempo Universal Coordinado, Revista Nº 2, 2023</w:t>
        </w:r>
      </w:hyperlink>
    </w:p>
    <w:p w14:paraId="2BF0B994" w14:textId="77777777" w:rsidR="00530E58" w:rsidRPr="008459F6" w:rsidRDefault="00530E58" w:rsidP="00530E58">
      <w:pPr>
        <w:pStyle w:val="enumlev1"/>
        <w:rPr>
          <w:color w:val="444444"/>
          <w:lang w:eastAsia="en-GB"/>
        </w:rPr>
      </w:pPr>
      <w:r w:rsidRPr="008459F6">
        <w:t>–</w:t>
      </w:r>
      <w:r w:rsidRPr="008459F6">
        <w:tab/>
      </w:r>
      <w:hyperlink r:id="rId87" w:history="1">
        <w:r w:rsidRPr="008459F6">
          <w:rPr>
            <w:rStyle w:val="Hyperlink"/>
          </w:rPr>
          <w:t>Ondas terrestres, marítimas y aéreas, Revista Nº 3, 2023</w:t>
        </w:r>
      </w:hyperlink>
    </w:p>
    <w:p w14:paraId="4D0C2DC5" w14:textId="77777777" w:rsidR="00530E58" w:rsidRPr="008459F6" w:rsidRDefault="00530E58" w:rsidP="004A0904">
      <w:pPr>
        <w:pStyle w:val="enumlev1"/>
      </w:pPr>
      <w:r w:rsidRPr="008459F6">
        <w:t>–</w:t>
      </w:r>
      <w:r w:rsidRPr="008459F6">
        <w:tab/>
        <w:t>Servicios científicos, Revista nº 4, 2023</w:t>
      </w:r>
    </w:p>
    <w:p w14:paraId="6744B196" w14:textId="77777777" w:rsidR="00530E58" w:rsidRPr="008459F6" w:rsidRDefault="00530E58" w:rsidP="004A0904">
      <w:pPr>
        <w:pStyle w:val="enumlev1"/>
      </w:pPr>
      <w:r w:rsidRPr="008459F6">
        <w:t>–</w:t>
      </w:r>
      <w:r w:rsidRPr="008459F6">
        <w:tab/>
        <w:t>Servicios científicos (Teledetección), Revista nº 5, 2023</w:t>
      </w:r>
    </w:p>
    <w:p w14:paraId="515DAB39" w14:textId="77777777" w:rsidR="00530E58" w:rsidRPr="008459F6" w:rsidRDefault="00530E58" w:rsidP="00530E58">
      <w:pPr>
        <w:pStyle w:val="enumlev1"/>
        <w:rPr>
          <w:color w:val="444444"/>
          <w:lang w:eastAsia="en-GB"/>
        </w:rPr>
      </w:pPr>
      <w:r w:rsidRPr="008459F6">
        <w:t>–</w:t>
      </w:r>
      <w:r w:rsidRPr="008459F6">
        <w:tab/>
        <w:t>Resultados de la CMR</w:t>
      </w:r>
      <w:r w:rsidRPr="008459F6">
        <w:rPr>
          <w:color w:val="444444"/>
          <w:lang w:eastAsia="en-GB"/>
        </w:rPr>
        <w:t>-23, Revista nº 1, 2024</w:t>
      </w:r>
    </w:p>
    <w:p w14:paraId="117E7A7C" w14:textId="77777777" w:rsidR="00530E58" w:rsidRPr="008459F6" w:rsidRDefault="00530E58" w:rsidP="00530E58">
      <w:pPr>
        <w:pStyle w:val="enumlev1"/>
        <w:rPr>
          <w:color w:val="444444"/>
          <w:lang w:eastAsia="en-GB"/>
        </w:rPr>
      </w:pPr>
      <w:r w:rsidRPr="008459F6">
        <w:t>–</w:t>
      </w:r>
      <w:r w:rsidRPr="008459F6">
        <w:tab/>
        <w:t>Gestión del espectro lunar, Revista nº2</w:t>
      </w:r>
      <w:r w:rsidRPr="008459F6">
        <w:rPr>
          <w:color w:val="444444"/>
          <w:lang w:eastAsia="en-GB"/>
        </w:rPr>
        <w:t>, 2024</w:t>
      </w:r>
    </w:p>
    <w:p w14:paraId="3C2D932E" w14:textId="77777777" w:rsidR="00530E58" w:rsidRPr="008459F6" w:rsidRDefault="00530E58" w:rsidP="004A0904">
      <w:r w:rsidRPr="008459F6">
        <w:t>Se organizaron las siguientes actividades para dar valor a la marca e intensificar la visibilidad y la reputación:</w:t>
      </w:r>
    </w:p>
    <w:p w14:paraId="3B742507" w14:textId="77777777" w:rsidR="00530E58" w:rsidRPr="008459F6" w:rsidRDefault="00530E58" w:rsidP="00530E58">
      <w:pPr>
        <w:pStyle w:val="enumlev1"/>
      </w:pPr>
      <w:r w:rsidRPr="008459F6">
        <w:t>–</w:t>
      </w:r>
      <w:r w:rsidRPr="008459F6">
        <w:tab/>
        <w:t xml:space="preserve">La </w:t>
      </w:r>
      <w:r w:rsidR="004A0904" w:rsidRPr="008459F6">
        <w:rPr>
          <w:szCs w:val="36"/>
        </w:rPr>
        <w:t>«</w:t>
      </w:r>
      <w:hyperlink r:id="rId88" w:history="1">
        <w:r w:rsidRPr="008459F6">
          <w:rPr>
            <w:rStyle w:val="Hyperlink"/>
          </w:rPr>
          <w:t>Exposición sobre Radiocomunicaciones Futuras</w:t>
        </w:r>
      </w:hyperlink>
      <w:r w:rsidR="004A0904" w:rsidRPr="008459F6">
        <w:rPr>
          <w:szCs w:val="36"/>
        </w:rPr>
        <w:t>»</w:t>
      </w:r>
      <w:r w:rsidRPr="008459F6">
        <w:t>, organizada del 27 de marzo al 6 de abril de 2023, en paralelo a la RPC23-2, fue un gran hito. Estuvo abierta al público gratuitamente en el espacio Jeanne Hirsch del CICG en Ginebra, Suiza.</w:t>
      </w:r>
    </w:p>
    <w:p w14:paraId="71BD44CC" w14:textId="77777777" w:rsidR="00530E58" w:rsidRPr="008459F6" w:rsidRDefault="00530E58" w:rsidP="00530E58">
      <w:pPr>
        <w:pStyle w:val="enumlev1"/>
      </w:pPr>
      <w:r w:rsidRPr="008459F6">
        <w:t>–</w:t>
      </w:r>
      <w:r w:rsidRPr="008459F6">
        <w:tab/>
        <w:t>En 2020, se creó la serie</w:t>
      </w:r>
      <w:r w:rsidR="004A0904" w:rsidRPr="008459F6">
        <w:t xml:space="preserve"> </w:t>
      </w:r>
      <w:r w:rsidR="004A0904" w:rsidRPr="008459F6">
        <w:rPr>
          <w:szCs w:val="36"/>
        </w:rPr>
        <w:t>«</w:t>
      </w:r>
      <w:proofErr w:type="spellStart"/>
      <w:r w:rsidRPr="008459F6">
        <w:t>Best</w:t>
      </w:r>
      <w:proofErr w:type="spellEnd"/>
      <w:r w:rsidRPr="008459F6">
        <w:t xml:space="preserve"> </w:t>
      </w:r>
      <w:proofErr w:type="spellStart"/>
      <w:r w:rsidRPr="008459F6">
        <w:t>of</w:t>
      </w:r>
      <w:proofErr w:type="spellEnd"/>
      <w:r w:rsidRPr="008459F6">
        <w:t xml:space="preserve"> </w:t>
      </w:r>
      <w:hyperlink r:id="rId89" w:history="1">
        <w:r w:rsidRPr="008459F6">
          <w:rPr>
            <w:rStyle w:val="Hyperlink"/>
          </w:rPr>
          <w:t>WRS ONLINE 2020</w:t>
        </w:r>
      </w:hyperlink>
      <w:r w:rsidR="004A0904" w:rsidRPr="008459F6">
        <w:rPr>
          <w:szCs w:val="36"/>
        </w:rPr>
        <w:t>»</w:t>
      </w:r>
      <w:r w:rsidRPr="008459F6">
        <w:t xml:space="preserve"> en pro de la visibilidad y la capacitación tras el Seminario Mundial de Radiocomunicaciones de 2020 (SMR-20), que por primera vez se celebró como un evento en línea de dos semanas. Las sesiones plenarias del Seminario estuvieron abiertas al público, incluidas las entidades no Miembros del Sector de Radiocomunicaciones (UIT-R).</w:t>
      </w:r>
    </w:p>
    <w:p w14:paraId="05053C5A" w14:textId="77777777" w:rsidR="00530E58" w:rsidRPr="008459F6" w:rsidRDefault="00530E58" w:rsidP="00530E58">
      <w:pPr>
        <w:pStyle w:val="Heading3"/>
      </w:pPr>
      <w:bookmarkStart w:id="275" w:name="_Toc19090144"/>
      <w:bookmarkStart w:id="276" w:name="_Toc145948237"/>
      <w:r w:rsidRPr="008459F6">
        <w:t>6.3.3</w:t>
      </w:r>
      <w:r w:rsidRPr="008459F6">
        <w:tab/>
      </w:r>
      <w:bookmarkEnd w:id="275"/>
      <w:r w:rsidRPr="008459F6">
        <w:t>Gestión de la Web</w:t>
      </w:r>
      <w:bookmarkEnd w:id="276"/>
    </w:p>
    <w:p w14:paraId="34E8EE16" w14:textId="77777777" w:rsidR="00530E58" w:rsidRPr="008459F6" w:rsidRDefault="00530E58" w:rsidP="00530E58">
      <w:r w:rsidRPr="008459F6">
        <w:t>La Oficina siguió apoyando las metas estratégicas del UIT-R con la emisión de comunicaciones a través de su sitio web (</w:t>
      </w:r>
      <w:hyperlink r:id="rId90" w:history="1">
        <w:r w:rsidRPr="008459F6">
          <w:rPr>
            <w:color w:val="0000FF"/>
            <w:u w:val="single"/>
          </w:rPr>
          <w:t>www.itu.int/ITU-R/</w:t>
        </w:r>
      </w:hyperlink>
      <w:r w:rsidRPr="008459F6">
        <w:t>), que se actualiza periódicamente para indicar los trabajos que realiza el Sector, en la medida de lo posible, en los seis idiomas oficiales de la UIT. Se han migrado a WordPress algunos sitios web importantes, así como de grandes Conferencias y Seminarios: Conferencia Mundial de Radiocomunicaciones de 2023 (</w:t>
      </w:r>
      <w:hyperlink r:id="rId91" w:history="1">
        <w:r w:rsidRPr="008459F6">
          <w:rPr>
            <w:rStyle w:val="Hyperlink"/>
          </w:rPr>
          <w:t>CMR-23</w:t>
        </w:r>
      </w:hyperlink>
      <w:r w:rsidRPr="008459F6">
        <w:t>), Asamblea de Radiocomunicaciones de 2023 (</w:t>
      </w:r>
      <w:hyperlink r:id="rId92" w:history="1">
        <w:r w:rsidRPr="008459F6">
          <w:rPr>
            <w:rStyle w:val="Hyperlink"/>
          </w:rPr>
          <w:t>AR-23</w:t>
        </w:r>
      </w:hyperlink>
      <w:r w:rsidRPr="008459F6">
        <w:t>), Red de Mujeres para la CMR-23 (</w:t>
      </w:r>
      <w:hyperlink r:id="rId93" w:history="1">
        <w:r w:rsidRPr="008459F6">
          <w:rPr>
            <w:rStyle w:val="Hyperlink"/>
          </w:rPr>
          <w:t>NOW4WRC23</w:t>
        </w:r>
      </w:hyperlink>
      <w:r w:rsidRPr="008459F6">
        <w:t xml:space="preserve">), </w:t>
      </w:r>
      <w:hyperlink r:id="rId94" w:history="1">
        <w:r w:rsidRPr="008459F6">
          <w:rPr>
            <w:rStyle w:val="Hyperlink"/>
          </w:rPr>
          <w:t xml:space="preserve">Exposición </w:t>
        </w:r>
        <w:proofErr w:type="spellStart"/>
        <w:r w:rsidRPr="008459F6">
          <w:rPr>
            <w:rStyle w:val="Hyperlink"/>
          </w:rPr>
          <w:t>Now</w:t>
        </w:r>
        <w:proofErr w:type="spellEnd"/>
        <w:r w:rsidRPr="008459F6">
          <w:rPr>
            <w:rStyle w:val="Hyperlink"/>
          </w:rPr>
          <w:t xml:space="preserve"> de Radiocomunicaciones Futuras de 2023</w:t>
        </w:r>
      </w:hyperlink>
      <w:r w:rsidRPr="008459F6">
        <w:t xml:space="preserve">, </w:t>
      </w:r>
      <w:hyperlink r:id="rId95" w:history="1">
        <w:r w:rsidRPr="008459F6">
          <w:rPr>
            <w:rStyle w:val="Hyperlink"/>
          </w:rPr>
          <w:t>Seminario Mundial de Radiocomunicaciones de 2022 (SMR-22)</w:t>
        </w:r>
      </w:hyperlink>
      <w:r w:rsidRPr="008459F6">
        <w:t xml:space="preserve">, </w:t>
      </w:r>
      <w:hyperlink r:id="rId96" w:history="1">
        <w:r w:rsidRPr="008459F6">
          <w:rPr>
            <w:rStyle w:val="Hyperlink"/>
          </w:rPr>
          <w:t>Día Mundial de las Radiocomunicaciones de 2022</w:t>
        </w:r>
      </w:hyperlink>
      <w:r w:rsidRPr="008459F6">
        <w:t xml:space="preserve"> (DMR-22). Las ventajas de la migración a WordPress son la facilidad de uso de su interfaz, la rapidez y facilidad con que se gestiona el contenido y su adaptación al entorno móvil.</w:t>
      </w:r>
    </w:p>
    <w:p w14:paraId="67028DF8" w14:textId="77777777" w:rsidR="00530E58" w:rsidRPr="008459F6" w:rsidRDefault="00530E58" w:rsidP="00530E58">
      <w:bookmarkStart w:id="277" w:name="lt_pId1404"/>
      <w:r w:rsidRPr="008459F6">
        <w:rPr>
          <w:szCs w:val="24"/>
        </w:rPr>
        <w:t xml:space="preserve">Las comunicaciones del UIT-R, publicadas en artículos de </w:t>
      </w:r>
      <w:hyperlink r:id="rId97" w:history="1">
        <w:r w:rsidRPr="008459F6">
          <w:rPr>
            <w:rStyle w:val="Hyperlink"/>
            <w:szCs w:val="24"/>
          </w:rPr>
          <w:t>ITU Hub</w:t>
        </w:r>
      </w:hyperlink>
      <w:r w:rsidRPr="008459F6">
        <w:rPr>
          <w:szCs w:val="24"/>
        </w:rPr>
        <w:t xml:space="preserve"> y por medios sociales en la </w:t>
      </w:r>
      <w:hyperlink r:id="rId98" w:history="1">
        <w:proofErr w:type="spellStart"/>
        <w:r w:rsidRPr="008459F6">
          <w:rPr>
            <w:rStyle w:val="Hyperlink"/>
            <w:szCs w:val="24"/>
          </w:rPr>
          <w:t>Newsroom</w:t>
        </w:r>
        <w:proofErr w:type="spellEnd"/>
        <w:r w:rsidRPr="008459F6">
          <w:rPr>
            <w:rStyle w:val="Hyperlink"/>
            <w:szCs w:val="24"/>
          </w:rPr>
          <w:t xml:space="preserve"> UIT-R de Twitter</w:t>
        </w:r>
      </w:hyperlink>
      <w:r w:rsidRPr="008459F6">
        <w:rPr>
          <w:szCs w:val="24"/>
        </w:rPr>
        <w:t>, están destinadas</w:t>
      </w:r>
      <w:bookmarkEnd w:id="277"/>
      <w:r w:rsidRPr="008459F6">
        <w:t xml:space="preserve"> a los Miembros de la UIT, participantes y delegados en las Comisiones de Estudio del UIT-R, miembros del ámbito académico, publicaciones técnicas especializadas, instituciones de investigación, medios de comunicación, miembros del personal de la UIT y el público en general.</w:t>
      </w:r>
    </w:p>
    <w:p w14:paraId="680D43F9" w14:textId="77777777" w:rsidR="00530E58" w:rsidRPr="008459F6" w:rsidRDefault="00530E58" w:rsidP="00530E58">
      <w:pPr>
        <w:rPr>
          <w:color w:val="000000"/>
        </w:rPr>
      </w:pPr>
      <w:r w:rsidRPr="008459F6">
        <w:rPr>
          <w:color w:val="000000"/>
        </w:rPr>
        <w:t xml:space="preserve">El </w:t>
      </w:r>
      <w:hyperlink r:id="rId99" w:history="1">
        <w:r w:rsidRPr="008459F6">
          <w:rPr>
            <w:rStyle w:val="Hyperlink"/>
          </w:rPr>
          <w:t>rincón del Director</w:t>
        </w:r>
      </w:hyperlink>
      <w:r w:rsidRPr="008459F6">
        <w:rPr>
          <w:color w:val="000000"/>
        </w:rPr>
        <w:t xml:space="preserve"> de la </w:t>
      </w:r>
      <w:r w:rsidRPr="008459F6">
        <w:t xml:space="preserve">Oficina </w:t>
      </w:r>
      <w:r w:rsidRPr="008459F6">
        <w:rPr>
          <w:color w:val="000000"/>
        </w:rPr>
        <w:t>fue rediseñado en 2022 con una actualización de la biografía del Director tras su reelección en la PP-22 y contiene los blogs que publica así como los números y artículos de Actualidades de la UIT centrados en el trabajo de la Oficina, además de fotos, discursos y presentaciones de los calendario</w:t>
      </w:r>
      <w:r w:rsidR="009B5F38" w:rsidRPr="008459F6">
        <w:rPr>
          <w:color w:val="000000"/>
        </w:rPr>
        <w:t>s, vídeos y fotos de reuniones.</w:t>
      </w:r>
    </w:p>
    <w:p w14:paraId="5FF5A256" w14:textId="77777777" w:rsidR="00530E58" w:rsidRPr="008459F6" w:rsidRDefault="00530E58" w:rsidP="00530E58">
      <w:pPr>
        <w:rPr>
          <w:highlight w:val="cyan"/>
        </w:rPr>
      </w:pPr>
      <w:r w:rsidRPr="008459F6">
        <w:rPr>
          <w:color w:val="000000"/>
        </w:rPr>
        <w:lastRenderedPageBreak/>
        <w:t xml:space="preserve">Se diseñó una </w:t>
      </w:r>
      <w:hyperlink r:id="rId100" w:history="1">
        <w:r w:rsidRPr="008459F6">
          <w:rPr>
            <w:rStyle w:val="Hyperlink"/>
          </w:rPr>
          <w:t>Sala de prensa de la CMR-23</w:t>
        </w:r>
      </w:hyperlink>
      <w:r w:rsidRPr="008459F6">
        <w:rPr>
          <w:color w:val="000000"/>
        </w:rPr>
        <w:t xml:space="preserve"> destinada a los miembros, los delegados, los expositores, los medios de comunicación y el público en general, con objeto de mantenerlos informados sobre las cuestiones debatidas y decididas en la Conferencia Mundial de Radiocomunicaciones de 2023 (</w:t>
      </w:r>
      <w:hyperlink r:id="rId101" w:history="1">
        <w:r w:rsidRPr="008459F6">
          <w:rPr>
            <w:rStyle w:val="Hyperlink"/>
          </w:rPr>
          <w:t>CMR-23</w:t>
        </w:r>
      </w:hyperlink>
      <w:r w:rsidRPr="008459F6">
        <w:rPr>
          <w:color w:val="000000"/>
        </w:rPr>
        <w:t>) de la UIT. Para los medios sociales se han creado la etiquetas</w:t>
      </w:r>
      <w:r w:rsidRPr="008459F6">
        <w:t xml:space="preserve"> </w:t>
      </w:r>
      <w:hyperlink r:id="rId102" w:history="1">
        <w:r w:rsidRPr="008459F6">
          <w:rPr>
            <w:rStyle w:val="Hyperlink"/>
          </w:rPr>
          <w:t>#ITUWRC</w:t>
        </w:r>
      </w:hyperlink>
      <w:r w:rsidRPr="008459F6">
        <w:t>.</w:t>
      </w:r>
    </w:p>
    <w:p w14:paraId="6D61B93F" w14:textId="77777777" w:rsidR="00530E58" w:rsidRPr="008459F6" w:rsidRDefault="00530E58" w:rsidP="00530E58">
      <w:pPr>
        <w:pStyle w:val="Heading3"/>
      </w:pPr>
      <w:bookmarkStart w:id="278" w:name="_Toc19090145"/>
      <w:bookmarkStart w:id="279" w:name="_Toc145948238"/>
      <w:r w:rsidRPr="008459F6">
        <w:t>6.3.4</w:t>
      </w:r>
      <w:r w:rsidRPr="008459F6">
        <w:tab/>
        <w:t xml:space="preserve">Preguntas más frecuentes </w:t>
      </w:r>
      <w:bookmarkEnd w:id="278"/>
      <w:r w:rsidRPr="008459F6">
        <w:t>y documentos de antecedentes</w:t>
      </w:r>
      <w:bookmarkEnd w:id="279"/>
    </w:p>
    <w:p w14:paraId="590C9754" w14:textId="77777777" w:rsidR="00530E58" w:rsidRPr="008459F6" w:rsidRDefault="00530E58" w:rsidP="00530E58">
      <w:r w:rsidRPr="008459F6">
        <w:t>La Oficina sigue actualizando periódicamente los diversos conjuntos de «preguntas más frecuentes» (</w:t>
      </w:r>
      <w:proofErr w:type="spellStart"/>
      <w:r w:rsidRPr="008459F6">
        <w:rPr>
          <w:i/>
          <w:iCs/>
        </w:rPr>
        <w:t>Frequently</w:t>
      </w:r>
      <w:proofErr w:type="spellEnd"/>
      <w:r w:rsidRPr="008459F6">
        <w:rPr>
          <w:i/>
          <w:iCs/>
        </w:rPr>
        <w:t xml:space="preserve"> </w:t>
      </w:r>
      <w:proofErr w:type="spellStart"/>
      <w:r w:rsidRPr="008459F6">
        <w:rPr>
          <w:i/>
          <w:iCs/>
        </w:rPr>
        <w:t>Asked</w:t>
      </w:r>
      <w:proofErr w:type="spellEnd"/>
      <w:r w:rsidRPr="008459F6">
        <w:rPr>
          <w:i/>
          <w:iCs/>
        </w:rPr>
        <w:t xml:space="preserve"> </w:t>
      </w:r>
      <w:proofErr w:type="spellStart"/>
      <w:r w:rsidRPr="008459F6">
        <w:rPr>
          <w:i/>
          <w:iCs/>
        </w:rPr>
        <w:t>Questions</w:t>
      </w:r>
      <w:proofErr w:type="spellEnd"/>
      <w:r w:rsidRPr="008459F6">
        <w:t xml:space="preserve"> o FAQ), que se hallan a disposición de los medios de comunicación, la industria y el público en general y, actualmente, abarcan los siguientes temas:</w:t>
      </w:r>
    </w:p>
    <w:p w14:paraId="53164BA7" w14:textId="77777777" w:rsidR="00530E58" w:rsidRPr="008459F6" w:rsidRDefault="00530E58" w:rsidP="00530E58">
      <w:pPr>
        <w:pStyle w:val="enumlev1"/>
      </w:pPr>
      <w:r w:rsidRPr="008459F6">
        <w:t>–</w:t>
      </w:r>
      <w:r w:rsidRPr="008459F6">
        <w:tab/>
        <w:t>Reglamento de Radiocomunicaciones (RR), Comisiones de Estudio (CE) del UIT-R, RRB, GAR, BR;</w:t>
      </w:r>
    </w:p>
    <w:p w14:paraId="19613337" w14:textId="77777777" w:rsidR="00530E58" w:rsidRPr="008459F6" w:rsidRDefault="00530E58" w:rsidP="00530E58">
      <w:pPr>
        <w:pStyle w:val="enumlev1"/>
      </w:pPr>
      <w:r w:rsidRPr="008459F6">
        <w:t>–</w:t>
      </w:r>
      <w:r w:rsidRPr="008459F6">
        <w:tab/>
        <w:t>telecomunicaciones móviles internacionales (IMT) y banda ancha inalámbrica; y</w:t>
      </w:r>
    </w:p>
    <w:p w14:paraId="40F68DE3" w14:textId="77777777" w:rsidR="00530E58" w:rsidRPr="008459F6" w:rsidRDefault="00530E58" w:rsidP="00530E58">
      <w:pPr>
        <w:pStyle w:val="enumlev1"/>
      </w:pPr>
      <w:r w:rsidRPr="008459F6">
        <w:t>–</w:t>
      </w:r>
      <w:r w:rsidRPr="008459F6">
        <w:tab/>
        <w:t>notificación de satélites y procedimientos conexos.</w:t>
      </w:r>
    </w:p>
    <w:p w14:paraId="4DAE0D30" w14:textId="77777777" w:rsidR="00530E58" w:rsidRPr="008459F6" w:rsidRDefault="00530E58" w:rsidP="00530E58">
      <w:r w:rsidRPr="008459F6">
        <w:t xml:space="preserve">Todo ello puede consultarse en línea en la parte superior derecha del sitio web del UIT-R (véase: </w:t>
      </w:r>
      <w:hyperlink r:id="rId103" w:history="1">
        <w:r w:rsidRPr="008459F6">
          <w:rPr>
            <w:rStyle w:val="Hyperlink"/>
            <w:rFonts w:cs="Calibri"/>
          </w:rPr>
          <w:t>https://www.itu.int/es/ITU-R/Pages/default.aspx</w:t>
        </w:r>
      </w:hyperlink>
      <w:r w:rsidRPr="008459F6">
        <w:rPr>
          <w:rFonts w:cs="Calibri"/>
        </w:rPr>
        <w:t>)</w:t>
      </w:r>
      <w:r w:rsidRPr="008459F6">
        <w:t>.</w:t>
      </w:r>
    </w:p>
    <w:p w14:paraId="293CCE78" w14:textId="77777777" w:rsidR="00530E58" w:rsidRPr="008459F6" w:rsidRDefault="00530E58" w:rsidP="00530E58">
      <w:r w:rsidRPr="008459F6">
        <w:t xml:space="preserve">Además de las preguntas más frecuentes, la Oficina actualiza periódicamente los siguientes documentos de antecedentes sobre temas fundamentales que revisten interés para los medios de comunicación, especialmente durante la CMR-19: </w:t>
      </w:r>
    </w:p>
    <w:p w14:paraId="1CC997E1" w14:textId="77777777" w:rsidR="00530E58" w:rsidRPr="008459F6" w:rsidRDefault="00530E58" w:rsidP="00530E58">
      <w:pPr>
        <w:pStyle w:val="enumlev1"/>
      </w:pPr>
      <w:r w:rsidRPr="008459F6">
        <w:t>–</w:t>
      </w:r>
      <w:r w:rsidRPr="008459F6">
        <w:tab/>
      </w:r>
      <w:hyperlink r:id="rId104" w:history="1">
        <w:r w:rsidRPr="008459F6">
          <w:t>5G – Quinta generación de tecnologías móviles (IMT-2020 y posteriores)</w:t>
        </w:r>
      </w:hyperlink>
    </w:p>
    <w:p w14:paraId="7CD454BF" w14:textId="77777777" w:rsidR="00530E58" w:rsidRPr="008459F6" w:rsidRDefault="00530E58" w:rsidP="00530E58">
      <w:pPr>
        <w:pStyle w:val="enumlev1"/>
      </w:pPr>
      <w:r w:rsidRPr="008459F6">
        <w:t>–</w:t>
      </w:r>
      <w:r w:rsidRPr="008459F6">
        <w:tab/>
      </w:r>
      <w:hyperlink r:id="rId105" w:history="1">
        <w:r w:rsidRPr="008459F6">
          <w:rPr>
            <w:rStyle w:val="Hyperlink"/>
          </w:rPr>
          <w:t>Sistemas en plataformas a gran altitud (HAPS)</w:t>
        </w:r>
      </w:hyperlink>
    </w:p>
    <w:p w14:paraId="78C4248F" w14:textId="77777777" w:rsidR="00530E58" w:rsidRPr="008459F6" w:rsidRDefault="00530E58" w:rsidP="00530E58">
      <w:pPr>
        <w:pStyle w:val="enumlev1"/>
        <w:rPr>
          <w:rStyle w:val="Hyperlink"/>
          <w:color w:val="auto"/>
          <w:u w:val="none"/>
        </w:rPr>
      </w:pPr>
      <w:r w:rsidRPr="008459F6">
        <w:t>–</w:t>
      </w:r>
      <w:r w:rsidRPr="008459F6">
        <w:tab/>
      </w:r>
      <w:r w:rsidRPr="008459F6">
        <w:rPr>
          <w:rStyle w:val="Hyperlink"/>
        </w:rPr>
        <w:t xml:space="preserve">Negociación de normas por consenso en las </w:t>
      </w:r>
      <w:hyperlink r:id="rId106" w:history="1">
        <w:r w:rsidRPr="008459F6">
          <w:rPr>
            <w:rStyle w:val="Hyperlink"/>
          </w:rPr>
          <w:t>Comisiones de Estudio de la UIT</w:t>
        </w:r>
      </w:hyperlink>
    </w:p>
    <w:p w14:paraId="17BB87D9" w14:textId="77777777" w:rsidR="00530E58" w:rsidRPr="008459F6" w:rsidRDefault="00530E58" w:rsidP="00530E58">
      <w:pPr>
        <w:pStyle w:val="enumlev1"/>
        <w:rPr>
          <w:rStyle w:val="Hyperlink"/>
          <w:color w:val="auto"/>
          <w:u w:val="none"/>
        </w:rPr>
      </w:pPr>
      <w:r w:rsidRPr="008459F6">
        <w:rPr>
          <w:rStyle w:val="Hyperlink"/>
          <w:color w:val="auto"/>
          <w:u w:val="none"/>
        </w:rPr>
        <w:t>–</w:t>
      </w:r>
      <w:r w:rsidRPr="008459F6">
        <w:rPr>
          <w:rStyle w:val="Hyperlink"/>
          <w:color w:val="auto"/>
          <w:u w:val="none"/>
        </w:rPr>
        <w:tab/>
      </w:r>
      <w:hyperlink r:id="rId107" w:history="1">
        <w:r w:rsidRPr="008459F6">
          <w:rPr>
            <w:rStyle w:val="Hyperlink"/>
          </w:rPr>
          <w:t>UIT-R: Gestionar el espectro de radiofrecuencias para el mundo</w:t>
        </w:r>
      </w:hyperlink>
    </w:p>
    <w:p w14:paraId="10575A17" w14:textId="77777777" w:rsidR="00530E58" w:rsidRPr="008459F6" w:rsidRDefault="00530E58" w:rsidP="00530E58">
      <w:pPr>
        <w:pStyle w:val="enumlev1"/>
      </w:pPr>
      <w:r w:rsidRPr="008459F6">
        <w:rPr>
          <w:rStyle w:val="Hyperlink"/>
          <w:color w:val="auto"/>
          <w:u w:val="none"/>
        </w:rPr>
        <w:t>-</w:t>
      </w:r>
      <w:r w:rsidRPr="008459F6">
        <w:rPr>
          <w:rStyle w:val="Hyperlink"/>
          <w:color w:val="auto"/>
          <w:u w:val="none"/>
        </w:rPr>
        <w:tab/>
        <w:t>Radiocomunicaciones para mantener la seguridad de los barcos y las personas en el mar</w:t>
      </w:r>
    </w:p>
    <w:p w14:paraId="0227D80F" w14:textId="77777777" w:rsidR="00530E58" w:rsidRPr="008459F6" w:rsidRDefault="00530E58" w:rsidP="00530E58">
      <w:pPr>
        <w:pStyle w:val="enumlev1"/>
      </w:pPr>
      <w:r w:rsidRPr="008459F6">
        <w:t>–</w:t>
      </w:r>
      <w:r w:rsidRPr="008459F6">
        <w:tab/>
      </w:r>
      <w:hyperlink r:id="rId108" w:history="1">
        <w:r w:rsidRPr="008459F6">
          <w:rPr>
            <w:rStyle w:val="Hyperlink"/>
          </w:rPr>
          <w:t>Cuestiones relacionadas con los satélites: Estaciones terrenas en movimiento (ETEM)</w:t>
        </w:r>
      </w:hyperlink>
    </w:p>
    <w:p w14:paraId="4D9877AA" w14:textId="77777777" w:rsidR="00530E58" w:rsidRPr="008459F6" w:rsidRDefault="00530E58" w:rsidP="00530E58">
      <w:pPr>
        <w:pStyle w:val="enumlev1"/>
      </w:pPr>
      <w:r w:rsidRPr="008459F6">
        <w:t>–</w:t>
      </w:r>
      <w:r w:rsidRPr="008459F6">
        <w:tab/>
      </w:r>
      <w:hyperlink r:id="rId109" w:history="1">
        <w:r w:rsidRPr="008459F6">
          <w:rPr>
            <w:rStyle w:val="Hyperlink"/>
          </w:rPr>
          <w:t>Cuestiones relacionadas con los satélites: Sistemas de satélite no OSG del SFS</w:t>
        </w:r>
      </w:hyperlink>
    </w:p>
    <w:p w14:paraId="6D3381C9" w14:textId="77777777" w:rsidR="00530E58" w:rsidRPr="008459F6" w:rsidRDefault="00530E58" w:rsidP="00530E58">
      <w:pPr>
        <w:pStyle w:val="enumlev1"/>
        <w:rPr>
          <w:rStyle w:val="Hyperlink"/>
          <w:color w:val="auto"/>
          <w:u w:val="none"/>
        </w:rPr>
      </w:pPr>
      <w:r w:rsidRPr="008459F6">
        <w:t>–</w:t>
      </w:r>
      <w:r w:rsidRPr="008459F6">
        <w:tab/>
      </w:r>
      <w:hyperlink r:id="rId110" w:history="1">
        <w:r w:rsidRPr="008459F6">
          <w:rPr>
            <w:rStyle w:val="Hyperlink"/>
          </w:rPr>
          <w:t xml:space="preserve">Cuestiones relacionadas con los satélites: Satélites pequeños: nanosatélites y </w:t>
        </w:r>
        <w:proofErr w:type="spellStart"/>
        <w:r w:rsidRPr="008459F6">
          <w:rPr>
            <w:rStyle w:val="Hyperlink"/>
          </w:rPr>
          <w:t>picosatélites</w:t>
        </w:r>
        <w:proofErr w:type="spellEnd"/>
        <w:r w:rsidRPr="008459F6">
          <w:rPr>
            <w:rStyle w:val="Hyperlink"/>
          </w:rPr>
          <w:t xml:space="preserve"> – misiones de corta duración</w:t>
        </w:r>
      </w:hyperlink>
    </w:p>
    <w:p w14:paraId="6C06E25F" w14:textId="77777777" w:rsidR="00530E58" w:rsidRPr="008459F6" w:rsidRDefault="00977FDD" w:rsidP="00530E58">
      <w:pPr>
        <w:pStyle w:val="enumlev1"/>
        <w:rPr>
          <w:rStyle w:val="Hyperlink"/>
          <w:color w:val="auto"/>
          <w:u w:val="none"/>
        </w:rPr>
      </w:pPr>
      <w:r w:rsidRPr="008459F6">
        <w:t>–</w:t>
      </w:r>
      <w:r w:rsidR="00530E58" w:rsidRPr="008459F6">
        <w:rPr>
          <w:rStyle w:val="Hyperlink"/>
          <w:color w:val="auto"/>
          <w:u w:val="none"/>
        </w:rPr>
        <w:tab/>
        <w:t>Cuestiones relacionadas con los satélites: Regulación de sistemas de satélites, notificaciones y procedimientos conexos</w:t>
      </w:r>
    </w:p>
    <w:p w14:paraId="5F273525" w14:textId="77777777" w:rsidR="00530E58" w:rsidRPr="008459F6" w:rsidRDefault="00977FDD" w:rsidP="00530E58">
      <w:pPr>
        <w:pStyle w:val="enumlev1"/>
        <w:rPr>
          <w:rStyle w:val="Hyperlink"/>
          <w:color w:val="auto"/>
          <w:u w:val="none"/>
        </w:rPr>
      </w:pPr>
      <w:r w:rsidRPr="008459F6">
        <w:t>–</w:t>
      </w:r>
      <w:r w:rsidR="00530E58" w:rsidRPr="008459F6">
        <w:rPr>
          <w:rStyle w:val="Hyperlink"/>
          <w:color w:val="auto"/>
          <w:u w:val="none"/>
        </w:rPr>
        <w:tab/>
        <w:t>Interferencia radioeléctrica</w:t>
      </w:r>
    </w:p>
    <w:p w14:paraId="7E2EB629" w14:textId="77777777" w:rsidR="00530E58" w:rsidRPr="008459F6" w:rsidRDefault="00977FDD" w:rsidP="00530E58">
      <w:pPr>
        <w:pStyle w:val="enumlev1"/>
        <w:rPr>
          <w:rStyle w:val="Hyperlink"/>
          <w:color w:val="auto"/>
          <w:u w:val="none"/>
        </w:rPr>
      </w:pPr>
      <w:r w:rsidRPr="008459F6">
        <w:t>–</w:t>
      </w:r>
      <w:r w:rsidR="00530E58" w:rsidRPr="008459F6">
        <w:rPr>
          <w:rStyle w:val="Hyperlink"/>
          <w:color w:val="auto"/>
          <w:u w:val="none"/>
        </w:rPr>
        <w:tab/>
        <w:t>Cambio climático</w:t>
      </w:r>
    </w:p>
    <w:p w14:paraId="610F4E69" w14:textId="77777777" w:rsidR="00530E58" w:rsidRPr="008459F6" w:rsidRDefault="00977FDD" w:rsidP="00530E58">
      <w:pPr>
        <w:pStyle w:val="enumlev1"/>
      </w:pPr>
      <w:r w:rsidRPr="008459F6">
        <w:t>–</w:t>
      </w:r>
      <w:r w:rsidR="00530E58" w:rsidRPr="008459F6">
        <w:rPr>
          <w:rStyle w:val="Hyperlink"/>
          <w:color w:val="auto"/>
          <w:u w:val="none"/>
        </w:rPr>
        <w:tab/>
        <w:t>Exposición de las personas a campos electromagnéticos (CEM) y salud</w:t>
      </w:r>
    </w:p>
    <w:p w14:paraId="233FF461" w14:textId="77777777" w:rsidR="00530E58" w:rsidRPr="008459F6" w:rsidRDefault="00530E58" w:rsidP="00530E58">
      <w:pPr>
        <w:pStyle w:val="Heading1"/>
      </w:pPr>
      <w:bookmarkStart w:id="280" w:name="_Toc427046895"/>
      <w:bookmarkStart w:id="281" w:name="_Toc427158774"/>
      <w:bookmarkStart w:id="282" w:name="_Toc427230134"/>
      <w:bookmarkStart w:id="283" w:name="_Toc145948239"/>
      <w:bookmarkEnd w:id="269"/>
      <w:bookmarkEnd w:id="270"/>
      <w:r w:rsidRPr="008459F6">
        <w:t>7</w:t>
      </w:r>
      <w:r w:rsidRPr="008459F6">
        <w:tab/>
        <w:t>Asistencia a los Estados Miembros</w:t>
      </w:r>
      <w:bookmarkEnd w:id="280"/>
      <w:bookmarkEnd w:id="281"/>
      <w:bookmarkEnd w:id="282"/>
      <w:bookmarkEnd w:id="283"/>
      <w:r w:rsidRPr="008459F6">
        <w:t xml:space="preserve"> </w:t>
      </w:r>
    </w:p>
    <w:p w14:paraId="678EE5BB" w14:textId="77777777" w:rsidR="00530E58" w:rsidRPr="008459F6" w:rsidRDefault="00530E58" w:rsidP="00530E58">
      <w:pPr>
        <w:pStyle w:val="Heading2"/>
      </w:pPr>
      <w:bookmarkStart w:id="284" w:name="_Toc427046896"/>
      <w:bookmarkStart w:id="285" w:name="_Toc427158775"/>
      <w:bookmarkStart w:id="286" w:name="_Toc427230135"/>
      <w:bookmarkStart w:id="287" w:name="_Toc145948240"/>
      <w:r w:rsidRPr="008459F6">
        <w:t>7.1</w:t>
      </w:r>
      <w:r w:rsidRPr="008459F6">
        <w:tab/>
        <w:t>Asistencia a las administraciones de los países en desarrollo</w:t>
      </w:r>
      <w:bookmarkEnd w:id="284"/>
      <w:bookmarkEnd w:id="285"/>
      <w:bookmarkEnd w:id="286"/>
      <w:bookmarkEnd w:id="287"/>
      <w:r w:rsidRPr="008459F6">
        <w:t xml:space="preserve"> </w:t>
      </w:r>
    </w:p>
    <w:p w14:paraId="7010357C" w14:textId="77777777" w:rsidR="00530E58" w:rsidRPr="008459F6" w:rsidRDefault="00530E58" w:rsidP="00530E58">
      <w:r w:rsidRPr="008459F6">
        <w:t>En el periodo comprendido entre la CMR-19 y la CMR-23, la Oficina prestó asistencia a las administraciones de los países en desarrollo mediante:</w:t>
      </w:r>
    </w:p>
    <w:p w14:paraId="38E0CE3C" w14:textId="77777777" w:rsidR="00530E58" w:rsidRPr="008459F6" w:rsidRDefault="00530E58" w:rsidP="00530E58">
      <w:pPr>
        <w:pStyle w:val="enumlev1"/>
      </w:pPr>
      <w:r w:rsidRPr="008459F6">
        <w:t>–</w:t>
      </w:r>
      <w:r w:rsidRPr="008459F6">
        <w:tab/>
        <w:t>el respaldo de actividades nacionales en materia de gestión del espectro y la prestación de asistencia técnica en el ámbito de las radiocomunicaciones espaciales;</w:t>
      </w:r>
    </w:p>
    <w:p w14:paraId="235494C3" w14:textId="77777777" w:rsidR="00530E58" w:rsidRPr="008459F6" w:rsidRDefault="00530E58" w:rsidP="00530E58">
      <w:pPr>
        <w:pStyle w:val="enumlev1"/>
      </w:pPr>
      <w:r w:rsidRPr="008459F6">
        <w:t>–</w:t>
      </w:r>
      <w:r w:rsidRPr="008459F6">
        <w:tab/>
        <w:t>la participación en las reuniones de los grupos regionales de coordinación, conforme a lo estipulado en el Artículo 12 del Reglamento de Radiocomunicaciones;</w:t>
      </w:r>
    </w:p>
    <w:p w14:paraId="7EDBC2D2" w14:textId="77777777" w:rsidR="00530E58" w:rsidRPr="008459F6" w:rsidRDefault="00530E58" w:rsidP="00530E58">
      <w:pPr>
        <w:pStyle w:val="enumlev1"/>
      </w:pPr>
      <w:r w:rsidRPr="008459F6">
        <w:lastRenderedPageBreak/>
        <w:t>–</w:t>
      </w:r>
      <w:r w:rsidRPr="008459F6">
        <w:tab/>
        <w:t>la prestación de asistencia en la gestión y asignación de frecuencias a largo plazo para la banda ancha móvil (IMT);</w:t>
      </w:r>
    </w:p>
    <w:p w14:paraId="4FCDE527" w14:textId="77777777" w:rsidR="00530E58" w:rsidRPr="008459F6" w:rsidRDefault="00530E58" w:rsidP="00530E58">
      <w:pPr>
        <w:pStyle w:val="enumlev1"/>
      </w:pPr>
      <w:r w:rsidRPr="008459F6">
        <w:t>–</w:t>
      </w:r>
      <w:r w:rsidRPr="008459F6">
        <w:tab/>
        <w:t>la provisión de directrices y apoyo técnico para la transición a la televisión digital y la atr</w:t>
      </w:r>
      <w:r w:rsidR="00C071BE" w:rsidRPr="008459F6">
        <w:t>ibución del dividendo digital;</w:t>
      </w:r>
    </w:p>
    <w:p w14:paraId="28DCF48B" w14:textId="77777777" w:rsidR="00530E58" w:rsidRPr="008459F6" w:rsidRDefault="00530E58" w:rsidP="00530E58">
      <w:pPr>
        <w:pStyle w:val="enumlev1"/>
      </w:pPr>
      <w:r w:rsidRPr="008459F6">
        <w:t>–</w:t>
      </w:r>
      <w:r w:rsidRPr="008459F6">
        <w:tab/>
        <w:t>la participación en seminarios de capacitación sobre comunicaciones por satélite.</w:t>
      </w:r>
    </w:p>
    <w:p w14:paraId="3F9E3723" w14:textId="77777777" w:rsidR="00530E58" w:rsidRPr="008459F6" w:rsidRDefault="00530E58" w:rsidP="00530E58">
      <w:pPr>
        <w:pStyle w:val="enumlev1"/>
      </w:pPr>
      <w:r w:rsidRPr="008459F6">
        <w:t>–</w:t>
      </w:r>
      <w:r w:rsidRPr="008459F6">
        <w:tab/>
        <w:t xml:space="preserve">la prestación de asistencia en el procedimiento de coordinación en virtud de los números </w:t>
      </w:r>
      <w:r w:rsidRPr="008459F6">
        <w:rPr>
          <w:b/>
          <w:bCs/>
        </w:rPr>
        <w:t>9.18</w:t>
      </w:r>
      <w:r w:rsidRPr="008459F6">
        <w:t xml:space="preserve">, </w:t>
      </w:r>
      <w:r w:rsidRPr="008459F6">
        <w:rPr>
          <w:b/>
          <w:bCs/>
        </w:rPr>
        <w:t>9.19</w:t>
      </w:r>
      <w:r w:rsidRPr="008459F6">
        <w:t xml:space="preserve"> y </w:t>
      </w:r>
      <w:r w:rsidRPr="008459F6">
        <w:rPr>
          <w:b/>
          <w:bCs/>
        </w:rPr>
        <w:t xml:space="preserve">9.21 </w:t>
      </w:r>
      <w:r w:rsidRPr="008459F6">
        <w:t>del RR;</w:t>
      </w:r>
    </w:p>
    <w:p w14:paraId="33B60DDC" w14:textId="77777777" w:rsidR="00530E58" w:rsidRPr="008459F6" w:rsidRDefault="00530E58" w:rsidP="00530E58">
      <w:pPr>
        <w:pStyle w:val="enumlev1"/>
      </w:pPr>
      <w:r w:rsidRPr="008459F6">
        <w:t>–</w:t>
      </w:r>
      <w:r w:rsidRPr="008459F6">
        <w:tab/>
        <w:t>la prestación de asistencia en el procedimiento de modificación de planes en virtud del Acuerdo GE06;</w:t>
      </w:r>
    </w:p>
    <w:p w14:paraId="6A3E8A16" w14:textId="77777777" w:rsidR="00530E58" w:rsidRPr="008459F6" w:rsidRDefault="00530E58" w:rsidP="00530E58">
      <w:pPr>
        <w:pStyle w:val="enumlev1"/>
      </w:pPr>
      <w:r w:rsidRPr="008459F6">
        <w:t>–</w:t>
      </w:r>
      <w:r w:rsidRPr="008459F6">
        <w:tab/>
        <w:t>la prestación de asistencia en la asignación de distintivos de llamada y MMSI;</w:t>
      </w:r>
    </w:p>
    <w:p w14:paraId="7C444DAC" w14:textId="77777777" w:rsidR="00530E58" w:rsidRPr="008459F6" w:rsidRDefault="00530E58" w:rsidP="00530E58">
      <w:pPr>
        <w:pStyle w:val="enumlev1"/>
      </w:pPr>
      <w:r w:rsidRPr="008459F6">
        <w:t>–</w:t>
      </w:r>
      <w:r w:rsidRPr="008459F6">
        <w:tab/>
        <w:t xml:space="preserve">la prestación de asistencia en los procedimientos espaciales, como se indica en la Sección 2.6; </w:t>
      </w:r>
      <w:r w:rsidR="00C071BE" w:rsidRPr="008459F6">
        <w:t>y</w:t>
      </w:r>
    </w:p>
    <w:p w14:paraId="6364BDF6" w14:textId="77777777" w:rsidR="00530E58" w:rsidRPr="008459F6" w:rsidRDefault="00530E58" w:rsidP="00530E58">
      <w:pPr>
        <w:pStyle w:val="enumlev1"/>
      </w:pPr>
      <w:r w:rsidRPr="008459F6">
        <w:t>–</w:t>
      </w:r>
      <w:r w:rsidRPr="008459F6">
        <w:tab/>
        <w:t xml:space="preserve">la prestación de asistencia personalizada en la implementación de la Resolución </w:t>
      </w:r>
      <w:r w:rsidRPr="008459F6">
        <w:rPr>
          <w:b/>
          <w:bCs/>
        </w:rPr>
        <w:t>559 (CMR-19)</w:t>
      </w:r>
      <w:r w:rsidRPr="008459F6">
        <w:t xml:space="preserve"> (véase la Sección</w:t>
      </w:r>
      <w:r w:rsidR="00C071BE" w:rsidRPr="008459F6">
        <w:t xml:space="preserve"> 2.3.1.2).</w:t>
      </w:r>
    </w:p>
    <w:p w14:paraId="2AD87796" w14:textId="77777777" w:rsidR="00530E58" w:rsidRPr="008459F6" w:rsidRDefault="00530E58" w:rsidP="00530E58">
      <w:pPr>
        <w:pStyle w:val="Heading2"/>
      </w:pPr>
      <w:bookmarkStart w:id="288" w:name="_Toc19090148"/>
      <w:bookmarkStart w:id="289" w:name="_Toc145948241"/>
      <w:r w:rsidRPr="008459F6">
        <w:rPr>
          <w:bCs/>
        </w:rPr>
        <w:t>7.2</w:t>
      </w:r>
      <w:r w:rsidRPr="008459F6">
        <w:tab/>
      </w:r>
      <w:bookmarkEnd w:id="288"/>
      <w:r w:rsidRPr="008459F6">
        <w:t>Asistencia a los grupos regionale</w:t>
      </w:r>
      <w:r w:rsidRPr="008459F6">
        <w:rPr>
          <w:rFonts w:asciiTheme="majorBidi" w:hAnsiTheme="majorBidi"/>
        </w:rPr>
        <w:t>s</w:t>
      </w:r>
      <w:bookmarkEnd w:id="289"/>
    </w:p>
    <w:p w14:paraId="4D707A93" w14:textId="77777777" w:rsidR="00530E58" w:rsidRPr="008459F6" w:rsidRDefault="00530E58" w:rsidP="00530E58">
      <w:pPr>
        <w:rPr>
          <w:rFonts w:cstheme="minorHAnsi"/>
        </w:rPr>
      </w:pPr>
      <w:r w:rsidRPr="008459F6">
        <w:t>Durante el periodo 2021-2022, la BR analizó detenidamente una serie de documentos y recomendaciones preparadas por la Unión Africana de Telecomunicaciones (UAT), como Atribución del espectro en África, las recomendaciones de la UAT-R</w:t>
      </w:r>
      <w:r w:rsidR="00FB5CD7" w:rsidRPr="008459F6">
        <w:t xml:space="preserve"> sobre la implementación de la </w:t>
      </w:r>
      <w:r w:rsidRPr="008459F6">
        <w:t>5G, Estado de la radiodifusión digital sonora en África, las recomendaciones sobre gestión del espectro (relativas a las licencias, la gestión del espectro, la evolución del espectro), etc. y propuso las modificaciones pertinentes</w:t>
      </w:r>
      <w:r w:rsidRPr="008459F6">
        <w:rPr>
          <w:rFonts w:cstheme="minorHAnsi"/>
        </w:rPr>
        <w:t>.</w:t>
      </w:r>
    </w:p>
    <w:p w14:paraId="6F1B455F" w14:textId="77777777" w:rsidR="00530E58" w:rsidRPr="008459F6" w:rsidRDefault="00530E58" w:rsidP="00530E58">
      <w:r w:rsidRPr="008459F6">
        <w:rPr>
          <w:rFonts w:cstheme="minorHAnsi"/>
        </w:rPr>
        <w:t>La Oficina participó activamente en diversas actividades en el marco de la Iniciativa Política y Reglamentación para el África Digital (PRIDA) de la Unión Africana, la Unión Europea y la UIT, entre las que se cuentan las siguientes</w:t>
      </w:r>
      <w:r w:rsidRPr="008459F6">
        <w:t>:</w:t>
      </w:r>
    </w:p>
    <w:p w14:paraId="044143E7" w14:textId="29BFFAB2" w:rsidR="00530E58" w:rsidRPr="008459F6" w:rsidRDefault="00530E58" w:rsidP="00530E58">
      <w:pPr>
        <w:pStyle w:val="enumlev1"/>
        <w:rPr>
          <w:rFonts w:cs="Calibri"/>
        </w:rPr>
      </w:pPr>
      <w:r w:rsidRPr="008459F6">
        <w:t>–</w:t>
      </w:r>
      <w:r w:rsidRPr="008459F6">
        <w:tab/>
      </w:r>
      <w:r w:rsidR="008033DA" w:rsidRPr="008459F6">
        <w:t>T</w:t>
      </w:r>
      <w:r w:rsidRPr="008459F6">
        <w:t xml:space="preserve">aller de capacitación sobre la gestión del espectro moderna y el </w:t>
      </w:r>
      <w:r w:rsidR="00D02280" w:rsidRPr="00D02280">
        <w:rPr>
          <w:i/>
          <w:iCs/>
        </w:rPr>
        <w:t>software</w:t>
      </w:r>
      <w:r w:rsidRPr="008459F6">
        <w:t xml:space="preserve"> de gestión del espectro para países en desarrollo (SMS4DC) de la UIT, mayo de 2020.</w:t>
      </w:r>
    </w:p>
    <w:p w14:paraId="56D6A818" w14:textId="77777777" w:rsidR="00530E58" w:rsidRPr="008459F6" w:rsidRDefault="00530E58" w:rsidP="00530E58">
      <w:pPr>
        <w:pStyle w:val="enumlev1"/>
      </w:pPr>
      <w:r w:rsidRPr="008459F6">
        <w:t>–</w:t>
      </w:r>
      <w:r w:rsidRPr="008459F6">
        <w:tab/>
      </w:r>
      <w:r w:rsidR="008033DA" w:rsidRPr="008459F6">
        <w:t>T</w:t>
      </w:r>
      <w:r w:rsidRPr="008459F6">
        <w:t>aller de capacitación sobre IoT y servicios digitales, agosto de</w:t>
      </w:r>
      <w:r w:rsidR="008033DA" w:rsidRPr="008459F6">
        <w:t xml:space="preserve"> 2020.</w:t>
      </w:r>
    </w:p>
    <w:p w14:paraId="03FB7CE2" w14:textId="77777777" w:rsidR="00530E58" w:rsidRPr="008459F6" w:rsidRDefault="00530E58" w:rsidP="00530E58">
      <w:pPr>
        <w:pStyle w:val="enumlev1"/>
      </w:pPr>
      <w:r w:rsidRPr="008459F6">
        <w:t>–</w:t>
      </w:r>
      <w:r w:rsidRPr="008459F6">
        <w:tab/>
      </w:r>
      <w:r w:rsidR="008033DA" w:rsidRPr="008459F6">
        <w:t>R</w:t>
      </w:r>
      <w:r w:rsidRPr="008459F6">
        <w:t>eunión en línea del Comité Técnico, noviembre de 2020.</w:t>
      </w:r>
    </w:p>
    <w:p w14:paraId="61F2AD9C" w14:textId="77777777" w:rsidR="00530E58" w:rsidRPr="008459F6" w:rsidRDefault="00530E58" w:rsidP="00530E58">
      <w:pPr>
        <w:pStyle w:val="enumlev1"/>
      </w:pPr>
      <w:r w:rsidRPr="008459F6">
        <w:t>–</w:t>
      </w:r>
      <w:r w:rsidRPr="008459F6">
        <w:tab/>
      </w:r>
      <w:r w:rsidR="008033DA" w:rsidRPr="008459F6">
        <w:t>T</w:t>
      </w:r>
      <w:r w:rsidRPr="008459F6">
        <w:t>aller en línea para la validación de Informes Técnicos y Directrices, 9-11 de marzo de</w:t>
      </w:r>
      <w:r w:rsidR="008033DA" w:rsidRPr="008459F6">
        <w:t> </w:t>
      </w:r>
      <w:r w:rsidRPr="008459F6">
        <w:t>2021.</w:t>
      </w:r>
    </w:p>
    <w:p w14:paraId="35FB2CC3" w14:textId="77777777" w:rsidR="00530E58" w:rsidRPr="008459F6" w:rsidRDefault="00530E58" w:rsidP="00530E58">
      <w:pPr>
        <w:pStyle w:val="enumlev1"/>
      </w:pPr>
      <w:r w:rsidRPr="008459F6">
        <w:t>–</w:t>
      </w:r>
      <w:r w:rsidRPr="008459F6">
        <w:tab/>
      </w:r>
      <w:r w:rsidR="008033DA" w:rsidRPr="008459F6">
        <w:t>T</w:t>
      </w:r>
      <w:r w:rsidRPr="008459F6">
        <w:t>aller en línea sobre la preparación de cuadros nacionales de atribución de frecuencias, mayo de 2021.</w:t>
      </w:r>
    </w:p>
    <w:p w14:paraId="7FF10EAD" w14:textId="77777777" w:rsidR="00530E58" w:rsidRPr="008459F6" w:rsidRDefault="00530E58" w:rsidP="00530E58">
      <w:pPr>
        <w:pStyle w:val="enumlev1"/>
      </w:pPr>
      <w:r w:rsidRPr="008459F6">
        <w:t>–</w:t>
      </w:r>
      <w:r w:rsidRPr="008459F6">
        <w:tab/>
      </w:r>
      <w:r w:rsidR="008033DA" w:rsidRPr="008459F6">
        <w:t>T</w:t>
      </w:r>
      <w:r w:rsidRPr="008459F6">
        <w:t>aller en línea sobre HCM4A (Método de cálculo armonizado para África), noviembre de 2021.</w:t>
      </w:r>
    </w:p>
    <w:p w14:paraId="5DCCFAE2" w14:textId="77777777" w:rsidR="00530E58" w:rsidRPr="008459F6" w:rsidRDefault="00530E58" w:rsidP="00530E58">
      <w:pPr>
        <w:pStyle w:val="enumlev1"/>
      </w:pPr>
      <w:r w:rsidRPr="008459F6">
        <w:t>–</w:t>
      </w:r>
      <w:r w:rsidRPr="008459F6">
        <w:tab/>
      </w:r>
      <w:r w:rsidR="008033DA" w:rsidRPr="008459F6">
        <w:t>R</w:t>
      </w:r>
      <w:r w:rsidRPr="008459F6">
        <w:t>eunión en línea de Coordinadores, octubre de 2021.</w:t>
      </w:r>
    </w:p>
    <w:p w14:paraId="1BC189A5" w14:textId="77777777" w:rsidR="00530E58" w:rsidRPr="008459F6" w:rsidRDefault="00530E58" w:rsidP="00530E58">
      <w:pPr>
        <w:pStyle w:val="enumlev1"/>
      </w:pPr>
      <w:r w:rsidRPr="008459F6">
        <w:t>–</w:t>
      </w:r>
      <w:r w:rsidRPr="008459F6">
        <w:tab/>
      </w:r>
      <w:r w:rsidR="008033DA" w:rsidRPr="008459F6">
        <w:t>R</w:t>
      </w:r>
      <w:r w:rsidRPr="008459F6">
        <w:t>eunión del Comité Técnico, junio de 2022.</w:t>
      </w:r>
    </w:p>
    <w:p w14:paraId="6ACA34BD" w14:textId="77777777" w:rsidR="00530E58" w:rsidRPr="008459F6" w:rsidRDefault="00530E58" w:rsidP="00530E58">
      <w:pPr>
        <w:pStyle w:val="enumlev1"/>
      </w:pPr>
      <w:r w:rsidRPr="008459F6">
        <w:t>–</w:t>
      </w:r>
      <w:r w:rsidRPr="008459F6">
        <w:tab/>
        <w:t>Formación sobre servicios de comunicaciones aeronáuticas y marítimas, abril de 2023 (en inglés).</w:t>
      </w:r>
    </w:p>
    <w:p w14:paraId="6A562088" w14:textId="77777777" w:rsidR="00530E58" w:rsidRPr="008459F6" w:rsidRDefault="00530E58" w:rsidP="00530E58">
      <w:pPr>
        <w:pStyle w:val="enumlev1"/>
      </w:pPr>
      <w:r w:rsidRPr="008459F6">
        <w:t>–</w:t>
      </w:r>
      <w:r w:rsidRPr="008459F6">
        <w:tab/>
      </w:r>
      <w:r w:rsidR="008033DA" w:rsidRPr="008459F6">
        <w:t>F</w:t>
      </w:r>
      <w:r w:rsidRPr="008459F6">
        <w:t>ormación sobre servicios de comunicaciones aeronáuticas y marítimas, mayo de 2023 (en francés).</w:t>
      </w:r>
    </w:p>
    <w:p w14:paraId="052AF493" w14:textId="77777777" w:rsidR="00530E58" w:rsidRPr="008459F6" w:rsidRDefault="00530E58" w:rsidP="00530E58">
      <w:pPr>
        <w:pStyle w:val="enumlev1"/>
        <w:ind w:left="0" w:firstLine="0"/>
      </w:pPr>
      <w:r w:rsidRPr="008459F6">
        <w:t xml:space="preserve">La Oficina participó asimismo en varios talleres organizados por la UAT y la SADC sobre la implementación de la Resolución </w:t>
      </w:r>
      <w:r w:rsidRPr="008459F6">
        <w:rPr>
          <w:b/>
          <w:bCs/>
        </w:rPr>
        <w:t>559 (CMR-19)</w:t>
      </w:r>
      <w:r w:rsidRPr="008459F6">
        <w:t xml:space="preserve"> y otros procedimientos espaciales (véase la Sección 2.3.1.2).</w:t>
      </w:r>
    </w:p>
    <w:p w14:paraId="5BF565D8" w14:textId="77777777" w:rsidR="00530E58" w:rsidRPr="008459F6" w:rsidRDefault="00530E58" w:rsidP="00530E58">
      <w:pPr>
        <w:pStyle w:val="Heading2"/>
      </w:pPr>
      <w:bookmarkStart w:id="290" w:name="_Toc19090149"/>
      <w:bookmarkStart w:id="291" w:name="_Toc145948242"/>
      <w:r w:rsidRPr="008459F6">
        <w:lastRenderedPageBreak/>
        <w:t>7.3</w:t>
      </w:r>
      <w:r w:rsidRPr="008459F6">
        <w:tab/>
      </w:r>
      <w:bookmarkEnd w:id="290"/>
      <w:r w:rsidRPr="008459F6">
        <w:t>Asistencia a otros grupos de países</w:t>
      </w:r>
      <w:bookmarkEnd w:id="291"/>
    </w:p>
    <w:p w14:paraId="70510361" w14:textId="77777777" w:rsidR="00530E58" w:rsidRPr="008459F6" w:rsidRDefault="00530E58" w:rsidP="00530E58">
      <w:pPr>
        <w:pStyle w:val="Heading3"/>
      </w:pPr>
      <w:bookmarkStart w:id="292" w:name="_Toc19090150"/>
      <w:bookmarkStart w:id="293" w:name="_Toc145948243"/>
      <w:r w:rsidRPr="008459F6">
        <w:t>7.3.1</w:t>
      </w:r>
      <w:r w:rsidRPr="008459F6">
        <w:tab/>
        <w:t>Asistencia a las administraciones de la Región de África</w:t>
      </w:r>
      <w:bookmarkEnd w:id="292"/>
      <w:bookmarkEnd w:id="293"/>
    </w:p>
    <w:p w14:paraId="6EFBA05D" w14:textId="77777777" w:rsidR="00530E58" w:rsidRPr="008459F6" w:rsidRDefault="00530E58" w:rsidP="00530E58">
      <w:r w:rsidRPr="008459F6">
        <w:t>Entre 2019 y 2022, la Oficina de Radiocomunicaciones, en colaboración con la Unión Africana de Telecomunicaciones (UAT), organizó y llevó a cabo con éxito el proyecto de optimización del Plan GE84 para África.</w:t>
      </w:r>
    </w:p>
    <w:p w14:paraId="46440100" w14:textId="77777777" w:rsidR="00530E58" w:rsidRPr="008459F6" w:rsidRDefault="00530E58" w:rsidP="00530E58">
      <w:r w:rsidRPr="008459F6">
        <w:t>El objetivo del proyecto era lograr la utilización eficaz y equitativa de la banda 87,5-108 MHz para la radiodifusión sonora analógica e identificar nuevas frecuencias para la radiodifusión MF por las administraciones africanas.</w:t>
      </w:r>
    </w:p>
    <w:p w14:paraId="39E74886" w14:textId="77777777" w:rsidR="00530E58" w:rsidRPr="008459F6" w:rsidRDefault="00530E58" w:rsidP="00530E58">
      <w:r w:rsidRPr="008459F6">
        <w:t>Esta asistencia se prestó a través de diversos talleres preparatorios y tres reuniones virtuales de coordinación de frecuencias, celebradas entre febrero de 2021 y enero de 2022. Como resultado se satisfizo aproximadamente el 85% de los requisitos de frecuencias, es decir, que se coordinaro</w:t>
      </w:r>
      <w:r w:rsidR="008033DA" w:rsidRPr="008459F6">
        <w:t>n</w:t>
      </w:r>
      <w:r w:rsidRPr="008459F6">
        <w:t xml:space="preserve"> con éxito 18 326 canales de frecuencias MF</w:t>
      </w:r>
      <w:r w:rsidRPr="008459F6">
        <w:rPr>
          <w:rFonts w:asciiTheme="majorBidi" w:hAnsiTheme="majorBidi" w:cstheme="majorBidi"/>
          <w:szCs w:val="24"/>
        </w:rPr>
        <w:t>.</w:t>
      </w:r>
    </w:p>
    <w:p w14:paraId="78D60941" w14:textId="77777777" w:rsidR="00530E58" w:rsidRPr="008459F6" w:rsidRDefault="00530E58" w:rsidP="00530E58">
      <w:pPr>
        <w:pStyle w:val="Heading2"/>
      </w:pPr>
      <w:bookmarkStart w:id="294" w:name="_Toc19090152"/>
      <w:bookmarkStart w:id="295" w:name="_Toc145948244"/>
      <w:r w:rsidRPr="008459F6">
        <w:t>7.4</w:t>
      </w:r>
      <w:r w:rsidRPr="008459F6">
        <w:tab/>
      </w:r>
      <w:bookmarkEnd w:id="294"/>
      <w:r w:rsidRPr="008459F6">
        <w:t>Tramitación de casos de interferencia prejudicial</w:t>
      </w:r>
      <w:bookmarkEnd w:id="295"/>
    </w:p>
    <w:p w14:paraId="462DF4E1" w14:textId="77777777" w:rsidR="00530E58" w:rsidRPr="008459F6" w:rsidRDefault="00530E58" w:rsidP="00530E58">
      <w:pPr>
        <w:pStyle w:val="Heading3"/>
      </w:pPr>
      <w:bookmarkStart w:id="296" w:name="_Toc19090153"/>
      <w:bookmarkStart w:id="297" w:name="_Toc145948245"/>
      <w:r w:rsidRPr="008459F6">
        <w:t>7.4.1</w:t>
      </w:r>
      <w:r w:rsidRPr="008459F6">
        <w:tab/>
      </w:r>
      <w:bookmarkEnd w:id="296"/>
      <w:r w:rsidRPr="008459F6">
        <w:t>Consideraciones generales</w:t>
      </w:r>
      <w:bookmarkEnd w:id="297"/>
    </w:p>
    <w:p w14:paraId="6C1835BA" w14:textId="77777777" w:rsidR="00530E58" w:rsidRPr="008459F6" w:rsidRDefault="00530E58" w:rsidP="00530E58">
      <w:r w:rsidRPr="008459F6">
        <w:rPr>
          <w:rFonts w:asciiTheme="majorBidi" w:hAnsiTheme="majorBidi" w:cstheme="majorBidi"/>
        </w:rPr>
        <w:t xml:space="preserve">En aplicación de los procedimientos del Artículo </w:t>
      </w:r>
      <w:r w:rsidRPr="008459F6">
        <w:rPr>
          <w:rFonts w:asciiTheme="majorBidi" w:hAnsiTheme="majorBidi" w:cstheme="majorBidi"/>
          <w:b/>
        </w:rPr>
        <w:t>15</w:t>
      </w:r>
      <w:r w:rsidRPr="008459F6">
        <w:rPr>
          <w:rFonts w:asciiTheme="majorBidi" w:hAnsiTheme="majorBidi" w:cstheme="majorBidi"/>
        </w:rPr>
        <w:t xml:space="preserve"> del Reglamento de Radiocomunicaciones, la Oficina ha tramitado todos los informes de interferencia perjudicial con carácter urgente, especialmente cuando intervenían servicios relativos a la seguridad de la vida humana. Normalmente, la Oficina trata cada caso en las 48 horas posteriores a su recepción. Se señalaron varios casos a la Junta del Reglamento de Radiocomunicaciones, a petición de administraciones cuyos servicios habían sufrido interferencias. En algunos casos, la Oficina recibió de las administraciones afectadas la declaración de que los casos estaban cerrados. En el Cuadro 7.4.1-1 se resume información estadística sobre sistemas terrenales y en el Cuadro 7.4.1-2 sobre casos que afectan a servicios espaciales.</w:t>
      </w:r>
    </w:p>
    <w:p w14:paraId="77D2002D" w14:textId="77777777" w:rsidR="00530E58" w:rsidRPr="008459F6" w:rsidRDefault="00530E58" w:rsidP="00530E58">
      <w:pPr>
        <w:pStyle w:val="TableNo"/>
      </w:pPr>
      <w:r w:rsidRPr="008459F6">
        <w:t>CUADRO 7.4.1-1</w:t>
      </w:r>
    </w:p>
    <w:p w14:paraId="4E5DB5DC" w14:textId="77777777" w:rsidR="00530E58" w:rsidRPr="008459F6" w:rsidRDefault="00530E58" w:rsidP="00530E58">
      <w:pPr>
        <w:pStyle w:val="Tabletitle"/>
      </w:pPr>
      <w:r w:rsidRPr="008459F6">
        <w:t xml:space="preserve">Información estadística sobre la tramitación de casos de interferencia </w:t>
      </w:r>
      <w:r w:rsidRPr="008459F6">
        <w:br/>
        <w:t>perjudicial que afectan a servicios terrenales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64"/>
        <w:gridCol w:w="1134"/>
        <w:gridCol w:w="1134"/>
        <w:gridCol w:w="1134"/>
        <w:gridCol w:w="1134"/>
        <w:gridCol w:w="1134"/>
      </w:tblGrid>
      <w:tr w:rsidR="00B20EFB" w:rsidRPr="008459F6" w14:paraId="162A65CA" w14:textId="77777777" w:rsidTr="00B20EFB">
        <w:trPr>
          <w:cantSplit/>
          <w:jc w:val="center"/>
        </w:trPr>
        <w:tc>
          <w:tcPr>
            <w:tcW w:w="3964" w:type="dxa"/>
            <w:tcBorders>
              <w:top w:val="nil"/>
              <w:left w:val="nil"/>
              <w:bottom w:val="single" w:sz="4" w:space="0" w:color="auto"/>
              <w:right w:val="single" w:sz="4" w:space="0" w:color="auto"/>
            </w:tcBorders>
          </w:tcPr>
          <w:p w14:paraId="7C1687F8" w14:textId="77777777" w:rsidR="00B20EFB" w:rsidRPr="008459F6" w:rsidRDefault="00B20EFB" w:rsidP="00D313BD">
            <w:pPr>
              <w:pStyle w:val="Tablehead"/>
            </w:pPr>
          </w:p>
        </w:tc>
        <w:tc>
          <w:tcPr>
            <w:tcW w:w="1134" w:type="dxa"/>
            <w:tcBorders>
              <w:top w:val="single" w:sz="4" w:space="0" w:color="auto"/>
              <w:bottom w:val="single" w:sz="4" w:space="0" w:color="auto"/>
            </w:tcBorders>
          </w:tcPr>
          <w:p w14:paraId="076B2723" w14:textId="77777777" w:rsidR="00B20EFB" w:rsidRPr="008459F6" w:rsidRDefault="00B20EFB" w:rsidP="00B20EFB">
            <w:pPr>
              <w:pStyle w:val="Tablehead"/>
            </w:pPr>
            <w:r w:rsidRPr="008459F6">
              <w:t>2019</w:t>
            </w:r>
          </w:p>
        </w:tc>
        <w:tc>
          <w:tcPr>
            <w:tcW w:w="1134" w:type="dxa"/>
            <w:tcBorders>
              <w:top w:val="single" w:sz="4" w:space="0" w:color="auto"/>
              <w:bottom w:val="single" w:sz="4" w:space="0" w:color="auto"/>
            </w:tcBorders>
          </w:tcPr>
          <w:p w14:paraId="34C92EE0" w14:textId="77777777" w:rsidR="00B20EFB" w:rsidRPr="008459F6" w:rsidRDefault="00B20EFB" w:rsidP="00D313BD">
            <w:pPr>
              <w:pStyle w:val="Tablehead"/>
            </w:pPr>
            <w:r w:rsidRPr="008459F6">
              <w:t>2020</w:t>
            </w:r>
          </w:p>
        </w:tc>
        <w:tc>
          <w:tcPr>
            <w:tcW w:w="1134" w:type="dxa"/>
            <w:tcBorders>
              <w:top w:val="single" w:sz="4" w:space="0" w:color="auto"/>
              <w:bottom w:val="single" w:sz="4" w:space="0" w:color="auto"/>
              <w:right w:val="single" w:sz="4" w:space="0" w:color="auto"/>
            </w:tcBorders>
          </w:tcPr>
          <w:p w14:paraId="251813F4" w14:textId="77777777" w:rsidR="00B20EFB" w:rsidRPr="008459F6" w:rsidRDefault="00B20EFB" w:rsidP="00D313BD">
            <w:pPr>
              <w:pStyle w:val="Tablehead"/>
            </w:pPr>
            <w:r w:rsidRPr="008459F6">
              <w:t>2021</w:t>
            </w:r>
          </w:p>
        </w:tc>
        <w:tc>
          <w:tcPr>
            <w:tcW w:w="1134" w:type="dxa"/>
            <w:tcBorders>
              <w:top w:val="single" w:sz="4" w:space="0" w:color="auto"/>
              <w:bottom w:val="single" w:sz="4" w:space="0" w:color="auto"/>
              <w:right w:val="single" w:sz="4" w:space="0" w:color="auto"/>
            </w:tcBorders>
          </w:tcPr>
          <w:p w14:paraId="27C2438B" w14:textId="77777777" w:rsidR="00B20EFB" w:rsidRPr="008459F6" w:rsidDel="00BD3B26" w:rsidRDefault="00B20EFB" w:rsidP="00D313BD">
            <w:pPr>
              <w:pStyle w:val="Tablehead"/>
            </w:pPr>
            <w:r w:rsidRPr="008459F6">
              <w:t>2022</w:t>
            </w:r>
          </w:p>
        </w:tc>
        <w:tc>
          <w:tcPr>
            <w:tcW w:w="1134" w:type="dxa"/>
            <w:tcBorders>
              <w:top w:val="single" w:sz="4" w:space="0" w:color="auto"/>
              <w:bottom w:val="single" w:sz="4" w:space="0" w:color="auto"/>
              <w:right w:val="single" w:sz="4" w:space="0" w:color="auto"/>
            </w:tcBorders>
          </w:tcPr>
          <w:p w14:paraId="62A60569" w14:textId="77777777" w:rsidR="00B20EFB" w:rsidRPr="008459F6" w:rsidRDefault="00B20EFB" w:rsidP="00D313BD">
            <w:pPr>
              <w:pStyle w:val="Tablehead"/>
            </w:pPr>
            <w:r w:rsidRPr="008459F6">
              <w:t>2023 (al 30.06)</w:t>
            </w:r>
          </w:p>
        </w:tc>
      </w:tr>
      <w:tr w:rsidR="00B20EFB" w:rsidRPr="008459F6" w14:paraId="70D86CAD" w14:textId="77777777" w:rsidTr="00B20EFB">
        <w:trPr>
          <w:cantSplit/>
          <w:jc w:val="center"/>
        </w:trPr>
        <w:tc>
          <w:tcPr>
            <w:tcW w:w="3964" w:type="dxa"/>
            <w:tcBorders>
              <w:top w:val="single" w:sz="4" w:space="0" w:color="auto"/>
              <w:left w:val="single" w:sz="4" w:space="0" w:color="auto"/>
            </w:tcBorders>
          </w:tcPr>
          <w:p w14:paraId="738FA549" w14:textId="77777777" w:rsidR="00B20EFB" w:rsidRPr="008459F6" w:rsidRDefault="00B20EFB" w:rsidP="00D313BD">
            <w:pPr>
              <w:pStyle w:val="Tabletext"/>
            </w:pPr>
            <w:r w:rsidRPr="008459F6">
              <w:t>Casos presentados a la Oficina a título informativo</w:t>
            </w:r>
          </w:p>
        </w:tc>
        <w:tc>
          <w:tcPr>
            <w:tcW w:w="1134" w:type="dxa"/>
            <w:tcBorders>
              <w:top w:val="single" w:sz="4" w:space="0" w:color="auto"/>
            </w:tcBorders>
            <w:vAlign w:val="center"/>
          </w:tcPr>
          <w:p w14:paraId="68C4D67B" w14:textId="77777777" w:rsidR="00B20EFB" w:rsidRPr="008459F6" w:rsidRDefault="00B20EFB" w:rsidP="00D313BD">
            <w:pPr>
              <w:pStyle w:val="Tabletext"/>
              <w:jc w:val="center"/>
            </w:pPr>
            <w:r w:rsidRPr="008459F6">
              <w:t>41</w:t>
            </w:r>
          </w:p>
        </w:tc>
        <w:tc>
          <w:tcPr>
            <w:tcW w:w="1134" w:type="dxa"/>
            <w:tcBorders>
              <w:top w:val="single" w:sz="4" w:space="0" w:color="auto"/>
            </w:tcBorders>
            <w:vAlign w:val="center"/>
          </w:tcPr>
          <w:p w14:paraId="62651B5A" w14:textId="77777777" w:rsidR="00B20EFB" w:rsidRPr="008459F6" w:rsidRDefault="00B20EFB" w:rsidP="00D313BD">
            <w:pPr>
              <w:pStyle w:val="Tabletext"/>
              <w:jc w:val="center"/>
            </w:pPr>
            <w:r w:rsidRPr="008459F6">
              <w:t>46</w:t>
            </w:r>
          </w:p>
        </w:tc>
        <w:tc>
          <w:tcPr>
            <w:tcW w:w="1134" w:type="dxa"/>
            <w:tcBorders>
              <w:top w:val="single" w:sz="4" w:space="0" w:color="auto"/>
              <w:right w:val="single" w:sz="4" w:space="0" w:color="auto"/>
            </w:tcBorders>
            <w:vAlign w:val="center"/>
          </w:tcPr>
          <w:p w14:paraId="5BD73066" w14:textId="77777777" w:rsidR="00B20EFB" w:rsidRPr="008459F6" w:rsidRDefault="00B20EFB" w:rsidP="00D313BD">
            <w:pPr>
              <w:pStyle w:val="Tabletext"/>
              <w:jc w:val="center"/>
            </w:pPr>
            <w:r w:rsidRPr="008459F6">
              <w:t>37</w:t>
            </w:r>
          </w:p>
        </w:tc>
        <w:tc>
          <w:tcPr>
            <w:tcW w:w="1134" w:type="dxa"/>
            <w:tcBorders>
              <w:top w:val="single" w:sz="4" w:space="0" w:color="auto"/>
              <w:right w:val="single" w:sz="4" w:space="0" w:color="auto"/>
            </w:tcBorders>
            <w:vAlign w:val="center"/>
          </w:tcPr>
          <w:p w14:paraId="696897B0" w14:textId="77777777" w:rsidR="00B20EFB" w:rsidRPr="008459F6" w:rsidRDefault="00B20EFB" w:rsidP="00D313BD">
            <w:pPr>
              <w:pStyle w:val="Tabletext"/>
              <w:jc w:val="center"/>
            </w:pPr>
            <w:r w:rsidRPr="008459F6">
              <w:t>32</w:t>
            </w:r>
          </w:p>
        </w:tc>
        <w:tc>
          <w:tcPr>
            <w:tcW w:w="1134" w:type="dxa"/>
            <w:tcBorders>
              <w:top w:val="single" w:sz="4" w:space="0" w:color="auto"/>
              <w:right w:val="single" w:sz="4" w:space="0" w:color="auto"/>
            </w:tcBorders>
            <w:vAlign w:val="center"/>
          </w:tcPr>
          <w:p w14:paraId="6C902496" w14:textId="77777777" w:rsidR="00B20EFB" w:rsidRPr="008459F6" w:rsidRDefault="00B20EFB" w:rsidP="00B20EFB">
            <w:pPr>
              <w:pStyle w:val="Tabletext"/>
              <w:jc w:val="center"/>
            </w:pPr>
            <w:r w:rsidRPr="008459F6">
              <w:t>42</w:t>
            </w:r>
          </w:p>
        </w:tc>
      </w:tr>
      <w:tr w:rsidR="00B20EFB" w:rsidRPr="008459F6" w14:paraId="7070E7B8" w14:textId="77777777" w:rsidTr="00B20EFB">
        <w:trPr>
          <w:cantSplit/>
          <w:jc w:val="center"/>
        </w:trPr>
        <w:tc>
          <w:tcPr>
            <w:tcW w:w="3964" w:type="dxa"/>
            <w:tcBorders>
              <w:left w:val="single" w:sz="4" w:space="0" w:color="auto"/>
              <w:bottom w:val="single" w:sz="4" w:space="0" w:color="auto"/>
            </w:tcBorders>
          </w:tcPr>
          <w:p w14:paraId="39CE0F20" w14:textId="77777777" w:rsidR="00B20EFB" w:rsidRPr="008459F6" w:rsidRDefault="00B20EFB" w:rsidP="00D313BD">
            <w:pPr>
              <w:pStyle w:val="Tabletext"/>
            </w:pPr>
            <w:r w:rsidRPr="008459F6">
              <w:t>Casos de asistencia a administraciones</w:t>
            </w:r>
          </w:p>
        </w:tc>
        <w:tc>
          <w:tcPr>
            <w:tcW w:w="1134" w:type="dxa"/>
            <w:tcBorders>
              <w:bottom w:val="single" w:sz="4" w:space="0" w:color="auto"/>
            </w:tcBorders>
            <w:vAlign w:val="center"/>
          </w:tcPr>
          <w:p w14:paraId="31271638" w14:textId="77777777" w:rsidR="00B20EFB" w:rsidRPr="008459F6" w:rsidRDefault="00B20EFB" w:rsidP="00D313BD">
            <w:pPr>
              <w:pStyle w:val="Tabletext"/>
              <w:jc w:val="center"/>
            </w:pPr>
            <w:r w:rsidRPr="008459F6">
              <w:t>27</w:t>
            </w:r>
          </w:p>
        </w:tc>
        <w:tc>
          <w:tcPr>
            <w:tcW w:w="1134" w:type="dxa"/>
            <w:tcBorders>
              <w:bottom w:val="single" w:sz="4" w:space="0" w:color="auto"/>
            </w:tcBorders>
            <w:vAlign w:val="center"/>
          </w:tcPr>
          <w:p w14:paraId="438C22C8" w14:textId="77777777" w:rsidR="00B20EFB" w:rsidRPr="008459F6" w:rsidRDefault="00B20EFB" w:rsidP="00D313BD">
            <w:pPr>
              <w:pStyle w:val="Tabletext"/>
              <w:jc w:val="center"/>
            </w:pPr>
            <w:r w:rsidRPr="008459F6">
              <w:t>20</w:t>
            </w:r>
          </w:p>
        </w:tc>
        <w:tc>
          <w:tcPr>
            <w:tcW w:w="1134" w:type="dxa"/>
            <w:tcBorders>
              <w:bottom w:val="single" w:sz="4" w:space="0" w:color="auto"/>
              <w:right w:val="single" w:sz="4" w:space="0" w:color="auto"/>
            </w:tcBorders>
            <w:vAlign w:val="center"/>
          </w:tcPr>
          <w:p w14:paraId="721F3496" w14:textId="77777777" w:rsidR="00B20EFB" w:rsidRPr="008459F6" w:rsidRDefault="00B20EFB" w:rsidP="00D313BD">
            <w:pPr>
              <w:pStyle w:val="Tabletext"/>
              <w:jc w:val="center"/>
            </w:pPr>
            <w:r w:rsidRPr="008459F6">
              <w:t>16</w:t>
            </w:r>
          </w:p>
        </w:tc>
        <w:tc>
          <w:tcPr>
            <w:tcW w:w="1134" w:type="dxa"/>
            <w:tcBorders>
              <w:bottom w:val="single" w:sz="4" w:space="0" w:color="auto"/>
              <w:right w:val="single" w:sz="4" w:space="0" w:color="auto"/>
            </w:tcBorders>
            <w:vAlign w:val="center"/>
          </w:tcPr>
          <w:p w14:paraId="323147D8" w14:textId="77777777" w:rsidR="00B20EFB" w:rsidRPr="008459F6" w:rsidRDefault="00B20EFB" w:rsidP="00D313BD">
            <w:pPr>
              <w:pStyle w:val="Tabletext"/>
              <w:jc w:val="center"/>
            </w:pPr>
            <w:r w:rsidRPr="008459F6">
              <w:t>17</w:t>
            </w:r>
          </w:p>
        </w:tc>
        <w:tc>
          <w:tcPr>
            <w:tcW w:w="1134" w:type="dxa"/>
            <w:tcBorders>
              <w:bottom w:val="single" w:sz="4" w:space="0" w:color="auto"/>
              <w:right w:val="single" w:sz="4" w:space="0" w:color="auto"/>
            </w:tcBorders>
          </w:tcPr>
          <w:p w14:paraId="279DEBEF" w14:textId="77777777" w:rsidR="00B20EFB" w:rsidRPr="008459F6" w:rsidRDefault="00B20EFB" w:rsidP="00D313BD">
            <w:pPr>
              <w:pStyle w:val="Tabletext"/>
              <w:jc w:val="center"/>
            </w:pPr>
            <w:r w:rsidRPr="008459F6">
              <w:t>9</w:t>
            </w:r>
          </w:p>
        </w:tc>
      </w:tr>
    </w:tbl>
    <w:p w14:paraId="41504EF1" w14:textId="77777777" w:rsidR="00624B13" w:rsidRDefault="00624B13" w:rsidP="00624B13">
      <w:pPr>
        <w:pStyle w:val="Tablefin"/>
      </w:pPr>
    </w:p>
    <w:p w14:paraId="36766B04" w14:textId="3F6FDBCE" w:rsidR="00530E58" w:rsidRPr="008459F6" w:rsidRDefault="00530E58" w:rsidP="00B20EFB">
      <w:pPr>
        <w:pStyle w:val="TableNo"/>
        <w:keepLines/>
        <w:rPr>
          <w:caps w:val="0"/>
        </w:rPr>
      </w:pPr>
      <w:r w:rsidRPr="008459F6">
        <w:t>CUADRO</w:t>
      </w:r>
      <w:r w:rsidRPr="008459F6">
        <w:rPr>
          <w:caps w:val="0"/>
        </w:rPr>
        <w:t xml:space="preserve"> 7.4.1-2</w:t>
      </w:r>
    </w:p>
    <w:p w14:paraId="77F444F4" w14:textId="77777777" w:rsidR="00530E58" w:rsidRPr="008459F6" w:rsidRDefault="00530E58" w:rsidP="00B20EFB">
      <w:pPr>
        <w:pStyle w:val="Tabletitle"/>
      </w:pPr>
      <w:r w:rsidRPr="008459F6">
        <w:t xml:space="preserve">Información estadística sobre la tramitación de casos de interferencia </w:t>
      </w:r>
      <w:r w:rsidRPr="008459F6">
        <w:br/>
        <w:t>perjudicial que afectan a servicios espaciales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277"/>
        <w:gridCol w:w="1134"/>
        <w:gridCol w:w="1134"/>
        <w:gridCol w:w="1134"/>
        <w:gridCol w:w="1134"/>
      </w:tblGrid>
      <w:tr w:rsidR="00530E58" w:rsidRPr="008459F6" w14:paraId="5961B647" w14:textId="77777777" w:rsidTr="00D313BD">
        <w:trPr>
          <w:cantSplit/>
          <w:jc w:val="center"/>
        </w:trPr>
        <w:tc>
          <w:tcPr>
            <w:tcW w:w="0" w:type="auto"/>
            <w:tcBorders>
              <w:top w:val="nil"/>
              <w:left w:val="nil"/>
              <w:bottom w:val="single" w:sz="4" w:space="0" w:color="auto"/>
              <w:right w:val="single" w:sz="4" w:space="0" w:color="auto"/>
            </w:tcBorders>
          </w:tcPr>
          <w:p w14:paraId="71062FEF" w14:textId="77777777" w:rsidR="00530E58" w:rsidRPr="008459F6" w:rsidRDefault="00530E58" w:rsidP="00B20EFB">
            <w:pPr>
              <w:keepNext/>
              <w:keepLines/>
            </w:pPr>
          </w:p>
        </w:tc>
        <w:tc>
          <w:tcPr>
            <w:tcW w:w="1134" w:type="dxa"/>
            <w:tcBorders>
              <w:top w:val="single" w:sz="4" w:space="0" w:color="auto"/>
              <w:bottom w:val="single" w:sz="4" w:space="0" w:color="auto"/>
            </w:tcBorders>
            <w:vAlign w:val="center"/>
          </w:tcPr>
          <w:p w14:paraId="1569E83A" w14:textId="77777777" w:rsidR="00530E58" w:rsidRPr="008459F6" w:rsidRDefault="0036348A" w:rsidP="00B20EFB">
            <w:pPr>
              <w:keepNext/>
              <w:keepLines/>
              <w:spacing w:before="80" w:after="80"/>
              <w:jc w:val="center"/>
              <w:rPr>
                <w:rFonts w:ascii="Times New Roman Bold" w:hAnsi="Times New Roman Bold" w:cs="Times New Roman Bold"/>
                <w:b/>
                <w:sz w:val="20"/>
              </w:rPr>
            </w:pPr>
            <w:r w:rsidRPr="008459F6">
              <w:rPr>
                <w:rFonts w:ascii="Times New Roman Bold" w:hAnsi="Times New Roman Bold" w:cs="Times New Roman Bold"/>
                <w:b/>
                <w:sz w:val="20"/>
              </w:rPr>
              <w:t>2020</w:t>
            </w:r>
          </w:p>
        </w:tc>
        <w:tc>
          <w:tcPr>
            <w:tcW w:w="1134" w:type="dxa"/>
            <w:tcBorders>
              <w:top w:val="single" w:sz="4" w:space="0" w:color="auto"/>
              <w:bottom w:val="single" w:sz="4" w:space="0" w:color="auto"/>
              <w:right w:val="single" w:sz="4" w:space="0" w:color="auto"/>
            </w:tcBorders>
            <w:vAlign w:val="center"/>
          </w:tcPr>
          <w:p w14:paraId="1AFEAB0D" w14:textId="77777777" w:rsidR="00530E58" w:rsidRPr="008459F6" w:rsidRDefault="0036348A" w:rsidP="00B20EFB">
            <w:pPr>
              <w:keepNext/>
              <w:keepLines/>
              <w:spacing w:before="80" w:after="80"/>
              <w:jc w:val="center"/>
              <w:rPr>
                <w:rFonts w:ascii="Times New Roman Bold" w:hAnsi="Times New Roman Bold" w:cs="Times New Roman Bold"/>
                <w:b/>
                <w:sz w:val="20"/>
              </w:rPr>
            </w:pPr>
            <w:r w:rsidRPr="008459F6">
              <w:rPr>
                <w:rFonts w:ascii="Times New Roman Bold" w:hAnsi="Times New Roman Bold" w:cs="Times New Roman Bold"/>
                <w:b/>
                <w:sz w:val="20"/>
              </w:rPr>
              <w:t>2021</w:t>
            </w:r>
          </w:p>
        </w:tc>
        <w:tc>
          <w:tcPr>
            <w:tcW w:w="1134" w:type="dxa"/>
            <w:tcBorders>
              <w:top w:val="single" w:sz="4" w:space="0" w:color="auto"/>
              <w:bottom w:val="single" w:sz="4" w:space="0" w:color="auto"/>
              <w:right w:val="single" w:sz="4" w:space="0" w:color="auto"/>
            </w:tcBorders>
            <w:vAlign w:val="center"/>
          </w:tcPr>
          <w:p w14:paraId="36F4CB1E" w14:textId="77777777" w:rsidR="00530E58" w:rsidRPr="008459F6" w:rsidRDefault="0036348A" w:rsidP="00B20EFB">
            <w:pPr>
              <w:keepNext/>
              <w:keepLines/>
              <w:spacing w:before="80" w:after="80"/>
              <w:jc w:val="center"/>
              <w:rPr>
                <w:rFonts w:ascii="Times New Roman Bold" w:hAnsi="Times New Roman Bold" w:cs="Times New Roman Bold"/>
                <w:b/>
                <w:sz w:val="20"/>
              </w:rPr>
            </w:pPr>
            <w:r w:rsidRPr="008459F6">
              <w:rPr>
                <w:rFonts w:ascii="Times New Roman Bold" w:hAnsi="Times New Roman Bold" w:cs="Times New Roman Bold"/>
                <w:b/>
                <w:sz w:val="20"/>
              </w:rPr>
              <w:t>2022</w:t>
            </w:r>
          </w:p>
        </w:tc>
        <w:tc>
          <w:tcPr>
            <w:tcW w:w="1134" w:type="dxa"/>
            <w:tcBorders>
              <w:top w:val="single" w:sz="4" w:space="0" w:color="auto"/>
              <w:bottom w:val="single" w:sz="4" w:space="0" w:color="auto"/>
              <w:right w:val="single" w:sz="4" w:space="0" w:color="auto"/>
            </w:tcBorders>
            <w:vAlign w:val="center"/>
          </w:tcPr>
          <w:p w14:paraId="68211CFB" w14:textId="77777777" w:rsidR="00530E58" w:rsidRPr="008459F6" w:rsidDel="00BD3B26" w:rsidRDefault="00530E58" w:rsidP="0036348A">
            <w:pPr>
              <w:keepNext/>
              <w:keepLines/>
              <w:spacing w:before="80" w:after="80"/>
              <w:jc w:val="center"/>
              <w:rPr>
                <w:rFonts w:ascii="Times New Roman Bold" w:hAnsi="Times New Roman Bold" w:cs="Times New Roman Bold"/>
                <w:b/>
                <w:sz w:val="20"/>
              </w:rPr>
            </w:pPr>
            <w:r w:rsidRPr="008459F6">
              <w:rPr>
                <w:rFonts w:ascii="Times New Roman Bold" w:hAnsi="Times New Roman Bold" w:cs="Times New Roman Bold"/>
                <w:b/>
                <w:sz w:val="20"/>
              </w:rPr>
              <w:t>20</w:t>
            </w:r>
            <w:r w:rsidR="0036348A" w:rsidRPr="008459F6">
              <w:rPr>
                <w:rFonts w:ascii="Times New Roman Bold" w:hAnsi="Times New Roman Bold" w:cs="Times New Roman Bold"/>
                <w:b/>
                <w:sz w:val="20"/>
              </w:rPr>
              <w:t>23</w:t>
            </w:r>
            <w:r w:rsidRPr="008459F6">
              <w:rPr>
                <w:rFonts w:ascii="Times New Roman Bold" w:hAnsi="Times New Roman Bold" w:cs="Times New Roman Bold"/>
                <w:b/>
                <w:sz w:val="20"/>
              </w:rPr>
              <w:t xml:space="preserve"> (a</w:t>
            </w:r>
            <w:r w:rsidR="00B20EFB" w:rsidRPr="008459F6">
              <w:rPr>
                <w:rFonts w:ascii="Times New Roman Bold" w:hAnsi="Times New Roman Bold" w:cs="Times New Roman Bold"/>
                <w:b/>
                <w:sz w:val="20"/>
              </w:rPr>
              <w:t xml:space="preserve"> finales de mayo</w:t>
            </w:r>
            <w:r w:rsidRPr="008459F6">
              <w:rPr>
                <w:rFonts w:ascii="Times New Roman Bold" w:hAnsi="Times New Roman Bold" w:cs="Times New Roman Bold"/>
                <w:b/>
                <w:sz w:val="20"/>
              </w:rPr>
              <w:t>)</w:t>
            </w:r>
          </w:p>
        </w:tc>
      </w:tr>
      <w:tr w:rsidR="00530E58" w:rsidRPr="008459F6" w14:paraId="44C3BB9A" w14:textId="77777777" w:rsidTr="00D313BD">
        <w:trPr>
          <w:cantSplit/>
          <w:jc w:val="center"/>
        </w:trPr>
        <w:tc>
          <w:tcPr>
            <w:tcW w:w="0" w:type="auto"/>
            <w:tcBorders>
              <w:top w:val="single" w:sz="4" w:space="0" w:color="auto"/>
              <w:left w:val="single" w:sz="4" w:space="0" w:color="auto"/>
            </w:tcBorders>
          </w:tcPr>
          <w:p w14:paraId="149AAD9E" w14:textId="77777777" w:rsidR="00530E58" w:rsidRPr="008459F6" w:rsidRDefault="00530E58" w:rsidP="00D313BD">
            <w:pPr>
              <w:pStyle w:val="Tabletext"/>
            </w:pPr>
            <w:r w:rsidRPr="008459F6">
              <w:t>Casos presentados a la Oficina a título informativo</w:t>
            </w:r>
          </w:p>
        </w:tc>
        <w:tc>
          <w:tcPr>
            <w:tcW w:w="1134" w:type="dxa"/>
            <w:tcBorders>
              <w:top w:val="single" w:sz="4" w:space="0" w:color="auto"/>
            </w:tcBorders>
          </w:tcPr>
          <w:p w14:paraId="0D03487D" w14:textId="77777777" w:rsidR="00530E58" w:rsidRPr="008459F6" w:rsidRDefault="0036348A" w:rsidP="00D313BD">
            <w:pPr>
              <w:pStyle w:val="Tabletext"/>
              <w:jc w:val="center"/>
            </w:pPr>
            <w:r w:rsidRPr="008459F6">
              <w:t>56</w:t>
            </w:r>
          </w:p>
        </w:tc>
        <w:tc>
          <w:tcPr>
            <w:tcW w:w="1134" w:type="dxa"/>
            <w:tcBorders>
              <w:top w:val="single" w:sz="4" w:space="0" w:color="auto"/>
              <w:right w:val="single" w:sz="4" w:space="0" w:color="auto"/>
            </w:tcBorders>
          </w:tcPr>
          <w:p w14:paraId="52009ED4" w14:textId="77777777" w:rsidR="00530E58" w:rsidRPr="008459F6" w:rsidRDefault="0036348A" w:rsidP="00D313BD">
            <w:pPr>
              <w:pStyle w:val="Tabletext"/>
              <w:jc w:val="center"/>
            </w:pPr>
            <w:r w:rsidRPr="008459F6">
              <w:t>51</w:t>
            </w:r>
          </w:p>
        </w:tc>
        <w:tc>
          <w:tcPr>
            <w:tcW w:w="1134" w:type="dxa"/>
            <w:tcBorders>
              <w:top w:val="single" w:sz="4" w:space="0" w:color="auto"/>
              <w:right w:val="single" w:sz="4" w:space="0" w:color="auto"/>
            </w:tcBorders>
          </w:tcPr>
          <w:p w14:paraId="7CDA066D" w14:textId="77777777" w:rsidR="00530E58" w:rsidRPr="008459F6" w:rsidRDefault="0036348A" w:rsidP="00D313BD">
            <w:pPr>
              <w:pStyle w:val="Tabletext"/>
              <w:jc w:val="center"/>
            </w:pPr>
            <w:r w:rsidRPr="008459F6">
              <w:t>30</w:t>
            </w:r>
          </w:p>
        </w:tc>
        <w:tc>
          <w:tcPr>
            <w:tcW w:w="1134" w:type="dxa"/>
            <w:tcBorders>
              <w:top w:val="single" w:sz="4" w:space="0" w:color="auto"/>
              <w:right w:val="single" w:sz="4" w:space="0" w:color="auto"/>
            </w:tcBorders>
          </w:tcPr>
          <w:p w14:paraId="53357484" w14:textId="77777777" w:rsidR="00530E58" w:rsidRPr="008459F6" w:rsidRDefault="0036348A" w:rsidP="00D313BD">
            <w:pPr>
              <w:pStyle w:val="Tabletext"/>
              <w:jc w:val="center"/>
            </w:pPr>
            <w:r w:rsidRPr="008459F6">
              <w:t>21</w:t>
            </w:r>
          </w:p>
        </w:tc>
      </w:tr>
      <w:tr w:rsidR="00530E58" w:rsidRPr="008459F6" w14:paraId="17173411" w14:textId="77777777" w:rsidTr="00D313BD">
        <w:trPr>
          <w:cantSplit/>
          <w:jc w:val="center"/>
        </w:trPr>
        <w:tc>
          <w:tcPr>
            <w:tcW w:w="0" w:type="auto"/>
            <w:tcBorders>
              <w:left w:val="single" w:sz="4" w:space="0" w:color="auto"/>
              <w:bottom w:val="single" w:sz="4" w:space="0" w:color="auto"/>
            </w:tcBorders>
          </w:tcPr>
          <w:p w14:paraId="2400E002" w14:textId="77777777" w:rsidR="00530E58" w:rsidRPr="008459F6" w:rsidRDefault="00530E58" w:rsidP="00D313BD">
            <w:pPr>
              <w:pStyle w:val="Tabletext"/>
            </w:pPr>
            <w:r w:rsidRPr="008459F6">
              <w:t>Casos de asistencia a administraciones</w:t>
            </w:r>
          </w:p>
        </w:tc>
        <w:tc>
          <w:tcPr>
            <w:tcW w:w="1134" w:type="dxa"/>
            <w:tcBorders>
              <w:bottom w:val="single" w:sz="4" w:space="0" w:color="auto"/>
            </w:tcBorders>
          </w:tcPr>
          <w:p w14:paraId="509E7721" w14:textId="77777777" w:rsidR="00530E58" w:rsidRPr="008459F6" w:rsidRDefault="0036348A" w:rsidP="00D313BD">
            <w:pPr>
              <w:pStyle w:val="Tabletext"/>
              <w:jc w:val="center"/>
            </w:pPr>
            <w:r w:rsidRPr="008459F6">
              <w:t>33</w:t>
            </w:r>
          </w:p>
        </w:tc>
        <w:tc>
          <w:tcPr>
            <w:tcW w:w="1134" w:type="dxa"/>
            <w:tcBorders>
              <w:bottom w:val="single" w:sz="4" w:space="0" w:color="auto"/>
              <w:right w:val="single" w:sz="4" w:space="0" w:color="auto"/>
            </w:tcBorders>
          </w:tcPr>
          <w:p w14:paraId="6A4D14FD" w14:textId="77777777" w:rsidR="00530E58" w:rsidRPr="008459F6" w:rsidRDefault="0036348A" w:rsidP="00D313BD">
            <w:pPr>
              <w:pStyle w:val="Tabletext"/>
              <w:jc w:val="center"/>
            </w:pPr>
            <w:r w:rsidRPr="008459F6">
              <w:t>9</w:t>
            </w:r>
          </w:p>
        </w:tc>
        <w:tc>
          <w:tcPr>
            <w:tcW w:w="1134" w:type="dxa"/>
            <w:tcBorders>
              <w:bottom w:val="single" w:sz="4" w:space="0" w:color="auto"/>
              <w:right w:val="single" w:sz="4" w:space="0" w:color="auto"/>
            </w:tcBorders>
          </w:tcPr>
          <w:p w14:paraId="2A2B0C3F" w14:textId="77777777" w:rsidR="00530E58" w:rsidRPr="008459F6" w:rsidRDefault="0036348A" w:rsidP="00D313BD">
            <w:pPr>
              <w:pStyle w:val="Tabletext"/>
              <w:jc w:val="center"/>
            </w:pPr>
            <w:r w:rsidRPr="008459F6">
              <w:t>26</w:t>
            </w:r>
          </w:p>
        </w:tc>
        <w:tc>
          <w:tcPr>
            <w:tcW w:w="1134" w:type="dxa"/>
            <w:tcBorders>
              <w:bottom w:val="single" w:sz="4" w:space="0" w:color="auto"/>
              <w:right w:val="single" w:sz="4" w:space="0" w:color="auto"/>
            </w:tcBorders>
          </w:tcPr>
          <w:p w14:paraId="50819AA9" w14:textId="77777777" w:rsidR="00530E58" w:rsidRPr="008459F6" w:rsidRDefault="0036348A" w:rsidP="00D313BD">
            <w:pPr>
              <w:pStyle w:val="Tabletext"/>
              <w:jc w:val="center"/>
            </w:pPr>
            <w:r w:rsidRPr="008459F6">
              <w:t>3</w:t>
            </w:r>
          </w:p>
        </w:tc>
      </w:tr>
    </w:tbl>
    <w:p w14:paraId="4ABF4D9D" w14:textId="77777777" w:rsidR="00624B13" w:rsidRDefault="00624B13" w:rsidP="00624B13">
      <w:pPr>
        <w:pStyle w:val="Tablefin"/>
      </w:pPr>
    </w:p>
    <w:p w14:paraId="70352E83" w14:textId="77777777" w:rsidR="00530E58" w:rsidRPr="008459F6" w:rsidRDefault="00530E58" w:rsidP="00530E58">
      <w:r w:rsidRPr="008459F6">
        <w:lastRenderedPageBreak/>
        <w:t>En la Parte 2 del Informe del Director a la Conferencia se resumen algunos casos concretos de interferencia perjudicial que afectan a servicios espaciales, comunicados a la Oficina entre la CMR-19 y la CMR-23, y se proponen y sugieren medidas a la CMR-23, como la necesidad de abordar el importantísimo caso de interferencia que afecta al servicio de seguridad SRNS.</w:t>
      </w:r>
    </w:p>
    <w:p w14:paraId="43465C96" w14:textId="77777777" w:rsidR="00530E58" w:rsidRPr="008459F6" w:rsidRDefault="00530E58" w:rsidP="00530E58">
      <w:pPr>
        <w:pStyle w:val="Heading3"/>
      </w:pPr>
      <w:bookmarkStart w:id="298" w:name="_Toc143072467"/>
      <w:bookmarkStart w:id="299" w:name="_Toc145948246"/>
      <w:r w:rsidRPr="008459F6">
        <w:t>7.4.2</w:t>
      </w:r>
      <w:r w:rsidRPr="008459F6">
        <w:tab/>
        <w:t>Actividades generales de prevención y reducción de la interferencia causada a servicios espaciales</w:t>
      </w:r>
      <w:bookmarkEnd w:id="298"/>
      <w:bookmarkEnd w:id="299"/>
    </w:p>
    <w:p w14:paraId="7D5AD036" w14:textId="77777777" w:rsidR="00530E58" w:rsidRPr="008459F6" w:rsidRDefault="00530E58" w:rsidP="00530E58">
      <w:pPr>
        <w:pStyle w:val="Heading4"/>
      </w:pPr>
      <w:r w:rsidRPr="008459F6">
        <w:t>7.4.2.1</w:t>
      </w:r>
      <w:r w:rsidRPr="008459F6">
        <w:tab/>
        <w:t>Sistema de comprobación técnica internacional</w:t>
      </w:r>
    </w:p>
    <w:p w14:paraId="1FF2B323" w14:textId="77777777" w:rsidR="00530E58" w:rsidRPr="008459F6" w:rsidRDefault="00530E58" w:rsidP="00530E58">
      <w:r w:rsidRPr="008459F6">
        <w:t xml:space="preserve">A lo largo de los últimos cuatro años, la UIT firmó acuerdos de cooperación para la utilización de instalaciones de comprobación técnica espacial con las Administraciones de Brasil y Omán, ampliando el sistema a otras regiones, que se suman a los </w:t>
      </w:r>
      <w:proofErr w:type="spellStart"/>
      <w:r w:rsidRPr="008459F6">
        <w:t>MdE</w:t>
      </w:r>
      <w:proofErr w:type="spellEnd"/>
      <w:r w:rsidRPr="008459F6">
        <w:t xml:space="preserve"> concluidos con las Administraciones de </w:t>
      </w:r>
      <w:proofErr w:type="spellStart"/>
      <w:r w:rsidRPr="008459F6">
        <w:t>Belarús</w:t>
      </w:r>
      <w:proofErr w:type="spellEnd"/>
      <w:r w:rsidRPr="008459F6">
        <w:t xml:space="preserve">, China, Alemania, Corea, Pakistán y </w:t>
      </w:r>
      <w:proofErr w:type="spellStart"/>
      <w:r w:rsidRPr="008459F6">
        <w:t>Viet</w:t>
      </w:r>
      <w:proofErr w:type="spellEnd"/>
      <w:r w:rsidRPr="008459F6">
        <w:t xml:space="preserve"> </w:t>
      </w:r>
      <w:proofErr w:type="spellStart"/>
      <w:r w:rsidRPr="008459F6">
        <w:t>Nam</w:t>
      </w:r>
      <w:proofErr w:type="spellEnd"/>
      <w:r w:rsidRPr="008459F6">
        <w:t>.</w:t>
      </w:r>
    </w:p>
    <w:p w14:paraId="3CCF0195" w14:textId="77777777" w:rsidR="00530E58" w:rsidRPr="008459F6" w:rsidRDefault="00530E58" w:rsidP="00530E58">
      <w:r w:rsidRPr="008459F6">
        <w:t xml:space="preserve">Gracias a esos acuerdos de cooperación se podrán realizar mediciones en caso de interferencia perjudicial, cuando una administración solicite la asistencia de la Oficina en virtud del Artículo </w:t>
      </w:r>
      <w:r w:rsidRPr="008459F6">
        <w:rPr>
          <w:b/>
        </w:rPr>
        <w:t>15</w:t>
      </w:r>
      <w:r w:rsidRPr="008459F6">
        <w:t xml:space="preserve"> o el número </w:t>
      </w:r>
      <w:r w:rsidRPr="008459F6">
        <w:rPr>
          <w:b/>
        </w:rPr>
        <w:t>13.2</w:t>
      </w:r>
      <w:r w:rsidRPr="008459F6">
        <w:t xml:space="preserve"> del Reglamento de Radiocomunicaciones, así como en caso de interferencia perjudicial declarado por problemas de coordinación (número </w:t>
      </w:r>
      <w:r w:rsidRPr="008459F6">
        <w:rPr>
          <w:b/>
          <w:bCs/>
        </w:rPr>
        <w:t xml:space="preserve">11.41 </w:t>
      </w:r>
      <w:r w:rsidRPr="008459F6">
        <w:t xml:space="preserve">del Artículo </w:t>
      </w:r>
      <w:r w:rsidRPr="008459F6">
        <w:rPr>
          <w:b/>
          <w:bCs/>
        </w:rPr>
        <w:t>11</w:t>
      </w:r>
      <w:r w:rsidRPr="008459F6">
        <w:t>).</w:t>
      </w:r>
    </w:p>
    <w:p w14:paraId="6C7C8FFC" w14:textId="77777777" w:rsidR="00530E58" w:rsidRPr="008459F6" w:rsidRDefault="00530E58" w:rsidP="00530E58">
      <w:r w:rsidRPr="008459F6">
        <w:t>En el marco de la asistencia prestada por la Oficina en este ámbito a las administraciones afectadas por la interferencia perjudicial, desde 2019 se han utilizado dos instalaciones de comprobación técnica y se ha contribuido efectivamente a la resolución de los casos de interferencia perjudicial causada a satélites geoestacionarios.</w:t>
      </w:r>
    </w:p>
    <w:p w14:paraId="01ACB51B" w14:textId="77777777" w:rsidR="00530E58" w:rsidRPr="008459F6" w:rsidRDefault="00530E58" w:rsidP="00530E58">
      <w:r w:rsidRPr="008459F6">
        <w:t xml:space="preserve">En respuesta a la Resolución 186 (Rev. Bucarest, 2022) de la Conferencia de Plenipotenciarios, la Oficina ha creado un nuevo sitio web dedicado a las actividades de comprobación técnica de las radiocomunicaciones espaciales, que pone a disposición de los Miembros información técnica y administrativa, incluidas copias de los Memorandos de Entendimiento firmados y detalles sobre las instalaciones de comprobación técnica espacial. Puede accederse a la página web </w:t>
      </w:r>
      <w:hyperlink r:id="rId111" w:history="1">
        <w:r w:rsidRPr="008459F6">
          <w:rPr>
            <w:rStyle w:val="Hyperlink"/>
          </w:rPr>
          <w:t>aquí.</w:t>
        </w:r>
      </w:hyperlink>
    </w:p>
    <w:p w14:paraId="59AC7857" w14:textId="77777777" w:rsidR="00530E58" w:rsidRPr="008459F6" w:rsidRDefault="00530E58" w:rsidP="00530E58">
      <w:pPr>
        <w:pStyle w:val="Heading4"/>
      </w:pPr>
      <w:r w:rsidRPr="008459F6">
        <w:t>7.4.2.2</w:t>
      </w:r>
      <w:r w:rsidRPr="008459F6">
        <w:tab/>
        <w:t>Eventos de satélites de la UIT</w:t>
      </w:r>
    </w:p>
    <w:p w14:paraId="48918FE7" w14:textId="77777777" w:rsidR="00530E58" w:rsidRPr="008459F6" w:rsidRDefault="00530E58" w:rsidP="00530E58">
      <w:r w:rsidRPr="008459F6">
        <w:t>Durante la pandemia la UIT organizó reuniones virtuales que reunieron a reguladores, operadores de satélites, agencias espaciales y representantes de la industria de satélites a fin de poner de manifiesto la situación de interferencia de radiofrecuencias vigente, la importancia de evitar la interferencia perjudicial conforme a los procedimientos del Reglamento de Radiocomunicaciones y dar información sobre las últimas tecnologías de la comprobación técnica espacial, la detección de la interferencia, la geolocalización y la reducción de la interferencia.</w:t>
      </w:r>
    </w:p>
    <w:p w14:paraId="134A69C9" w14:textId="77777777" w:rsidR="00530E58" w:rsidRPr="008459F6" w:rsidRDefault="00530E58" w:rsidP="00530E58">
      <w:r w:rsidRPr="008459F6">
        <w:t xml:space="preserve">Se celebraron diversos seminarios web, a los que asistieron más de 4 500 participantes de 122 países, cuya información puede consultarse </w:t>
      </w:r>
      <w:hyperlink r:id="rId112" w:history="1">
        <w:r w:rsidRPr="008459F6">
          <w:rPr>
            <w:rStyle w:val="Hyperlink"/>
          </w:rPr>
          <w:t>aquí</w:t>
        </w:r>
      </w:hyperlink>
      <w:r w:rsidRPr="008459F6">
        <w:t>.</w:t>
      </w:r>
    </w:p>
    <w:p w14:paraId="28C907D5" w14:textId="77777777" w:rsidR="00530E58" w:rsidRPr="008459F6" w:rsidRDefault="00530E58" w:rsidP="00530E58">
      <w:r w:rsidRPr="008459F6">
        <w:t xml:space="preserve">La UIT participa habitualmente en las Reuniones sobre Comprobación Técnica Internacional de las Radiocomunicaciones Espaciales (ISRMM) y organizó la 21ª ISRMM en septiembre de 2021. El enlace al evento y su contenido puede encontrarse </w:t>
      </w:r>
      <w:hyperlink r:id="rId113" w:history="1">
        <w:r w:rsidRPr="008459F6">
          <w:rPr>
            <w:rStyle w:val="Hyperlink"/>
          </w:rPr>
          <w:t>aquí.</w:t>
        </w:r>
      </w:hyperlink>
    </w:p>
    <w:p w14:paraId="433E389E" w14:textId="77777777" w:rsidR="00530E58" w:rsidRPr="008459F6" w:rsidRDefault="00530E58" w:rsidP="00530E58">
      <w:pPr>
        <w:pStyle w:val="Heading4"/>
      </w:pPr>
      <w:r w:rsidRPr="008459F6">
        <w:t>7.4.2.3</w:t>
      </w:r>
      <w:r w:rsidRPr="008459F6">
        <w:tab/>
        <w:t>Recomendaciones UIT-R</w:t>
      </w:r>
    </w:p>
    <w:p w14:paraId="450ECEC1" w14:textId="77777777" w:rsidR="00530E58" w:rsidRPr="008459F6" w:rsidRDefault="00530E58" w:rsidP="00530E58">
      <w:r w:rsidRPr="008459F6">
        <w:t xml:space="preserve">La Oficina de Radiocomunicaciones contribuyó a la elaboración y adopción de la primera norma internacional para la denuncia de la interferencia causada a los servicios espaciales, la Recomendación </w:t>
      </w:r>
      <w:hyperlink r:id="rId114" w:history="1">
        <w:r w:rsidRPr="008459F6">
          <w:rPr>
            <w:rStyle w:val="Hyperlink"/>
          </w:rPr>
          <w:t>UIT</w:t>
        </w:r>
        <w:r w:rsidRPr="008459F6">
          <w:rPr>
            <w:rStyle w:val="Hyperlink"/>
          </w:rPr>
          <w:noBreakHyphen/>
          <w:t>R SM.2149</w:t>
        </w:r>
      </w:hyperlink>
      <w:r w:rsidRPr="008459F6">
        <w:t>.</w:t>
      </w:r>
    </w:p>
    <w:p w14:paraId="641E9548" w14:textId="77777777" w:rsidR="00530E58" w:rsidRPr="008459F6" w:rsidRDefault="00530E58" w:rsidP="00530E58">
      <w:r w:rsidRPr="008459F6">
        <w:t xml:space="preserve">En esta Recomendación se dan orientaciones y pistas para la utilización del Apéndice </w:t>
      </w:r>
      <w:r w:rsidRPr="008459F6">
        <w:rPr>
          <w:b/>
          <w:bCs/>
        </w:rPr>
        <w:t>10</w:t>
      </w:r>
      <w:r w:rsidRPr="008459F6">
        <w:t xml:space="preserve"> del Reglamento de Radiocomunicaciones para transmitir información relacionada con la interferencia perjudicial causada a los servicios de radiocomunicaciones espaciales.</w:t>
      </w:r>
    </w:p>
    <w:p w14:paraId="0451DCD4" w14:textId="77777777" w:rsidR="00530E58" w:rsidRPr="008459F6" w:rsidRDefault="00530E58" w:rsidP="00530E58">
      <w:r w:rsidRPr="008459F6">
        <w:lastRenderedPageBreak/>
        <w:t xml:space="preserve">Además, se describen las distintas hipótesis de interferencia posibles, incluidas la espacio-espacio y la espacio-Tierra (constelación no OSG a estación terrena asociada a una red OSG) para tener en cuenta la posibilidad de que se rebasen los límites de </w:t>
      </w:r>
      <w:proofErr w:type="spellStart"/>
      <w:r w:rsidRPr="008459F6">
        <w:t>dfpe</w:t>
      </w:r>
      <w:proofErr w:type="spellEnd"/>
      <w:r w:rsidRPr="008459F6">
        <w:t xml:space="preserve"> del Artículo </w:t>
      </w:r>
      <w:r w:rsidRPr="008459F6">
        <w:rPr>
          <w:b/>
          <w:bCs/>
        </w:rPr>
        <w:t>22</w:t>
      </w:r>
      <w:r w:rsidRPr="008459F6">
        <w:t>.</w:t>
      </w:r>
    </w:p>
    <w:p w14:paraId="5391532F" w14:textId="77777777" w:rsidR="00530E58" w:rsidRPr="008459F6" w:rsidRDefault="00530E58" w:rsidP="00530E58">
      <w:r w:rsidRPr="008459F6">
        <w:t xml:space="preserve">En esta Recomendación UIT-R también se considera la aplicación en línea </w:t>
      </w:r>
      <w:proofErr w:type="spellStart"/>
      <w:r w:rsidRPr="008459F6">
        <w:t>Satellite</w:t>
      </w:r>
      <w:proofErr w:type="spellEnd"/>
      <w:r w:rsidRPr="008459F6">
        <w:t xml:space="preserve"> </w:t>
      </w:r>
      <w:proofErr w:type="spellStart"/>
      <w:r w:rsidRPr="008459F6">
        <w:t>Interference</w:t>
      </w:r>
      <w:proofErr w:type="spellEnd"/>
      <w:r w:rsidRPr="008459F6">
        <w:t xml:space="preserve"> </w:t>
      </w:r>
      <w:proofErr w:type="spellStart"/>
      <w:r w:rsidRPr="008459F6">
        <w:t>Reporting</w:t>
      </w:r>
      <w:proofErr w:type="spellEnd"/>
      <w:r w:rsidRPr="008459F6">
        <w:t xml:space="preserve"> and </w:t>
      </w:r>
      <w:proofErr w:type="spellStart"/>
      <w:r w:rsidRPr="008459F6">
        <w:t>Resolution</w:t>
      </w:r>
      <w:proofErr w:type="spellEnd"/>
      <w:r w:rsidRPr="008459F6">
        <w:t xml:space="preserve"> </w:t>
      </w:r>
      <w:proofErr w:type="spellStart"/>
      <w:r w:rsidRPr="008459F6">
        <w:t>System</w:t>
      </w:r>
      <w:proofErr w:type="spellEnd"/>
      <w:r w:rsidRPr="008459F6">
        <w:t xml:space="preserve"> (SIRRS (sistema de información y resolución de interferencia a satélites)), creada por la Oficina, como mecanismo primario (en virtud de la </w:t>
      </w:r>
      <w:hyperlink r:id="rId115" w:history="1">
        <w:r w:rsidRPr="008459F6">
          <w:rPr>
            <w:rStyle w:val="Hyperlink"/>
          </w:rPr>
          <w:t>Carta Circular CR/435</w:t>
        </w:r>
      </w:hyperlink>
      <w:r w:rsidRPr="008459F6">
        <w:t>) para la presentación de informes y el posterior intercambio de información sobre casos de interferencia perjudicial causada a servicios espaciales.</w:t>
      </w:r>
    </w:p>
    <w:p w14:paraId="09310553" w14:textId="77777777" w:rsidR="00530E58" w:rsidRPr="008459F6" w:rsidRDefault="00530E58" w:rsidP="00530E58">
      <w:pPr>
        <w:pStyle w:val="Heading3"/>
      </w:pPr>
      <w:bookmarkStart w:id="300" w:name="_Toc19090154"/>
      <w:bookmarkStart w:id="301" w:name="_Toc145948247"/>
      <w:r w:rsidRPr="008459F6">
        <w:t>7.4.3</w:t>
      </w:r>
      <w:r w:rsidRPr="008459F6">
        <w:tab/>
      </w:r>
      <w:bookmarkEnd w:id="300"/>
      <w:r w:rsidRPr="008459F6">
        <w:t>Evolución de casos específicos de interferencia prejudicial</w:t>
      </w:r>
      <w:bookmarkEnd w:id="301"/>
    </w:p>
    <w:p w14:paraId="38A5ED10" w14:textId="77777777" w:rsidR="00530E58" w:rsidRPr="008459F6" w:rsidRDefault="00530E58" w:rsidP="00530E58">
      <w:pPr>
        <w:pStyle w:val="Heading4"/>
      </w:pPr>
      <w:r w:rsidRPr="008459F6">
        <w:t>7.4.3.1</w:t>
      </w:r>
      <w:r w:rsidRPr="008459F6">
        <w:tab/>
      </w:r>
      <w:r w:rsidRPr="008459F6">
        <w:rPr>
          <w:rFonts w:asciiTheme="majorBidi" w:hAnsiTheme="majorBidi" w:cstheme="majorBidi"/>
        </w:rPr>
        <w:t>Interferencia prejudicial causada por Italia a los servicios de radiodifusión (sonora y de televisión) de sus países vecinos</w:t>
      </w:r>
    </w:p>
    <w:p w14:paraId="50844339" w14:textId="77777777" w:rsidR="00530E58" w:rsidRPr="008459F6" w:rsidRDefault="00530E58" w:rsidP="00530E58">
      <w:r w:rsidRPr="008459F6">
        <w:t>Tras los considerables esfuerzos invertidos por la Administración de Italia, se considera que la interferencia causada a las estaciones de televisión digital de los países vecinos se ha suprimido.</w:t>
      </w:r>
    </w:p>
    <w:p w14:paraId="7D13B553" w14:textId="77777777" w:rsidR="00530E58" w:rsidRPr="008459F6" w:rsidRDefault="00530E58" w:rsidP="00530E58">
      <w:r w:rsidRPr="008459F6">
        <w:t>En cuanto a la radiodifusión sonora MF y DAB, la Oficina sigue supervisando los casos de interferencia perjudicial causada por estaciones de radiodifusión sonora de Italia a sus países vecinos, e informa sobre su evolución en todas las reuniones de la RRB.</w:t>
      </w:r>
    </w:p>
    <w:p w14:paraId="78202643" w14:textId="77777777" w:rsidR="00530E58" w:rsidRPr="008459F6" w:rsidRDefault="00530E58" w:rsidP="00530E58">
      <w:r w:rsidRPr="008459F6">
        <w:t>A petición de la RRB, la Oficina participó en reuniones multilaterales entre Italia y sus administraciones vecinas. Desde la CMR-19, esas reuniones se celebraron en formato virtual en junio de 2021 y junio de 2020, y en formato híbrido en junio de 2023. En ellas se evaluó la situación y se sopesaron opciones para resolver la interferencia perjudicial causada por las estaciones de radiodifusión sonora en ondas métricas de Italia a sus países vecinos.</w:t>
      </w:r>
    </w:p>
    <w:p w14:paraId="0468D4F3" w14:textId="77777777" w:rsidR="00530E58" w:rsidRPr="008459F6" w:rsidRDefault="00530E58" w:rsidP="00530E58">
      <w:r w:rsidRPr="008459F6">
        <w:t>Con respecto a la radiodifusión sonora con modulación de frecuencia, algunas administraciones comunicaron exiguas mejoras, mientras que otras no observaron cambios al respecto. Al parecer, la resolución definitiva de esta cuestión aún llevará cierto tiempo. Italia ha dado cuenta de la reciente adopción de una Ley y de la creación de un grupo de trabajo (GT) para estudiar la situación en MF y proponer soluciones.</w:t>
      </w:r>
    </w:p>
    <w:p w14:paraId="44BE2473" w14:textId="77777777" w:rsidR="00530E58" w:rsidRPr="008459F6" w:rsidRDefault="00530E58" w:rsidP="00530E58">
      <w:r w:rsidRPr="008459F6">
        <w:t xml:space="preserve">Una solución aplicada por el GT es la desactivación en MF de redes o transmisores únicos y la transición a DAB a cambio de puntos en la clasificación para la atribución de DAB utilizada (licencia). Italia emitió una convocatoria de manifestaciones de interés en cuatro regiones (Cerdeña, Lacio, Emilia-Romaña y Marcas) para inscribir a los radiodifusores que querían liberar sus frecuencias MF de manera voluntaria según los incentivos propuestos como primera etapa y el resto de Italia lo haría </w:t>
      </w:r>
      <w:r w:rsidR="002D476A" w:rsidRPr="008459F6">
        <w:t>antes</w:t>
      </w:r>
      <w:r w:rsidRPr="008459F6">
        <w:t xml:space="preserve"> de que terminase el año. Entre otras cosas, el GT examinó una propuesta para la aprobación de una nueva ley sobre la desactivación de transmisores MF con apoyo financiero. La viabilidad de esta propuesta se estudiaría en los próximos meses con las entidades gubernamentales implicadas.</w:t>
      </w:r>
    </w:p>
    <w:p w14:paraId="4D893621" w14:textId="77777777" w:rsidR="00530E58" w:rsidRPr="008459F6" w:rsidRDefault="00530E58" w:rsidP="00530E58">
      <w:r w:rsidRPr="008459F6">
        <w:t>En cuanto a la T-DAB, la Administración de Italia ha firmado acuerdos con la mayoría de sus países vecinos. Las negociaciones siguen en curso con Eslovenia para ultimar y firmar el Acuerdo Adriático-Jónico.</w:t>
      </w:r>
    </w:p>
    <w:p w14:paraId="23EE6E7A" w14:textId="77777777" w:rsidR="00530E58" w:rsidRPr="008459F6" w:rsidRDefault="00530E58" w:rsidP="00530E58">
      <w:r w:rsidRPr="008459F6">
        <w:t xml:space="preserve">Todos los informes conexos en materia de comprobación técnica e interferencia que recibe periódicamente la Oficina están disponibles en el sitio web de la UIT en la dirección </w:t>
      </w:r>
      <w:hyperlink r:id="rId116" w:history="1">
        <w:r w:rsidRPr="008459F6">
          <w:rPr>
            <w:rStyle w:val="Hyperlink"/>
          </w:rPr>
          <w:t>http://www.itu.int/md/R11-MMHI-SP/en</w:t>
        </w:r>
      </w:hyperlink>
      <w:r w:rsidRPr="008459F6">
        <w:t>.</w:t>
      </w:r>
    </w:p>
    <w:p w14:paraId="0D10F3AC" w14:textId="77777777" w:rsidR="00530E58" w:rsidRPr="008459F6" w:rsidRDefault="00530E58" w:rsidP="00530E58">
      <w:pPr>
        <w:pStyle w:val="Heading1"/>
      </w:pPr>
      <w:bookmarkStart w:id="302" w:name="_Toc427230144"/>
      <w:bookmarkStart w:id="303" w:name="_Toc427158784"/>
      <w:bookmarkStart w:id="304" w:name="_Toc427046905"/>
      <w:bookmarkStart w:id="305" w:name="_Toc418232300"/>
      <w:bookmarkStart w:id="306" w:name="_Toc418163382"/>
      <w:bookmarkStart w:id="307" w:name="_Toc145948248"/>
      <w:r w:rsidRPr="008459F6">
        <w:lastRenderedPageBreak/>
        <w:t>8</w:t>
      </w:r>
      <w:r w:rsidRPr="008459F6">
        <w:tab/>
        <w:t>Cooperación</w:t>
      </w:r>
      <w:bookmarkEnd w:id="302"/>
      <w:bookmarkEnd w:id="303"/>
      <w:bookmarkEnd w:id="304"/>
      <w:bookmarkEnd w:id="305"/>
      <w:bookmarkEnd w:id="306"/>
      <w:bookmarkEnd w:id="307"/>
    </w:p>
    <w:p w14:paraId="5E60CD8C" w14:textId="77777777" w:rsidR="00530E58" w:rsidRPr="008459F6" w:rsidRDefault="00530E58" w:rsidP="00530E58">
      <w:pPr>
        <w:pStyle w:val="Heading2"/>
      </w:pPr>
      <w:bookmarkStart w:id="308" w:name="_Toc427230145"/>
      <w:bookmarkStart w:id="309" w:name="_Toc427158785"/>
      <w:bookmarkStart w:id="310" w:name="_Toc427046906"/>
      <w:bookmarkStart w:id="311" w:name="_Toc145948249"/>
      <w:r w:rsidRPr="008459F6">
        <w:t>8.1</w:t>
      </w:r>
      <w:r w:rsidRPr="008459F6">
        <w:tab/>
        <w:t>Cooperación con el UIT-D</w:t>
      </w:r>
      <w:bookmarkEnd w:id="308"/>
      <w:bookmarkEnd w:id="309"/>
      <w:bookmarkEnd w:id="310"/>
      <w:bookmarkEnd w:id="311"/>
    </w:p>
    <w:p w14:paraId="42BA5950" w14:textId="77777777" w:rsidR="00530E58" w:rsidRPr="008459F6" w:rsidRDefault="00530E58" w:rsidP="00530E58">
      <w:r w:rsidRPr="008459F6">
        <w:t>La Oficina ha mantenido una estrecha colaboración con la BDT en asuntos de interés común al UIT-R y el UIT</w:t>
      </w:r>
      <w:r w:rsidRPr="008459F6">
        <w:noBreakHyphen/>
        <w:t>D. Además, ha participado en las reuniones pertinentes de las Comisiones de Estudio del UIT-D, los Grupos de Relator y el GADT, en que las actividades de coordinación han incluido asuntos tales como la gestión del espectro, la radiodifusión digital y la transición desde sistemas analógicos, la transición a las IMT y su implantación, y las tecnologías de acceso inalámbrico de banda ancha.</w:t>
      </w:r>
    </w:p>
    <w:p w14:paraId="020129A8" w14:textId="77777777" w:rsidR="00530E58" w:rsidRPr="008459F6" w:rsidRDefault="00530E58" w:rsidP="00530E58">
      <w:r w:rsidRPr="008459F6">
        <w:t xml:space="preserve">Para facilitar la colaboración utilizando los mecanismos existentes, el Departamento de Comisiones de Estudio de la BR mantiene al día todos los productos aprobados y facilita resúmenes de los últimos logros de sus CE y GT de interés para las CE del UIT-D. Esta información se publica periódicamente en el </w:t>
      </w:r>
      <w:bookmarkStart w:id="312" w:name="lt_pId508"/>
      <w:r w:rsidRPr="008459F6">
        <w:fldChar w:fldCharType="begin"/>
      </w:r>
      <w:r w:rsidRPr="008459F6">
        <w:instrText xml:space="preserve"> HYPERLINK "https://www.itu.int/dms_pub/itu-r/oth/0a/0e/R0A0E0000E80001PDFE.pdf" </w:instrText>
      </w:r>
      <w:r w:rsidRPr="008459F6">
        <w:fldChar w:fldCharType="separate"/>
      </w:r>
      <w:r w:rsidRPr="008459F6">
        <w:rPr>
          <w:rStyle w:val="Hyperlink"/>
        </w:rPr>
        <w:t>sitio web de las CE del UIT-R</w:t>
      </w:r>
      <w:r w:rsidRPr="008459F6">
        <w:fldChar w:fldCharType="end"/>
      </w:r>
      <w:r w:rsidRPr="008459F6">
        <w:t>.</w:t>
      </w:r>
      <w:bookmarkEnd w:id="312"/>
      <w:r w:rsidRPr="008459F6">
        <w:t xml:space="preserve"> </w:t>
      </w:r>
      <w:bookmarkStart w:id="313" w:name="lt_pId509"/>
      <w:r w:rsidRPr="008459F6">
        <w:t>El archivo contiene una lista de textos de reciente aprobación, en orden cronológico, correspondientes al periodo de estudios 2019-2023, así como una breve descripción del contenido de cada documento. El SGD de la BR indica, además, las Comisiones de Estudio o Cuestiones del UIT-D y/o del UIT-T para las que cada documento del UIT-R puede ser pertinente</w:t>
      </w:r>
      <w:bookmarkEnd w:id="313"/>
      <w:r w:rsidRPr="008459F6">
        <w:t>. De este modo se contribuye a evitar la duplicación de esfuerzos y a la utilización de los trabajos de las CE del UIT-R.</w:t>
      </w:r>
    </w:p>
    <w:p w14:paraId="01A7D279" w14:textId="77777777" w:rsidR="00530E58" w:rsidRPr="008459F6" w:rsidRDefault="00530E58" w:rsidP="00530E58">
      <w:r w:rsidRPr="008459F6">
        <w:t>A petición de la BDT, diversos expertos del UIT-R y la Oficina han participado en seminarios y talleres de la UIT organizados por el UIT-D.</w:t>
      </w:r>
    </w:p>
    <w:p w14:paraId="1E422788" w14:textId="77777777" w:rsidR="00530E58" w:rsidRPr="008459F6" w:rsidRDefault="00530E58" w:rsidP="00530E58">
      <w:r w:rsidRPr="008459F6">
        <w:rPr>
          <w:rFonts w:asciiTheme="majorBidi" w:hAnsiTheme="majorBidi" w:cstheme="majorBidi"/>
        </w:rPr>
        <w:t xml:space="preserve">La Oficina de Radiocomunicaciones persiste en su objetivo de informar y asistir a los Miembros de la UIT, y en particular a los países en desarrollo, en materia de radiocomunicaciones. A tal fin, la Oficina organiza y participa en talleres, seminarios, reuniones y actividades de capacitación sobre el espectro radioeléctrico, incluidas sesiones de formación. Por </w:t>
      </w:r>
      <w:r w:rsidR="002D476A" w:rsidRPr="008459F6">
        <w:rPr>
          <w:rFonts w:asciiTheme="majorBidi" w:hAnsiTheme="majorBidi" w:cstheme="majorBidi"/>
        </w:rPr>
        <w:t>ejemp</w:t>
      </w:r>
      <w:r w:rsidRPr="008459F6">
        <w:rPr>
          <w:rFonts w:asciiTheme="majorBidi" w:hAnsiTheme="majorBidi" w:cstheme="majorBidi"/>
        </w:rPr>
        <w:t>lo, se impartió la formación nacional BDT/BR sobre IMT-2020/5G a cuatro países de la CEI, a saber, Azerbaiyán, Kirguistán, Kazajstán y Uzbekistán, en 2022</w:t>
      </w:r>
      <w:r w:rsidRPr="008459F6">
        <w:t>.</w:t>
      </w:r>
    </w:p>
    <w:p w14:paraId="6AF34006" w14:textId="77777777" w:rsidR="00530E58" w:rsidRPr="008459F6" w:rsidRDefault="00530E58" w:rsidP="00530E58">
      <w:pPr>
        <w:pStyle w:val="Heading3"/>
      </w:pPr>
      <w:bookmarkStart w:id="314" w:name="_Toc427230146"/>
      <w:bookmarkStart w:id="315" w:name="_Toc427158786"/>
      <w:bookmarkStart w:id="316" w:name="_Toc427046907"/>
      <w:bookmarkStart w:id="317" w:name="_Toc145948250"/>
      <w:r w:rsidRPr="008459F6">
        <w:t>8.1.1</w:t>
      </w:r>
      <w:r w:rsidRPr="008459F6">
        <w:tab/>
        <w:t>Simposio Mundial para Organismos Reguladores</w:t>
      </w:r>
      <w:bookmarkEnd w:id="314"/>
      <w:bookmarkEnd w:id="315"/>
      <w:bookmarkEnd w:id="316"/>
      <w:bookmarkEnd w:id="317"/>
    </w:p>
    <w:p w14:paraId="10EC1903" w14:textId="77777777" w:rsidR="00530E58" w:rsidRPr="008459F6" w:rsidRDefault="00530E58" w:rsidP="00530E58">
      <w:r w:rsidRPr="008459F6">
        <w:t>Reconociendo la importancia que para los Estados Miembros tiene disponer de información de expertos, la Oficina de Radiocomunicaciones continúa apoyando a la BDT mediante conocimientos técnicos en materia de gestión del espectro, la radiodifusión digital y el dividendo digital. La Oficina ha contribuido a los Simposios Mundiales para Organismos Reguladores de 2020, 2021 y 2022 con la organización y participación en sesiones relacionadas con la gestión del espectro.</w:t>
      </w:r>
    </w:p>
    <w:p w14:paraId="4C883678" w14:textId="77777777" w:rsidR="00530E58" w:rsidRPr="008459F6" w:rsidRDefault="00530E58" w:rsidP="00530E58">
      <w:pPr>
        <w:pStyle w:val="Heading3"/>
      </w:pPr>
      <w:bookmarkStart w:id="318" w:name="_Toc427230147"/>
      <w:bookmarkStart w:id="319" w:name="_Toc427158787"/>
      <w:bookmarkStart w:id="320" w:name="_Toc427046908"/>
      <w:bookmarkStart w:id="321" w:name="_Toc145948251"/>
      <w:r w:rsidRPr="008459F6">
        <w:t>8.1.2</w:t>
      </w:r>
      <w:r w:rsidRPr="008459F6">
        <w:tab/>
        <w:t>Encuesta sobre las TIC y el Observatorio TIC</w:t>
      </w:r>
      <w:bookmarkEnd w:id="318"/>
      <w:bookmarkEnd w:id="319"/>
      <w:bookmarkEnd w:id="320"/>
      <w:bookmarkEnd w:id="321"/>
    </w:p>
    <w:p w14:paraId="209E8425" w14:textId="77777777" w:rsidR="00530E58" w:rsidRPr="008459F6" w:rsidRDefault="00530E58" w:rsidP="00530E58">
      <w:r w:rsidRPr="008459F6">
        <w:t xml:space="preserve">El Ojo de las TIC y sus encuestas constituyen una herramienta fundamental para la recopilación de datos de administraciones sobre parámetros clave de las TIC. La BDT realiza anualmente el seguimiento de dichos datos y muestra los resultados de manera relevante en el portal de estadísticas. A fin de aprovechar la plataforma Ojo de las TIC, la Oficina de Radiocomunicaciones colaboró con la BDT para ampliar las encuestas actuales e incluir un capítulo sobre información clave del espectro (subastas, topes de espectro, tecnologías/normas móviles, concesión de licencias para el uso de espectro). El capítulo relativo al espectro fue desarrollado por la Oficina de Radiocomunicaciones y publicado por primera vez en la encuesta de las TIC en 2013. La BR siguió colaborando estrechamente con la BDT en la recopilación, tramitación y divulgación de este capítulo. </w:t>
      </w:r>
    </w:p>
    <w:p w14:paraId="7C403E27" w14:textId="77777777" w:rsidR="00530E58" w:rsidRPr="008459F6" w:rsidRDefault="00530E58" w:rsidP="00530E58">
      <w:r w:rsidRPr="008459F6">
        <w:t>Este capítulo contiene una nueva sección con IFR sobre atribución y asignación nacional de frecuencias a las IMT, elaborada de consuno por la BR y la BDT. Sigue en curso la recopilación de datos nacionales.</w:t>
      </w:r>
    </w:p>
    <w:p w14:paraId="479D5FA5" w14:textId="77777777" w:rsidR="00530E58" w:rsidRPr="008459F6" w:rsidRDefault="00530E58" w:rsidP="00CD2D6C">
      <w:pPr>
        <w:pStyle w:val="Heading3"/>
      </w:pPr>
      <w:bookmarkStart w:id="322" w:name="_Toc145948252"/>
      <w:bookmarkStart w:id="323" w:name="_Toc427230148"/>
      <w:bookmarkStart w:id="324" w:name="_Toc427158788"/>
      <w:bookmarkStart w:id="325" w:name="_Toc427046909"/>
      <w:r w:rsidRPr="008459F6">
        <w:lastRenderedPageBreak/>
        <w:t>8.1.3</w:t>
      </w:r>
      <w:r w:rsidRPr="008459F6">
        <w:tab/>
        <w:t>Simposio Mundial sobre Indicadores de Telecomunicaciones/TIC</w:t>
      </w:r>
      <w:bookmarkEnd w:id="322"/>
    </w:p>
    <w:p w14:paraId="7B6B11FB" w14:textId="77777777" w:rsidR="00530E58" w:rsidRPr="008459F6" w:rsidRDefault="00530E58" w:rsidP="00530E58">
      <w:r w:rsidRPr="008459F6">
        <w:t>La BR colaboró con la BDT en lo que respecta a los indicadores y las definiciones para la recopilación de datos sobre tecnologías de banda ancha móvil, especialmente lo relativo a las normas.</w:t>
      </w:r>
    </w:p>
    <w:p w14:paraId="559DD09B" w14:textId="77777777" w:rsidR="00530E58" w:rsidRPr="008459F6" w:rsidRDefault="00530E58" w:rsidP="00530E58">
      <w:r w:rsidRPr="008459F6">
        <w:t>El SMIT 2020 se celebró en línea del 1 al 3 de diciembre de 2020. Tanto la BR como la BDT participaron en los debates sobre las atribuciones y asignaciones nacionales de espectro a las IMT.</w:t>
      </w:r>
    </w:p>
    <w:p w14:paraId="22589F0E" w14:textId="77777777" w:rsidR="00530E58" w:rsidRPr="008459F6" w:rsidRDefault="00530E58" w:rsidP="00530E58">
      <w:r w:rsidRPr="008459F6">
        <w:t>El SMIT no se celebró ni en 2021 ni en 2022.</w:t>
      </w:r>
    </w:p>
    <w:p w14:paraId="3CDAA045" w14:textId="77777777" w:rsidR="00530E58" w:rsidRPr="008459F6" w:rsidRDefault="00530E58" w:rsidP="00530E58">
      <w:r w:rsidRPr="008459F6">
        <w:t>En 2023, el orden del día del SMIT no preveía sesiones dedicadas a temas de espectro.</w:t>
      </w:r>
    </w:p>
    <w:p w14:paraId="2A435C25" w14:textId="77777777" w:rsidR="00530E58" w:rsidRPr="008459F6" w:rsidRDefault="00530E58" w:rsidP="00530E58">
      <w:pPr>
        <w:pStyle w:val="Heading3"/>
      </w:pPr>
      <w:bookmarkStart w:id="326" w:name="_Toc145948253"/>
      <w:r w:rsidRPr="008459F6">
        <w:t>8.1.4</w:t>
      </w:r>
      <w:r w:rsidRPr="008459F6">
        <w:tab/>
        <w:t xml:space="preserve"> Programa de capacitación en gestión del espectro</w:t>
      </w:r>
      <w:bookmarkEnd w:id="326"/>
      <w:r w:rsidRPr="008459F6">
        <w:t xml:space="preserve"> </w:t>
      </w:r>
      <w:bookmarkEnd w:id="323"/>
      <w:bookmarkEnd w:id="324"/>
      <w:bookmarkEnd w:id="325"/>
    </w:p>
    <w:p w14:paraId="7532D28D" w14:textId="77777777" w:rsidR="00530E58" w:rsidRPr="008459F6" w:rsidRDefault="00530E58" w:rsidP="00530E58">
      <w:r w:rsidRPr="008459F6">
        <w:t>La BR ha participado activamente desde 2013 en un proyecto conjunto con la BDT para la elaboración del Programa de capacitación en gestión del espectro (SMTP), en sus distintas fases: diseño, preparación del material, revisión por expertos y prueba piloto. A lo largo de los años, se han realizado varias actualizaciones y la BR ha revisado periódicamente el material del SMTP. Recientemente, se han realizado actualizaciones para incluir los resultados de la CMR-19 y la AR</w:t>
      </w:r>
      <w:r w:rsidRPr="008459F6">
        <w:noBreakHyphen/>
        <w:t>19.</w:t>
      </w:r>
    </w:p>
    <w:p w14:paraId="39C466A1" w14:textId="77777777" w:rsidR="00530E58" w:rsidRPr="008459F6" w:rsidRDefault="00530E58" w:rsidP="00530E58">
      <w:bookmarkStart w:id="327" w:name="_Toc424047626"/>
      <w:bookmarkStart w:id="328" w:name="_Toc446060795"/>
      <w:r w:rsidRPr="008459F6">
        <w:t xml:space="preserve">Teniendo en cuenta los recursos necesarios para mantener/actualizar esta herramienta y la importancia que tiene para muchas administraciones, actualmente se está debatiendo en la BDT si el SMTP </w:t>
      </w:r>
      <w:proofErr w:type="gramStart"/>
      <w:r w:rsidRPr="008459F6">
        <w:t>podría</w:t>
      </w:r>
      <w:proofErr w:type="gramEnd"/>
      <w:r w:rsidRPr="008459F6">
        <w:t xml:space="preserve"> mejorarse o migrar a una herramienta diferente.</w:t>
      </w:r>
    </w:p>
    <w:p w14:paraId="3EA20E9F" w14:textId="77777777" w:rsidR="00530E58" w:rsidRPr="008459F6" w:rsidRDefault="00530E58" w:rsidP="00530E58">
      <w:pPr>
        <w:pStyle w:val="Heading2"/>
      </w:pPr>
      <w:bookmarkStart w:id="329" w:name="_Toc427230149"/>
      <w:bookmarkStart w:id="330" w:name="_Toc427158789"/>
      <w:bookmarkStart w:id="331" w:name="_Toc427046910"/>
      <w:bookmarkStart w:id="332" w:name="_Toc145948254"/>
      <w:bookmarkEnd w:id="327"/>
      <w:bookmarkEnd w:id="328"/>
      <w:r w:rsidRPr="008459F6">
        <w:t>8.2</w:t>
      </w:r>
      <w:r w:rsidRPr="008459F6">
        <w:tab/>
        <w:t>Cooperación con el UIT-T</w:t>
      </w:r>
      <w:bookmarkEnd w:id="329"/>
      <w:bookmarkEnd w:id="330"/>
      <w:bookmarkEnd w:id="331"/>
      <w:bookmarkEnd w:id="332"/>
    </w:p>
    <w:p w14:paraId="6A17C552" w14:textId="77777777" w:rsidR="00530E58" w:rsidRPr="008459F6" w:rsidRDefault="00530E58" w:rsidP="00530E58">
      <w:r w:rsidRPr="008459F6">
        <w:t>Además del cambio climático y las comunicaciones de emergencia, los temas de interés común del UIT-R y del UIT-T incluyen las IMT-2020, los efectos de la exposición de las personas a las frecuencias radioeléctricas, los sistemas de transmisión por líneas eléctricas, los sistemas de transporte inteligentes, los vehículos automatizados conectados, la Internet de las cosas, la inteligencia artificial, los derechos de propiedad intelectual y la política común de patentes y la accesibilidad a los medios audiovisuales.</w:t>
      </w:r>
    </w:p>
    <w:p w14:paraId="2CF9D9A5" w14:textId="77777777" w:rsidR="00530E58" w:rsidRPr="008459F6" w:rsidRDefault="00530E58" w:rsidP="00530E58">
      <w:r w:rsidRPr="008459F6">
        <w:t>Por tanto, sigue siendo necesaria una estrecha coordinación sobre diversos temas que estudia el UIT-T relacionados con las radiocomunicaciones a fin de reducir la posibilidad de solapamiento y duplicación y evitar redundancias.</w:t>
      </w:r>
    </w:p>
    <w:p w14:paraId="081F5647" w14:textId="4AFEB124" w:rsidR="00530E58" w:rsidRPr="008459F6" w:rsidRDefault="00530E58" w:rsidP="00530E58">
      <w:pPr>
        <w:pStyle w:val="enumlev1"/>
      </w:pPr>
      <w:r w:rsidRPr="008459F6">
        <w:t>–</w:t>
      </w:r>
      <w:r w:rsidRPr="008459F6">
        <w:tab/>
        <w:t>Representantes de la Oficina asistieron a la Asamblea Mundial de Normalización de las Telecomunicaciones de 2020.</w:t>
      </w:r>
    </w:p>
    <w:p w14:paraId="353D9246" w14:textId="77777777" w:rsidR="00530E58" w:rsidRPr="008459F6" w:rsidRDefault="00530E58" w:rsidP="00530E58">
      <w:pPr>
        <w:pStyle w:val="enumlev1"/>
      </w:pPr>
      <w:r w:rsidRPr="008459F6">
        <w:t>–</w:t>
      </w:r>
      <w:r w:rsidRPr="008459F6">
        <w:tab/>
        <w:t>La Oficina también participó en la conferencia académica Caleidoscopio, organizada por el UIT-T</w:t>
      </w:r>
      <w:r w:rsidRPr="008459F6">
        <w:rPr>
          <w:i/>
          <w:iCs/>
        </w:rPr>
        <w:t xml:space="preserve"> </w:t>
      </w:r>
      <w:r w:rsidRPr="008459F6">
        <w:t>en 2020.</w:t>
      </w:r>
    </w:p>
    <w:p w14:paraId="16214EEA" w14:textId="77777777" w:rsidR="00530E58" w:rsidRPr="008459F6" w:rsidRDefault="00530E58" w:rsidP="00530E58">
      <w:pPr>
        <w:pStyle w:val="Heading2"/>
      </w:pPr>
      <w:bookmarkStart w:id="333" w:name="_Toc427230150"/>
      <w:bookmarkStart w:id="334" w:name="_Toc427158790"/>
      <w:bookmarkStart w:id="335" w:name="_Toc427046911"/>
      <w:bookmarkStart w:id="336" w:name="_Toc418232301"/>
      <w:bookmarkStart w:id="337" w:name="_Toc418163383"/>
      <w:bookmarkStart w:id="338" w:name="_Toc145948255"/>
      <w:r w:rsidRPr="008459F6">
        <w:t>8.3</w:t>
      </w:r>
      <w:r w:rsidRPr="008459F6">
        <w:tab/>
        <w:t>Cooperación con organizaciones internacionales y regionales</w:t>
      </w:r>
      <w:bookmarkEnd w:id="333"/>
      <w:bookmarkEnd w:id="334"/>
      <w:bookmarkEnd w:id="335"/>
      <w:bookmarkEnd w:id="336"/>
      <w:bookmarkEnd w:id="337"/>
      <w:bookmarkEnd w:id="338"/>
    </w:p>
    <w:p w14:paraId="16DD256D" w14:textId="77777777" w:rsidR="00530E58" w:rsidRPr="008459F6" w:rsidRDefault="00530E58" w:rsidP="00530E58">
      <w:r w:rsidRPr="008459F6">
        <w:t xml:space="preserve">La Oficina sigue manteniendo una estrecha cooperación con diversas organizaciones internacionales y regionales, con los objetivos siguientes: </w:t>
      </w:r>
    </w:p>
    <w:p w14:paraId="3CF185D6" w14:textId="77777777" w:rsidR="00530E58" w:rsidRPr="008459F6" w:rsidRDefault="00530E58" w:rsidP="00281E67">
      <w:pPr>
        <w:pStyle w:val="enumlev1"/>
      </w:pPr>
      <w:r w:rsidRPr="008459F6">
        <w:t>1</w:t>
      </w:r>
      <w:r w:rsidRPr="008459F6">
        <w:tab/>
        <w:t xml:space="preserve">promover el diálogo entre organismos que tienen intereses comunes; </w:t>
      </w:r>
    </w:p>
    <w:p w14:paraId="18A84846" w14:textId="77777777" w:rsidR="00530E58" w:rsidRPr="008459F6" w:rsidRDefault="00530E58" w:rsidP="00281E67">
      <w:pPr>
        <w:pStyle w:val="enumlev1"/>
      </w:pPr>
      <w:r w:rsidRPr="008459F6">
        <w:t>2</w:t>
      </w:r>
      <w:r w:rsidRPr="008459F6">
        <w:tab/>
        <w:t>mejorar la coordinación en favor de una preparación más eficaz de even</w:t>
      </w:r>
      <w:r w:rsidR="00281E67" w:rsidRPr="008459F6">
        <w:t>tos tales como las CMR; y</w:t>
      </w:r>
    </w:p>
    <w:p w14:paraId="0AE95DA1" w14:textId="77777777" w:rsidR="00530E58" w:rsidRPr="008459F6" w:rsidRDefault="00530E58" w:rsidP="00281E67">
      <w:pPr>
        <w:pStyle w:val="enumlev1"/>
      </w:pPr>
      <w:r w:rsidRPr="008459F6">
        <w:t>3</w:t>
      </w:r>
      <w:r w:rsidRPr="008459F6">
        <w:tab/>
        <w:t>mantener al UIT</w:t>
      </w:r>
      <w:r w:rsidRPr="008459F6">
        <w:noBreakHyphen/>
        <w:t>R al tanto de las actividades pertinentes realizadas en otras organizaciones, en aras de una planificación más estratégica de los programas de trabajo.</w:t>
      </w:r>
    </w:p>
    <w:p w14:paraId="35B9A5CE" w14:textId="77777777" w:rsidR="00530E58" w:rsidRPr="008459F6" w:rsidRDefault="00530E58" w:rsidP="00530E58">
      <w:r w:rsidRPr="008459F6">
        <w:lastRenderedPageBreak/>
        <w:t>La Oficina continua su estrecha colaboración con organizaciones internacionales y regionales, entre las que se cuentan:</w:t>
      </w:r>
    </w:p>
    <w:p w14:paraId="2E1AB225" w14:textId="77777777" w:rsidR="00530E58" w:rsidRPr="008459F6" w:rsidRDefault="0038022C" w:rsidP="0038022C">
      <w:pPr>
        <w:pStyle w:val="enumlev1"/>
      </w:pPr>
      <w:r w:rsidRPr="008459F6">
        <w:t>−</w:t>
      </w:r>
      <w:r w:rsidR="00530E58" w:rsidRPr="008459F6">
        <w:tab/>
        <w:t>la APT, el ASMG, la ATU, la CEPT, la CITEL y la CRC, para la coordinación regional y en relación con la utilización del espectro;</w:t>
      </w:r>
    </w:p>
    <w:p w14:paraId="5130F4E8" w14:textId="77777777" w:rsidR="00530E58" w:rsidRPr="008459F6" w:rsidRDefault="0038022C" w:rsidP="0038022C">
      <w:pPr>
        <w:pStyle w:val="enumlev1"/>
      </w:pPr>
      <w:r w:rsidRPr="008459F6">
        <w:t>−</w:t>
      </w:r>
      <w:r w:rsidR="00530E58" w:rsidRPr="008459F6">
        <w:tab/>
        <w:t>la ABU, ASBU, UER, ETSI, HFCC</w:t>
      </w:r>
      <w:r w:rsidR="008459F6">
        <w:t xml:space="preserve"> </w:t>
      </w:r>
      <w:r w:rsidR="00530E58" w:rsidRPr="008459F6">
        <w:t>y SMPT sobre temas de radiodifusión;</w:t>
      </w:r>
    </w:p>
    <w:p w14:paraId="5E303C59" w14:textId="77777777" w:rsidR="00530E58" w:rsidRPr="008459F6" w:rsidRDefault="0038022C" w:rsidP="0038022C">
      <w:pPr>
        <w:pStyle w:val="enumlev1"/>
      </w:pPr>
      <w:r w:rsidRPr="008459F6">
        <w:t>−</w:t>
      </w:r>
      <w:r w:rsidR="00530E58" w:rsidRPr="008459F6">
        <w:tab/>
        <w:t>la ITSO, la ESOA, el GVF, la GSMA, la GSOA y la GSA para la utilización de sistemas y servicios de radiocomunicaciones específicos;</w:t>
      </w:r>
    </w:p>
    <w:p w14:paraId="7B881AE3" w14:textId="77777777" w:rsidR="00530E58" w:rsidRPr="008459F6" w:rsidRDefault="0038022C" w:rsidP="0038022C">
      <w:pPr>
        <w:pStyle w:val="enumlev1"/>
      </w:pPr>
      <w:r w:rsidRPr="008459F6">
        <w:t>−</w:t>
      </w:r>
      <w:r w:rsidR="00530E58" w:rsidRPr="008459F6">
        <w:tab/>
        <w:t>3GPP y el IEEE, así como con diversas organizaciones regionales de normalización, en relación con la Colaboración Mundial de Normalización (GSC);</w:t>
      </w:r>
    </w:p>
    <w:p w14:paraId="2F7C80A2" w14:textId="77777777" w:rsidR="00530E58" w:rsidRPr="008459F6" w:rsidRDefault="0038022C" w:rsidP="0038022C">
      <w:pPr>
        <w:pStyle w:val="enumlev1"/>
      </w:pPr>
      <w:r w:rsidRPr="008459F6">
        <w:t>−</w:t>
      </w:r>
      <w:r w:rsidR="00530E58" w:rsidRPr="008459F6">
        <w:tab/>
        <w:t>la Organización Meteorológica Mundial (OMM), la Organización Mundial de la Salud (OMS), la ISO y la CEI (incluido el CISPR) y el Grupo de Coordinación de Frecuencias Espaciales, la Unión Internacional de Ciencias Radioeléctricas (URSI) y otras muchas, con carácter ad-hoc, en el marco de la coordinación con las actividades de las CE;</w:t>
      </w:r>
    </w:p>
    <w:p w14:paraId="565F9E97" w14:textId="77777777" w:rsidR="00530E58" w:rsidRPr="008459F6" w:rsidRDefault="0038022C" w:rsidP="0038022C">
      <w:pPr>
        <w:pStyle w:val="enumlev1"/>
      </w:pPr>
      <w:r w:rsidRPr="008459F6">
        <w:t>−</w:t>
      </w:r>
      <w:r w:rsidR="00530E58" w:rsidRPr="008459F6">
        <w:tab/>
        <w:t>la Comisión de las Naciones Unidas sobre la Utilización del Espacio Ultraterrestre con Fines Pacíficos (UN COPUOS), la Comisión Económica de las Naciones Unidas para Europa (CEPE), la Organización M</w:t>
      </w:r>
      <w:r w:rsidRPr="008459F6">
        <w:t>arítima Internacional (OMI), la</w:t>
      </w:r>
      <w:r w:rsidR="00530E58" w:rsidRPr="008459F6">
        <w:t xml:space="preserve"> Organización Internacional de Telecomunicaciones Móviles Satélite (IMSO), la Oficina Internacional de Pesos y Medidas (BIPM), la Organización Internacional de Telecomunicaciones por Satélite (ITSO), COSPAS SARSAT, el Comité Internacional de la Cruz Roja (CICR) y la Organización de Aviación Civil Internacional (OACI) con respecto a la aplicación de los textos de la UIT con carácter de tratado. Expertos de la Oficina también participaron en diversas reuniones de esas organizaciones.</w:t>
      </w:r>
    </w:p>
    <w:p w14:paraId="2D53FB98" w14:textId="77777777" w:rsidR="00530E58" w:rsidRPr="008459F6" w:rsidRDefault="00530E58" w:rsidP="00530E58">
      <w:pPr>
        <w:pStyle w:val="Reasons"/>
      </w:pPr>
    </w:p>
    <w:p w14:paraId="09E7CFE9" w14:textId="77777777" w:rsidR="006775FB" w:rsidRPr="008459F6" w:rsidRDefault="00530E58" w:rsidP="0038022C">
      <w:pPr>
        <w:jc w:val="center"/>
      </w:pPr>
      <w:r w:rsidRPr="008459F6">
        <w:t>______________</w:t>
      </w:r>
    </w:p>
    <w:sectPr w:rsidR="006775FB" w:rsidRPr="008459F6">
      <w:headerReference w:type="default" r:id="rId117"/>
      <w:footerReference w:type="even" r:id="rId118"/>
      <w:footerReference w:type="default" r:id="rId119"/>
      <w:footerReference w:type="first" r:id="rId12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BAB4" w14:textId="77777777" w:rsidR="00B15DE5" w:rsidRDefault="00B15DE5">
      <w:r>
        <w:separator/>
      </w:r>
    </w:p>
  </w:endnote>
  <w:endnote w:type="continuationSeparator" w:id="0">
    <w:p w14:paraId="36E3B87B" w14:textId="77777777" w:rsidR="00B15DE5" w:rsidRDefault="00B1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64E3" w14:textId="77777777" w:rsidR="00B15DE5" w:rsidRPr="005B0D1E" w:rsidRDefault="00B15DE5" w:rsidP="00D313BD">
    <w:pPr>
      <w:framePr w:wrap="around" w:vAnchor="text" w:hAnchor="margin" w:xAlign="right" w:y="1"/>
      <w:rPr>
        <w:lang w:val="en-US"/>
      </w:rPr>
    </w:pPr>
    <w:r>
      <w:fldChar w:fldCharType="begin"/>
    </w:r>
    <w:r w:rsidRPr="005B0D1E">
      <w:rPr>
        <w:lang w:val="en-US"/>
      </w:rPr>
      <w:instrText xml:space="preserve">PAGE  </w:instrText>
    </w:r>
    <w:r>
      <w:fldChar w:fldCharType="separate"/>
    </w:r>
    <w:r w:rsidRPr="005B0D1E">
      <w:rPr>
        <w:noProof/>
        <w:lang w:val="en-US"/>
      </w:rPr>
      <w:t>46</w:t>
    </w:r>
    <w:r>
      <w:fldChar w:fldCharType="end"/>
    </w:r>
  </w:p>
  <w:p w14:paraId="696902A6" w14:textId="7B966AD0" w:rsidR="00B15DE5" w:rsidRPr="00EC2924" w:rsidRDefault="00B15DE5">
    <w:pPr>
      <w:ind w:right="360"/>
      <w:rPr>
        <w:lang w:val="en-US"/>
      </w:rPr>
    </w:pPr>
    <w:r>
      <w:fldChar w:fldCharType="begin"/>
    </w:r>
    <w:r w:rsidRPr="00EC2924">
      <w:rPr>
        <w:lang w:val="en-US"/>
      </w:rPr>
      <w:instrText xml:space="preserve"> FILENAME \p  \* MERGEFORMAT </w:instrText>
    </w:r>
    <w:r>
      <w:fldChar w:fldCharType="separate"/>
    </w:r>
    <w:r>
      <w:rPr>
        <w:noProof/>
        <w:lang w:val="en-US"/>
      </w:rPr>
      <w:t>P:\ESP\ITU-R\CONF-R\CMR19\000\004ADD01S_Parte2.docx</w:t>
    </w:r>
    <w:r>
      <w:fldChar w:fldCharType="end"/>
    </w:r>
    <w:r w:rsidRPr="00EC2924">
      <w:rPr>
        <w:lang w:val="en-US"/>
      </w:rPr>
      <w:tab/>
    </w:r>
    <w:r>
      <w:fldChar w:fldCharType="begin"/>
    </w:r>
    <w:r>
      <w:instrText xml:space="preserve"> SAVEDATE \@ DD.MM.YY </w:instrText>
    </w:r>
    <w:r>
      <w:fldChar w:fldCharType="separate"/>
    </w:r>
    <w:r w:rsidR="00192D7E">
      <w:rPr>
        <w:noProof/>
      </w:rPr>
      <w:t>25.09.23</w:t>
    </w:r>
    <w:r>
      <w:fldChar w:fldCharType="end"/>
    </w:r>
    <w:r w:rsidRPr="00EC2924">
      <w:rPr>
        <w:lang w:val="en-US"/>
      </w:rPr>
      <w:tab/>
    </w:r>
    <w:r>
      <w:fldChar w:fldCharType="begin"/>
    </w:r>
    <w:r>
      <w:instrText xml:space="preserve"> PRINTDATE \@ DD.MM.YY </w:instrText>
    </w:r>
    <w:r>
      <w:fldChar w:fldCharType="separate"/>
    </w:r>
    <w:r>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8FA7" w14:textId="77777777" w:rsidR="00B15DE5" w:rsidRPr="00A34A86" w:rsidRDefault="00B15DE5" w:rsidP="00A34A86">
    <w:pPr>
      <w:pStyle w:val="Footer"/>
      <w:ind w:right="360"/>
      <w:rPr>
        <w:lang w:val="en-US"/>
      </w:rPr>
    </w:pPr>
    <w:r>
      <w:fldChar w:fldCharType="begin"/>
    </w:r>
    <w:r>
      <w:rPr>
        <w:lang w:val="en-US"/>
      </w:rPr>
      <w:instrText xml:space="preserve"> FILENAME \p  \* MERGEFORMAT </w:instrText>
    </w:r>
    <w:r>
      <w:fldChar w:fldCharType="separate"/>
    </w:r>
    <w:r>
      <w:rPr>
        <w:lang w:val="en-US"/>
      </w:rPr>
      <w:t>P:\ESP\ITU-R\CONF-R\CMR23\000\004ADD01S.docx</w:t>
    </w:r>
    <w:r>
      <w:fldChar w:fldCharType="end"/>
    </w:r>
    <w:r>
      <w:t xml:space="preserve"> (526995)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684B" w14:textId="77777777" w:rsidR="00B15DE5" w:rsidRPr="00EC2924" w:rsidRDefault="00B15DE5" w:rsidP="00D313BD">
    <w:pPr>
      <w:pStyle w:val="Footer"/>
      <w:rPr>
        <w:lang w:val="en-US"/>
      </w:rPr>
    </w:pPr>
    <w:r>
      <w:fldChar w:fldCharType="begin"/>
    </w:r>
    <w:r w:rsidRPr="00EC2924">
      <w:rPr>
        <w:lang w:val="en-US"/>
      </w:rPr>
      <w:instrText xml:space="preserve"> FILENAME \p  \* MERGEFORMAT </w:instrText>
    </w:r>
    <w:r>
      <w:fldChar w:fldCharType="separate"/>
    </w:r>
    <w:r>
      <w:rPr>
        <w:lang w:val="en-US"/>
      </w:rPr>
      <w:t>P:\ESP\ITU-R\CONF-R\CMR19\000\004ADD01S.docx</w:t>
    </w:r>
    <w:r>
      <w:fldChar w:fldCharType="end"/>
    </w:r>
    <w:r>
      <w:t xml:space="preserve"> (460704)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0061" w14:textId="77777777" w:rsidR="00B15DE5" w:rsidRDefault="00B15D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83BBD" w14:textId="30547E1D" w:rsidR="00B15DE5" w:rsidRDefault="00B15DE5">
    <w:pPr>
      <w:ind w:right="360"/>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192D7E">
      <w:rPr>
        <w:noProof/>
      </w:rPr>
      <w:t>25.09.23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FE98" w14:textId="77777777" w:rsidR="00B15DE5" w:rsidRDefault="00B15DE5" w:rsidP="000E45E1">
    <w:pPr>
      <w:pStyle w:val="Footer"/>
      <w:ind w:right="360"/>
      <w:rPr>
        <w:lang w:val="en-US"/>
      </w:rPr>
    </w:pPr>
    <w:r>
      <w:fldChar w:fldCharType="begin"/>
    </w:r>
    <w:r>
      <w:rPr>
        <w:lang w:val="en-US"/>
      </w:rPr>
      <w:instrText xml:space="preserve"> FILENAME \p  \* MERGEFORMAT </w:instrText>
    </w:r>
    <w:r>
      <w:fldChar w:fldCharType="separate"/>
    </w:r>
    <w:r>
      <w:rPr>
        <w:lang w:val="en-US"/>
      </w:rPr>
      <w:t>P:\ESP\ITU-R\CONF-R\CMR23\000\004ADD01S.docx</w:t>
    </w:r>
    <w:r>
      <w:fldChar w:fldCharType="end"/>
    </w:r>
    <w:r>
      <w:t xml:space="preserve"> (526995)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E39" w14:textId="77777777" w:rsidR="00B15DE5" w:rsidRPr="00A34A86" w:rsidRDefault="00B15DE5" w:rsidP="00A34A86">
    <w:pPr>
      <w:pStyle w:val="Footer"/>
      <w:ind w:right="360"/>
      <w:rPr>
        <w:lang w:val="en-US"/>
      </w:rPr>
    </w:pPr>
    <w:r>
      <w:fldChar w:fldCharType="begin"/>
    </w:r>
    <w:r>
      <w:rPr>
        <w:lang w:val="en-US"/>
      </w:rPr>
      <w:instrText xml:space="preserve"> FILENAME \p  \* MERGEFORMAT </w:instrText>
    </w:r>
    <w:r>
      <w:fldChar w:fldCharType="separate"/>
    </w:r>
    <w:r>
      <w:rPr>
        <w:lang w:val="en-US"/>
      </w:rPr>
      <w:t>P:\ESP\ITU-R\CONF-R\CMR23\000\004ADD01S.docx</w:t>
    </w:r>
    <w:r>
      <w:fldChar w:fldCharType="end"/>
    </w:r>
    <w:r>
      <w:t xml:space="preserve"> (526995)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5F43" w14:textId="77777777" w:rsidR="00B15DE5" w:rsidRDefault="00B15DE5">
      <w:r>
        <w:rPr>
          <w:b/>
        </w:rPr>
        <w:t>_______________</w:t>
      </w:r>
    </w:p>
  </w:footnote>
  <w:footnote w:type="continuationSeparator" w:id="0">
    <w:p w14:paraId="57306BE0" w14:textId="77777777" w:rsidR="00B15DE5" w:rsidRDefault="00B15DE5">
      <w:r>
        <w:continuationSeparator/>
      </w:r>
    </w:p>
  </w:footnote>
  <w:footnote w:id="1">
    <w:p w14:paraId="0D9C1329" w14:textId="77777777" w:rsidR="00B15DE5" w:rsidRPr="002A77BA" w:rsidRDefault="00B15DE5" w:rsidP="00530E58">
      <w:pPr>
        <w:pStyle w:val="FootnoteText"/>
        <w:rPr>
          <w:lang w:val="es-ES"/>
        </w:rPr>
      </w:pPr>
      <w:r>
        <w:rPr>
          <w:rStyle w:val="FootnoteReference"/>
        </w:rPr>
        <w:footnoteRef/>
      </w:r>
      <w:r w:rsidRPr="002A77BA">
        <w:rPr>
          <w:lang w:val="es-ES"/>
        </w:rPr>
        <w:tab/>
        <w:t xml:space="preserve">La densidad de flujo de potencia equivalente </w:t>
      </w:r>
      <w:r>
        <w:rPr>
          <w:lang w:val="es-ES"/>
        </w:rPr>
        <w:t xml:space="preserve">se define en el número </w:t>
      </w:r>
      <w:r w:rsidRPr="002A77BA">
        <w:rPr>
          <w:b/>
          <w:bCs/>
          <w:lang w:val="es-ES"/>
        </w:rPr>
        <w:t>22.5C.1</w:t>
      </w:r>
      <w:r>
        <w:rPr>
          <w:bCs/>
          <w:lang w:val="es-ES"/>
        </w:rPr>
        <w:t xml:space="preserve"> del RR</w:t>
      </w:r>
      <w:r w:rsidRPr="002A77BA">
        <w:rPr>
          <w:lang w:val="es-ES"/>
        </w:rPr>
        <w:t xml:space="preserve">. Al igual que en el caso de los valores de </w:t>
      </w:r>
      <w:proofErr w:type="spellStart"/>
      <w:r w:rsidRPr="002A77BA">
        <w:rPr>
          <w:lang w:val="es-ES"/>
        </w:rPr>
        <w:t>dfp</w:t>
      </w:r>
      <w:proofErr w:type="spellEnd"/>
      <w:r w:rsidRPr="002A77BA">
        <w:rPr>
          <w:lang w:val="es-ES"/>
        </w:rPr>
        <w:t xml:space="preserve">, los valores de </w:t>
      </w:r>
      <w:proofErr w:type="spellStart"/>
      <w:r w:rsidRPr="002A77BA">
        <w:rPr>
          <w:lang w:val="es-ES"/>
        </w:rPr>
        <w:t>dfpe</w:t>
      </w:r>
      <w:proofErr w:type="spellEnd"/>
      <w:r w:rsidRPr="002A77BA">
        <w:rPr>
          <w:lang w:val="es-ES"/>
        </w:rPr>
        <w:t xml:space="preserve"> están correlacionados con la potencia de interferencia (</w:t>
      </w:r>
      <w:proofErr w:type="spellStart"/>
      <w:r w:rsidRPr="002A77BA">
        <w:rPr>
          <w:lang w:val="es-ES"/>
        </w:rPr>
        <w:t>I</w:t>
      </w:r>
      <w:r w:rsidRPr="002A77BA">
        <w:rPr>
          <w:vertAlign w:val="subscript"/>
          <w:lang w:val="es-ES"/>
        </w:rPr>
        <w:t>tot</w:t>
      </w:r>
      <w:proofErr w:type="spellEnd"/>
      <w:r>
        <w:rPr>
          <w:lang w:val="es-ES"/>
        </w:rPr>
        <w:t>) medida a la salida de la antena receptora mediante la fórmula siguiente</w:t>
      </w:r>
      <w:r w:rsidRPr="002A77BA">
        <w:rPr>
          <w:lang w:val="es-ES"/>
        </w:rPr>
        <w:t xml:space="preserve">: </w:t>
      </w:r>
      <w:proofErr w:type="spellStart"/>
      <w:r w:rsidRPr="002A77BA">
        <w:rPr>
          <w:lang w:val="es-ES"/>
        </w:rPr>
        <w:t>I</w:t>
      </w:r>
      <w:r w:rsidRPr="002A77BA">
        <w:rPr>
          <w:vertAlign w:val="subscript"/>
          <w:lang w:val="es-ES"/>
        </w:rPr>
        <w:t>tot</w:t>
      </w:r>
      <w:proofErr w:type="spellEnd"/>
      <w:r>
        <w:rPr>
          <w:lang w:val="es-ES"/>
        </w:rPr>
        <w:t> = </w:t>
      </w:r>
      <w:proofErr w:type="spellStart"/>
      <w:r>
        <w:rPr>
          <w:lang w:val="es-ES"/>
        </w:rPr>
        <w:t>dfpe</w:t>
      </w:r>
      <w:proofErr w:type="spellEnd"/>
      <w:r>
        <w:rPr>
          <w:lang w:val="es-ES"/>
        </w:rPr>
        <w:t> - </w:t>
      </w:r>
      <w:r w:rsidRPr="002A77BA">
        <w:rPr>
          <w:lang w:val="es-ES"/>
        </w:rPr>
        <w:t>10log(4</w:t>
      </w:r>
      <w:r>
        <w:sym w:font="Symbol" w:char="F070"/>
      </w:r>
      <w:r w:rsidRPr="002A77BA">
        <w:rPr>
          <w:lang w:val="es-ES"/>
        </w:rPr>
        <w:t>/</w:t>
      </w:r>
      <w:r w:rsidRPr="002B441F">
        <w:rPr>
          <w:rFonts w:ascii="Symbol" w:hAnsi="Symbol"/>
        </w:rPr>
        <w:t></w:t>
      </w:r>
      <w:r w:rsidRPr="002A77BA">
        <w:rPr>
          <w:vertAlign w:val="superscript"/>
          <w:lang w:val="es-ES"/>
        </w:rPr>
        <w:t>2</w:t>
      </w:r>
      <w:r w:rsidRPr="002A77BA">
        <w:rPr>
          <w:lang w:val="es-ES"/>
        </w:rPr>
        <w:t xml:space="preserve">) + </w:t>
      </w:r>
      <w:proofErr w:type="spellStart"/>
      <w:r w:rsidRPr="002A77BA">
        <w:rPr>
          <w:lang w:val="es-ES"/>
        </w:rPr>
        <w:t>G</w:t>
      </w:r>
      <w:r w:rsidRPr="002A77BA">
        <w:rPr>
          <w:vertAlign w:val="subscript"/>
          <w:lang w:val="es-ES"/>
        </w:rPr>
        <w:t>r,max</w:t>
      </w:r>
      <w:proofErr w:type="spellEnd"/>
      <w:r w:rsidRPr="002A77BA">
        <w:rPr>
          <w:lang w:val="es-ES"/>
        </w:rPr>
        <w:t xml:space="preserve"> </w:t>
      </w:r>
      <w:r>
        <w:rPr>
          <w:lang w:val="es-ES"/>
        </w:rPr>
        <w:t xml:space="preserve">donde </w:t>
      </w:r>
      <w:proofErr w:type="spellStart"/>
      <w:r w:rsidRPr="002A77BA">
        <w:rPr>
          <w:lang w:val="es-ES"/>
        </w:rPr>
        <w:t>G</w:t>
      </w:r>
      <w:r w:rsidRPr="002A77BA">
        <w:rPr>
          <w:vertAlign w:val="subscript"/>
          <w:lang w:val="es-ES"/>
        </w:rPr>
        <w:t>r,max</w:t>
      </w:r>
      <w:proofErr w:type="spellEnd"/>
      <w:r w:rsidRPr="002A77BA">
        <w:rPr>
          <w:lang w:val="es-ES"/>
        </w:rPr>
        <w:t xml:space="preserve"> </w:t>
      </w:r>
      <w:r>
        <w:rPr>
          <w:lang w:val="es-ES"/>
        </w:rPr>
        <w:t>e</w:t>
      </w:r>
      <w:r w:rsidRPr="002A77BA">
        <w:rPr>
          <w:lang w:val="es-ES"/>
        </w:rPr>
        <w:t xml:space="preserve">s </w:t>
      </w:r>
      <w:r>
        <w:rPr>
          <w:lang w:val="es-ES"/>
        </w:rPr>
        <w:t>la máxima ganancia</w:t>
      </w:r>
      <w:r w:rsidRPr="002A77BA">
        <w:rPr>
          <w:lang w:val="es-ES"/>
        </w:rPr>
        <w:t xml:space="preserve"> (</w:t>
      </w:r>
      <w:r>
        <w:rPr>
          <w:lang w:val="es-ES"/>
        </w:rPr>
        <w:t>e</w:t>
      </w:r>
      <w:r w:rsidRPr="002A77BA">
        <w:rPr>
          <w:lang w:val="es-ES"/>
        </w:rPr>
        <w:t xml:space="preserve">n dBi) </w:t>
      </w:r>
      <w:r>
        <w:rPr>
          <w:lang w:val="es-ES"/>
        </w:rPr>
        <w:t>de la antena de la estación receptora</w:t>
      </w:r>
      <w:r w:rsidRPr="002A77BA">
        <w:rPr>
          <w:lang w:val="es-ES"/>
        </w:rPr>
        <w:t>.</w:t>
      </w:r>
    </w:p>
  </w:footnote>
  <w:footnote w:id="2">
    <w:p w14:paraId="3797B4E2" w14:textId="77777777" w:rsidR="00B15DE5" w:rsidRPr="00C8014E" w:rsidRDefault="00B15DE5" w:rsidP="00CD73EA">
      <w:pPr>
        <w:pStyle w:val="Footnote"/>
        <w:tabs>
          <w:tab w:val="clear" w:pos="1134"/>
          <w:tab w:val="left" w:pos="142"/>
        </w:tabs>
        <w:rPr>
          <w:lang w:val="es-ES"/>
        </w:rPr>
      </w:pPr>
      <w:r w:rsidRPr="00C8014E">
        <w:rPr>
          <w:rStyle w:val="FootnoteReference"/>
          <w:sz w:val="14"/>
          <w:szCs w:val="16"/>
        </w:rPr>
        <w:footnoteRef/>
      </w:r>
      <w:r>
        <w:rPr>
          <w:szCs w:val="16"/>
          <w:lang w:val="es-ES"/>
        </w:rPr>
        <w:tab/>
      </w:r>
      <w:r w:rsidRPr="00CD73EA">
        <w:rPr>
          <w:rStyle w:val="FootnoteTextChar"/>
        </w:rPr>
        <w:t xml:space="preserve">Del mismo modo, la CMR-19 no adoptó disposiciones específicas sobre la aplicación de la Sección II del Artículo 9 a los sistemas de satélites no geoestacionarios notificados antes del 23 de noviembre de 2019 en las bandas de frecuencias 37,5-42,5 GHz, 47,2-50,2 GHz y 50,4-51,4 GHz. Por consiguiente, no hay procedimiento de coordinación entre esos sistemas en virtud del número </w:t>
      </w:r>
      <w:r w:rsidRPr="00FB4259">
        <w:rPr>
          <w:rStyle w:val="FootnoteTextChar"/>
          <w:b/>
        </w:rPr>
        <w:t>9.12</w:t>
      </w:r>
      <w:r w:rsidRPr="00CD73EA">
        <w:rPr>
          <w:rStyle w:val="FootnoteTextChar"/>
        </w:rPr>
        <w:t xml:space="preserve"> del RR, pero la coordinación en virtud del número </w:t>
      </w:r>
      <w:r w:rsidRPr="00FB4259">
        <w:rPr>
          <w:rStyle w:val="FootnoteTextChar"/>
          <w:b/>
        </w:rPr>
        <w:t>9.12</w:t>
      </w:r>
      <w:r w:rsidRPr="00CD73EA">
        <w:rPr>
          <w:rStyle w:val="FootnoteTextChar"/>
        </w:rPr>
        <w:t xml:space="preserve"> del RR sí se ha de realizar para las solicitudes de coordinación recibidas a partir del 23 de noviembre de 2019 con respecto a las asignaciones de frecuencias notificadas en esas bandas de frecuencias antes del final de la CMR-19.</w:t>
      </w:r>
    </w:p>
  </w:footnote>
  <w:footnote w:id="3">
    <w:p w14:paraId="5203034A" w14:textId="77777777" w:rsidR="00B15DE5" w:rsidRPr="00D84C6D" w:rsidRDefault="00B15DE5" w:rsidP="00AC1BBF">
      <w:pPr>
        <w:pStyle w:val="Footnote"/>
        <w:tabs>
          <w:tab w:val="clear" w:pos="1134"/>
          <w:tab w:val="clear" w:pos="1871"/>
          <w:tab w:val="clear" w:pos="2268"/>
          <w:tab w:val="left" w:pos="284"/>
        </w:tabs>
        <w:rPr>
          <w:lang w:val="es-ES"/>
        </w:rPr>
      </w:pPr>
      <w:r w:rsidRPr="00D84C6D">
        <w:rPr>
          <w:rStyle w:val="FootnoteReference"/>
          <w:szCs w:val="18"/>
        </w:rPr>
        <w:footnoteRef/>
      </w:r>
      <w:r>
        <w:rPr>
          <w:lang w:val="es-ES"/>
        </w:rPr>
        <w:tab/>
      </w:r>
      <w:r w:rsidRPr="0012617D">
        <w:rPr>
          <w:rStyle w:val="FootnoteTextChar"/>
        </w:rPr>
        <w:t xml:space="preserve">La Administración de Austria se puso en contacto con la Oficina acerca de la aplicación de la Resolución </w:t>
      </w:r>
      <w:r w:rsidRPr="0012617D">
        <w:rPr>
          <w:rStyle w:val="FootnoteTextChar"/>
          <w:b/>
        </w:rPr>
        <w:t>559 (CMR-19)</w:t>
      </w:r>
      <w:r w:rsidRPr="0012617D">
        <w:rPr>
          <w:rStyle w:val="FootnoteTextChar"/>
        </w:rPr>
        <w:t>.</w:t>
      </w:r>
    </w:p>
  </w:footnote>
  <w:footnote w:id="4">
    <w:p w14:paraId="58A208C5" w14:textId="77777777" w:rsidR="00B15DE5" w:rsidRPr="00530E58" w:rsidRDefault="00B15DE5" w:rsidP="0012617D">
      <w:pPr>
        <w:pStyle w:val="Footnote"/>
        <w:tabs>
          <w:tab w:val="clear" w:pos="1134"/>
          <w:tab w:val="left" w:pos="284"/>
        </w:tabs>
        <w:rPr>
          <w:lang w:val="es-ES"/>
        </w:rPr>
      </w:pPr>
      <w:r w:rsidRPr="00D84C6D">
        <w:rPr>
          <w:rStyle w:val="FootnoteReference"/>
          <w:szCs w:val="18"/>
        </w:rPr>
        <w:footnoteRef/>
      </w:r>
      <w:r>
        <w:rPr>
          <w:lang w:val="es-ES"/>
        </w:rPr>
        <w:tab/>
      </w:r>
      <w:r w:rsidRPr="0012617D">
        <w:rPr>
          <w:rStyle w:val="FootnoteTextChar"/>
        </w:rPr>
        <w:t>La Administración de Dinamarca solicitó la asistencia de la Oficina para encontrar una posición orbital adecuada. La Oficina respondió a esa solicitud del 28 de abril de 2020.</w:t>
      </w:r>
    </w:p>
  </w:footnote>
  <w:footnote w:id="5">
    <w:p w14:paraId="5B375411" w14:textId="77777777" w:rsidR="00B15DE5" w:rsidRPr="00186ECC" w:rsidRDefault="00B15DE5" w:rsidP="00530E58">
      <w:pPr>
        <w:pStyle w:val="FootnoteText"/>
        <w:rPr>
          <w:sz w:val="18"/>
          <w:szCs w:val="18"/>
          <w:lang w:val="es-ES"/>
        </w:rPr>
      </w:pPr>
      <w:r>
        <w:rPr>
          <w:rStyle w:val="FootnoteReference"/>
        </w:rPr>
        <w:footnoteRef/>
      </w:r>
      <w:r w:rsidRPr="00186ECC">
        <w:rPr>
          <w:lang w:val="es-ES"/>
        </w:rPr>
        <w:tab/>
      </w:r>
      <w:r w:rsidRPr="0053651D">
        <w:t>Esta columna incluye casos hasta finales de junio de 2023.</w:t>
      </w:r>
    </w:p>
  </w:footnote>
  <w:footnote w:id="6">
    <w:p w14:paraId="74A0FC98" w14:textId="77777777" w:rsidR="00B15DE5" w:rsidRPr="00186ECC" w:rsidRDefault="00B15DE5" w:rsidP="00530E58">
      <w:pPr>
        <w:pStyle w:val="FootnoteText"/>
        <w:ind w:left="255" w:hanging="255"/>
        <w:rPr>
          <w:lang w:val="es-ES"/>
        </w:rPr>
      </w:pPr>
      <w:r w:rsidRPr="00361A53">
        <w:rPr>
          <w:rStyle w:val="FootnoteReference"/>
          <w:szCs w:val="18"/>
        </w:rPr>
        <w:footnoteRef/>
      </w:r>
      <w:r w:rsidRPr="00186ECC">
        <w:rPr>
          <w:sz w:val="18"/>
          <w:szCs w:val="18"/>
          <w:lang w:val="es-ES"/>
        </w:rPr>
        <w:tab/>
      </w:r>
      <w:r w:rsidRPr="0053651D">
        <w:t>La diferencia principal entre el número de casos recibidos y tramitados se debe al hecho de que en ocasiones las notificaciones recibidas durante un año se han finalizado el año siguiente.</w:t>
      </w:r>
    </w:p>
  </w:footnote>
  <w:footnote w:id="7">
    <w:p w14:paraId="5F074D0D" w14:textId="77777777" w:rsidR="00B15DE5" w:rsidRPr="00F6385B" w:rsidRDefault="00B15DE5" w:rsidP="00530E58">
      <w:pPr>
        <w:pStyle w:val="FootnoteText"/>
        <w:rPr>
          <w:lang w:val="es-ES"/>
        </w:rPr>
      </w:pPr>
      <w:r>
        <w:rPr>
          <w:rStyle w:val="FootnoteReference"/>
        </w:rPr>
        <w:footnoteRef/>
      </w:r>
      <w:r>
        <w:tab/>
      </w:r>
      <w:r>
        <w:rPr>
          <w:lang w:val="es-ES"/>
        </w:rPr>
        <w:t>Esta columna incluye los casos hasta finales de junio de 2023.</w:t>
      </w:r>
    </w:p>
  </w:footnote>
  <w:footnote w:id="8">
    <w:p w14:paraId="3623D30D" w14:textId="77777777" w:rsidR="00B15DE5" w:rsidRPr="00143943" w:rsidRDefault="00B15DE5" w:rsidP="00530E58">
      <w:pPr>
        <w:pStyle w:val="FootnoteText"/>
        <w:rPr>
          <w:lang w:val="es-ES"/>
        </w:rPr>
      </w:pPr>
      <w:r>
        <w:rPr>
          <w:rStyle w:val="FootnoteReference"/>
        </w:rPr>
        <w:footnoteRef/>
      </w:r>
      <w:r>
        <w:tab/>
      </w:r>
      <w:r>
        <w:rPr>
          <w:lang w:val="es-ES"/>
        </w:rPr>
        <w:t>Esta columna incluye los casos hasta finales de junio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C279" w14:textId="77777777" w:rsidR="00B15DE5" w:rsidRDefault="00B15DE5" w:rsidP="00D313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5C6CCF" w14:textId="77777777" w:rsidR="00B15DE5" w:rsidRDefault="00B15DE5" w:rsidP="00D313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C6F44D" w14:textId="77777777" w:rsidR="00B15DE5" w:rsidRDefault="00B15DE5" w:rsidP="00D313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896710"/>
      <w:docPartObj>
        <w:docPartGallery w:val="Page Numbers (Top of Page)"/>
        <w:docPartUnique/>
      </w:docPartObj>
    </w:sdtPr>
    <w:sdtEndPr>
      <w:rPr>
        <w:noProof/>
      </w:rPr>
    </w:sdtEndPr>
    <w:sdtContent>
      <w:p w14:paraId="39616742" w14:textId="77777777" w:rsidR="00B15DE5" w:rsidRDefault="00B15DE5" w:rsidP="00A34A86">
        <w:pPr>
          <w:pStyle w:val="Header"/>
        </w:pPr>
        <w:r>
          <w:fldChar w:fldCharType="begin"/>
        </w:r>
        <w:r>
          <w:instrText xml:space="preserve"> PAGE   \* MERGEFORMAT </w:instrText>
        </w:r>
        <w:r>
          <w:fldChar w:fldCharType="separate"/>
        </w:r>
        <w:r w:rsidR="00613501">
          <w:rPr>
            <w:noProof/>
          </w:rPr>
          <w:t>67</w:t>
        </w:r>
        <w:r>
          <w:rPr>
            <w:noProof/>
          </w:rPr>
          <w:fldChar w:fldCharType="end"/>
        </w:r>
      </w:p>
      <w:p w14:paraId="68C31243" w14:textId="77777777" w:rsidR="00B15DE5" w:rsidRPr="00800972" w:rsidRDefault="00B15DE5" w:rsidP="00A34A86">
        <w:pPr>
          <w:pStyle w:val="Header"/>
        </w:pPr>
        <w:r>
          <w:t>CMR23/4(Add.1)-S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808203"/>
      <w:docPartObj>
        <w:docPartGallery w:val="Page Numbers (Top of Page)"/>
        <w:docPartUnique/>
      </w:docPartObj>
    </w:sdtPr>
    <w:sdtEndPr>
      <w:rPr>
        <w:noProof/>
      </w:rPr>
    </w:sdtEndPr>
    <w:sdtContent>
      <w:sdt>
        <w:sdtPr>
          <w:id w:val="284316218"/>
          <w:docPartObj>
            <w:docPartGallery w:val="Page Numbers (Top of Page)"/>
            <w:docPartUnique/>
          </w:docPartObj>
        </w:sdtPr>
        <w:sdtEndPr>
          <w:rPr>
            <w:noProof/>
          </w:rPr>
        </w:sdtEndPr>
        <w:sdtContent>
          <w:sdt>
            <w:sdtPr>
              <w:id w:val="1341579149"/>
              <w:docPartObj>
                <w:docPartGallery w:val="Page Numbers (Top of Page)"/>
                <w:docPartUnique/>
              </w:docPartObj>
            </w:sdtPr>
            <w:sdtEndPr>
              <w:rPr>
                <w:noProof/>
              </w:rPr>
            </w:sdtEndPr>
            <w:sdtContent>
              <w:p w14:paraId="4B9F9391" w14:textId="77777777" w:rsidR="00B15DE5" w:rsidRDefault="00B15DE5" w:rsidP="00A34A86">
                <w:pPr>
                  <w:pStyle w:val="Header"/>
                </w:pPr>
                <w:r>
                  <w:fldChar w:fldCharType="begin"/>
                </w:r>
                <w:r>
                  <w:instrText xml:space="preserve"> PAGE   \* MERGEFORMAT </w:instrText>
                </w:r>
                <w:r>
                  <w:fldChar w:fldCharType="separate"/>
                </w:r>
                <w:r w:rsidR="00613501">
                  <w:rPr>
                    <w:noProof/>
                  </w:rPr>
                  <w:t>68</w:t>
                </w:r>
                <w:r>
                  <w:rPr>
                    <w:noProof/>
                  </w:rPr>
                  <w:fldChar w:fldCharType="end"/>
                </w:r>
              </w:p>
              <w:p w14:paraId="43ED009C" w14:textId="77777777" w:rsidR="00B15DE5" w:rsidRPr="00A34A86" w:rsidRDefault="00B15DE5" w:rsidP="00A34A86">
                <w:pPr>
                  <w:pStyle w:val="Header"/>
                </w:pPr>
                <w:r>
                  <w:t>CMR23/4(Add.1)-S</w:t>
                </w:r>
              </w:p>
            </w:sdtContent>
          </w:sdt>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35349"/>
      <w:docPartObj>
        <w:docPartGallery w:val="Page Numbers (Top of Page)"/>
        <w:docPartUnique/>
      </w:docPartObj>
    </w:sdtPr>
    <w:sdtEndPr>
      <w:rPr>
        <w:noProof/>
      </w:rPr>
    </w:sdtEndPr>
    <w:sdtContent>
      <w:p w14:paraId="3BDAA552" w14:textId="77777777" w:rsidR="00B15DE5" w:rsidRDefault="00B15DE5" w:rsidP="00A34A86">
        <w:pPr>
          <w:pStyle w:val="Header"/>
        </w:pPr>
        <w:r>
          <w:fldChar w:fldCharType="begin"/>
        </w:r>
        <w:r>
          <w:instrText xml:space="preserve"> PAGE   \* MERGEFORMAT </w:instrText>
        </w:r>
        <w:r>
          <w:fldChar w:fldCharType="separate"/>
        </w:r>
        <w:r w:rsidR="00613501">
          <w:rPr>
            <w:noProof/>
          </w:rPr>
          <w:t>77</w:t>
        </w:r>
        <w:r>
          <w:rPr>
            <w:noProof/>
          </w:rPr>
          <w:fldChar w:fldCharType="end"/>
        </w:r>
      </w:p>
      <w:p w14:paraId="4E050F15" w14:textId="77777777" w:rsidR="00B15DE5" w:rsidRPr="00A34A86" w:rsidRDefault="00B15DE5" w:rsidP="00A34A86">
        <w:pPr>
          <w:pStyle w:val="Header"/>
        </w:pPr>
        <w:r>
          <w:t>CMR23/4(Add.1)-S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BA268F"/>
    <w:multiLevelType w:val="hybridMultilevel"/>
    <w:tmpl w:val="7876C6A6"/>
    <w:lvl w:ilvl="0" w:tplc="EEE67C00">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6D26347"/>
    <w:multiLevelType w:val="hybridMultilevel"/>
    <w:tmpl w:val="9BA21CE0"/>
    <w:lvl w:ilvl="0" w:tplc="E1BC7BD8">
      <w:start w:val="1"/>
      <w:numFmt w:val="decimal"/>
      <w:lvlText w:val="%1."/>
      <w:lvlJc w:val="left"/>
      <w:pPr>
        <w:ind w:left="1155" w:hanging="7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D08137A"/>
    <w:multiLevelType w:val="hybridMultilevel"/>
    <w:tmpl w:val="E3EEA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2E74F0E"/>
    <w:multiLevelType w:val="hybridMultilevel"/>
    <w:tmpl w:val="1A2EA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755D8E"/>
    <w:multiLevelType w:val="hybridMultilevel"/>
    <w:tmpl w:val="C312FE60"/>
    <w:lvl w:ilvl="0" w:tplc="EF0C4D9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6D207D"/>
    <w:multiLevelType w:val="hybridMultilevel"/>
    <w:tmpl w:val="4CF48992"/>
    <w:lvl w:ilvl="0" w:tplc="EF0C4D9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012C98"/>
    <w:multiLevelType w:val="hybridMultilevel"/>
    <w:tmpl w:val="09CC4000"/>
    <w:lvl w:ilvl="0" w:tplc="CDDE7946">
      <w:start w:val="8"/>
      <w:numFmt w:val="bullet"/>
      <w:lvlText w:val="-"/>
      <w:lvlJc w:val="left"/>
      <w:pPr>
        <w:ind w:left="360" w:hanging="360"/>
      </w:pPr>
      <w:rPr>
        <w:rFonts w:ascii="Times New Roman" w:eastAsia="Times New Roman" w:hAnsi="Times New Roman" w:cs="Times New Roman" w:hint="default"/>
      </w:rPr>
    </w:lvl>
    <w:lvl w:ilvl="1" w:tplc="CDDE7946">
      <w:start w:val="8"/>
      <w:numFmt w:val="bullet"/>
      <w:lvlText w:val="-"/>
      <w:lvlJc w:val="left"/>
      <w:pPr>
        <w:ind w:left="1080" w:hanging="360"/>
      </w:pPr>
      <w:rPr>
        <w:rFonts w:ascii="Times New Roman" w:eastAsia="Times New Roman" w:hAnsi="Times New Roman" w:cs="Times New Roman" w:hint="default"/>
      </w:rPr>
    </w:lvl>
    <w:lvl w:ilvl="2" w:tplc="4054327E">
      <w:numFmt w:val="bullet"/>
      <w:lvlText w:val="–"/>
      <w:lvlJc w:val="left"/>
      <w:pPr>
        <w:ind w:left="2580" w:hanging="114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FD8554C"/>
    <w:multiLevelType w:val="multilevel"/>
    <w:tmpl w:val="F4A89132"/>
    <w:lvl w:ilvl="0">
      <w:numFmt w:val="bullet"/>
      <w:lvlText w:val="–"/>
      <w:lvlJc w:val="left"/>
      <w:pPr>
        <w:tabs>
          <w:tab w:val="num" w:pos="1080"/>
        </w:tabs>
        <w:ind w:left="1080" w:hanging="360"/>
      </w:pPr>
      <w:rPr>
        <w:rFonts w:ascii="Calibri" w:eastAsiaTheme="minorEastAsia" w:hAnsi="Calibri" w:cs="Calibri"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20E24260"/>
    <w:multiLevelType w:val="hybridMultilevel"/>
    <w:tmpl w:val="84B8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E7566A"/>
    <w:multiLevelType w:val="hybridMultilevel"/>
    <w:tmpl w:val="FFF4C6F0"/>
    <w:lvl w:ilvl="0" w:tplc="24B8FF18">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2B16320"/>
    <w:multiLevelType w:val="hybridMultilevel"/>
    <w:tmpl w:val="41248A50"/>
    <w:lvl w:ilvl="0" w:tplc="EF0C4D9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205B9"/>
    <w:multiLevelType w:val="hybridMultilevel"/>
    <w:tmpl w:val="2E98C4E6"/>
    <w:lvl w:ilvl="0" w:tplc="CDDE7946">
      <w:start w:val="8"/>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4054327E">
      <w:numFmt w:val="bullet"/>
      <w:lvlText w:val="–"/>
      <w:lvlJc w:val="left"/>
      <w:pPr>
        <w:ind w:left="2580" w:hanging="114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6494071"/>
    <w:multiLevelType w:val="hybridMultilevel"/>
    <w:tmpl w:val="D8BAD050"/>
    <w:lvl w:ilvl="0" w:tplc="932C62C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8754B"/>
    <w:multiLevelType w:val="hybridMultilevel"/>
    <w:tmpl w:val="3CE8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E756D"/>
    <w:multiLevelType w:val="hybridMultilevel"/>
    <w:tmpl w:val="4F723FD2"/>
    <w:lvl w:ilvl="0" w:tplc="18E8D378">
      <w:numFmt w:val="bullet"/>
      <w:lvlText w:val="–"/>
      <w:lvlJc w:val="left"/>
      <w:pPr>
        <w:ind w:left="1500" w:hanging="11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5C3216"/>
    <w:multiLevelType w:val="hybridMultilevel"/>
    <w:tmpl w:val="94842E0C"/>
    <w:lvl w:ilvl="0" w:tplc="24F4EA64">
      <w:start w:val="1"/>
      <w:numFmt w:val="bullet"/>
      <w:lvlText w:val="–"/>
      <w:lvlJc w:val="left"/>
      <w:pPr>
        <w:ind w:left="1494" w:hanging="360"/>
      </w:pPr>
      <w:rPr>
        <w:rFonts w:ascii="Times New Roman" w:eastAsia="Times New Roman" w:hAnsi="Times New Roman" w:cs="Times New Roman"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8" w15:restartNumberingAfterBreak="0">
    <w:nsid w:val="49340F70"/>
    <w:multiLevelType w:val="hybridMultilevel"/>
    <w:tmpl w:val="609A4ECC"/>
    <w:lvl w:ilvl="0" w:tplc="7E3EB80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1070D"/>
    <w:multiLevelType w:val="hybridMultilevel"/>
    <w:tmpl w:val="5D98EA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DD4436"/>
    <w:multiLevelType w:val="multilevel"/>
    <w:tmpl w:val="36EC718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1" w15:restartNumberingAfterBreak="0">
    <w:nsid w:val="6A5A3FCC"/>
    <w:multiLevelType w:val="hybridMultilevel"/>
    <w:tmpl w:val="64AA52E0"/>
    <w:lvl w:ilvl="0" w:tplc="CDDE7946">
      <w:start w:val="8"/>
      <w:numFmt w:val="bullet"/>
      <w:lvlText w:val="-"/>
      <w:lvlJc w:val="left"/>
      <w:pPr>
        <w:ind w:left="360" w:hanging="360"/>
      </w:pPr>
      <w:rPr>
        <w:rFonts w:ascii="Times New Roman" w:eastAsia="Times New Roman" w:hAnsi="Times New Roman" w:cs="Times New Roman" w:hint="default"/>
      </w:rPr>
    </w:lvl>
    <w:lvl w:ilvl="1" w:tplc="CDDE7946">
      <w:start w:val="8"/>
      <w:numFmt w:val="bullet"/>
      <w:lvlText w:val="-"/>
      <w:lvlJc w:val="left"/>
      <w:pPr>
        <w:ind w:left="1080" w:hanging="360"/>
      </w:pPr>
      <w:rPr>
        <w:rFonts w:ascii="Times New Roman" w:eastAsia="Times New Roman" w:hAnsi="Times New Roman" w:cs="Times New Roman" w:hint="default"/>
      </w:rPr>
    </w:lvl>
    <w:lvl w:ilvl="2" w:tplc="4054327E">
      <w:numFmt w:val="bullet"/>
      <w:lvlText w:val="–"/>
      <w:lvlJc w:val="left"/>
      <w:pPr>
        <w:ind w:left="2580" w:hanging="114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651328"/>
    <w:multiLevelType w:val="hybridMultilevel"/>
    <w:tmpl w:val="2CBED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0A941C5"/>
    <w:multiLevelType w:val="hybridMultilevel"/>
    <w:tmpl w:val="F80CB002"/>
    <w:lvl w:ilvl="0" w:tplc="F06ABE6A">
      <w:start w:val="1"/>
      <w:numFmt w:val="decimal"/>
      <w:lvlText w:val="%1)"/>
      <w:lvlJc w:val="left"/>
      <w:pPr>
        <w:ind w:left="1080" w:hanging="360"/>
      </w:pPr>
      <w:rPr>
        <w:rFonts w:ascii="Calibri" w:eastAsia="SimSun"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E227DC"/>
    <w:multiLevelType w:val="hybridMultilevel"/>
    <w:tmpl w:val="B7B8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F67262"/>
    <w:multiLevelType w:val="multilevel"/>
    <w:tmpl w:val="D3F022A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6F3539"/>
    <w:multiLevelType w:val="multilevel"/>
    <w:tmpl w:val="A1EED4BE"/>
    <w:lvl w:ilvl="0">
      <w:start w:val="2"/>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D8646A9"/>
    <w:multiLevelType w:val="hybridMultilevel"/>
    <w:tmpl w:val="A44A1E62"/>
    <w:lvl w:ilvl="0" w:tplc="01465CCE">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00577752">
    <w:abstractNumId w:val="8"/>
  </w:num>
  <w:num w:numId="2" w16cid:durableId="98547398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52865891">
    <w:abstractNumId w:val="9"/>
  </w:num>
  <w:num w:numId="4" w16cid:durableId="265966084">
    <w:abstractNumId w:val="7"/>
  </w:num>
  <w:num w:numId="5" w16cid:durableId="701440641">
    <w:abstractNumId w:val="6"/>
  </w:num>
  <w:num w:numId="6" w16cid:durableId="1785074639">
    <w:abstractNumId w:val="5"/>
  </w:num>
  <w:num w:numId="7" w16cid:durableId="743529964">
    <w:abstractNumId w:val="4"/>
  </w:num>
  <w:num w:numId="8" w16cid:durableId="990257883">
    <w:abstractNumId w:val="3"/>
  </w:num>
  <w:num w:numId="9" w16cid:durableId="1661690726">
    <w:abstractNumId w:val="2"/>
  </w:num>
  <w:num w:numId="10" w16cid:durableId="1463764287">
    <w:abstractNumId w:val="1"/>
  </w:num>
  <w:num w:numId="11" w16cid:durableId="480125768">
    <w:abstractNumId w:val="0"/>
  </w:num>
  <w:num w:numId="12" w16cid:durableId="1073235462">
    <w:abstractNumId w:val="15"/>
  </w:num>
  <w:num w:numId="13" w16cid:durableId="2114396577">
    <w:abstractNumId w:val="23"/>
  </w:num>
  <w:num w:numId="14" w16cid:durableId="1731533037">
    <w:abstractNumId w:val="13"/>
  </w:num>
  <w:num w:numId="15" w16cid:durableId="755439902">
    <w:abstractNumId w:val="35"/>
  </w:num>
  <w:num w:numId="16" w16cid:durableId="153645016">
    <w:abstractNumId w:val="33"/>
  </w:num>
  <w:num w:numId="17" w16cid:durableId="948780482">
    <w:abstractNumId w:val="17"/>
  </w:num>
  <w:num w:numId="18" w16cid:durableId="964969440">
    <w:abstractNumId w:val="22"/>
  </w:num>
  <w:num w:numId="19" w16cid:durableId="1565527688">
    <w:abstractNumId w:val="16"/>
  </w:num>
  <w:num w:numId="20" w16cid:durableId="984578746">
    <w:abstractNumId w:val="19"/>
  </w:num>
  <w:num w:numId="21" w16cid:durableId="10189464">
    <w:abstractNumId w:val="26"/>
  </w:num>
  <w:num w:numId="22" w16cid:durableId="10685487">
    <w:abstractNumId w:val="36"/>
  </w:num>
  <w:num w:numId="23" w16cid:durableId="1307590112">
    <w:abstractNumId w:val="18"/>
  </w:num>
  <w:num w:numId="24" w16cid:durableId="899100656">
    <w:abstractNumId w:val="31"/>
  </w:num>
  <w:num w:numId="25" w16cid:durableId="1758667857">
    <w:abstractNumId w:val="28"/>
  </w:num>
  <w:num w:numId="26" w16cid:durableId="1781878369">
    <w:abstractNumId w:val="30"/>
  </w:num>
  <w:num w:numId="27" w16cid:durableId="553270761">
    <w:abstractNumId w:val="38"/>
  </w:num>
  <w:num w:numId="28" w16cid:durableId="1048261612">
    <w:abstractNumId w:val="32"/>
  </w:num>
  <w:num w:numId="29" w16cid:durableId="273945302">
    <w:abstractNumId w:val="20"/>
  </w:num>
  <w:num w:numId="30" w16cid:durableId="364671941">
    <w:abstractNumId w:val="24"/>
  </w:num>
  <w:num w:numId="31" w16cid:durableId="828597157">
    <w:abstractNumId w:val="29"/>
  </w:num>
  <w:num w:numId="32" w16cid:durableId="1516336896">
    <w:abstractNumId w:val="34"/>
  </w:num>
  <w:num w:numId="33" w16cid:durableId="1968199081">
    <w:abstractNumId w:val="25"/>
  </w:num>
  <w:num w:numId="34" w16cid:durableId="578056647">
    <w:abstractNumId w:val="37"/>
  </w:num>
  <w:num w:numId="35" w16cid:durableId="659500639">
    <w:abstractNumId w:val="12"/>
  </w:num>
  <w:num w:numId="36" w16cid:durableId="1818961310">
    <w:abstractNumId w:val="14"/>
  </w:num>
  <w:num w:numId="37" w16cid:durableId="1125387135">
    <w:abstractNumId w:val="27"/>
  </w:num>
  <w:num w:numId="38" w16cid:durableId="1355571746">
    <w:abstractNumId w:val="11"/>
  </w:num>
  <w:num w:numId="39" w16cid:durableId="17619507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E58"/>
    <w:rsid w:val="000036FC"/>
    <w:rsid w:val="00004B1B"/>
    <w:rsid w:val="000113D0"/>
    <w:rsid w:val="000318B3"/>
    <w:rsid w:val="00032743"/>
    <w:rsid w:val="000739C9"/>
    <w:rsid w:val="00087AE8"/>
    <w:rsid w:val="000D1059"/>
    <w:rsid w:val="000E2F64"/>
    <w:rsid w:val="000E45E1"/>
    <w:rsid w:val="000E5BF9"/>
    <w:rsid w:val="000F0E6D"/>
    <w:rsid w:val="000F2E3F"/>
    <w:rsid w:val="0011129F"/>
    <w:rsid w:val="0011157F"/>
    <w:rsid w:val="00121170"/>
    <w:rsid w:val="00123CC5"/>
    <w:rsid w:val="0012617D"/>
    <w:rsid w:val="00132AF9"/>
    <w:rsid w:val="0015142D"/>
    <w:rsid w:val="001616DC"/>
    <w:rsid w:val="00163962"/>
    <w:rsid w:val="00173037"/>
    <w:rsid w:val="001735D0"/>
    <w:rsid w:val="00175D11"/>
    <w:rsid w:val="00191A97"/>
    <w:rsid w:val="00192D7E"/>
    <w:rsid w:val="00195A0A"/>
    <w:rsid w:val="001A4CDD"/>
    <w:rsid w:val="001C41FA"/>
    <w:rsid w:val="001E24A3"/>
    <w:rsid w:val="001E2B52"/>
    <w:rsid w:val="001E3F27"/>
    <w:rsid w:val="002003FB"/>
    <w:rsid w:val="002225E8"/>
    <w:rsid w:val="00236D2A"/>
    <w:rsid w:val="002471DD"/>
    <w:rsid w:val="00255F12"/>
    <w:rsid w:val="00262C09"/>
    <w:rsid w:val="002757CA"/>
    <w:rsid w:val="00280126"/>
    <w:rsid w:val="00281E67"/>
    <w:rsid w:val="002A0C0F"/>
    <w:rsid w:val="002A791F"/>
    <w:rsid w:val="002C1B26"/>
    <w:rsid w:val="002D476A"/>
    <w:rsid w:val="002E701F"/>
    <w:rsid w:val="002E7116"/>
    <w:rsid w:val="00301C6F"/>
    <w:rsid w:val="0030302D"/>
    <w:rsid w:val="003170EC"/>
    <w:rsid w:val="00322E6A"/>
    <w:rsid w:val="0032680B"/>
    <w:rsid w:val="0034682E"/>
    <w:rsid w:val="0036348A"/>
    <w:rsid w:val="00363A65"/>
    <w:rsid w:val="00377704"/>
    <w:rsid w:val="0038022C"/>
    <w:rsid w:val="0039607F"/>
    <w:rsid w:val="003A2A02"/>
    <w:rsid w:val="003B661F"/>
    <w:rsid w:val="003C2508"/>
    <w:rsid w:val="003C2FAD"/>
    <w:rsid w:val="003D01B6"/>
    <w:rsid w:val="003D0AA3"/>
    <w:rsid w:val="003E024E"/>
    <w:rsid w:val="00417EB5"/>
    <w:rsid w:val="00434362"/>
    <w:rsid w:val="00435B80"/>
    <w:rsid w:val="00441F4C"/>
    <w:rsid w:val="0044541C"/>
    <w:rsid w:val="00454553"/>
    <w:rsid w:val="00487792"/>
    <w:rsid w:val="004901D7"/>
    <w:rsid w:val="004A0904"/>
    <w:rsid w:val="004B124A"/>
    <w:rsid w:val="004E6179"/>
    <w:rsid w:val="005010E0"/>
    <w:rsid w:val="00506F2B"/>
    <w:rsid w:val="00530E58"/>
    <w:rsid w:val="00532097"/>
    <w:rsid w:val="0053651D"/>
    <w:rsid w:val="0058350F"/>
    <w:rsid w:val="005864F7"/>
    <w:rsid w:val="005B0C92"/>
    <w:rsid w:val="005E0CBB"/>
    <w:rsid w:val="005F2605"/>
    <w:rsid w:val="005F367F"/>
    <w:rsid w:val="005F5E66"/>
    <w:rsid w:val="00613501"/>
    <w:rsid w:val="00624B13"/>
    <w:rsid w:val="0064612E"/>
    <w:rsid w:val="0065797A"/>
    <w:rsid w:val="00662BA0"/>
    <w:rsid w:val="006775FB"/>
    <w:rsid w:val="00680AAA"/>
    <w:rsid w:val="00692AAE"/>
    <w:rsid w:val="006D6E67"/>
    <w:rsid w:val="006D7EF0"/>
    <w:rsid w:val="006E4982"/>
    <w:rsid w:val="006F4553"/>
    <w:rsid w:val="00701C20"/>
    <w:rsid w:val="0072663A"/>
    <w:rsid w:val="007354E9"/>
    <w:rsid w:val="00735AC1"/>
    <w:rsid w:val="0074549F"/>
    <w:rsid w:val="00745DD0"/>
    <w:rsid w:val="007542C0"/>
    <w:rsid w:val="00762BBC"/>
    <w:rsid w:val="00765578"/>
    <w:rsid w:val="0077084A"/>
    <w:rsid w:val="00775BA7"/>
    <w:rsid w:val="007C2317"/>
    <w:rsid w:val="007D13D6"/>
    <w:rsid w:val="007D330A"/>
    <w:rsid w:val="007E6E48"/>
    <w:rsid w:val="008033DA"/>
    <w:rsid w:val="00812152"/>
    <w:rsid w:val="00832FC9"/>
    <w:rsid w:val="008459F6"/>
    <w:rsid w:val="00866AE6"/>
    <w:rsid w:val="008676F6"/>
    <w:rsid w:val="008A4F01"/>
    <w:rsid w:val="008C4A46"/>
    <w:rsid w:val="009325D7"/>
    <w:rsid w:val="0094091F"/>
    <w:rsid w:val="009538D2"/>
    <w:rsid w:val="00973754"/>
    <w:rsid w:val="00977FDD"/>
    <w:rsid w:val="009A0E08"/>
    <w:rsid w:val="009A599E"/>
    <w:rsid w:val="009B5F38"/>
    <w:rsid w:val="009B70C2"/>
    <w:rsid w:val="009C0BED"/>
    <w:rsid w:val="009C6BC5"/>
    <w:rsid w:val="009D4EC1"/>
    <w:rsid w:val="009E08EA"/>
    <w:rsid w:val="009E11EC"/>
    <w:rsid w:val="009E719E"/>
    <w:rsid w:val="009F145E"/>
    <w:rsid w:val="009F6FD5"/>
    <w:rsid w:val="00A05444"/>
    <w:rsid w:val="00A118DB"/>
    <w:rsid w:val="00A33F5D"/>
    <w:rsid w:val="00A34A86"/>
    <w:rsid w:val="00A37139"/>
    <w:rsid w:val="00A3757E"/>
    <w:rsid w:val="00A411AB"/>
    <w:rsid w:val="00A4450C"/>
    <w:rsid w:val="00A477DB"/>
    <w:rsid w:val="00A5659D"/>
    <w:rsid w:val="00A828C7"/>
    <w:rsid w:val="00A920F2"/>
    <w:rsid w:val="00A943EA"/>
    <w:rsid w:val="00AA5E6C"/>
    <w:rsid w:val="00AB26B8"/>
    <w:rsid w:val="00AB4349"/>
    <w:rsid w:val="00AC1BBF"/>
    <w:rsid w:val="00AD479A"/>
    <w:rsid w:val="00AE5677"/>
    <w:rsid w:val="00AF0257"/>
    <w:rsid w:val="00AF2F78"/>
    <w:rsid w:val="00B06226"/>
    <w:rsid w:val="00B15DE5"/>
    <w:rsid w:val="00B20EFB"/>
    <w:rsid w:val="00B27544"/>
    <w:rsid w:val="00B3103D"/>
    <w:rsid w:val="00B3304E"/>
    <w:rsid w:val="00B51E24"/>
    <w:rsid w:val="00B52D55"/>
    <w:rsid w:val="00B65ABD"/>
    <w:rsid w:val="00B72D59"/>
    <w:rsid w:val="00B84E3B"/>
    <w:rsid w:val="00B93774"/>
    <w:rsid w:val="00B95DD9"/>
    <w:rsid w:val="00BA5B9E"/>
    <w:rsid w:val="00BA7CD8"/>
    <w:rsid w:val="00BE2E80"/>
    <w:rsid w:val="00BE5EDD"/>
    <w:rsid w:val="00BE6A1F"/>
    <w:rsid w:val="00BF1635"/>
    <w:rsid w:val="00C02024"/>
    <w:rsid w:val="00C071BE"/>
    <w:rsid w:val="00C104EC"/>
    <w:rsid w:val="00C126C4"/>
    <w:rsid w:val="00C41C8F"/>
    <w:rsid w:val="00C60434"/>
    <w:rsid w:val="00C63EB5"/>
    <w:rsid w:val="00C8286D"/>
    <w:rsid w:val="00C86EEC"/>
    <w:rsid w:val="00C918CF"/>
    <w:rsid w:val="00C97A88"/>
    <w:rsid w:val="00CA311C"/>
    <w:rsid w:val="00CC01E0"/>
    <w:rsid w:val="00CC476C"/>
    <w:rsid w:val="00CC7304"/>
    <w:rsid w:val="00CD2D6C"/>
    <w:rsid w:val="00CD73EA"/>
    <w:rsid w:val="00CE60D2"/>
    <w:rsid w:val="00D02280"/>
    <w:rsid w:val="00D0288A"/>
    <w:rsid w:val="00D04D3F"/>
    <w:rsid w:val="00D07BCF"/>
    <w:rsid w:val="00D313BD"/>
    <w:rsid w:val="00D405F7"/>
    <w:rsid w:val="00D62895"/>
    <w:rsid w:val="00D72A5D"/>
    <w:rsid w:val="00D775CF"/>
    <w:rsid w:val="00D83632"/>
    <w:rsid w:val="00DA393D"/>
    <w:rsid w:val="00DA3DA5"/>
    <w:rsid w:val="00DC4222"/>
    <w:rsid w:val="00DC629B"/>
    <w:rsid w:val="00DF05EA"/>
    <w:rsid w:val="00E167B8"/>
    <w:rsid w:val="00E262F1"/>
    <w:rsid w:val="00E27BB0"/>
    <w:rsid w:val="00E71D14"/>
    <w:rsid w:val="00EC2CB8"/>
    <w:rsid w:val="00EC753D"/>
    <w:rsid w:val="00ED396F"/>
    <w:rsid w:val="00EE3A52"/>
    <w:rsid w:val="00F602F8"/>
    <w:rsid w:val="00F64C2B"/>
    <w:rsid w:val="00F8150C"/>
    <w:rsid w:val="00FB237F"/>
    <w:rsid w:val="00FB4259"/>
    <w:rsid w:val="00FB5CD7"/>
    <w:rsid w:val="00FC3385"/>
    <w:rsid w:val="00FC54DB"/>
    <w:rsid w:val="00FE4574"/>
    <w:rsid w:val="00FF4ADA"/>
    <w:rsid w:val="00FF4D2F"/>
    <w:rsid w:val="00FF5727"/>
    <w:rsid w:val="00FF7B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E90FBE9"/>
  <w15:docId w15:val="{973BED6D-A754-4821-B697-23A029EE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8286D"/>
    <w:pPr>
      <w:keepNext/>
      <w:keepLines/>
      <w:spacing w:before="280"/>
      <w:ind w:left="1134" w:hanging="1134"/>
      <w:outlineLvl w:val="0"/>
    </w:pPr>
    <w:rPr>
      <w:b/>
      <w:sz w:val="28"/>
    </w:rPr>
  </w:style>
  <w:style w:type="paragraph" w:styleId="Heading2">
    <w:name w:val="heading 2"/>
    <w:basedOn w:val="Heading1"/>
    <w:next w:val="Normal"/>
    <w:link w:val="Heading2Char"/>
    <w:qFormat/>
    <w:rsid w:val="00C8286D"/>
    <w:pPr>
      <w:spacing w:before="200"/>
      <w:outlineLvl w:val="1"/>
    </w:pPr>
    <w:rPr>
      <w:sz w:val="24"/>
    </w:rPr>
  </w:style>
  <w:style w:type="paragraph" w:styleId="Heading3">
    <w:name w:val="heading 3"/>
    <w:basedOn w:val="Heading1"/>
    <w:next w:val="Normal"/>
    <w:link w:val="Heading3Char"/>
    <w:qFormat/>
    <w:rsid w:val="00C8286D"/>
    <w:pPr>
      <w:tabs>
        <w:tab w:val="clear" w:pos="1134"/>
      </w:tabs>
      <w:spacing w:before="200"/>
      <w:outlineLvl w:val="2"/>
    </w:pPr>
    <w:rPr>
      <w:sz w:val="24"/>
    </w:rPr>
  </w:style>
  <w:style w:type="paragraph" w:styleId="Heading4">
    <w:name w:val="heading 4"/>
    <w:basedOn w:val="Heading3"/>
    <w:next w:val="Normal"/>
    <w:link w:val="Heading4Char"/>
    <w:qFormat/>
    <w:rsid w:val="00C8286D"/>
    <w:pPr>
      <w:outlineLvl w:val="3"/>
    </w:pPr>
  </w:style>
  <w:style w:type="paragraph" w:styleId="Heading5">
    <w:name w:val="heading 5"/>
    <w:basedOn w:val="Heading4"/>
    <w:next w:val="Normal"/>
    <w:link w:val="Heading5Char"/>
    <w:qFormat/>
    <w:rsid w:val="00C8286D"/>
    <w:pPr>
      <w:outlineLvl w:val="4"/>
    </w:pPr>
  </w:style>
  <w:style w:type="paragraph" w:styleId="Heading6">
    <w:name w:val="heading 6"/>
    <w:basedOn w:val="Heading4"/>
    <w:next w:val="Normal"/>
    <w:link w:val="Heading6Char"/>
    <w:qFormat/>
    <w:rsid w:val="00C8286D"/>
    <w:pPr>
      <w:outlineLvl w:val="5"/>
    </w:pPr>
  </w:style>
  <w:style w:type="paragraph" w:styleId="Heading7">
    <w:name w:val="heading 7"/>
    <w:basedOn w:val="Heading6"/>
    <w:next w:val="Normal"/>
    <w:link w:val="Heading7Char"/>
    <w:qFormat/>
    <w:rsid w:val="00C8286D"/>
    <w:pPr>
      <w:outlineLvl w:val="6"/>
    </w:pPr>
  </w:style>
  <w:style w:type="paragraph" w:styleId="Heading8">
    <w:name w:val="heading 8"/>
    <w:basedOn w:val="Heading6"/>
    <w:next w:val="Normal"/>
    <w:link w:val="Heading8Char"/>
    <w:qFormat/>
    <w:rsid w:val="00C8286D"/>
    <w:pPr>
      <w:outlineLvl w:val="7"/>
    </w:pPr>
  </w:style>
  <w:style w:type="paragraph" w:styleId="Heading9">
    <w:name w:val="heading 9"/>
    <w:basedOn w:val="Heading6"/>
    <w:next w:val="Normal"/>
    <w:link w:val="Heading9Char"/>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C8286D"/>
    <w:rPr>
      <w:vertAlign w:val="superscript"/>
    </w:rPr>
  </w:style>
  <w:style w:type="paragraph" w:customStyle="1" w:styleId="enumlev1">
    <w:name w:val="enumlev1"/>
    <w:basedOn w:val="Normal"/>
    <w:link w:val="enumlev1Char"/>
    <w:qFormat/>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link w:val="FooterChar"/>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link w:val="FootnoteTextChar"/>
    <w:rsid w:val="00C8286D"/>
    <w:pPr>
      <w:keepLines/>
      <w:tabs>
        <w:tab w:val="left" w:pos="255"/>
      </w:tabs>
    </w:pPr>
  </w:style>
  <w:style w:type="paragraph" w:styleId="Header">
    <w:name w:val="header"/>
    <w:basedOn w:val="Normal"/>
    <w:link w:val="HeaderChar"/>
    <w:rsid w:val="00C8286D"/>
    <w:pPr>
      <w:spacing w:before="0"/>
      <w:jc w:val="center"/>
    </w:pPr>
    <w:rPr>
      <w:sz w:val="18"/>
    </w:rPr>
  </w:style>
  <w:style w:type="paragraph" w:customStyle="1" w:styleId="Headingb">
    <w:name w:val="Heading_b"/>
    <w:basedOn w:val="Normal"/>
    <w:next w:val="Normal"/>
    <w:qFormat/>
    <w:rsid w:val="00C8286D"/>
    <w:pPr>
      <w:keepNext/>
      <w:spacing w:before="160"/>
    </w:pPr>
    <w:rPr>
      <w:rFonts w:ascii="Times" w:hAnsi="Times"/>
      <w:b/>
    </w:rPr>
  </w:style>
  <w:style w:type="paragraph" w:customStyle="1" w:styleId="Headingi">
    <w:name w:val="Heading_i"/>
    <w:basedOn w:val="Normal"/>
    <w:next w:val="Normal"/>
    <w:qFormat/>
    <w:rsid w:val="00C8286D"/>
    <w:pPr>
      <w:keepNext/>
      <w:spacing w:before="160"/>
    </w:pPr>
    <w:rPr>
      <w:rFonts w:ascii="Times" w:hAnsi="Times"/>
      <w:i/>
    </w:rPr>
  </w:style>
  <w:style w:type="paragraph" w:styleId="Index1">
    <w:name w:val="index 1"/>
    <w:basedOn w:val="Normal"/>
    <w:next w:val="Normal"/>
    <w:uiPriority w:val="99"/>
    <w:rsid w:val="00C8286D"/>
  </w:style>
  <w:style w:type="paragraph" w:styleId="Index2">
    <w:name w:val="index 2"/>
    <w:basedOn w:val="Normal"/>
    <w:next w:val="Normal"/>
    <w:uiPriority w:val="99"/>
    <w:rsid w:val="00C8286D"/>
    <w:pPr>
      <w:ind w:left="283"/>
    </w:pPr>
  </w:style>
  <w:style w:type="paragraph" w:styleId="Index3">
    <w:name w:val="index 3"/>
    <w:basedOn w:val="Normal"/>
    <w:next w:val="Normal"/>
    <w:uiPriority w:val="99"/>
    <w:rsid w:val="00C8286D"/>
    <w:pPr>
      <w:ind w:left="566"/>
    </w:pPr>
  </w:style>
  <w:style w:type="paragraph" w:styleId="Index4">
    <w:name w:val="index 4"/>
    <w:basedOn w:val="Normal"/>
    <w:next w:val="Normal"/>
    <w:uiPriority w:val="99"/>
    <w:rsid w:val="00C8286D"/>
    <w:pPr>
      <w:ind w:left="849"/>
    </w:pPr>
  </w:style>
  <w:style w:type="paragraph" w:styleId="Index5">
    <w:name w:val="index 5"/>
    <w:basedOn w:val="Normal"/>
    <w:next w:val="Normal"/>
    <w:uiPriority w:val="99"/>
    <w:rsid w:val="00C8286D"/>
    <w:pPr>
      <w:ind w:left="1132"/>
    </w:pPr>
  </w:style>
  <w:style w:type="paragraph" w:styleId="Index6">
    <w:name w:val="index 6"/>
    <w:basedOn w:val="Normal"/>
    <w:next w:val="Normal"/>
    <w:uiPriority w:val="99"/>
    <w:rsid w:val="00C8286D"/>
    <w:pPr>
      <w:ind w:left="1415"/>
    </w:pPr>
  </w:style>
  <w:style w:type="paragraph" w:styleId="Index7">
    <w:name w:val="index 7"/>
    <w:basedOn w:val="Normal"/>
    <w:next w:val="Normal"/>
    <w:uiPriority w:val="99"/>
    <w:rsid w:val="00C8286D"/>
    <w:pPr>
      <w:ind w:left="1698"/>
    </w:pPr>
  </w:style>
  <w:style w:type="paragraph" w:styleId="IndexHeading">
    <w:name w:val="index heading"/>
    <w:basedOn w:val="Normal"/>
    <w:next w:val="Index1"/>
    <w:uiPriority w:val="99"/>
    <w:rsid w:val="00C8286D"/>
  </w:style>
  <w:style w:type="character" w:styleId="LineNumber">
    <w:name w:val="line number"/>
    <w:basedOn w:val="DefaultParagraphFont"/>
    <w:uiPriority w:val="99"/>
    <w:rsid w:val="00C8286D"/>
  </w:style>
  <w:style w:type="paragraph" w:customStyle="1" w:styleId="Normalaftertitle">
    <w:name w:val="Normal after title"/>
    <w:basedOn w:val="Normal"/>
    <w:next w:val="Normal"/>
    <w:link w:val="NormalaftertitleChar"/>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uiPriority w:val="99"/>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link w:val="TabletextChar"/>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link w:val="TableNoChar"/>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uiPriority w:val="39"/>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C8286D"/>
    <w:pPr>
      <w:spacing w:before="120"/>
    </w:pPr>
  </w:style>
  <w:style w:type="paragraph" w:styleId="TOC3">
    <w:name w:val="toc 3"/>
    <w:basedOn w:val="TOC2"/>
    <w:uiPriority w:val="39"/>
    <w:rsid w:val="00C8286D"/>
  </w:style>
  <w:style w:type="paragraph" w:styleId="TOC4">
    <w:name w:val="toc 4"/>
    <w:basedOn w:val="TOC3"/>
    <w:uiPriority w:val="39"/>
    <w:rsid w:val="00C8286D"/>
  </w:style>
  <w:style w:type="paragraph" w:styleId="TOC5">
    <w:name w:val="toc 5"/>
    <w:basedOn w:val="TOC4"/>
    <w:uiPriority w:val="39"/>
    <w:rsid w:val="00C8286D"/>
  </w:style>
  <w:style w:type="paragraph" w:styleId="TOC6">
    <w:name w:val="toc 6"/>
    <w:basedOn w:val="TOC4"/>
    <w:uiPriority w:val="39"/>
    <w:rsid w:val="00C8286D"/>
  </w:style>
  <w:style w:type="paragraph" w:styleId="TOC7">
    <w:name w:val="toc 7"/>
    <w:basedOn w:val="TOC4"/>
    <w:uiPriority w:val="39"/>
    <w:rsid w:val="00C8286D"/>
  </w:style>
  <w:style w:type="paragraph" w:styleId="TOC8">
    <w:name w:val="toc 8"/>
    <w:basedOn w:val="TOC4"/>
    <w:uiPriority w:val="39"/>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Heading1Char">
    <w:name w:val="Heading 1 Char"/>
    <w:basedOn w:val="DefaultParagraphFont"/>
    <w:link w:val="Heading1"/>
    <w:rsid w:val="00530E58"/>
    <w:rPr>
      <w:rFonts w:ascii="Times New Roman" w:hAnsi="Times New Roman"/>
      <w:b/>
      <w:sz w:val="28"/>
      <w:lang w:val="es-ES_tradnl" w:eastAsia="en-US"/>
    </w:rPr>
  </w:style>
  <w:style w:type="character" w:customStyle="1" w:styleId="Heading2Char">
    <w:name w:val="Heading 2 Char"/>
    <w:basedOn w:val="DefaultParagraphFont"/>
    <w:link w:val="Heading2"/>
    <w:locked/>
    <w:rsid w:val="00530E58"/>
    <w:rPr>
      <w:rFonts w:ascii="Times New Roman" w:hAnsi="Times New Roman"/>
      <w:b/>
      <w:sz w:val="24"/>
      <w:lang w:val="es-ES_tradnl" w:eastAsia="en-US"/>
    </w:rPr>
  </w:style>
  <w:style w:type="character" w:customStyle="1" w:styleId="Heading3Char">
    <w:name w:val="Heading 3 Char"/>
    <w:basedOn w:val="DefaultParagraphFont"/>
    <w:link w:val="Heading3"/>
    <w:locked/>
    <w:rsid w:val="00530E58"/>
    <w:rPr>
      <w:rFonts w:ascii="Times New Roman" w:hAnsi="Times New Roman"/>
      <w:b/>
      <w:sz w:val="24"/>
      <w:lang w:val="es-ES_tradnl" w:eastAsia="en-US"/>
    </w:rPr>
  </w:style>
  <w:style w:type="character" w:customStyle="1" w:styleId="Heading4Char">
    <w:name w:val="Heading 4 Char"/>
    <w:basedOn w:val="DefaultParagraphFont"/>
    <w:link w:val="Heading4"/>
    <w:locked/>
    <w:rsid w:val="00530E58"/>
    <w:rPr>
      <w:rFonts w:ascii="Times New Roman" w:hAnsi="Times New Roman"/>
      <w:b/>
      <w:sz w:val="24"/>
      <w:lang w:val="es-ES_tradnl" w:eastAsia="en-US"/>
    </w:rPr>
  </w:style>
  <w:style w:type="character" w:customStyle="1" w:styleId="Heading5Char">
    <w:name w:val="Heading 5 Char"/>
    <w:basedOn w:val="DefaultParagraphFont"/>
    <w:link w:val="Heading5"/>
    <w:rsid w:val="00530E58"/>
    <w:rPr>
      <w:rFonts w:ascii="Times New Roman" w:hAnsi="Times New Roman"/>
      <w:b/>
      <w:sz w:val="24"/>
      <w:lang w:val="es-ES_tradnl" w:eastAsia="en-US"/>
    </w:rPr>
  </w:style>
  <w:style w:type="character" w:customStyle="1" w:styleId="Heading6Char">
    <w:name w:val="Heading 6 Char"/>
    <w:basedOn w:val="DefaultParagraphFont"/>
    <w:link w:val="Heading6"/>
    <w:rsid w:val="00530E58"/>
    <w:rPr>
      <w:rFonts w:ascii="Times New Roman" w:hAnsi="Times New Roman"/>
      <w:b/>
      <w:sz w:val="24"/>
      <w:lang w:val="es-ES_tradnl" w:eastAsia="en-US"/>
    </w:rPr>
  </w:style>
  <w:style w:type="character" w:customStyle="1" w:styleId="Heading7Char">
    <w:name w:val="Heading 7 Char"/>
    <w:basedOn w:val="DefaultParagraphFont"/>
    <w:link w:val="Heading7"/>
    <w:rsid w:val="00530E58"/>
    <w:rPr>
      <w:rFonts w:ascii="Times New Roman" w:hAnsi="Times New Roman"/>
      <w:b/>
      <w:sz w:val="24"/>
      <w:lang w:val="es-ES_tradnl" w:eastAsia="en-US"/>
    </w:rPr>
  </w:style>
  <w:style w:type="character" w:customStyle="1" w:styleId="Heading8Char">
    <w:name w:val="Heading 8 Char"/>
    <w:basedOn w:val="DefaultParagraphFont"/>
    <w:link w:val="Heading8"/>
    <w:rsid w:val="00530E58"/>
    <w:rPr>
      <w:rFonts w:ascii="Times New Roman" w:hAnsi="Times New Roman"/>
      <w:b/>
      <w:sz w:val="24"/>
      <w:lang w:val="es-ES_tradnl" w:eastAsia="en-US"/>
    </w:rPr>
  </w:style>
  <w:style w:type="character" w:customStyle="1" w:styleId="Heading9Char">
    <w:name w:val="Heading 9 Char"/>
    <w:basedOn w:val="DefaultParagraphFont"/>
    <w:link w:val="Heading9"/>
    <w:rsid w:val="00530E58"/>
    <w:rPr>
      <w:rFonts w:ascii="Times New Roman" w:hAnsi="Times New Roman"/>
      <w:b/>
      <w:sz w:val="24"/>
      <w:lang w:val="es-ES_tradnl" w:eastAsia="en-US"/>
    </w:rPr>
  </w:style>
  <w:style w:type="character" w:customStyle="1" w:styleId="enumlev1Char">
    <w:name w:val="enumlev1 Char"/>
    <w:basedOn w:val="DefaultParagraphFont"/>
    <w:link w:val="enumlev1"/>
    <w:rsid w:val="00530E58"/>
    <w:rPr>
      <w:rFonts w:ascii="Times New Roman" w:hAnsi="Times New Roman"/>
      <w:sz w:val="24"/>
      <w:lang w:val="es-ES_tradnl" w:eastAsia="en-US"/>
    </w:rPr>
  </w:style>
  <w:style w:type="character" w:customStyle="1" w:styleId="FooterChar">
    <w:name w:val="Footer Char"/>
    <w:basedOn w:val="DefaultParagraphFont"/>
    <w:link w:val="Footer"/>
    <w:rsid w:val="00530E58"/>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rsid w:val="00530E58"/>
    <w:rPr>
      <w:rFonts w:ascii="Times New Roman" w:hAnsi="Times New Roman"/>
      <w:sz w:val="24"/>
      <w:lang w:val="es-ES_tradnl" w:eastAsia="en-US"/>
    </w:rPr>
  </w:style>
  <w:style w:type="character" w:customStyle="1" w:styleId="HeaderChar">
    <w:name w:val="Header Char"/>
    <w:basedOn w:val="DefaultParagraphFont"/>
    <w:link w:val="Header"/>
    <w:rsid w:val="00530E58"/>
    <w:rPr>
      <w:rFonts w:ascii="Times New Roman" w:hAnsi="Times New Roman"/>
      <w:sz w:val="18"/>
      <w:lang w:val="es-ES_tradnl" w:eastAsia="en-US"/>
    </w:rPr>
  </w:style>
  <w:style w:type="character" w:customStyle="1" w:styleId="NormalaftertitleChar">
    <w:name w:val="Normal after title Char"/>
    <w:link w:val="Normalaftertitle"/>
    <w:locked/>
    <w:rsid w:val="00530E58"/>
    <w:rPr>
      <w:rFonts w:ascii="Times New Roman" w:hAnsi="Times New Roman"/>
      <w:sz w:val="24"/>
      <w:lang w:val="es-ES_tradnl" w:eastAsia="en-US"/>
    </w:rPr>
  </w:style>
  <w:style w:type="character" w:customStyle="1" w:styleId="TableheadChar">
    <w:name w:val="Table_head Char"/>
    <w:basedOn w:val="DefaultParagraphFont"/>
    <w:link w:val="Tablehead"/>
    <w:qFormat/>
    <w:rsid w:val="00530E58"/>
    <w:rPr>
      <w:rFonts w:ascii="Times New Roman" w:hAnsi="Times New Roman"/>
      <w:b/>
      <w:lang w:val="es-ES_tradnl" w:eastAsia="en-US"/>
    </w:rPr>
  </w:style>
  <w:style w:type="character" w:customStyle="1" w:styleId="TabletextChar">
    <w:name w:val="Table_text Char"/>
    <w:basedOn w:val="DefaultParagraphFont"/>
    <w:link w:val="Tabletext"/>
    <w:qFormat/>
    <w:locked/>
    <w:rsid w:val="00530E58"/>
    <w:rPr>
      <w:rFonts w:ascii="Times New Roman" w:hAnsi="Times New Roman"/>
      <w:lang w:val="es-ES_tradnl" w:eastAsia="en-US"/>
    </w:rPr>
  </w:style>
  <w:style w:type="character" w:styleId="Hyperlink">
    <w:name w:val="Hyperlink"/>
    <w:aliases w:val="超级链接,CEO_Hyperlink,ECC Hyperlink,n级链接,ECC Hyperlink + (Complex) 12 pt"/>
    <w:basedOn w:val="DefaultParagraphFont"/>
    <w:uiPriority w:val="99"/>
    <w:qFormat/>
    <w:rsid w:val="00530E58"/>
    <w:rPr>
      <w:rFonts w:cs="Times New Roman"/>
      <w:color w:val="0000FF"/>
      <w:u w:val="single"/>
    </w:rPr>
  </w:style>
  <w:style w:type="paragraph" w:styleId="BalloonText">
    <w:name w:val="Balloon Text"/>
    <w:basedOn w:val="Normal"/>
    <w:link w:val="BalloonTextChar"/>
    <w:unhideWhenUsed/>
    <w:rsid w:val="00530E58"/>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530E58"/>
    <w:rPr>
      <w:rFonts w:ascii="Segoe UI" w:hAnsi="Segoe UI" w:cs="Segoe UI"/>
      <w:sz w:val="18"/>
      <w:szCs w:val="18"/>
      <w:lang w:val="en-GB" w:eastAsia="en-US"/>
    </w:rPr>
  </w:style>
  <w:style w:type="character" w:styleId="FollowedHyperlink">
    <w:name w:val="FollowedHyperlink"/>
    <w:basedOn w:val="DefaultParagraphFont"/>
    <w:uiPriority w:val="99"/>
    <w:rsid w:val="00530E58"/>
    <w:rPr>
      <w:rFonts w:cs="Times New Roman"/>
      <w:color w:val="800080"/>
      <w:u w:val="single"/>
    </w:rPr>
  </w:style>
  <w:style w:type="table" w:styleId="TableGrid">
    <w:name w:val="Table Grid"/>
    <w:basedOn w:val="TableNormal"/>
    <w:rsid w:val="00530E5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0E58"/>
    <w:pPr>
      <w:autoSpaceDE w:val="0"/>
      <w:autoSpaceDN w:val="0"/>
      <w:adjustRightInd w:val="0"/>
    </w:pPr>
    <w:rPr>
      <w:rFonts w:ascii="Times New Roman" w:hAnsi="Times New Roman"/>
      <w:color w:val="000000"/>
      <w:sz w:val="24"/>
      <w:szCs w:val="24"/>
    </w:rPr>
  </w:style>
  <w:style w:type="paragraph" w:styleId="ListParagraph">
    <w:name w:val="List Paragraph"/>
    <w:basedOn w:val="Normal"/>
    <w:link w:val="ListParagraphChar"/>
    <w:uiPriority w:val="34"/>
    <w:qFormat/>
    <w:rsid w:val="00530E5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paragraph" w:styleId="NormalWeb">
    <w:name w:val="Normal (Web)"/>
    <w:basedOn w:val="Normal"/>
    <w:uiPriority w:val="99"/>
    <w:unhideWhenUsed/>
    <w:rsid w:val="00530E5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TOCHeading">
    <w:name w:val="TOC Heading"/>
    <w:basedOn w:val="Heading1"/>
    <w:next w:val="Normal"/>
    <w:uiPriority w:val="39"/>
    <w:unhideWhenUsed/>
    <w:qFormat/>
    <w:rsid w:val="00530E5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styleId="BodyText2">
    <w:name w:val="Body Text 2"/>
    <w:basedOn w:val="Normal"/>
    <w:link w:val="BodyText2Char"/>
    <w:rsid w:val="00530E58"/>
    <w:pPr>
      <w:tabs>
        <w:tab w:val="clear" w:pos="1134"/>
        <w:tab w:val="clear" w:pos="1871"/>
        <w:tab w:val="clear" w:pos="2268"/>
        <w:tab w:val="left" w:pos="900"/>
        <w:tab w:val="left" w:pos="1191"/>
        <w:tab w:val="left" w:pos="1588"/>
        <w:tab w:val="left" w:pos="1985"/>
      </w:tabs>
    </w:pPr>
    <w:rPr>
      <w:szCs w:val="22"/>
      <w:lang w:val="en-GB"/>
    </w:rPr>
  </w:style>
  <w:style w:type="character" w:customStyle="1" w:styleId="BodyText2Char">
    <w:name w:val="Body Text 2 Char"/>
    <w:basedOn w:val="DefaultParagraphFont"/>
    <w:link w:val="BodyText2"/>
    <w:rsid w:val="00530E58"/>
    <w:rPr>
      <w:rFonts w:ascii="Times New Roman" w:hAnsi="Times New Roman"/>
      <w:sz w:val="24"/>
      <w:szCs w:val="22"/>
      <w:lang w:val="en-GB" w:eastAsia="en-US"/>
    </w:rPr>
  </w:style>
  <w:style w:type="character" w:styleId="Strong">
    <w:name w:val="Strong"/>
    <w:basedOn w:val="DefaultParagraphFont"/>
    <w:uiPriority w:val="22"/>
    <w:qFormat/>
    <w:rsid w:val="00530E58"/>
    <w:rPr>
      <w:b/>
      <w:bCs/>
    </w:rPr>
  </w:style>
  <w:style w:type="paragraph" w:customStyle="1" w:styleId="Normalaftertitle0">
    <w:name w:val="Normal_after_title"/>
    <w:basedOn w:val="Normal"/>
    <w:next w:val="Normal"/>
    <w:rsid w:val="00530E58"/>
    <w:pPr>
      <w:tabs>
        <w:tab w:val="clear" w:pos="1134"/>
        <w:tab w:val="clear" w:pos="1871"/>
        <w:tab w:val="clear" w:pos="2268"/>
        <w:tab w:val="left" w:pos="794"/>
        <w:tab w:val="left" w:pos="1191"/>
        <w:tab w:val="left" w:pos="1588"/>
        <w:tab w:val="left" w:pos="1985"/>
      </w:tabs>
      <w:spacing w:before="360"/>
    </w:pPr>
    <w:rPr>
      <w:lang w:val="en-GB"/>
    </w:rPr>
  </w:style>
  <w:style w:type="paragraph" w:styleId="TOC9">
    <w:name w:val="toc 9"/>
    <w:basedOn w:val="Normal"/>
    <w:next w:val="Normal"/>
    <w:autoRedefine/>
    <w:uiPriority w:val="39"/>
    <w:unhideWhenUsed/>
    <w:rsid w:val="00530E58"/>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GB" w:eastAsia="zh-CN"/>
    </w:rPr>
  </w:style>
  <w:style w:type="character" w:customStyle="1" w:styleId="ListParagraphChar">
    <w:name w:val="List Paragraph Char"/>
    <w:basedOn w:val="DefaultParagraphFont"/>
    <w:link w:val="ListParagraph"/>
    <w:uiPriority w:val="34"/>
    <w:locked/>
    <w:rsid w:val="00530E58"/>
    <w:rPr>
      <w:rFonts w:ascii="Calibri" w:eastAsia="SimSun" w:hAnsi="Calibri" w:cs="Arial"/>
      <w:sz w:val="22"/>
      <w:szCs w:val="22"/>
    </w:rPr>
  </w:style>
  <w:style w:type="character" w:styleId="Emphasis">
    <w:name w:val="Emphasis"/>
    <w:basedOn w:val="DefaultParagraphFont"/>
    <w:uiPriority w:val="20"/>
    <w:qFormat/>
    <w:rsid w:val="00530E58"/>
    <w:rPr>
      <w:i/>
      <w:iCs/>
    </w:rPr>
  </w:style>
  <w:style w:type="character" w:customStyle="1" w:styleId="ms-rtefontsize-1">
    <w:name w:val="ms-rtefontsize-1"/>
    <w:basedOn w:val="DefaultParagraphFont"/>
    <w:rsid w:val="00530E58"/>
  </w:style>
  <w:style w:type="paragraph" w:customStyle="1" w:styleId="paragraph">
    <w:name w:val="paragraph"/>
    <w:basedOn w:val="Normal"/>
    <w:rsid w:val="00530E58"/>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4"/>
      <w:lang w:val="en-GB" w:eastAsia="zh-CN"/>
    </w:rPr>
  </w:style>
  <w:style w:type="character" w:customStyle="1" w:styleId="normaltextrun">
    <w:name w:val="normaltextrun"/>
    <w:basedOn w:val="DefaultParagraphFont"/>
    <w:rsid w:val="00530E58"/>
  </w:style>
  <w:style w:type="character" w:customStyle="1" w:styleId="eop">
    <w:name w:val="eop"/>
    <w:basedOn w:val="DefaultParagraphFont"/>
    <w:rsid w:val="00530E58"/>
  </w:style>
  <w:style w:type="paragraph" w:customStyle="1" w:styleId="Normalsplit">
    <w:name w:val="Normal_split"/>
    <w:basedOn w:val="Normal"/>
    <w:qFormat/>
    <w:rsid w:val="00530E58"/>
    <w:rPr>
      <w:lang w:val="en-GB"/>
    </w:rPr>
  </w:style>
  <w:style w:type="paragraph" w:customStyle="1" w:styleId="Tablesplit">
    <w:name w:val="Table_split"/>
    <w:basedOn w:val="Tabletext"/>
    <w:qFormat/>
    <w:rsid w:val="00530E58"/>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lang w:val="en-GB"/>
    </w:rPr>
  </w:style>
  <w:style w:type="paragraph" w:styleId="EndnoteText">
    <w:name w:val="endnote text"/>
    <w:basedOn w:val="Normal"/>
    <w:link w:val="EndnoteTextChar"/>
    <w:semiHidden/>
    <w:unhideWhenUsed/>
    <w:rsid w:val="00530E58"/>
    <w:pPr>
      <w:spacing w:before="0"/>
    </w:pPr>
    <w:rPr>
      <w:sz w:val="20"/>
      <w:lang w:val="en-GB"/>
    </w:rPr>
  </w:style>
  <w:style w:type="character" w:customStyle="1" w:styleId="EndnoteTextChar">
    <w:name w:val="Endnote Text Char"/>
    <w:basedOn w:val="DefaultParagraphFont"/>
    <w:link w:val="EndnoteText"/>
    <w:semiHidden/>
    <w:rsid w:val="00530E58"/>
    <w:rPr>
      <w:rFonts w:ascii="Times New Roman" w:hAnsi="Times New Roman"/>
      <w:lang w:val="en-GB" w:eastAsia="en-US"/>
    </w:rPr>
  </w:style>
  <w:style w:type="paragraph" w:styleId="PlainText">
    <w:name w:val="Plain Text"/>
    <w:basedOn w:val="Normal"/>
    <w:link w:val="PlainTextChar"/>
    <w:uiPriority w:val="99"/>
    <w:semiHidden/>
    <w:unhideWhenUsed/>
    <w:rsid w:val="00530E58"/>
    <w:pPr>
      <w:tabs>
        <w:tab w:val="clear" w:pos="1134"/>
        <w:tab w:val="clear" w:pos="1871"/>
        <w:tab w:val="clear" w:pos="2268"/>
      </w:tabs>
      <w:overflowPunct/>
      <w:autoSpaceDE/>
      <w:autoSpaceDN/>
      <w:adjustRightInd/>
      <w:spacing w:before="0"/>
      <w:textAlignment w:val="auto"/>
    </w:pPr>
    <w:rPr>
      <w:rFonts w:ascii="Calibri" w:eastAsiaTheme="minorEastAsia" w:hAnsi="Calibri" w:cs="Calibri"/>
      <w:sz w:val="22"/>
      <w:szCs w:val="22"/>
      <w:lang w:val="en-GB" w:eastAsia="zh-CN"/>
    </w:rPr>
  </w:style>
  <w:style w:type="character" w:customStyle="1" w:styleId="PlainTextChar">
    <w:name w:val="Plain Text Char"/>
    <w:basedOn w:val="DefaultParagraphFont"/>
    <w:link w:val="PlainText"/>
    <w:uiPriority w:val="99"/>
    <w:semiHidden/>
    <w:rsid w:val="00530E58"/>
    <w:rPr>
      <w:rFonts w:ascii="Calibri" w:eastAsiaTheme="minorEastAsia" w:hAnsi="Calibri" w:cs="Calibri"/>
      <w:sz w:val="22"/>
      <w:szCs w:val="22"/>
      <w:lang w:val="en-GB"/>
    </w:rPr>
  </w:style>
  <w:style w:type="character" w:customStyle="1" w:styleId="UnresolvedMention1">
    <w:name w:val="Unresolved Mention1"/>
    <w:basedOn w:val="DefaultParagraphFont"/>
    <w:uiPriority w:val="99"/>
    <w:semiHidden/>
    <w:unhideWhenUsed/>
    <w:rsid w:val="00530E58"/>
    <w:rPr>
      <w:color w:val="605E5C"/>
      <w:shd w:val="clear" w:color="auto" w:fill="E1DFDD"/>
    </w:rPr>
  </w:style>
  <w:style w:type="character" w:customStyle="1" w:styleId="TableNoChar">
    <w:name w:val="Table_No Char"/>
    <w:basedOn w:val="DefaultParagraphFont"/>
    <w:link w:val="TableNo"/>
    <w:locked/>
    <w:rsid w:val="00530E58"/>
    <w:rPr>
      <w:rFonts w:ascii="Times New Roman" w:hAnsi="Times New Roman"/>
      <w:caps/>
      <w:lang w:val="es-ES_tradnl" w:eastAsia="en-US"/>
    </w:rPr>
  </w:style>
  <w:style w:type="character" w:customStyle="1" w:styleId="TabletitleChar">
    <w:name w:val="Table_title Char"/>
    <w:basedOn w:val="DefaultParagraphFont"/>
    <w:link w:val="Tabletitle"/>
    <w:locked/>
    <w:rsid w:val="00530E58"/>
    <w:rPr>
      <w:rFonts w:ascii="Times New Roman Bold" w:hAnsi="Times New Roman Bold"/>
      <w:b/>
      <w:lang w:val="es-ES_tradnl" w:eastAsia="en-US"/>
    </w:rPr>
  </w:style>
  <w:style w:type="paragraph" w:styleId="Revision">
    <w:name w:val="Revision"/>
    <w:hidden/>
    <w:uiPriority w:val="99"/>
    <w:semiHidden/>
    <w:rsid w:val="00530E58"/>
    <w:rPr>
      <w:rFonts w:ascii="Times New Roman" w:hAnsi="Times New Roman"/>
      <w:sz w:val="24"/>
      <w:lang w:val="es-ES_tradnl" w:eastAsia="en-US"/>
    </w:rPr>
  </w:style>
  <w:style w:type="paragraph" w:customStyle="1" w:styleId="Tablefin">
    <w:name w:val="Table_fin"/>
    <w:basedOn w:val="Tabletext"/>
    <w:qFormat/>
    <w:rsid w:val="00530E58"/>
    <w:pPr>
      <w:spacing w:before="0" w:after="0"/>
    </w:pPr>
    <w:rPr>
      <w:lang w:val="en-GB"/>
    </w:rPr>
  </w:style>
  <w:style w:type="paragraph" w:customStyle="1" w:styleId="Footnote">
    <w:name w:val="Footnote"/>
    <w:basedOn w:val="Normal"/>
    <w:rsid w:val="00530E58"/>
    <w:pPr>
      <w:jc w:val="both"/>
    </w:pPr>
    <w:rPr>
      <w:rFonts w:cstheme="minorHAnsi"/>
      <w:sz w:val="20"/>
      <w:lang w:val="en-GB"/>
    </w:rPr>
  </w:style>
  <w:style w:type="table" w:styleId="GridTable4-Accent1">
    <w:name w:val="Grid Table 4 Accent 1"/>
    <w:basedOn w:val="TableNormal"/>
    <w:uiPriority w:val="49"/>
    <w:rsid w:val="00530E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530E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guref">
    <w:name w:val="Figure_f"/>
    <w:basedOn w:val="Figurelegend"/>
    <w:rsid w:val="00AF02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00-CR-CIR-0414/es" TargetMode="External"/><Relationship Id="rId117" Type="http://schemas.openxmlformats.org/officeDocument/2006/relationships/header" Target="header4.xml"/><Relationship Id="rId21" Type="http://schemas.openxmlformats.org/officeDocument/2006/relationships/hyperlink" Target="https://www.itu.int/md/R00-CR-CIR-0405/es" TargetMode="External"/><Relationship Id="rId42" Type="http://schemas.openxmlformats.org/officeDocument/2006/relationships/hyperlink" Target="https://www.itu.int/md/R00-CA-CIR-0246/es" TargetMode="External"/><Relationship Id="rId47" Type="http://schemas.openxmlformats.org/officeDocument/2006/relationships/hyperlink" Target="https://www.itu.int/ITU-R/go/space-communications" TargetMode="External"/><Relationship Id="rId63" Type="http://schemas.openxmlformats.org/officeDocument/2006/relationships/hyperlink" Target="https://www.itu.int/md/R19-CPM23.2-R-0001/es" TargetMode="External"/><Relationship Id="rId68" Type="http://schemas.openxmlformats.org/officeDocument/2006/relationships/hyperlink" Target="https://www.itu.int/md/R19-WP7A-C-0076/es" TargetMode="External"/><Relationship Id="rId84" Type="http://schemas.openxmlformats.org/officeDocument/2006/relationships/hyperlink" Target="http://www.itu.int/ITU-R/go/seminars" TargetMode="External"/><Relationship Id="rId89" Type="http://schemas.openxmlformats.org/officeDocument/2006/relationships/hyperlink" Target="https://www.itu.int/bestofwrs/" TargetMode="External"/><Relationship Id="rId112" Type="http://schemas.openxmlformats.org/officeDocument/2006/relationships/hyperlink" Target="https://www.itu.int/en/ITU-R/space/workshops/sat-webinars/Pages/default.aspx" TargetMode="External"/><Relationship Id="rId16" Type="http://schemas.openxmlformats.org/officeDocument/2006/relationships/hyperlink" Target="http://www.itu.int/en/ITU-R/space/Pages/Statistics.aspx" TargetMode="External"/><Relationship Id="rId107" Type="http://schemas.openxmlformats.org/officeDocument/2006/relationships/hyperlink" Target="https://www.itu.int/en/mediacentre/backgrounders/Pages/itu-r-managing-the-radio-frequency-spectrum-for-the-world.aspx" TargetMode="External"/><Relationship Id="rId11" Type="http://schemas.openxmlformats.org/officeDocument/2006/relationships/image" Target="media/image3.png"/><Relationship Id="rId32" Type="http://schemas.openxmlformats.org/officeDocument/2006/relationships/hyperlink" Target="https://www.itu.int/md/R19-WP4A-C-0033/es" TargetMode="External"/><Relationship Id="rId37" Type="http://schemas.openxmlformats.org/officeDocument/2006/relationships/hyperlink" Target="https://www.itu.int/md/R19-WP4A-C-0522/en" TargetMode="External"/><Relationship Id="rId53" Type="http://schemas.openxmlformats.org/officeDocument/2006/relationships/hyperlink" Target="https://www.itu.int/md/R15-WP4C-C-0094/es" TargetMode="External"/><Relationship Id="rId58" Type="http://schemas.openxmlformats.org/officeDocument/2006/relationships/image" Target="media/image11.png"/><Relationship Id="rId74" Type="http://schemas.openxmlformats.org/officeDocument/2006/relationships/header" Target="header3.xml"/><Relationship Id="rId79" Type="http://schemas.openxmlformats.org/officeDocument/2006/relationships/hyperlink" Target="https://www.mincom.gob.cu/es" TargetMode="External"/><Relationship Id="rId102" Type="http://schemas.openxmlformats.org/officeDocument/2006/relationships/hyperlink" Target="https://twitter.com/hashtag/ITUWRC?src=hash" TargetMode="External"/><Relationship Id="rId5" Type="http://schemas.openxmlformats.org/officeDocument/2006/relationships/webSettings" Target="webSettings.xml"/><Relationship Id="rId90" Type="http://schemas.openxmlformats.org/officeDocument/2006/relationships/hyperlink" Target="http://www.itu.int/ITU-R/" TargetMode="External"/><Relationship Id="rId95" Type="http://schemas.openxmlformats.org/officeDocument/2006/relationships/hyperlink" Target="https://www.itu.int/wrs-22/" TargetMode="External"/><Relationship Id="rId22" Type="http://schemas.openxmlformats.org/officeDocument/2006/relationships/hyperlink" Target="https://www.itu.int/md/R00-CACE-CIR-1014/es" TargetMode="External"/><Relationship Id="rId27" Type="http://schemas.openxmlformats.org/officeDocument/2006/relationships/hyperlink" Target="https://www.itu.int/en/ITU-R/space/snl/Pages/UAS.aspx" TargetMode="External"/><Relationship Id="rId43" Type="http://schemas.openxmlformats.org/officeDocument/2006/relationships/image" Target="media/image8.png"/><Relationship Id="rId48" Type="http://schemas.openxmlformats.org/officeDocument/2006/relationships/image" Target="media/image9.png"/><Relationship Id="rId64" Type="http://schemas.openxmlformats.org/officeDocument/2006/relationships/hyperlink" Target="https://www.itu.int/md/R16-WRC19-C-0550/es" TargetMode="External"/><Relationship Id="rId69" Type="http://schemas.openxmlformats.org/officeDocument/2006/relationships/hyperlink" Target="https://www.itu.int/md/R23-RA23-C-0006/es" TargetMode="External"/><Relationship Id="rId113" Type="http://schemas.openxmlformats.org/officeDocument/2006/relationships/hyperlink" Target="https://www.itu.int/en/ITU-R/space/workshops/ISRMM/Pages/default.aspx" TargetMode="External"/><Relationship Id="rId118" Type="http://schemas.openxmlformats.org/officeDocument/2006/relationships/footer" Target="footer4.xml"/><Relationship Id="rId80" Type="http://schemas.openxmlformats.org/officeDocument/2006/relationships/hyperlink" Target="https://www.sica.int/comtelca/inicio" TargetMode="External"/><Relationship Id="rId85" Type="http://schemas.openxmlformats.org/officeDocument/2006/relationships/hyperlink" Target="https://www.itu.int/hub/" TargetMode="External"/><Relationship Id="rId12" Type="http://schemas.openxmlformats.org/officeDocument/2006/relationships/hyperlink" Target="https://www.itu.int/es/ITU-R/space/Pages/Statistics.aspx" TargetMode="External"/><Relationship Id="rId17" Type="http://schemas.openxmlformats.org/officeDocument/2006/relationships/image" Target="media/image6.png"/><Relationship Id="rId33" Type="http://schemas.openxmlformats.org/officeDocument/2006/relationships/image" Target="media/image7.png"/><Relationship Id="rId38" Type="http://schemas.openxmlformats.org/officeDocument/2006/relationships/hyperlink" Target="https://www.itu.int/md/R19-WP4A-C-0844/es" TargetMode="External"/><Relationship Id="rId59" Type="http://schemas.openxmlformats.org/officeDocument/2006/relationships/image" Target="media/image12.png"/><Relationship Id="rId103" Type="http://schemas.openxmlformats.org/officeDocument/2006/relationships/hyperlink" Target="https://www.itu.int/es/ITU-R/Pages/default.aspx" TargetMode="External"/><Relationship Id="rId108" Type="http://schemas.openxmlformats.org/officeDocument/2006/relationships/hyperlink" Target="https://www.itu.int/es/mediacentre/backgrounders/Pages/Earth-stations-in-motion-satellite-issues.aspx" TargetMode="External"/><Relationship Id="rId54" Type="http://schemas.openxmlformats.org/officeDocument/2006/relationships/hyperlink" Target="https://www.itu.int/md/R15-WP7B-C-0058/es" TargetMode="External"/><Relationship Id="rId70" Type="http://schemas.openxmlformats.org/officeDocument/2006/relationships/header" Target="header1.xml"/><Relationship Id="rId75" Type="http://schemas.openxmlformats.org/officeDocument/2006/relationships/footer" Target="footer3.xml"/><Relationship Id="rId91" Type="http://schemas.openxmlformats.org/officeDocument/2006/relationships/hyperlink" Target="https://www.itu.int/wrc-23/" TargetMode="External"/><Relationship Id="rId96" Type="http://schemas.openxmlformats.org/officeDocument/2006/relationships/hyperlink" Target="https://www.itu.int/wrd-2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tu.int/epfdsupport/resources/" TargetMode="External"/><Relationship Id="rId28" Type="http://schemas.openxmlformats.org/officeDocument/2006/relationships/hyperlink" Target="https://www.itu.int/md/R19-WP4A-C-0850/es" TargetMode="External"/><Relationship Id="rId49" Type="http://schemas.openxmlformats.org/officeDocument/2006/relationships/hyperlink" Target="https://www.itu.int/itu-r/go/space-submission" TargetMode="External"/><Relationship Id="rId114" Type="http://schemas.openxmlformats.org/officeDocument/2006/relationships/hyperlink" Target="https://www.itu.int/rec/R-REC-SM.2149-0-202209-I/es" TargetMode="External"/><Relationship Id="rId119" Type="http://schemas.openxmlformats.org/officeDocument/2006/relationships/footer" Target="footer5.xml"/><Relationship Id="rId44" Type="http://schemas.openxmlformats.org/officeDocument/2006/relationships/hyperlink" Target="http://www.itu.int/en/ITU-R/space/Pages/Statistics.aspx" TargetMode="External"/><Relationship Id="rId60" Type="http://schemas.openxmlformats.org/officeDocument/2006/relationships/hyperlink" Target="https://www.itu.int/dms_ties/itu-r/md/19/wp5b/c/R19-WP5B-C-0731!N18!MSW-E.docx" TargetMode="External"/><Relationship Id="rId65" Type="http://schemas.openxmlformats.org/officeDocument/2006/relationships/hyperlink" Target="https://www.itu.int/dms_ties/itu-r/md/19/wp5d/c/R19-WP5D-C-1776!H7!MSW-E.docx" TargetMode="External"/><Relationship Id="rId81" Type="http://schemas.openxmlformats.org/officeDocument/2006/relationships/hyperlink" Target="https://www.arpce.cg/" TargetMode="External"/><Relationship Id="rId86" Type="http://schemas.openxmlformats.org/officeDocument/2006/relationships/hyperlink" Target="https://www.itu.int/hub/publication/s-gen-news-2023-2/"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www.itu.int/en/ITU-R/space/Pages/Statistics.aspx" TargetMode="External"/><Relationship Id="rId39" Type="http://schemas.openxmlformats.org/officeDocument/2006/relationships/hyperlink" Target="https://www.itu.int/dms_ties/itu-r/md/19/wp4a/c/R19-WP4A-C-0856!N40!MSW-E.docx" TargetMode="External"/><Relationship Id="rId109" Type="http://schemas.openxmlformats.org/officeDocument/2006/relationships/hyperlink" Target="https://www.itu.int/es/mediacentre/backgrounders/Pages/Non-geostationary-satellite-systems.aspx" TargetMode="External"/><Relationship Id="rId34" Type="http://schemas.openxmlformats.org/officeDocument/2006/relationships/hyperlink" Target="http://www.itu.int/en/ITU-R/space/Pages/Statistics.aspx" TargetMode="External"/><Relationship Id="rId50" Type="http://schemas.openxmlformats.org/officeDocument/2006/relationships/image" Target="media/image10.png"/><Relationship Id="rId55" Type="http://schemas.openxmlformats.org/officeDocument/2006/relationships/hyperlink" Target="https://www.itu.int/md/R15-WP4A-C-0108/es" TargetMode="External"/><Relationship Id="rId76" Type="http://schemas.openxmlformats.org/officeDocument/2006/relationships/hyperlink" Target="http://www.fiji.gov.fj/" TargetMode="External"/><Relationship Id="rId97" Type="http://schemas.openxmlformats.org/officeDocument/2006/relationships/hyperlink" Target="https://www.itu.int/hub/news/" TargetMode="External"/><Relationship Id="rId104" Type="http://schemas.openxmlformats.org/officeDocument/2006/relationships/hyperlink" Target="https://www.itu.int/es/mediacentre/backgrounders/Pages/5G-fifth-generation-of-mobile-technologies.aspx" TargetMode="External"/><Relationship Id="rId120"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eader" Target="header2.xml"/><Relationship Id="rId92" Type="http://schemas.openxmlformats.org/officeDocument/2006/relationships/hyperlink" Target="https://www.itu.int/ra-23/" TargetMode="External"/><Relationship Id="rId2" Type="http://schemas.openxmlformats.org/officeDocument/2006/relationships/numbering" Target="numbering.xml"/><Relationship Id="rId29" Type="http://schemas.openxmlformats.org/officeDocument/2006/relationships/hyperlink" Target="http://www.itu.int/ITU-R/go/space-software/en" TargetMode="External"/><Relationship Id="rId24" Type="http://schemas.openxmlformats.org/officeDocument/2006/relationships/hyperlink" Target="https://www.itu.int/md/R15-WRC15-C-0416/es" TargetMode="External"/><Relationship Id="rId40" Type="http://schemas.openxmlformats.org/officeDocument/2006/relationships/hyperlink" Target="https://www.itu.int/md/R19-WP4A-C-0856/en" TargetMode="External"/><Relationship Id="rId45" Type="http://schemas.openxmlformats.org/officeDocument/2006/relationships/hyperlink" Target="http://www.itu.int/en/ITU-R/space/plans/Pages/AP30B.aspx" TargetMode="External"/><Relationship Id="rId66" Type="http://schemas.openxmlformats.org/officeDocument/2006/relationships/hyperlink" Target="https://www.itu.int/dms_ties/itu-r/md/19/wp5d/c/R19-WP5D-C-1555!H4-N4.05!MSW-E.docx" TargetMode="External"/><Relationship Id="rId87" Type="http://schemas.openxmlformats.org/officeDocument/2006/relationships/hyperlink" Target="https://www.itu.int/hub/publication/s-gen-news-2023-3/" TargetMode="External"/><Relationship Id="rId110" Type="http://schemas.openxmlformats.org/officeDocument/2006/relationships/hyperlink" Target="https://www.itu.int/en/mediacentre/backgrounders/Pages/non-GSO-satellite-systems-with-short-duration-missions.aspx" TargetMode="External"/><Relationship Id="rId115" Type="http://schemas.openxmlformats.org/officeDocument/2006/relationships/hyperlink" Target="https://www.itu.int/md/R00-CR-CIR-0435/es" TargetMode="External"/><Relationship Id="rId61" Type="http://schemas.openxmlformats.org/officeDocument/2006/relationships/hyperlink" Target="https://www.itu.int/md/R19-WP5B-C-0731/en" TargetMode="External"/><Relationship Id="rId82" Type="http://schemas.openxmlformats.org/officeDocument/2006/relationships/hyperlink" Target="https://prida.africa/" TargetMode="External"/><Relationship Id="rId19" Type="http://schemas.openxmlformats.org/officeDocument/2006/relationships/hyperlink" Target="https://www.itu.int/en/ITU-R/space/Pages/res35main.aspx" TargetMode="External"/><Relationship Id="rId14" Type="http://schemas.openxmlformats.org/officeDocument/2006/relationships/hyperlink" Target="https://www.itu.int/es/ITU-R/space/Pages/Statistics.aspx" TargetMode="External"/><Relationship Id="rId30" Type="http://schemas.openxmlformats.org/officeDocument/2006/relationships/hyperlink" Target="https://www.itu.int/en/ITU-R/space/Pages/res609.aspx" TargetMode="External"/><Relationship Id="rId35" Type="http://schemas.openxmlformats.org/officeDocument/2006/relationships/hyperlink" Target="https://www.itu.int/md/R19-WP4A-C-0404/es" TargetMode="External"/><Relationship Id="rId56" Type="http://schemas.openxmlformats.org/officeDocument/2006/relationships/hyperlink" Target="https://www.itu.int/md/R19-WP4A-C-0841/es" TargetMode="External"/><Relationship Id="rId77" Type="http://schemas.openxmlformats.org/officeDocument/2006/relationships/hyperlink" Target="https://www.pita.org.fj/" TargetMode="External"/><Relationship Id="rId100" Type="http://schemas.openxmlformats.org/officeDocument/2006/relationships/hyperlink" Target="https://www.itu.int/en/newsroom/wrc-19/Pages/default.aspx" TargetMode="External"/><Relationship Id="rId105" Type="http://schemas.openxmlformats.org/officeDocument/2006/relationships/hyperlink" Target="https://www.itu.int/es/mediacentre/backgrounders/Pages/High-altitude-platform-systems.aspx" TargetMode="External"/><Relationship Id="rId8" Type="http://schemas.openxmlformats.org/officeDocument/2006/relationships/image" Target="media/image1.jpeg"/><Relationship Id="rId51" Type="http://schemas.openxmlformats.org/officeDocument/2006/relationships/hyperlink" Target="https://www.itu.int/md/R15-WRC15-C-0004/es" TargetMode="External"/><Relationship Id="rId72" Type="http://schemas.openxmlformats.org/officeDocument/2006/relationships/footer" Target="footer1.xml"/><Relationship Id="rId93" Type="http://schemas.openxmlformats.org/officeDocument/2006/relationships/hyperlink" Target="https://www.itu.int/now4wrc23/" TargetMode="External"/><Relationship Id="rId98" Type="http://schemas.openxmlformats.org/officeDocument/2006/relationships/hyperlink" Target="https://twitter.com/ITUradiocomms"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itu.int/md/R15-WRC15-C-0505/es" TargetMode="External"/><Relationship Id="rId46" Type="http://schemas.openxmlformats.org/officeDocument/2006/relationships/hyperlink" Target="https://www.itu.int/net/ITU-R/space/snl/sat_relocation/index.asp" TargetMode="External"/><Relationship Id="rId67" Type="http://schemas.openxmlformats.org/officeDocument/2006/relationships/hyperlink" Target="https://www.itu.int/md/R19-WP5D-C-1776/en" TargetMode="External"/><Relationship Id="rId116" Type="http://schemas.openxmlformats.org/officeDocument/2006/relationships/hyperlink" Target="http://www.itu.int/md/R11-MMHI-SP/en" TargetMode="External"/><Relationship Id="rId20" Type="http://schemas.openxmlformats.org/officeDocument/2006/relationships/hyperlink" Target="http://www.itu.int/ITU-R/go/space-epfd/en" TargetMode="External"/><Relationship Id="rId41" Type="http://schemas.openxmlformats.org/officeDocument/2006/relationships/hyperlink" Target="https://www.itu.int/es/ITU-R/space/plans/Pages/AP30-30A.aspx" TargetMode="External"/><Relationship Id="rId62" Type="http://schemas.openxmlformats.org/officeDocument/2006/relationships/hyperlink" Target="https://www.itu.int/md/R00-CA-CIR-0251/es" TargetMode="External"/><Relationship Id="rId83" Type="http://schemas.openxmlformats.org/officeDocument/2006/relationships/hyperlink" Target="https://atuuat.africa/" TargetMode="External"/><Relationship Id="rId88" Type="http://schemas.openxmlformats.org/officeDocument/2006/relationships/hyperlink" Target="https://www.itu.int/futureradionow/" TargetMode="External"/><Relationship Id="rId111" Type="http://schemas.openxmlformats.org/officeDocument/2006/relationships/hyperlink" Target="https://www.itu.int/en/ITU-R/space/Pages/ITU-Space-RadioMonitoring.aspx" TargetMode="External"/><Relationship Id="rId15" Type="http://schemas.openxmlformats.org/officeDocument/2006/relationships/image" Target="media/image5.png"/><Relationship Id="rId36" Type="http://schemas.openxmlformats.org/officeDocument/2006/relationships/hyperlink" Target="https://www.itu.int/dms_ties/itu-r/md/19/wp4a/c/R19-WP4A-C-0522!N43!MSW-E.docx" TargetMode="External"/><Relationship Id="rId57" Type="http://schemas.openxmlformats.org/officeDocument/2006/relationships/hyperlink" Target="https://www.itu.int/md/R19-WP4A-C-0841/es" TargetMode="External"/><Relationship Id="rId106" Type="http://schemas.openxmlformats.org/officeDocument/2006/relationships/hyperlink" Target="https://www.itu.int/es/mediacentre/backgrounders/Pages/itu-study-groups.aspx" TargetMode="External"/><Relationship Id="rId10" Type="http://schemas.openxmlformats.org/officeDocument/2006/relationships/hyperlink" Target="https://www.itu.int/en/ITU-R/conferences/wrc/2023/irwsp/Pages/default.aspx" TargetMode="External"/><Relationship Id="rId31" Type="http://schemas.openxmlformats.org/officeDocument/2006/relationships/hyperlink" Target="https://www.itu.int/en/ITU-R/space/Pages/epfdData.aspx" TargetMode="External"/><Relationship Id="rId52" Type="http://schemas.openxmlformats.org/officeDocument/2006/relationships/hyperlink" Target="https://www.itu.int/md/R15-WP4A-C-0051/es" TargetMode="External"/><Relationship Id="rId73" Type="http://schemas.openxmlformats.org/officeDocument/2006/relationships/footer" Target="footer2.xml"/><Relationship Id="rId78" Type="http://schemas.openxmlformats.org/officeDocument/2006/relationships/hyperlink" Target="https://www.infrastructure.gov.au/" TargetMode="External"/><Relationship Id="rId94" Type="http://schemas.openxmlformats.org/officeDocument/2006/relationships/hyperlink" Target="https://www.itu.int/futureradionow/" TargetMode="External"/><Relationship Id="rId99" Type="http://schemas.openxmlformats.org/officeDocument/2006/relationships/hyperlink" Target="https://www.itu.int/es/ITU-R/Director/Pages/default.aspx" TargetMode="External"/><Relationship Id="rId101" Type="http://schemas.openxmlformats.org/officeDocument/2006/relationships/hyperlink" Target="https://www.itu.int/es/ITU-R/conferences/wrc/2019/Pages/default.aspx" TargetMode="External"/><Relationship Id="rId1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828DE-F768-46F2-AB05-A33038D5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PS_WRC23.dotx</Template>
  <TotalTime>1846</TotalTime>
  <Pages>76</Pages>
  <Words>31892</Words>
  <Characters>183773</Characters>
  <Application>Microsoft Office Word</Application>
  <DocSecurity>0</DocSecurity>
  <Lines>1531</Lines>
  <Paragraphs>430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215235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- 2023</dc:subject>
  <dc:creator>Marin Matas, Juan Gabriel</dc:creator>
  <cp:keywords>WRC-23</cp:keywords>
  <cp:lastModifiedBy>Spanish</cp:lastModifiedBy>
  <cp:revision>84</cp:revision>
  <cp:lastPrinted>2003-02-19T20:20:00Z</cp:lastPrinted>
  <dcterms:created xsi:type="dcterms:W3CDTF">2023-09-13T13:55:00Z</dcterms:created>
  <dcterms:modified xsi:type="dcterms:W3CDTF">2023-09-25T15:36:00Z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