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1433A363" w14:textId="77777777" w:rsidTr="00762BBC">
        <w:trPr>
          <w:cantSplit/>
        </w:trPr>
        <w:tc>
          <w:tcPr>
            <w:tcW w:w="1418" w:type="dxa"/>
            <w:vAlign w:val="center"/>
          </w:tcPr>
          <w:p w14:paraId="0DB7AB75"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7AFA278F" wp14:editId="69CC93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5A395AAE"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6558A15F" w14:textId="77777777" w:rsidR="00762BBC" w:rsidRDefault="00762BBC" w:rsidP="00762BBC">
            <w:pPr>
              <w:spacing w:before="0" w:line="240" w:lineRule="atLeast"/>
            </w:pPr>
            <w:bookmarkStart w:id="0" w:name="ditulogo"/>
            <w:bookmarkEnd w:id="0"/>
            <w:r>
              <w:rPr>
                <w:noProof/>
              </w:rPr>
              <w:drawing>
                <wp:inline distT="0" distB="0" distL="0" distR="0" wp14:anchorId="684A686E" wp14:editId="0995253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271F3524" w14:textId="77777777" w:rsidTr="00A1779F">
        <w:trPr>
          <w:cantSplit/>
        </w:trPr>
        <w:tc>
          <w:tcPr>
            <w:tcW w:w="10031" w:type="dxa"/>
            <w:gridSpan w:val="4"/>
            <w:tcBorders>
              <w:bottom w:val="single" w:sz="12" w:space="0" w:color="auto"/>
            </w:tcBorders>
          </w:tcPr>
          <w:p w14:paraId="1C0FD9B2"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77F96560" w14:textId="77777777" w:rsidTr="0050008E">
        <w:trPr>
          <w:cantSplit/>
        </w:trPr>
        <w:tc>
          <w:tcPr>
            <w:tcW w:w="6911" w:type="dxa"/>
            <w:gridSpan w:val="2"/>
            <w:tcBorders>
              <w:top w:val="single" w:sz="12" w:space="0" w:color="auto"/>
            </w:tcBorders>
          </w:tcPr>
          <w:p w14:paraId="734677BF"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716CDA23" w14:textId="77777777" w:rsidR="00C8286D" w:rsidRPr="00C324A8" w:rsidRDefault="00C8286D" w:rsidP="00C8286D">
            <w:pPr>
              <w:spacing w:before="0" w:line="240" w:lineRule="atLeast"/>
              <w:rPr>
                <w:rFonts w:ascii="Verdana" w:hAnsi="Verdana"/>
                <w:sz w:val="20"/>
              </w:rPr>
            </w:pPr>
          </w:p>
        </w:tc>
      </w:tr>
      <w:tr w:rsidR="00C8286D" w:rsidRPr="00C324A8" w14:paraId="165612BA" w14:textId="77777777" w:rsidTr="0050008E">
        <w:trPr>
          <w:cantSplit/>
          <w:trHeight w:val="23"/>
        </w:trPr>
        <w:tc>
          <w:tcPr>
            <w:tcW w:w="6911" w:type="dxa"/>
            <w:gridSpan w:val="2"/>
            <w:vMerge w:val="restart"/>
          </w:tcPr>
          <w:p w14:paraId="35B30D09" w14:textId="17C5DC9B" w:rsidR="00C8286D" w:rsidRPr="00C8286D" w:rsidRDefault="00077BAB"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821D41">
              <w:rPr>
                <w:rFonts w:ascii="Verdana" w:hAnsi="Verdana"/>
                <w:b/>
                <w:sz w:val="20"/>
                <w:lang w:val="es-ES"/>
              </w:rPr>
              <w:t>SESIÓN PLENARIA</w:t>
            </w:r>
          </w:p>
        </w:tc>
        <w:tc>
          <w:tcPr>
            <w:tcW w:w="3120" w:type="dxa"/>
            <w:gridSpan w:val="2"/>
          </w:tcPr>
          <w:p w14:paraId="3107E12C" w14:textId="6E4C7DCB"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077BAB">
              <w:rPr>
                <w:rFonts w:ascii="Verdana" w:hAnsi="Verdana"/>
                <w:b/>
                <w:sz w:val="20"/>
              </w:rPr>
              <w:t>1</w:t>
            </w:r>
            <w:r>
              <w:rPr>
                <w:rFonts w:ascii="Verdana" w:hAnsi="Verdana"/>
                <w:b/>
                <w:sz w:val="20"/>
              </w:rPr>
              <w:t>-S</w:t>
            </w:r>
          </w:p>
        </w:tc>
      </w:tr>
      <w:tr w:rsidR="00C8286D" w:rsidRPr="00C324A8" w14:paraId="419081D5" w14:textId="77777777" w:rsidTr="0050008E">
        <w:trPr>
          <w:cantSplit/>
          <w:trHeight w:val="23"/>
        </w:trPr>
        <w:tc>
          <w:tcPr>
            <w:tcW w:w="6911" w:type="dxa"/>
            <w:gridSpan w:val="2"/>
            <w:vMerge/>
          </w:tcPr>
          <w:p w14:paraId="7F1936D1"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0558FA8C" w14:textId="4882BE7E" w:rsidR="00C8286D" w:rsidRPr="00C8286D" w:rsidRDefault="00077BAB" w:rsidP="00C8286D">
            <w:pPr>
              <w:tabs>
                <w:tab w:val="left" w:pos="993"/>
              </w:tabs>
              <w:spacing w:before="0"/>
              <w:rPr>
                <w:rFonts w:ascii="Verdana" w:hAnsi="Verdana"/>
                <w:sz w:val="20"/>
              </w:rPr>
            </w:pPr>
            <w:r w:rsidRPr="00821D41">
              <w:rPr>
                <w:rFonts w:ascii="Verdana" w:hAnsi="Verdana"/>
                <w:b/>
                <w:sz w:val="20"/>
                <w:lang w:val="es-ES"/>
              </w:rPr>
              <w:t xml:space="preserve">8 de mayo </w:t>
            </w:r>
            <w:r w:rsidR="00C8286D">
              <w:rPr>
                <w:rFonts w:ascii="Verdana" w:hAnsi="Verdana"/>
                <w:b/>
                <w:sz w:val="20"/>
              </w:rPr>
              <w:t>de 20</w:t>
            </w:r>
            <w:r w:rsidR="00C97A88">
              <w:rPr>
                <w:rFonts w:ascii="Verdana" w:hAnsi="Verdana"/>
                <w:b/>
                <w:sz w:val="20"/>
              </w:rPr>
              <w:t>23</w:t>
            </w:r>
          </w:p>
        </w:tc>
      </w:tr>
      <w:tr w:rsidR="00C8286D" w:rsidRPr="00C324A8" w14:paraId="131B3157" w14:textId="77777777" w:rsidTr="0050008E">
        <w:trPr>
          <w:cantSplit/>
          <w:trHeight w:val="23"/>
        </w:trPr>
        <w:tc>
          <w:tcPr>
            <w:tcW w:w="6911" w:type="dxa"/>
            <w:gridSpan w:val="2"/>
            <w:vMerge/>
          </w:tcPr>
          <w:p w14:paraId="5FD1B253"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0AB31437"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66D326C0" w14:textId="77777777" w:rsidTr="0050008E">
        <w:trPr>
          <w:cantSplit/>
        </w:trPr>
        <w:tc>
          <w:tcPr>
            <w:tcW w:w="10031" w:type="dxa"/>
            <w:gridSpan w:val="4"/>
          </w:tcPr>
          <w:p w14:paraId="1540824B" w14:textId="365C0102" w:rsidR="00C8286D" w:rsidRDefault="004C1059" w:rsidP="0050008E">
            <w:pPr>
              <w:pStyle w:val="Source"/>
            </w:pPr>
            <w:bookmarkStart w:id="6" w:name="dsource" w:colFirst="0" w:colLast="0"/>
            <w:bookmarkEnd w:id="5"/>
            <w:r w:rsidRPr="00821D41">
              <w:rPr>
                <w:lang w:val="es-ES"/>
              </w:rPr>
              <w:t>Secretaria General</w:t>
            </w:r>
          </w:p>
        </w:tc>
      </w:tr>
      <w:tr w:rsidR="00C8286D" w14:paraId="209EC0ED" w14:textId="77777777" w:rsidTr="0050008E">
        <w:trPr>
          <w:cantSplit/>
        </w:trPr>
        <w:tc>
          <w:tcPr>
            <w:tcW w:w="10031" w:type="dxa"/>
            <w:gridSpan w:val="4"/>
          </w:tcPr>
          <w:p w14:paraId="4D8273BC" w14:textId="060F1E71" w:rsidR="00C8286D" w:rsidRDefault="004C1059" w:rsidP="0050008E">
            <w:pPr>
              <w:pStyle w:val="Title1"/>
            </w:pPr>
            <w:bookmarkStart w:id="7" w:name="dtitle1" w:colFirst="0" w:colLast="0"/>
            <w:bookmarkEnd w:id="6"/>
            <w:r w:rsidRPr="00821D41">
              <w:rPr>
                <w:lang w:val="es-ES"/>
              </w:rPr>
              <w:t>ORDEN DEL DÍA, LUGAR Y FECHAS DE LA CONFERENCIA</w:t>
            </w:r>
          </w:p>
        </w:tc>
      </w:tr>
      <w:tr w:rsidR="00C8286D" w14:paraId="353E082D" w14:textId="77777777" w:rsidTr="0050008E">
        <w:trPr>
          <w:cantSplit/>
        </w:trPr>
        <w:tc>
          <w:tcPr>
            <w:tcW w:w="10031" w:type="dxa"/>
            <w:gridSpan w:val="4"/>
          </w:tcPr>
          <w:p w14:paraId="055BFE79" w14:textId="77777777" w:rsidR="00C8286D" w:rsidRDefault="00C8286D" w:rsidP="0050008E">
            <w:pPr>
              <w:pStyle w:val="Title2"/>
            </w:pPr>
            <w:bookmarkStart w:id="8" w:name="dtitle2" w:colFirst="0" w:colLast="0"/>
            <w:bookmarkEnd w:id="7"/>
          </w:p>
        </w:tc>
      </w:tr>
      <w:tr w:rsidR="00C8286D" w14:paraId="6BF9BC20" w14:textId="77777777" w:rsidTr="0050008E">
        <w:trPr>
          <w:cantSplit/>
        </w:trPr>
        <w:tc>
          <w:tcPr>
            <w:tcW w:w="10031" w:type="dxa"/>
            <w:gridSpan w:val="4"/>
          </w:tcPr>
          <w:p w14:paraId="27CC843C" w14:textId="77777777" w:rsidR="00C8286D" w:rsidRDefault="00C8286D" w:rsidP="0050008E">
            <w:pPr>
              <w:pStyle w:val="Title3"/>
            </w:pPr>
            <w:bookmarkStart w:id="9" w:name="dtitle3" w:colFirst="0" w:colLast="0"/>
            <w:bookmarkEnd w:id="8"/>
          </w:p>
        </w:tc>
      </w:tr>
    </w:tbl>
    <w:bookmarkEnd w:id="9"/>
    <w:p w14:paraId="66B2F8A8" w14:textId="6EB0CA12" w:rsidR="000E45E1" w:rsidRDefault="004C1059" w:rsidP="0044541C">
      <w:pPr>
        <w:rPr>
          <w:sz w:val="28"/>
          <w:szCs w:val="28"/>
          <w:lang w:val="es-ES"/>
        </w:rPr>
      </w:pPr>
      <w:r w:rsidRPr="00821D41">
        <w:rPr>
          <w:sz w:val="28"/>
          <w:szCs w:val="28"/>
          <w:lang w:val="es-ES"/>
        </w:rPr>
        <w:t>El orden del día de la Conferencia Mundial de Radiocomunicaciones de 2023 (CMR</w:t>
      </w:r>
      <w:r w:rsidR="008948A1">
        <w:rPr>
          <w:sz w:val="28"/>
          <w:szCs w:val="28"/>
          <w:lang w:val="es-ES"/>
        </w:rPr>
        <w:noBreakHyphen/>
      </w:r>
      <w:r w:rsidRPr="00821D41">
        <w:rPr>
          <w:sz w:val="28"/>
          <w:szCs w:val="28"/>
          <w:lang w:val="es-ES"/>
        </w:rPr>
        <w:t xml:space="preserve">23) figura en la </w:t>
      </w:r>
      <w:hyperlink r:id="rId10" w:history="1">
        <w:r w:rsidRPr="00821D41">
          <w:rPr>
            <w:rStyle w:val="Hyperlink"/>
            <w:sz w:val="28"/>
            <w:szCs w:val="28"/>
            <w:lang w:val="es-ES"/>
          </w:rPr>
          <w:t>Resolución</w:t>
        </w:r>
        <w:r w:rsidRPr="00821D41">
          <w:rPr>
            <w:rStyle w:val="Hyperlink"/>
            <w:sz w:val="28"/>
            <w:szCs w:val="28"/>
            <w:lang w:val="es-ES"/>
          </w:rPr>
          <w:t xml:space="preserve"> </w:t>
        </w:r>
        <w:r w:rsidRPr="00821D41">
          <w:rPr>
            <w:rStyle w:val="Hyperlink"/>
            <w:sz w:val="28"/>
            <w:szCs w:val="28"/>
            <w:lang w:val="es-ES"/>
          </w:rPr>
          <w:t>139</w:t>
        </w:r>
        <w:r w:rsidR="006171ED" w:rsidRPr="006171ED">
          <w:rPr>
            <w:rStyle w:val="Hyperlink"/>
            <w:sz w:val="28"/>
            <w:szCs w:val="28"/>
            <w:lang w:val="es-ES"/>
          </w:rPr>
          <w:t>9</w:t>
        </w:r>
        <w:r w:rsidR="006171ED">
          <w:rPr>
            <w:rStyle w:val="Hyperlink"/>
            <w:sz w:val="28"/>
            <w:szCs w:val="28"/>
            <w:lang w:val="es-ES"/>
          </w:rPr>
          <w:t xml:space="preserve"> del Consejo</w:t>
        </w:r>
      </w:hyperlink>
      <w:r w:rsidRPr="006171ED">
        <w:t xml:space="preserve"> </w:t>
      </w:r>
      <w:r w:rsidRPr="00821D41">
        <w:rPr>
          <w:sz w:val="28"/>
          <w:szCs w:val="28"/>
          <w:lang w:val="es-ES"/>
        </w:rPr>
        <w:t xml:space="preserve">(C20) y el lugar de celebración y las fechas están recogidos en el </w:t>
      </w:r>
      <w:hyperlink r:id="rId11" w:history="1">
        <w:r w:rsidRPr="00821D41">
          <w:rPr>
            <w:rStyle w:val="Hyperlink"/>
            <w:sz w:val="28"/>
            <w:szCs w:val="28"/>
            <w:lang w:val="es-ES"/>
          </w:rPr>
          <w:t>Acuerdo</w:t>
        </w:r>
        <w:r w:rsidRPr="00821D41">
          <w:rPr>
            <w:rStyle w:val="Hyperlink"/>
            <w:sz w:val="28"/>
            <w:szCs w:val="28"/>
            <w:lang w:val="es-ES"/>
          </w:rPr>
          <w:t xml:space="preserve"> </w:t>
        </w:r>
        <w:r w:rsidRPr="00821D41">
          <w:rPr>
            <w:rStyle w:val="Hyperlink"/>
            <w:sz w:val="28"/>
            <w:szCs w:val="28"/>
            <w:lang w:val="es-ES"/>
          </w:rPr>
          <w:t xml:space="preserve">623 del </w:t>
        </w:r>
        <w:r w:rsidRPr="00821D41">
          <w:rPr>
            <w:rStyle w:val="Hyperlink"/>
            <w:sz w:val="28"/>
            <w:szCs w:val="28"/>
            <w:lang w:val="es-ES"/>
          </w:rPr>
          <w:t>C</w:t>
        </w:r>
        <w:r w:rsidRPr="00821D41">
          <w:rPr>
            <w:rStyle w:val="Hyperlink"/>
            <w:sz w:val="28"/>
            <w:szCs w:val="28"/>
            <w:lang w:val="es-ES"/>
          </w:rPr>
          <w:t>onsejo (C21)</w:t>
        </w:r>
      </w:hyperlink>
      <w:r w:rsidRPr="00821D41">
        <w:rPr>
          <w:sz w:val="28"/>
          <w:szCs w:val="28"/>
          <w:lang w:val="es-ES"/>
        </w:rPr>
        <w:t xml:space="preserve">. Ambos documentos se adjuntan al presente </w:t>
      </w:r>
      <w:r>
        <w:rPr>
          <w:sz w:val="28"/>
          <w:szCs w:val="28"/>
          <w:lang w:val="es-ES"/>
        </w:rPr>
        <w:t>texto</w:t>
      </w:r>
      <w:r w:rsidRPr="00821D41">
        <w:rPr>
          <w:sz w:val="28"/>
          <w:szCs w:val="28"/>
          <w:lang w:val="es-ES"/>
        </w:rPr>
        <w:t xml:space="preserve"> como Anexo 1 y Anexo 2</w:t>
      </w:r>
    </w:p>
    <w:p w14:paraId="60860688" w14:textId="10B58499" w:rsidR="004C1059" w:rsidRDefault="004C1059">
      <w:pPr>
        <w:tabs>
          <w:tab w:val="clear" w:pos="1134"/>
          <w:tab w:val="clear" w:pos="1871"/>
          <w:tab w:val="clear" w:pos="2268"/>
        </w:tabs>
        <w:overflowPunct/>
        <w:autoSpaceDE/>
        <w:autoSpaceDN/>
        <w:adjustRightInd/>
        <w:spacing w:before="0"/>
        <w:textAlignment w:val="auto"/>
      </w:pPr>
      <w:r>
        <w:br w:type="page"/>
      </w:r>
    </w:p>
    <w:p w14:paraId="01D26FB5" w14:textId="542FA9B4" w:rsidR="004C1059" w:rsidRPr="008948A1" w:rsidRDefault="004C1059" w:rsidP="008948A1">
      <w:pPr>
        <w:pStyle w:val="AnnexNo"/>
        <w:rPr>
          <w:lang w:val="es-ES"/>
        </w:rPr>
      </w:pPr>
      <w:r w:rsidRPr="00821D41">
        <w:rPr>
          <w:lang w:val="es-ES"/>
        </w:rPr>
        <w:lastRenderedPageBreak/>
        <w:t>ANEXO 1</w:t>
      </w:r>
    </w:p>
    <w:p w14:paraId="011419F2" w14:textId="77777777" w:rsidR="004C1059" w:rsidRPr="00821D41" w:rsidRDefault="004C1059" w:rsidP="008948A1">
      <w:pPr>
        <w:pStyle w:val="ResNo"/>
        <w:rPr>
          <w:lang w:val="es-ES"/>
        </w:rPr>
      </w:pPr>
      <w:r w:rsidRPr="00821D41">
        <w:rPr>
          <w:lang w:val="es-ES"/>
        </w:rPr>
        <w:t>RESOLUCIÓN 1399 (C20)</w:t>
      </w:r>
    </w:p>
    <w:p w14:paraId="7B340C50" w14:textId="77777777" w:rsidR="004C1059" w:rsidRPr="00821D41" w:rsidRDefault="004C1059" w:rsidP="008948A1">
      <w:pPr>
        <w:pStyle w:val="Restitle"/>
        <w:rPr>
          <w:lang w:val="es-ES"/>
        </w:rPr>
      </w:pPr>
      <w:r w:rsidRPr="00821D41">
        <w:rPr>
          <w:lang w:val="es-ES"/>
        </w:rPr>
        <w:t xml:space="preserve">Orden del día de la Conferencia Mundial de Radiocomunicaciones </w:t>
      </w:r>
      <w:r w:rsidRPr="00821D41">
        <w:rPr>
          <w:lang w:val="es-ES"/>
        </w:rPr>
        <w:br/>
        <w:t>(CMR-23)</w:t>
      </w:r>
    </w:p>
    <w:p w14:paraId="16C96121" w14:textId="77777777" w:rsidR="004C1059" w:rsidRPr="00821D41" w:rsidRDefault="004C1059" w:rsidP="004C1059">
      <w:pPr>
        <w:pStyle w:val="Normalaftertitle"/>
        <w:rPr>
          <w:lang w:val="es-ES"/>
        </w:rPr>
      </w:pPr>
      <w:r w:rsidRPr="00821D41">
        <w:rPr>
          <w:lang w:val="es-ES"/>
        </w:rPr>
        <w:t>El Consejo de la UIT,</w:t>
      </w:r>
    </w:p>
    <w:p w14:paraId="469FF067" w14:textId="77777777" w:rsidR="004C1059" w:rsidRPr="00821D41" w:rsidRDefault="004C1059" w:rsidP="004C1059">
      <w:pPr>
        <w:pStyle w:val="Call"/>
        <w:rPr>
          <w:lang w:val="es-ES"/>
        </w:rPr>
      </w:pPr>
      <w:r w:rsidRPr="00821D41">
        <w:rPr>
          <w:lang w:val="es-ES"/>
        </w:rPr>
        <w:t>observando</w:t>
      </w:r>
    </w:p>
    <w:p w14:paraId="00D668DA" w14:textId="77777777" w:rsidR="004C1059" w:rsidRPr="00821D41" w:rsidRDefault="004C1059" w:rsidP="004C1059">
      <w:pPr>
        <w:rPr>
          <w:lang w:val="es-ES"/>
        </w:rPr>
      </w:pPr>
      <w:r w:rsidRPr="00821D41">
        <w:rPr>
          <w:lang w:val="es-ES"/>
        </w:rPr>
        <w:t>que en la Resolución 811 de la Conferencia Mundial de Radiocomunicaciones (Sharm el-</w:t>
      </w:r>
      <w:proofErr w:type="spellStart"/>
      <w:r w:rsidRPr="00821D41">
        <w:rPr>
          <w:lang w:val="es-ES"/>
        </w:rPr>
        <w:t>Sheikh</w:t>
      </w:r>
      <w:proofErr w:type="spellEnd"/>
      <w:r w:rsidRPr="00821D41">
        <w:rPr>
          <w:lang w:val="es-ES"/>
        </w:rPr>
        <w:t>, 2019):</w:t>
      </w:r>
    </w:p>
    <w:p w14:paraId="3C8126F9" w14:textId="77777777" w:rsidR="004C1059" w:rsidRPr="00821D41" w:rsidRDefault="004C1059" w:rsidP="004C1059">
      <w:pPr>
        <w:rPr>
          <w:lang w:val="es-ES"/>
        </w:rPr>
      </w:pPr>
      <w:r w:rsidRPr="00821D41">
        <w:rPr>
          <w:i/>
          <w:iCs/>
          <w:lang w:val="es-ES"/>
        </w:rPr>
        <w:t>a)</w:t>
      </w:r>
      <w:r w:rsidRPr="00821D41">
        <w:rPr>
          <w:lang w:val="es-ES"/>
        </w:rPr>
        <w:tab/>
        <w:t>se resuelve recomendar al Consejo la celebración de una Conferencia Mundial de Radiocomunicaciones en 2023 con una duración máxima de cuatro semanas;</w:t>
      </w:r>
    </w:p>
    <w:p w14:paraId="41C0E5A4" w14:textId="77777777" w:rsidR="004C1059" w:rsidRPr="00821D41" w:rsidRDefault="004C1059" w:rsidP="004C1059">
      <w:pPr>
        <w:rPr>
          <w:lang w:val="es-ES"/>
        </w:rPr>
      </w:pPr>
      <w:r w:rsidRPr="00821D41">
        <w:rPr>
          <w:i/>
          <w:iCs/>
          <w:lang w:val="es-ES"/>
        </w:rPr>
        <w:t>b)</w:t>
      </w:r>
      <w:r w:rsidRPr="00821D41">
        <w:rPr>
          <w:lang w:val="es-ES"/>
        </w:rPr>
        <w:tab/>
        <w:t>se formulan recomendaciones sobre su orden del día, y se invita al Consejo a finalizar el orden del día, a tomar las disposiciones oportunas para convocar la CMR-23, y a iniciar lo antes posible las correspondientes consultas con los Estados Miembros,</w:t>
      </w:r>
    </w:p>
    <w:p w14:paraId="203698F3" w14:textId="77777777" w:rsidR="004C1059" w:rsidRPr="00821D41" w:rsidRDefault="004C1059" w:rsidP="004C1059">
      <w:pPr>
        <w:pStyle w:val="Call"/>
        <w:rPr>
          <w:lang w:val="es-ES"/>
        </w:rPr>
      </w:pPr>
      <w:r w:rsidRPr="00821D41">
        <w:rPr>
          <w:lang w:val="es-ES"/>
        </w:rPr>
        <w:t>resuelve</w:t>
      </w:r>
    </w:p>
    <w:p w14:paraId="699669FB" w14:textId="77777777" w:rsidR="004C1059" w:rsidRPr="00821D41" w:rsidRDefault="004C1059" w:rsidP="004C1059">
      <w:pPr>
        <w:rPr>
          <w:lang w:val="es-ES"/>
        </w:rPr>
      </w:pPr>
      <w:r w:rsidRPr="00821D41">
        <w:rPr>
          <w:lang w:val="es-ES"/>
        </w:rPr>
        <w:t>convocar una Conferencia Mundial de Radiocomunicaciones (CMR-23) en 2023, precedida de una Asamblea de Radiocomunicaciones, con el siguiente orden del día:</w:t>
      </w:r>
    </w:p>
    <w:p w14:paraId="4A6CBBDE" w14:textId="77777777" w:rsidR="004C1059" w:rsidRPr="00821D41" w:rsidRDefault="004C1059" w:rsidP="004C1059">
      <w:pPr>
        <w:rPr>
          <w:i/>
          <w:iCs/>
          <w:lang w:val="es-ES"/>
        </w:rPr>
      </w:pPr>
      <w:r w:rsidRPr="00821D41">
        <w:rPr>
          <w:lang w:val="es-ES"/>
        </w:rPr>
        <w:t>1</w:t>
      </w:r>
      <w:r w:rsidRPr="00821D41">
        <w:rPr>
          <w:lang w:val="es-ES"/>
        </w:rPr>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 considerar y tomar las medidas adecuadas con respecto a los temas siguientes:</w:t>
      </w:r>
    </w:p>
    <w:p w14:paraId="48700CE3" w14:textId="77777777" w:rsidR="004C1059" w:rsidRPr="00821D41" w:rsidRDefault="004C1059" w:rsidP="004C1059">
      <w:pPr>
        <w:rPr>
          <w:lang w:val="es-ES"/>
        </w:rPr>
      </w:pPr>
      <w:r w:rsidRPr="00821D41">
        <w:rPr>
          <w:lang w:val="es-ES"/>
        </w:rPr>
        <w:t>1.1</w:t>
      </w:r>
      <w:r w:rsidRPr="00821D41">
        <w:rPr>
          <w:lang w:val="es-ES"/>
        </w:rPr>
        <w:tab/>
        <w:t>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821D41">
        <w:rPr>
          <w:b/>
          <w:bCs/>
          <w:lang w:val="es-ES"/>
        </w:rPr>
        <w:t>5.441B</w:t>
      </w:r>
      <w:r w:rsidRPr="00821D41">
        <w:rPr>
          <w:lang w:val="es-ES"/>
        </w:rPr>
        <w:t xml:space="preserve">, de conformidad con la Resolución </w:t>
      </w:r>
      <w:r w:rsidRPr="00821D41">
        <w:rPr>
          <w:b/>
          <w:bCs/>
          <w:lang w:val="es-ES"/>
        </w:rPr>
        <w:t>223</w:t>
      </w:r>
      <w:r w:rsidRPr="00821D41">
        <w:rPr>
          <w:b/>
          <w:lang w:val="es-ES"/>
        </w:rPr>
        <w:t xml:space="preserve"> (Rev.CMR-19)</w:t>
      </w:r>
      <w:r w:rsidRPr="00821D41">
        <w:rPr>
          <w:lang w:val="es-ES"/>
        </w:rPr>
        <w:t>;</w:t>
      </w:r>
    </w:p>
    <w:p w14:paraId="0DAB471F" w14:textId="77777777" w:rsidR="004C1059" w:rsidRPr="00821D41" w:rsidRDefault="004C1059" w:rsidP="004C1059">
      <w:pPr>
        <w:rPr>
          <w:bCs/>
          <w:lang w:val="es-ES"/>
        </w:rPr>
      </w:pPr>
      <w:r w:rsidRPr="00821D41">
        <w:rPr>
          <w:bCs/>
          <w:lang w:val="es-ES"/>
        </w:rPr>
        <w:t>1.2</w:t>
      </w:r>
      <w:r w:rsidRPr="00821D41">
        <w:rPr>
          <w:bCs/>
          <w:lang w:val="es-ES"/>
        </w:rPr>
        <w:tab/>
        <w:t xml:space="preserve">considerar la identificación de las bandas de frecuencias 3 300-3 400 MHz, 3 600-3 800 MHz, 6 425-7 025 MHz, 7 025-7 125 MHz y 10,0-10,5 GHz para las Telecomunicaciones Móviles Internacionales (IMT), incluidas posibles atribuciones adicionales al servicio móvil a título primario, de conformidad con la Resolución </w:t>
      </w:r>
      <w:r w:rsidRPr="00821D41">
        <w:rPr>
          <w:b/>
          <w:lang w:val="es-ES"/>
        </w:rPr>
        <w:t>245 (CMR-19)</w:t>
      </w:r>
      <w:r w:rsidRPr="00821D41">
        <w:rPr>
          <w:bCs/>
          <w:lang w:val="es-ES"/>
        </w:rPr>
        <w:t>;</w:t>
      </w:r>
    </w:p>
    <w:p w14:paraId="7ED41DE4" w14:textId="77777777" w:rsidR="004C1059" w:rsidRPr="00821D41" w:rsidRDefault="004C1059" w:rsidP="004C1059">
      <w:pPr>
        <w:rPr>
          <w:bCs/>
          <w:lang w:val="es-ES"/>
        </w:rPr>
      </w:pPr>
      <w:r w:rsidRPr="00821D41">
        <w:rPr>
          <w:bCs/>
          <w:lang w:val="es-ES"/>
        </w:rPr>
        <w:t>1.3</w:t>
      </w:r>
      <w:r w:rsidRPr="00821D41">
        <w:rPr>
          <w:bCs/>
          <w:lang w:val="es-ES"/>
        </w:rPr>
        <w:tab/>
        <w:t xml:space="preserve">considerar la atribución a título primario de la banda de frecuencias 3 600-3 800 MHz al servicio móvil en la Región 1 y la adopción de las medidas reglamentarias convenientes, de conformidad con la Resolución </w:t>
      </w:r>
      <w:r w:rsidRPr="00821D41">
        <w:rPr>
          <w:b/>
          <w:lang w:val="es-ES"/>
        </w:rPr>
        <w:t>246 (CMR-19)</w:t>
      </w:r>
      <w:r w:rsidRPr="00821D41">
        <w:rPr>
          <w:bCs/>
          <w:lang w:val="es-ES"/>
        </w:rPr>
        <w:t>;</w:t>
      </w:r>
    </w:p>
    <w:p w14:paraId="2A8BA56C" w14:textId="77777777" w:rsidR="004C1059" w:rsidRPr="00821D41" w:rsidRDefault="004C1059" w:rsidP="004C1059">
      <w:pPr>
        <w:rPr>
          <w:lang w:val="es-ES"/>
        </w:rPr>
      </w:pPr>
      <w:r w:rsidRPr="00821D41">
        <w:rPr>
          <w:bCs/>
          <w:lang w:val="es-ES"/>
        </w:rPr>
        <w:t>1.4</w:t>
      </w:r>
      <w:r w:rsidRPr="00821D41">
        <w:rPr>
          <w:b/>
          <w:lang w:val="es-ES"/>
        </w:rPr>
        <w:tab/>
      </w:r>
      <w:r w:rsidRPr="00821D41">
        <w:rPr>
          <w:lang w:val="es-ES"/>
        </w:rPr>
        <w:t>considerar, de conformidad con la Resolución </w:t>
      </w:r>
      <w:r w:rsidRPr="00821D41">
        <w:rPr>
          <w:b/>
          <w:bCs/>
          <w:lang w:val="es-ES"/>
        </w:rPr>
        <w:t xml:space="preserve">247 </w:t>
      </w:r>
      <w:r w:rsidRPr="00821D41">
        <w:rPr>
          <w:b/>
          <w:lang w:val="es-ES"/>
        </w:rPr>
        <w:t>(CMR-19)</w:t>
      </w:r>
      <w:r w:rsidRPr="00821D41">
        <w:rPr>
          <w:lang w:val="es-ES"/>
        </w:rPr>
        <w:t xml:space="preserve">, la utilización de estaciones en plataformas a gran altitud como estaciones base IMT (HIBS) del servicio móvil en ciertas bandas </w:t>
      </w:r>
      <w:r w:rsidRPr="00821D41">
        <w:rPr>
          <w:bCs/>
          <w:lang w:val="es-ES"/>
        </w:rPr>
        <w:t xml:space="preserve">de frecuencias </w:t>
      </w:r>
      <w:r w:rsidRPr="00821D41">
        <w:rPr>
          <w:lang w:val="es-ES"/>
        </w:rPr>
        <w:t>por debajo de 2,7 GHz ya identificadas para las IMT, a nivel mundial o regional;</w:t>
      </w:r>
    </w:p>
    <w:p w14:paraId="4A55E1CC" w14:textId="77777777" w:rsidR="004C1059" w:rsidRPr="00821D41" w:rsidRDefault="004C1059" w:rsidP="004C1059">
      <w:pPr>
        <w:rPr>
          <w:lang w:val="es-ES"/>
        </w:rPr>
      </w:pPr>
      <w:r w:rsidRPr="00821D41">
        <w:rPr>
          <w:bCs/>
          <w:lang w:val="es-ES"/>
        </w:rPr>
        <w:t>1.5</w:t>
      </w:r>
      <w:r w:rsidRPr="00821D41">
        <w:rPr>
          <w:b/>
          <w:lang w:val="es-ES"/>
        </w:rPr>
        <w:tab/>
      </w:r>
      <w:r w:rsidRPr="00821D41">
        <w:rPr>
          <w:lang w:val="es-ES"/>
        </w:rPr>
        <w:t>examinar la utilización del espectro y las necesidades de espectro de los servicios existentes en la banda de frecuencias 470-960 MHz en la Región 1 y considerar posibles medidas reglamentarias para la banda de frecuencias 470</w:t>
      </w:r>
      <w:r w:rsidRPr="00821D41">
        <w:rPr>
          <w:lang w:val="es-ES"/>
        </w:rPr>
        <w:noBreakHyphen/>
        <w:t>694 MHz en la Región 1 a partir del examen previsto en la Resolución </w:t>
      </w:r>
      <w:r w:rsidRPr="00821D41">
        <w:rPr>
          <w:b/>
          <w:bCs/>
          <w:lang w:val="es-ES"/>
        </w:rPr>
        <w:t>235</w:t>
      </w:r>
      <w:r w:rsidRPr="00821D41">
        <w:rPr>
          <w:lang w:val="es-ES"/>
        </w:rPr>
        <w:t xml:space="preserve"> </w:t>
      </w:r>
      <w:r w:rsidRPr="00821D41">
        <w:rPr>
          <w:b/>
          <w:bCs/>
          <w:lang w:val="es-ES"/>
        </w:rPr>
        <w:t>(CMR</w:t>
      </w:r>
      <w:r w:rsidRPr="00821D41">
        <w:rPr>
          <w:b/>
          <w:bCs/>
          <w:lang w:val="es-ES"/>
        </w:rPr>
        <w:noBreakHyphen/>
        <w:t>15)</w:t>
      </w:r>
      <w:r w:rsidRPr="00821D41">
        <w:rPr>
          <w:lang w:val="es-ES"/>
        </w:rPr>
        <w:t>;</w:t>
      </w:r>
    </w:p>
    <w:p w14:paraId="5BC42679" w14:textId="77777777" w:rsidR="004C1059" w:rsidRPr="00821D41" w:rsidRDefault="004C1059" w:rsidP="004C1059">
      <w:pPr>
        <w:rPr>
          <w:lang w:val="es-ES"/>
        </w:rPr>
      </w:pPr>
      <w:r w:rsidRPr="00821D41">
        <w:rPr>
          <w:lang w:val="es-ES"/>
        </w:rPr>
        <w:lastRenderedPageBreak/>
        <w:t>1.6</w:t>
      </w:r>
      <w:r w:rsidRPr="00821D41">
        <w:rPr>
          <w:lang w:val="es-ES"/>
        </w:rPr>
        <w:tab/>
        <w:t>considerar, de conformidad con la Resolución </w:t>
      </w:r>
      <w:r w:rsidRPr="00821D41">
        <w:rPr>
          <w:b/>
          <w:lang w:val="es-ES"/>
        </w:rPr>
        <w:t>772</w:t>
      </w:r>
      <w:r w:rsidRPr="00821D41">
        <w:rPr>
          <w:b/>
          <w:bCs/>
          <w:lang w:val="es-ES"/>
        </w:rPr>
        <w:t xml:space="preserve"> (CMR</w:t>
      </w:r>
      <w:r w:rsidRPr="00821D41">
        <w:rPr>
          <w:b/>
          <w:bCs/>
          <w:lang w:val="es-ES"/>
        </w:rPr>
        <w:noBreakHyphen/>
        <w:t>19)</w:t>
      </w:r>
      <w:r w:rsidRPr="00821D41">
        <w:rPr>
          <w:lang w:val="es-ES"/>
        </w:rPr>
        <w:t>, disposiciones reglamentarias destinadas a facilitar las radiocomunicaciones para vehículos suborbitales;</w:t>
      </w:r>
    </w:p>
    <w:p w14:paraId="0F04E838" w14:textId="77777777" w:rsidR="004C1059" w:rsidRPr="00821D41" w:rsidRDefault="004C1059" w:rsidP="004C1059">
      <w:pPr>
        <w:rPr>
          <w:lang w:val="es-ES"/>
        </w:rPr>
      </w:pPr>
      <w:r w:rsidRPr="00821D41">
        <w:rPr>
          <w:lang w:val="es-ES"/>
        </w:rPr>
        <w:t>1.7</w:t>
      </w:r>
      <w:r w:rsidRPr="00821D41">
        <w:rPr>
          <w:lang w:val="es-ES"/>
        </w:rPr>
        <w:tab/>
        <w:t>considerar la posibilidad de efectuar una nueva atribución al servicio móvil aeronáutico (R) por satélite de conformidad con la Resolución </w:t>
      </w:r>
      <w:r w:rsidRPr="00821D41">
        <w:rPr>
          <w:b/>
          <w:lang w:val="es-ES"/>
        </w:rPr>
        <w:t>428</w:t>
      </w:r>
      <w:r w:rsidRPr="00821D41">
        <w:rPr>
          <w:lang w:val="es-ES"/>
        </w:rPr>
        <w:t xml:space="preserve"> </w:t>
      </w:r>
      <w:r w:rsidRPr="00821D41">
        <w:rPr>
          <w:b/>
          <w:bCs/>
          <w:lang w:val="es-ES"/>
        </w:rPr>
        <w:t>(CMR-19)</w:t>
      </w:r>
      <w:r w:rsidRPr="00821D41">
        <w:rPr>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4A4D7446" w14:textId="77777777" w:rsidR="004C1059" w:rsidRPr="00821D41" w:rsidRDefault="004C1059" w:rsidP="004C1059">
      <w:pPr>
        <w:rPr>
          <w:lang w:val="es-ES"/>
        </w:rPr>
      </w:pPr>
      <w:r w:rsidRPr="00821D41">
        <w:rPr>
          <w:lang w:val="es-ES"/>
        </w:rPr>
        <w:t>1.8</w:t>
      </w:r>
      <w:r w:rsidRPr="00821D41">
        <w:rPr>
          <w:lang w:val="es-ES"/>
        </w:rPr>
        <w:tab/>
        <w:t>considerar, basándose en los estudios del UIT-R previstos en la Resolución </w:t>
      </w:r>
      <w:r w:rsidRPr="00821D41">
        <w:rPr>
          <w:b/>
          <w:lang w:val="es-ES"/>
        </w:rPr>
        <w:t>171 (CMR</w:t>
      </w:r>
      <w:r w:rsidRPr="00821D41">
        <w:rPr>
          <w:b/>
          <w:lang w:val="es-ES"/>
        </w:rPr>
        <w:noBreakHyphen/>
        <w:t>19)</w:t>
      </w:r>
      <w:r w:rsidRPr="00821D41">
        <w:rPr>
          <w:lang w:val="es-ES"/>
        </w:rPr>
        <w:t>, medidas regulatorias adecuadas para examinar y, de ser necesario, enmendar la Resolución </w:t>
      </w:r>
      <w:r w:rsidRPr="00821D41">
        <w:rPr>
          <w:b/>
          <w:lang w:val="es-ES"/>
        </w:rPr>
        <w:t>155 (Rev.CMR-19)</w:t>
      </w:r>
      <w:r w:rsidRPr="00821D41">
        <w:rPr>
          <w:lang w:val="es-ES"/>
        </w:rPr>
        <w:t xml:space="preserve"> y el número </w:t>
      </w:r>
      <w:r w:rsidRPr="00821D41">
        <w:rPr>
          <w:b/>
          <w:lang w:val="es-ES"/>
        </w:rPr>
        <w:t>5.484B</w:t>
      </w:r>
      <w:r w:rsidRPr="00821D41">
        <w:rPr>
          <w:lang w:val="es-ES"/>
        </w:rPr>
        <w:t xml:space="preserve"> del RR con objeto de permitir la utilización de redes del servicio fijo por satélite para el control y las comunicaciones sin carga útil de sistemas de aeronaves no tripuladas;</w:t>
      </w:r>
    </w:p>
    <w:p w14:paraId="187289A8" w14:textId="77777777" w:rsidR="004C1059" w:rsidRPr="00821D41" w:rsidRDefault="004C1059" w:rsidP="004C1059">
      <w:pPr>
        <w:rPr>
          <w:lang w:val="es-ES"/>
        </w:rPr>
      </w:pPr>
      <w:r w:rsidRPr="00821D41">
        <w:rPr>
          <w:lang w:val="es-ES"/>
        </w:rPr>
        <w:t>1.9</w:t>
      </w:r>
      <w:r w:rsidRPr="00821D41">
        <w:rPr>
          <w:lang w:val="es-ES"/>
        </w:rPr>
        <w:tab/>
        <w:t>revisar el Apéndice </w:t>
      </w:r>
      <w:r w:rsidRPr="00821D41">
        <w:rPr>
          <w:b/>
          <w:bCs/>
          <w:lang w:val="es-ES"/>
        </w:rPr>
        <w:t>27</w:t>
      </w:r>
      <w:r w:rsidRPr="00821D41">
        <w:rPr>
          <w:lang w:val="es-ES"/>
        </w:rPr>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w:t>
      </w:r>
      <w:proofErr w:type="spellStart"/>
      <w:r w:rsidRPr="00821D41">
        <w:rPr>
          <w:lang w:val="es-ES"/>
        </w:rPr>
        <w:t>decamétricas</w:t>
      </w:r>
      <w:proofErr w:type="spellEnd"/>
      <w:r w:rsidRPr="00821D41">
        <w:rPr>
          <w:lang w:val="es-ES"/>
        </w:rPr>
        <w:t xml:space="preserve"> atribuidas al servicio móvil aeronáutico (R) y garantizar la coexistencia de los actuales sistemas de ondas </w:t>
      </w:r>
      <w:proofErr w:type="spellStart"/>
      <w:r w:rsidRPr="00821D41">
        <w:rPr>
          <w:lang w:val="es-ES"/>
        </w:rPr>
        <w:t>decamétricas</w:t>
      </w:r>
      <w:proofErr w:type="spellEnd"/>
      <w:r w:rsidRPr="00821D41">
        <w:rPr>
          <w:lang w:val="es-ES"/>
        </w:rPr>
        <w:t xml:space="preserve"> con los sistemas de ondas </w:t>
      </w:r>
      <w:proofErr w:type="spellStart"/>
      <w:r w:rsidRPr="00821D41">
        <w:rPr>
          <w:lang w:val="es-ES"/>
        </w:rPr>
        <w:t>decamétricas</w:t>
      </w:r>
      <w:proofErr w:type="spellEnd"/>
      <w:r w:rsidRPr="00821D41">
        <w:rPr>
          <w:lang w:val="es-ES"/>
        </w:rPr>
        <w:t xml:space="preserve"> modernos, de conformidad con la Resolución</w:t>
      </w:r>
      <w:r w:rsidRPr="00821D41">
        <w:rPr>
          <w:b/>
          <w:lang w:val="es-ES"/>
        </w:rPr>
        <w:t xml:space="preserve"> 429 (CMR</w:t>
      </w:r>
      <w:r w:rsidRPr="00821D41">
        <w:rPr>
          <w:b/>
          <w:lang w:val="es-ES"/>
        </w:rPr>
        <w:noBreakHyphen/>
        <w:t>19)</w:t>
      </w:r>
      <w:r w:rsidRPr="00821D41">
        <w:rPr>
          <w:lang w:val="es-ES"/>
        </w:rPr>
        <w:t>;</w:t>
      </w:r>
    </w:p>
    <w:p w14:paraId="7D17BEE7" w14:textId="77777777" w:rsidR="004C1059" w:rsidRPr="00821D41" w:rsidRDefault="004C1059" w:rsidP="004C1059">
      <w:pPr>
        <w:rPr>
          <w:lang w:val="es-ES"/>
        </w:rPr>
      </w:pPr>
      <w:r w:rsidRPr="00821D41">
        <w:rPr>
          <w:lang w:val="es-ES"/>
        </w:rPr>
        <w:t>1.10</w:t>
      </w:r>
      <w:r w:rsidRPr="00821D41">
        <w:rPr>
          <w:lang w:val="es-ES"/>
        </w:rPr>
        <w:tab/>
        <w:t>realizar estudios sobre las necesidades de espectro, la coexistencia con los servicios de radiocomunicaciones y las medidas reglamentarias para posibles nuevas atribuciones al servicio móvil aeronáutico para la utilización de aplicaciones móviles aeronáuticas no relacionadas con la seguridad, de conformidad con la Resolución </w:t>
      </w:r>
      <w:r w:rsidRPr="00821D41">
        <w:rPr>
          <w:b/>
          <w:bCs/>
          <w:lang w:val="es-ES"/>
        </w:rPr>
        <w:t>430 (CMR-19)</w:t>
      </w:r>
      <w:r w:rsidRPr="00821D41">
        <w:rPr>
          <w:lang w:val="es-ES"/>
        </w:rPr>
        <w:t>;</w:t>
      </w:r>
    </w:p>
    <w:p w14:paraId="1303B20F" w14:textId="77777777" w:rsidR="004C1059" w:rsidRPr="00821D41" w:rsidRDefault="004C1059" w:rsidP="004C1059">
      <w:pPr>
        <w:rPr>
          <w:lang w:val="es-ES"/>
        </w:rPr>
      </w:pPr>
      <w:r w:rsidRPr="00821D41">
        <w:rPr>
          <w:bCs/>
          <w:lang w:val="es-ES"/>
        </w:rPr>
        <w:t>1.11</w:t>
      </w:r>
      <w:r w:rsidRPr="00821D41">
        <w:rPr>
          <w:b/>
          <w:lang w:val="es-ES"/>
        </w:rPr>
        <w:tab/>
      </w:r>
      <w:r w:rsidRPr="00821D41">
        <w:rPr>
          <w:lang w:val="es-ES"/>
        </w:rPr>
        <w:t>considerar las posibles medidas reglamentarias para facilitar la modernización del Sistema Mundial de Socorro y Seguridad Marítimos y la implementación de la navegación electrónica, de conformidad con la Resolución </w:t>
      </w:r>
      <w:r w:rsidRPr="00821D41">
        <w:rPr>
          <w:b/>
          <w:bCs/>
          <w:lang w:val="es-ES"/>
        </w:rPr>
        <w:t>361 (Rev.CMR-19)</w:t>
      </w:r>
      <w:r w:rsidRPr="00821D41">
        <w:rPr>
          <w:lang w:val="es-ES"/>
        </w:rPr>
        <w:t>;</w:t>
      </w:r>
    </w:p>
    <w:p w14:paraId="0FD2B2F5" w14:textId="77777777" w:rsidR="004C1059" w:rsidRPr="00821D41" w:rsidRDefault="004C1059" w:rsidP="004C1059">
      <w:pPr>
        <w:rPr>
          <w:b/>
          <w:bCs/>
          <w:lang w:val="es-ES"/>
        </w:rPr>
      </w:pPr>
      <w:r w:rsidRPr="00821D41">
        <w:rPr>
          <w:lang w:val="es-ES"/>
        </w:rPr>
        <w:t>1.12</w:t>
      </w:r>
      <w:r w:rsidRPr="00821D41">
        <w:rPr>
          <w:lang w:val="es-ES"/>
        </w:rPr>
        <w:tab/>
        <w:t>realizar y completar, a tiempo para la CMR</w:t>
      </w:r>
      <w:r w:rsidRPr="00821D41">
        <w:rPr>
          <w:lang w:val="es-ES"/>
        </w:rPr>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821D41">
        <w:rPr>
          <w:bCs/>
          <w:lang w:val="es-ES"/>
        </w:rPr>
        <w:t xml:space="preserve">de frecuencias </w:t>
      </w:r>
      <w:r w:rsidRPr="00821D41">
        <w:rPr>
          <w:lang w:val="es-ES"/>
        </w:rPr>
        <w:t>adyacentes, de conformidad con la Resolución </w:t>
      </w:r>
      <w:r w:rsidRPr="00821D41">
        <w:rPr>
          <w:b/>
          <w:bCs/>
          <w:lang w:val="es-ES"/>
        </w:rPr>
        <w:t>656 (Rev.CMR-19)</w:t>
      </w:r>
      <w:r w:rsidRPr="00821D41">
        <w:rPr>
          <w:lang w:val="es-ES"/>
        </w:rPr>
        <w:t>;</w:t>
      </w:r>
    </w:p>
    <w:p w14:paraId="21281BC0" w14:textId="77777777" w:rsidR="004C1059" w:rsidRPr="00821D41" w:rsidRDefault="004C1059" w:rsidP="004C1059">
      <w:pPr>
        <w:rPr>
          <w:lang w:val="es-ES"/>
        </w:rPr>
      </w:pPr>
      <w:r w:rsidRPr="00821D41">
        <w:rPr>
          <w:lang w:val="es-ES"/>
        </w:rPr>
        <w:t>1.13</w:t>
      </w:r>
      <w:r w:rsidRPr="00821D41">
        <w:rPr>
          <w:lang w:val="es-ES"/>
        </w:rPr>
        <w:tab/>
        <w:t xml:space="preserve">considerar la posible elevación de la categoría de la atribución al servicio de investigación espacial en la banda </w:t>
      </w:r>
      <w:r w:rsidRPr="00821D41">
        <w:rPr>
          <w:bCs/>
          <w:lang w:val="es-ES"/>
        </w:rPr>
        <w:t xml:space="preserve">de frecuencias </w:t>
      </w:r>
      <w:r w:rsidRPr="00821D41">
        <w:rPr>
          <w:lang w:val="es-ES"/>
        </w:rPr>
        <w:t>14,8-15,35 GHz, de conformidad con la Resolución </w:t>
      </w:r>
      <w:r w:rsidRPr="00821D41">
        <w:rPr>
          <w:b/>
          <w:bCs/>
          <w:lang w:val="es-ES"/>
        </w:rPr>
        <w:t>661 (CMR</w:t>
      </w:r>
      <w:r w:rsidRPr="00821D41">
        <w:rPr>
          <w:b/>
          <w:bCs/>
          <w:lang w:val="es-ES"/>
        </w:rPr>
        <w:noBreakHyphen/>
        <w:t>19)</w:t>
      </w:r>
      <w:r w:rsidRPr="00821D41">
        <w:rPr>
          <w:lang w:val="es-ES"/>
        </w:rPr>
        <w:t>;</w:t>
      </w:r>
    </w:p>
    <w:p w14:paraId="1ABD57D0" w14:textId="77777777" w:rsidR="004C1059" w:rsidRPr="00821D41" w:rsidRDefault="004C1059" w:rsidP="004C1059">
      <w:pPr>
        <w:rPr>
          <w:lang w:val="es-ES"/>
        </w:rPr>
      </w:pPr>
      <w:r w:rsidRPr="00821D41">
        <w:rPr>
          <w:lang w:val="es-ES"/>
        </w:rPr>
        <w:t>1.14</w:t>
      </w:r>
      <w:r w:rsidRPr="00821D41">
        <w:rPr>
          <w:lang w:val="es-ES"/>
        </w:rPr>
        <w:tab/>
        <w:t xml:space="preserve">examinar y considerar posibles ajustes de las atribuciones de frecuencias existentes o posibles nuevas atribuciones de frecuencias a título primario al servicio de exploración de la Tierra por satélite (pasivo) en la gama de frecuencias 231,5-252 GHz, con el fin de garantizar la armonización de los requisitos más recientes para la observación por teledetección, de conformidad con la Resolución </w:t>
      </w:r>
      <w:r w:rsidRPr="00821D41">
        <w:rPr>
          <w:b/>
          <w:bCs/>
          <w:lang w:val="es-ES"/>
        </w:rPr>
        <w:t>662 (CMR-19)</w:t>
      </w:r>
      <w:r w:rsidRPr="00821D41">
        <w:rPr>
          <w:lang w:val="es-ES"/>
        </w:rPr>
        <w:t>;</w:t>
      </w:r>
    </w:p>
    <w:p w14:paraId="6CDE8FD7" w14:textId="77777777" w:rsidR="004C1059" w:rsidRPr="00821D41" w:rsidRDefault="004C1059" w:rsidP="004C1059">
      <w:pPr>
        <w:rPr>
          <w:lang w:val="es-ES"/>
        </w:rPr>
      </w:pPr>
      <w:r w:rsidRPr="00821D41">
        <w:rPr>
          <w:lang w:val="es-ES"/>
        </w:rPr>
        <w:t>1.15</w:t>
      </w:r>
      <w:r w:rsidRPr="00821D41">
        <w:rPr>
          <w:lang w:val="es-ES"/>
        </w:rPr>
        <w:tab/>
        <w:t>armonizar a escala mundial la utilización de la banda de frecuencias 12,75</w:t>
      </w:r>
      <w:r w:rsidRPr="00821D41">
        <w:rPr>
          <w:lang w:val="es-ES"/>
        </w:rPr>
        <w:noBreakHyphen/>
        <w:t>13,25 GHz (Tierra-espacio) por las estaciones terrenas a bordo de aeronaves y barcos que se comunican con estaciones espaciales geoestacionarias del servicio fijo por satélite, de conformidad con la Resolución </w:t>
      </w:r>
      <w:r w:rsidRPr="00821D41">
        <w:rPr>
          <w:b/>
          <w:lang w:val="es-ES"/>
        </w:rPr>
        <w:t>172 (CMR-19)</w:t>
      </w:r>
      <w:r w:rsidRPr="00821D41">
        <w:rPr>
          <w:lang w:val="es-ES"/>
        </w:rPr>
        <w:t>;</w:t>
      </w:r>
    </w:p>
    <w:p w14:paraId="31411DAC" w14:textId="77777777" w:rsidR="004C1059" w:rsidRPr="00821D41" w:rsidRDefault="004C1059" w:rsidP="004C1059">
      <w:pPr>
        <w:keepNext/>
        <w:keepLines/>
        <w:rPr>
          <w:lang w:val="es-ES"/>
        </w:rPr>
      </w:pPr>
      <w:r w:rsidRPr="00821D41">
        <w:rPr>
          <w:lang w:val="es-ES"/>
        </w:rPr>
        <w:lastRenderedPageBreak/>
        <w:t>1.16</w:t>
      </w:r>
      <w:r w:rsidRPr="00821D41">
        <w:rPr>
          <w:lang w:val="es-ES"/>
        </w:rPr>
        <w:tab/>
        <w:t>estudiar y desarrollar medidas técnicas, operativas y reglamentarias, según proceda, para facilitar la utilización de las bandas de frecuencias 17,7</w:t>
      </w:r>
      <w:r w:rsidRPr="00821D41">
        <w:rPr>
          <w:lang w:val="es-ES"/>
        </w:rPr>
        <w:noBreakHyphen/>
        <w:t>18,6 GHz, 18,8</w:t>
      </w:r>
      <w:r w:rsidRPr="00821D41">
        <w:rPr>
          <w:lang w:val="es-ES"/>
        </w:rPr>
        <w:noBreakHyphen/>
        <w:t>19,3 GHz y 19,7</w:t>
      </w:r>
      <w:r w:rsidRPr="00821D41">
        <w:rPr>
          <w:lang w:val="es-ES"/>
        </w:rPr>
        <w:noBreakHyphen/>
        <w:t>20,2 GHz (espacio</w:t>
      </w:r>
      <w:r w:rsidRPr="00821D41">
        <w:rPr>
          <w:lang w:val="es-ES"/>
        </w:rPr>
        <w:noBreakHyphen/>
        <w:t xml:space="preserve">Tierra) y </w:t>
      </w:r>
      <w:r w:rsidRPr="00821D41">
        <w:rPr>
          <w:rFonts w:eastAsia="SimSun"/>
          <w:lang w:val="es-ES"/>
        </w:rPr>
        <w:t>27,5</w:t>
      </w:r>
      <w:r w:rsidRPr="00821D41">
        <w:rPr>
          <w:rFonts w:eastAsia="SimSun"/>
          <w:lang w:val="es-ES"/>
        </w:rPr>
        <w:noBreakHyphen/>
        <w:t>29,1 GHz y 29,5</w:t>
      </w:r>
      <w:r w:rsidRPr="00821D41">
        <w:rPr>
          <w:rFonts w:eastAsia="SimSun"/>
          <w:lang w:val="es-ES"/>
        </w:rPr>
        <w:noBreakHyphen/>
        <w:t>30 GHz (Tierra-espacio)</w:t>
      </w:r>
      <w:r w:rsidRPr="00821D41">
        <w:rPr>
          <w:lang w:val="es-ES"/>
        </w:rPr>
        <w:t xml:space="preserve"> por las estaciones terrenas en movimiento no geoestacionarias del servicio fijo por satélite, garantizando a su vez la debida protección de los servicios existentes en dichas bandas de frecuencias, de conformidad con la Resolución </w:t>
      </w:r>
      <w:r w:rsidRPr="00821D41">
        <w:rPr>
          <w:b/>
          <w:bCs/>
          <w:lang w:val="es-ES"/>
        </w:rPr>
        <w:t>173 (CMR</w:t>
      </w:r>
      <w:r w:rsidRPr="00821D41">
        <w:rPr>
          <w:b/>
          <w:bCs/>
          <w:lang w:val="es-ES"/>
        </w:rPr>
        <w:noBreakHyphen/>
        <w:t>19)</w:t>
      </w:r>
      <w:r w:rsidRPr="00821D41">
        <w:rPr>
          <w:lang w:val="es-ES"/>
        </w:rPr>
        <w:t>;</w:t>
      </w:r>
    </w:p>
    <w:p w14:paraId="2A1C1EFC" w14:textId="77777777" w:rsidR="004C1059" w:rsidRPr="00821D41" w:rsidRDefault="004C1059" w:rsidP="004C1059">
      <w:pPr>
        <w:rPr>
          <w:lang w:val="es-ES"/>
        </w:rPr>
      </w:pPr>
      <w:r w:rsidRPr="00821D41">
        <w:rPr>
          <w:lang w:val="es-ES"/>
        </w:rPr>
        <w:t>1.17</w:t>
      </w:r>
      <w:r w:rsidRPr="00821D41">
        <w:rPr>
          <w:lang w:val="es-ES"/>
        </w:rPr>
        <w:tab/>
        <w:t>determinar y tomar, basándose en los estudios del UIT-R previstos en la Resolución </w:t>
      </w:r>
      <w:r w:rsidRPr="00821D41">
        <w:rPr>
          <w:b/>
          <w:lang w:val="es-ES"/>
        </w:rPr>
        <w:t>773 (CMR-19)</w:t>
      </w:r>
      <w:r w:rsidRPr="00821D41">
        <w:rPr>
          <w:lang w:val="es-ES"/>
        </w:rPr>
        <w:t>,</w:t>
      </w:r>
      <w:r w:rsidRPr="00821D41">
        <w:rPr>
          <w:b/>
          <w:lang w:val="es-ES"/>
        </w:rPr>
        <w:t xml:space="preserve"> </w:t>
      </w:r>
      <w:r w:rsidRPr="00821D41">
        <w:rPr>
          <w:lang w:val="es-ES"/>
        </w:rPr>
        <w:t xml:space="preserve">las medidas reglamentarias apropiadas para el establecimiento de enlaces entre satélites en bandas de frecuencias específicas o partes de </w:t>
      </w:r>
      <w:proofErr w:type="gramStart"/>
      <w:r w:rsidRPr="00821D41">
        <w:rPr>
          <w:lang w:val="es-ES"/>
        </w:rPr>
        <w:t>las mismas</w:t>
      </w:r>
      <w:proofErr w:type="gramEnd"/>
      <w:r w:rsidRPr="00821D41">
        <w:rPr>
          <w:lang w:val="es-ES"/>
        </w:rPr>
        <w:t>, mediante una nueva atribución al servicio entre satélites donde corresponda;</w:t>
      </w:r>
    </w:p>
    <w:p w14:paraId="13DD78AD" w14:textId="77777777" w:rsidR="004C1059" w:rsidRPr="00821D41" w:rsidRDefault="004C1059" w:rsidP="004C1059">
      <w:pPr>
        <w:rPr>
          <w:lang w:val="es-ES"/>
        </w:rPr>
      </w:pPr>
      <w:r w:rsidRPr="00821D41">
        <w:rPr>
          <w:bCs/>
          <w:lang w:val="es-ES"/>
        </w:rPr>
        <w:t>1.18</w:t>
      </w:r>
      <w:r w:rsidRPr="00821D41">
        <w:rPr>
          <w:bCs/>
          <w:lang w:val="es-ES"/>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821D41">
        <w:rPr>
          <w:b/>
          <w:bCs/>
          <w:lang w:val="es-ES"/>
        </w:rPr>
        <w:t>248 (CMR-19)</w:t>
      </w:r>
      <w:r w:rsidRPr="00821D41">
        <w:rPr>
          <w:bCs/>
          <w:lang w:val="es-ES"/>
        </w:rPr>
        <w:t>;</w:t>
      </w:r>
    </w:p>
    <w:p w14:paraId="326B3122" w14:textId="77777777" w:rsidR="004C1059" w:rsidRPr="00821D41" w:rsidRDefault="004C1059" w:rsidP="004C1059">
      <w:pPr>
        <w:rPr>
          <w:lang w:val="es-ES"/>
        </w:rPr>
      </w:pPr>
      <w:r w:rsidRPr="00821D41">
        <w:rPr>
          <w:bCs/>
          <w:lang w:val="es-ES"/>
        </w:rPr>
        <w:t>1.19</w:t>
      </w:r>
      <w:r w:rsidRPr="00821D41">
        <w:rPr>
          <w:b/>
          <w:lang w:val="es-ES"/>
        </w:rPr>
        <w:tab/>
      </w:r>
      <w:r w:rsidRPr="00821D41">
        <w:rPr>
          <w:lang w:val="es-ES"/>
        </w:rPr>
        <w:t>considerar una nueva atribución a título primario al servicio fijo por satélite en el sentido espacio-Tierra en la banda de frecuencias 17,3-17,7 GHz en la Región 2, protegiendo a su vez los servicios primarios existentes en la banda, de conformidad con la Resolución </w:t>
      </w:r>
      <w:r w:rsidRPr="00821D41">
        <w:rPr>
          <w:b/>
          <w:bCs/>
          <w:lang w:val="es-ES"/>
        </w:rPr>
        <w:t>174 (CMR</w:t>
      </w:r>
      <w:r w:rsidRPr="00821D41">
        <w:rPr>
          <w:b/>
          <w:bCs/>
          <w:lang w:val="es-ES"/>
        </w:rPr>
        <w:noBreakHyphen/>
        <w:t>19)</w:t>
      </w:r>
      <w:r w:rsidRPr="00821D41">
        <w:rPr>
          <w:lang w:val="es-ES"/>
        </w:rPr>
        <w:t>;</w:t>
      </w:r>
    </w:p>
    <w:p w14:paraId="5548A63D" w14:textId="77777777" w:rsidR="004C1059" w:rsidRPr="00821D41" w:rsidRDefault="004C1059" w:rsidP="004C1059">
      <w:pPr>
        <w:rPr>
          <w:lang w:val="es-ES"/>
        </w:rPr>
      </w:pPr>
      <w:r w:rsidRPr="00821D41">
        <w:rPr>
          <w:lang w:val="es-ES"/>
        </w:rPr>
        <w:t>2</w:t>
      </w:r>
      <w:r w:rsidRPr="00821D41">
        <w:rPr>
          <w:lang w:val="es-ES"/>
        </w:rPr>
        <w:tab/>
        <w:t>examinar las Recomendaciones UIT</w:t>
      </w:r>
      <w:r w:rsidRPr="00821D41">
        <w:rPr>
          <w:lang w:val="es-ES"/>
        </w:rPr>
        <w:noBreakHyphen/>
        <w:t xml:space="preserve">R revisadas e incorporadas por referencia en el Reglamento de Radiocomunicaciones, comunicadas por la Asamblea de Radiocomunicaciones de acuerdo con el </w:t>
      </w:r>
      <w:r w:rsidRPr="00821D41">
        <w:rPr>
          <w:i/>
          <w:iCs/>
          <w:lang w:val="es-ES"/>
        </w:rPr>
        <w:t>resuelve además</w:t>
      </w:r>
      <w:r w:rsidRPr="00821D41">
        <w:rPr>
          <w:lang w:val="es-ES"/>
        </w:rPr>
        <w:t xml:space="preserve"> de la Resolución </w:t>
      </w:r>
      <w:r w:rsidRPr="00821D41">
        <w:rPr>
          <w:b/>
          <w:bCs/>
          <w:lang w:val="es-ES"/>
        </w:rPr>
        <w:t>27 (Rev.CMR-19</w:t>
      </w:r>
      <w:r w:rsidRPr="00821D41">
        <w:rPr>
          <w:lang w:val="es-ES"/>
        </w:rPr>
        <w:t xml:space="preserve">), y decidir si se actualizan o no las referencias correspondientes en el Reglamento de Radiocomunicaciones, con arreglo a los principios contenidos en el </w:t>
      </w:r>
      <w:r w:rsidRPr="00821D41">
        <w:rPr>
          <w:i/>
          <w:iCs/>
          <w:lang w:val="es-ES"/>
        </w:rPr>
        <w:t>resuelve</w:t>
      </w:r>
      <w:r w:rsidRPr="00821D41">
        <w:rPr>
          <w:lang w:val="es-ES"/>
        </w:rPr>
        <w:t xml:space="preserve"> de esa Resolución;</w:t>
      </w:r>
    </w:p>
    <w:p w14:paraId="5F1E5789" w14:textId="77777777" w:rsidR="004C1059" w:rsidRPr="00821D41" w:rsidRDefault="004C1059" w:rsidP="004C1059">
      <w:pPr>
        <w:rPr>
          <w:lang w:val="es-ES"/>
        </w:rPr>
      </w:pPr>
      <w:r w:rsidRPr="00821D41">
        <w:rPr>
          <w:lang w:val="es-ES"/>
        </w:rPr>
        <w:t>3</w:t>
      </w:r>
      <w:r w:rsidRPr="00821D41">
        <w:rPr>
          <w:lang w:val="es-ES"/>
        </w:rPr>
        <w:tab/>
        <w:t>examinar los cambios y las modificaciones consiguientes en el Reglamento de Radiocomunicaciones que requieran las decisiones de la Conferencia;</w:t>
      </w:r>
    </w:p>
    <w:p w14:paraId="2A1119C2" w14:textId="77777777" w:rsidR="004C1059" w:rsidRPr="00821D41" w:rsidRDefault="004C1059" w:rsidP="004C1059">
      <w:pPr>
        <w:rPr>
          <w:rStyle w:val="BRNormal"/>
          <w:lang w:val="es-ES"/>
        </w:rPr>
      </w:pPr>
      <w:r w:rsidRPr="00821D41">
        <w:rPr>
          <w:lang w:val="es-ES"/>
        </w:rPr>
        <w:t>4</w:t>
      </w:r>
      <w:r w:rsidRPr="00821D41">
        <w:rPr>
          <w:rStyle w:val="BRNormal"/>
          <w:lang w:val="es-ES"/>
        </w:rPr>
        <w:tab/>
        <w:t>de conformidad con la Resolución </w:t>
      </w:r>
      <w:r w:rsidRPr="00821D41">
        <w:rPr>
          <w:rStyle w:val="BRNormal"/>
          <w:b/>
          <w:bCs/>
          <w:lang w:val="es-ES"/>
        </w:rPr>
        <w:t>95 (Rev.CMR-19)</w:t>
      </w:r>
      <w:r w:rsidRPr="00821D41">
        <w:rPr>
          <w:rStyle w:val="BRNormal"/>
          <w:lang w:val="es-ES"/>
        </w:rPr>
        <w:t>, considerar las Resoluciones y Recomendaciones de las conferencias anteriores para su posible revisión, sustitución o supresión;</w:t>
      </w:r>
    </w:p>
    <w:p w14:paraId="6D15EC09" w14:textId="77777777" w:rsidR="004C1059" w:rsidRPr="00821D41" w:rsidRDefault="004C1059" w:rsidP="004C1059">
      <w:pPr>
        <w:rPr>
          <w:rStyle w:val="BRNormal"/>
          <w:lang w:val="es-ES"/>
        </w:rPr>
      </w:pPr>
      <w:r w:rsidRPr="00821D41">
        <w:rPr>
          <w:rStyle w:val="BRNormal"/>
          <w:lang w:val="es-ES"/>
        </w:rPr>
        <w:t>5</w:t>
      </w:r>
      <w:r w:rsidRPr="00821D41">
        <w:rPr>
          <w:rStyle w:val="BRNormal"/>
          <w:lang w:val="es-ES"/>
        </w:rPr>
        <w:tab/>
        <w:t>examinar el Informe de la Asamblea de Radiocomunicaciones presentado con arreglo a los números 135 y 136 del Convenio de la UIT, y tomar las medidas adecuadas al respecto;</w:t>
      </w:r>
    </w:p>
    <w:p w14:paraId="7D0CF6D3" w14:textId="77777777" w:rsidR="004C1059" w:rsidRPr="00821D41" w:rsidRDefault="004C1059" w:rsidP="004C1059">
      <w:pPr>
        <w:rPr>
          <w:rStyle w:val="BRNormal"/>
          <w:lang w:val="es-ES"/>
        </w:rPr>
      </w:pPr>
      <w:r w:rsidRPr="00821D41">
        <w:rPr>
          <w:rStyle w:val="BRNormal"/>
          <w:lang w:val="es-ES"/>
        </w:rPr>
        <w:t>6</w:t>
      </w:r>
      <w:r w:rsidRPr="00821D41">
        <w:rPr>
          <w:rStyle w:val="BRNormal"/>
          <w:lang w:val="es-ES"/>
        </w:rPr>
        <w:tab/>
        <w:t>identificar los temas que exigen medidas urgentes de las Comisiones de Estudio de Radiocomunicaciones para la preparación de la próxima Conferencia Mundial de Radiocomunicaciones;</w:t>
      </w:r>
    </w:p>
    <w:p w14:paraId="7565E9AC" w14:textId="77777777" w:rsidR="004C1059" w:rsidRPr="00821D41" w:rsidRDefault="004C1059" w:rsidP="004C1059">
      <w:pPr>
        <w:rPr>
          <w:lang w:val="es-ES"/>
        </w:rPr>
      </w:pPr>
      <w:r w:rsidRPr="00821D41">
        <w:rPr>
          <w:rStyle w:val="BRNormal"/>
          <w:lang w:val="es-ES"/>
        </w:rPr>
        <w:t>7</w:t>
      </w:r>
      <w:r w:rsidRPr="00821D41">
        <w:rPr>
          <w:rStyle w:val="BRNormal"/>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821D41">
        <w:rPr>
          <w:rStyle w:val="BRNormal"/>
          <w:b/>
          <w:bCs/>
          <w:lang w:val="es-ES"/>
        </w:rPr>
        <w:t>86 (Rev.CMR-07</w:t>
      </w:r>
      <w:r w:rsidRPr="00821D41">
        <w:rPr>
          <w:rStyle w:val="Artdef"/>
          <w:lang w:val="es-ES"/>
        </w:rPr>
        <w:t>)</w:t>
      </w:r>
      <w:r w:rsidRPr="00821D41">
        <w:rPr>
          <w:rStyle w:val="Artdef"/>
          <w:bCs/>
          <w:lang w:val="es-ES"/>
        </w:rPr>
        <w:t xml:space="preserve">, </w:t>
      </w:r>
      <w:r w:rsidRPr="00821D41">
        <w:rPr>
          <w:lang w:val="es-ES"/>
        </w:rPr>
        <w:t>para facilitar el uso</w:t>
      </w:r>
      <w:r w:rsidRPr="00821D41">
        <w:rPr>
          <w:rStyle w:val="Artdef"/>
          <w:bCs/>
          <w:lang w:val="es-ES"/>
        </w:rPr>
        <w:t xml:space="preserve"> </w:t>
      </w:r>
      <w:r w:rsidRPr="00821D41">
        <w:rPr>
          <w:lang w:val="es-ES"/>
        </w:rPr>
        <w:t>racional, eficiente y económico de las radiofrecuencias y órbitas asociadas, incluida la órbita de los satélites geoestacionarios;</w:t>
      </w:r>
    </w:p>
    <w:p w14:paraId="61C25069" w14:textId="77777777" w:rsidR="004C1059" w:rsidRPr="00821D41" w:rsidRDefault="004C1059" w:rsidP="004C1059">
      <w:pPr>
        <w:rPr>
          <w:lang w:val="es-ES"/>
        </w:rPr>
      </w:pPr>
      <w:r w:rsidRPr="00821D41">
        <w:rPr>
          <w:lang w:val="es-ES"/>
        </w:rPr>
        <w:t>8</w:t>
      </w:r>
      <w:r w:rsidRPr="00821D41">
        <w:rPr>
          <w:lang w:val="es-ES"/>
        </w:rPr>
        <w:tab/>
        <w:t xml:space="preserve">examinar las peticiones de las administraciones de suprimir las notas de sus países o de que se suprima el nombre de sus países de las notas, cuando ya no sea necesario, teniendo en cuenta la Resolución </w:t>
      </w:r>
      <w:r w:rsidRPr="00821D41">
        <w:rPr>
          <w:b/>
          <w:bCs/>
          <w:lang w:val="es-ES"/>
        </w:rPr>
        <w:t>26 (</w:t>
      </w:r>
      <w:r w:rsidRPr="00821D41">
        <w:rPr>
          <w:rStyle w:val="BRNormal"/>
          <w:b/>
          <w:bCs/>
          <w:lang w:val="es-ES"/>
        </w:rPr>
        <w:t>Rev.CMR-19</w:t>
      </w:r>
      <w:r w:rsidRPr="00821D41">
        <w:rPr>
          <w:b/>
          <w:bCs/>
          <w:lang w:val="es-ES"/>
        </w:rPr>
        <w:t>)</w:t>
      </w:r>
      <w:r w:rsidRPr="00821D41">
        <w:rPr>
          <w:lang w:val="es-ES"/>
        </w:rPr>
        <w:t>, y adoptar las medidas oportunas al respecto;</w:t>
      </w:r>
    </w:p>
    <w:p w14:paraId="7693BFC2" w14:textId="77777777" w:rsidR="004C1059" w:rsidRPr="00821D41" w:rsidRDefault="004C1059" w:rsidP="004C1059">
      <w:pPr>
        <w:keepNext/>
        <w:keepLines/>
        <w:rPr>
          <w:lang w:val="es-ES"/>
        </w:rPr>
      </w:pPr>
      <w:r w:rsidRPr="00821D41">
        <w:rPr>
          <w:lang w:val="es-ES"/>
        </w:rPr>
        <w:lastRenderedPageBreak/>
        <w:t>9</w:t>
      </w:r>
      <w:r w:rsidRPr="00821D41">
        <w:rPr>
          <w:lang w:val="es-ES"/>
        </w:rPr>
        <w:tab/>
        <w:t xml:space="preserve">examinar y aprobar el Informe del </w:t>
      </w:r>
      <w:proofErr w:type="gramStart"/>
      <w:r w:rsidRPr="00821D41">
        <w:rPr>
          <w:lang w:val="es-ES"/>
        </w:rPr>
        <w:t>Director</w:t>
      </w:r>
      <w:proofErr w:type="gramEnd"/>
      <w:r w:rsidRPr="00821D41">
        <w:rPr>
          <w:lang w:val="es-ES"/>
        </w:rPr>
        <w:t xml:space="preserve"> de la Oficina de Radiocomunicaciones, de conformidad con el Artículo 7 del Convenio de la UIT:</w:t>
      </w:r>
    </w:p>
    <w:p w14:paraId="1D3059BC" w14:textId="77777777" w:rsidR="004C1059" w:rsidRPr="00821D41" w:rsidRDefault="004C1059" w:rsidP="004C1059">
      <w:pPr>
        <w:keepNext/>
        <w:keepLines/>
        <w:rPr>
          <w:lang w:val="es-ES"/>
        </w:rPr>
      </w:pPr>
      <w:r w:rsidRPr="00821D41">
        <w:rPr>
          <w:lang w:val="es-ES"/>
        </w:rPr>
        <w:t>9.1</w:t>
      </w:r>
      <w:r w:rsidRPr="00821D41">
        <w:rPr>
          <w:lang w:val="es-ES"/>
        </w:rPr>
        <w:tab/>
        <w:t>sobre las actividades del Sector de Radiocomunicaciones de la UIT desde la CMR</w:t>
      </w:r>
      <w:r w:rsidRPr="00821D41">
        <w:rPr>
          <w:lang w:val="es-ES"/>
        </w:rPr>
        <w:noBreakHyphen/>
        <w:t>19;</w:t>
      </w:r>
    </w:p>
    <w:p w14:paraId="62EF3645" w14:textId="77777777" w:rsidR="004C1059" w:rsidRPr="00821D41" w:rsidRDefault="004C1059" w:rsidP="004C1059">
      <w:pPr>
        <w:pStyle w:val="enumlev1"/>
        <w:rPr>
          <w:lang w:val="es-ES"/>
        </w:rPr>
      </w:pPr>
      <w:r w:rsidRPr="00821D41">
        <w:rPr>
          <w:lang w:val="es-ES"/>
        </w:rPr>
        <w:t>–</w:t>
      </w:r>
      <w:r w:rsidRPr="00821D41">
        <w:rPr>
          <w:lang w:val="es-ES"/>
        </w:rPr>
        <w:tab/>
        <w:t>examinar, de conformidad con la Resolución </w:t>
      </w:r>
      <w:r w:rsidRPr="00821D41">
        <w:rPr>
          <w:b/>
          <w:bCs/>
          <w:lang w:val="es-ES"/>
        </w:rPr>
        <w:t>657 (Rev.CMR-19)</w:t>
      </w:r>
      <w:r w:rsidRPr="00821D41">
        <w:rPr>
          <w:lang w:val="es-ES"/>
        </w:rPr>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0E01DF05" w14:textId="77777777" w:rsidR="004C1059" w:rsidRPr="00821D41" w:rsidRDefault="004C1059" w:rsidP="004C1059">
      <w:pPr>
        <w:pStyle w:val="enumlev1"/>
        <w:rPr>
          <w:bCs/>
          <w:lang w:val="es-ES"/>
        </w:rPr>
      </w:pPr>
      <w:r w:rsidRPr="00821D41">
        <w:rPr>
          <w:lang w:val="es-ES"/>
        </w:rPr>
        <w:t>–</w:t>
      </w:r>
      <w:r w:rsidRPr="00821D41">
        <w:rPr>
          <w:lang w:val="es-ES"/>
        </w:rPr>
        <w:tab/>
        <w:t>revisar las atribuciones al servicio de aficionados y al servicio de aficionados por satélite en la banda de frecuencias 1 240</w:t>
      </w:r>
      <w:r w:rsidRPr="00821D41">
        <w:rPr>
          <w:lang w:val="es-ES"/>
        </w:rPr>
        <w:noBreakHyphen/>
        <w:t>1 300 MHz con el fin de determinar si son necesarias medidas adicionales para garantizar la protección del servicio de radionavegación por satélite (espacio-Tierra) que funciona en la misma banda, de conformidad con la Resolución </w:t>
      </w:r>
      <w:r w:rsidRPr="00821D41">
        <w:rPr>
          <w:b/>
          <w:lang w:val="es-ES"/>
        </w:rPr>
        <w:t>774 (CMR-19)</w:t>
      </w:r>
      <w:r w:rsidRPr="00821D41">
        <w:rPr>
          <w:bCs/>
          <w:lang w:val="es-ES"/>
        </w:rPr>
        <w:t>;</w:t>
      </w:r>
    </w:p>
    <w:p w14:paraId="78D57025" w14:textId="77777777" w:rsidR="004C1059" w:rsidRPr="00821D41" w:rsidRDefault="004C1059" w:rsidP="004C1059">
      <w:pPr>
        <w:pStyle w:val="enumlev1"/>
        <w:rPr>
          <w:lang w:val="es-ES"/>
        </w:rPr>
      </w:pPr>
      <w:r w:rsidRPr="00821D41">
        <w:rPr>
          <w:bCs/>
          <w:lang w:val="es-ES"/>
        </w:rPr>
        <w:t>–</w:t>
      </w:r>
      <w:r w:rsidRPr="00821D41">
        <w:rPr>
          <w:bCs/>
          <w:lang w:val="es-ES"/>
        </w:rPr>
        <w:tab/>
        <w:t xml:space="preserve">estudiar la utilización de los sistemas de telecomunicaciones móviles internacionales para la banda ancha inalámbrica fija en las bandas de frecuencias atribuidas al servicio fijo a título primario, de conformidad con la Resolución </w:t>
      </w:r>
      <w:r w:rsidRPr="00821D41">
        <w:rPr>
          <w:b/>
          <w:bCs/>
          <w:lang w:val="es-ES"/>
        </w:rPr>
        <w:t>175 (CMR-19)</w:t>
      </w:r>
      <w:r w:rsidRPr="00821D41">
        <w:rPr>
          <w:bCs/>
          <w:lang w:val="es-ES"/>
        </w:rPr>
        <w:t>;</w:t>
      </w:r>
    </w:p>
    <w:p w14:paraId="2F3C3786" w14:textId="77777777" w:rsidR="004C1059" w:rsidRPr="00821D41" w:rsidRDefault="004C1059" w:rsidP="004C1059">
      <w:pPr>
        <w:rPr>
          <w:lang w:val="es-ES"/>
        </w:rPr>
      </w:pPr>
      <w:r w:rsidRPr="00821D41">
        <w:rPr>
          <w:lang w:val="es-ES"/>
        </w:rPr>
        <w:t>9.2</w:t>
      </w:r>
      <w:r w:rsidRPr="00821D41">
        <w:rPr>
          <w:lang w:val="es-ES"/>
        </w:rPr>
        <w:tab/>
        <w:t>sobre las dificultades o incoherencias observadas en la aplicación del Reglamento de Radiocomunicaciones;</w:t>
      </w:r>
      <w:r w:rsidRPr="00821D41">
        <w:rPr>
          <w:rStyle w:val="FootnoteReference"/>
          <w:lang w:val="es-ES"/>
        </w:rPr>
        <w:footnoteReference w:customMarkFollows="1" w:id="1"/>
        <w:t>1</w:t>
      </w:r>
      <w:r w:rsidRPr="00821D41">
        <w:rPr>
          <w:lang w:val="es-ES"/>
        </w:rPr>
        <w:t xml:space="preserve"> y</w:t>
      </w:r>
    </w:p>
    <w:p w14:paraId="342AE1BA" w14:textId="77777777" w:rsidR="004C1059" w:rsidRPr="00821D41" w:rsidRDefault="004C1059" w:rsidP="004C1059">
      <w:pPr>
        <w:rPr>
          <w:rStyle w:val="BRNormal"/>
          <w:lang w:val="es-ES"/>
        </w:rPr>
      </w:pPr>
      <w:r w:rsidRPr="00821D41">
        <w:rPr>
          <w:lang w:val="es-ES"/>
        </w:rPr>
        <w:t>9.3</w:t>
      </w:r>
      <w:r w:rsidRPr="00821D41">
        <w:rPr>
          <w:lang w:val="es-ES"/>
        </w:rPr>
        <w:tab/>
        <w:t xml:space="preserve">sobre acciones en respuesta a la Resolución </w:t>
      </w:r>
      <w:r w:rsidRPr="00821D41">
        <w:rPr>
          <w:b/>
          <w:bCs/>
          <w:lang w:val="es-ES"/>
        </w:rPr>
        <w:t>80 (</w:t>
      </w:r>
      <w:r w:rsidRPr="00821D41">
        <w:rPr>
          <w:rStyle w:val="BRNormal"/>
          <w:b/>
          <w:bCs/>
          <w:lang w:val="es-ES"/>
        </w:rPr>
        <w:t>Rev.CMR-07</w:t>
      </w:r>
      <w:r w:rsidRPr="00821D41">
        <w:rPr>
          <w:lang w:val="es-ES"/>
        </w:rPr>
        <w:t>);</w:t>
      </w:r>
    </w:p>
    <w:p w14:paraId="6C227270" w14:textId="77777777" w:rsidR="004C1059" w:rsidRPr="00821D41" w:rsidRDefault="004C1059" w:rsidP="004C1059">
      <w:pPr>
        <w:rPr>
          <w:lang w:val="es-ES"/>
        </w:rPr>
      </w:pPr>
      <w:r w:rsidRPr="00821D41">
        <w:rPr>
          <w:lang w:val="es-ES"/>
        </w:rPr>
        <w:t>10</w:t>
      </w:r>
      <w:r w:rsidRPr="00821D41">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821D41">
        <w:rPr>
          <w:b/>
          <w:bCs/>
          <w:lang w:val="es-ES"/>
        </w:rPr>
        <w:t>804 (Rev.CMR-19)</w:t>
      </w:r>
      <w:r w:rsidRPr="00821D41">
        <w:rPr>
          <w:lang w:val="es-ES"/>
        </w:rPr>
        <w:t>.</w:t>
      </w:r>
    </w:p>
    <w:p w14:paraId="008D12AD" w14:textId="77777777" w:rsidR="004C1059" w:rsidRPr="00821D41" w:rsidRDefault="004C1059" w:rsidP="004C1059">
      <w:pPr>
        <w:tabs>
          <w:tab w:val="clear" w:pos="1134"/>
          <w:tab w:val="clear" w:pos="1871"/>
          <w:tab w:val="clear" w:pos="2268"/>
        </w:tabs>
        <w:overflowPunct/>
        <w:autoSpaceDE/>
        <w:autoSpaceDN/>
        <w:adjustRightInd/>
        <w:spacing w:before="0"/>
        <w:textAlignment w:val="auto"/>
        <w:rPr>
          <w:sz w:val="28"/>
          <w:szCs w:val="28"/>
          <w:lang w:val="es-ES"/>
        </w:rPr>
      </w:pPr>
      <w:r w:rsidRPr="00821D41">
        <w:rPr>
          <w:sz w:val="28"/>
          <w:szCs w:val="28"/>
          <w:lang w:val="es-ES"/>
        </w:rPr>
        <w:br w:type="page"/>
      </w:r>
    </w:p>
    <w:p w14:paraId="3F121E2F" w14:textId="77777777" w:rsidR="004C1059" w:rsidRPr="00821D41" w:rsidRDefault="004C1059" w:rsidP="00497D5B">
      <w:pPr>
        <w:pStyle w:val="AnnexNo"/>
        <w:rPr>
          <w:lang w:val="es-ES"/>
        </w:rPr>
      </w:pPr>
      <w:r w:rsidRPr="00821D41">
        <w:rPr>
          <w:lang w:val="es-ES"/>
        </w:rPr>
        <w:lastRenderedPageBreak/>
        <w:t>ANEXO 2</w:t>
      </w:r>
    </w:p>
    <w:p w14:paraId="351CD8C7" w14:textId="77777777" w:rsidR="004C1059" w:rsidRPr="00821D41" w:rsidRDefault="004C1059" w:rsidP="00497D5B">
      <w:pPr>
        <w:pStyle w:val="AnnexNo"/>
        <w:rPr>
          <w:rFonts w:eastAsiaTheme="minorHAnsi"/>
          <w:lang w:val="es-ES"/>
        </w:rPr>
      </w:pPr>
      <w:r w:rsidRPr="00497D5B">
        <w:rPr>
          <w:rFonts w:eastAsiaTheme="minorHAnsi"/>
        </w:rPr>
        <w:t>ACUERDO</w:t>
      </w:r>
      <w:r w:rsidRPr="00821D41">
        <w:rPr>
          <w:rFonts w:eastAsiaTheme="minorHAnsi"/>
          <w:lang w:val="es-ES"/>
        </w:rPr>
        <w:t xml:space="preserve"> 623</w:t>
      </w:r>
    </w:p>
    <w:p w14:paraId="2EB51838" w14:textId="77777777" w:rsidR="004C1059" w:rsidRPr="00821D41" w:rsidRDefault="004C1059" w:rsidP="004C1059">
      <w:pPr>
        <w:jc w:val="center"/>
        <w:rPr>
          <w:sz w:val="28"/>
          <w:szCs w:val="28"/>
          <w:lang w:val="es-ES"/>
        </w:rPr>
      </w:pPr>
      <w:r w:rsidRPr="00821D41">
        <w:rPr>
          <w:sz w:val="28"/>
          <w:szCs w:val="28"/>
          <w:lang w:val="es-ES"/>
        </w:rPr>
        <w:t>(</w:t>
      </w:r>
      <w:r w:rsidRPr="00821D41">
        <w:rPr>
          <w:sz w:val="28"/>
          <w:lang w:val="es-ES"/>
        </w:rPr>
        <w:t>adoptado por correspondencia</w:t>
      </w:r>
      <w:r w:rsidRPr="00821D41">
        <w:rPr>
          <w:sz w:val="28"/>
          <w:szCs w:val="28"/>
          <w:lang w:val="es-ES"/>
        </w:rPr>
        <w:t>)</w:t>
      </w:r>
    </w:p>
    <w:p w14:paraId="746EF295" w14:textId="77777777" w:rsidR="004C1059" w:rsidRPr="00821D41" w:rsidRDefault="004C1059" w:rsidP="00497D5B">
      <w:pPr>
        <w:pStyle w:val="Annextitle"/>
        <w:rPr>
          <w:lang w:val="es-ES"/>
        </w:rPr>
      </w:pPr>
      <w:r w:rsidRPr="00821D41">
        <w:rPr>
          <w:lang w:val="es-ES"/>
        </w:rPr>
        <w:t xml:space="preserve">Lugar y fechas de la Conferencia Mundial de Radiocomunicaciones </w:t>
      </w:r>
      <w:r w:rsidRPr="00821D41">
        <w:rPr>
          <w:lang w:val="es-ES"/>
        </w:rPr>
        <w:br/>
        <w:t>(CMR-23) y de la Asamblea de Radiocomunicaciones (AR-23)</w:t>
      </w:r>
    </w:p>
    <w:p w14:paraId="5F5D40F4" w14:textId="77777777" w:rsidR="004C1059" w:rsidRPr="00821D41" w:rsidRDefault="004C1059" w:rsidP="004C1059">
      <w:pPr>
        <w:spacing w:before="240"/>
        <w:rPr>
          <w:lang w:val="es-ES"/>
        </w:rPr>
      </w:pPr>
      <w:r w:rsidRPr="00821D41">
        <w:rPr>
          <w:lang w:val="es-ES"/>
        </w:rPr>
        <w:t>El Consejo de la UIT,</w:t>
      </w:r>
    </w:p>
    <w:p w14:paraId="1791B02D" w14:textId="77777777" w:rsidR="004C1059" w:rsidRPr="00821D41" w:rsidRDefault="004C1059" w:rsidP="00497D5B">
      <w:pPr>
        <w:pStyle w:val="Call"/>
        <w:rPr>
          <w:lang w:val="es-ES"/>
        </w:rPr>
      </w:pPr>
      <w:r w:rsidRPr="00821D41">
        <w:rPr>
          <w:lang w:val="es-ES"/>
        </w:rPr>
        <w:t>observando</w:t>
      </w:r>
    </w:p>
    <w:p w14:paraId="4B207887" w14:textId="77777777" w:rsidR="004C1059" w:rsidRPr="00821D41" w:rsidRDefault="004C1059" w:rsidP="004C1059">
      <w:pPr>
        <w:rPr>
          <w:lang w:val="es-ES"/>
        </w:rPr>
      </w:pPr>
      <w:r w:rsidRPr="00821D41">
        <w:rPr>
          <w:lang w:val="es-ES"/>
        </w:rPr>
        <w:t>que en la Resolución 811 de la Conferencia Mundial de Radiocomunicaciones (Sharm el-</w:t>
      </w:r>
      <w:proofErr w:type="spellStart"/>
      <w:r w:rsidRPr="00821D41">
        <w:rPr>
          <w:lang w:val="es-ES"/>
        </w:rPr>
        <w:t>Sheikh</w:t>
      </w:r>
      <w:proofErr w:type="spellEnd"/>
      <w:r w:rsidRPr="00821D41">
        <w:rPr>
          <w:lang w:val="es-ES"/>
        </w:rPr>
        <w:t>, 2019):</w:t>
      </w:r>
    </w:p>
    <w:p w14:paraId="37BCA624" w14:textId="77777777" w:rsidR="004C1059" w:rsidRPr="00821D41" w:rsidRDefault="004C1059" w:rsidP="004C1059">
      <w:pPr>
        <w:rPr>
          <w:lang w:val="es-ES"/>
        </w:rPr>
      </w:pPr>
      <w:r w:rsidRPr="00821D41">
        <w:rPr>
          <w:i/>
          <w:iCs/>
          <w:lang w:val="es-ES"/>
        </w:rPr>
        <w:t>a)</w:t>
      </w:r>
      <w:r w:rsidRPr="00821D41">
        <w:rPr>
          <w:lang w:val="es-ES"/>
        </w:rPr>
        <w:tab/>
        <w:t>se resuelve recomendar al Consejo la celebración de una Conferencia Mundial de Radiocomunicaciones en 2023 con una duración máxima de cuatro semanas;</w:t>
      </w:r>
    </w:p>
    <w:p w14:paraId="5B3E7769" w14:textId="77777777" w:rsidR="004C1059" w:rsidRPr="00821D41" w:rsidRDefault="004C1059" w:rsidP="004C1059">
      <w:pPr>
        <w:rPr>
          <w:lang w:val="es-ES"/>
        </w:rPr>
      </w:pPr>
      <w:r w:rsidRPr="00821D41">
        <w:rPr>
          <w:i/>
          <w:iCs/>
          <w:lang w:val="es-ES"/>
        </w:rPr>
        <w:t>b)</w:t>
      </w:r>
      <w:r w:rsidRPr="00821D41">
        <w:rPr>
          <w:lang w:val="es-ES"/>
        </w:rPr>
        <w:tab/>
        <w:t>se formulan recomendaciones sobre su orden del día, y se invita al Consejo a finalizar el orden del día, a tomar las disposiciones oportunas para convocar la Conferencia Mundial de Radiocomunicaciones de 2023 (CMR-23), y a iniciar lo antes posible las correspondientes consultas con los Estados Miembros,</w:t>
      </w:r>
    </w:p>
    <w:p w14:paraId="0677EA2A" w14:textId="77777777" w:rsidR="004C1059" w:rsidRPr="00821D41" w:rsidRDefault="004C1059" w:rsidP="00497D5B">
      <w:pPr>
        <w:pStyle w:val="Call"/>
        <w:rPr>
          <w:lang w:val="es-ES"/>
        </w:rPr>
      </w:pPr>
      <w:proofErr w:type="gramStart"/>
      <w:r w:rsidRPr="00821D41">
        <w:rPr>
          <w:lang w:val="es-ES"/>
        </w:rPr>
        <w:t>observando</w:t>
      </w:r>
      <w:proofErr w:type="gramEnd"/>
      <w:r w:rsidRPr="00821D41">
        <w:rPr>
          <w:lang w:val="es-ES"/>
        </w:rPr>
        <w:t xml:space="preserve"> además</w:t>
      </w:r>
    </w:p>
    <w:p w14:paraId="415EF9C4" w14:textId="77777777" w:rsidR="004C1059" w:rsidRPr="00821D41" w:rsidRDefault="004C1059" w:rsidP="004C1059">
      <w:pPr>
        <w:rPr>
          <w:lang w:val="es-ES"/>
        </w:rPr>
      </w:pPr>
      <w:r w:rsidRPr="00821D41">
        <w:rPr>
          <w:lang w:val="es-ES"/>
        </w:rPr>
        <w:t>la Resolución 1399 del Consejo, por la que se establece el orden del día de la CMR-23 y que obtuvo el acuerdo de la mayoría necesaria de los Estados Miembros de la UIT,</w:t>
      </w:r>
    </w:p>
    <w:p w14:paraId="73A0A9FE" w14:textId="77777777" w:rsidR="004C1059" w:rsidRPr="00497D5B" w:rsidRDefault="004C1059" w:rsidP="00497D5B">
      <w:pPr>
        <w:pStyle w:val="Call"/>
        <w:rPr>
          <w:lang w:val="es-ES"/>
        </w:rPr>
      </w:pPr>
      <w:r w:rsidRPr="00821D41">
        <w:rPr>
          <w:lang w:val="es-ES"/>
        </w:rPr>
        <w:t>acuerda</w:t>
      </w:r>
    </w:p>
    <w:p w14:paraId="75A674A6" w14:textId="77777777" w:rsidR="004C1059" w:rsidRPr="00821D41" w:rsidRDefault="004C1059" w:rsidP="004C1059">
      <w:pPr>
        <w:rPr>
          <w:lang w:val="es-ES"/>
        </w:rPr>
      </w:pPr>
      <w:r w:rsidRPr="00821D41">
        <w:rPr>
          <w:lang w:val="es-ES"/>
        </w:rPr>
        <w:t>que, a reserva de obtener el acuerdo de la mayoría de los Estados Miembros de la Unión, la próxima Conferencia Mundial de Radiocomunicaciones tendrá lugar en Abu Dabi o Dubái (Emiratos Árabes Unidos), del 20 de noviembre al 15 de diciembre de 2023, precedida por la Asamblea de Radiocomunicaciones de 2023 (AR-23), del 13 al 17 de noviembre de 2023,</w:t>
      </w:r>
    </w:p>
    <w:p w14:paraId="0DD5FC6B" w14:textId="77777777" w:rsidR="004C1059" w:rsidRPr="00497D5B" w:rsidRDefault="004C1059" w:rsidP="00497D5B">
      <w:pPr>
        <w:pStyle w:val="Call"/>
        <w:rPr>
          <w:lang w:val="es-ES"/>
        </w:rPr>
      </w:pPr>
      <w:r w:rsidRPr="00821D41">
        <w:rPr>
          <w:lang w:val="es-ES"/>
        </w:rPr>
        <w:t xml:space="preserve">encarga al </w:t>
      </w:r>
      <w:proofErr w:type="gramStart"/>
      <w:r w:rsidRPr="00821D41">
        <w:rPr>
          <w:lang w:val="es-ES"/>
        </w:rPr>
        <w:t>Secretario General</w:t>
      </w:r>
      <w:proofErr w:type="gramEnd"/>
    </w:p>
    <w:p w14:paraId="65414EF0" w14:textId="53CE2920" w:rsidR="004C1059" w:rsidRPr="00821D41" w:rsidRDefault="004C1059" w:rsidP="004C1059">
      <w:pPr>
        <w:rPr>
          <w:lang w:val="es-ES"/>
        </w:rPr>
      </w:pPr>
      <w:r w:rsidRPr="00821D41">
        <w:rPr>
          <w:lang w:val="es-ES"/>
        </w:rPr>
        <w:t>1</w:t>
      </w:r>
      <w:r w:rsidRPr="00821D41">
        <w:rPr>
          <w:lang w:val="es-ES"/>
        </w:rPr>
        <w:tab/>
        <w:t>consultar a los Estados Miembros sobre el lugar concreto y las fechas exactas de la AR</w:t>
      </w:r>
      <w:r w:rsidR="00BC609A">
        <w:rPr>
          <w:lang w:val="es-ES"/>
        </w:rPr>
        <w:noBreakHyphen/>
      </w:r>
      <w:r w:rsidRPr="00821D41">
        <w:rPr>
          <w:lang w:val="es-ES"/>
        </w:rPr>
        <w:t>23 y la CMR</w:t>
      </w:r>
      <w:r w:rsidRPr="00821D41">
        <w:rPr>
          <w:lang w:val="es-ES"/>
        </w:rPr>
        <w:noBreakHyphen/>
        <w:t>23;</w:t>
      </w:r>
    </w:p>
    <w:p w14:paraId="157E44A0" w14:textId="77777777" w:rsidR="004C1059" w:rsidRPr="00821D41" w:rsidRDefault="004C1059" w:rsidP="004C1059">
      <w:pPr>
        <w:rPr>
          <w:lang w:val="es-ES"/>
        </w:rPr>
      </w:pPr>
      <w:r w:rsidRPr="00821D41">
        <w:rPr>
          <w:lang w:val="es-ES"/>
        </w:rPr>
        <w:t>2</w:t>
      </w:r>
      <w:r w:rsidRPr="00821D41">
        <w:rPr>
          <w:lang w:val="es-ES"/>
        </w:rPr>
        <w:tab/>
        <w:t xml:space="preserve">adoptar todas las disposiciones necesarias, de acuerdo con el </w:t>
      </w:r>
      <w:proofErr w:type="gramStart"/>
      <w:r w:rsidRPr="00821D41">
        <w:rPr>
          <w:lang w:val="es-ES"/>
        </w:rPr>
        <w:t>Director</w:t>
      </w:r>
      <w:proofErr w:type="gramEnd"/>
      <w:r w:rsidRPr="00821D41">
        <w:rPr>
          <w:lang w:val="es-ES"/>
        </w:rPr>
        <w:t xml:space="preserve"> de la Oficina de Radiocomunicaciones, para convocar la Conferencia.</w:t>
      </w:r>
    </w:p>
    <w:p w14:paraId="12DAF127" w14:textId="77777777" w:rsidR="00497D5B" w:rsidRDefault="00497D5B" w:rsidP="00411C49">
      <w:pPr>
        <w:pStyle w:val="Reasons"/>
      </w:pPr>
    </w:p>
    <w:p w14:paraId="74622F45" w14:textId="77777777" w:rsidR="00497D5B" w:rsidRDefault="00497D5B">
      <w:pPr>
        <w:jc w:val="center"/>
      </w:pPr>
      <w:r>
        <w:t>______________</w:t>
      </w:r>
    </w:p>
    <w:sectPr w:rsidR="00497D5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F8BD" w14:textId="77777777" w:rsidR="00077BAB" w:rsidRDefault="00077BAB">
      <w:r>
        <w:separator/>
      </w:r>
    </w:p>
  </w:endnote>
  <w:endnote w:type="continuationSeparator" w:id="0">
    <w:p w14:paraId="4C760C57" w14:textId="77777777" w:rsidR="00077BAB" w:rsidRDefault="0007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C83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BC21C" w14:textId="5A62B587" w:rsidR="0077084A" w:rsidRPr="00BC609A" w:rsidRDefault="0077084A">
    <w:pPr>
      <w:ind w:right="360"/>
      <w:rPr>
        <w:lang w:val="pt-BR"/>
      </w:rPr>
    </w:pPr>
    <w:r>
      <w:fldChar w:fldCharType="begin"/>
    </w:r>
    <w:r w:rsidRPr="00BC609A">
      <w:rPr>
        <w:lang w:val="pt-BR"/>
      </w:rPr>
      <w:instrText xml:space="preserve"> FILENAME \p  \* MERGEFORMAT </w:instrText>
    </w:r>
    <w:r>
      <w:fldChar w:fldCharType="separate"/>
    </w:r>
    <w:r w:rsidR="00BC609A" w:rsidRPr="00BC609A">
      <w:rPr>
        <w:noProof/>
        <w:lang w:val="pt-BR"/>
      </w:rPr>
      <w:t>P:\ESP\ITU-R\CONF-R\CMR23\000\001S.docx</w:t>
    </w:r>
    <w:r>
      <w:fldChar w:fldCharType="end"/>
    </w:r>
    <w:r w:rsidRPr="00BC609A">
      <w:rPr>
        <w:lang w:val="pt-BR"/>
      </w:rPr>
      <w:tab/>
    </w:r>
    <w:r>
      <w:fldChar w:fldCharType="begin"/>
    </w:r>
    <w:r>
      <w:instrText xml:space="preserve"> SAVEDATE \@ DD.MM.YY </w:instrText>
    </w:r>
    <w:r>
      <w:fldChar w:fldCharType="separate"/>
    </w:r>
    <w:r w:rsidR="00BC609A">
      <w:rPr>
        <w:noProof/>
      </w:rPr>
      <w:t>10.05.23</w:t>
    </w:r>
    <w:r>
      <w:fldChar w:fldCharType="end"/>
    </w:r>
    <w:r w:rsidRPr="00BC609A">
      <w:rPr>
        <w:lang w:val="pt-BR"/>
      </w:rPr>
      <w:tab/>
    </w:r>
    <w:r>
      <w:fldChar w:fldCharType="begin"/>
    </w:r>
    <w:r>
      <w:instrText xml:space="preserve"> PRINTDATE \@ DD.MM.YY </w:instrText>
    </w:r>
    <w:r>
      <w:fldChar w:fldCharType="separate"/>
    </w:r>
    <w:r w:rsidR="00BC609A">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A0F9" w14:textId="45C9DD0B" w:rsidR="0077084A" w:rsidRPr="00E3655A" w:rsidRDefault="00E3655A" w:rsidP="00E3655A">
    <w:pPr>
      <w:pStyle w:val="Footer"/>
      <w:rPr>
        <w:szCs w:val="16"/>
        <w:lang w:val="pt-BR"/>
      </w:rPr>
    </w:pPr>
    <w:r w:rsidRPr="00E3655A">
      <w:rPr>
        <w:szCs w:val="16"/>
      </w:rPr>
      <w:fldChar w:fldCharType="begin"/>
    </w:r>
    <w:r w:rsidRPr="00E3655A">
      <w:rPr>
        <w:szCs w:val="16"/>
        <w:lang w:val="pt-BR"/>
      </w:rPr>
      <w:instrText xml:space="preserve"> FILENAME \p  \* MERGEFORMAT </w:instrText>
    </w:r>
    <w:r w:rsidRPr="00E3655A">
      <w:rPr>
        <w:szCs w:val="16"/>
      </w:rPr>
      <w:fldChar w:fldCharType="separate"/>
    </w:r>
    <w:r w:rsidR="00BC609A">
      <w:rPr>
        <w:szCs w:val="16"/>
        <w:lang w:val="pt-BR"/>
      </w:rPr>
      <w:t>P:\ESP\ITU-R\CONF-R\CMR23\000\001S.docx</w:t>
    </w:r>
    <w:r w:rsidRPr="00E3655A">
      <w:rPr>
        <w:szCs w:val="16"/>
      </w:rPr>
      <w:fldChar w:fldCharType="end"/>
    </w:r>
    <w:r w:rsidRPr="00E3655A">
      <w:rPr>
        <w:szCs w:val="16"/>
        <w:lang w:val="pt-BR"/>
      </w:rPr>
      <w:t xml:space="preserve"> (513977)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72F" w14:textId="4D0F4A1F" w:rsidR="00E3655A" w:rsidRPr="00E3655A" w:rsidRDefault="00E3655A" w:rsidP="00E3655A">
    <w:pPr>
      <w:pStyle w:val="Footer"/>
      <w:rPr>
        <w:szCs w:val="16"/>
        <w:lang w:val="pt-BR"/>
      </w:rPr>
    </w:pPr>
    <w:r w:rsidRPr="00E3655A">
      <w:rPr>
        <w:szCs w:val="16"/>
      </w:rPr>
      <w:fldChar w:fldCharType="begin"/>
    </w:r>
    <w:r w:rsidRPr="00E3655A">
      <w:rPr>
        <w:szCs w:val="16"/>
        <w:lang w:val="pt-BR"/>
      </w:rPr>
      <w:instrText xml:space="preserve"> FILENAME \p  \* MERGEFORMAT </w:instrText>
    </w:r>
    <w:r w:rsidRPr="00E3655A">
      <w:rPr>
        <w:szCs w:val="16"/>
      </w:rPr>
      <w:fldChar w:fldCharType="separate"/>
    </w:r>
    <w:r w:rsidR="00BC609A">
      <w:rPr>
        <w:szCs w:val="16"/>
        <w:lang w:val="pt-BR"/>
      </w:rPr>
      <w:t>P:\ESP\ITU-R\CONF-R\CMR23\000\001S.docx</w:t>
    </w:r>
    <w:r w:rsidRPr="00E3655A">
      <w:rPr>
        <w:szCs w:val="16"/>
      </w:rPr>
      <w:fldChar w:fldCharType="end"/>
    </w:r>
    <w:r w:rsidRPr="00E3655A">
      <w:rPr>
        <w:szCs w:val="16"/>
        <w:lang w:val="pt-BR"/>
      </w:rPr>
      <w:t xml:space="preserve"> (513977)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6797" w14:textId="77777777" w:rsidR="00077BAB" w:rsidRDefault="00077BAB">
      <w:r>
        <w:rPr>
          <w:b/>
        </w:rPr>
        <w:t>_______________</w:t>
      </w:r>
    </w:p>
  </w:footnote>
  <w:footnote w:type="continuationSeparator" w:id="0">
    <w:p w14:paraId="3426904C" w14:textId="77777777" w:rsidR="00077BAB" w:rsidRDefault="00077BAB">
      <w:r>
        <w:continuationSeparator/>
      </w:r>
    </w:p>
  </w:footnote>
  <w:footnote w:id="1">
    <w:p w14:paraId="408FBF2F" w14:textId="77777777" w:rsidR="004C1059" w:rsidRDefault="004C1059" w:rsidP="004C1059">
      <w:pPr>
        <w:pStyle w:val="FootnoteText"/>
        <w:rPr>
          <w:lang w:val="es-ES"/>
        </w:rPr>
      </w:pPr>
      <w:r w:rsidRPr="000A6D8B">
        <w:rPr>
          <w:rStyle w:val="FootnoteReference"/>
          <w:lang w:val="es-ES"/>
        </w:rPr>
        <w:t>1</w:t>
      </w:r>
      <w:r w:rsidRPr="000A6D8B">
        <w:rPr>
          <w:lang w:val="es-ES"/>
        </w:rPr>
        <w:tab/>
        <w:t xml:space="preserve">Este punto del orden del día se limita estrictamente al Informe del </w:t>
      </w:r>
      <w:proofErr w:type="gramStart"/>
      <w:r w:rsidRPr="000A6D8B">
        <w:rPr>
          <w:lang w:val="es-ES"/>
        </w:rPr>
        <w:t>Director</w:t>
      </w:r>
      <w:proofErr w:type="gramEnd"/>
      <w:r w:rsidRPr="000A6D8B">
        <w:rPr>
          <w:lang w:val="es-ES"/>
        </w:rPr>
        <w:t xml:space="preserve">, en relación con las dificultades o incoherencias observadas en la aplicación del Reglamento de Radiocomunicaciones y las observaciones de las administraciones. Se invita a las administraciones a que informen al </w:t>
      </w:r>
      <w:proofErr w:type="gramStart"/>
      <w:r w:rsidRPr="000A6D8B">
        <w:rPr>
          <w:lang w:val="es-ES"/>
        </w:rPr>
        <w:t>Director</w:t>
      </w:r>
      <w:proofErr w:type="gramEnd"/>
      <w:r w:rsidRPr="000A6D8B">
        <w:rPr>
          <w:lang w:val="es-ES"/>
        </w:rPr>
        <w:t xml:space="preserve">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08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380ED8D9" w14:textId="57094E47" w:rsidR="0077084A" w:rsidRDefault="00C918CF" w:rsidP="00A4450C">
    <w:pPr>
      <w:pStyle w:val="Header"/>
      <w:rPr>
        <w:lang w:val="en-US"/>
      </w:rPr>
    </w:pPr>
    <w:r>
      <w:rPr>
        <w:lang w:val="en-US"/>
      </w:rPr>
      <w:t>CMR</w:t>
    </w:r>
    <w:r w:rsidR="00C97A88">
      <w:rPr>
        <w:lang w:val="en-US"/>
      </w:rPr>
      <w:t>23</w:t>
    </w:r>
    <w:r>
      <w:rPr>
        <w:lang w:val="en-US"/>
      </w:rPr>
      <w:t>/</w:t>
    </w:r>
    <w:r w:rsidR="00E3655A">
      <w:rPr>
        <w:lang w:val="en-US"/>
      </w:rPr>
      <w:t>1</w:t>
    </w:r>
    <w:r>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AB"/>
    <w:rsid w:val="00077BAB"/>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80126"/>
    <w:rsid w:val="002A791F"/>
    <w:rsid w:val="002C1B26"/>
    <w:rsid w:val="002E701F"/>
    <w:rsid w:val="0032680B"/>
    <w:rsid w:val="00363A65"/>
    <w:rsid w:val="00377704"/>
    <w:rsid w:val="003C2508"/>
    <w:rsid w:val="003D0AA3"/>
    <w:rsid w:val="0044541C"/>
    <w:rsid w:val="00454553"/>
    <w:rsid w:val="00497D5B"/>
    <w:rsid w:val="004B124A"/>
    <w:rsid w:val="004C1059"/>
    <w:rsid w:val="00532097"/>
    <w:rsid w:val="0058350F"/>
    <w:rsid w:val="005F2605"/>
    <w:rsid w:val="006171ED"/>
    <w:rsid w:val="00662BA0"/>
    <w:rsid w:val="00692AAE"/>
    <w:rsid w:val="006D6E67"/>
    <w:rsid w:val="00701C20"/>
    <w:rsid w:val="00711BFD"/>
    <w:rsid w:val="007354E9"/>
    <w:rsid w:val="007542C0"/>
    <w:rsid w:val="00762BBC"/>
    <w:rsid w:val="00765578"/>
    <w:rsid w:val="0077084A"/>
    <w:rsid w:val="007C2317"/>
    <w:rsid w:val="007D330A"/>
    <w:rsid w:val="00866AE6"/>
    <w:rsid w:val="008948A1"/>
    <w:rsid w:val="0094091F"/>
    <w:rsid w:val="009538D2"/>
    <w:rsid w:val="00973754"/>
    <w:rsid w:val="009A599E"/>
    <w:rsid w:val="009C0BED"/>
    <w:rsid w:val="009E11EC"/>
    <w:rsid w:val="009F6FD5"/>
    <w:rsid w:val="00A118DB"/>
    <w:rsid w:val="00A4450C"/>
    <w:rsid w:val="00AA5E6C"/>
    <w:rsid w:val="00AE5677"/>
    <w:rsid w:val="00AF2F78"/>
    <w:rsid w:val="00B52D55"/>
    <w:rsid w:val="00B95DD9"/>
    <w:rsid w:val="00BC609A"/>
    <w:rsid w:val="00BD27F2"/>
    <w:rsid w:val="00BE2E80"/>
    <w:rsid w:val="00BE5EDD"/>
    <w:rsid w:val="00BE6A1F"/>
    <w:rsid w:val="00C104EC"/>
    <w:rsid w:val="00C126C4"/>
    <w:rsid w:val="00C63EB5"/>
    <w:rsid w:val="00C8286D"/>
    <w:rsid w:val="00C918CF"/>
    <w:rsid w:val="00C97A88"/>
    <w:rsid w:val="00CC01E0"/>
    <w:rsid w:val="00CE60D2"/>
    <w:rsid w:val="00D0288A"/>
    <w:rsid w:val="00D04D3F"/>
    <w:rsid w:val="00D405F7"/>
    <w:rsid w:val="00D72A5D"/>
    <w:rsid w:val="00DC629B"/>
    <w:rsid w:val="00E167B8"/>
    <w:rsid w:val="00E262F1"/>
    <w:rsid w:val="00E3655A"/>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33383"/>
  <w15:docId w15:val="{DFD343CE-B63D-4D63-A07C-F01F7D69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8286D"/>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styleId="Hyperlink">
    <w:name w:val="Hyperlink"/>
    <w:basedOn w:val="DefaultParagraphFont"/>
    <w:unhideWhenUsed/>
    <w:rsid w:val="004C1059"/>
    <w:rPr>
      <w:color w:val="0000FF" w:themeColor="hyperlink"/>
      <w:u w:val="single"/>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qFormat/>
    <w:rsid w:val="004C1059"/>
    <w:rPr>
      <w:rFonts w:ascii="Times New Roman" w:hAnsi="Times New Roman"/>
      <w:sz w:val="24"/>
      <w:lang w:val="es-ES_tradnl" w:eastAsia="en-US"/>
    </w:rPr>
  </w:style>
  <w:style w:type="character" w:customStyle="1" w:styleId="enumlev1Char">
    <w:name w:val="enumlev1 Char"/>
    <w:basedOn w:val="DefaultParagraphFont"/>
    <w:link w:val="enumlev1"/>
    <w:rsid w:val="004C1059"/>
    <w:rPr>
      <w:rFonts w:ascii="Times New Roman" w:hAnsi="Times New Roman"/>
      <w:sz w:val="24"/>
      <w:lang w:val="es-ES_tradnl" w:eastAsia="en-US"/>
    </w:rPr>
  </w:style>
  <w:style w:type="character" w:customStyle="1" w:styleId="BRNormal">
    <w:name w:val="BR_Normal"/>
    <w:basedOn w:val="DefaultParagraphFont"/>
    <w:uiPriority w:val="1"/>
    <w:qFormat/>
    <w:rsid w:val="004C1059"/>
  </w:style>
  <w:style w:type="character" w:styleId="FollowedHyperlink">
    <w:name w:val="FollowedHyperlink"/>
    <w:basedOn w:val="DefaultParagraphFont"/>
    <w:semiHidden/>
    <w:unhideWhenUsed/>
    <w:rsid w:val="00617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96/e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md/S20-CL-C-0069/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39</TotalTime>
  <Pages>6</Pages>
  <Words>2046</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Spanish1</dc:creator>
  <cp:keywords>WRC-23</cp:keywords>
  <cp:lastModifiedBy>Spanish1</cp:lastModifiedBy>
  <cp:revision>6</cp:revision>
  <cp:lastPrinted>2003-02-19T20:20:00Z</cp:lastPrinted>
  <dcterms:created xsi:type="dcterms:W3CDTF">2023-05-10T10:32:00Z</dcterms:created>
  <dcterms:modified xsi:type="dcterms:W3CDTF">2023-05-10T12:17:00Z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