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90"/>
        <w:tblW w:w="9975" w:type="dxa"/>
        <w:tblLayout w:type="fixed"/>
        <w:tblLook w:val="0000" w:firstRow="0" w:lastRow="0" w:firstColumn="0" w:lastColumn="0" w:noHBand="0" w:noVBand="0"/>
      </w:tblPr>
      <w:tblGrid>
        <w:gridCol w:w="6629"/>
        <w:gridCol w:w="3346"/>
      </w:tblGrid>
      <w:tr w:rsidR="009D4A49" w:rsidRPr="0096322F" w14:paraId="271693F4" w14:textId="77777777" w:rsidTr="009D4A49">
        <w:trPr>
          <w:cantSplit/>
        </w:trPr>
        <w:tc>
          <w:tcPr>
            <w:tcW w:w="6629" w:type="dxa"/>
            <w:vAlign w:val="center"/>
          </w:tcPr>
          <w:p w14:paraId="740B864C" w14:textId="369AC9C4" w:rsidR="009D4A49" w:rsidRPr="0096322F" w:rsidRDefault="009D4A49" w:rsidP="00E2195E">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96322F">
              <w:rPr>
                <w:rFonts w:ascii="Verdana" w:hAnsi="Verdana" w:cs="Times New Roman Bold"/>
                <w:b/>
                <w:sz w:val="26"/>
                <w:szCs w:val="26"/>
              </w:rPr>
              <w:t xml:space="preserve">Comité du Règlement des </w:t>
            </w:r>
            <w:r w:rsidRPr="0096322F">
              <w:rPr>
                <w:rFonts w:ascii="Verdana" w:hAnsi="Verdana" w:cs="Times New Roman Bold"/>
                <w:b/>
                <w:sz w:val="26"/>
                <w:szCs w:val="26"/>
              </w:rPr>
              <w:br/>
              <w:t>radiocommunications</w:t>
            </w:r>
            <w:r w:rsidRPr="0096322F">
              <w:rPr>
                <w:rFonts w:ascii="Verdana" w:hAnsi="Verdana" w:cs="Times New Roman Bold"/>
                <w:b/>
                <w:sz w:val="26"/>
                <w:szCs w:val="26"/>
              </w:rPr>
              <w:br/>
            </w:r>
            <w:r w:rsidR="00904861" w:rsidRPr="0096322F">
              <w:rPr>
                <w:rFonts w:ascii="Verdana" w:hAnsi="Verdana"/>
                <w:b/>
                <w:bCs/>
                <w:sz w:val="20"/>
              </w:rPr>
              <w:t xml:space="preserve">Genève, </w:t>
            </w:r>
            <w:r w:rsidR="0069034E" w:rsidRPr="0096322F">
              <w:rPr>
                <w:rFonts w:ascii="Verdana" w:hAnsi="Verdana"/>
                <w:b/>
                <w:bCs/>
                <w:sz w:val="20"/>
              </w:rPr>
              <w:t>23-27 octobre 2023</w:t>
            </w:r>
          </w:p>
        </w:tc>
        <w:tc>
          <w:tcPr>
            <w:tcW w:w="3346" w:type="dxa"/>
          </w:tcPr>
          <w:p w14:paraId="792BF9AE" w14:textId="77777777" w:rsidR="009D4A49" w:rsidRPr="0096322F" w:rsidRDefault="00E2195E" w:rsidP="00FE66D8">
            <w:pPr>
              <w:shd w:val="solid" w:color="FFFFFF" w:fill="FFFFFF"/>
              <w:spacing w:before="0" w:line="240" w:lineRule="atLeast"/>
            </w:pPr>
            <w:bookmarkStart w:id="0" w:name="ditulogo"/>
            <w:bookmarkEnd w:id="0"/>
            <w:r w:rsidRPr="0096322F">
              <w:rPr>
                <w:noProof/>
              </w:rPr>
              <w:drawing>
                <wp:inline distT="0" distB="0" distL="0" distR="0" wp14:anchorId="27381039" wp14:editId="2CD3202B">
                  <wp:extent cx="845820" cy="845820"/>
                  <wp:effectExtent l="19050" t="0" r="0" b="0"/>
                  <wp:docPr id="1" name="Picture 10"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urphy\AppData\Local\Temp\Temp1_ITU logo Entire package.zip\jpg\ITU official logo_blue_RGB.jpg"/>
                          <pic:cNvPicPr>
                            <a:picLocks noChangeAspect="1" noChangeArrowheads="1"/>
                          </pic:cNvPicPr>
                        </pic:nvPicPr>
                        <pic:blipFill>
                          <a:blip r:embed="rId8" cstate="print"/>
                          <a:srcRect/>
                          <a:stretch>
                            <a:fillRect/>
                          </a:stretch>
                        </pic:blipFill>
                        <pic:spPr bwMode="auto">
                          <a:xfrm>
                            <a:off x="0" y="0"/>
                            <a:ext cx="845820" cy="845820"/>
                          </a:xfrm>
                          <a:prstGeom prst="rect">
                            <a:avLst/>
                          </a:prstGeom>
                          <a:noFill/>
                          <a:ln w="9525">
                            <a:noFill/>
                            <a:miter lim="800000"/>
                            <a:headEnd/>
                            <a:tailEnd/>
                          </a:ln>
                        </pic:spPr>
                      </pic:pic>
                    </a:graphicData>
                  </a:graphic>
                </wp:inline>
              </w:drawing>
            </w:r>
          </w:p>
        </w:tc>
      </w:tr>
      <w:tr w:rsidR="005E787A" w:rsidRPr="0096322F" w14:paraId="05BD5ECB" w14:textId="77777777" w:rsidTr="00AB34F8">
        <w:trPr>
          <w:cantSplit/>
        </w:trPr>
        <w:tc>
          <w:tcPr>
            <w:tcW w:w="6629" w:type="dxa"/>
            <w:tcBorders>
              <w:bottom w:val="single" w:sz="12" w:space="0" w:color="auto"/>
            </w:tcBorders>
          </w:tcPr>
          <w:p w14:paraId="2836C857" w14:textId="77777777" w:rsidR="005E787A" w:rsidRPr="0096322F" w:rsidRDefault="005E787A" w:rsidP="00FB6433">
            <w:pPr>
              <w:shd w:val="solid" w:color="FFFFFF" w:fill="FFFFFF"/>
              <w:spacing w:before="0"/>
              <w:rPr>
                <w:rFonts w:ascii="Verdana" w:hAnsi="Verdana" w:cs="Times New Roman Bold"/>
                <w:b/>
                <w:sz w:val="22"/>
                <w:szCs w:val="22"/>
              </w:rPr>
            </w:pPr>
          </w:p>
        </w:tc>
        <w:tc>
          <w:tcPr>
            <w:tcW w:w="3346" w:type="dxa"/>
            <w:tcBorders>
              <w:bottom w:val="single" w:sz="12" w:space="0" w:color="auto"/>
            </w:tcBorders>
          </w:tcPr>
          <w:p w14:paraId="58B07D22" w14:textId="77777777" w:rsidR="005E787A" w:rsidRPr="0096322F" w:rsidRDefault="005E787A" w:rsidP="005E787A">
            <w:pPr>
              <w:shd w:val="solid" w:color="FFFFFF" w:fill="FFFFFF"/>
              <w:spacing w:before="0" w:after="48" w:line="240" w:lineRule="atLeast"/>
              <w:rPr>
                <w:sz w:val="22"/>
                <w:szCs w:val="22"/>
              </w:rPr>
            </w:pPr>
          </w:p>
        </w:tc>
      </w:tr>
      <w:tr w:rsidR="005E787A" w:rsidRPr="0096322F" w14:paraId="75D05549" w14:textId="77777777" w:rsidTr="00AB34F8">
        <w:trPr>
          <w:cantSplit/>
        </w:trPr>
        <w:tc>
          <w:tcPr>
            <w:tcW w:w="6629" w:type="dxa"/>
            <w:tcBorders>
              <w:top w:val="single" w:sz="12" w:space="0" w:color="auto"/>
            </w:tcBorders>
          </w:tcPr>
          <w:p w14:paraId="4CEA3244" w14:textId="77777777" w:rsidR="005E787A" w:rsidRPr="0096322F" w:rsidRDefault="005E787A" w:rsidP="005E787A">
            <w:pPr>
              <w:shd w:val="solid" w:color="FFFFFF" w:fill="FFFFFF"/>
              <w:spacing w:before="0" w:after="48"/>
              <w:rPr>
                <w:rFonts w:ascii="Verdana" w:hAnsi="Verdana" w:cs="Times New Roman Bold"/>
                <w:bCs/>
                <w:sz w:val="22"/>
                <w:szCs w:val="22"/>
              </w:rPr>
            </w:pPr>
          </w:p>
        </w:tc>
        <w:tc>
          <w:tcPr>
            <w:tcW w:w="3346" w:type="dxa"/>
            <w:tcBorders>
              <w:top w:val="single" w:sz="12" w:space="0" w:color="auto"/>
            </w:tcBorders>
          </w:tcPr>
          <w:p w14:paraId="4F972E19" w14:textId="77777777" w:rsidR="005E787A" w:rsidRPr="0096322F" w:rsidRDefault="005E787A" w:rsidP="005E787A">
            <w:pPr>
              <w:shd w:val="solid" w:color="FFFFFF" w:fill="FFFFFF"/>
              <w:spacing w:before="0" w:after="48" w:line="240" w:lineRule="atLeast"/>
            </w:pPr>
          </w:p>
        </w:tc>
      </w:tr>
      <w:tr w:rsidR="005E787A" w:rsidRPr="0096322F" w14:paraId="15C4A751" w14:textId="77777777" w:rsidTr="00AB34F8">
        <w:trPr>
          <w:cantSplit/>
        </w:trPr>
        <w:tc>
          <w:tcPr>
            <w:tcW w:w="6629" w:type="dxa"/>
            <w:vMerge w:val="restart"/>
          </w:tcPr>
          <w:p w14:paraId="5464DA6A" w14:textId="77777777" w:rsidR="005E787A" w:rsidRPr="0096322F" w:rsidRDefault="005E787A" w:rsidP="005E787A">
            <w:pPr>
              <w:shd w:val="solid" w:color="FFFFFF" w:fill="FFFFFF"/>
              <w:spacing w:before="0" w:after="240"/>
              <w:rPr>
                <w:rFonts w:ascii="Verdana" w:hAnsi="Verdana"/>
                <w:sz w:val="20"/>
              </w:rPr>
            </w:pPr>
            <w:bookmarkStart w:id="1" w:name="recibido"/>
            <w:bookmarkStart w:id="2" w:name="dnum" w:colFirst="1" w:colLast="1"/>
            <w:bookmarkEnd w:id="1"/>
          </w:p>
        </w:tc>
        <w:tc>
          <w:tcPr>
            <w:tcW w:w="3346" w:type="dxa"/>
          </w:tcPr>
          <w:p w14:paraId="3C1BE8F4" w14:textId="72DD4DE8" w:rsidR="005E787A" w:rsidRPr="0096322F" w:rsidRDefault="00E2195E" w:rsidP="00E2195E">
            <w:pPr>
              <w:shd w:val="solid" w:color="FFFFFF" w:fill="FFFFFF"/>
              <w:spacing w:before="0" w:line="240" w:lineRule="atLeast"/>
              <w:rPr>
                <w:rFonts w:ascii="Verdana" w:hAnsi="Verdana"/>
                <w:sz w:val="20"/>
              </w:rPr>
            </w:pPr>
            <w:r w:rsidRPr="0096322F">
              <w:rPr>
                <w:rFonts w:ascii="Verdana" w:hAnsi="Verdana"/>
                <w:b/>
                <w:bCs/>
                <w:sz w:val="20"/>
              </w:rPr>
              <w:t xml:space="preserve">Document </w:t>
            </w:r>
            <w:r w:rsidR="003B033F" w:rsidRPr="0096322F">
              <w:rPr>
                <w:rFonts w:ascii="Verdana" w:hAnsi="Verdana"/>
                <w:b/>
                <w:sz w:val="20"/>
                <w:lang w:eastAsia="zh-CN"/>
              </w:rPr>
              <w:t>RRB</w:t>
            </w:r>
            <w:r w:rsidR="0069034E" w:rsidRPr="0096322F">
              <w:rPr>
                <w:rFonts w:ascii="Verdana" w:hAnsi="Verdana"/>
                <w:b/>
                <w:sz w:val="20"/>
                <w:lang w:eastAsia="zh-CN"/>
              </w:rPr>
              <w:t>23</w:t>
            </w:r>
            <w:r w:rsidR="003B033F" w:rsidRPr="0096322F">
              <w:rPr>
                <w:rFonts w:ascii="Verdana" w:hAnsi="Verdana"/>
                <w:b/>
                <w:sz w:val="20"/>
                <w:lang w:eastAsia="zh-CN"/>
              </w:rPr>
              <w:t>-</w:t>
            </w:r>
            <w:r w:rsidR="0069034E" w:rsidRPr="0096322F">
              <w:rPr>
                <w:rFonts w:ascii="Verdana" w:hAnsi="Verdana"/>
                <w:b/>
                <w:sz w:val="20"/>
                <w:lang w:eastAsia="zh-CN"/>
              </w:rPr>
              <w:t>3</w:t>
            </w:r>
            <w:r w:rsidR="003B033F" w:rsidRPr="0096322F">
              <w:rPr>
                <w:rFonts w:ascii="Verdana" w:hAnsi="Verdana"/>
                <w:b/>
                <w:sz w:val="20"/>
                <w:lang w:eastAsia="zh-CN"/>
              </w:rPr>
              <w:t>/</w:t>
            </w:r>
            <w:r w:rsidR="0069034E" w:rsidRPr="0096322F">
              <w:rPr>
                <w:rFonts w:ascii="Verdana" w:hAnsi="Verdana"/>
                <w:b/>
                <w:sz w:val="20"/>
                <w:lang w:eastAsia="zh-CN"/>
              </w:rPr>
              <w:t>14</w:t>
            </w:r>
            <w:r w:rsidR="003B033F" w:rsidRPr="0096322F">
              <w:rPr>
                <w:rFonts w:ascii="Verdana" w:hAnsi="Verdana"/>
                <w:b/>
                <w:sz w:val="20"/>
                <w:lang w:eastAsia="zh-CN"/>
              </w:rPr>
              <w:t>-F</w:t>
            </w:r>
          </w:p>
        </w:tc>
      </w:tr>
      <w:tr w:rsidR="005E787A" w:rsidRPr="0096322F" w14:paraId="626B21CA" w14:textId="77777777" w:rsidTr="00AB34F8">
        <w:trPr>
          <w:cantSplit/>
        </w:trPr>
        <w:tc>
          <w:tcPr>
            <w:tcW w:w="6629" w:type="dxa"/>
            <w:vMerge/>
          </w:tcPr>
          <w:p w14:paraId="34539DA0" w14:textId="77777777" w:rsidR="005E787A" w:rsidRPr="0096322F" w:rsidRDefault="005E787A" w:rsidP="005E787A">
            <w:pPr>
              <w:spacing w:before="60"/>
              <w:jc w:val="center"/>
              <w:rPr>
                <w:b/>
                <w:smallCaps/>
                <w:sz w:val="32"/>
              </w:rPr>
            </w:pPr>
            <w:bookmarkStart w:id="3" w:name="ddate" w:colFirst="1" w:colLast="1"/>
            <w:bookmarkEnd w:id="2"/>
          </w:p>
        </w:tc>
        <w:tc>
          <w:tcPr>
            <w:tcW w:w="3346" w:type="dxa"/>
          </w:tcPr>
          <w:p w14:paraId="06D2DCBE" w14:textId="6997F996" w:rsidR="005E787A" w:rsidRPr="0096322F" w:rsidRDefault="0069034E" w:rsidP="00E2195E">
            <w:pPr>
              <w:shd w:val="solid" w:color="FFFFFF" w:fill="FFFFFF"/>
              <w:spacing w:before="0" w:line="240" w:lineRule="atLeast"/>
              <w:rPr>
                <w:rFonts w:ascii="Verdana" w:hAnsi="Verdana"/>
                <w:sz w:val="20"/>
              </w:rPr>
            </w:pPr>
            <w:r w:rsidRPr="0096322F">
              <w:rPr>
                <w:rFonts w:ascii="Verdana" w:hAnsi="Verdana"/>
                <w:b/>
                <w:bCs/>
                <w:sz w:val="20"/>
                <w:lang w:eastAsia="zh-CN"/>
              </w:rPr>
              <w:t>27 octobre 2023</w:t>
            </w:r>
          </w:p>
        </w:tc>
      </w:tr>
      <w:tr w:rsidR="005E787A" w:rsidRPr="0096322F" w14:paraId="37DF8F3E" w14:textId="77777777" w:rsidTr="00AB34F8">
        <w:trPr>
          <w:cantSplit/>
        </w:trPr>
        <w:tc>
          <w:tcPr>
            <w:tcW w:w="6629" w:type="dxa"/>
            <w:vMerge/>
          </w:tcPr>
          <w:p w14:paraId="42FC2823" w14:textId="77777777" w:rsidR="005E787A" w:rsidRPr="0096322F" w:rsidRDefault="005E787A" w:rsidP="005E787A">
            <w:pPr>
              <w:spacing w:before="60"/>
              <w:jc w:val="center"/>
              <w:rPr>
                <w:b/>
                <w:smallCaps/>
                <w:sz w:val="32"/>
              </w:rPr>
            </w:pPr>
            <w:bookmarkStart w:id="4" w:name="dorlang" w:colFirst="1" w:colLast="1"/>
            <w:bookmarkEnd w:id="3"/>
          </w:p>
        </w:tc>
        <w:tc>
          <w:tcPr>
            <w:tcW w:w="3346" w:type="dxa"/>
          </w:tcPr>
          <w:p w14:paraId="5E9C93D1" w14:textId="77777777" w:rsidR="005E787A" w:rsidRPr="0096322F" w:rsidRDefault="00E2195E" w:rsidP="00E2195E">
            <w:pPr>
              <w:shd w:val="solid" w:color="FFFFFF" w:fill="FFFFFF"/>
              <w:spacing w:before="0" w:line="240" w:lineRule="atLeast"/>
              <w:rPr>
                <w:rFonts w:ascii="Verdana" w:hAnsi="Verdana"/>
                <w:sz w:val="20"/>
              </w:rPr>
            </w:pPr>
            <w:r w:rsidRPr="0096322F">
              <w:rPr>
                <w:rFonts w:ascii="Verdana" w:hAnsi="Verdana"/>
                <w:b/>
                <w:bCs/>
                <w:sz w:val="20"/>
              </w:rPr>
              <w:t>Original: anglais</w:t>
            </w:r>
          </w:p>
        </w:tc>
      </w:tr>
      <w:tr w:rsidR="005E787A" w:rsidRPr="0096322F" w14:paraId="59080BE7" w14:textId="77777777" w:rsidTr="00AB34F8">
        <w:trPr>
          <w:cantSplit/>
        </w:trPr>
        <w:tc>
          <w:tcPr>
            <w:tcW w:w="9975" w:type="dxa"/>
            <w:gridSpan w:val="2"/>
          </w:tcPr>
          <w:p w14:paraId="168720F5" w14:textId="2BF141DE" w:rsidR="005E787A" w:rsidRPr="0096322F" w:rsidRDefault="00F320D5" w:rsidP="00E24860">
            <w:pPr>
              <w:pStyle w:val="Title1"/>
              <w:rPr>
                <w:rFonts w:asciiTheme="minorHAnsi" w:hAnsiTheme="minorHAnsi" w:cstheme="minorHAnsi"/>
              </w:rPr>
            </w:pPr>
            <w:bookmarkStart w:id="5" w:name="dsource" w:colFirst="0" w:colLast="0"/>
            <w:bookmarkEnd w:id="4"/>
            <w:r w:rsidRPr="0096322F">
              <w:rPr>
                <w:rFonts w:asciiTheme="minorHAnsi" w:hAnsiTheme="minorHAnsi" w:cstheme="minorHAnsi"/>
              </w:rPr>
              <w:t>RÉSUMÉ DES DÉCISIONS</w:t>
            </w:r>
            <w:r w:rsidR="00AD691C" w:rsidRPr="0096322F">
              <w:rPr>
                <w:rFonts w:asciiTheme="minorHAnsi" w:hAnsiTheme="minorHAnsi" w:cstheme="minorHAnsi"/>
              </w:rPr>
              <w:br/>
            </w:r>
            <w:r w:rsidR="00AD691C" w:rsidRPr="0096322F">
              <w:rPr>
                <w:rFonts w:asciiTheme="minorHAnsi" w:hAnsiTheme="minorHAnsi" w:cstheme="minorHAnsi"/>
              </w:rPr>
              <w:br/>
            </w:r>
            <w:r w:rsidRPr="0096322F">
              <w:rPr>
                <w:rFonts w:asciiTheme="minorHAnsi" w:hAnsiTheme="minorHAnsi" w:cstheme="minorHAnsi"/>
              </w:rPr>
              <w:t>DE LA</w:t>
            </w:r>
            <w:r w:rsidR="00AD691C" w:rsidRPr="0096322F">
              <w:rPr>
                <w:rFonts w:asciiTheme="minorHAnsi" w:hAnsiTheme="minorHAnsi" w:cstheme="minorHAnsi"/>
              </w:rPr>
              <w:t xml:space="preserve"> </w:t>
            </w:r>
            <w:r w:rsidRPr="0096322F">
              <w:rPr>
                <w:rFonts w:asciiTheme="minorHAnsi" w:hAnsiTheme="minorHAnsi" w:cstheme="minorHAnsi"/>
              </w:rPr>
              <w:t>94</w:t>
            </w:r>
            <w:r w:rsidR="007D5A24" w:rsidRPr="0096322F">
              <w:rPr>
                <w:rFonts w:asciiTheme="minorHAnsi" w:hAnsiTheme="minorHAnsi" w:cstheme="minorHAnsi"/>
                <w:caps w:val="0"/>
              </w:rPr>
              <w:t>ème</w:t>
            </w:r>
            <w:r w:rsidRPr="0096322F">
              <w:rPr>
                <w:rFonts w:asciiTheme="minorHAnsi" w:hAnsiTheme="minorHAnsi" w:cstheme="minorHAnsi"/>
              </w:rPr>
              <w:t xml:space="preserve"> RÉUNION DU COMITÉ DU RÈGLEMENT </w:t>
            </w:r>
            <w:r w:rsidR="00AD691C" w:rsidRPr="0096322F">
              <w:rPr>
                <w:rFonts w:asciiTheme="minorHAnsi" w:hAnsiTheme="minorHAnsi" w:cstheme="minorHAnsi"/>
              </w:rPr>
              <w:br/>
            </w:r>
            <w:r w:rsidRPr="0096322F">
              <w:rPr>
                <w:rFonts w:asciiTheme="minorHAnsi" w:hAnsiTheme="minorHAnsi" w:cstheme="minorHAnsi"/>
              </w:rPr>
              <w:t>DES RADIOCOMMUNICATIONS</w:t>
            </w:r>
          </w:p>
        </w:tc>
      </w:tr>
      <w:tr w:rsidR="005E787A" w:rsidRPr="0096322F" w14:paraId="14E07260" w14:textId="77777777" w:rsidTr="00AB34F8">
        <w:trPr>
          <w:cantSplit/>
        </w:trPr>
        <w:tc>
          <w:tcPr>
            <w:tcW w:w="9975" w:type="dxa"/>
            <w:gridSpan w:val="2"/>
          </w:tcPr>
          <w:p w14:paraId="24BD7FE6" w14:textId="0BE08C77" w:rsidR="005E787A" w:rsidRPr="0096322F" w:rsidRDefault="00F320D5" w:rsidP="005E787A">
            <w:pPr>
              <w:pStyle w:val="Title1"/>
              <w:rPr>
                <w:rFonts w:asciiTheme="minorHAnsi" w:hAnsiTheme="minorHAnsi" w:cstheme="minorHAnsi"/>
                <w:sz w:val="24"/>
                <w:szCs w:val="24"/>
              </w:rPr>
            </w:pPr>
            <w:bookmarkStart w:id="6" w:name="drec" w:colFirst="0" w:colLast="0"/>
            <w:bookmarkStart w:id="7" w:name="dtitle1" w:colFirst="0" w:colLast="0"/>
            <w:bookmarkEnd w:id="5"/>
            <w:r w:rsidRPr="0096322F">
              <w:rPr>
                <w:rFonts w:asciiTheme="minorHAnsi" w:hAnsiTheme="minorHAnsi" w:cstheme="minorHAnsi"/>
                <w:sz w:val="24"/>
                <w:szCs w:val="24"/>
              </w:rPr>
              <w:t xml:space="preserve">23-27 </w:t>
            </w:r>
            <w:r w:rsidRPr="0096322F">
              <w:rPr>
                <w:rFonts w:asciiTheme="minorHAnsi" w:hAnsiTheme="minorHAnsi" w:cstheme="minorHAnsi"/>
                <w:caps w:val="0"/>
                <w:sz w:val="24"/>
                <w:szCs w:val="24"/>
              </w:rPr>
              <w:t xml:space="preserve">octobre </w:t>
            </w:r>
            <w:r w:rsidRPr="0096322F">
              <w:rPr>
                <w:rFonts w:asciiTheme="minorHAnsi" w:hAnsiTheme="minorHAnsi" w:cstheme="minorHAnsi"/>
                <w:sz w:val="24"/>
                <w:szCs w:val="24"/>
              </w:rPr>
              <w:t>2023</w:t>
            </w:r>
          </w:p>
        </w:tc>
      </w:tr>
    </w:tbl>
    <w:bookmarkEnd w:id="6"/>
    <w:bookmarkEnd w:id="7"/>
    <w:p w14:paraId="586F57EA" w14:textId="259E13C0" w:rsidR="0069034E" w:rsidRPr="0096322F" w:rsidRDefault="0069034E" w:rsidP="001D015D">
      <w:pPr>
        <w:tabs>
          <w:tab w:val="clear" w:pos="794"/>
          <w:tab w:val="clear" w:pos="1191"/>
          <w:tab w:val="clear" w:pos="1588"/>
          <w:tab w:val="clear" w:pos="1985"/>
          <w:tab w:val="left" w:pos="2268"/>
        </w:tabs>
        <w:spacing w:before="240"/>
        <w:jc w:val="both"/>
        <w:rPr>
          <w:rFonts w:asciiTheme="minorHAnsi" w:hAnsiTheme="minorHAnsi" w:cstheme="minorHAnsi"/>
        </w:rPr>
      </w:pPr>
      <w:r w:rsidRPr="0096322F">
        <w:rPr>
          <w:rFonts w:asciiTheme="minorHAnsi" w:hAnsiTheme="minorHAnsi" w:cstheme="minorHAnsi"/>
          <w:u w:val="single"/>
        </w:rPr>
        <w:t>Présents</w:t>
      </w:r>
      <w:r w:rsidRPr="0096322F">
        <w:rPr>
          <w:rFonts w:asciiTheme="minorHAnsi" w:hAnsiTheme="minorHAnsi" w:cstheme="minorHAnsi"/>
        </w:rPr>
        <w:t>:</w:t>
      </w:r>
      <w:r w:rsidRPr="0096322F">
        <w:rPr>
          <w:rFonts w:asciiTheme="minorHAnsi" w:hAnsiTheme="minorHAnsi" w:cstheme="minorHAnsi"/>
        </w:rPr>
        <w:tab/>
      </w:r>
      <w:r w:rsidRPr="0096322F">
        <w:rPr>
          <w:rFonts w:asciiTheme="minorHAnsi" w:hAnsiTheme="minorHAnsi" w:cstheme="minorHAnsi"/>
          <w:u w:val="single"/>
        </w:rPr>
        <w:t>Membres du RRB</w:t>
      </w:r>
      <w:r w:rsidR="0001483E" w:rsidRPr="0096322F">
        <w:rPr>
          <w:rFonts w:asciiTheme="minorHAnsi" w:hAnsiTheme="minorHAnsi" w:cstheme="minorHAnsi"/>
        </w:rPr>
        <w:t>:</w:t>
      </w:r>
    </w:p>
    <w:p w14:paraId="428CA11F" w14:textId="7949EAEB" w:rsidR="0069034E" w:rsidRPr="0096322F" w:rsidRDefault="002C2491" w:rsidP="001D015D">
      <w:pPr>
        <w:tabs>
          <w:tab w:val="clear" w:pos="794"/>
          <w:tab w:val="clear" w:pos="1191"/>
          <w:tab w:val="clear" w:pos="1588"/>
          <w:tab w:val="clear" w:pos="1985"/>
          <w:tab w:val="left" w:pos="2268"/>
        </w:tabs>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E. AZZOUZ, Président</w:t>
      </w:r>
    </w:p>
    <w:p w14:paraId="280DF86E" w14:textId="04DE7036" w:rsidR="0069034E" w:rsidRPr="0096322F" w:rsidRDefault="002C2491" w:rsidP="00AD691C">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Y. HENRI, Vice-Président</w:t>
      </w:r>
    </w:p>
    <w:p w14:paraId="3B006974" w14:textId="6B87A394" w:rsidR="0069034E" w:rsidRPr="0096322F" w:rsidRDefault="002C2491" w:rsidP="001D015D">
      <w:pPr>
        <w:tabs>
          <w:tab w:val="clear" w:pos="794"/>
          <w:tab w:val="clear" w:pos="1191"/>
          <w:tab w:val="clear" w:pos="1588"/>
          <w:tab w:val="clear" w:pos="1985"/>
        </w:tabs>
        <w:spacing w:before="0"/>
        <w:ind w:left="2268" w:hanging="2268"/>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A. ALKAHTANI, Mme C. BEAUMIER, M. J. CHENG, M.</w:t>
      </w:r>
      <w:r w:rsidR="00D8067F" w:rsidRPr="0096322F">
        <w:rPr>
          <w:rFonts w:asciiTheme="minorHAnsi" w:hAnsiTheme="minorHAnsi" w:cstheme="minorHAnsi"/>
        </w:rPr>
        <w:t> </w:t>
      </w:r>
      <w:r w:rsidR="0069034E" w:rsidRPr="0096322F">
        <w:rPr>
          <w:rFonts w:asciiTheme="minorHAnsi" w:hAnsiTheme="minorHAnsi" w:cstheme="minorHAnsi"/>
        </w:rPr>
        <w:t>M.</w:t>
      </w:r>
      <w:r w:rsidR="00D8067F" w:rsidRPr="0096322F">
        <w:rPr>
          <w:rFonts w:asciiTheme="minorHAnsi" w:hAnsiTheme="minorHAnsi" w:cstheme="minorHAnsi"/>
        </w:rPr>
        <w:t> </w:t>
      </w:r>
      <w:r w:rsidR="0069034E" w:rsidRPr="0096322F">
        <w:rPr>
          <w:rFonts w:asciiTheme="minorHAnsi" w:hAnsiTheme="minorHAnsi" w:cstheme="minorHAnsi"/>
        </w:rPr>
        <w:t>DI</w:t>
      </w:r>
      <w:r w:rsidR="00D8067F" w:rsidRPr="0096322F">
        <w:rPr>
          <w:rFonts w:asciiTheme="minorHAnsi" w:hAnsiTheme="minorHAnsi" w:cstheme="minorHAnsi"/>
        </w:rPr>
        <w:t> </w:t>
      </w:r>
      <w:r w:rsidR="0069034E" w:rsidRPr="0096322F">
        <w:rPr>
          <w:rFonts w:asciiTheme="minorHAnsi" w:hAnsiTheme="minorHAnsi" w:cstheme="minorHAnsi"/>
        </w:rPr>
        <w:t>CRESCENZO,</w:t>
      </w:r>
      <w:r w:rsidRPr="0096322F">
        <w:rPr>
          <w:rFonts w:asciiTheme="minorHAnsi" w:hAnsiTheme="minorHAnsi" w:cstheme="minorHAnsi"/>
        </w:rPr>
        <w:t xml:space="preserve"> </w:t>
      </w:r>
      <w:r w:rsidR="0069034E" w:rsidRPr="0096322F">
        <w:rPr>
          <w:rFonts w:asciiTheme="minorHAnsi" w:hAnsiTheme="minorHAnsi" w:cstheme="minorHAnsi"/>
        </w:rPr>
        <w:t>M.</w:t>
      </w:r>
      <w:r w:rsidRPr="0096322F">
        <w:rPr>
          <w:rFonts w:asciiTheme="minorHAnsi" w:hAnsiTheme="minorHAnsi" w:cstheme="minorHAnsi"/>
        </w:rPr>
        <w:t xml:space="preserve"> </w:t>
      </w:r>
      <w:r w:rsidR="0069034E" w:rsidRPr="0096322F">
        <w:rPr>
          <w:rFonts w:asciiTheme="minorHAnsi" w:hAnsiTheme="minorHAnsi" w:cstheme="minorHAnsi"/>
        </w:rPr>
        <w:t>E.Y. FIANKO, Mme S. HASANOVA, M.</w:t>
      </w:r>
      <w:r w:rsidR="00D8067F" w:rsidRPr="0096322F">
        <w:rPr>
          <w:rFonts w:asciiTheme="minorHAnsi" w:hAnsiTheme="minorHAnsi" w:cstheme="minorHAnsi"/>
        </w:rPr>
        <w:t> </w:t>
      </w:r>
      <w:r w:rsidR="0069034E" w:rsidRPr="0096322F">
        <w:rPr>
          <w:rFonts w:asciiTheme="minorHAnsi" w:hAnsiTheme="minorHAnsi" w:cstheme="minorHAnsi"/>
        </w:rPr>
        <w:t>A.</w:t>
      </w:r>
      <w:r w:rsidR="00D8067F" w:rsidRPr="0096322F">
        <w:rPr>
          <w:rFonts w:asciiTheme="minorHAnsi" w:hAnsiTheme="minorHAnsi" w:cstheme="minorHAnsi"/>
        </w:rPr>
        <w:t> </w:t>
      </w:r>
      <w:r w:rsidR="0069034E" w:rsidRPr="0096322F">
        <w:rPr>
          <w:rFonts w:asciiTheme="minorHAnsi" w:hAnsiTheme="minorHAnsi" w:cstheme="minorHAnsi"/>
        </w:rPr>
        <w:t>LINHARES DE SOUZA FILHO,</w:t>
      </w:r>
      <w:r w:rsidRPr="0096322F">
        <w:rPr>
          <w:rFonts w:asciiTheme="minorHAnsi" w:hAnsiTheme="minorHAnsi" w:cstheme="minorHAnsi"/>
        </w:rPr>
        <w:t xml:space="preserve"> </w:t>
      </w:r>
      <w:r w:rsidR="0069034E" w:rsidRPr="0096322F">
        <w:rPr>
          <w:rFonts w:asciiTheme="minorHAnsi" w:hAnsiTheme="minorHAnsi" w:cstheme="minorHAnsi"/>
        </w:rPr>
        <w:t>Mme</w:t>
      </w:r>
      <w:r w:rsidR="00AD691C" w:rsidRPr="0096322F">
        <w:rPr>
          <w:rFonts w:asciiTheme="minorHAnsi" w:hAnsiTheme="minorHAnsi" w:cstheme="minorHAnsi"/>
        </w:rPr>
        <w:t> </w:t>
      </w:r>
      <w:r w:rsidR="0069034E" w:rsidRPr="0096322F">
        <w:rPr>
          <w:rFonts w:asciiTheme="minorHAnsi" w:hAnsiTheme="minorHAnsi" w:cstheme="minorHAnsi"/>
        </w:rPr>
        <w:t>R. MANNEPALLI, M.</w:t>
      </w:r>
      <w:r w:rsidR="00D8067F" w:rsidRPr="0096322F">
        <w:rPr>
          <w:rFonts w:asciiTheme="minorHAnsi" w:hAnsiTheme="minorHAnsi" w:cstheme="minorHAnsi"/>
        </w:rPr>
        <w:t> </w:t>
      </w:r>
      <w:r w:rsidR="0069034E" w:rsidRPr="0096322F">
        <w:rPr>
          <w:rFonts w:asciiTheme="minorHAnsi" w:hAnsiTheme="minorHAnsi" w:cstheme="minorHAnsi"/>
        </w:rPr>
        <w:t>R.</w:t>
      </w:r>
      <w:r w:rsidR="00D8067F" w:rsidRPr="0096322F">
        <w:rPr>
          <w:rFonts w:asciiTheme="minorHAnsi" w:hAnsiTheme="minorHAnsi" w:cstheme="minorHAnsi"/>
        </w:rPr>
        <w:t> </w:t>
      </w:r>
      <w:r w:rsidR="0069034E" w:rsidRPr="0096322F">
        <w:rPr>
          <w:rFonts w:asciiTheme="minorHAnsi" w:hAnsiTheme="minorHAnsi" w:cstheme="minorHAnsi"/>
        </w:rPr>
        <w:t>NURSHABEKOV, M. H. TALIB</w:t>
      </w:r>
    </w:p>
    <w:p w14:paraId="19DA6AA6" w14:textId="3E21F497" w:rsidR="0069034E" w:rsidRPr="0096322F" w:rsidRDefault="002C2491" w:rsidP="001D015D">
      <w:pPr>
        <w:tabs>
          <w:tab w:val="clear" w:pos="794"/>
          <w:tab w:val="clear" w:pos="1191"/>
          <w:tab w:val="clear" w:pos="1588"/>
          <w:tab w:val="clear" w:pos="1985"/>
          <w:tab w:val="left" w:pos="2268"/>
        </w:tabs>
        <w:jc w:val="both"/>
        <w:rPr>
          <w:rFonts w:asciiTheme="minorHAnsi" w:hAnsiTheme="minorHAnsi" w:cstheme="minorHAnsi"/>
          <w:u w:val="single"/>
        </w:rPr>
      </w:pPr>
      <w:r w:rsidRPr="0096322F">
        <w:rPr>
          <w:rFonts w:asciiTheme="minorHAnsi" w:hAnsiTheme="minorHAnsi" w:cstheme="minorHAnsi"/>
        </w:rPr>
        <w:tab/>
      </w:r>
      <w:r w:rsidR="0069034E" w:rsidRPr="0096322F">
        <w:rPr>
          <w:rFonts w:asciiTheme="minorHAnsi" w:hAnsiTheme="minorHAnsi" w:cstheme="minorHAnsi"/>
          <w:u w:val="single"/>
        </w:rPr>
        <w:t>Secrétaire exécutif du RRB</w:t>
      </w:r>
      <w:r w:rsidRPr="0096322F">
        <w:rPr>
          <w:rFonts w:asciiTheme="minorHAnsi" w:hAnsiTheme="minorHAnsi" w:cstheme="minorHAnsi"/>
        </w:rPr>
        <w:t>:</w:t>
      </w:r>
    </w:p>
    <w:p w14:paraId="6B3A1E2C" w14:textId="74EABB14" w:rsidR="0069034E" w:rsidRPr="0096322F" w:rsidRDefault="002C2491" w:rsidP="001D015D">
      <w:pPr>
        <w:tabs>
          <w:tab w:val="clear" w:pos="794"/>
          <w:tab w:val="clear" w:pos="1191"/>
          <w:tab w:val="clear" w:pos="1588"/>
          <w:tab w:val="clear" w:pos="1985"/>
          <w:tab w:val="left" w:pos="2268"/>
        </w:tabs>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M. MANIEWICZ, Directeur du BR</w:t>
      </w:r>
    </w:p>
    <w:p w14:paraId="2FA45CD8" w14:textId="3401A4F4" w:rsidR="0069034E" w:rsidRPr="0096322F" w:rsidRDefault="002C2491" w:rsidP="001D015D">
      <w:pPr>
        <w:tabs>
          <w:tab w:val="clear" w:pos="794"/>
          <w:tab w:val="clear" w:pos="1191"/>
          <w:tab w:val="clear" w:pos="1588"/>
          <w:tab w:val="clear" w:pos="1985"/>
          <w:tab w:val="left" w:pos="2268"/>
        </w:tabs>
        <w:jc w:val="both"/>
        <w:rPr>
          <w:rFonts w:asciiTheme="minorHAnsi" w:hAnsiTheme="minorHAnsi" w:cstheme="minorHAnsi"/>
          <w:u w:val="single"/>
        </w:rPr>
      </w:pPr>
      <w:r w:rsidRPr="0096322F">
        <w:rPr>
          <w:rFonts w:asciiTheme="minorHAnsi" w:hAnsiTheme="minorHAnsi" w:cstheme="minorHAnsi"/>
        </w:rPr>
        <w:tab/>
      </w:r>
      <w:r w:rsidR="0069034E" w:rsidRPr="0096322F">
        <w:rPr>
          <w:rFonts w:asciiTheme="minorHAnsi" w:hAnsiTheme="minorHAnsi" w:cstheme="minorHAnsi"/>
          <w:u w:val="single"/>
        </w:rPr>
        <w:t>Procès-verbalistes</w:t>
      </w:r>
      <w:r w:rsidRPr="0096322F">
        <w:rPr>
          <w:rFonts w:asciiTheme="minorHAnsi" w:hAnsiTheme="minorHAnsi" w:cstheme="minorHAnsi"/>
        </w:rPr>
        <w:t>:</w:t>
      </w:r>
    </w:p>
    <w:p w14:paraId="4F8AA2CF" w14:textId="69D1699E" w:rsidR="0069034E" w:rsidRPr="0096322F" w:rsidRDefault="002C2491" w:rsidP="001D015D">
      <w:pPr>
        <w:tabs>
          <w:tab w:val="clear" w:pos="794"/>
          <w:tab w:val="clear" w:pos="1191"/>
          <w:tab w:val="clear" w:pos="1588"/>
          <w:tab w:val="clear" w:pos="1985"/>
          <w:tab w:val="left" w:pos="2268"/>
        </w:tabs>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Mmes C. RAMAGE et S. MUTTI</w:t>
      </w:r>
    </w:p>
    <w:p w14:paraId="1494BEF6" w14:textId="4285A08C" w:rsidR="0069034E" w:rsidRPr="0096322F" w:rsidRDefault="0069034E" w:rsidP="001D015D">
      <w:pPr>
        <w:tabs>
          <w:tab w:val="clear" w:pos="794"/>
          <w:tab w:val="clear" w:pos="1191"/>
          <w:tab w:val="clear" w:pos="1588"/>
          <w:tab w:val="clear" w:pos="1985"/>
        </w:tabs>
        <w:ind w:left="2268" w:hanging="2268"/>
        <w:jc w:val="both"/>
        <w:rPr>
          <w:rFonts w:asciiTheme="minorHAnsi" w:hAnsiTheme="minorHAnsi" w:cstheme="minorHAnsi"/>
          <w:b/>
          <w:bCs/>
        </w:rPr>
      </w:pPr>
      <w:r w:rsidRPr="0096322F">
        <w:rPr>
          <w:rFonts w:asciiTheme="minorHAnsi" w:hAnsiTheme="minorHAnsi" w:cstheme="minorHAnsi"/>
          <w:u w:val="single"/>
        </w:rPr>
        <w:t>Également présents</w:t>
      </w:r>
      <w:r w:rsidRPr="0096322F">
        <w:rPr>
          <w:rFonts w:asciiTheme="minorHAnsi" w:hAnsiTheme="minorHAnsi" w:cstheme="minorHAnsi"/>
        </w:rPr>
        <w:t>:</w:t>
      </w:r>
      <w:r w:rsidR="002C2491" w:rsidRPr="0096322F">
        <w:rPr>
          <w:rFonts w:asciiTheme="minorHAnsi" w:hAnsiTheme="minorHAnsi" w:cstheme="minorHAnsi"/>
        </w:rPr>
        <w:tab/>
      </w:r>
      <w:r w:rsidRPr="0096322F">
        <w:rPr>
          <w:rFonts w:asciiTheme="minorHAnsi" w:hAnsiTheme="minorHAnsi" w:cstheme="minorHAnsi"/>
        </w:rPr>
        <w:t>Mme J. WILSON, Directrice adjointe du BR et Chef de l'IAP</w:t>
      </w:r>
    </w:p>
    <w:p w14:paraId="296E9C17" w14:textId="6FE731AF"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b/>
          <w:bCs/>
        </w:rPr>
      </w:pPr>
      <w:r w:rsidRPr="0096322F">
        <w:rPr>
          <w:rFonts w:asciiTheme="minorHAnsi" w:hAnsiTheme="minorHAnsi" w:cstheme="minorHAnsi"/>
        </w:rPr>
        <w:tab/>
      </w:r>
      <w:r w:rsidR="0069034E" w:rsidRPr="0096322F">
        <w:rPr>
          <w:rFonts w:asciiTheme="minorHAnsi" w:hAnsiTheme="minorHAnsi" w:cstheme="minorHAnsi"/>
        </w:rPr>
        <w:t>M. A. VALLET, Chef du SSD</w:t>
      </w:r>
    </w:p>
    <w:p w14:paraId="1366E517" w14:textId="1369FB8A"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C. LOO, Chef du SSD/SPR</w:t>
      </w:r>
    </w:p>
    <w:p w14:paraId="6D6F68D0" w14:textId="63E3A570"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J. CICCOROSSI, Chef a.i. du SSD/SSC</w:t>
      </w:r>
    </w:p>
    <w:p w14:paraId="6614DC03" w14:textId="2F4E9E64"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J. WANG, Chef du SSD/SNP</w:t>
      </w:r>
    </w:p>
    <w:p w14:paraId="49494105" w14:textId="761F40F6"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szCs w:val="24"/>
        </w:rPr>
      </w:pPr>
      <w:r w:rsidRPr="0096322F">
        <w:rPr>
          <w:rFonts w:asciiTheme="minorHAnsi" w:hAnsiTheme="minorHAnsi" w:cstheme="minorHAnsi"/>
        </w:rPr>
        <w:tab/>
      </w:r>
      <w:r w:rsidR="0069034E" w:rsidRPr="0096322F">
        <w:rPr>
          <w:rFonts w:asciiTheme="minorHAnsi" w:hAnsiTheme="minorHAnsi" w:cstheme="minorHAnsi"/>
        </w:rPr>
        <w:t>M. A. KLYUCHAREV, SSD/SNP</w:t>
      </w:r>
    </w:p>
    <w:p w14:paraId="1A50462B" w14:textId="280C0705"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N. VASSILIEV, Chef du TSD</w:t>
      </w:r>
    </w:p>
    <w:p w14:paraId="14A0A1F0" w14:textId="707602C9"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B. BA, Chef du TSD/TPR</w:t>
      </w:r>
    </w:p>
    <w:p w14:paraId="71711E25" w14:textId="7A55CD28"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K. BOGENS, Chef du TSD/FMD</w:t>
      </w:r>
    </w:p>
    <w:p w14:paraId="1B9E66DB" w14:textId="48AC665A"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Mme I. GHAZI, Chef du TSD/BCD</w:t>
      </w:r>
    </w:p>
    <w:p w14:paraId="26DCAB50" w14:textId="18DF570D"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 D. BOTHA, SGD</w:t>
      </w:r>
    </w:p>
    <w:p w14:paraId="7AA4E809" w14:textId="4B1B44B8" w:rsidR="0069034E" w:rsidRPr="0096322F" w:rsidRDefault="002C2491" w:rsidP="001D015D">
      <w:pPr>
        <w:tabs>
          <w:tab w:val="clear" w:pos="794"/>
          <w:tab w:val="clear" w:pos="1191"/>
          <w:tab w:val="clear" w:pos="1588"/>
          <w:tab w:val="clear" w:pos="1985"/>
          <w:tab w:val="left" w:pos="2268"/>
        </w:tabs>
        <w:spacing w:before="0"/>
        <w:jc w:val="both"/>
        <w:rPr>
          <w:rFonts w:asciiTheme="minorHAnsi" w:hAnsiTheme="minorHAnsi" w:cstheme="minorHAnsi"/>
        </w:rPr>
      </w:pPr>
      <w:r w:rsidRPr="0096322F">
        <w:rPr>
          <w:rFonts w:asciiTheme="minorHAnsi" w:hAnsiTheme="minorHAnsi" w:cstheme="minorHAnsi"/>
        </w:rPr>
        <w:tab/>
      </w:r>
      <w:r w:rsidR="0069034E" w:rsidRPr="0096322F">
        <w:rPr>
          <w:rFonts w:asciiTheme="minorHAnsi" w:hAnsiTheme="minorHAnsi" w:cstheme="minorHAnsi"/>
        </w:rPr>
        <w:t>Mme K. GOZAL, Assistante administrative</w:t>
      </w:r>
    </w:p>
    <w:p w14:paraId="74D4CB02" w14:textId="10ADDCB8" w:rsidR="003145FE" w:rsidRPr="0096322F" w:rsidRDefault="003145FE" w:rsidP="00D141AE">
      <w:pPr>
        <w:sectPr w:rsidR="003145FE" w:rsidRPr="0096322F" w:rsidSect="00AB34F8">
          <w:headerReference w:type="default" r:id="rId9"/>
          <w:footerReference w:type="even" r:id="rId10"/>
          <w:footerReference w:type="default" r:id="rId11"/>
          <w:footerReference w:type="first" r:id="rId12"/>
          <w:pgSz w:w="11907" w:h="16834" w:code="9"/>
          <w:pgMar w:top="1418" w:right="1134" w:bottom="1418" w:left="1134" w:header="720" w:footer="720" w:gutter="0"/>
          <w:paperSrc w:first="7" w:other="7"/>
          <w:cols w:space="720"/>
          <w:titlePg/>
        </w:sectPr>
      </w:pPr>
    </w:p>
    <w:tbl>
      <w:tblPr>
        <w:tblStyle w:val="GridTable1Light-Accent12"/>
        <w:tblW w:w="14737" w:type="dxa"/>
        <w:jc w:val="center"/>
        <w:tblLayout w:type="fixed"/>
        <w:tblLook w:val="04A0" w:firstRow="1" w:lastRow="0" w:firstColumn="1" w:lastColumn="0" w:noHBand="0" w:noVBand="1"/>
      </w:tblPr>
      <w:tblGrid>
        <w:gridCol w:w="846"/>
        <w:gridCol w:w="3967"/>
        <w:gridCol w:w="6806"/>
        <w:gridCol w:w="3118"/>
      </w:tblGrid>
      <w:tr w:rsidR="00D44E99" w:rsidRPr="0096322F" w14:paraId="2B06FE79" w14:textId="77777777" w:rsidTr="006C0C3E">
        <w:trPr>
          <w:cnfStyle w:val="100000000000" w:firstRow="1" w:lastRow="0" w:firstColumn="0" w:lastColumn="0" w:oddVBand="0" w:evenVBand="0" w:oddHBand="0" w:evenHBand="0" w:firstRowFirstColumn="0" w:firstRowLastColumn="0" w:lastRowFirstColumn="0" w:lastRowLastColumn="0"/>
          <w:trHeight w:val="502"/>
          <w:tblHeader/>
          <w:jc w:val="center"/>
        </w:trPr>
        <w:tc>
          <w:tcPr>
            <w:cnfStyle w:val="001000000000" w:firstRow="0" w:lastRow="0" w:firstColumn="1" w:lastColumn="0" w:oddVBand="0" w:evenVBand="0" w:oddHBand="0" w:evenHBand="0" w:firstRowFirstColumn="0" w:firstRowLastColumn="0" w:lastRowFirstColumn="0" w:lastRowLastColumn="0"/>
            <w:tcW w:w="846" w:type="dxa"/>
            <w:shd w:val="clear" w:color="auto" w:fill="DBE5F1" w:themeFill="accent1" w:themeFillTint="33"/>
            <w:vAlign w:val="center"/>
          </w:tcPr>
          <w:p w14:paraId="5ADF9044" w14:textId="77777777" w:rsidR="00D44E99" w:rsidRPr="006C0C3E" w:rsidRDefault="00D44E99" w:rsidP="003145FE">
            <w:pPr>
              <w:pStyle w:val="Tablehead"/>
              <w:spacing w:before="0"/>
              <w:rPr>
                <w:rFonts w:ascii="Calibri" w:hAnsi="Calibri" w:cs="Calibri"/>
                <w:b/>
                <w:bCs w:val="0"/>
                <w:szCs w:val="22"/>
              </w:rPr>
            </w:pPr>
            <w:r w:rsidRPr="006C0C3E">
              <w:rPr>
                <w:rFonts w:ascii="Calibri" w:hAnsi="Calibri" w:cs="Calibri"/>
                <w:b/>
                <w:bCs w:val="0"/>
              </w:rPr>
              <w:lastRenderedPageBreak/>
              <w:t>Point N</w:t>
            </w:r>
            <w:r w:rsidRPr="006C0C3E">
              <w:rPr>
                <w:rFonts w:ascii="Calibri" w:hAnsi="Calibri" w:cs="Calibri"/>
                <w:b/>
                <w:bCs w:val="0"/>
                <w:vertAlign w:val="superscript"/>
              </w:rPr>
              <w:t>o</w:t>
            </w:r>
          </w:p>
        </w:tc>
        <w:tc>
          <w:tcPr>
            <w:tcW w:w="3967" w:type="dxa"/>
            <w:shd w:val="clear" w:color="auto" w:fill="DBE5F1" w:themeFill="accent1" w:themeFillTint="33"/>
            <w:vAlign w:val="center"/>
          </w:tcPr>
          <w:p w14:paraId="4DAE7478" w14:textId="77777777" w:rsidR="00D44E99" w:rsidRPr="006C0C3E" w:rsidRDefault="00D44E99" w:rsidP="003145FE">
            <w:pPr>
              <w:pStyle w:val="Tablehead"/>
              <w:spacing w:before="0"/>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6C0C3E">
              <w:rPr>
                <w:rFonts w:ascii="Calibri" w:hAnsi="Calibri" w:cs="Calibri"/>
                <w:b/>
                <w:bCs w:val="0"/>
              </w:rPr>
              <w:t>Objet</w:t>
            </w:r>
          </w:p>
        </w:tc>
        <w:tc>
          <w:tcPr>
            <w:tcW w:w="6806" w:type="dxa"/>
            <w:shd w:val="clear" w:color="auto" w:fill="DBE5F1" w:themeFill="accent1" w:themeFillTint="33"/>
            <w:vAlign w:val="center"/>
          </w:tcPr>
          <w:p w14:paraId="38B6EB6C" w14:textId="77777777" w:rsidR="00D44E99" w:rsidRPr="006C0C3E" w:rsidRDefault="00D44E99" w:rsidP="003145FE">
            <w:pPr>
              <w:pStyle w:val="Tablehead"/>
              <w:spacing w:before="0"/>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6C0C3E">
              <w:rPr>
                <w:rFonts w:ascii="Calibri" w:hAnsi="Calibri" w:cs="Calibri"/>
                <w:b/>
                <w:bCs w:val="0"/>
              </w:rPr>
              <w:t>Action/décision et motifs</w:t>
            </w:r>
          </w:p>
        </w:tc>
        <w:tc>
          <w:tcPr>
            <w:tcW w:w="3118" w:type="dxa"/>
            <w:shd w:val="clear" w:color="auto" w:fill="DBE5F1" w:themeFill="accent1" w:themeFillTint="33"/>
            <w:vAlign w:val="center"/>
          </w:tcPr>
          <w:p w14:paraId="5C72612E" w14:textId="77777777" w:rsidR="00D44E99" w:rsidRPr="006C0C3E" w:rsidRDefault="00D44E99" w:rsidP="003145FE">
            <w:pPr>
              <w:pStyle w:val="Tablehead"/>
              <w:spacing w:before="0"/>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6C0C3E">
              <w:rPr>
                <w:rFonts w:ascii="Calibri" w:hAnsi="Calibri" w:cs="Calibri"/>
                <w:b/>
                <w:bCs w:val="0"/>
              </w:rPr>
              <w:t>Suivi</w:t>
            </w:r>
          </w:p>
        </w:tc>
      </w:tr>
      <w:tr w:rsidR="00D44E99" w:rsidRPr="0096322F" w14:paraId="5BC0E756" w14:textId="77777777" w:rsidTr="006C0C3E">
        <w:trPr>
          <w:trHeight w:val="555"/>
          <w:jc w:val="center"/>
        </w:trPr>
        <w:tc>
          <w:tcPr>
            <w:cnfStyle w:val="001000000000" w:firstRow="0" w:lastRow="0" w:firstColumn="1" w:lastColumn="0" w:oddVBand="0" w:evenVBand="0" w:oddHBand="0" w:evenHBand="0" w:firstRowFirstColumn="0" w:firstRowLastColumn="0" w:lastRowFirstColumn="0" w:lastRowLastColumn="0"/>
            <w:tcW w:w="846" w:type="dxa"/>
          </w:tcPr>
          <w:p w14:paraId="465D3CDA" w14:textId="77777777" w:rsidR="00D44E99" w:rsidRPr="006C0C3E" w:rsidRDefault="00D44E99" w:rsidP="006C0C3E">
            <w:pPr>
              <w:pStyle w:val="Tabletext"/>
              <w:spacing w:before="120"/>
              <w:rPr>
                <w:rFonts w:ascii="Calibri" w:hAnsi="Calibri" w:cs="Calibri"/>
                <w:szCs w:val="22"/>
              </w:rPr>
            </w:pPr>
            <w:r w:rsidRPr="006C0C3E">
              <w:rPr>
                <w:rFonts w:ascii="Calibri" w:hAnsi="Calibri" w:cs="Calibri"/>
                <w:szCs w:val="22"/>
              </w:rPr>
              <w:t>1</w:t>
            </w:r>
          </w:p>
        </w:tc>
        <w:tc>
          <w:tcPr>
            <w:tcW w:w="3967" w:type="dxa"/>
          </w:tcPr>
          <w:p w14:paraId="01F44952" w14:textId="77777777" w:rsidR="00D44E99" w:rsidRPr="006C0C3E" w:rsidRDefault="00D44E9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Ouverture de la réunion</w:t>
            </w:r>
          </w:p>
        </w:tc>
        <w:tc>
          <w:tcPr>
            <w:tcW w:w="6806" w:type="dxa"/>
          </w:tcPr>
          <w:p w14:paraId="13AD8544" w14:textId="77777777" w:rsidR="00D44E99" w:rsidRPr="006C0C3E" w:rsidRDefault="00D44E9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Le Président, M. E. AZZOUZ, a souhaité la bienvenue aux membres du Comité assistant à la 94ème réunion, les a remerciés de leur participation et les a invités à coopérer pour que la réunion soit couronnée de succès.</w:t>
            </w:r>
          </w:p>
          <w:p w14:paraId="02DE3735" w14:textId="697573A2" w:rsidR="00D44E99" w:rsidRPr="006C0C3E" w:rsidRDefault="00D44E99" w:rsidP="006C0C3E">
            <w:pPr>
              <w:pStyle w:val="Tabletext"/>
              <w:spacing w:before="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Le Directeur du Bureau des radiocommunications, M. M.</w:t>
            </w:r>
            <w:r w:rsidR="003145FE" w:rsidRPr="006C0C3E">
              <w:rPr>
                <w:rFonts w:ascii="Calibri" w:hAnsi="Calibri" w:cs="Calibri"/>
                <w:szCs w:val="22"/>
              </w:rPr>
              <w:t> </w:t>
            </w:r>
            <w:r w:rsidRPr="006C0C3E">
              <w:rPr>
                <w:rFonts w:ascii="Calibri" w:hAnsi="Calibri" w:cs="Calibri"/>
                <w:szCs w:val="22"/>
              </w:rPr>
              <w:t>MANIEWICZ, s'exprimant également au nom de la Secrétaire générale, Mme</w:t>
            </w:r>
            <w:r w:rsidR="003145FE" w:rsidRPr="006C0C3E">
              <w:rPr>
                <w:rFonts w:ascii="Calibri" w:hAnsi="Calibri" w:cs="Calibri"/>
                <w:szCs w:val="22"/>
              </w:rPr>
              <w:t> </w:t>
            </w:r>
            <w:r w:rsidRPr="006C0C3E">
              <w:rPr>
                <w:rFonts w:ascii="Calibri" w:hAnsi="Calibri" w:cs="Calibri"/>
                <w:szCs w:val="22"/>
              </w:rPr>
              <w:t>D.</w:t>
            </w:r>
            <w:r w:rsidR="003145FE" w:rsidRPr="006C0C3E">
              <w:rPr>
                <w:rFonts w:ascii="Calibri" w:hAnsi="Calibri" w:cs="Calibri"/>
                <w:szCs w:val="22"/>
              </w:rPr>
              <w:t> </w:t>
            </w:r>
            <w:r w:rsidRPr="006C0C3E">
              <w:rPr>
                <w:rFonts w:ascii="Calibri" w:hAnsi="Calibri" w:cs="Calibri"/>
                <w:szCs w:val="22"/>
              </w:rPr>
              <w:t>BOGDAN-MARTIN, a lui aussi souhaité la bienvenue aux membres du Comité et leur a souhaité plein succès dans leurs travaux au cours de la réunion.</w:t>
            </w:r>
          </w:p>
        </w:tc>
        <w:tc>
          <w:tcPr>
            <w:tcW w:w="3118" w:type="dxa"/>
          </w:tcPr>
          <w:p w14:paraId="21F8AAE5" w14:textId="3BA3F11F" w:rsidR="00D44E99" w:rsidRPr="006C0C3E"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14FFAECE" w14:textId="77777777" w:rsidTr="006C0C3E">
        <w:trPr>
          <w:trHeight w:val="755"/>
          <w:jc w:val="center"/>
        </w:trPr>
        <w:tc>
          <w:tcPr>
            <w:cnfStyle w:val="001000000000" w:firstRow="0" w:lastRow="0" w:firstColumn="1" w:lastColumn="0" w:oddVBand="0" w:evenVBand="0" w:oddHBand="0" w:evenHBand="0" w:firstRowFirstColumn="0" w:firstRowLastColumn="0" w:lastRowFirstColumn="0" w:lastRowLastColumn="0"/>
            <w:tcW w:w="846" w:type="dxa"/>
          </w:tcPr>
          <w:p w14:paraId="1277BE6A" w14:textId="77777777" w:rsidR="00D44E99" w:rsidRPr="006C0C3E" w:rsidRDefault="00D44E99" w:rsidP="006C0C3E">
            <w:pPr>
              <w:pStyle w:val="Tabletext"/>
              <w:spacing w:before="120"/>
              <w:rPr>
                <w:rFonts w:ascii="Calibri" w:hAnsi="Calibri" w:cs="Calibri"/>
                <w:szCs w:val="22"/>
              </w:rPr>
            </w:pPr>
            <w:r w:rsidRPr="006C0C3E">
              <w:rPr>
                <w:rFonts w:ascii="Calibri" w:hAnsi="Calibri" w:cs="Calibri"/>
                <w:szCs w:val="22"/>
              </w:rPr>
              <w:t>2</w:t>
            </w:r>
          </w:p>
        </w:tc>
        <w:tc>
          <w:tcPr>
            <w:tcW w:w="3967" w:type="dxa"/>
          </w:tcPr>
          <w:p w14:paraId="72A41C08" w14:textId="77777777" w:rsidR="0001483E" w:rsidRPr="006C0C3E" w:rsidRDefault="003F1189" w:rsidP="006C0C3E">
            <w:pPr>
              <w:pStyle w:val="Tabletext"/>
              <w:spacing w:before="120" w:after="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hyperlink r:id="rId13" w:history="1"/>
            <w:r w:rsidR="00D44E99" w:rsidRPr="006C0C3E">
              <w:rPr>
                <w:rFonts w:ascii="Calibri" w:hAnsi="Calibri" w:cs="Calibri"/>
                <w:szCs w:val="22"/>
              </w:rPr>
              <w:t>Adoption de l'ordre du jour</w:t>
            </w:r>
          </w:p>
          <w:p w14:paraId="16D098C4" w14:textId="0F31555A" w:rsidR="00D44E99" w:rsidRPr="006C0C3E" w:rsidRDefault="00D44E99" w:rsidP="006C0C3E">
            <w:pPr>
              <w:pStyle w:val="Tabletext"/>
              <w:spacing w:before="120" w:after="24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 xml:space="preserve">Document </w:t>
            </w:r>
            <w:hyperlink r:id="rId14" w:history="1">
              <w:r w:rsidRPr="006C0C3E">
                <w:rPr>
                  <w:rStyle w:val="Hyperlink"/>
                  <w:rFonts w:ascii="Calibri" w:hAnsi="Calibri" w:cs="Calibri"/>
                  <w:szCs w:val="22"/>
                </w:rPr>
                <w:t>RRB23-3/OJ/1(Rév.1)</w:t>
              </w:r>
            </w:hyperlink>
          </w:p>
        </w:tc>
        <w:tc>
          <w:tcPr>
            <w:tcW w:w="6806" w:type="dxa"/>
          </w:tcPr>
          <w:p w14:paraId="5B8149C7" w14:textId="693F5AFF" w:rsidR="00D44E99" w:rsidRPr="006C0C3E" w:rsidRDefault="00D44E99" w:rsidP="006C0C3E">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Le projet d'ordre du jour a été adopté tel que modifié dans le Document</w:t>
            </w:r>
            <w:r w:rsidR="003145FE" w:rsidRPr="006C0C3E">
              <w:rPr>
                <w:rFonts w:ascii="Calibri" w:hAnsi="Calibri" w:cs="Calibri"/>
                <w:szCs w:val="22"/>
              </w:rPr>
              <w:t> </w:t>
            </w:r>
            <w:r w:rsidRPr="006C0C3E">
              <w:rPr>
                <w:rFonts w:ascii="Calibri" w:hAnsi="Calibri" w:cs="Calibri"/>
                <w:szCs w:val="22"/>
              </w:rPr>
              <w:t>RRB23-3/OJ/1(Rév.1). Le Comité a décidé d'examiner le Document</w:t>
            </w:r>
            <w:r w:rsidR="003145FE" w:rsidRPr="006C0C3E">
              <w:rPr>
                <w:rFonts w:ascii="Calibri" w:hAnsi="Calibri" w:cs="Calibri"/>
                <w:szCs w:val="22"/>
              </w:rPr>
              <w:t> </w:t>
            </w:r>
            <w:r w:rsidRPr="006C0C3E">
              <w:rPr>
                <w:rFonts w:ascii="Calibri" w:hAnsi="Calibri" w:cs="Calibri"/>
                <w:szCs w:val="22"/>
              </w:rPr>
              <w:t>RRB23-3/DELAYED/1 au titre du point 3 de l'ordre du jour et les Documents RRB23-3/DELAYED/2 et RRB23-3/DELAYED/3 au titre du point</w:t>
            </w:r>
            <w:r w:rsidR="003145FE" w:rsidRPr="006C0C3E">
              <w:rPr>
                <w:rFonts w:ascii="Calibri" w:hAnsi="Calibri" w:cs="Calibri"/>
                <w:szCs w:val="22"/>
              </w:rPr>
              <w:t> </w:t>
            </w:r>
            <w:r w:rsidRPr="006C0C3E">
              <w:rPr>
                <w:rFonts w:ascii="Calibri" w:hAnsi="Calibri" w:cs="Calibri"/>
                <w:szCs w:val="22"/>
              </w:rPr>
              <w:t>6 de l'ordre du jour, pour information.</w:t>
            </w:r>
          </w:p>
        </w:tc>
        <w:tc>
          <w:tcPr>
            <w:tcW w:w="3118" w:type="dxa"/>
          </w:tcPr>
          <w:p w14:paraId="09F84870" w14:textId="767DCC00" w:rsidR="00D44E99" w:rsidRPr="006C0C3E" w:rsidRDefault="003145FE"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71DAE499" w14:textId="77777777" w:rsidTr="006C0C3E">
        <w:trPr>
          <w:trHeight w:val="467"/>
          <w:jc w:val="center"/>
        </w:trPr>
        <w:tc>
          <w:tcPr>
            <w:cnfStyle w:val="001000000000" w:firstRow="0" w:lastRow="0" w:firstColumn="1" w:lastColumn="0" w:oddVBand="0" w:evenVBand="0" w:oddHBand="0" w:evenHBand="0" w:firstRowFirstColumn="0" w:firstRowLastColumn="0" w:lastRowFirstColumn="0" w:lastRowLastColumn="0"/>
            <w:tcW w:w="846" w:type="dxa"/>
            <w:vMerge w:val="restart"/>
          </w:tcPr>
          <w:p w14:paraId="2FE1DE91" w14:textId="77777777" w:rsidR="00D44E99" w:rsidRPr="006C0C3E" w:rsidRDefault="00D44E99" w:rsidP="006C0C3E">
            <w:pPr>
              <w:pStyle w:val="Tabletext"/>
              <w:spacing w:before="120"/>
              <w:rPr>
                <w:rFonts w:ascii="Calibri" w:hAnsi="Calibri" w:cs="Calibri"/>
                <w:szCs w:val="22"/>
              </w:rPr>
            </w:pPr>
            <w:r w:rsidRPr="006C0C3E">
              <w:rPr>
                <w:rFonts w:ascii="Calibri" w:hAnsi="Calibri" w:cs="Calibri"/>
                <w:szCs w:val="22"/>
              </w:rPr>
              <w:t>3</w:t>
            </w:r>
          </w:p>
        </w:tc>
        <w:tc>
          <w:tcPr>
            <w:tcW w:w="3967" w:type="dxa"/>
            <w:vMerge w:val="restart"/>
          </w:tcPr>
          <w:p w14:paraId="564C3EBB" w14:textId="77777777" w:rsidR="0001483E" w:rsidRPr="006C0C3E" w:rsidRDefault="00D44E9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Rapport du Directeur du BR</w:t>
            </w:r>
          </w:p>
          <w:p w14:paraId="07243054" w14:textId="2D6F5D29" w:rsidR="00D44E99" w:rsidRPr="006C0C3E" w:rsidRDefault="00D44E9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Document</w:t>
            </w:r>
            <w:r w:rsidR="00ED033E" w:rsidRPr="006C0C3E">
              <w:rPr>
                <w:rFonts w:ascii="Calibri" w:hAnsi="Calibri" w:cs="Calibri"/>
                <w:szCs w:val="22"/>
              </w:rPr>
              <w:t>s</w:t>
            </w:r>
            <w:r w:rsidRPr="006C0C3E">
              <w:rPr>
                <w:rFonts w:ascii="Calibri" w:hAnsi="Calibri" w:cs="Calibri"/>
                <w:szCs w:val="22"/>
              </w:rPr>
              <w:t xml:space="preserve"> </w:t>
            </w:r>
            <w:bookmarkStart w:id="8" w:name="lt_pId055"/>
            <w:r w:rsidRPr="006C0C3E">
              <w:rPr>
                <w:rFonts w:ascii="Calibri" w:hAnsi="Calibri" w:cs="Calibri"/>
              </w:rPr>
              <w:fldChar w:fldCharType="begin"/>
            </w:r>
            <w:r w:rsidRPr="006C0C3E">
              <w:rPr>
                <w:rFonts w:ascii="Calibri" w:hAnsi="Calibri" w:cs="Calibri"/>
                <w:szCs w:val="22"/>
              </w:rPr>
              <w:instrText>HYPERLINK "https://www.itu.int/md/R23-RRB23.3-C-0011/en"</w:instrText>
            </w:r>
            <w:r w:rsidRPr="006C0C3E">
              <w:rPr>
                <w:rFonts w:ascii="Calibri" w:hAnsi="Calibri" w:cs="Calibri"/>
              </w:rPr>
            </w:r>
            <w:r w:rsidRPr="006C0C3E">
              <w:rPr>
                <w:rFonts w:ascii="Calibri" w:hAnsi="Calibri" w:cs="Calibri"/>
              </w:rPr>
              <w:fldChar w:fldCharType="separate"/>
            </w:r>
            <w:r w:rsidRPr="006C0C3E">
              <w:rPr>
                <w:rStyle w:val="Hyperlink"/>
                <w:rFonts w:ascii="Calibri" w:hAnsi="Calibri" w:cs="Calibri"/>
                <w:szCs w:val="22"/>
              </w:rPr>
              <w:t>RRB23-3/11</w:t>
            </w:r>
            <w:r w:rsidRPr="006C0C3E">
              <w:rPr>
                <w:rStyle w:val="Hyperlink"/>
                <w:rFonts w:ascii="Calibri" w:hAnsi="Calibri" w:cs="Calibri"/>
                <w:szCs w:val="22"/>
              </w:rPr>
              <w:fldChar w:fldCharType="end"/>
            </w:r>
            <w:r w:rsidRPr="006C0C3E">
              <w:rPr>
                <w:rFonts w:ascii="Calibri" w:hAnsi="Calibri" w:cs="Calibri"/>
              </w:rPr>
              <w:t xml:space="preserve">; </w:t>
            </w:r>
            <w:hyperlink r:id="rId15" w:history="1">
              <w:r w:rsidRPr="006C0C3E">
                <w:rPr>
                  <w:rStyle w:val="Hyperlink"/>
                  <w:rFonts w:ascii="Calibri" w:hAnsi="Calibri" w:cs="Calibri"/>
                  <w:szCs w:val="22"/>
                </w:rPr>
                <w:t>RRB23</w:t>
              </w:r>
              <w:r w:rsidR="003145FE" w:rsidRPr="006C0C3E">
                <w:rPr>
                  <w:rStyle w:val="Hyperlink"/>
                  <w:rFonts w:ascii="Calibri" w:hAnsi="Calibri" w:cs="Calibri"/>
                  <w:szCs w:val="22"/>
                </w:rPr>
                <w:noBreakHyphen/>
              </w:r>
              <w:r w:rsidRPr="006C0C3E">
                <w:rPr>
                  <w:rStyle w:val="Hyperlink"/>
                  <w:rFonts w:ascii="Calibri" w:hAnsi="Calibri" w:cs="Calibri"/>
                  <w:szCs w:val="22"/>
                </w:rPr>
                <w:t>3/11(Add.1)</w:t>
              </w:r>
            </w:hyperlink>
            <w:r w:rsidRPr="006C0C3E">
              <w:rPr>
                <w:rFonts w:ascii="Calibri" w:hAnsi="Calibri" w:cs="Calibri"/>
              </w:rPr>
              <w:t>;</w:t>
            </w:r>
            <w:r w:rsidR="007136FD" w:rsidRPr="006C0C3E">
              <w:rPr>
                <w:rFonts w:ascii="Calibri" w:hAnsi="Calibri" w:cs="Calibri"/>
              </w:rPr>
              <w:t xml:space="preserve"> </w:t>
            </w:r>
            <w:hyperlink r:id="rId16" w:history="1">
              <w:r w:rsidRPr="006C0C3E">
                <w:rPr>
                  <w:rStyle w:val="Hyperlink"/>
                  <w:rFonts w:ascii="Calibri" w:hAnsi="Calibri" w:cs="Calibri"/>
                  <w:szCs w:val="22"/>
                </w:rPr>
                <w:t>RRB23-3/11(Add.3)</w:t>
              </w:r>
            </w:hyperlink>
            <w:hyperlink r:id="rId17" w:history="1"/>
            <w:r w:rsidRPr="006C0C3E">
              <w:rPr>
                <w:rFonts w:ascii="Calibri" w:hAnsi="Calibri" w:cs="Calibri"/>
              </w:rPr>
              <w:t>;</w:t>
            </w:r>
            <w:r w:rsidR="007136FD" w:rsidRPr="006C0C3E">
              <w:rPr>
                <w:rFonts w:ascii="Calibri" w:hAnsi="Calibri" w:cs="Calibri"/>
              </w:rPr>
              <w:t xml:space="preserve"> </w:t>
            </w:r>
            <w:hyperlink r:id="rId18" w:history="1">
              <w:r w:rsidRPr="006C0C3E">
                <w:rPr>
                  <w:rStyle w:val="Hyperlink"/>
                  <w:rFonts w:ascii="Calibri" w:hAnsi="Calibri" w:cs="Calibri"/>
                  <w:szCs w:val="22"/>
                </w:rPr>
                <w:t>RRB23</w:t>
              </w:r>
              <w:r w:rsidR="003145FE" w:rsidRPr="006C0C3E">
                <w:rPr>
                  <w:rStyle w:val="Hyperlink"/>
                  <w:rFonts w:ascii="Calibri" w:hAnsi="Calibri" w:cs="Calibri"/>
                  <w:szCs w:val="22"/>
                </w:rPr>
                <w:noBreakHyphen/>
              </w:r>
              <w:r w:rsidRPr="006C0C3E">
                <w:rPr>
                  <w:rStyle w:val="Hyperlink"/>
                  <w:rFonts w:ascii="Calibri" w:hAnsi="Calibri" w:cs="Calibri"/>
                  <w:szCs w:val="22"/>
                </w:rPr>
                <w:t>3/11(Add.4)</w:t>
              </w:r>
            </w:hyperlink>
            <w:r w:rsidRPr="006C0C3E">
              <w:rPr>
                <w:rFonts w:ascii="Calibri" w:hAnsi="Calibri" w:cs="Calibri"/>
              </w:rPr>
              <w:t>;</w:t>
            </w:r>
            <w:hyperlink r:id="rId19" w:history="1">
              <w:r w:rsidRPr="006C0C3E">
                <w:rPr>
                  <w:rFonts w:ascii="Calibri" w:hAnsi="Calibri" w:cs="Calibri"/>
                </w:rPr>
                <w:t xml:space="preserve"> </w:t>
              </w:r>
              <w:r w:rsidRPr="006C0C3E">
                <w:rPr>
                  <w:rStyle w:val="Hyperlink"/>
                  <w:rFonts w:ascii="Calibri" w:hAnsi="Calibri" w:cs="Calibri"/>
                  <w:szCs w:val="22"/>
                </w:rPr>
                <w:t>RRB23-3/DELAYED/1</w:t>
              </w:r>
            </w:hyperlink>
            <w:bookmarkEnd w:id="8"/>
          </w:p>
        </w:tc>
        <w:tc>
          <w:tcPr>
            <w:tcW w:w="6806" w:type="dxa"/>
          </w:tcPr>
          <w:p w14:paraId="125EBD37" w14:textId="0B39CE89" w:rsidR="00D44E99" w:rsidRPr="006C0C3E" w:rsidRDefault="00D44E99" w:rsidP="006C0C3E">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Le Comité a examiné de manière détaillée le rapport du Directeur du Bureau des radiocommunications, tel qu'il figure dans le Document</w:t>
            </w:r>
            <w:r w:rsidR="003145FE" w:rsidRPr="006C0C3E">
              <w:rPr>
                <w:rFonts w:ascii="Calibri" w:hAnsi="Calibri" w:cs="Calibri"/>
                <w:szCs w:val="22"/>
              </w:rPr>
              <w:t> </w:t>
            </w:r>
            <w:r w:rsidRPr="006C0C3E">
              <w:rPr>
                <w:rFonts w:ascii="Calibri" w:hAnsi="Calibri" w:cs="Calibri"/>
                <w:szCs w:val="22"/>
              </w:rPr>
              <w:t>RRB23-3/11 et ses Addenda 1, 3 et 4, et a remercié le Bureau pour les renseignements exhaustifs et détaillés qui y figurent.</w:t>
            </w:r>
          </w:p>
        </w:tc>
        <w:tc>
          <w:tcPr>
            <w:tcW w:w="3118" w:type="dxa"/>
          </w:tcPr>
          <w:p w14:paraId="578DB162" w14:textId="7665E8B5" w:rsidR="00D44E99" w:rsidRPr="006C0C3E" w:rsidRDefault="003145FE"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514F9707"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7580C647" w14:textId="77777777" w:rsidR="00D44E99" w:rsidRPr="006C0C3E" w:rsidRDefault="00D44E99" w:rsidP="003145FE">
            <w:pPr>
              <w:pStyle w:val="Tabletext"/>
              <w:spacing w:before="0"/>
              <w:rPr>
                <w:rFonts w:ascii="Calibri" w:hAnsi="Calibri" w:cs="Calibri"/>
                <w:szCs w:val="22"/>
              </w:rPr>
            </w:pPr>
          </w:p>
        </w:tc>
        <w:tc>
          <w:tcPr>
            <w:tcW w:w="3967" w:type="dxa"/>
            <w:vMerge/>
          </w:tcPr>
          <w:p w14:paraId="68438601"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0178CA14" w14:textId="075BB82B"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a)</w:t>
            </w:r>
            <w:r w:rsidR="003145FE" w:rsidRPr="006C0C3E">
              <w:rPr>
                <w:rFonts w:ascii="Calibri" w:hAnsi="Calibri" w:cs="Calibri"/>
                <w:szCs w:val="22"/>
              </w:rPr>
              <w:tab/>
            </w:r>
            <w:r w:rsidRPr="006C0C3E">
              <w:rPr>
                <w:rFonts w:ascii="Calibri" w:hAnsi="Calibri" w:cs="Calibri"/>
                <w:szCs w:val="22"/>
              </w:rPr>
              <w:t>Le Comité a pris note du § 1 du Document RRB23-3/11 et de l'Annexe</w:t>
            </w:r>
            <w:r w:rsidR="003145FE" w:rsidRPr="006C0C3E">
              <w:rPr>
                <w:rFonts w:ascii="Calibri" w:hAnsi="Calibri" w:cs="Calibri"/>
                <w:szCs w:val="22"/>
              </w:rPr>
              <w:t> </w:t>
            </w:r>
            <w:r w:rsidRPr="006C0C3E">
              <w:rPr>
                <w:rFonts w:ascii="Calibri" w:hAnsi="Calibri" w:cs="Calibri"/>
                <w:szCs w:val="22"/>
              </w:rPr>
              <w:t>1, concernant les mesures prises en application des décisions de la</w:t>
            </w:r>
            <w:r w:rsidR="003145FE" w:rsidRPr="006C0C3E">
              <w:rPr>
                <w:rFonts w:ascii="Calibri" w:hAnsi="Calibri" w:cs="Calibri"/>
                <w:szCs w:val="22"/>
              </w:rPr>
              <w:t xml:space="preserve"> </w:t>
            </w:r>
            <w:r w:rsidRPr="006C0C3E">
              <w:rPr>
                <w:rFonts w:ascii="Calibri" w:hAnsi="Calibri" w:cs="Calibri"/>
                <w:szCs w:val="22"/>
              </w:rPr>
              <w:t>93ème réunion du Comité. Lorsqu'il a examiné le Document</w:t>
            </w:r>
            <w:r w:rsidR="003145FE" w:rsidRPr="006C0C3E">
              <w:rPr>
                <w:rFonts w:ascii="Calibri" w:hAnsi="Calibri" w:cs="Calibri"/>
                <w:szCs w:val="22"/>
              </w:rPr>
              <w:t> </w:t>
            </w:r>
            <w:r w:rsidRPr="006C0C3E">
              <w:rPr>
                <w:rFonts w:ascii="Calibri" w:hAnsi="Calibri" w:cs="Calibri"/>
                <w:szCs w:val="22"/>
              </w:rPr>
              <w:t>RRB23</w:t>
            </w:r>
            <w:r w:rsidR="003145FE" w:rsidRPr="006C0C3E">
              <w:rPr>
                <w:rFonts w:ascii="Calibri" w:hAnsi="Calibri" w:cs="Calibri"/>
                <w:szCs w:val="22"/>
              </w:rPr>
              <w:noBreakHyphen/>
            </w:r>
            <w:r w:rsidRPr="006C0C3E">
              <w:rPr>
                <w:rFonts w:ascii="Calibri" w:hAnsi="Calibri" w:cs="Calibri"/>
                <w:szCs w:val="22"/>
              </w:rPr>
              <w:t>3/DELAYED/1 au titre du § 6.5 de l'Annexe 1 pour information, le Comité a noté que l'Administration de Papouasie</w:t>
            </w:r>
            <w:r w:rsidR="003145FE" w:rsidRPr="006C0C3E">
              <w:rPr>
                <w:rFonts w:ascii="Calibri" w:hAnsi="Calibri" w:cs="Calibri"/>
                <w:szCs w:val="22"/>
              </w:rPr>
              <w:noBreakHyphen/>
            </w:r>
            <w:r w:rsidRPr="006C0C3E">
              <w:rPr>
                <w:rFonts w:ascii="Calibri" w:hAnsi="Calibri" w:cs="Calibri"/>
                <w:szCs w:val="22"/>
              </w:rPr>
              <w:t>Nouvelle-Guinée avait retiré sa demande de prorogation du délai réglementaire applicable à la mise en service des assignations de fréquence du système à satellites MICRONSAT (Document RRB22</w:t>
            </w:r>
            <w:r w:rsidR="003145FE" w:rsidRPr="006C0C3E">
              <w:rPr>
                <w:rFonts w:ascii="Calibri" w:hAnsi="Calibri" w:cs="Calibri"/>
                <w:szCs w:val="22"/>
              </w:rPr>
              <w:noBreakHyphen/>
            </w:r>
            <w:r w:rsidRPr="006C0C3E">
              <w:rPr>
                <w:rFonts w:ascii="Calibri" w:hAnsi="Calibri" w:cs="Calibri"/>
                <w:szCs w:val="22"/>
              </w:rPr>
              <w:t>3/10). Le Comité a remercié l'</w:t>
            </w:r>
            <w:r w:rsidR="003145FE" w:rsidRPr="006C0C3E">
              <w:rPr>
                <w:rFonts w:ascii="Calibri" w:hAnsi="Calibri" w:cs="Calibri"/>
                <w:szCs w:val="22"/>
              </w:rPr>
              <w:t>A</w:t>
            </w:r>
            <w:r w:rsidRPr="006C0C3E">
              <w:rPr>
                <w:rFonts w:ascii="Calibri" w:hAnsi="Calibri" w:cs="Calibri"/>
                <w:szCs w:val="22"/>
              </w:rPr>
              <w:t>dministration d'avoir communiqué ces renseignements</w:t>
            </w:r>
            <w:r w:rsidR="003145FE" w:rsidRPr="006C0C3E">
              <w:rPr>
                <w:rFonts w:ascii="Calibri" w:hAnsi="Calibri" w:cs="Calibri"/>
                <w:szCs w:val="22"/>
              </w:rPr>
              <w:t xml:space="preserve"> </w:t>
            </w:r>
            <w:r w:rsidRPr="006C0C3E">
              <w:rPr>
                <w:rFonts w:ascii="Calibri" w:hAnsi="Calibri" w:cs="Calibri"/>
                <w:szCs w:val="22"/>
              </w:rPr>
              <w:t xml:space="preserve">et a souhaité plein succès à cette </w:t>
            </w:r>
            <w:r w:rsidR="0096322F" w:rsidRPr="006C0C3E">
              <w:rPr>
                <w:rFonts w:ascii="Calibri" w:hAnsi="Calibri" w:cs="Calibri"/>
                <w:szCs w:val="22"/>
              </w:rPr>
              <w:t>A</w:t>
            </w:r>
            <w:r w:rsidRPr="006C0C3E">
              <w:rPr>
                <w:rFonts w:ascii="Calibri" w:hAnsi="Calibri" w:cs="Calibri"/>
                <w:szCs w:val="22"/>
              </w:rPr>
              <w:t>dministration ainsi qu</w:t>
            </w:r>
            <w:r w:rsidR="003145FE" w:rsidRPr="006C0C3E">
              <w:rPr>
                <w:rFonts w:ascii="Calibri" w:hAnsi="Calibri" w:cs="Calibri"/>
                <w:szCs w:val="22"/>
              </w:rPr>
              <w:t>'</w:t>
            </w:r>
            <w:r w:rsidRPr="006C0C3E">
              <w:rPr>
                <w:rFonts w:ascii="Calibri" w:hAnsi="Calibri" w:cs="Calibri"/>
                <w:szCs w:val="22"/>
              </w:rPr>
              <w:t>à son opérateur dans leurs activités futures.</w:t>
            </w:r>
          </w:p>
        </w:tc>
        <w:tc>
          <w:tcPr>
            <w:tcW w:w="3118" w:type="dxa"/>
          </w:tcPr>
          <w:p w14:paraId="11ED2275" w14:textId="77777777" w:rsidR="00D44E99" w:rsidRPr="006C0C3E"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Le Secrétaire exécutif communiquera cette décision à l'administration concernée.</w:t>
            </w:r>
          </w:p>
        </w:tc>
      </w:tr>
      <w:tr w:rsidR="00D44E99" w:rsidRPr="0096322F" w14:paraId="4BB799E3"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7561D98B" w14:textId="77777777" w:rsidR="00D44E99" w:rsidRPr="006C0C3E" w:rsidRDefault="00D44E99" w:rsidP="003145FE">
            <w:pPr>
              <w:pStyle w:val="Tabletext"/>
              <w:spacing w:before="0"/>
              <w:rPr>
                <w:rFonts w:ascii="Calibri" w:hAnsi="Calibri" w:cs="Calibri"/>
                <w:szCs w:val="22"/>
              </w:rPr>
            </w:pPr>
          </w:p>
        </w:tc>
        <w:tc>
          <w:tcPr>
            <w:tcW w:w="3967" w:type="dxa"/>
            <w:vMerge/>
          </w:tcPr>
          <w:p w14:paraId="45E3A487"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492BB2C6" w14:textId="00B70B15" w:rsidR="00D44E99" w:rsidRPr="006C0C3E" w:rsidRDefault="00D44E99" w:rsidP="006C0C3E">
            <w:pPr>
              <w:pStyle w:val="Tabletext"/>
              <w:keepLine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b)</w:t>
            </w:r>
            <w:r w:rsidR="008919CD" w:rsidRPr="006C0C3E">
              <w:rPr>
                <w:rFonts w:ascii="Calibri" w:hAnsi="Calibri" w:cs="Calibri"/>
                <w:szCs w:val="22"/>
              </w:rPr>
              <w:tab/>
            </w:r>
            <w:r w:rsidRPr="006C0C3E">
              <w:rPr>
                <w:rFonts w:ascii="Calibri" w:hAnsi="Calibri" w:cs="Calibri"/>
                <w:szCs w:val="22"/>
              </w:rPr>
              <w:t>Le Comité a pris note du § 2 du Document RRB23-3/11 et des Annexes</w:t>
            </w:r>
            <w:r w:rsidR="008919CD" w:rsidRPr="006C0C3E">
              <w:rPr>
                <w:rFonts w:ascii="Calibri" w:hAnsi="Calibri" w:cs="Calibri"/>
                <w:szCs w:val="22"/>
              </w:rPr>
              <w:t> </w:t>
            </w:r>
            <w:r w:rsidRPr="006C0C3E">
              <w:rPr>
                <w:rFonts w:ascii="Calibri" w:hAnsi="Calibri" w:cs="Calibri"/>
                <w:szCs w:val="22"/>
              </w:rPr>
              <w:t>2 et 3, qui portent sur le traitement des fiches de notification de systèmes de Terre et de systèmes à satellites, et a encouragé le Bureau à continuer de tout mettre en œuvre pour traiter les fiches en question dans les délais réglementaires.</w:t>
            </w:r>
          </w:p>
        </w:tc>
        <w:tc>
          <w:tcPr>
            <w:tcW w:w="3118" w:type="dxa"/>
          </w:tcPr>
          <w:p w14:paraId="2C7626B4" w14:textId="683B3E2B" w:rsidR="00D44E99" w:rsidRPr="006C0C3E" w:rsidRDefault="008919CD"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2AB7EFCC"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5D9772C7" w14:textId="77777777" w:rsidR="00D44E99" w:rsidRPr="006C0C3E" w:rsidRDefault="00D44E99" w:rsidP="003145FE">
            <w:pPr>
              <w:pStyle w:val="Tabletext"/>
              <w:spacing w:before="0"/>
              <w:rPr>
                <w:rFonts w:ascii="Calibri" w:hAnsi="Calibri" w:cs="Calibri"/>
                <w:szCs w:val="22"/>
              </w:rPr>
            </w:pPr>
          </w:p>
        </w:tc>
        <w:tc>
          <w:tcPr>
            <w:tcW w:w="3967" w:type="dxa"/>
            <w:vMerge/>
          </w:tcPr>
          <w:p w14:paraId="161B29EA"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2B23C5E2" w14:textId="7253C583" w:rsidR="00D44E99" w:rsidRPr="006C0C3E" w:rsidRDefault="00D44E99" w:rsidP="006C0C3E">
            <w:pPr>
              <w:pStyle w:val="Tabletext"/>
              <w:keepLine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c)</w:t>
            </w:r>
            <w:r w:rsidR="008919CD" w:rsidRPr="006C0C3E">
              <w:rPr>
                <w:rFonts w:ascii="Calibri" w:hAnsi="Calibri" w:cs="Calibri"/>
                <w:szCs w:val="22"/>
              </w:rPr>
              <w:tab/>
            </w:r>
            <w:r w:rsidRPr="006C0C3E">
              <w:rPr>
                <w:rFonts w:ascii="Calibri" w:hAnsi="Calibri" w:cs="Calibri"/>
                <w:szCs w:val="22"/>
              </w:rPr>
              <w:t>Le Comité a pris note du § 3.1 et de l'Annexe 4, ainsi que du § 3.2 du Document</w:t>
            </w:r>
            <w:r w:rsidR="008919CD" w:rsidRPr="006C0C3E">
              <w:rPr>
                <w:rFonts w:ascii="Calibri" w:hAnsi="Calibri" w:cs="Calibri"/>
                <w:szCs w:val="22"/>
              </w:rPr>
              <w:t> </w:t>
            </w:r>
            <w:r w:rsidRPr="006C0C3E">
              <w:rPr>
                <w:rFonts w:ascii="Calibri" w:hAnsi="Calibri" w:cs="Calibri"/>
                <w:szCs w:val="22"/>
              </w:rPr>
              <w:t>RRB23-3/11, qui concernent respectivement les retards de paiement et les activités du Conseil relatifs à la mise en œuvre du recouvrement des coûts pour le traitement des fiches de notification des réseaux à satellite.</w:t>
            </w:r>
          </w:p>
        </w:tc>
        <w:tc>
          <w:tcPr>
            <w:tcW w:w="3118" w:type="dxa"/>
          </w:tcPr>
          <w:p w14:paraId="166B3AB5" w14:textId="28830B62" w:rsidR="00D44E99" w:rsidRPr="006C0C3E" w:rsidRDefault="008919CD"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7BEC2E36"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6D7727DE" w14:textId="77777777" w:rsidR="00D44E99" w:rsidRPr="006C0C3E" w:rsidRDefault="00D44E99" w:rsidP="003145FE">
            <w:pPr>
              <w:pStyle w:val="Tabletext"/>
              <w:spacing w:before="0"/>
              <w:rPr>
                <w:rFonts w:ascii="Calibri" w:hAnsi="Calibri" w:cs="Calibri"/>
                <w:szCs w:val="22"/>
              </w:rPr>
            </w:pPr>
          </w:p>
        </w:tc>
        <w:tc>
          <w:tcPr>
            <w:tcW w:w="3967" w:type="dxa"/>
            <w:vMerge/>
          </w:tcPr>
          <w:p w14:paraId="0F4169C9"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5B83FA7E" w14:textId="64F7495B" w:rsidR="00D44E99" w:rsidRPr="006C0C3E" w:rsidRDefault="00D44E99" w:rsidP="006C0C3E">
            <w:pPr>
              <w:pStyle w:val="Tabletext"/>
              <w:keepLine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d)</w:t>
            </w:r>
            <w:r w:rsidR="008919CD" w:rsidRPr="006C0C3E">
              <w:rPr>
                <w:rFonts w:ascii="Calibri" w:hAnsi="Calibri" w:cs="Calibri"/>
                <w:szCs w:val="22"/>
              </w:rPr>
              <w:tab/>
            </w:r>
            <w:r w:rsidRPr="006C0C3E">
              <w:rPr>
                <w:rFonts w:ascii="Calibri" w:hAnsi="Calibri" w:cs="Calibri"/>
                <w:szCs w:val="22"/>
              </w:rPr>
              <w:t>Le Comité a pris note du § 4.1 du Document RRB23-3/11, qui contient des statistiques sur les brouillages préjudiciables et les infractions au Règlement des radiocommunications.</w:t>
            </w:r>
          </w:p>
        </w:tc>
        <w:tc>
          <w:tcPr>
            <w:tcW w:w="3118" w:type="dxa"/>
          </w:tcPr>
          <w:p w14:paraId="712D8FA2" w14:textId="4946F8F6" w:rsidR="00D44E99" w:rsidRPr="006C0C3E" w:rsidRDefault="008919CD"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627D4484"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2EB5D145" w14:textId="77777777" w:rsidR="00D44E99" w:rsidRPr="006C0C3E" w:rsidRDefault="00D44E99" w:rsidP="003145FE">
            <w:pPr>
              <w:pStyle w:val="Tabletext"/>
              <w:spacing w:before="0"/>
              <w:rPr>
                <w:rFonts w:ascii="Calibri" w:hAnsi="Calibri" w:cs="Calibri"/>
                <w:szCs w:val="22"/>
              </w:rPr>
            </w:pPr>
          </w:p>
        </w:tc>
        <w:tc>
          <w:tcPr>
            <w:tcW w:w="3967" w:type="dxa"/>
            <w:vMerge/>
          </w:tcPr>
          <w:p w14:paraId="1029FD17"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5DF1799" w14:textId="49A00336" w:rsidR="00D44E99" w:rsidRPr="006C0C3E" w:rsidRDefault="00D44E99" w:rsidP="006C0C3E">
            <w:pPr>
              <w:pStyle w:val="Tabletext"/>
              <w:keepLine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e)</w:t>
            </w:r>
            <w:r w:rsidR="008919CD" w:rsidRPr="006C0C3E">
              <w:rPr>
                <w:rFonts w:ascii="Calibri" w:hAnsi="Calibri" w:cs="Calibri"/>
                <w:szCs w:val="22"/>
              </w:rPr>
              <w:tab/>
            </w:r>
            <w:r w:rsidRPr="006C0C3E">
              <w:rPr>
                <w:rFonts w:ascii="Calibri" w:hAnsi="Calibri" w:cs="Calibri"/>
                <w:szCs w:val="22"/>
              </w:rPr>
              <w:t>Le Comité a examiné de manière détaillée le § 4.2 du Document</w:t>
            </w:r>
            <w:r w:rsidR="008919CD" w:rsidRPr="006C0C3E">
              <w:rPr>
                <w:rFonts w:ascii="Calibri" w:hAnsi="Calibri" w:cs="Calibri"/>
                <w:szCs w:val="22"/>
              </w:rPr>
              <w:t> </w:t>
            </w:r>
            <w:r w:rsidRPr="006C0C3E">
              <w:rPr>
                <w:rFonts w:ascii="Calibri" w:hAnsi="Calibri" w:cs="Calibri"/>
                <w:szCs w:val="22"/>
              </w:rPr>
              <w:t>RRB23-3/11 et ses Addenda 1, 3 et 4, qui portent sur les</w:t>
            </w:r>
            <w:r w:rsidR="003145FE" w:rsidRPr="006C0C3E">
              <w:rPr>
                <w:rFonts w:ascii="Calibri" w:hAnsi="Calibri" w:cs="Calibri"/>
                <w:szCs w:val="22"/>
              </w:rPr>
              <w:t xml:space="preserve"> </w:t>
            </w:r>
            <w:r w:rsidRPr="006C0C3E">
              <w:rPr>
                <w:rFonts w:ascii="Calibri" w:hAnsi="Calibri" w:cs="Calibri"/>
                <w:szCs w:val="22"/>
              </w:rPr>
              <w:t>brouillages préjudiciables causés à des stations de radiodiffusion en ondes métriques/décimétriques entre l'Italie et les pays voisins. Le Comité a</w:t>
            </w:r>
            <w:r w:rsidR="003145FE" w:rsidRPr="006C0C3E">
              <w:rPr>
                <w:rFonts w:ascii="Calibri" w:hAnsi="Calibri" w:cs="Calibri"/>
                <w:szCs w:val="22"/>
              </w:rPr>
              <w:t xml:space="preserve"> </w:t>
            </w:r>
            <w:r w:rsidRPr="006C0C3E">
              <w:rPr>
                <w:rFonts w:ascii="Calibri" w:hAnsi="Calibri" w:cs="Calibri"/>
                <w:szCs w:val="22"/>
              </w:rPr>
              <w:t>remercié toutes les administrations ayant fait</w:t>
            </w:r>
            <w:r w:rsidR="003145FE" w:rsidRPr="006C0C3E">
              <w:rPr>
                <w:rFonts w:ascii="Calibri" w:hAnsi="Calibri" w:cs="Calibri"/>
                <w:szCs w:val="22"/>
              </w:rPr>
              <w:t xml:space="preserve"> </w:t>
            </w:r>
            <w:r w:rsidRPr="006C0C3E">
              <w:rPr>
                <w:rFonts w:ascii="Calibri" w:hAnsi="Calibri" w:cs="Calibri"/>
                <w:szCs w:val="22"/>
              </w:rPr>
              <w:t>rapport</w:t>
            </w:r>
            <w:r w:rsidR="003145FE" w:rsidRPr="006C0C3E">
              <w:rPr>
                <w:rFonts w:ascii="Calibri" w:hAnsi="Calibri" w:cs="Calibri"/>
                <w:szCs w:val="22"/>
              </w:rPr>
              <w:t xml:space="preserve"> </w:t>
            </w:r>
            <w:r w:rsidRPr="006C0C3E">
              <w:rPr>
                <w:rFonts w:ascii="Calibri" w:hAnsi="Calibri" w:cs="Calibri"/>
                <w:szCs w:val="22"/>
              </w:rPr>
              <w:t>sur l'évolution de ce</w:t>
            </w:r>
            <w:r w:rsidR="003145FE" w:rsidRPr="006C0C3E">
              <w:rPr>
                <w:rFonts w:ascii="Calibri" w:hAnsi="Calibri" w:cs="Calibri"/>
                <w:szCs w:val="22"/>
              </w:rPr>
              <w:t xml:space="preserve"> </w:t>
            </w:r>
            <w:r w:rsidRPr="006C0C3E">
              <w:rPr>
                <w:rFonts w:ascii="Calibri" w:hAnsi="Calibri" w:cs="Calibri"/>
                <w:szCs w:val="22"/>
              </w:rPr>
              <w:t>problème de longue date. Le Comité a noté</w:t>
            </w:r>
            <w:r w:rsidR="003145FE" w:rsidRPr="006C0C3E">
              <w:rPr>
                <w:rFonts w:ascii="Calibri" w:hAnsi="Calibri" w:cs="Calibri"/>
                <w:szCs w:val="22"/>
              </w:rPr>
              <w:t xml:space="preserve"> </w:t>
            </w:r>
            <w:r w:rsidRPr="006C0C3E">
              <w:rPr>
                <w:rFonts w:ascii="Calibri" w:hAnsi="Calibri" w:cs="Calibri"/>
                <w:szCs w:val="22"/>
              </w:rPr>
              <w:t>avec satisfaction qu'aucun cas de brouillages préjudiciables causés à des stations de radiodiffusion télévisuelle dans la bande</w:t>
            </w:r>
            <w:r w:rsidR="003145FE" w:rsidRPr="006C0C3E">
              <w:rPr>
                <w:rFonts w:ascii="Calibri" w:hAnsi="Calibri" w:cs="Calibri"/>
                <w:szCs w:val="22"/>
              </w:rPr>
              <w:t xml:space="preserve"> </w:t>
            </w:r>
            <w:r w:rsidRPr="006C0C3E">
              <w:rPr>
                <w:rFonts w:ascii="Calibri" w:hAnsi="Calibri" w:cs="Calibri"/>
                <w:szCs w:val="22"/>
              </w:rPr>
              <w:t>d</w:t>
            </w:r>
            <w:r w:rsidR="003145FE" w:rsidRPr="006C0C3E">
              <w:rPr>
                <w:rFonts w:ascii="Calibri" w:hAnsi="Calibri" w:cs="Calibri"/>
                <w:szCs w:val="22"/>
              </w:rPr>
              <w:t>'</w:t>
            </w:r>
            <w:r w:rsidRPr="006C0C3E">
              <w:rPr>
                <w:rFonts w:ascii="Calibri" w:hAnsi="Calibri" w:cs="Calibri"/>
                <w:szCs w:val="22"/>
              </w:rPr>
              <w:t>ondes décimétriques n'avait été signalé et a chargé le</w:t>
            </w:r>
            <w:r w:rsidR="003145FE" w:rsidRPr="006C0C3E">
              <w:rPr>
                <w:rFonts w:ascii="Calibri" w:hAnsi="Calibri" w:cs="Calibri"/>
                <w:szCs w:val="22"/>
              </w:rPr>
              <w:t xml:space="preserve"> </w:t>
            </w:r>
            <w:r w:rsidRPr="006C0C3E">
              <w:rPr>
                <w:rFonts w:ascii="Calibri" w:hAnsi="Calibri" w:cs="Calibri"/>
                <w:szCs w:val="22"/>
              </w:rPr>
              <w:t>Bureau de ne pas faire état de cette question dans les futurs rapports au Comité.</w:t>
            </w:r>
          </w:p>
          <w:p w14:paraId="4A9923EB" w14:textId="77777777" w:rsidR="00D44E99" w:rsidRPr="006C0C3E"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 xml:space="preserve">Toutefois, le Comité a déploré une nouvelle fois l'absence criante de progrès en vue de résoudre les cas de brouillages préjudiciables causés à des stations de radiodiffusion audionumérique et à des stations de radiodiffusion sonore MF. Le Comité a rappelé qu'il avait instamment prié l'Administration </w:t>
            </w:r>
            <w:proofErr w:type="gramStart"/>
            <w:r w:rsidRPr="006C0C3E">
              <w:rPr>
                <w:rFonts w:ascii="Calibri" w:hAnsi="Calibri" w:cs="Calibri"/>
                <w:szCs w:val="22"/>
              </w:rPr>
              <w:t>italienne:</w:t>
            </w:r>
            <w:proofErr w:type="gramEnd"/>
          </w:p>
          <w:p w14:paraId="7003D851" w14:textId="0407C772" w:rsidR="00D44E99" w:rsidRPr="006C0C3E" w:rsidRDefault="00D44E99" w:rsidP="006C0C3E">
            <w:pPr>
              <w:pStyle w:val="Tabletext"/>
              <w:spacing w:before="0"/>
              <w:ind w:left="284" w:hanging="284"/>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w:t>
            </w:r>
            <w:r w:rsidRPr="006C0C3E">
              <w:rPr>
                <w:rFonts w:ascii="Calibri" w:hAnsi="Calibri" w:cs="Calibri"/>
                <w:szCs w:val="22"/>
              </w:rPr>
              <w:tab/>
              <w:t>de s'engager pleinement à mettre en œuvre toutes les recommandations</w:t>
            </w:r>
            <w:r w:rsidR="003145FE" w:rsidRPr="006C0C3E">
              <w:rPr>
                <w:rFonts w:ascii="Calibri" w:hAnsi="Calibri" w:cs="Calibri"/>
                <w:szCs w:val="22"/>
              </w:rPr>
              <w:t xml:space="preserve"> </w:t>
            </w:r>
            <w:r w:rsidRPr="006C0C3E">
              <w:rPr>
                <w:rFonts w:ascii="Calibri" w:hAnsi="Calibri" w:cs="Calibri"/>
                <w:szCs w:val="22"/>
              </w:rPr>
              <w:t xml:space="preserve">issues de la réunion de coordination multilatérale de juin </w:t>
            </w:r>
            <w:proofErr w:type="gramStart"/>
            <w:r w:rsidRPr="006C0C3E">
              <w:rPr>
                <w:rFonts w:ascii="Calibri" w:hAnsi="Calibri" w:cs="Calibri"/>
                <w:szCs w:val="22"/>
              </w:rPr>
              <w:t>2023;</w:t>
            </w:r>
            <w:proofErr w:type="gramEnd"/>
          </w:p>
          <w:p w14:paraId="5E8E957C" w14:textId="5B3EBFD9" w:rsidR="00D44E99" w:rsidRPr="006C0C3E" w:rsidRDefault="008919CD" w:rsidP="006C0C3E">
            <w:pPr>
              <w:pStyle w:val="Tabletext"/>
              <w:spacing w:before="120"/>
              <w:ind w:left="284" w:hanging="284"/>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w:t>
            </w:r>
            <w:r w:rsidRPr="006C0C3E">
              <w:rPr>
                <w:rFonts w:ascii="Calibri" w:hAnsi="Calibri" w:cs="Calibri"/>
                <w:szCs w:val="22"/>
              </w:rPr>
              <w:tab/>
            </w:r>
            <w:r w:rsidR="00D44E99" w:rsidRPr="006C0C3E">
              <w:rPr>
                <w:rFonts w:ascii="Calibri" w:hAnsi="Calibri" w:cs="Calibri"/>
                <w:szCs w:val="22"/>
              </w:rPr>
              <w:t>de prendre toutes les mesures nécessaires pour supprimer les brouillages préjudiciables causés aux stations de radiodiffusion audionumérique et aux stations de radiodiffusion sonore MF des pays voisins, en mettant l'accent sur la liste des stations de radiodiffusion sonore MF à traiter en priorité.</w:t>
            </w:r>
          </w:p>
          <w:p w14:paraId="1F098BD8" w14:textId="1152E1BE" w:rsidR="00D44E99" w:rsidRPr="006C0C3E"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De plus, le Comité a encouragé l</w:t>
            </w:r>
            <w:r w:rsidR="003145FE" w:rsidRPr="006C0C3E">
              <w:rPr>
                <w:rFonts w:ascii="Calibri" w:hAnsi="Calibri" w:cs="Calibri"/>
                <w:szCs w:val="22"/>
              </w:rPr>
              <w:t>'</w:t>
            </w:r>
            <w:r w:rsidRPr="006C0C3E">
              <w:rPr>
                <w:rFonts w:ascii="Calibri" w:hAnsi="Calibri" w:cs="Calibri"/>
                <w:szCs w:val="22"/>
              </w:rPr>
              <w:t>Administration</w:t>
            </w:r>
            <w:r w:rsidR="003145FE" w:rsidRPr="006C0C3E">
              <w:rPr>
                <w:rFonts w:ascii="Calibri" w:hAnsi="Calibri" w:cs="Calibri"/>
                <w:szCs w:val="22"/>
              </w:rPr>
              <w:t xml:space="preserve"> </w:t>
            </w:r>
            <w:r w:rsidRPr="006C0C3E">
              <w:rPr>
                <w:rFonts w:ascii="Calibri" w:hAnsi="Calibri" w:cs="Calibri"/>
                <w:szCs w:val="22"/>
              </w:rPr>
              <w:t>italienne</w:t>
            </w:r>
            <w:r w:rsidR="003145FE" w:rsidRPr="006C0C3E">
              <w:rPr>
                <w:rFonts w:ascii="Calibri" w:hAnsi="Calibri" w:cs="Calibri"/>
                <w:szCs w:val="22"/>
              </w:rPr>
              <w:t xml:space="preserve"> </w:t>
            </w:r>
            <w:r w:rsidRPr="006C0C3E">
              <w:rPr>
                <w:rFonts w:ascii="Calibri" w:hAnsi="Calibri" w:cs="Calibri"/>
                <w:szCs w:val="22"/>
              </w:rPr>
              <w:t>à considérer le passage des stations MF à la radiodiffusion DAB comme une occasion</w:t>
            </w:r>
            <w:r w:rsidR="003145FE" w:rsidRPr="006C0C3E">
              <w:rPr>
                <w:rFonts w:ascii="Calibri" w:hAnsi="Calibri" w:cs="Calibri"/>
                <w:szCs w:val="22"/>
              </w:rPr>
              <w:t xml:space="preserve"> </w:t>
            </w:r>
            <w:r w:rsidRPr="006C0C3E">
              <w:rPr>
                <w:rFonts w:ascii="Calibri" w:hAnsi="Calibri" w:cs="Calibri"/>
                <w:szCs w:val="22"/>
              </w:rPr>
              <w:t>de contribuer à résoudre les cas de brouillages préjudiciables</w:t>
            </w:r>
            <w:r w:rsidR="003145FE" w:rsidRPr="006C0C3E">
              <w:rPr>
                <w:rFonts w:ascii="Calibri" w:hAnsi="Calibri" w:cs="Calibri"/>
                <w:szCs w:val="22"/>
              </w:rPr>
              <w:t xml:space="preserve"> </w:t>
            </w:r>
            <w:r w:rsidRPr="006C0C3E">
              <w:rPr>
                <w:rFonts w:ascii="Calibri" w:hAnsi="Calibri" w:cs="Calibri"/>
                <w:szCs w:val="22"/>
              </w:rPr>
              <w:t>causés depuis longtemps</w:t>
            </w:r>
            <w:r w:rsidR="003145FE" w:rsidRPr="006C0C3E">
              <w:rPr>
                <w:rFonts w:ascii="Calibri" w:hAnsi="Calibri" w:cs="Calibri"/>
                <w:szCs w:val="22"/>
              </w:rPr>
              <w:t xml:space="preserve"> </w:t>
            </w:r>
            <w:r w:rsidRPr="006C0C3E">
              <w:rPr>
                <w:rFonts w:ascii="Calibri" w:hAnsi="Calibri" w:cs="Calibri"/>
                <w:szCs w:val="22"/>
              </w:rPr>
              <w:t>aux stations de radiodiffusion MF des pays voisins.</w:t>
            </w:r>
          </w:p>
          <w:p w14:paraId="4C46901F" w14:textId="1C206243" w:rsidR="00D44E99" w:rsidRPr="006C0C3E"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w:t>
            </w:r>
            <w:r w:rsidR="003145FE" w:rsidRPr="006C0C3E">
              <w:rPr>
                <w:rFonts w:ascii="Calibri" w:hAnsi="Calibri" w:cs="Calibri"/>
                <w:szCs w:val="22"/>
              </w:rPr>
              <w:t>'</w:t>
            </w:r>
            <w:r w:rsidRPr="006C0C3E">
              <w:rPr>
                <w:rFonts w:ascii="Calibri" w:hAnsi="Calibri" w:cs="Calibri"/>
                <w:szCs w:val="22"/>
              </w:rPr>
              <w:t>Administration italienne avait fixé pour le</w:t>
            </w:r>
            <w:r w:rsidR="003145FE" w:rsidRPr="006C0C3E">
              <w:rPr>
                <w:rFonts w:ascii="Calibri" w:hAnsi="Calibri" w:cs="Calibri"/>
                <w:szCs w:val="22"/>
              </w:rPr>
              <w:t xml:space="preserve"> </w:t>
            </w:r>
            <w:r w:rsidRPr="006C0C3E">
              <w:rPr>
                <w:rFonts w:ascii="Calibri" w:hAnsi="Calibri" w:cs="Calibri"/>
                <w:szCs w:val="22"/>
              </w:rPr>
              <w:t>Groupe de travail sur la bande de fréquences attribuée à la radiodiffusion MF des objectifs et des résultats clairement définis, mais le Comité a de nouveau demandé à cette Administration de lui communiquer un plan d</w:t>
            </w:r>
            <w:r w:rsidR="003145FE" w:rsidRPr="006C0C3E">
              <w:rPr>
                <w:rFonts w:ascii="Calibri" w:hAnsi="Calibri" w:cs="Calibri"/>
                <w:szCs w:val="22"/>
              </w:rPr>
              <w:t>'</w:t>
            </w:r>
            <w:r w:rsidRPr="006C0C3E">
              <w:rPr>
                <w:rFonts w:ascii="Calibri" w:hAnsi="Calibri" w:cs="Calibri"/>
                <w:szCs w:val="22"/>
              </w:rPr>
              <w:t>action détaillé pour la mise en œuvre des activités du Groupe de travail, assorti d</w:t>
            </w:r>
            <w:r w:rsidR="003145FE" w:rsidRPr="006C0C3E">
              <w:rPr>
                <w:rFonts w:ascii="Calibri" w:hAnsi="Calibri" w:cs="Calibri"/>
                <w:szCs w:val="22"/>
              </w:rPr>
              <w:t>'</w:t>
            </w:r>
            <w:r w:rsidRPr="006C0C3E">
              <w:rPr>
                <w:rFonts w:ascii="Calibri" w:hAnsi="Calibri" w:cs="Calibri"/>
                <w:szCs w:val="22"/>
              </w:rPr>
              <w:t>étapes et d</w:t>
            </w:r>
            <w:r w:rsidR="003145FE" w:rsidRPr="006C0C3E">
              <w:rPr>
                <w:rFonts w:ascii="Calibri" w:hAnsi="Calibri" w:cs="Calibri"/>
                <w:szCs w:val="22"/>
              </w:rPr>
              <w:t>'</w:t>
            </w:r>
            <w:r w:rsidRPr="006C0C3E">
              <w:rPr>
                <w:rFonts w:ascii="Calibri" w:hAnsi="Calibri" w:cs="Calibri"/>
                <w:szCs w:val="22"/>
              </w:rPr>
              <w:t>échéances clairement définies, de s</w:t>
            </w:r>
            <w:r w:rsidR="003145FE" w:rsidRPr="006C0C3E">
              <w:rPr>
                <w:rFonts w:ascii="Calibri" w:hAnsi="Calibri" w:cs="Calibri"/>
                <w:szCs w:val="22"/>
              </w:rPr>
              <w:t>'</w:t>
            </w:r>
            <w:r w:rsidRPr="006C0C3E">
              <w:rPr>
                <w:rFonts w:ascii="Calibri" w:hAnsi="Calibri" w:cs="Calibri"/>
                <w:szCs w:val="22"/>
              </w:rPr>
              <w:t>engager résolument à mettre en œuvre ce plan et de rendre compte au Comité des progrès accomplis à cet égard.</w:t>
            </w:r>
          </w:p>
          <w:p w14:paraId="4A13C702" w14:textId="2D6D853D" w:rsidR="00D44E99" w:rsidRPr="006C0C3E"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Le Comité a remercié le Bureau pour l'appui fourni aux administrations concernées et l</w:t>
            </w:r>
            <w:r w:rsidR="003145FE" w:rsidRPr="006C0C3E">
              <w:rPr>
                <w:rFonts w:ascii="Calibri" w:hAnsi="Calibri" w:cs="Calibri"/>
                <w:szCs w:val="22"/>
              </w:rPr>
              <w:t>'</w:t>
            </w:r>
            <w:r w:rsidRPr="006C0C3E">
              <w:rPr>
                <w:rFonts w:ascii="Calibri" w:hAnsi="Calibri" w:cs="Calibri"/>
                <w:szCs w:val="22"/>
              </w:rPr>
              <w:t>a chargé:</w:t>
            </w:r>
          </w:p>
          <w:p w14:paraId="73C67815" w14:textId="5D9D41A9" w:rsidR="00D44E99" w:rsidRPr="006C0C3E"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w:t>
            </w:r>
            <w:r w:rsidRPr="006C0C3E">
              <w:rPr>
                <w:rFonts w:ascii="Calibri" w:hAnsi="Calibri" w:cs="Calibri"/>
                <w:szCs w:val="22"/>
              </w:rPr>
              <w:tab/>
              <w:t>de continuer de fournir une assistance à ces administrations;</w:t>
            </w:r>
          </w:p>
          <w:p w14:paraId="1FF9AE19" w14:textId="77777777" w:rsidR="00D44E99" w:rsidRPr="006C0C3E" w:rsidRDefault="00D44E99" w:rsidP="006C0C3E">
            <w:pPr>
              <w:pStyle w:val="Tabletext"/>
              <w:spacing w:before="0"/>
              <w:ind w:left="284" w:hanging="284"/>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w:t>
            </w:r>
            <w:r w:rsidRPr="006C0C3E">
              <w:rPr>
                <w:rFonts w:ascii="Calibri" w:hAnsi="Calibri" w:cs="Calibri"/>
                <w:szCs w:val="22"/>
              </w:rPr>
              <w:tab/>
              <w:t>de continuer de rendre compte des progrès accomplis en la matière aux réunions futures du Comité.</w:t>
            </w:r>
          </w:p>
        </w:tc>
        <w:tc>
          <w:tcPr>
            <w:tcW w:w="3118" w:type="dxa"/>
          </w:tcPr>
          <w:p w14:paraId="4898C149" w14:textId="77777777" w:rsidR="00D44E99" w:rsidRPr="006C0C3E"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Le Secrétaire exécutif communiquera cette décision aux administrations concernées.</w:t>
            </w:r>
          </w:p>
          <w:p w14:paraId="273BDCF2" w14:textId="43161D68" w:rsidR="00D44E99" w:rsidRPr="006C0C3E"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Le Bureau ne fera pas état</w:t>
            </w:r>
            <w:r w:rsidR="003145FE" w:rsidRPr="006C0C3E">
              <w:rPr>
                <w:rFonts w:ascii="Calibri" w:hAnsi="Calibri" w:cs="Calibri"/>
              </w:rPr>
              <w:t xml:space="preserve"> </w:t>
            </w:r>
            <w:r w:rsidRPr="006C0C3E">
              <w:rPr>
                <w:rFonts w:ascii="Calibri" w:hAnsi="Calibri" w:cs="Calibri"/>
              </w:rPr>
              <w:t>des brouillages préjudiciables causés</w:t>
            </w:r>
            <w:r w:rsidR="003145FE" w:rsidRPr="006C0C3E">
              <w:rPr>
                <w:rFonts w:ascii="Calibri" w:hAnsi="Calibri" w:cs="Calibri"/>
              </w:rPr>
              <w:t xml:space="preserve"> </w:t>
            </w:r>
            <w:r w:rsidRPr="006C0C3E">
              <w:rPr>
                <w:rFonts w:ascii="Calibri" w:hAnsi="Calibri" w:cs="Calibri"/>
              </w:rPr>
              <w:t>à des stations de radiodiffusion télévisuelle dans la bande</w:t>
            </w:r>
            <w:r w:rsidR="003145FE" w:rsidRPr="006C0C3E">
              <w:rPr>
                <w:rFonts w:ascii="Calibri" w:hAnsi="Calibri" w:cs="Calibri"/>
              </w:rPr>
              <w:t xml:space="preserve"> </w:t>
            </w:r>
            <w:r w:rsidRPr="006C0C3E">
              <w:rPr>
                <w:rFonts w:ascii="Calibri" w:hAnsi="Calibri" w:cs="Calibri"/>
              </w:rPr>
              <w:t>d</w:t>
            </w:r>
            <w:r w:rsidR="003145FE" w:rsidRPr="006C0C3E">
              <w:rPr>
                <w:rFonts w:ascii="Calibri" w:hAnsi="Calibri" w:cs="Calibri"/>
              </w:rPr>
              <w:t>'</w:t>
            </w:r>
            <w:r w:rsidRPr="006C0C3E">
              <w:rPr>
                <w:rFonts w:ascii="Calibri" w:hAnsi="Calibri" w:cs="Calibri"/>
              </w:rPr>
              <w:t>ondes décimétriques dans les futurs rapports au Comité.</w:t>
            </w:r>
          </w:p>
          <w:p w14:paraId="3E97F812" w14:textId="77777777" w:rsidR="00D44E99" w:rsidRPr="006C0C3E" w:rsidRDefault="00D44E99" w:rsidP="008919CD">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Le Bureau:</w:t>
            </w:r>
          </w:p>
          <w:p w14:paraId="6714A14E" w14:textId="2216BFE3" w:rsidR="00D44E99" w:rsidRPr="006C0C3E" w:rsidRDefault="008919CD" w:rsidP="008919CD">
            <w:pPr>
              <w:pStyle w:val="Tabletext"/>
              <w:spacing w:before="0"/>
              <w:ind w:left="284" w:hanging="284"/>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w:t>
            </w:r>
            <w:r w:rsidRPr="006C0C3E">
              <w:rPr>
                <w:rFonts w:ascii="Calibri" w:hAnsi="Calibri" w:cs="Calibri"/>
                <w:szCs w:val="22"/>
              </w:rPr>
              <w:tab/>
            </w:r>
            <w:r w:rsidR="00D44E99" w:rsidRPr="006C0C3E">
              <w:rPr>
                <w:rFonts w:ascii="Calibri" w:hAnsi="Calibri" w:cs="Calibri"/>
                <w:szCs w:val="22"/>
              </w:rPr>
              <w:t>continuera de fournir une assistance aux administrations;</w:t>
            </w:r>
          </w:p>
          <w:p w14:paraId="1D7D1437" w14:textId="5DCC2AAD" w:rsidR="00D44E99" w:rsidRPr="006C0C3E" w:rsidRDefault="008919CD" w:rsidP="008919CD">
            <w:pPr>
              <w:pStyle w:val="Tabletext"/>
              <w:spacing w:before="0"/>
              <w:ind w:left="284" w:hanging="284"/>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szCs w:val="22"/>
              </w:rPr>
              <w:t>•</w:t>
            </w:r>
            <w:r w:rsidRPr="006C0C3E">
              <w:rPr>
                <w:rFonts w:ascii="Calibri" w:hAnsi="Calibri" w:cs="Calibri"/>
                <w:szCs w:val="22"/>
              </w:rPr>
              <w:tab/>
            </w:r>
            <w:r w:rsidR="00D44E99" w:rsidRPr="006C0C3E">
              <w:rPr>
                <w:rFonts w:ascii="Calibri" w:hAnsi="Calibri" w:cs="Calibri"/>
                <w:szCs w:val="22"/>
              </w:rPr>
              <w:t>continuera de rendre compte des progrès accomplis en la matière aux réunions futures du Comité.</w:t>
            </w:r>
          </w:p>
        </w:tc>
      </w:tr>
      <w:tr w:rsidR="00D44E99" w:rsidRPr="0096322F" w14:paraId="3DE5BA4C"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7ABA612E" w14:textId="77777777" w:rsidR="00D44E99" w:rsidRPr="006C0C3E" w:rsidRDefault="00D44E99" w:rsidP="003145FE">
            <w:pPr>
              <w:pStyle w:val="Tabletext"/>
              <w:spacing w:before="0"/>
              <w:rPr>
                <w:rFonts w:ascii="Calibri" w:hAnsi="Calibri" w:cs="Calibri"/>
                <w:szCs w:val="22"/>
              </w:rPr>
            </w:pPr>
          </w:p>
        </w:tc>
        <w:tc>
          <w:tcPr>
            <w:tcW w:w="3967" w:type="dxa"/>
            <w:vMerge/>
          </w:tcPr>
          <w:p w14:paraId="5B2F0AC2"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6BCA7CB" w14:textId="1CB7EDE4"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f)</w:t>
            </w:r>
            <w:r w:rsidR="00297E46" w:rsidRPr="006C0C3E">
              <w:rPr>
                <w:rFonts w:ascii="Calibri" w:hAnsi="Calibri" w:cs="Calibri"/>
                <w:szCs w:val="22"/>
              </w:rPr>
              <w:tab/>
            </w:r>
            <w:r w:rsidRPr="006C0C3E">
              <w:rPr>
                <w:rFonts w:ascii="Calibri" w:hAnsi="Calibri" w:cs="Calibri"/>
                <w:szCs w:val="22"/>
              </w:rPr>
              <w:t>Le Comité a examiné le § 4.3 du Document RRB23-3/11, qui traite des</w:t>
            </w:r>
            <w:r w:rsidR="003145FE" w:rsidRPr="006C0C3E">
              <w:rPr>
                <w:rFonts w:ascii="Calibri" w:hAnsi="Calibri" w:cs="Calibri"/>
                <w:szCs w:val="22"/>
              </w:rPr>
              <w:t xml:space="preserve"> </w:t>
            </w:r>
            <w:r w:rsidRPr="006C0C3E">
              <w:rPr>
                <w:rFonts w:ascii="Calibri" w:hAnsi="Calibri" w:cs="Calibri"/>
                <w:szCs w:val="22"/>
              </w:rPr>
              <w:t>brouillages préjudiciables causés aux émissions des stations de radiodiffusion en ondes décamétriques de l'Administration du Royaume</w:t>
            </w:r>
            <w:r w:rsidR="00297E46" w:rsidRPr="006C0C3E">
              <w:rPr>
                <w:rFonts w:ascii="Calibri" w:hAnsi="Calibri" w:cs="Calibri"/>
                <w:szCs w:val="22"/>
              </w:rPr>
              <w:noBreakHyphen/>
            </w:r>
            <w:r w:rsidRPr="006C0C3E">
              <w:rPr>
                <w:rFonts w:ascii="Calibri" w:hAnsi="Calibri" w:cs="Calibri"/>
                <w:szCs w:val="22"/>
              </w:rPr>
              <w:t xml:space="preserve">Uni publiées conformément à l'Article </w:t>
            </w:r>
            <w:r w:rsidRPr="006C0C3E">
              <w:rPr>
                <w:rFonts w:ascii="Calibri" w:hAnsi="Calibri" w:cs="Calibri"/>
                <w:b/>
                <w:bCs/>
                <w:szCs w:val="22"/>
              </w:rPr>
              <w:t>12</w:t>
            </w:r>
            <w:r w:rsidRPr="006C0C3E">
              <w:rPr>
                <w:rFonts w:ascii="Calibri" w:hAnsi="Calibri" w:cs="Calibri"/>
                <w:szCs w:val="22"/>
              </w:rPr>
              <w:t xml:space="preserve"> du RR. Le Comité a noté que le Bureau n'avait reçu aucun autre rapport sur des brouillages préjudiciables à la date de sa 94ème réunion, ni aucune autre soumission de la part des Administrations du Royaume-Uni et de la Chine.</w:t>
            </w:r>
          </w:p>
        </w:tc>
        <w:tc>
          <w:tcPr>
            <w:tcW w:w="3118" w:type="dxa"/>
          </w:tcPr>
          <w:p w14:paraId="7E7DDF20" w14:textId="0D1F21FE" w:rsidR="00D44E99" w:rsidRPr="006C0C3E" w:rsidRDefault="00C3206F"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rPr>
              <w:t>–</w:t>
            </w:r>
          </w:p>
        </w:tc>
      </w:tr>
      <w:tr w:rsidR="00D44E99" w:rsidRPr="0096322F" w14:paraId="60455A46"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3128D033" w14:textId="77777777" w:rsidR="00D44E99" w:rsidRPr="006C0C3E" w:rsidRDefault="00D44E99" w:rsidP="003145FE">
            <w:pPr>
              <w:pStyle w:val="Tabletext"/>
              <w:spacing w:before="0"/>
              <w:rPr>
                <w:rFonts w:ascii="Calibri" w:hAnsi="Calibri" w:cs="Calibri"/>
                <w:szCs w:val="22"/>
              </w:rPr>
            </w:pPr>
          </w:p>
        </w:tc>
        <w:tc>
          <w:tcPr>
            <w:tcW w:w="3967" w:type="dxa"/>
            <w:vMerge/>
          </w:tcPr>
          <w:p w14:paraId="05C7FF29"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4947812" w14:textId="6C7181E5"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g)</w:t>
            </w:r>
            <w:r w:rsidR="00297E46" w:rsidRPr="006C0C3E">
              <w:rPr>
                <w:rFonts w:ascii="Calibri" w:hAnsi="Calibri" w:cs="Calibri"/>
                <w:szCs w:val="22"/>
              </w:rPr>
              <w:tab/>
            </w:r>
            <w:r w:rsidRPr="006C0C3E">
              <w:rPr>
                <w:rFonts w:ascii="Calibri" w:hAnsi="Calibri" w:cs="Calibri"/>
                <w:szCs w:val="22"/>
              </w:rPr>
              <w:t xml:space="preserve">Le Comité a pris note du § 5 du Document RRB23-3/11, qui porte sur la mise en œuvre des numéros </w:t>
            </w:r>
            <w:r w:rsidRPr="006C0C3E">
              <w:rPr>
                <w:rFonts w:ascii="Calibri" w:hAnsi="Calibri" w:cs="Calibri"/>
                <w:b/>
                <w:bCs/>
                <w:szCs w:val="22"/>
              </w:rPr>
              <w:t>9.38.1</w:t>
            </w:r>
            <w:r w:rsidRPr="006C0C3E">
              <w:rPr>
                <w:rFonts w:ascii="Calibri" w:hAnsi="Calibri" w:cs="Calibri"/>
                <w:szCs w:val="22"/>
              </w:rPr>
              <w:t xml:space="preserve">, </w:t>
            </w:r>
            <w:r w:rsidRPr="006C0C3E">
              <w:rPr>
                <w:rFonts w:ascii="Calibri" w:hAnsi="Calibri" w:cs="Calibri"/>
                <w:b/>
                <w:bCs/>
                <w:szCs w:val="22"/>
              </w:rPr>
              <w:t>11.44.1</w:t>
            </w:r>
            <w:r w:rsidRPr="006C0C3E">
              <w:rPr>
                <w:rFonts w:ascii="Calibri" w:hAnsi="Calibri" w:cs="Calibri"/>
                <w:szCs w:val="22"/>
              </w:rPr>
              <w:t xml:space="preserve">, </w:t>
            </w:r>
            <w:r w:rsidRPr="006C0C3E">
              <w:rPr>
                <w:rFonts w:ascii="Calibri" w:hAnsi="Calibri" w:cs="Calibri"/>
                <w:b/>
                <w:bCs/>
                <w:szCs w:val="22"/>
              </w:rPr>
              <w:t>11.47</w:t>
            </w:r>
            <w:r w:rsidRPr="006C0C3E">
              <w:rPr>
                <w:rFonts w:ascii="Calibri" w:hAnsi="Calibri" w:cs="Calibri"/>
                <w:szCs w:val="22"/>
              </w:rPr>
              <w:t xml:space="preserve">, </w:t>
            </w:r>
            <w:r w:rsidRPr="006C0C3E">
              <w:rPr>
                <w:rFonts w:ascii="Calibri" w:hAnsi="Calibri" w:cs="Calibri"/>
                <w:b/>
                <w:bCs/>
                <w:szCs w:val="22"/>
              </w:rPr>
              <w:t>11.48</w:t>
            </w:r>
            <w:r w:rsidRPr="006C0C3E">
              <w:rPr>
                <w:rFonts w:ascii="Calibri" w:hAnsi="Calibri" w:cs="Calibri"/>
                <w:szCs w:val="22"/>
              </w:rPr>
              <w:t xml:space="preserve">, </w:t>
            </w:r>
            <w:r w:rsidRPr="006C0C3E">
              <w:rPr>
                <w:rFonts w:ascii="Calibri" w:hAnsi="Calibri" w:cs="Calibri"/>
                <w:b/>
                <w:bCs/>
                <w:szCs w:val="22"/>
              </w:rPr>
              <w:t>11.49</w:t>
            </w:r>
            <w:r w:rsidRPr="006C0C3E">
              <w:rPr>
                <w:rFonts w:ascii="Calibri" w:hAnsi="Calibri" w:cs="Calibri"/>
                <w:szCs w:val="22"/>
              </w:rPr>
              <w:t xml:space="preserve"> et</w:t>
            </w:r>
            <w:r w:rsidR="00C3206F" w:rsidRPr="006C0C3E">
              <w:rPr>
                <w:rFonts w:ascii="Calibri" w:hAnsi="Calibri" w:cs="Calibri"/>
                <w:szCs w:val="22"/>
              </w:rPr>
              <w:t> </w:t>
            </w:r>
            <w:r w:rsidRPr="006C0C3E">
              <w:rPr>
                <w:rFonts w:ascii="Calibri" w:hAnsi="Calibri" w:cs="Calibri"/>
                <w:b/>
                <w:bCs/>
                <w:szCs w:val="22"/>
              </w:rPr>
              <w:t>13.6</w:t>
            </w:r>
            <w:r w:rsidRPr="006C0C3E">
              <w:rPr>
                <w:rFonts w:ascii="Calibri" w:hAnsi="Calibri" w:cs="Calibri"/>
                <w:szCs w:val="22"/>
              </w:rPr>
              <w:t xml:space="preserve"> du RR et de la Résolution </w:t>
            </w:r>
            <w:r w:rsidRPr="006C0C3E">
              <w:rPr>
                <w:rFonts w:ascii="Calibri" w:hAnsi="Calibri" w:cs="Calibri"/>
                <w:b/>
                <w:bCs/>
                <w:szCs w:val="22"/>
              </w:rPr>
              <w:t>49 (Rév.CMR-19)</w:t>
            </w:r>
            <w:r w:rsidRPr="006C0C3E">
              <w:rPr>
                <w:rFonts w:ascii="Calibri" w:hAnsi="Calibri" w:cs="Calibri"/>
                <w:szCs w:val="22"/>
              </w:rPr>
              <w:t>.</w:t>
            </w:r>
          </w:p>
        </w:tc>
        <w:tc>
          <w:tcPr>
            <w:tcW w:w="3118" w:type="dxa"/>
          </w:tcPr>
          <w:p w14:paraId="2ECF42E0" w14:textId="2DF759DE" w:rsidR="00D44E99" w:rsidRPr="006C0C3E" w:rsidRDefault="00297E46"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rPr>
              <w:t>–</w:t>
            </w:r>
          </w:p>
        </w:tc>
      </w:tr>
      <w:tr w:rsidR="00D44E99" w:rsidRPr="0096322F" w14:paraId="6BFEE494"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5FA51388" w14:textId="77777777" w:rsidR="00D44E99" w:rsidRPr="006C0C3E" w:rsidRDefault="00D44E99" w:rsidP="003145FE">
            <w:pPr>
              <w:pStyle w:val="Tabletext"/>
              <w:spacing w:before="0"/>
              <w:rPr>
                <w:rFonts w:ascii="Calibri" w:hAnsi="Calibri" w:cs="Calibri"/>
                <w:szCs w:val="22"/>
              </w:rPr>
            </w:pPr>
          </w:p>
        </w:tc>
        <w:tc>
          <w:tcPr>
            <w:tcW w:w="3967" w:type="dxa"/>
            <w:vMerge/>
          </w:tcPr>
          <w:p w14:paraId="5AEB3C05"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0D6A7013" w14:textId="2154E133"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h)</w:t>
            </w:r>
            <w:r w:rsidR="00297E46" w:rsidRPr="006C0C3E">
              <w:rPr>
                <w:rFonts w:ascii="Calibri" w:hAnsi="Calibri" w:cs="Calibri"/>
                <w:szCs w:val="22"/>
              </w:rPr>
              <w:tab/>
            </w:r>
            <w:r w:rsidRPr="006C0C3E">
              <w:rPr>
                <w:rFonts w:ascii="Calibri" w:hAnsi="Calibri" w:cs="Calibri"/>
                <w:szCs w:val="22"/>
              </w:rPr>
              <w:t>Le Comité a pris note du § 6 du Document RRB23-3/11, concernant l'examen des conclusions relatives aux assignations de fréquence aux systèmes à satellites non OSG du SFS conformément à la Résolution</w:t>
            </w:r>
            <w:r w:rsidR="00297E46" w:rsidRPr="006C0C3E">
              <w:rPr>
                <w:rFonts w:ascii="Calibri" w:hAnsi="Calibri" w:cs="Calibri"/>
                <w:szCs w:val="22"/>
              </w:rPr>
              <w:t> </w:t>
            </w:r>
            <w:r w:rsidRPr="006C0C3E">
              <w:rPr>
                <w:rFonts w:ascii="Calibri" w:hAnsi="Calibri" w:cs="Calibri"/>
                <w:b/>
                <w:bCs/>
                <w:szCs w:val="22"/>
              </w:rPr>
              <w:t>85 (CMR-03)</w:t>
            </w:r>
            <w:r w:rsidRPr="006C0C3E">
              <w:rPr>
                <w:rFonts w:ascii="Calibri" w:hAnsi="Calibri" w:cs="Calibri"/>
                <w:szCs w:val="22"/>
              </w:rPr>
              <w:t>.</w:t>
            </w:r>
          </w:p>
        </w:tc>
        <w:tc>
          <w:tcPr>
            <w:tcW w:w="3118" w:type="dxa"/>
          </w:tcPr>
          <w:p w14:paraId="475A3DBA" w14:textId="6ED0ED7C" w:rsidR="00D44E99" w:rsidRPr="006C0C3E" w:rsidRDefault="00297E46"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rPr>
              <w:t>–</w:t>
            </w:r>
          </w:p>
        </w:tc>
      </w:tr>
      <w:tr w:rsidR="00D44E99" w:rsidRPr="0096322F" w14:paraId="49D890C7"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2C940411" w14:textId="77777777" w:rsidR="00D44E99" w:rsidRPr="006C0C3E" w:rsidRDefault="00D44E99" w:rsidP="003145FE">
            <w:pPr>
              <w:pStyle w:val="Tabletext"/>
              <w:spacing w:before="0"/>
              <w:rPr>
                <w:rFonts w:ascii="Calibri" w:hAnsi="Calibri" w:cs="Calibri"/>
                <w:szCs w:val="22"/>
              </w:rPr>
            </w:pPr>
          </w:p>
        </w:tc>
        <w:tc>
          <w:tcPr>
            <w:tcW w:w="3967" w:type="dxa"/>
            <w:vMerge/>
          </w:tcPr>
          <w:p w14:paraId="456CD538"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B3CA566" w14:textId="7A3EFFF4"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i)</w:t>
            </w:r>
            <w:r w:rsidR="00297E46" w:rsidRPr="006C0C3E">
              <w:rPr>
                <w:rFonts w:ascii="Calibri" w:hAnsi="Calibri" w:cs="Calibri"/>
                <w:szCs w:val="22"/>
              </w:rPr>
              <w:tab/>
            </w:r>
            <w:r w:rsidRPr="006C0C3E">
              <w:rPr>
                <w:rFonts w:ascii="Calibri" w:hAnsi="Calibri" w:cs="Calibri"/>
                <w:szCs w:val="22"/>
              </w:rPr>
              <w:t xml:space="preserve">Le Comité a pris note du § 7 du Document RRB23-3/11, qui porte sur les progrès accomplis en vue de la mise en œuvre de la Résolution </w:t>
            </w:r>
            <w:r w:rsidRPr="006C0C3E">
              <w:rPr>
                <w:rFonts w:ascii="Calibri" w:hAnsi="Calibri" w:cs="Calibri"/>
                <w:b/>
                <w:bCs/>
                <w:szCs w:val="22"/>
              </w:rPr>
              <w:t>35 (CMR-19)</w:t>
            </w:r>
            <w:r w:rsidRPr="006C0C3E">
              <w:rPr>
                <w:rFonts w:ascii="Calibri" w:hAnsi="Calibri" w:cs="Calibri"/>
                <w:szCs w:val="22"/>
              </w:rPr>
              <w:t>.</w:t>
            </w:r>
          </w:p>
        </w:tc>
        <w:tc>
          <w:tcPr>
            <w:tcW w:w="3118" w:type="dxa"/>
          </w:tcPr>
          <w:p w14:paraId="60A23503" w14:textId="36DF1F62" w:rsidR="00D44E99" w:rsidRPr="006C0C3E" w:rsidRDefault="00297E46"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w:t>
            </w:r>
          </w:p>
        </w:tc>
      </w:tr>
      <w:tr w:rsidR="00D44E99" w:rsidRPr="0096322F" w14:paraId="680410C8"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1436F039" w14:textId="77777777" w:rsidR="00D44E99" w:rsidRPr="006C0C3E" w:rsidRDefault="00D44E99" w:rsidP="003145FE">
            <w:pPr>
              <w:pStyle w:val="Tabletext"/>
              <w:spacing w:before="0"/>
              <w:rPr>
                <w:rFonts w:ascii="Calibri" w:hAnsi="Calibri" w:cs="Calibri"/>
                <w:szCs w:val="22"/>
              </w:rPr>
            </w:pPr>
          </w:p>
        </w:tc>
        <w:tc>
          <w:tcPr>
            <w:tcW w:w="3967" w:type="dxa"/>
            <w:vMerge/>
          </w:tcPr>
          <w:p w14:paraId="1AAA6A97"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16C7D8F5" w14:textId="1B0EEE9A"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Cs w:val="22"/>
              </w:rPr>
            </w:pPr>
            <w:r w:rsidRPr="006C0C3E">
              <w:rPr>
                <w:rFonts w:ascii="Calibri" w:hAnsi="Calibri" w:cs="Calibri"/>
                <w:szCs w:val="22"/>
              </w:rPr>
              <w:t>j)</w:t>
            </w:r>
            <w:r w:rsidR="00297E46" w:rsidRPr="006C0C3E">
              <w:rPr>
                <w:rFonts w:ascii="Calibri" w:hAnsi="Calibri" w:cs="Calibri"/>
                <w:szCs w:val="22"/>
              </w:rPr>
              <w:tab/>
            </w:r>
            <w:r w:rsidRPr="006C0C3E">
              <w:rPr>
                <w:rFonts w:ascii="Calibri" w:hAnsi="Calibri" w:cs="Calibri"/>
                <w:szCs w:val="22"/>
              </w:rPr>
              <w:t>Le Comité a pris note avec satisfaction du § 8 du Document</w:t>
            </w:r>
            <w:r w:rsidR="00297E46" w:rsidRPr="006C0C3E">
              <w:rPr>
                <w:rFonts w:ascii="Calibri" w:hAnsi="Calibri" w:cs="Calibri"/>
                <w:szCs w:val="22"/>
              </w:rPr>
              <w:t> </w:t>
            </w:r>
            <w:r w:rsidRPr="006C0C3E">
              <w:rPr>
                <w:rFonts w:ascii="Calibri" w:hAnsi="Calibri" w:cs="Calibri"/>
                <w:szCs w:val="22"/>
              </w:rPr>
              <w:t>RRB23</w:t>
            </w:r>
            <w:r w:rsidR="00297E46" w:rsidRPr="006C0C3E">
              <w:rPr>
                <w:rFonts w:ascii="Calibri" w:hAnsi="Calibri" w:cs="Calibri"/>
                <w:szCs w:val="22"/>
              </w:rPr>
              <w:noBreakHyphen/>
            </w:r>
            <w:r w:rsidRPr="006C0C3E">
              <w:rPr>
                <w:rFonts w:ascii="Calibri" w:hAnsi="Calibri" w:cs="Calibri"/>
                <w:szCs w:val="22"/>
              </w:rPr>
              <w:t xml:space="preserve">3/11, qui contient les statistiques soumises au sujet de la Résolution </w:t>
            </w:r>
            <w:r w:rsidRPr="006C0C3E">
              <w:rPr>
                <w:rFonts w:ascii="Calibri" w:hAnsi="Calibri" w:cs="Calibri"/>
                <w:b/>
                <w:bCs/>
                <w:szCs w:val="22"/>
              </w:rPr>
              <w:t>40 (Rév.CMR-19)</w:t>
            </w:r>
            <w:r w:rsidRPr="006C0C3E">
              <w:rPr>
                <w:rFonts w:ascii="Calibri" w:hAnsi="Calibri" w:cs="Calibri"/>
                <w:szCs w:val="22"/>
              </w:rPr>
              <w:t>, et a chargé le Bureau de ne plus présenter de rapport sur la question jusqu'à nouvel avis.</w:t>
            </w:r>
          </w:p>
        </w:tc>
        <w:tc>
          <w:tcPr>
            <w:tcW w:w="3118" w:type="dxa"/>
          </w:tcPr>
          <w:p w14:paraId="0BDAE807" w14:textId="77777777" w:rsidR="00D44E99" w:rsidRPr="006C0C3E"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rPr>
              <w:t>Le Bureau ne présentera plus de rapport sur la question jusqu'à nouvel avis.</w:t>
            </w:r>
          </w:p>
        </w:tc>
      </w:tr>
      <w:tr w:rsidR="00D44E99" w:rsidRPr="0096322F" w14:paraId="4AAD5557" w14:textId="77777777" w:rsidTr="006C0C3E">
        <w:trPr>
          <w:trHeight w:val="551"/>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7F04CA5B" w14:textId="77777777" w:rsidR="00D44E99" w:rsidRPr="006C0C3E" w:rsidRDefault="00D44E99" w:rsidP="003145FE">
            <w:pPr>
              <w:pStyle w:val="Tabletext"/>
              <w:spacing w:before="0"/>
              <w:rPr>
                <w:rFonts w:ascii="Calibri" w:hAnsi="Calibri" w:cs="Calibri"/>
                <w:szCs w:val="22"/>
              </w:rPr>
            </w:pPr>
          </w:p>
        </w:tc>
        <w:tc>
          <w:tcPr>
            <w:tcW w:w="3967" w:type="dxa"/>
            <w:vMerge/>
          </w:tcPr>
          <w:p w14:paraId="75D3EF01"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5E84F392" w14:textId="4D67D1F4" w:rsidR="00D44E99" w:rsidRPr="006C0C3E" w:rsidRDefault="00D44E99" w:rsidP="006C0C3E">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k)</w:t>
            </w:r>
            <w:r w:rsidR="00297E46" w:rsidRPr="006C0C3E">
              <w:rPr>
                <w:rFonts w:ascii="Calibri" w:hAnsi="Calibri" w:cs="Calibri"/>
                <w:szCs w:val="22"/>
              </w:rPr>
              <w:tab/>
            </w:r>
            <w:r w:rsidRPr="006C0C3E">
              <w:rPr>
                <w:rFonts w:ascii="Calibri" w:hAnsi="Calibri" w:cs="Calibri"/>
                <w:szCs w:val="22"/>
              </w:rPr>
              <w:t xml:space="preserve">Le Comité a pris note de l'état d'avancement de la mise en œuvre de la Résolution </w:t>
            </w:r>
            <w:r w:rsidRPr="006C0C3E">
              <w:rPr>
                <w:rFonts w:ascii="Calibri" w:hAnsi="Calibri" w:cs="Calibri"/>
                <w:b/>
                <w:bCs/>
                <w:szCs w:val="22"/>
              </w:rPr>
              <w:t>559 (CMR-19)</w:t>
            </w:r>
            <w:r w:rsidRPr="006C0C3E">
              <w:rPr>
                <w:rFonts w:ascii="Calibri" w:hAnsi="Calibri" w:cs="Calibri"/>
                <w:szCs w:val="22"/>
              </w:rPr>
              <w:t>, dont il est rendu compte au § 9 du Document</w:t>
            </w:r>
            <w:r w:rsidR="00297E46" w:rsidRPr="006C0C3E">
              <w:rPr>
                <w:rFonts w:ascii="Calibri" w:hAnsi="Calibri" w:cs="Calibri"/>
                <w:szCs w:val="22"/>
              </w:rPr>
              <w:t> </w:t>
            </w:r>
            <w:r w:rsidRPr="006C0C3E">
              <w:rPr>
                <w:rFonts w:ascii="Calibri" w:hAnsi="Calibri" w:cs="Calibri"/>
                <w:szCs w:val="22"/>
              </w:rPr>
              <w:t>RRB23-3/11, et s'est félicité de l'appui constant que le Bureau</w:t>
            </w:r>
            <w:r w:rsidR="003145FE" w:rsidRPr="006C0C3E">
              <w:rPr>
                <w:rFonts w:ascii="Calibri" w:hAnsi="Calibri" w:cs="Calibri"/>
                <w:szCs w:val="22"/>
              </w:rPr>
              <w:t xml:space="preserve"> </w:t>
            </w:r>
            <w:r w:rsidRPr="006C0C3E">
              <w:rPr>
                <w:rFonts w:ascii="Calibri" w:hAnsi="Calibri" w:cs="Calibri"/>
                <w:szCs w:val="22"/>
              </w:rPr>
              <w:t>offre aux administrations dans le cadre de leurs activités de coordination, notant avec satisfaction que 41 administrations avaient soumis leurs demandes à la CMR-23. Le Comité a félicité les administrations concernées et le Bureau pour cet excellent résultat. Le Comité a remercié l'Administration des États-Unis d'avoir approuvé la demande de coordination de l'Administration nigériane. Il a</w:t>
            </w:r>
            <w:r w:rsidR="003145FE" w:rsidRPr="006C0C3E">
              <w:rPr>
                <w:rFonts w:ascii="Calibri" w:hAnsi="Calibri" w:cs="Calibri"/>
                <w:szCs w:val="22"/>
              </w:rPr>
              <w:t xml:space="preserve"> </w:t>
            </w:r>
            <w:r w:rsidRPr="006C0C3E">
              <w:rPr>
                <w:rFonts w:ascii="Calibri" w:hAnsi="Calibri" w:cs="Calibri"/>
                <w:szCs w:val="22"/>
              </w:rPr>
              <w:t>encouragé les administrations à mener à bien</w:t>
            </w:r>
            <w:r w:rsidR="003145FE" w:rsidRPr="006C0C3E">
              <w:rPr>
                <w:rFonts w:ascii="Calibri" w:hAnsi="Calibri" w:cs="Calibri"/>
                <w:szCs w:val="22"/>
              </w:rPr>
              <w:t xml:space="preserve"> </w:t>
            </w:r>
            <w:r w:rsidRPr="006C0C3E">
              <w:rPr>
                <w:rFonts w:ascii="Calibri" w:hAnsi="Calibri" w:cs="Calibri"/>
                <w:szCs w:val="22"/>
              </w:rPr>
              <w:t>la</w:t>
            </w:r>
            <w:r w:rsidR="003145FE" w:rsidRPr="006C0C3E">
              <w:rPr>
                <w:rFonts w:ascii="Calibri" w:hAnsi="Calibri" w:cs="Calibri"/>
                <w:szCs w:val="22"/>
              </w:rPr>
              <w:t xml:space="preserve"> </w:t>
            </w:r>
            <w:r w:rsidRPr="006C0C3E">
              <w:rPr>
                <w:rFonts w:ascii="Calibri" w:hAnsi="Calibri" w:cs="Calibri"/>
                <w:szCs w:val="22"/>
              </w:rPr>
              <w:t>coordination et a chargé le Bureau de continuer de fournir une assistance aux administrations à cet égard.</w:t>
            </w:r>
          </w:p>
        </w:tc>
        <w:tc>
          <w:tcPr>
            <w:tcW w:w="3118" w:type="dxa"/>
            <w:shd w:val="clear" w:color="auto" w:fill="auto"/>
          </w:tcPr>
          <w:p w14:paraId="2D810BC5" w14:textId="77777777" w:rsidR="00D44E99" w:rsidRPr="006C0C3E"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rPr>
              <w:t>Le Bureau continuera de fournir une assistance aux administrations dans le cadre de leurs efforts de coordination.</w:t>
            </w:r>
          </w:p>
        </w:tc>
      </w:tr>
      <w:tr w:rsidR="00D44E99" w:rsidRPr="0096322F" w14:paraId="2B8B1B9C" w14:textId="77777777" w:rsidTr="006C0C3E">
        <w:trPr>
          <w:trHeight w:val="410"/>
          <w:jc w:val="center"/>
        </w:trPr>
        <w:tc>
          <w:tcPr>
            <w:cnfStyle w:val="001000000000" w:firstRow="0" w:lastRow="0" w:firstColumn="1" w:lastColumn="0" w:oddVBand="0" w:evenVBand="0" w:oddHBand="0" w:evenHBand="0" w:firstRowFirstColumn="0" w:firstRowLastColumn="0" w:lastRowFirstColumn="0" w:lastRowLastColumn="0"/>
            <w:tcW w:w="846" w:type="dxa"/>
            <w:vMerge/>
          </w:tcPr>
          <w:p w14:paraId="76AFBD19" w14:textId="77777777" w:rsidR="00D44E99" w:rsidRPr="006C0C3E" w:rsidRDefault="00D44E99" w:rsidP="003145FE">
            <w:pPr>
              <w:pStyle w:val="Tabletext"/>
              <w:spacing w:before="0"/>
              <w:rPr>
                <w:rFonts w:ascii="Calibri" w:hAnsi="Calibri" w:cs="Calibri"/>
                <w:szCs w:val="22"/>
              </w:rPr>
            </w:pPr>
          </w:p>
        </w:tc>
        <w:tc>
          <w:tcPr>
            <w:tcW w:w="3967" w:type="dxa"/>
            <w:vMerge/>
          </w:tcPr>
          <w:p w14:paraId="4EF667C2" w14:textId="77777777" w:rsidR="00D44E99" w:rsidRPr="006C0C3E"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5DF76B18" w14:textId="2D90507E" w:rsidR="00D44E99" w:rsidRPr="006C0C3E" w:rsidRDefault="00D44E99" w:rsidP="006C0C3E">
            <w:pPr>
              <w:pStyle w:val="Tabletex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6C0C3E">
              <w:rPr>
                <w:rFonts w:ascii="Calibri" w:hAnsi="Calibri" w:cs="Calibri"/>
                <w:szCs w:val="22"/>
              </w:rPr>
              <w:t>l)</w:t>
            </w:r>
            <w:r w:rsidR="00297E46" w:rsidRPr="006C0C3E">
              <w:rPr>
                <w:rFonts w:ascii="Calibri" w:hAnsi="Calibri" w:cs="Calibri"/>
                <w:szCs w:val="22"/>
              </w:rPr>
              <w:tab/>
            </w:r>
            <w:r w:rsidRPr="006C0C3E">
              <w:rPr>
                <w:rFonts w:ascii="Calibri" w:hAnsi="Calibri" w:cs="Calibri"/>
                <w:szCs w:val="22"/>
              </w:rPr>
              <w:t>En ce qui concerne le § 10 du Document RRB23-3/11, qui porte sur</w:t>
            </w:r>
            <w:r w:rsidR="003145FE" w:rsidRPr="006C0C3E">
              <w:rPr>
                <w:rFonts w:ascii="Calibri" w:hAnsi="Calibri" w:cs="Calibri"/>
                <w:szCs w:val="22"/>
              </w:rPr>
              <w:t xml:space="preserve"> </w:t>
            </w:r>
            <w:r w:rsidRPr="006C0C3E">
              <w:rPr>
                <w:rFonts w:ascii="Calibri" w:hAnsi="Calibri" w:cs="Calibri"/>
                <w:szCs w:val="22"/>
              </w:rPr>
              <w:t xml:space="preserve">la demande de prorogation de la période d'exploitation du réseau à satellite HISPASAT-37A au titre de l'Appendice </w:t>
            </w:r>
            <w:r w:rsidRPr="006C0C3E">
              <w:rPr>
                <w:rFonts w:ascii="Calibri" w:hAnsi="Calibri" w:cs="Calibri"/>
                <w:b/>
                <w:bCs/>
                <w:szCs w:val="22"/>
              </w:rPr>
              <w:t>30A</w:t>
            </w:r>
            <w:r w:rsidRPr="006C0C3E">
              <w:rPr>
                <w:rFonts w:ascii="Calibri" w:hAnsi="Calibri" w:cs="Calibri"/>
                <w:szCs w:val="22"/>
              </w:rPr>
              <w:t>, le Comité a pris note de la décision du Bureau.</w:t>
            </w:r>
          </w:p>
        </w:tc>
        <w:tc>
          <w:tcPr>
            <w:tcW w:w="3118" w:type="dxa"/>
          </w:tcPr>
          <w:p w14:paraId="77D46DF4" w14:textId="58FC6060" w:rsidR="00D44E99" w:rsidRPr="006C0C3E" w:rsidRDefault="0001483E"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6C0C3E">
              <w:rPr>
                <w:rFonts w:ascii="Calibri" w:hAnsi="Calibri" w:cs="Calibri"/>
              </w:rPr>
              <w:t>–</w:t>
            </w:r>
          </w:p>
        </w:tc>
      </w:tr>
      <w:tr w:rsidR="00D44E99" w:rsidRPr="0096322F" w14:paraId="0140B030" w14:textId="77777777" w:rsidTr="003145FE">
        <w:trPr>
          <w:trHeight w:val="499"/>
          <w:jc w:val="center"/>
        </w:trPr>
        <w:tc>
          <w:tcPr>
            <w:cnfStyle w:val="001000000000" w:firstRow="0" w:lastRow="0" w:firstColumn="1" w:lastColumn="0" w:oddVBand="0" w:evenVBand="0" w:oddHBand="0" w:evenHBand="0" w:firstRowFirstColumn="0" w:firstRowLastColumn="0" w:lastRowFirstColumn="0" w:lastRowLastColumn="0"/>
            <w:tcW w:w="846" w:type="dxa"/>
          </w:tcPr>
          <w:p w14:paraId="12AEEDCA" w14:textId="77777777" w:rsidR="00D44E99" w:rsidRPr="0096322F" w:rsidRDefault="00D44E99" w:rsidP="006C0C3E">
            <w:pPr>
              <w:pStyle w:val="Tabletext"/>
              <w:spacing w:before="120"/>
              <w:rPr>
                <w:rFonts w:asciiTheme="minorHAnsi" w:hAnsiTheme="minorHAnsi" w:cstheme="minorHAnsi"/>
                <w:szCs w:val="22"/>
              </w:rPr>
            </w:pPr>
            <w:r w:rsidRPr="0096322F">
              <w:rPr>
                <w:rFonts w:asciiTheme="minorHAnsi" w:hAnsiTheme="minorHAnsi" w:cstheme="minorHAnsi"/>
                <w:szCs w:val="22"/>
              </w:rPr>
              <w:t>4</w:t>
            </w:r>
          </w:p>
        </w:tc>
        <w:tc>
          <w:tcPr>
            <w:tcW w:w="13891" w:type="dxa"/>
            <w:gridSpan w:val="3"/>
          </w:tcPr>
          <w:p w14:paraId="5BE5281C" w14:textId="77777777" w:rsidR="00D44E99" w:rsidRPr="0096322F" w:rsidRDefault="00D44E9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Règles de procédure</w:t>
            </w:r>
          </w:p>
        </w:tc>
      </w:tr>
      <w:tr w:rsidR="00D44E99" w:rsidRPr="0096322F" w14:paraId="588684FB"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29B3D823" w14:textId="77777777" w:rsidR="00D44E99" w:rsidRPr="0096322F" w:rsidRDefault="00D44E99" w:rsidP="006C0C3E">
            <w:pPr>
              <w:pStyle w:val="Tabletext"/>
              <w:spacing w:before="120"/>
              <w:rPr>
                <w:rFonts w:asciiTheme="minorHAnsi" w:hAnsiTheme="minorHAnsi" w:cstheme="minorHAnsi"/>
                <w:szCs w:val="22"/>
              </w:rPr>
            </w:pPr>
            <w:r w:rsidRPr="0096322F">
              <w:rPr>
                <w:rFonts w:asciiTheme="minorHAnsi" w:hAnsiTheme="minorHAnsi" w:cstheme="minorHAnsi"/>
                <w:szCs w:val="22"/>
              </w:rPr>
              <w:t>4.1</w:t>
            </w:r>
          </w:p>
        </w:tc>
        <w:tc>
          <w:tcPr>
            <w:tcW w:w="3967" w:type="dxa"/>
          </w:tcPr>
          <w:p w14:paraId="1CB60BBC" w14:textId="77777777" w:rsidR="009428C5" w:rsidRPr="0096322F" w:rsidRDefault="003F118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hyperlink r:id="rId20" w:history="1"/>
            <w:hyperlink r:id="rId21" w:history="1"/>
            <w:r w:rsidR="00D44E99" w:rsidRPr="0096322F">
              <w:rPr>
                <w:rFonts w:asciiTheme="minorHAnsi" w:hAnsiTheme="minorHAnsi" w:cstheme="minorHAnsi"/>
                <w:szCs w:val="22"/>
              </w:rPr>
              <w:t>Liste des Règles de procédure</w:t>
            </w:r>
          </w:p>
          <w:p w14:paraId="7377811E" w14:textId="7DDC6C40" w:rsidR="00D44E99" w:rsidRPr="0096322F"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Document</w:t>
            </w:r>
            <w:bookmarkStart w:id="9" w:name="lt_pId122"/>
            <w:r w:rsidR="00ED033E" w:rsidRPr="0096322F">
              <w:rPr>
                <w:rFonts w:asciiTheme="minorHAnsi" w:hAnsiTheme="minorHAnsi" w:cstheme="minorHAnsi"/>
                <w:szCs w:val="22"/>
              </w:rPr>
              <w:t xml:space="preserve">s </w:t>
            </w:r>
            <w:hyperlink r:id="rId22" w:history="1">
              <w:r w:rsidRPr="0096322F">
                <w:rPr>
                  <w:rStyle w:val="Hyperlink"/>
                  <w:rFonts w:asciiTheme="minorHAnsi" w:hAnsiTheme="minorHAnsi" w:cstheme="minorHAnsi"/>
                  <w:szCs w:val="22"/>
                </w:rPr>
                <w:t>RRB23-3/1</w:t>
              </w:r>
            </w:hyperlink>
            <w:r w:rsidR="0001483E" w:rsidRPr="0096322F">
              <w:t>;</w:t>
            </w:r>
            <w:r w:rsidR="00ED033E" w:rsidRPr="0096322F">
              <w:t xml:space="preserve"> </w:t>
            </w:r>
            <w:hyperlink r:id="rId23" w:history="1">
              <w:r w:rsidRPr="0096322F">
                <w:rPr>
                  <w:rStyle w:val="Hyperlink"/>
                  <w:rFonts w:asciiTheme="minorHAnsi" w:hAnsiTheme="minorHAnsi" w:cstheme="minorHAnsi"/>
                  <w:szCs w:val="22"/>
                </w:rPr>
                <w:t>RRB20</w:t>
              </w:r>
              <w:r w:rsidR="00297E46" w:rsidRPr="0096322F">
                <w:rPr>
                  <w:rStyle w:val="Hyperlink"/>
                  <w:rFonts w:asciiTheme="minorHAnsi" w:hAnsiTheme="minorHAnsi" w:cstheme="minorHAnsi"/>
                  <w:szCs w:val="22"/>
                </w:rPr>
                <w:noBreakHyphen/>
              </w:r>
              <w:r w:rsidRPr="0096322F">
                <w:rPr>
                  <w:rStyle w:val="Hyperlink"/>
                  <w:rFonts w:asciiTheme="minorHAnsi" w:hAnsiTheme="minorHAnsi" w:cstheme="minorHAnsi"/>
                  <w:szCs w:val="22"/>
                </w:rPr>
                <w:t>2/1(Rév.10)</w:t>
              </w:r>
            </w:hyperlink>
            <w:bookmarkEnd w:id="9"/>
          </w:p>
        </w:tc>
        <w:tc>
          <w:tcPr>
            <w:tcW w:w="6806" w:type="dxa"/>
          </w:tcPr>
          <w:p w14:paraId="4AA14F66" w14:textId="13D2C68C" w:rsidR="00D44E99" w:rsidRPr="0096322F" w:rsidRDefault="00D44E99" w:rsidP="006C0C3E">
            <w:pPr>
              <w:pStyle w:val="Tabletext"/>
              <w:spacing w:before="120"/>
              <w:jc w:val="both"/>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szCs w:val="22"/>
              </w:rPr>
            </w:pPr>
            <w:r w:rsidRPr="0096322F">
              <w:rPr>
                <w:rFonts w:asciiTheme="minorHAnsi" w:hAnsiTheme="minorHAnsi" w:cstheme="minorHAnsi"/>
                <w:szCs w:val="22"/>
              </w:rPr>
              <w:t>À la suite d'une réunion du Groupe de travail chargé d'examiner les Règles de procédure, présidé par M. Y. HENRI, le Comité a pris note de la liste des Règles de procédure proposées figurant dans le Document</w:t>
            </w:r>
            <w:r w:rsidR="00297E46" w:rsidRPr="0096322F">
              <w:rPr>
                <w:rFonts w:asciiTheme="minorHAnsi" w:hAnsiTheme="minorHAnsi" w:cstheme="minorHAnsi"/>
                <w:szCs w:val="22"/>
              </w:rPr>
              <w:t> </w:t>
            </w:r>
            <w:r w:rsidRPr="0096322F">
              <w:rPr>
                <w:rFonts w:asciiTheme="minorHAnsi" w:hAnsiTheme="minorHAnsi" w:cstheme="minorHAnsi"/>
                <w:szCs w:val="22"/>
              </w:rPr>
              <w:t>RRB23-3/1 et a chargé le Bureau</w:t>
            </w:r>
            <w:r w:rsidR="003145FE" w:rsidRPr="0096322F">
              <w:rPr>
                <w:rFonts w:asciiTheme="minorHAnsi" w:hAnsiTheme="minorHAnsi" w:cstheme="minorHAnsi"/>
                <w:szCs w:val="22"/>
              </w:rPr>
              <w:t xml:space="preserve"> </w:t>
            </w:r>
            <w:r w:rsidRPr="0096322F">
              <w:rPr>
                <w:rFonts w:asciiTheme="minorHAnsi" w:hAnsiTheme="minorHAnsi" w:cstheme="minorHAnsi"/>
                <w:szCs w:val="22"/>
              </w:rPr>
              <w:t>de lui soumettre à sa</w:t>
            </w:r>
            <w:r w:rsidR="003145FE" w:rsidRPr="0096322F">
              <w:rPr>
                <w:rFonts w:asciiTheme="minorHAnsi" w:hAnsiTheme="minorHAnsi" w:cstheme="minorHAnsi"/>
                <w:szCs w:val="22"/>
              </w:rPr>
              <w:t xml:space="preserve"> </w:t>
            </w:r>
            <w:r w:rsidRPr="0096322F">
              <w:rPr>
                <w:rFonts w:asciiTheme="minorHAnsi" w:hAnsiTheme="minorHAnsi" w:cstheme="minorHAnsi"/>
                <w:szCs w:val="22"/>
              </w:rPr>
              <w:t>95ème réunion</w:t>
            </w:r>
            <w:r w:rsidR="00297E46" w:rsidRPr="0096322F">
              <w:rPr>
                <w:rFonts w:asciiTheme="minorHAnsi" w:hAnsiTheme="minorHAnsi" w:cstheme="minorHAnsi"/>
                <w:szCs w:val="22"/>
              </w:rPr>
              <w:t xml:space="preserve"> </w:t>
            </w:r>
            <w:r w:rsidRPr="0096322F">
              <w:rPr>
                <w:rFonts w:asciiTheme="minorHAnsi" w:hAnsiTheme="minorHAnsi" w:cstheme="minorHAnsi"/>
                <w:szCs w:val="22"/>
              </w:rPr>
              <w:t>un document contenant une nouvelle liste de Règles de procédure proposées pour la période 2024-2027 et de faire figurer dans la nouvelle liste</w:t>
            </w:r>
            <w:r w:rsidR="003145FE" w:rsidRPr="0096322F">
              <w:rPr>
                <w:rFonts w:asciiTheme="minorHAnsi" w:hAnsiTheme="minorHAnsi" w:cstheme="minorHAnsi"/>
                <w:szCs w:val="22"/>
              </w:rPr>
              <w:t xml:space="preserve"> </w:t>
            </w:r>
            <w:r w:rsidRPr="0096322F">
              <w:rPr>
                <w:rFonts w:asciiTheme="minorHAnsi" w:hAnsiTheme="minorHAnsi" w:cstheme="minorHAnsi"/>
                <w:szCs w:val="22"/>
              </w:rPr>
              <w:t>les points relatifs aux avant-projets de Règles de procédure</w:t>
            </w:r>
            <w:r w:rsidR="003145FE" w:rsidRPr="0096322F">
              <w:rPr>
                <w:rFonts w:asciiTheme="minorHAnsi" w:hAnsiTheme="minorHAnsi" w:cstheme="minorHAnsi"/>
                <w:szCs w:val="22"/>
              </w:rPr>
              <w:t xml:space="preserve"> </w:t>
            </w:r>
            <w:r w:rsidRPr="0096322F">
              <w:rPr>
                <w:rFonts w:asciiTheme="minorHAnsi" w:hAnsiTheme="minorHAnsi" w:cstheme="minorHAnsi"/>
                <w:szCs w:val="22"/>
              </w:rPr>
              <w:t xml:space="preserve">concernant les numéros </w:t>
            </w:r>
            <w:r w:rsidRPr="0096322F">
              <w:rPr>
                <w:rFonts w:asciiTheme="minorHAnsi" w:hAnsiTheme="minorHAnsi" w:cstheme="minorHAnsi"/>
                <w:b/>
                <w:bCs/>
                <w:szCs w:val="22"/>
              </w:rPr>
              <w:t>5.218A</w:t>
            </w:r>
            <w:r w:rsidRPr="0096322F">
              <w:rPr>
                <w:rFonts w:asciiTheme="minorHAnsi" w:hAnsiTheme="minorHAnsi" w:cstheme="minorHAnsi"/>
                <w:szCs w:val="22"/>
              </w:rPr>
              <w:t xml:space="preserve"> et </w:t>
            </w:r>
            <w:r w:rsidRPr="0096322F">
              <w:rPr>
                <w:rFonts w:asciiTheme="minorHAnsi" w:hAnsiTheme="minorHAnsi" w:cstheme="minorHAnsi"/>
                <w:b/>
                <w:bCs/>
                <w:szCs w:val="22"/>
              </w:rPr>
              <w:t>5.564A</w:t>
            </w:r>
            <w:r w:rsidRPr="0096322F">
              <w:rPr>
                <w:rFonts w:asciiTheme="minorHAnsi" w:hAnsiTheme="minorHAnsi" w:cstheme="minorHAnsi"/>
                <w:szCs w:val="22"/>
              </w:rPr>
              <w:t xml:space="preserve"> du RR et la Résolution</w:t>
            </w:r>
            <w:r w:rsidR="00297E46" w:rsidRPr="0096322F">
              <w:rPr>
                <w:rFonts w:asciiTheme="minorHAnsi" w:hAnsiTheme="minorHAnsi" w:cstheme="minorHAnsi"/>
                <w:szCs w:val="22"/>
              </w:rPr>
              <w:t> </w:t>
            </w:r>
            <w:r w:rsidRPr="0096322F">
              <w:rPr>
                <w:rFonts w:asciiTheme="minorHAnsi" w:hAnsiTheme="minorHAnsi" w:cstheme="minorHAnsi"/>
                <w:b/>
                <w:bCs/>
                <w:szCs w:val="22"/>
              </w:rPr>
              <w:t>1 (Rév.CMR-97)</w:t>
            </w:r>
            <w:r w:rsidR="003145FE" w:rsidRPr="0096322F">
              <w:rPr>
                <w:rFonts w:asciiTheme="minorHAnsi" w:hAnsiTheme="minorHAnsi" w:cstheme="minorHAnsi"/>
                <w:szCs w:val="22"/>
              </w:rPr>
              <w:t xml:space="preserve"> </w:t>
            </w:r>
            <w:r w:rsidRPr="0096322F">
              <w:rPr>
                <w:rFonts w:asciiTheme="minorHAnsi" w:eastAsia="Segoe UI" w:hAnsiTheme="minorHAnsi" w:cstheme="minorHAnsi"/>
                <w:color w:val="000000" w:themeColor="text1"/>
                <w:szCs w:val="22"/>
              </w:rPr>
              <w:t>dont l'examen n'a pas été achevé.</w:t>
            </w:r>
          </w:p>
          <w:p w14:paraId="296FE914" w14:textId="4DCD093D" w:rsidR="00D44E99" w:rsidRPr="0096322F" w:rsidRDefault="00D44E99" w:rsidP="006C0C3E">
            <w:pPr>
              <w:pStyle w:val="Tabletext"/>
              <w:spacing w:before="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Groupe de travail chargé d'examiner les Règles de procédure a examiné</w:t>
            </w:r>
            <w:r w:rsidR="003145FE" w:rsidRPr="0096322F">
              <w:rPr>
                <w:rFonts w:asciiTheme="minorHAnsi" w:hAnsiTheme="minorHAnsi" w:cstheme="minorHAnsi"/>
                <w:szCs w:val="22"/>
              </w:rPr>
              <w:t xml:space="preserve"> </w:t>
            </w:r>
            <w:r w:rsidRPr="0096322F">
              <w:rPr>
                <w:rFonts w:asciiTheme="minorHAnsi" w:hAnsiTheme="minorHAnsi" w:cstheme="minorHAnsi"/>
                <w:szCs w:val="22"/>
              </w:rPr>
              <w:t>l</w:t>
            </w:r>
            <w:r w:rsidR="003145FE" w:rsidRPr="0096322F">
              <w:rPr>
                <w:rFonts w:asciiTheme="minorHAnsi" w:hAnsiTheme="minorHAnsi" w:cstheme="minorHAnsi"/>
                <w:szCs w:val="22"/>
              </w:rPr>
              <w:t>'</w:t>
            </w:r>
            <w:r w:rsidRPr="0096322F">
              <w:rPr>
                <w:rFonts w:asciiTheme="minorHAnsi" w:hAnsiTheme="minorHAnsi" w:cstheme="minorHAnsi"/>
                <w:szCs w:val="22"/>
              </w:rPr>
              <w:t>avant-projet de texte sur les modifications</w:t>
            </w:r>
            <w:r w:rsidR="003145FE" w:rsidRPr="0096322F">
              <w:rPr>
                <w:rFonts w:asciiTheme="minorHAnsi" w:hAnsiTheme="minorHAnsi" w:cstheme="minorHAnsi"/>
                <w:szCs w:val="22"/>
              </w:rPr>
              <w:t xml:space="preserve"> </w:t>
            </w:r>
            <w:r w:rsidRPr="0096322F">
              <w:rPr>
                <w:rFonts w:asciiTheme="minorHAnsi" w:hAnsiTheme="minorHAnsi" w:cstheme="minorHAnsi"/>
                <w:szCs w:val="22"/>
              </w:rPr>
              <w:t>apportées</w:t>
            </w:r>
            <w:r w:rsidR="003145FE" w:rsidRPr="0096322F">
              <w:rPr>
                <w:rFonts w:asciiTheme="minorHAnsi" w:hAnsiTheme="minorHAnsi" w:cstheme="minorHAnsi"/>
                <w:szCs w:val="22"/>
              </w:rPr>
              <w:t xml:space="preserve"> </w:t>
            </w:r>
            <w:r w:rsidRPr="0096322F">
              <w:rPr>
                <w:rFonts w:asciiTheme="minorHAnsi" w:hAnsiTheme="minorHAnsi" w:cstheme="minorHAnsi"/>
                <w:szCs w:val="22"/>
              </w:rPr>
              <w:t xml:space="preserve">aux Règles de procédure relatives aux numéros </w:t>
            </w:r>
            <w:r w:rsidRPr="0096322F">
              <w:rPr>
                <w:rFonts w:asciiTheme="minorHAnsi" w:hAnsiTheme="minorHAnsi" w:cstheme="minorHAnsi"/>
                <w:b/>
                <w:bCs/>
                <w:szCs w:val="22"/>
              </w:rPr>
              <w:t>9.21</w:t>
            </w:r>
            <w:r w:rsidRPr="0096322F">
              <w:rPr>
                <w:rFonts w:asciiTheme="minorHAnsi" w:hAnsiTheme="minorHAnsi" w:cstheme="minorHAnsi"/>
                <w:szCs w:val="22"/>
              </w:rPr>
              <w:t xml:space="preserve"> et </w:t>
            </w:r>
            <w:r w:rsidRPr="0096322F">
              <w:rPr>
                <w:rFonts w:asciiTheme="minorHAnsi" w:hAnsiTheme="minorHAnsi" w:cstheme="minorHAnsi"/>
                <w:b/>
                <w:bCs/>
                <w:szCs w:val="22"/>
              </w:rPr>
              <w:t>9.36</w:t>
            </w:r>
            <w:r w:rsidRPr="0096322F">
              <w:rPr>
                <w:rFonts w:asciiTheme="minorHAnsi" w:hAnsiTheme="minorHAnsi" w:cstheme="minorHAnsi"/>
                <w:szCs w:val="22"/>
              </w:rPr>
              <w:t xml:space="preserve"> du RR, qui a été approuvé par le</w:t>
            </w:r>
            <w:r w:rsidR="003145FE" w:rsidRPr="0096322F">
              <w:rPr>
                <w:rFonts w:asciiTheme="minorHAnsi" w:hAnsiTheme="minorHAnsi" w:cstheme="minorHAnsi"/>
                <w:szCs w:val="22"/>
              </w:rPr>
              <w:t xml:space="preserve"> </w:t>
            </w:r>
            <w:r w:rsidRPr="0096322F">
              <w:rPr>
                <w:rFonts w:asciiTheme="minorHAnsi" w:hAnsiTheme="minorHAnsi" w:cstheme="minorHAnsi"/>
                <w:szCs w:val="22"/>
              </w:rPr>
              <w:t>Comité.</w:t>
            </w:r>
            <w:r w:rsidR="003145FE" w:rsidRPr="0096322F">
              <w:rPr>
                <w:rFonts w:asciiTheme="minorHAnsi" w:hAnsiTheme="minorHAnsi" w:cstheme="minorHAnsi"/>
                <w:szCs w:val="22"/>
              </w:rPr>
              <w:t xml:space="preserve"> </w:t>
            </w:r>
            <w:r w:rsidRPr="0096322F">
              <w:rPr>
                <w:rFonts w:asciiTheme="minorHAnsi" w:hAnsiTheme="minorHAnsi" w:cstheme="minorHAnsi"/>
                <w:szCs w:val="22"/>
              </w:rPr>
              <w:t>Le Comité</w:t>
            </w:r>
            <w:r w:rsidR="003145FE" w:rsidRPr="0096322F">
              <w:rPr>
                <w:rFonts w:asciiTheme="minorHAnsi" w:hAnsiTheme="minorHAnsi" w:cstheme="minorHAnsi"/>
                <w:szCs w:val="22"/>
              </w:rPr>
              <w:t xml:space="preserve"> </w:t>
            </w:r>
            <w:r w:rsidRPr="0096322F">
              <w:rPr>
                <w:rFonts w:asciiTheme="minorHAnsi" w:hAnsiTheme="minorHAnsi" w:cstheme="minorHAnsi"/>
                <w:szCs w:val="22"/>
              </w:rPr>
              <w:t xml:space="preserve">a chargé le Bureau d'établir les projets de Règles de procédure modifiées relatives aux numéros </w:t>
            </w:r>
            <w:r w:rsidRPr="0096322F">
              <w:rPr>
                <w:rFonts w:asciiTheme="minorHAnsi" w:hAnsiTheme="minorHAnsi" w:cstheme="minorHAnsi"/>
                <w:b/>
                <w:bCs/>
                <w:szCs w:val="22"/>
              </w:rPr>
              <w:t>9.21</w:t>
            </w:r>
            <w:r w:rsidRPr="0096322F">
              <w:rPr>
                <w:rFonts w:asciiTheme="minorHAnsi" w:hAnsiTheme="minorHAnsi" w:cstheme="minorHAnsi"/>
                <w:szCs w:val="22"/>
              </w:rPr>
              <w:t xml:space="preserve"> et </w:t>
            </w:r>
            <w:r w:rsidRPr="0096322F">
              <w:rPr>
                <w:rFonts w:asciiTheme="minorHAnsi" w:hAnsiTheme="minorHAnsi" w:cstheme="minorHAnsi"/>
                <w:b/>
                <w:bCs/>
                <w:szCs w:val="22"/>
              </w:rPr>
              <w:t>9.36</w:t>
            </w:r>
            <w:r w:rsidRPr="0096322F">
              <w:rPr>
                <w:rFonts w:asciiTheme="minorHAnsi" w:hAnsiTheme="minorHAnsi" w:cstheme="minorHAnsi"/>
                <w:szCs w:val="22"/>
              </w:rPr>
              <w:t xml:space="preserve"> du</w:t>
            </w:r>
            <w:r w:rsidR="00297E46" w:rsidRPr="0096322F">
              <w:rPr>
                <w:rFonts w:asciiTheme="minorHAnsi" w:hAnsiTheme="minorHAnsi" w:cstheme="minorHAnsi"/>
                <w:szCs w:val="22"/>
              </w:rPr>
              <w:t> </w:t>
            </w:r>
            <w:r w:rsidRPr="0096322F">
              <w:rPr>
                <w:rFonts w:asciiTheme="minorHAnsi" w:hAnsiTheme="minorHAnsi" w:cstheme="minorHAnsi"/>
                <w:szCs w:val="22"/>
              </w:rPr>
              <w:t>RR et de les communiquer aux administrations pour</w:t>
            </w:r>
            <w:r w:rsidR="003145FE" w:rsidRPr="0096322F">
              <w:rPr>
                <w:rFonts w:asciiTheme="minorHAnsi" w:hAnsiTheme="minorHAnsi" w:cstheme="minorHAnsi"/>
                <w:szCs w:val="22"/>
              </w:rPr>
              <w:t xml:space="preserve"> </w:t>
            </w:r>
            <w:r w:rsidRPr="0096322F">
              <w:rPr>
                <w:rFonts w:asciiTheme="minorHAnsi" w:hAnsiTheme="minorHAnsi" w:cstheme="minorHAnsi"/>
                <w:szCs w:val="22"/>
              </w:rPr>
              <w:t>observations ainsi qu'au Comité pour examen à sa 95ème réunion.</w:t>
            </w:r>
          </w:p>
        </w:tc>
        <w:tc>
          <w:tcPr>
            <w:tcW w:w="3118" w:type="dxa"/>
          </w:tcPr>
          <w:p w14:paraId="454D62C1" w14:textId="2FE77EDF" w:rsidR="00D44E99" w:rsidRPr="0096322F"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t>Le Bureau</w:t>
            </w:r>
            <w:r w:rsidR="003145FE" w:rsidRPr="0096322F">
              <w:rPr>
                <w:rFonts w:asciiTheme="minorHAnsi" w:hAnsiTheme="minorHAnsi" w:cstheme="minorHAnsi"/>
              </w:rPr>
              <w:t xml:space="preserve"> </w:t>
            </w:r>
            <w:r w:rsidRPr="0096322F">
              <w:rPr>
                <w:rFonts w:asciiTheme="minorHAnsi" w:hAnsiTheme="minorHAnsi" w:cstheme="minorHAnsi"/>
              </w:rPr>
              <w:t>soumettra</w:t>
            </w:r>
            <w:r w:rsidR="003145FE" w:rsidRPr="0096322F">
              <w:rPr>
                <w:rFonts w:asciiTheme="minorHAnsi" w:hAnsiTheme="minorHAnsi" w:cstheme="minorHAnsi"/>
              </w:rPr>
              <w:t xml:space="preserve"> </w:t>
            </w:r>
            <w:r w:rsidRPr="0096322F">
              <w:rPr>
                <w:rFonts w:asciiTheme="minorHAnsi" w:hAnsiTheme="minorHAnsi" w:cstheme="minorHAnsi"/>
              </w:rPr>
              <w:t>à</w:t>
            </w:r>
            <w:r w:rsidR="003145FE" w:rsidRPr="0096322F">
              <w:rPr>
                <w:rFonts w:asciiTheme="minorHAnsi" w:hAnsiTheme="minorHAnsi" w:cstheme="minorHAnsi"/>
              </w:rPr>
              <w:t xml:space="preserve"> </w:t>
            </w:r>
            <w:r w:rsidRPr="0096322F">
              <w:rPr>
                <w:rFonts w:asciiTheme="minorHAnsi" w:hAnsiTheme="minorHAnsi" w:cstheme="minorHAnsi"/>
              </w:rPr>
              <w:t>la</w:t>
            </w:r>
            <w:r w:rsidR="00C3206F" w:rsidRPr="0096322F">
              <w:rPr>
                <w:rFonts w:asciiTheme="minorHAnsi" w:hAnsiTheme="minorHAnsi" w:cstheme="minorHAnsi"/>
              </w:rPr>
              <w:t> </w:t>
            </w:r>
            <w:r w:rsidRPr="0096322F">
              <w:rPr>
                <w:rFonts w:asciiTheme="minorHAnsi" w:hAnsiTheme="minorHAnsi" w:cstheme="minorHAnsi"/>
              </w:rPr>
              <w:t>95ème réunion du Comité un document contenant une nouvelle liste de Règles de procédure proposées pour la période 2024-2027 et fera figurer dans la nouvelle liste les points</w:t>
            </w:r>
            <w:r w:rsidR="003145FE" w:rsidRPr="0096322F">
              <w:rPr>
                <w:rFonts w:asciiTheme="minorHAnsi" w:hAnsiTheme="minorHAnsi" w:cstheme="minorHAnsi"/>
              </w:rPr>
              <w:t xml:space="preserve"> </w:t>
            </w:r>
            <w:r w:rsidRPr="0096322F">
              <w:rPr>
                <w:rFonts w:asciiTheme="minorHAnsi" w:hAnsiTheme="minorHAnsi" w:cstheme="minorHAnsi"/>
              </w:rPr>
              <w:t xml:space="preserve">relatifs aux projets de Règles de procédure proposées concernant les numéros </w:t>
            </w:r>
            <w:r w:rsidRPr="0096322F">
              <w:rPr>
                <w:rFonts w:asciiTheme="minorHAnsi" w:hAnsiTheme="minorHAnsi" w:cstheme="minorHAnsi"/>
                <w:b/>
                <w:bCs/>
              </w:rPr>
              <w:t>5.218A</w:t>
            </w:r>
            <w:r w:rsidRPr="0096322F">
              <w:rPr>
                <w:rFonts w:asciiTheme="minorHAnsi" w:hAnsiTheme="minorHAnsi" w:cstheme="minorHAnsi"/>
              </w:rPr>
              <w:t xml:space="preserve"> et </w:t>
            </w:r>
            <w:r w:rsidRPr="0096322F">
              <w:rPr>
                <w:rFonts w:asciiTheme="minorHAnsi" w:hAnsiTheme="minorHAnsi" w:cstheme="minorHAnsi"/>
                <w:b/>
                <w:bCs/>
              </w:rPr>
              <w:t>5.564A</w:t>
            </w:r>
            <w:r w:rsidRPr="0096322F">
              <w:rPr>
                <w:rFonts w:asciiTheme="minorHAnsi" w:hAnsiTheme="minorHAnsi" w:cstheme="minorHAnsi"/>
              </w:rPr>
              <w:t xml:space="preserve"> du RR et la Résolution</w:t>
            </w:r>
            <w:r w:rsidR="00297E46" w:rsidRPr="0096322F">
              <w:rPr>
                <w:rFonts w:asciiTheme="minorHAnsi" w:hAnsiTheme="minorHAnsi" w:cstheme="minorHAnsi"/>
              </w:rPr>
              <w:t> </w:t>
            </w:r>
            <w:r w:rsidRPr="0096322F">
              <w:rPr>
                <w:rFonts w:asciiTheme="minorHAnsi" w:hAnsiTheme="minorHAnsi" w:cstheme="minorHAnsi"/>
                <w:b/>
                <w:bCs/>
              </w:rPr>
              <w:t>1 (Rév.CMR-97)</w:t>
            </w:r>
            <w:r w:rsidRPr="0096322F">
              <w:rPr>
                <w:rFonts w:asciiTheme="minorHAnsi" w:hAnsiTheme="minorHAnsi" w:cstheme="minorHAnsi"/>
              </w:rPr>
              <w:t>, dont l'examen n'a pas été achevé.</w:t>
            </w:r>
          </w:p>
          <w:p w14:paraId="44D272AF" w14:textId="5B59A6AD" w:rsidR="00D44E99" w:rsidRPr="0096322F"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t xml:space="preserve">Le Bureau établira les projets de Règles de procédure modifiées relatives aux numéros </w:t>
            </w:r>
            <w:r w:rsidRPr="0096322F">
              <w:rPr>
                <w:rFonts w:asciiTheme="minorHAnsi" w:hAnsiTheme="minorHAnsi" w:cstheme="minorHAnsi"/>
                <w:b/>
                <w:bCs/>
              </w:rPr>
              <w:t>9.21</w:t>
            </w:r>
            <w:r w:rsidRPr="0096322F">
              <w:rPr>
                <w:rFonts w:asciiTheme="minorHAnsi" w:hAnsiTheme="minorHAnsi" w:cstheme="minorHAnsi"/>
              </w:rPr>
              <w:t xml:space="preserve"> e</w:t>
            </w:r>
            <w:r w:rsidR="00C3206F" w:rsidRPr="0096322F">
              <w:rPr>
                <w:rFonts w:asciiTheme="minorHAnsi" w:hAnsiTheme="minorHAnsi" w:cstheme="minorHAnsi"/>
              </w:rPr>
              <w:t>t </w:t>
            </w:r>
            <w:r w:rsidRPr="0096322F">
              <w:rPr>
                <w:rFonts w:asciiTheme="minorHAnsi" w:hAnsiTheme="minorHAnsi" w:cstheme="minorHAnsi"/>
                <w:b/>
                <w:bCs/>
              </w:rPr>
              <w:t>9.36</w:t>
            </w:r>
            <w:r w:rsidRPr="0096322F">
              <w:rPr>
                <w:rFonts w:asciiTheme="minorHAnsi" w:hAnsiTheme="minorHAnsi" w:cstheme="minorHAnsi"/>
              </w:rPr>
              <w:t xml:space="preserve"> du RR et les communiquera aux administrations</w:t>
            </w:r>
            <w:r w:rsidR="003145FE" w:rsidRPr="0096322F">
              <w:rPr>
                <w:rFonts w:asciiTheme="minorHAnsi" w:hAnsiTheme="minorHAnsi" w:cstheme="minorHAnsi"/>
              </w:rPr>
              <w:t xml:space="preserve"> </w:t>
            </w:r>
            <w:r w:rsidRPr="0096322F">
              <w:rPr>
                <w:rFonts w:asciiTheme="minorHAnsi" w:hAnsiTheme="minorHAnsi" w:cstheme="minorHAnsi"/>
              </w:rPr>
              <w:t>pour observations ainsi qu'au Comité pour examen à sa</w:t>
            </w:r>
            <w:r w:rsidR="00C3206F" w:rsidRPr="0096322F">
              <w:rPr>
                <w:rFonts w:asciiTheme="minorHAnsi" w:hAnsiTheme="minorHAnsi" w:cstheme="minorHAnsi"/>
              </w:rPr>
              <w:t> </w:t>
            </w:r>
            <w:r w:rsidRPr="0096322F">
              <w:rPr>
                <w:rFonts w:asciiTheme="minorHAnsi" w:hAnsiTheme="minorHAnsi" w:cstheme="minorHAnsi"/>
              </w:rPr>
              <w:t>95ème</w:t>
            </w:r>
            <w:r w:rsidR="00C3206F" w:rsidRPr="0096322F">
              <w:rPr>
                <w:rFonts w:asciiTheme="minorHAnsi" w:hAnsiTheme="minorHAnsi" w:cstheme="minorHAnsi"/>
              </w:rPr>
              <w:t> </w:t>
            </w:r>
            <w:r w:rsidRPr="0096322F">
              <w:rPr>
                <w:rFonts w:asciiTheme="minorHAnsi" w:hAnsiTheme="minorHAnsi" w:cstheme="minorHAnsi"/>
              </w:rPr>
              <w:t>réunion.</w:t>
            </w:r>
          </w:p>
        </w:tc>
      </w:tr>
      <w:tr w:rsidR="00D44E99" w:rsidRPr="0096322F" w14:paraId="4E5C4DB0"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3BA8701E" w14:textId="77777777" w:rsidR="00D44E99" w:rsidRPr="0096322F" w:rsidRDefault="00D44E99" w:rsidP="006C0C3E">
            <w:pPr>
              <w:pStyle w:val="Tabletext"/>
              <w:spacing w:before="120"/>
              <w:rPr>
                <w:rFonts w:asciiTheme="minorHAnsi" w:hAnsiTheme="minorHAnsi" w:cstheme="minorHAnsi"/>
                <w:szCs w:val="22"/>
              </w:rPr>
            </w:pPr>
            <w:r w:rsidRPr="0096322F">
              <w:rPr>
                <w:rFonts w:asciiTheme="minorHAnsi" w:hAnsiTheme="minorHAnsi" w:cstheme="minorHAnsi"/>
                <w:szCs w:val="22"/>
              </w:rPr>
              <w:t>4.2</w:t>
            </w:r>
          </w:p>
        </w:tc>
        <w:tc>
          <w:tcPr>
            <w:tcW w:w="3967" w:type="dxa"/>
          </w:tcPr>
          <w:p w14:paraId="5E6F5B02" w14:textId="77777777" w:rsidR="009428C5" w:rsidRPr="0096322F" w:rsidRDefault="003F118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hyperlink r:id="rId24" w:history="1"/>
            <w:r w:rsidR="00D44E99" w:rsidRPr="0096322F">
              <w:rPr>
                <w:rFonts w:asciiTheme="minorHAnsi" w:hAnsiTheme="minorHAnsi" w:cstheme="minorHAnsi"/>
                <w:szCs w:val="22"/>
              </w:rPr>
              <w:t>Projet de Règles de procédure</w:t>
            </w:r>
          </w:p>
          <w:p w14:paraId="47E20E0F" w14:textId="30EBBAF0" w:rsidR="00D44E99" w:rsidRPr="0096322F"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Cs w:val="22"/>
              </w:rPr>
            </w:pPr>
            <w:r w:rsidRPr="0096322F">
              <w:rPr>
                <w:rFonts w:asciiTheme="minorHAnsi" w:hAnsiTheme="minorHAnsi" w:cstheme="minorHAnsi"/>
                <w:szCs w:val="22"/>
              </w:rPr>
              <w:t>Document</w:t>
            </w:r>
            <w:r w:rsidR="000749A9" w:rsidRPr="0096322F">
              <w:rPr>
                <w:rFonts w:asciiTheme="minorHAnsi" w:hAnsiTheme="minorHAnsi" w:cstheme="minorHAnsi"/>
                <w:szCs w:val="22"/>
              </w:rPr>
              <w:t> </w:t>
            </w:r>
            <w:hyperlink r:id="rId25" w:history="1">
              <w:bookmarkStart w:id="10" w:name="lt_pId130"/>
              <w:r w:rsidRPr="0096322F">
                <w:rPr>
                  <w:rStyle w:val="Hyperlink"/>
                  <w:rFonts w:asciiTheme="minorHAnsi" w:hAnsiTheme="minorHAnsi" w:cstheme="minorHAnsi"/>
                  <w:szCs w:val="22"/>
                </w:rPr>
                <w:t>CCRR/70</w:t>
              </w:r>
              <w:bookmarkEnd w:id="10"/>
            </w:hyperlink>
          </w:p>
        </w:tc>
        <w:tc>
          <w:tcPr>
            <w:tcW w:w="6806" w:type="dxa"/>
            <w:vMerge w:val="restart"/>
          </w:tcPr>
          <w:p w14:paraId="46422326" w14:textId="5F7BAFF0" w:rsidR="00D44E99" w:rsidRPr="0096322F" w:rsidRDefault="00D44E99" w:rsidP="003424FC">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b/>
                <w:bCs/>
              </w:rPr>
            </w:pPr>
            <w:r w:rsidRPr="0096322F">
              <w:rPr>
                <w:rFonts w:ascii="Calibri" w:hAnsi="Calibri" w:cs="Calibri"/>
              </w:rPr>
              <w:t>Le Comité a examiné de manière détaillée le projet de Règle de procédure présenté aux administrations</w:t>
            </w:r>
            <w:r w:rsidR="003145FE" w:rsidRPr="0096322F">
              <w:rPr>
                <w:rFonts w:ascii="Calibri" w:hAnsi="Calibri" w:cs="Calibri"/>
              </w:rPr>
              <w:t xml:space="preserve"> </w:t>
            </w:r>
            <w:r w:rsidRPr="0096322F">
              <w:rPr>
                <w:rFonts w:ascii="Calibri" w:hAnsi="Calibri" w:cs="Calibri"/>
              </w:rPr>
              <w:t>dans la Lettre circulaire</w:t>
            </w:r>
            <w:r w:rsidR="000749A9" w:rsidRPr="0096322F">
              <w:rPr>
                <w:rFonts w:ascii="Calibri" w:hAnsi="Calibri" w:cs="Calibri"/>
              </w:rPr>
              <w:t> </w:t>
            </w:r>
            <w:r w:rsidRPr="0096322F">
              <w:rPr>
                <w:rFonts w:ascii="Calibri" w:hAnsi="Calibri" w:cs="Calibri"/>
              </w:rPr>
              <w:t>CCRR/70, ainsi que les observations soumises par certaines administrations, telles qu'elles figurent dans le Document RRB23-3/3. En raison du caractère sensible de cette question et des nombreuses observations formulées, le Comité n'a pas été en mesure d'achever l'examen du projet de Règle de procédure, qui reprendra</w:t>
            </w:r>
            <w:r w:rsidR="003145FE" w:rsidRPr="0096322F">
              <w:rPr>
                <w:rFonts w:ascii="Calibri" w:hAnsi="Calibri" w:cs="Calibri"/>
              </w:rPr>
              <w:t xml:space="preserve"> </w:t>
            </w:r>
            <w:r w:rsidRPr="0096322F">
              <w:rPr>
                <w:rFonts w:ascii="Calibri" w:hAnsi="Calibri" w:cs="Calibri"/>
              </w:rPr>
              <w:t>à sa</w:t>
            </w:r>
            <w:r w:rsidR="009428C5" w:rsidRPr="0096322F">
              <w:rPr>
                <w:rFonts w:ascii="Calibri" w:hAnsi="Calibri" w:cs="Calibri"/>
              </w:rPr>
              <w:t> </w:t>
            </w:r>
            <w:r w:rsidRPr="0096322F">
              <w:rPr>
                <w:rFonts w:ascii="Calibri" w:hAnsi="Calibri" w:cs="Calibri"/>
              </w:rPr>
              <w:t>95ème</w:t>
            </w:r>
            <w:r w:rsidR="000749A9" w:rsidRPr="0096322F">
              <w:rPr>
                <w:rFonts w:ascii="Calibri" w:hAnsi="Calibri" w:cs="Calibri"/>
              </w:rPr>
              <w:t> </w:t>
            </w:r>
            <w:r w:rsidRPr="0096322F">
              <w:rPr>
                <w:rFonts w:ascii="Calibri" w:hAnsi="Calibri" w:cs="Calibri"/>
              </w:rPr>
              <w:t>réunion. Une fois que le Comité aura achevé cet</w:t>
            </w:r>
            <w:r w:rsidR="003145FE" w:rsidRPr="0096322F">
              <w:rPr>
                <w:rFonts w:ascii="Calibri" w:hAnsi="Calibri" w:cs="Calibri"/>
              </w:rPr>
              <w:t xml:space="preserve"> </w:t>
            </w:r>
            <w:r w:rsidRPr="0096322F">
              <w:rPr>
                <w:rFonts w:ascii="Calibri" w:hAnsi="Calibri" w:cs="Calibri"/>
              </w:rPr>
              <w:t>examen, une version modifiée du projet de Règle de procédure relative à la Résolution</w:t>
            </w:r>
            <w:r w:rsidR="000749A9" w:rsidRPr="0096322F">
              <w:rPr>
                <w:rFonts w:ascii="Calibri" w:hAnsi="Calibri" w:cs="Calibri"/>
              </w:rPr>
              <w:t> </w:t>
            </w:r>
            <w:r w:rsidRPr="0096322F">
              <w:rPr>
                <w:rFonts w:ascii="Calibri" w:hAnsi="Calibri" w:cs="Calibri"/>
              </w:rPr>
              <w:t>1 (Rév.CMR-97) sera soumise aux administrations</w:t>
            </w:r>
            <w:r w:rsidR="003145FE" w:rsidRPr="0096322F">
              <w:rPr>
                <w:rFonts w:ascii="Calibri" w:hAnsi="Calibri" w:cs="Calibri"/>
              </w:rPr>
              <w:t xml:space="preserve"> </w:t>
            </w:r>
            <w:r w:rsidRPr="0096322F">
              <w:rPr>
                <w:rFonts w:ascii="Calibri" w:hAnsi="Calibri" w:cs="Calibri"/>
              </w:rPr>
              <w:t>pour observations.</w:t>
            </w:r>
          </w:p>
        </w:tc>
        <w:tc>
          <w:tcPr>
            <w:tcW w:w="3118" w:type="dxa"/>
            <w:vMerge w:val="restart"/>
          </w:tcPr>
          <w:p w14:paraId="724B5081" w14:textId="77777777" w:rsidR="00D44E99" w:rsidRPr="0096322F" w:rsidRDefault="00D44E99" w:rsidP="006C0C3E">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Cs w:val="22"/>
              </w:rPr>
            </w:pPr>
            <w:r w:rsidRPr="0096322F">
              <w:rPr>
                <w:rFonts w:asciiTheme="minorHAnsi" w:hAnsiTheme="minorHAnsi" w:cstheme="minorHAnsi"/>
              </w:rPr>
              <w:t>Le Secrétaire exécutif communiquera ces décisions aux administrations ayant formulé des observations.</w:t>
            </w:r>
          </w:p>
        </w:tc>
      </w:tr>
      <w:tr w:rsidR="00D44E99" w:rsidRPr="0096322F" w14:paraId="0FAB4E4E"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461D3746" w14:textId="77777777" w:rsidR="00D44E99" w:rsidRPr="0096322F" w:rsidRDefault="00D44E99" w:rsidP="003424FC">
            <w:pPr>
              <w:pStyle w:val="Tabletext"/>
              <w:spacing w:before="120"/>
              <w:rPr>
                <w:rFonts w:asciiTheme="minorHAnsi" w:hAnsiTheme="minorHAnsi" w:cstheme="minorHAnsi"/>
                <w:szCs w:val="22"/>
              </w:rPr>
            </w:pPr>
            <w:r w:rsidRPr="0096322F">
              <w:rPr>
                <w:rFonts w:asciiTheme="minorHAnsi" w:hAnsiTheme="minorHAnsi" w:cstheme="minorHAnsi"/>
                <w:szCs w:val="22"/>
              </w:rPr>
              <w:t>4.3</w:t>
            </w:r>
          </w:p>
        </w:tc>
        <w:tc>
          <w:tcPr>
            <w:tcW w:w="3967" w:type="dxa"/>
          </w:tcPr>
          <w:p w14:paraId="45971D31" w14:textId="77777777" w:rsidR="009428C5" w:rsidRPr="0096322F" w:rsidRDefault="003F1189" w:rsidP="006C0C3E">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hyperlink r:id="rId26" w:history="1"/>
            <w:r w:rsidR="00D44E99" w:rsidRPr="0096322F">
              <w:rPr>
                <w:rFonts w:asciiTheme="minorHAnsi" w:hAnsiTheme="minorHAnsi" w:cstheme="minorHAnsi"/>
                <w:szCs w:val="22"/>
              </w:rPr>
              <w:t>Observations soumises par des administrations</w:t>
            </w:r>
          </w:p>
          <w:p w14:paraId="69DE4634" w14:textId="25303612" w:rsidR="00D44E99" w:rsidRPr="0096322F"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27" w:history="1">
              <w:bookmarkStart w:id="11" w:name="lt_pId137"/>
              <w:r w:rsidRPr="0096322F">
                <w:rPr>
                  <w:rStyle w:val="Hyperlink"/>
                  <w:rFonts w:asciiTheme="minorHAnsi" w:hAnsiTheme="minorHAnsi" w:cstheme="minorHAnsi"/>
                  <w:szCs w:val="22"/>
                </w:rPr>
                <w:t>RRB23-3/3</w:t>
              </w:r>
              <w:bookmarkEnd w:id="11"/>
            </w:hyperlink>
          </w:p>
        </w:tc>
        <w:tc>
          <w:tcPr>
            <w:tcW w:w="6806" w:type="dxa"/>
            <w:vMerge/>
          </w:tcPr>
          <w:p w14:paraId="0F382790" w14:textId="77777777" w:rsidR="00D44E99" w:rsidRPr="0096322F" w:rsidRDefault="00D44E99" w:rsidP="003145FE">
            <w:pPr>
              <w:pStyle w:val="Tabletext"/>
              <w:spacing w:before="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p>
        </w:tc>
        <w:tc>
          <w:tcPr>
            <w:tcW w:w="3118" w:type="dxa"/>
            <w:vMerge/>
          </w:tcPr>
          <w:p w14:paraId="78527DA6" w14:textId="77777777" w:rsidR="00D44E99" w:rsidRPr="0096322F"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p>
        </w:tc>
      </w:tr>
      <w:tr w:rsidR="00D44E99" w:rsidRPr="0096322F" w14:paraId="6573B201"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39E7C9B2" w14:textId="77777777" w:rsidR="00D44E99" w:rsidRPr="0096322F" w:rsidRDefault="00D44E99"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5</w:t>
            </w:r>
          </w:p>
        </w:tc>
        <w:tc>
          <w:tcPr>
            <w:tcW w:w="13891" w:type="dxa"/>
            <w:gridSpan w:val="3"/>
          </w:tcPr>
          <w:p w14:paraId="0C3196D2" w14:textId="13A12FAE"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Cs w:val="22"/>
              </w:rPr>
            </w:pPr>
            <w:r w:rsidRPr="0096322F">
              <w:rPr>
                <w:rFonts w:asciiTheme="minorHAnsi" w:hAnsiTheme="minorHAnsi" w:cstheme="minorHAnsi"/>
                <w:b/>
                <w:bCs/>
                <w:szCs w:val="22"/>
              </w:rPr>
              <w:t xml:space="preserve">Demande de prorogation du délai réglementaire applicable à la mise en service/remise en service des </w:t>
            </w:r>
            <w:r w:rsidR="000749A9" w:rsidRPr="0096322F">
              <w:rPr>
                <w:rFonts w:asciiTheme="minorHAnsi" w:hAnsiTheme="minorHAnsi" w:cstheme="minorHAnsi"/>
                <w:b/>
                <w:bCs/>
                <w:szCs w:val="22"/>
              </w:rPr>
              <w:t>a</w:t>
            </w:r>
            <w:r w:rsidRPr="0096322F">
              <w:rPr>
                <w:rFonts w:asciiTheme="minorHAnsi" w:hAnsiTheme="minorHAnsi" w:cstheme="minorHAnsi"/>
                <w:b/>
                <w:bCs/>
                <w:szCs w:val="22"/>
              </w:rPr>
              <w:t>ssignations de fréquence de réseaux à satellite</w:t>
            </w:r>
          </w:p>
        </w:tc>
      </w:tr>
      <w:tr w:rsidR="00D44E99" w:rsidRPr="0096322F" w14:paraId="4D717816"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2280C7A7" w14:textId="77777777" w:rsidR="00D44E99" w:rsidRPr="0096322F" w:rsidRDefault="00D44E99" w:rsidP="003424FC">
            <w:pPr>
              <w:pStyle w:val="Tabletext"/>
              <w:spacing w:before="120"/>
              <w:rPr>
                <w:rFonts w:asciiTheme="minorHAnsi" w:hAnsiTheme="minorHAnsi" w:cstheme="minorHAnsi"/>
                <w:szCs w:val="22"/>
              </w:rPr>
            </w:pPr>
            <w:r w:rsidRPr="0096322F">
              <w:rPr>
                <w:rFonts w:asciiTheme="minorHAnsi" w:hAnsiTheme="minorHAnsi" w:cstheme="minorHAnsi"/>
                <w:szCs w:val="22"/>
              </w:rPr>
              <w:t>5.1</w:t>
            </w:r>
          </w:p>
        </w:tc>
        <w:tc>
          <w:tcPr>
            <w:tcW w:w="3967" w:type="dxa"/>
          </w:tcPr>
          <w:p w14:paraId="4E3FE147" w14:textId="77777777" w:rsidR="0001483E"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des Îles</w:t>
            </w:r>
            <w:r w:rsidR="000749A9" w:rsidRPr="0096322F">
              <w:rPr>
                <w:rFonts w:asciiTheme="minorHAnsi" w:hAnsiTheme="minorHAnsi" w:cstheme="minorHAnsi"/>
                <w:szCs w:val="22"/>
              </w:rPr>
              <w:t> </w:t>
            </w:r>
            <w:r w:rsidRPr="0096322F">
              <w:rPr>
                <w:rFonts w:asciiTheme="minorHAnsi" w:hAnsiTheme="minorHAnsi" w:cstheme="minorHAnsi"/>
                <w:szCs w:val="22"/>
              </w:rPr>
              <w:t>Salomon concernant une demande de prorogation du délai réglementaire applicable à la mise en service des assignations de fréquence du système à satellites</w:t>
            </w:r>
            <w:r w:rsidR="000749A9" w:rsidRPr="0096322F">
              <w:rPr>
                <w:rFonts w:asciiTheme="minorHAnsi" w:hAnsiTheme="minorHAnsi" w:cstheme="minorHAnsi"/>
                <w:szCs w:val="22"/>
              </w:rPr>
              <w:t> </w:t>
            </w:r>
            <w:r w:rsidRPr="0096322F">
              <w:rPr>
                <w:rFonts w:asciiTheme="minorHAnsi" w:hAnsiTheme="minorHAnsi" w:cstheme="minorHAnsi"/>
                <w:szCs w:val="22"/>
              </w:rPr>
              <w:t>SI</w:t>
            </w:r>
            <w:r w:rsidR="000749A9" w:rsidRPr="0096322F">
              <w:rPr>
                <w:rFonts w:asciiTheme="minorHAnsi" w:hAnsiTheme="minorHAnsi" w:cstheme="minorHAnsi"/>
                <w:szCs w:val="22"/>
              </w:rPr>
              <w:noBreakHyphen/>
            </w:r>
            <w:r w:rsidRPr="0096322F">
              <w:rPr>
                <w:rFonts w:asciiTheme="minorHAnsi" w:hAnsiTheme="minorHAnsi" w:cstheme="minorHAnsi"/>
                <w:szCs w:val="22"/>
              </w:rPr>
              <w:t>SAT</w:t>
            </w:r>
            <w:r w:rsidR="000749A9" w:rsidRPr="0096322F">
              <w:rPr>
                <w:rFonts w:asciiTheme="minorHAnsi" w:hAnsiTheme="minorHAnsi" w:cstheme="minorHAnsi"/>
                <w:szCs w:val="22"/>
              </w:rPr>
              <w:noBreakHyphen/>
            </w:r>
            <w:r w:rsidRPr="0096322F">
              <w:rPr>
                <w:rFonts w:asciiTheme="minorHAnsi" w:hAnsiTheme="minorHAnsi" w:cstheme="minorHAnsi"/>
                <w:szCs w:val="22"/>
              </w:rPr>
              <w:t>BILIKIKI</w:t>
            </w:r>
          </w:p>
          <w:p w14:paraId="41780BBD" w14:textId="460F265F"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28" w:history="1">
              <w:bookmarkStart w:id="12" w:name="lt_pId142"/>
              <w:r w:rsidRPr="0096322F">
                <w:rPr>
                  <w:rStyle w:val="Hyperlink"/>
                  <w:rFonts w:asciiTheme="minorHAnsi" w:hAnsiTheme="minorHAnsi" w:cstheme="minorHAnsi"/>
                  <w:szCs w:val="22"/>
                </w:rPr>
                <w:t>RRB23-3/2</w:t>
              </w:r>
              <w:bookmarkEnd w:id="12"/>
            </w:hyperlink>
          </w:p>
        </w:tc>
        <w:tc>
          <w:tcPr>
            <w:tcW w:w="6806" w:type="dxa"/>
          </w:tcPr>
          <w:p w14:paraId="356722BC" w14:textId="662B655E"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Après avoir examiné de manière détaillée la demande de l'Administration des Îles Salomon et les renseignements figurant dans le Document</w:t>
            </w:r>
            <w:r w:rsidR="000749A9" w:rsidRPr="0096322F">
              <w:rPr>
                <w:rFonts w:asciiTheme="minorHAnsi" w:hAnsiTheme="minorHAnsi" w:cstheme="minorHAnsi"/>
                <w:szCs w:val="22"/>
              </w:rPr>
              <w:t> </w:t>
            </w:r>
            <w:r w:rsidRPr="0096322F">
              <w:rPr>
                <w:rFonts w:asciiTheme="minorHAnsi" w:hAnsiTheme="minorHAnsi" w:cstheme="minorHAnsi"/>
                <w:szCs w:val="22"/>
              </w:rPr>
              <w:t>RRB23-3/2, le Comité a noté ce qui suit:</w:t>
            </w:r>
          </w:p>
          <w:p w14:paraId="50AC4E4D" w14:textId="080E506B"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aucun renseignement complémentaire n'a été fourni concernant l'évolution de la situation depuis la 93ème réunion du Comité;</w:t>
            </w:r>
          </w:p>
          <w:p w14:paraId="7D44CF2A" w14:textId="125225A5"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 délai réglementaire applicable à</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la mise en service des assignations de fréquence du système à satellites SI-SAT-BILIKIKI était fixé au</w:t>
            </w:r>
            <w:r w:rsidRPr="0096322F">
              <w:rPr>
                <w:rFonts w:asciiTheme="minorHAnsi" w:hAnsiTheme="minorHAnsi" w:cstheme="minorHAnsi"/>
                <w:szCs w:val="22"/>
              </w:rPr>
              <w:t> </w:t>
            </w:r>
            <w:r w:rsidR="00D44E99" w:rsidRPr="0096322F">
              <w:rPr>
                <w:rFonts w:asciiTheme="minorHAnsi" w:hAnsiTheme="minorHAnsi" w:cstheme="minorHAnsi"/>
                <w:szCs w:val="22"/>
              </w:rPr>
              <w:t>30</w:t>
            </w:r>
            <w:r w:rsidRPr="0096322F">
              <w:rPr>
                <w:rFonts w:asciiTheme="minorHAnsi" w:hAnsiTheme="minorHAnsi" w:cstheme="minorHAnsi"/>
                <w:szCs w:val="22"/>
              </w:rPr>
              <w:t> </w:t>
            </w:r>
            <w:r w:rsidR="00D44E99" w:rsidRPr="0096322F">
              <w:rPr>
                <w:rFonts w:asciiTheme="minorHAnsi" w:hAnsiTheme="minorHAnsi" w:cstheme="minorHAnsi"/>
                <w:szCs w:val="22"/>
              </w:rPr>
              <w:t>juin</w:t>
            </w:r>
            <w:r w:rsidRPr="0096322F">
              <w:rPr>
                <w:rFonts w:asciiTheme="minorHAnsi" w:hAnsiTheme="minorHAnsi" w:cstheme="minorHAnsi"/>
                <w:szCs w:val="22"/>
              </w:rPr>
              <w:t> </w:t>
            </w:r>
            <w:r w:rsidR="00D44E99" w:rsidRPr="0096322F">
              <w:rPr>
                <w:rFonts w:asciiTheme="minorHAnsi" w:hAnsiTheme="minorHAnsi" w:cstheme="minorHAnsi"/>
                <w:szCs w:val="22"/>
              </w:rPr>
              <w:t>2023;</w:t>
            </w:r>
          </w:p>
          <w:p w14:paraId="53CC6D60" w14:textId="282FD9E9"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 début de l'exploitation était prévu au</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début de 2023, ce qui laissait une marge de six mois;</w:t>
            </w:r>
          </w:p>
          <w:p w14:paraId="648CE419" w14:textId="4EC78C98"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l'opérateur du satellite a signé un contrat avec un fournisseur d'infrastructures orbitales en juin 2022 et un satellite avec une charge utile embarquée a été lancé le 3 janvier 2023 et mis en orbite avec succès, mais la charge utile embarquée n</w:t>
            </w:r>
            <w:r w:rsidR="003145FE" w:rsidRPr="0096322F">
              <w:rPr>
                <w:rFonts w:asciiTheme="minorHAnsi" w:hAnsiTheme="minorHAnsi" w:cstheme="minorHAnsi"/>
                <w:szCs w:val="22"/>
              </w:rPr>
              <w:t>'</w:t>
            </w:r>
            <w:r w:rsidR="00D44E99" w:rsidRPr="0096322F">
              <w:rPr>
                <w:rFonts w:asciiTheme="minorHAnsi" w:hAnsiTheme="minorHAnsi" w:cstheme="minorHAnsi"/>
                <w:szCs w:val="22"/>
              </w:rPr>
              <w:t>a pas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fonctionné</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en raison d'une panne d'alimentation électrique du satellite hôte;</w:t>
            </w:r>
          </w:p>
          <w:p w14:paraId="0C178653" w14:textId="586991F6"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malgré les efforts déployés par l'opérateur du satellite et le fournisseur</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w:t>
            </w:r>
            <w:r w:rsidR="003145FE" w:rsidRPr="0096322F">
              <w:rPr>
                <w:rFonts w:asciiTheme="minorHAnsi" w:hAnsiTheme="minorHAnsi" w:cstheme="minorHAnsi"/>
                <w:szCs w:val="22"/>
              </w:rPr>
              <w:t>'</w:t>
            </w:r>
            <w:r w:rsidR="00D44E99" w:rsidRPr="0096322F">
              <w:rPr>
                <w:rFonts w:asciiTheme="minorHAnsi" w:hAnsiTheme="minorHAnsi" w:cstheme="minorHAnsi"/>
                <w:szCs w:val="22"/>
              </w:rPr>
              <w:t>infrastructures orbitales, il n</w:t>
            </w:r>
            <w:r w:rsidR="003145FE" w:rsidRPr="0096322F">
              <w:rPr>
                <w:rFonts w:asciiTheme="minorHAnsi" w:hAnsiTheme="minorHAnsi" w:cstheme="minorHAnsi"/>
                <w:szCs w:val="22"/>
              </w:rPr>
              <w:t>'</w:t>
            </w:r>
            <w:r w:rsidR="00D44E99" w:rsidRPr="0096322F">
              <w:rPr>
                <w:rFonts w:asciiTheme="minorHAnsi" w:hAnsiTheme="minorHAnsi" w:cstheme="minorHAnsi"/>
                <w:szCs w:val="22"/>
              </w:rPr>
              <w:t>avait toujours pas été remédié à la défaillance technique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au moment de la réception de la communication;</w:t>
            </w:r>
          </w:p>
          <w:p w14:paraId="7D88DF90" w14:textId="2718730A"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r w:rsidRPr="0096322F">
              <w:rPr>
                <w:rFonts w:asciiTheme="minorHAnsi" w:hAnsiTheme="minorHAnsi" w:cstheme="minorHAnsi"/>
                <w:szCs w:val="22"/>
              </w:rPr>
              <w:tab/>
            </w:r>
            <w:r w:rsidR="00D44E99" w:rsidRPr="0096322F">
              <w:rPr>
                <w:rFonts w:asciiTheme="minorHAnsi" w:hAnsiTheme="minorHAnsi" w:cstheme="minorHAnsi"/>
                <w:szCs w:val="22"/>
              </w:rPr>
              <w:t>l'</w:t>
            </w:r>
            <w:r w:rsidRPr="0096322F">
              <w:rPr>
                <w:rFonts w:asciiTheme="minorHAnsi" w:hAnsiTheme="minorHAnsi" w:cstheme="minorHAnsi"/>
                <w:szCs w:val="22"/>
              </w:rPr>
              <w:t>A</w:t>
            </w:r>
            <w:r w:rsidR="00D44E99" w:rsidRPr="0096322F">
              <w:rPr>
                <w:rFonts w:asciiTheme="minorHAnsi" w:hAnsiTheme="minorHAnsi" w:cstheme="minorHAnsi"/>
                <w:szCs w:val="22"/>
              </w:rPr>
              <w:t>dministration a demandé une prorogation de 36 mois du délai réglementaire en vue de fournir un satellite de remplacement, mais n'a communiqué aucune précision</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concernant le projet de satellite.</w:t>
            </w:r>
          </w:p>
          <w:p w14:paraId="06F5871C" w14:textId="279E3629"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estimé que les renseignements fournis ne démontraient pas clairement que toutes les conditions étaient réunies pour que la situation puisse être considérée comme un cas de force majeure et que la durée de la prorogation</w:t>
            </w:r>
            <w:r w:rsidR="003145FE" w:rsidRPr="0096322F">
              <w:rPr>
                <w:rFonts w:asciiTheme="minorHAnsi" w:hAnsiTheme="minorHAnsi" w:cstheme="minorHAnsi"/>
                <w:szCs w:val="22"/>
              </w:rPr>
              <w:t xml:space="preserve"> </w:t>
            </w:r>
            <w:r w:rsidRPr="0096322F">
              <w:rPr>
                <w:rFonts w:asciiTheme="minorHAnsi" w:hAnsiTheme="minorHAnsi" w:cstheme="minorHAnsi"/>
                <w:szCs w:val="22"/>
              </w:rPr>
              <w:t>demandée de 36 mois n'était pas pleinement justifiée. En conséquence, le Comité a conclu qu'il n'était pas en mesure d'accéder à la demande de l'Administration des Îles Salomon.</w:t>
            </w:r>
          </w:p>
          <w:p w14:paraId="144CF0F3" w14:textId="585F2263"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chargé le Bureau d'inviter l'Administration des Îles Salomon à soumettre des renseignements complémentaires,</w:t>
            </w:r>
            <w:r w:rsidR="000749A9" w:rsidRPr="0096322F">
              <w:rPr>
                <w:rFonts w:asciiTheme="minorHAnsi" w:hAnsiTheme="minorHAnsi" w:cstheme="minorHAnsi"/>
                <w:szCs w:val="22"/>
              </w:rPr>
              <w:t xml:space="preserve"> </w:t>
            </w:r>
            <w:r w:rsidRPr="0096322F">
              <w:rPr>
                <w:rFonts w:asciiTheme="minorHAnsi" w:hAnsiTheme="minorHAnsi" w:cstheme="minorHAnsi"/>
                <w:szCs w:val="22"/>
              </w:rPr>
              <w:t>comprenant</w:t>
            </w:r>
            <w:r w:rsidR="003145FE" w:rsidRPr="0096322F">
              <w:rPr>
                <w:rFonts w:asciiTheme="minorHAnsi" w:hAnsiTheme="minorHAnsi" w:cstheme="minorHAnsi"/>
                <w:szCs w:val="22"/>
              </w:rPr>
              <w:t xml:space="preserve"> </w:t>
            </w:r>
            <w:r w:rsidRPr="0096322F">
              <w:rPr>
                <w:rFonts w:asciiTheme="minorHAnsi" w:hAnsiTheme="minorHAnsi" w:cstheme="minorHAnsi"/>
                <w:szCs w:val="22"/>
              </w:rPr>
              <w:t>notamment, mais non exclusivement, les éléments suivants:</w:t>
            </w:r>
          </w:p>
          <w:p w14:paraId="66C46175" w14:textId="56936C7D"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contrat avec le constructeur du satellite de la charge utile embarquée et preuve de son lancement;</w:t>
            </w:r>
          </w:p>
          <w:p w14:paraId="16DBB4C6" w14:textId="64DF54FF"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état de la charge utile embarquée et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précisions sur les mesures prises pour remédier à la défaillance</w:t>
            </w:r>
            <w:r w:rsidRPr="0096322F">
              <w:rPr>
                <w:rFonts w:asciiTheme="minorHAnsi" w:hAnsiTheme="minorHAnsi" w:cstheme="minorHAnsi"/>
                <w:szCs w:val="22"/>
              </w:rPr>
              <w:t xml:space="preserve"> </w:t>
            </w:r>
            <w:r w:rsidR="00D44E99" w:rsidRPr="0096322F">
              <w:rPr>
                <w:rFonts w:asciiTheme="minorHAnsi" w:hAnsiTheme="minorHAnsi" w:cstheme="minorHAnsi"/>
                <w:szCs w:val="22"/>
              </w:rPr>
              <w:t>technique;</w:t>
            </w:r>
          </w:p>
          <w:p w14:paraId="05B2DFA8" w14:textId="70B5E70D"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éléments concrets attestant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que toutes les conditions ont été remplies pour que la situation puisse être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considérée comme un cas de force majeure;</w:t>
            </w:r>
          </w:p>
          <w:p w14:paraId="3A3AEDB3" w14:textId="0D6DD04B"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confirmation du fait que le satellite initial disposait des capacités requises pour</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mettre en service les assignations de fréquence du système à satellites SI-SAT-BILIKIKI;</w:t>
            </w:r>
          </w:p>
          <w:p w14:paraId="01BDB250" w14:textId="48DC7662"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éléments fournissant des précisions sur la liaison électrique entre le satellite hôte et les charges utiles embarquées;</w:t>
            </w:r>
          </w:p>
          <w:p w14:paraId="656E6913" w14:textId="4CB65CBA"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résultats des essais/de l'intégration de la charge utile et des essais de recette en vol, en vue de démontrer qu'il n'y a</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pas eu de défaillance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technique durant les essais;</w:t>
            </w:r>
          </w:p>
          <w:p w14:paraId="57C1D8B7" w14:textId="5290F0AC"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motifs à l'appui de la demande de prorogation de 36 mois pour remplacer une charge utile embarquée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construite initialement en sept</w:t>
            </w:r>
            <w:r w:rsidRPr="0096322F">
              <w:rPr>
                <w:rFonts w:asciiTheme="minorHAnsi" w:hAnsiTheme="minorHAnsi" w:cstheme="minorHAnsi"/>
                <w:szCs w:val="22"/>
              </w:rPr>
              <w:t> </w:t>
            </w:r>
            <w:r w:rsidR="00D44E99" w:rsidRPr="0096322F">
              <w:rPr>
                <w:rFonts w:asciiTheme="minorHAnsi" w:hAnsiTheme="minorHAnsi" w:cstheme="minorHAnsi"/>
                <w:szCs w:val="22"/>
              </w:rPr>
              <w:t>mois;</w:t>
            </w:r>
          </w:p>
          <w:p w14:paraId="42A3DB04" w14:textId="04640B3C" w:rsidR="00D44E99" w:rsidRPr="0096322F" w:rsidRDefault="000749A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projets de construction et de lancement d'un satellite de remplacement ou</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mesures prises pour trouver et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mettre en œuvre des solutions intérimaires.</w:t>
            </w:r>
          </w:p>
          <w:p w14:paraId="23160FEE" w14:textId="77777777"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En outre, le Comité a chargé le Bureau de continuer de tenir compte des assignations de fréquence du système à satellites SI-SAT-BILIKIKI jusqu'à la fin de la 95ème réunion du Comité.</w:t>
            </w:r>
          </w:p>
        </w:tc>
        <w:tc>
          <w:tcPr>
            <w:tcW w:w="3118" w:type="dxa"/>
          </w:tcPr>
          <w:p w14:paraId="206DF162" w14:textId="77777777" w:rsidR="00D44E99" w:rsidRPr="0096322F" w:rsidRDefault="00D44E99" w:rsidP="003424FC">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lastRenderedPageBreak/>
              <w:t>Le Secrétaire exécutif communiquera cette décision à l'administration concernée.</w:t>
            </w:r>
          </w:p>
          <w:p w14:paraId="34D200DD" w14:textId="18EA3E91" w:rsidR="00D44E99" w:rsidRPr="0096322F"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t>Le Bureau invitera l'Administration des Îles</w:t>
            </w:r>
            <w:r w:rsidR="000749A9" w:rsidRPr="0096322F">
              <w:rPr>
                <w:rFonts w:asciiTheme="minorHAnsi" w:hAnsiTheme="minorHAnsi" w:cstheme="minorHAnsi"/>
              </w:rPr>
              <w:t> </w:t>
            </w:r>
            <w:r w:rsidRPr="0096322F">
              <w:rPr>
                <w:rFonts w:asciiTheme="minorHAnsi" w:hAnsiTheme="minorHAnsi" w:cstheme="minorHAnsi"/>
              </w:rPr>
              <w:t>Salomon à soumettre des renseignements complémentaires.</w:t>
            </w:r>
          </w:p>
          <w:p w14:paraId="7777E3F7" w14:textId="77777777" w:rsidR="00D44E99" w:rsidRPr="0096322F" w:rsidRDefault="00D44E99" w:rsidP="003145FE">
            <w:pPr>
              <w:pStyle w:val="Tabletext"/>
              <w:spacing w:before="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t>Le Bureau continuera de tenir compte des assignations de fréquence du système à satellites SI-SAT-BILIKIKI jusqu'à la fin de la 95ème réunion du Comité.</w:t>
            </w:r>
          </w:p>
        </w:tc>
      </w:tr>
      <w:tr w:rsidR="00D44E99" w:rsidRPr="0096322F" w14:paraId="5DF498EB"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1518B97D" w14:textId="77777777" w:rsidR="00D44E99" w:rsidRPr="0096322F" w:rsidRDefault="00D44E99" w:rsidP="003424FC">
            <w:pPr>
              <w:pStyle w:val="Tabletext"/>
              <w:spacing w:before="120"/>
              <w:rPr>
                <w:rFonts w:asciiTheme="minorHAnsi" w:hAnsiTheme="minorHAnsi" w:cstheme="minorHAnsi"/>
                <w:szCs w:val="22"/>
              </w:rPr>
            </w:pPr>
            <w:r w:rsidRPr="0096322F">
              <w:rPr>
                <w:rFonts w:asciiTheme="minorHAnsi" w:hAnsiTheme="minorHAnsi" w:cstheme="minorHAnsi"/>
                <w:szCs w:val="22"/>
              </w:rPr>
              <w:lastRenderedPageBreak/>
              <w:t>5.2</w:t>
            </w:r>
          </w:p>
        </w:tc>
        <w:tc>
          <w:tcPr>
            <w:tcW w:w="3967" w:type="dxa"/>
          </w:tcPr>
          <w:p w14:paraId="2EC8290C" w14:textId="77777777" w:rsidR="0001483E"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 l'Allemagne concernant une demande de prorogation du délai réglementaire applicable à la mise en service des assignations de fréquence du réseau à satellite H2M-0</w:t>
            </w:r>
            <w:r w:rsidR="001A3D49" w:rsidRPr="0096322F">
              <w:rPr>
                <w:rFonts w:asciiTheme="minorHAnsi" w:hAnsiTheme="minorHAnsi" w:cstheme="minorHAnsi"/>
                <w:szCs w:val="22"/>
              </w:rPr>
              <w:t>.</w:t>
            </w:r>
            <w:r w:rsidRPr="0096322F">
              <w:rPr>
                <w:rFonts w:asciiTheme="minorHAnsi" w:hAnsiTheme="minorHAnsi" w:cstheme="minorHAnsi"/>
                <w:szCs w:val="22"/>
              </w:rPr>
              <w:t>5E</w:t>
            </w:r>
          </w:p>
          <w:p w14:paraId="7090AD8D" w14:textId="69745405"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29" w:history="1">
              <w:bookmarkStart w:id="13" w:name="lt_pId167"/>
              <w:r w:rsidRPr="0096322F">
                <w:rPr>
                  <w:rStyle w:val="Hyperlink"/>
                  <w:rFonts w:asciiTheme="minorHAnsi" w:hAnsiTheme="minorHAnsi" w:cstheme="minorHAnsi"/>
                  <w:szCs w:val="22"/>
                </w:rPr>
                <w:t>RRB23-3/4</w:t>
              </w:r>
              <w:bookmarkEnd w:id="13"/>
            </w:hyperlink>
          </w:p>
        </w:tc>
        <w:tc>
          <w:tcPr>
            <w:tcW w:w="6806" w:type="dxa"/>
          </w:tcPr>
          <w:p w14:paraId="795EDC73" w14:textId="440D434E"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Le Comité a examiné de manière détaillée le Document RRB23-3/4, dans lequel l'Administration de l'Allemagne demande une prorogation du délai réglementaire applicable à la mise en service des assignations de fréquence du réseau à satellite H2M-0.5E, et a remercié cette </w:t>
            </w:r>
            <w:r w:rsidR="000749A9" w:rsidRPr="0096322F">
              <w:rPr>
                <w:rFonts w:asciiTheme="minorHAnsi" w:hAnsiTheme="minorHAnsi" w:cstheme="minorHAnsi"/>
                <w:szCs w:val="22"/>
              </w:rPr>
              <w:t>A</w:t>
            </w:r>
            <w:r w:rsidRPr="0096322F">
              <w:rPr>
                <w:rFonts w:asciiTheme="minorHAnsi" w:hAnsiTheme="minorHAnsi" w:cstheme="minorHAnsi"/>
                <w:szCs w:val="22"/>
              </w:rPr>
              <w:t>dministration pour les renseignements fournis. Le Comité a noté ce qui suit:</w:t>
            </w:r>
          </w:p>
          <w:p w14:paraId="473C2D13" w14:textId="39538412" w:rsidR="00D44E99" w:rsidRPr="0096322F" w:rsidRDefault="000749A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un satellite a été lancé le 5 juillet 2023 et est actuellement opérationnel en orbite;</w:t>
            </w:r>
          </w:p>
          <w:p w14:paraId="6A9A1122" w14:textId="3DC56FF9" w:rsidR="00D44E99" w:rsidRPr="0096322F" w:rsidRDefault="000749A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à sa 91ème réunion, le Comité a</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accordé une prorogation</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du 2 mai</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au</w:t>
            </w:r>
            <w:r w:rsidRPr="0096322F">
              <w:rPr>
                <w:rFonts w:asciiTheme="minorHAnsi" w:hAnsiTheme="minorHAnsi" w:cstheme="minorHAnsi"/>
                <w:szCs w:val="22"/>
              </w:rPr>
              <w:t> </w:t>
            </w:r>
            <w:r w:rsidR="00D44E99" w:rsidRPr="0096322F">
              <w:rPr>
                <w:rFonts w:asciiTheme="minorHAnsi" w:hAnsiTheme="minorHAnsi" w:cstheme="minorHAnsi"/>
                <w:szCs w:val="22"/>
              </w:rPr>
              <w:t>15 juillet 2023;</w:t>
            </w:r>
          </w:p>
          <w:p w14:paraId="33904063" w14:textId="64DAC30E" w:rsidR="00D44E99" w:rsidRPr="0096322F" w:rsidRDefault="000749A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 lancement a</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été retardé en raison de problèmes techniques liés au lanceur et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de mauvaises conditions météorologiques;</w:t>
            </w:r>
          </w:p>
          <w:p w14:paraId="4002D32E" w14:textId="180393B4" w:rsidR="00D44E99" w:rsidRPr="0096322F" w:rsidRDefault="000749A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la durée de la prorogation demandée du délai réglementaire est limitée (six jours) et pleinement justifiée.</w:t>
            </w:r>
          </w:p>
          <w:p w14:paraId="476C74E9" w14:textId="0AFA2469"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Sur la base des renseignements fournis, le Comité a conclu que toutes les conditions étaient réunies pour que la situation puisse être considérée comme un cas de force majeure.</w:t>
            </w:r>
          </w:p>
          <w:p w14:paraId="26CDE962" w14:textId="34321EFD"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En conséquence, le Comité a décidé d'accéder à la demande de l'Administration de l'Allemagne visant à proroger jusqu'au 21 juillet</w:t>
            </w:r>
            <w:r w:rsidR="000749A9" w:rsidRPr="0096322F">
              <w:rPr>
                <w:rFonts w:asciiTheme="minorHAnsi" w:hAnsiTheme="minorHAnsi" w:cstheme="minorHAnsi"/>
                <w:szCs w:val="22"/>
              </w:rPr>
              <w:t> </w:t>
            </w:r>
            <w:r w:rsidRPr="0096322F">
              <w:rPr>
                <w:rFonts w:asciiTheme="minorHAnsi" w:hAnsiTheme="minorHAnsi" w:cstheme="minorHAnsi"/>
                <w:szCs w:val="22"/>
              </w:rPr>
              <w:t>2023 le délai réglementaire applicable à la mise en service des assignations de fréquence dans les bandes de fréquences 2 102,5</w:t>
            </w:r>
            <w:r w:rsidR="000749A9" w:rsidRPr="0096322F">
              <w:rPr>
                <w:rFonts w:asciiTheme="minorHAnsi" w:hAnsiTheme="minorHAnsi" w:cstheme="minorHAnsi"/>
                <w:szCs w:val="22"/>
              </w:rPr>
              <w:t>-</w:t>
            </w:r>
            <w:r w:rsidRPr="0096322F">
              <w:rPr>
                <w:rFonts w:asciiTheme="minorHAnsi" w:hAnsiTheme="minorHAnsi" w:cstheme="minorHAnsi"/>
                <w:szCs w:val="22"/>
              </w:rPr>
              <w:t>2 107,5 MHz, 2</w:t>
            </w:r>
            <w:r w:rsidR="000749A9" w:rsidRPr="0096322F">
              <w:rPr>
                <w:rFonts w:asciiTheme="minorHAnsi" w:hAnsiTheme="minorHAnsi" w:cstheme="minorHAnsi"/>
                <w:szCs w:val="22"/>
              </w:rPr>
              <w:t> </w:t>
            </w:r>
            <w:r w:rsidRPr="0096322F">
              <w:rPr>
                <w:rFonts w:asciiTheme="minorHAnsi" w:hAnsiTheme="minorHAnsi" w:cstheme="minorHAnsi"/>
                <w:szCs w:val="22"/>
              </w:rPr>
              <w:t>283,5</w:t>
            </w:r>
            <w:r w:rsidR="000749A9" w:rsidRPr="0096322F">
              <w:rPr>
                <w:rFonts w:asciiTheme="minorHAnsi" w:hAnsiTheme="minorHAnsi" w:cstheme="minorHAnsi"/>
                <w:szCs w:val="22"/>
              </w:rPr>
              <w:noBreakHyphen/>
            </w:r>
            <w:r w:rsidRPr="0096322F">
              <w:rPr>
                <w:rFonts w:asciiTheme="minorHAnsi" w:hAnsiTheme="minorHAnsi" w:cstheme="minorHAnsi"/>
                <w:szCs w:val="22"/>
              </w:rPr>
              <w:t>2</w:t>
            </w:r>
            <w:r w:rsidR="000749A9" w:rsidRPr="0096322F">
              <w:rPr>
                <w:rFonts w:asciiTheme="minorHAnsi" w:hAnsiTheme="minorHAnsi" w:cstheme="minorHAnsi"/>
                <w:szCs w:val="22"/>
              </w:rPr>
              <w:t> </w:t>
            </w:r>
            <w:r w:rsidRPr="0096322F">
              <w:rPr>
                <w:rFonts w:asciiTheme="minorHAnsi" w:hAnsiTheme="minorHAnsi" w:cstheme="minorHAnsi"/>
                <w:szCs w:val="22"/>
              </w:rPr>
              <w:t>288,5 MHz, 23,27</w:t>
            </w:r>
            <w:r w:rsidR="000749A9" w:rsidRPr="0096322F">
              <w:rPr>
                <w:rFonts w:asciiTheme="minorHAnsi" w:hAnsiTheme="minorHAnsi" w:cstheme="minorHAnsi"/>
                <w:szCs w:val="22"/>
              </w:rPr>
              <w:t>-</w:t>
            </w:r>
            <w:r w:rsidRPr="0096322F">
              <w:rPr>
                <w:rFonts w:asciiTheme="minorHAnsi" w:hAnsiTheme="minorHAnsi" w:cstheme="minorHAnsi"/>
                <w:szCs w:val="22"/>
              </w:rPr>
              <w:t>23,308 GHz et 26,364</w:t>
            </w:r>
            <w:r w:rsidR="000749A9" w:rsidRPr="0096322F">
              <w:rPr>
                <w:rFonts w:asciiTheme="minorHAnsi" w:hAnsiTheme="minorHAnsi" w:cstheme="minorHAnsi"/>
                <w:szCs w:val="22"/>
              </w:rPr>
              <w:t>-</w:t>
            </w:r>
            <w:r w:rsidRPr="0096322F">
              <w:rPr>
                <w:rFonts w:asciiTheme="minorHAnsi" w:hAnsiTheme="minorHAnsi" w:cstheme="minorHAnsi"/>
                <w:szCs w:val="22"/>
              </w:rPr>
              <w:t>26,400 GHz du réseau à satellite H2M-0.5E.</w:t>
            </w:r>
          </w:p>
        </w:tc>
        <w:tc>
          <w:tcPr>
            <w:tcW w:w="3118" w:type="dxa"/>
          </w:tcPr>
          <w:p w14:paraId="447F2D2B" w14:textId="77777777" w:rsidR="00D44E99" w:rsidRPr="0096322F" w:rsidRDefault="00D44E99"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t>Le Secrétaire exécutif communiquera cette décision à l'administration concernée.</w:t>
            </w:r>
          </w:p>
        </w:tc>
      </w:tr>
      <w:tr w:rsidR="00D44E99" w:rsidRPr="0096322F" w14:paraId="7B522EF0"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0B9B6875" w14:textId="77777777" w:rsidR="00D44E99" w:rsidRPr="0096322F" w:rsidRDefault="00D44E99" w:rsidP="003424FC">
            <w:pPr>
              <w:pStyle w:val="Tabletext"/>
              <w:spacing w:before="120"/>
              <w:rPr>
                <w:rFonts w:asciiTheme="minorHAnsi" w:hAnsiTheme="minorHAnsi" w:cstheme="minorHAnsi"/>
                <w:szCs w:val="22"/>
              </w:rPr>
            </w:pPr>
            <w:r w:rsidRPr="0096322F">
              <w:rPr>
                <w:rFonts w:asciiTheme="minorHAnsi" w:hAnsiTheme="minorHAnsi" w:cstheme="minorHAnsi"/>
                <w:szCs w:val="22"/>
              </w:rPr>
              <w:lastRenderedPageBreak/>
              <w:t>5.3</w:t>
            </w:r>
          </w:p>
        </w:tc>
        <w:tc>
          <w:tcPr>
            <w:tcW w:w="3967" w:type="dxa"/>
          </w:tcPr>
          <w:p w14:paraId="5E08AEB3" w14:textId="77777777" w:rsidR="0001483E" w:rsidRPr="0096322F" w:rsidRDefault="00D44E99" w:rsidP="003424FC">
            <w:pPr>
              <w:pStyle w:val="Tabletext"/>
              <w:keepNext/>
              <w:keepLines/>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 la République de Corée pour fournir des renseignements additionnels à l'appui de sa demande de prorogation du délai réglementaire applicable à la mise en service des assignations de fréquence du système à satellites KOMPSAT-6</w:t>
            </w:r>
          </w:p>
          <w:p w14:paraId="6403185C" w14:textId="30FFBD2A" w:rsidR="00D44E99" w:rsidRPr="0096322F" w:rsidRDefault="00D44E99" w:rsidP="003424FC">
            <w:pPr>
              <w:pStyle w:val="Tabletext"/>
              <w:keepLines/>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0" w:history="1">
              <w:bookmarkStart w:id="14" w:name="lt_pId179"/>
              <w:r w:rsidRPr="0096322F">
                <w:rPr>
                  <w:rStyle w:val="Hyperlink"/>
                  <w:rFonts w:asciiTheme="minorHAnsi" w:hAnsiTheme="minorHAnsi" w:cstheme="minorHAnsi"/>
                  <w:szCs w:val="22"/>
                </w:rPr>
                <w:t>RRB23-3/5</w:t>
              </w:r>
              <w:bookmarkEnd w:id="14"/>
            </w:hyperlink>
          </w:p>
        </w:tc>
        <w:tc>
          <w:tcPr>
            <w:tcW w:w="6806" w:type="dxa"/>
          </w:tcPr>
          <w:p w14:paraId="65CA62AD" w14:textId="3BA41BEE"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Après avoir examiné la demande de l'Administration de la République de Corée (Document RRB23-3/5), le Comité a remercié cette </w:t>
            </w:r>
            <w:r w:rsidR="00442EC8" w:rsidRPr="0096322F">
              <w:rPr>
                <w:rFonts w:asciiTheme="minorHAnsi" w:hAnsiTheme="minorHAnsi" w:cstheme="minorHAnsi"/>
                <w:szCs w:val="22"/>
              </w:rPr>
              <w:t>A</w:t>
            </w:r>
            <w:r w:rsidRPr="0096322F">
              <w:rPr>
                <w:rFonts w:asciiTheme="minorHAnsi" w:hAnsiTheme="minorHAnsi" w:cstheme="minorHAnsi"/>
                <w:szCs w:val="22"/>
              </w:rPr>
              <w:t>dministration d'avoir fourni les renseignements additionnels demandés à sa</w:t>
            </w:r>
            <w:r w:rsidR="00442EC8" w:rsidRPr="0096322F">
              <w:rPr>
                <w:rFonts w:asciiTheme="minorHAnsi" w:hAnsiTheme="minorHAnsi" w:cstheme="minorHAnsi"/>
                <w:szCs w:val="22"/>
              </w:rPr>
              <w:t> </w:t>
            </w:r>
            <w:r w:rsidRPr="0096322F">
              <w:rPr>
                <w:rFonts w:asciiTheme="minorHAnsi" w:hAnsiTheme="minorHAnsi" w:cstheme="minorHAnsi"/>
                <w:szCs w:val="22"/>
              </w:rPr>
              <w:t>93ème</w:t>
            </w:r>
            <w:r w:rsidR="001A3D49" w:rsidRPr="0096322F">
              <w:rPr>
                <w:rFonts w:asciiTheme="minorHAnsi" w:hAnsiTheme="minorHAnsi" w:cstheme="minorHAnsi"/>
                <w:szCs w:val="22"/>
              </w:rPr>
              <w:t> </w:t>
            </w:r>
            <w:r w:rsidRPr="0096322F">
              <w:rPr>
                <w:rFonts w:asciiTheme="minorHAnsi" w:hAnsiTheme="minorHAnsi" w:cstheme="minorHAnsi"/>
                <w:szCs w:val="22"/>
              </w:rPr>
              <w:t>réunion. Le Comité a noté ce qui suit:</w:t>
            </w:r>
          </w:p>
          <w:p w14:paraId="20387E36" w14:textId="5E3A0466"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w:t>
            </w:r>
            <w:r w:rsidRPr="0096322F">
              <w:rPr>
                <w:rFonts w:asciiTheme="minorHAnsi" w:hAnsiTheme="minorHAnsi" w:cstheme="minorHAnsi"/>
                <w:szCs w:val="22"/>
              </w:rPr>
              <w:t>A</w:t>
            </w:r>
            <w:r w:rsidR="00D44E99" w:rsidRPr="0096322F">
              <w:rPr>
                <w:rFonts w:asciiTheme="minorHAnsi" w:hAnsiTheme="minorHAnsi" w:cstheme="minorHAnsi"/>
                <w:szCs w:val="22"/>
              </w:rPr>
              <w:t>dministration a présenté des pièces justificatives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émanant du</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constructeur du satellite, selon lesquelles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le satellite était prêt et stocké en entrepôt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depuis août 2022 et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tests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réguliers de l'état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du satellite avaient été effectués;</w:t>
            </w:r>
          </w:p>
          <w:p w14:paraId="324E9EA8" w14:textId="74D677AD" w:rsidR="00D44E99" w:rsidRPr="0096322F" w:rsidRDefault="001A3D49" w:rsidP="003424FC">
            <w:pPr>
              <w:pStyle w:val="Tabletext"/>
              <w:keepLines/>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en raison de la crise entre la Fédération de Russie et l'Ukraine, la licence de réexportation du satellite a été résiliée le 2 mars 2022, ce qui a empêché le lancement du satellite par un fournisseur de services de lancement de la Fédération de Russie et a eu pour conséquence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la nécessité de trouver un autre fournisseur de services de lancement;</w:t>
            </w:r>
          </w:p>
          <w:p w14:paraId="0D295FFC" w14:textId="09DD9737"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w:t>
            </w:r>
            <w:r w:rsidRPr="0096322F">
              <w:rPr>
                <w:rFonts w:asciiTheme="minorHAnsi" w:hAnsiTheme="minorHAnsi" w:cstheme="minorHAnsi"/>
                <w:szCs w:val="22"/>
              </w:rPr>
              <w:t>A</w:t>
            </w:r>
            <w:r w:rsidR="00D44E99" w:rsidRPr="0096322F">
              <w:rPr>
                <w:rFonts w:asciiTheme="minorHAnsi" w:hAnsiTheme="minorHAnsi" w:cstheme="minorHAnsi"/>
                <w:szCs w:val="22"/>
              </w:rPr>
              <w:t>dministration a tenté de trouver un autre fournisseur de services de lancement et d'obtenir les autorisations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nécessaires auprès des pouvoirs publics,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dès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mai 2022, et a choisi un nouveau fournisseur en décembre</w:t>
            </w:r>
            <w:r w:rsidRPr="0096322F">
              <w:rPr>
                <w:rFonts w:asciiTheme="minorHAnsi" w:hAnsiTheme="minorHAnsi" w:cstheme="minorHAnsi"/>
                <w:szCs w:val="22"/>
              </w:rPr>
              <w:t> </w:t>
            </w:r>
            <w:r w:rsidR="00D44E99" w:rsidRPr="0096322F">
              <w:rPr>
                <w:rFonts w:asciiTheme="minorHAnsi" w:hAnsiTheme="minorHAnsi" w:cstheme="minorHAnsi"/>
                <w:szCs w:val="22"/>
              </w:rPr>
              <w:t>2022, mais la signature du contrat a été reportée au</w:t>
            </w:r>
            <w:r w:rsidR="00442EC8" w:rsidRPr="0096322F">
              <w:rPr>
                <w:rFonts w:asciiTheme="minorHAnsi" w:hAnsiTheme="minorHAnsi" w:cstheme="minorHAnsi"/>
                <w:szCs w:val="22"/>
              </w:rPr>
              <w:t> </w:t>
            </w:r>
            <w:r w:rsidR="00D44E99" w:rsidRPr="0096322F">
              <w:rPr>
                <w:rFonts w:asciiTheme="minorHAnsi" w:hAnsiTheme="minorHAnsi" w:cstheme="minorHAnsi"/>
                <w:szCs w:val="22"/>
              </w:rPr>
              <w:t>28</w:t>
            </w:r>
            <w:r w:rsidRPr="0096322F">
              <w:rPr>
                <w:rFonts w:asciiTheme="minorHAnsi" w:hAnsiTheme="minorHAnsi" w:cstheme="minorHAnsi"/>
                <w:szCs w:val="22"/>
              </w:rPr>
              <w:t> </w:t>
            </w:r>
            <w:r w:rsidR="00D44E99" w:rsidRPr="0096322F">
              <w:rPr>
                <w:rFonts w:asciiTheme="minorHAnsi" w:hAnsiTheme="minorHAnsi" w:cstheme="minorHAnsi"/>
                <w:szCs w:val="22"/>
              </w:rPr>
              <w:t>avril</w:t>
            </w:r>
            <w:r w:rsidRPr="0096322F">
              <w:rPr>
                <w:rFonts w:asciiTheme="minorHAnsi" w:hAnsiTheme="minorHAnsi" w:cstheme="minorHAnsi"/>
                <w:szCs w:val="22"/>
              </w:rPr>
              <w:t> </w:t>
            </w:r>
            <w:r w:rsidR="00D44E99" w:rsidRPr="0096322F">
              <w:rPr>
                <w:rFonts w:asciiTheme="minorHAnsi" w:hAnsiTheme="minorHAnsi" w:cstheme="minorHAnsi"/>
                <w:szCs w:val="22"/>
              </w:rPr>
              <w:t>2023 en raison d</w:t>
            </w:r>
            <w:r w:rsidR="003145FE" w:rsidRPr="0096322F">
              <w:rPr>
                <w:rFonts w:asciiTheme="minorHAnsi" w:hAnsiTheme="minorHAnsi" w:cstheme="minorHAnsi"/>
                <w:szCs w:val="22"/>
              </w:rPr>
              <w:t>'</w:t>
            </w:r>
            <w:r w:rsidR="00D44E99" w:rsidRPr="0096322F">
              <w:rPr>
                <w:rFonts w:asciiTheme="minorHAnsi" w:hAnsiTheme="minorHAnsi" w:cstheme="minorHAnsi"/>
                <w:szCs w:val="22"/>
              </w:rPr>
              <w:t>un échec de lancement du lanceur du fournisseur retenu, de sorte que la fenêtre de lancement est comprise entre le 1er décembre 2024 et le 31 mars 2025;</w:t>
            </w:r>
          </w:p>
          <w:p w14:paraId="07540EEE" w14:textId="0F3E2770"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w:t>
            </w:r>
            <w:r w:rsidRPr="0096322F">
              <w:rPr>
                <w:rFonts w:asciiTheme="minorHAnsi" w:hAnsiTheme="minorHAnsi" w:cstheme="minorHAnsi"/>
                <w:szCs w:val="22"/>
              </w:rPr>
              <w:t>A</w:t>
            </w:r>
            <w:r w:rsidR="00D44E99" w:rsidRPr="0096322F">
              <w:rPr>
                <w:rFonts w:asciiTheme="minorHAnsi" w:hAnsiTheme="minorHAnsi" w:cstheme="minorHAnsi"/>
                <w:szCs w:val="22"/>
              </w:rPr>
              <w:t>dministration a demandé que le délai réglementaire soit prorogé de</w:t>
            </w:r>
            <w:r w:rsidR="00442EC8" w:rsidRPr="0096322F">
              <w:rPr>
                <w:rFonts w:asciiTheme="minorHAnsi" w:hAnsiTheme="minorHAnsi" w:cstheme="minorHAnsi"/>
                <w:szCs w:val="22"/>
              </w:rPr>
              <w:t> </w:t>
            </w:r>
            <w:r w:rsidR="00D44E99" w:rsidRPr="0096322F">
              <w:rPr>
                <w:rFonts w:asciiTheme="minorHAnsi" w:hAnsiTheme="minorHAnsi" w:cstheme="minorHAnsi"/>
                <w:szCs w:val="22"/>
              </w:rPr>
              <w:t>22</w:t>
            </w:r>
            <w:r w:rsidR="00076D37" w:rsidRPr="0096322F">
              <w:rPr>
                <w:rFonts w:asciiTheme="minorHAnsi" w:hAnsiTheme="minorHAnsi" w:cstheme="minorHAnsi"/>
                <w:szCs w:val="22"/>
              </w:rPr>
              <w:t> </w:t>
            </w:r>
            <w:r w:rsidR="00D44E99" w:rsidRPr="0096322F">
              <w:rPr>
                <w:rFonts w:asciiTheme="minorHAnsi" w:hAnsiTheme="minorHAnsi" w:cstheme="minorHAnsi"/>
                <w:szCs w:val="22"/>
              </w:rPr>
              <w:t>mois, jusqu'au 30 septembre 2025, prorogation qui prévoit une marge d'incertitude en cas de retards liés à la reprise prévue des vols du lanceur;</w:t>
            </w:r>
          </w:p>
          <w:p w14:paraId="3ECD85C5" w14:textId="2E1674AD"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conséquences de ces retards sur le manifeste de lancement ne sont pas connues et la fenêtre de lancement demeure inchangée.</w:t>
            </w:r>
          </w:p>
          <w:p w14:paraId="6D91B114" w14:textId="77777777"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22"/>
              </w:rPr>
            </w:pPr>
            <w:r w:rsidRPr="0096322F">
              <w:rPr>
                <w:rFonts w:asciiTheme="minorHAnsi" w:hAnsiTheme="minorHAnsi" w:cstheme="minorHAnsi"/>
                <w:szCs w:val="22"/>
              </w:rPr>
              <w:t>Compte tenu des renseignements fournis, le Comité a conclu ce qui suit:</w:t>
            </w:r>
          </w:p>
          <w:p w14:paraId="0943364B" w14:textId="60FE312D"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si la crise imprévue entre la Fédération de Russie et l'Ukraine n</w:t>
            </w:r>
            <w:r w:rsidR="003145FE" w:rsidRPr="0096322F">
              <w:rPr>
                <w:rFonts w:asciiTheme="minorHAnsi" w:hAnsiTheme="minorHAnsi" w:cstheme="minorHAnsi"/>
                <w:szCs w:val="22"/>
              </w:rPr>
              <w:t>'</w:t>
            </w:r>
            <w:r w:rsidR="00D44E99" w:rsidRPr="0096322F">
              <w:rPr>
                <w:rFonts w:asciiTheme="minorHAnsi" w:hAnsiTheme="minorHAnsi" w:cstheme="minorHAnsi"/>
                <w:szCs w:val="22"/>
              </w:rPr>
              <w:t>avait pas eu lieu, l'</w:t>
            </w:r>
            <w:r w:rsidRPr="0096322F">
              <w:rPr>
                <w:rFonts w:asciiTheme="minorHAnsi" w:hAnsiTheme="minorHAnsi" w:cstheme="minorHAnsi"/>
                <w:szCs w:val="22"/>
              </w:rPr>
              <w:t>A</w:t>
            </w:r>
            <w:r w:rsidR="00D44E99" w:rsidRPr="0096322F">
              <w:rPr>
                <w:rFonts w:asciiTheme="minorHAnsi" w:hAnsiTheme="minorHAnsi" w:cstheme="minorHAnsi"/>
                <w:szCs w:val="22"/>
              </w:rPr>
              <w:t>dministration aurait respecté le délai réglementaire (12</w:t>
            </w:r>
            <w:r w:rsidRPr="0096322F">
              <w:rPr>
                <w:rFonts w:asciiTheme="minorHAnsi" w:hAnsiTheme="minorHAnsi" w:cstheme="minorHAnsi"/>
                <w:szCs w:val="22"/>
              </w:rPr>
              <w:t> </w:t>
            </w:r>
            <w:r w:rsidR="00D44E99" w:rsidRPr="0096322F">
              <w:rPr>
                <w:rFonts w:asciiTheme="minorHAnsi" w:hAnsiTheme="minorHAnsi" w:cstheme="minorHAnsi"/>
                <w:szCs w:val="22"/>
              </w:rPr>
              <w:t>décembre 2023) pour mettre en service les assignations de fréquence du système à satellites KOMPSAT-6;</w:t>
            </w:r>
          </w:p>
          <w:p w14:paraId="72868F9E" w14:textId="01DB79C8" w:rsidR="00D44E99" w:rsidRPr="0096322F" w:rsidRDefault="001A3D49" w:rsidP="003424FC">
            <w:pPr>
              <w:pStyle w:val="Tabletext"/>
              <w:spacing w:before="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toutes les conditions sont réunies pour que la situation soit considérée comme un</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cas de force majeure.</w:t>
            </w:r>
          </w:p>
          <w:p w14:paraId="2F409F54" w14:textId="11105AB8" w:rsidR="00D44E99" w:rsidRPr="0096322F" w:rsidRDefault="00D44E99" w:rsidP="003424FC">
            <w:pPr>
              <w:pStyle w:val="Tabletext"/>
              <w:spacing w:before="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22"/>
              </w:rPr>
            </w:pPr>
            <w:r w:rsidRPr="0096322F">
              <w:rPr>
                <w:rFonts w:asciiTheme="minorHAnsi" w:hAnsiTheme="minorHAnsi" w:cstheme="minorHAnsi"/>
                <w:szCs w:val="22"/>
              </w:rPr>
              <w:lastRenderedPageBreak/>
              <w:t>Le Comité a rappelé à l'</w:t>
            </w:r>
            <w:r w:rsidR="0096322F">
              <w:rPr>
                <w:rFonts w:asciiTheme="minorHAnsi" w:hAnsiTheme="minorHAnsi" w:cstheme="minorHAnsi"/>
                <w:szCs w:val="22"/>
              </w:rPr>
              <w:t>A</w:t>
            </w:r>
            <w:r w:rsidRPr="0096322F">
              <w:rPr>
                <w:rFonts w:asciiTheme="minorHAnsi" w:hAnsiTheme="minorHAnsi" w:cstheme="minorHAnsi"/>
                <w:szCs w:val="22"/>
              </w:rPr>
              <w:t>dministration qu'il n'accordait pas de prorogations des</w:t>
            </w:r>
            <w:r w:rsidR="003145FE" w:rsidRPr="0096322F">
              <w:rPr>
                <w:rFonts w:asciiTheme="minorHAnsi" w:hAnsiTheme="minorHAnsi" w:cstheme="minorHAnsi"/>
                <w:szCs w:val="22"/>
              </w:rPr>
              <w:t xml:space="preserve"> </w:t>
            </w:r>
            <w:r w:rsidRPr="0096322F">
              <w:rPr>
                <w:rFonts w:asciiTheme="minorHAnsi" w:hAnsiTheme="minorHAnsi" w:cstheme="minorHAnsi"/>
                <w:szCs w:val="22"/>
              </w:rPr>
              <w:t>délais réglementaires applicables à la mise en service des assignations de fréquence de réseaux à satellite qui prévoyaient des marges</w:t>
            </w:r>
            <w:r w:rsidR="003145FE" w:rsidRPr="0096322F">
              <w:rPr>
                <w:rFonts w:asciiTheme="minorHAnsi" w:hAnsiTheme="minorHAnsi" w:cstheme="minorHAnsi"/>
                <w:szCs w:val="22"/>
              </w:rPr>
              <w:t xml:space="preserve"> </w:t>
            </w:r>
            <w:r w:rsidRPr="0096322F">
              <w:rPr>
                <w:rFonts w:asciiTheme="minorHAnsi" w:hAnsiTheme="minorHAnsi" w:cstheme="minorHAnsi"/>
                <w:szCs w:val="22"/>
              </w:rPr>
              <w:t>ou tenaient compte des imprévus.</w:t>
            </w:r>
          </w:p>
          <w:p w14:paraId="5D2D27F7" w14:textId="5D201137"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En conséquence, le Comité a décidé d'accéder à la demande de l'Administration de la République de Corée visant à proroger jusqu'au 31</w:t>
            </w:r>
            <w:r w:rsidR="001A3D49" w:rsidRPr="0096322F">
              <w:rPr>
                <w:rFonts w:asciiTheme="minorHAnsi" w:hAnsiTheme="minorHAnsi" w:cstheme="minorHAnsi"/>
                <w:szCs w:val="22"/>
              </w:rPr>
              <w:t> </w:t>
            </w:r>
            <w:r w:rsidRPr="0096322F">
              <w:rPr>
                <w:rFonts w:asciiTheme="minorHAnsi" w:hAnsiTheme="minorHAnsi" w:cstheme="minorHAnsi"/>
                <w:szCs w:val="22"/>
              </w:rPr>
              <w:t>mars 2025 le délai réglementaire applicable à la mise en service des assignations de fréquence du système à satellites KOMPSAT-6.</w:t>
            </w:r>
          </w:p>
        </w:tc>
        <w:tc>
          <w:tcPr>
            <w:tcW w:w="3118" w:type="dxa"/>
          </w:tcPr>
          <w:p w14:paraId="28630F64" w14:textId="77777777" w:rsidR="00D44E99" w:rsidRPr="0096322F" w:rsidRDefault="00D44E99" w:rsidP="003424FC">
            <w:pPr>
              <w:pStyle w:val="Tabletext"/>
              <w:spacing w:before="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lastRenderedPageBreak/>
              <w:t>Le Secrétaire exécutif communiquera cette décision à l'administration concernée.</w:t>
            </w:r>
          </w:p>
        </w:tc>
      </w:tr>
      <w:tr w:rsidR="00D44E99" w:rsidRPr="0096322F" w14:paraId="54343A85" w14:textId="77777777" w:rsidTr="003145FE">
        <w:trPr>
          <w:trHeight w:val="521"/>
          <w:jc w:val="center"/>
        </w:trPr>
        <w:tc>
          <w:tcPr>
            <w:cnfStyle w:val="001000000000" w:firstRow="0" w:lastRow="0" w:firstColumn="1" w:lastColumn="0" w:oddVBand="0" w:evenVBand="0" w:oddHBand="0" w:evenHBand="0" w:firstRowFirstColumn="0" w:firstRowLastColumn="0" w:lastRowFirstColumn="0" w:lastRowLastColumn="0"/>
            <w:tcW w:w="846" w:type="dxa"/>
          </w:tcPr>
          <w:p w14:paraId="1ADFB58F" w14:textId="77777777" w:rsidR="00D44E99" w:rsidRPr="0096322F" w:rsidRDefault="00D44E99"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5.4</w:t>
            </w:r>
          </w:p>
        </w:tc>
        <w:tc>
          <w:tcPr>
            <w:tcW w:w="3967" w:type="dxa"/>
          </w:tcPr>
          <w:p w14:paraId="279D56ED" w14:textId="77777777" w:rsidR="002E7867"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chypriote concernant une nouvelle demande de prorogation des délais</w:t>
            </w:r>
            <w:r w:rsidR="001A3D49" w:rsidRPr="0096322F">
              <w:rPr>
                <w:rFonts w:asciiTheme="minorHAnsi" w:hAnsiTheme="minorHAnsi" w:cstheme="minorHAnsi"/>
                <w:szCs w:val="22"/>
              </w:rPr>
              <w:t xml:space="preserve"> </w:t>
            </w:r>
            <w:r w:rsidRPr="0096322F">
              <w:rPr>
                <w:rFonts w:asciiTheme="minorHAnsi" w:hAnsiTheme="minorHAnsi" w:cstheme="minorHAnsi"/>
                <w:szCs w:val="22"/>
              </w:rPr>
              <w:t>réglementaires applicables à la mise en service des assignations de fréquence du réseau à satellite</w:t>
            </w:r>
            <w:r w:rsidR="001A3D49" w:rsidRPr="0096322F">
              <w:rPr>
                <w:rFonts w:asciiTheme="minorHAnsi" w:hAnsiTheme="minorHAnsi" w:cstheme="minorHAnsi"/>
                <w:szCs w:val="22"/>
              </w:rPr>
              <w:t> </w:t>
            </w:r>
            <w:r w:rsidRPr="0096322F">
              <w:rPr>
                <w:rFonts w:asciiTheme="minorHAnsi" w:hAnsiTheme="minorHAnsi" w:cstheme="minorHAnsi"/>
                <w:szCs w:val="22"/>
              </w:rPr>
              <w:t>CYP</w:t>
            </w:r>
            <w:r w:rsidR="001A3D49" w:rsidRPr="0096322F">
              <w:rPr>
                <w:rFonts w:asciiTheme="minorHAnsi" w:hAnsiTheme="minorHAnsi" w:cstheme="minorHAnsi"/>
                <w:szCs w:val="22"/>
              </w:rPr>
              <w:noBreakHyphen/>
            </w:r>
            <w:r w:rsidRPr="0096322F">
              <w:rPr>
                <w:rFonts w:asciiTheme="minorHAnsi" w:hAnsiTheme="minorHAnsi" w:cstheme="minorHAnsi"/>
                <w:szCs w:val="22"/>
              </w:rPr>
              <w:t>30B</w:t>
            </w:r>
            <w:r w:rsidR="001A3D49" w:rsidRPr="0096322F">
              <w:rPr>
                <w:rFonts w:asciiTheme="minorHAnsi" w:hAnsiTheme="minorHAnsi" w:cstheme="minorHAnsi"/>
                <w:szCs w:val="22"/>
              </w:rPr>
              <w:noBreakHyphen/>
            </w:r>
            <w:r w:rsidRPr="0096322F">
              <w:rPr>
                <w:rFonts w:asciiTheme="minorHAnsi" w:hAnsiTheme="minorHAnsi" w:cstheme="minorHAnsi"/>
                <w:szCs w:val="22"/>
              </w:rPr>
              <w:t>59.7E-3 et à la remise en service des assignations de fréquence des réseaux à satellite CYP-30B-59.7E et</w:t>
            </w:r>
            <w:r w:rsidR="00693F51" w:rsidRPr="0096322F">
              <w:rPr>
                <w:rFonts w:asciiTheme="minorHAnsi" w:hAnsiTheme="minorHAnsi" w:cstheme="minorHAnsi"/>
                <w:szCs w:val="22"/>
              </w:rPr>
              <w:t> </w:t>
            </w:r>
            <w:r w:rsidRPr="0096322F">
              <w:rPr>
                <w:rFonts w:asciiTheme="minorHAnsi" w:hAnsiTheme="minorHAnsi" w:cstheme="minorHAnsi"/>
                <w:szCs w:val="22"/>
              </w:rPr>
              <w:t>CYP-30B-59.7E-2</w:t>
            </w:r>
          </w:p>
          <w:p w14:paraId="1344F8E8" w14:textId="7383F00F"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1" w:history="1">
              <w:bookmarkStart w:id="15" w:name="lt_pId195"/>
              <w:r w:rsidRPr="0096322F">
                <w:rPr>
                  <w:rStyle w:val="Hyperlink"/>
                  <w:rFonts w:asciiTheme="minorHAnsi" w:hAnsiTheme="minorHAnsi" w:cstheme="minorHAnsi"/>
                  <w:szCs w:val="22"/>
                </w:rPr>
                <w:t>RRB23-3/6</w:t>
              </w:r>
              <w:bookmarkEnd w:id="15"/>
            </w:hyperlink>
          </w:p>
        </w:tc>
        <w:tc>
          <w:tcPr>
            <w:tcW w:w="6806" w:type="dxa"/>
          </w:tcPr>
          <w:p w14:paraId="580D9A78" w14:textId="009BB61F"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S'agissant de la demande de l'Administration chypriote (Document</w:t>
            </w:r>
            <w:r w:rsidR="001A3D49" w:rsidRPr="0096322F">
              <w:rPr>
                <w:rFonts w:asciiTheme="minorHAnsi" w:hAnsiTheme="minorHAnsi" w:cstheme="minorHAnsi"/>
                <w:szCs w:val="22"/>
              </w:rPr>
              <w:t> </w:t>
            </w:r>
            <w:r w:rsidRPr="0096322F">
              <w:rPr>
                <w:rFonts w:asciiTheme="minorHAnsi" w:hAnsiTheme="minorHAnsi" w:cstheme="minorHAnsi"/>
                <w:szCs w:val="22"/>
              </w:rPr>
              <w:t>RRB23-3/6), le Comité a noté ce qui suit:</w:t>
            </w:r>
          </w:p>
          <w:p w14:paraId="1CEBE4A8" w14:textId="1297E5C1" w:rsidR="00D44E99" w:rsidRPr="0096322F" w:rsidRDefault="001A3D4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à sa 92ème réunion, le Comité a accordé à l'</w:t>
            </w:r>
            <w:r w:rsidR="0096322F">
              <w:rPr>
                <w:rFonts w:asciiTheme="minorHAnsi" w:hAnsiTheme="minorHAnsi" w:cstheme="minorHAnsi"/>
                <w:szCs w:val="22"/>
              </w:rPr>
              <w:t>A</w:t>
            </w:r>
            <w:r w:rsidR="00D44E99" w:rsidRPr="0096322F">
              <w:rPr>
                <w:rFonts w:asciiTheme="minorHAnsi" w:hAnsiTheme="minorHAnsi" w:cstheme="minorHAnsi"/>
                <w:szCs w:val="22"/>
              </w:rPr>
              <w:t>dministration</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une prorogation, du 15 décembre 2022 au 31 décembre 2023, des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délais réglementaires applicables à la mise en service des assignations de fréquence du réseau à satellite CYP-30B-59.7E-3 et à la remise en service des assignations de fréquence des réseaux à satellite CYP</w:t>
            </w:r>
            <w:r w:rsidR="00442EC8" w:rsidRPr="0096322F">
              <w:rPr>
                <w:rFonts w:asciiTheme="minorHAnsi" w:hAnsiTheme="minorHAnsi" w:cstheme="minorHAnsi"/>
                <w:szCs w:val="22"/>
              </w:rPr>
              <w:noBreakHyphen/>
            </w:r>
            <w:r w:rsidR="00D44E99" w:rsidRPr="0096322F">
              <w:rPr>
                <w:rFonts w:asciiTheme="minorHAnsi" w:hAnsiTheme="minorHAnsi" w:cstheme="minorHAnsi"/>
                <w:szCs w:val="22"/>
              </w:rPr>
              <w:t>30B</w:t>
            </w:r>
            <w:r w:rsidR="00442EC8" w:rsidRPr="0096322F">
              <w:rPr>
                <w:rFonts w:asciiTheme="minorHAnsi" w:hAnsiTheme="minorHAnsi" w:cstheme="minorHAnsi"/>
                <w:szCs w:val="22"/>
              </w:rPr>
              <w:noBreakHyphen/>
            </w:r>
            <w:r w:rsidR="00D44E99" w:rsidRPr="0096322F">
              <w:rPr>
                <w:rFonts w:asciiTheme="minorHAnsi" w:hAnsiTheme="minorHAnsi" w:cstheme="minorHAnsi"/>
                <w:szCs w:val="22"/>
              </w:rPr>
              <w:t>59.7E et</w:t>
            </w:r>
            <w:r w:rsidR="00442EC8" w:rsidRPr="0096322F">
              <w:rPr>
                <w:rFonts w:asciiTheme="minorHAnsi" w:hAnsiTheme="minorHAnsi" w:cstheme="minorHAnsi"/>
                <w:szCs w:val="22"/>
              </w:rPr>
              <w:t> </w:t>
            </w:r>
            <w:r w:rsidR="00D44E99" w:rsidRPr="0096322F">
              <w:rPr>
                <w:rFonts w:asciiTheme="minorHAnsi" w:hAnsiTheme="minorHAnsi" w:cstheme="minorHAnsi"/>
                <w:szCs w:val="22"/>
              </w:rPr>
              <w:t>CYP-30B-59.7E-2, au motif que la situation pouvait être considérée comme un cas de force majeure;</w:t>
            </w:r>
          </w:p>
          <w:p w14:paraId="20AFCC90" w14:textId="60251D57" w:rsidR="00D44E99" w:rsidRPr="0096322F" w:rsidRDefault="001A3D4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en raison</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d</w:t>
            </w:r>
            <w:r w:rsidR="003145FE" w:rsidRPr="0096322F">
              <w:rPr>
                <w:rFonts w:asciiTheme="minorHAnsi" w:hAnsiTheme="minorHAnsi" w:cstheme="minorHAnsi"/>
                <w:szCs w:val="22"/>
              </w:rPr>
              <w:t>'</w:t>
            </w:r>
            <w:r w:rsidR="00D44E99" w:rsidRPr="0096322F">
              <w:rPr>
                <w:rFonts w:asciiTheme="minorHAnsi" w:hAnsiTheme="minorHAnsi" w:cstheme="minorHAnsi"/>
                <w:szCs w:val="22"/>
              </w:rPr>
              <w:t>événements constitutifs de la</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force majeure, l'opérateur du satellite a dû changer de lanceur et s'est vu</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attribuer</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une nouvelle fenêtre de lancement (1er juillet</w:t>
            </w:r>
            <w:r w:rsidRPr="0096322F">
              <w:rPr>
                <w:rFonts w:asciiTheme="minorHAnsi" w:hAnsiTheme="minorHAnsi" w:cstheme="minorHAnsi"/>
                <w:szCs w:val="22"/>
              </w:rPr>
              <w:t xml:space="preserve"> – </w:t>
            </w:r>
            <w:r w:rsidR="00D44E99" w:rsidRPr="0096322F">
              <w:rPr>
                <w:rFonts w:asciiTheme="minorHAnsi" w:hAnsiTheme="minorHAnsi" w:cstheme="minorHAnsi"/>
                <w:szCs w:val="22"/>
              </w:rPr>
              <w:t>30 septembre 2023),</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si bien qu</w:t>
            </w:r>
            <w:r w:rsidR="003145FE" w:rsidRPr="0096322F">
              <w:rPr>
                <w:rFonts w:asciiTheme="minorHAnsi" w:hAnsiTheme="minorHAnsi" w:cstheme="minorHAnsi"/>
                <w:szCs w:val="22"/>
              </w:rPr>
              <w:t>'</w:t>
            </w:r>
            <w:r w:rsidR="00D44E99" w:rsidRPr="0096322F">
              <w:rPr>
                <w:rFonts w:asciiTheme="minorHAnsi" w:hAnsiTheme="minorHAnsi" w:cstheme="minorHAnsi"/>
                <w:szCs w:val="22"/>
              </w:rPr>
              <w:t>il a fallu apporter des modifications à</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l'adaptateur de la charge utile;</w:t>
            </w:r>
          </w:p>
          <w:p w14:paraId="13476763" w14:textId="5A657953" w:rsidR="00D44E99" w:rsidRPr="0096322F" w:rsidRDefault="001A3D4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les modifications apportées à l'adaptateur de la charge utile ont nécessité des activités techniques supplémentaires,</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en raison de la complexité de la tâche, de sorte que</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la fenêtre de lancement n'a pu être respectée;</w:t>
            </w:r>
          </w:p>
          <w:p w14:paraId="355607D9" w14:textId="5574F4A8" w:rsidR="00D44E99" w:rsidRPr="0096322F" w:rsidRDefault="001A3D49"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D44E99" w:rsidRPr="0096322F">
              <w:rPr>
                <w:rFonts w:asciiTheme="minorHAnsi" w:hAnsiTheme="minorHAnsi" w:cstheme="minorHAnsi"/>
                <w:szCs w:val="22"/>
              </w:rPr>
              <w:t>le nouveau fournisseur de services de lancement a proposé une seconde fenêtre de lancement, allant du 20 décembre 2023 au</w:t>
            </w:r>
            <w:r w:rsidR="00442EC8" w:rsidRPr="0096322F">
              <w:rPr>
                <w:rFonts w:asciiTheme="minorHAnsi" w:hAnsiTheme="minorHAnsi" w:cstheme="minorHAnsi"/>
                <w:szCs w:val="22"/>
              </w:rPr>
              <w:t> </w:t>
            </w:r>
            <w:r w:rsidR="00D44E99" w:rsidRPr="0096322F">
              <w:rPr>
                <w:rFonts w:asciiTheme="minorHAnsi" w:hAnsiTheme="minorHAnsi" w:cstheme="minorHAnsi"/>
                <w:szCs w:val="22"/>
              </w:rPr>
              <w:t>28</w:t>
            </w:r>
            <w:r w:rsidRPr="0096322F">
              <w:rPr>
                <w:rFonts w:asciiTheme="minorHAnsi" w:hAnsiTheme="minorHAnsi" w:cstheme="minorHAnsi"/>
                <w:szCs w:val="22"/>
              </w:rPr>
              <w:t> </w:t>
            </w:r>
            <w:r w:rsidR="00D44E99" w:rsidRPr="0096322F">
              <w:rPr>
                <w:rFonts w:asciiTheme="minorHAnsi" w:hAnsiTheme="minorHAnsi" w:cstheme="minorHAnsi"/>
                <w:szCs w:val="22"/>
              </w:rPr>
              <w:t>janvier</w:t>
            </w:r>
            <w:r w:rsidR="00693F51" w:rsidRPr="0096322F">
              <w:rPr>
                <w:rFonts w:asciiTheme="minorHAnsi" w:hAnsiTheme="minorHAnsi" w:cstheme="minorHAnsi"/>
                <w:szCs w:val="22"/>
              </w:rPr>
              <w:t> </w:t>
            </w:r>
            <w:r w:rsidR="00D44E99" w:rsidRPr="0096322F">
              <w:rPr>
                <w:rFonts w:asciiTheme="minorHAnsi" w:hAnsiTheme="minorHAnsi" w:cstheme="minorHAnsi"/>
                <w:szCs w:val="22"/>
              </w:rPr>
              <w:t>2024,</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et</w:t>
            </w:r>
            <w:r w:rsidR="003145FE" w:rsidRPr="0096322F">
              <w:rPr>
                <w:rFonts w:asciiTheme="minorHAnsi" w:hAnsiTheme="minorHAnsi" w:cstheme="minorHAnsi"/>
                <w:szCs w:val="22"/>
              </w:rPr>
              <w:t xml:space="preserve"> </w:t>
            </w:r>
            <w:r w:rsidR="00D44E99" w:rsidRPr="0096322F">
              <w:rPr>
                <w:rFonts w:asciiTheme="minorHAnsi" w:hAnsiTheme="minorHAnsi" w:cstheme="minorHAnsi"/>
                <w:szCs w:val="22"/>
              </w:rPr>
              <w:t>une période de mise à poste de 158 jours demeure nécessaire, ce qui signifie que la date limite de mise en service est fixée au 4 juillet 2024.</w:t>
            </w:r>
          </w:p>
          <w:p w14:paraId="4077E33A" w14:textId="1C3607A1"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Compte tenu des renseignements fournis, le Comité a conclu que les retards</w:t>
            </w:r>
            <w:r w:rsidR="003145FE" w:rsidRPr="0096322F">
              <w:rPr>
                <w:rFonts w:asciiTheme="minorHAnsi" w:hAnsiTheme="minorHAnsi" w:cstheme="minorHAnsi"/>
                <w:szCs w:val="22"/>
              </w:rPr>
              <w:t xml:space="preserve"> </w:t>
            </w:r>
            <w:r w:rsidRPr="0096322F">
              <w:rPr>
                <w:rFonts w:asciiTheme="minorHAnsi" w:hAnsiTheme="minorHAnsi" w:cstheme="minorHAnsi"/>
                <w:szCs w:val="22"/>
              </w:rPr>
              <w:t>additionnels</w:t>
            </w:r>
            <w:r w:rsidR="003145FE" w:rsidRPr="0096322F">
              <w:rPr>
                <w:rFonts w:asciiTheme="minorHAnsi" w:hAnsiTheme="minorHAnsi" w:cstheme="minorHAnsi"/>
                <w:szCs w:val="22"/>
              </w:rPr>
              <w:t xml:space="preserve"> </w:t>
            </w:r>
            <w:r w:rsidRPr="0096322F">
              <w:rPr>
                <w:rFonts w:asciiTheme="minorHAnsi" w:hAnsiTheme="minorHAnsi" w:cstheme="minorHAnsi"/>
                <w:szCs w:val="22"/>
              </w:rPr>
              <w:t>étaient une conséquence directe</w:t>
            </w:r>
            <w:r w:rsidR="003145FE" w:rsidRPr="0096322F">
              <w:rPr>
                <w:rFonts w:asciiTheme="minorHAnsi" w:hAnsiTheme="minorHAnsi" w:cstheme="minorHAnsi"/>
                <w:szCs w:val="22"/>
              </w:rPr>
              <w:t xml:space="preserve"> </w:t>
            </w:r>
            <w:r w:rsidRPr="0096322F">
              <w:rPr>
                <w:rFonts w:asciiTheme="minorHAnsi" w:hAnsiTheme="minorHAnsi" w:cstheme="minorHAnsi"/>
                <w:szCs w:val="22"/>
              </w:rPr>
              <w:t>de la situation qui avait été considérée comme un cas de force majeure à sa 92ème</w:t>
            </w:r>
            <w:r w:rsidR="001A3D49" w:rsidRPr="0096322F">
              <w:rPr>
                <w:rFonts w:asciiTheme="minorHAnsi" w:hAnsiTheme="minorHAnsi" w:cstheme="minorHAnsi"/>
                <w:szCs w:val="22"/>
              </w:rPr>
              <w:t> </w:t>
            </w:r>
            <w:r w:rsidRPr="0096322F">
              <w:rPr>
                <w:rFonts w:asciiTheme="minorHAnsi" w:hAnsiTheme="minorHAnsi" w:cstheme="minorHAnsi"/>
                <w:szCs w:val="22"/>
              </w:rPr>
              <w:t>réunion et que la situation continuait d'être considérée comme telle.</w:t>
            </w:r>
          </w:p>
          <w:p w14:paraId="52550847" w14:textId="612B38EA" w:rsidR="00D44E99" w:rsidRPr="0096322F" w:rsidRDefault="00D44E99"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En conséquence, le Comité a décidé d'accéder à la demande de l'Administration chypriote visant à proroger jusqu'au 4 juillet 2024 les délais réglementaires applicables à la mise en service des assignations de fréquence du réseau à satellite CYP-30B-59.7E-3 et à la remise en service des assignations de fréquence des réseaux à satellite CYP-30B-59.7E et</w:t>
            </w:r>
            <w:r w:rsidR="00693F51" w:rsidRPr="0096322F">
              <w:rPr>
                <w:rFonts w:asciiTheme="minorHAnsi" w:hAnsiTheme="minorHAnsi" w:cstheme="minorHAnsi"/>
                <w:szCs w:val="22"/>
              </w:rPr>
              <w:t> </w:t>
            </w:r>
            <w:r w:rsidRPr="0096322F">
              <w:rPr>
                <w:rFonts w:asciiTheme="minorHAnsi" w:hAnsiTheme="minorHAnsi" w:cstheme="minorHAnsi"/>
                <w:szCs w:val="22"/>
              </w:rPr>
              <w:t>CYP</w:t>
            </w:r>
            <w:r w:rsidR="001A3D49" w:rsidRPr="0096322F">
              <w:rPr>
                <w:rFonts w:asciiTheme="minorHAnsi" w:hAnsiTheme="minorHAnsi" w:cstheme="minorHAnsi"/>
                <w:szCs w:val="22"/>
              </w:rPr>
              <w:noBreakHyphen/>
            </w:r>
            <w:r w:rsidRPr="0096322F">
              <w:rPr>
                <w:rFonts w:asciiTheme="minorHAnsi" w:hAnsiTheme="minorHAnsi" w:cstheme="minorHAnsi"/>
                <w:szCs w:val="22"/>
              </w:rPr>
              <w:t>30B-59.7E-2.</w:t>
            </w:r>
          </w:p>
        </w:tc>
        <w:tc>
          <w:tcPr>
            <w:tcW w:w="3118" w:type="dxa"/>
          </w:tcPr>
          <w:p w14:paraId="232B6E53" w14:textId="77777777" w:rsidR="00D44E99" w:rsidRPr="0096322F" w:rsidRDefault="00D44E99"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rPr>
              <w:lastRenderedPageBreak/>
              <w:t>Le Secrétaire exécutif communiquera cette décision à l'administration concernée.</w:t>
            </w:r>
          </w:p>
        </w:tc>
      </w:tr>
      <w:tr w:rsidR="00746612" w:rsidRPr="0096322F" w14:paraId="504C886A"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24974361"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5.5</w:t>
            </w:r>
          </w:p>
        </w:tc>
        <w:tc>
          <w:tcPr>
            <w:tcW w:w="3967" w:type="dxa"/>
          </w:tcPr>
          <w:p w14:paraId="482C9F15" w14:textId="493E8849" w:rsidR="002E7867"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 la République islamique d'Iran concernant une demande de prorogation du délai réglementaire applicable à la remise en service des assignations de fréquence du réseaux à satellite IRANSAT-43.5E</w:t>
            </w:r>
          </w:p>
          <w:p w14:paraId="5A009583" w14:textId="2143FC23"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2" w:history="1">
              <w:r w:rsidRPr="0096322F">
                <w:rPr>
                  <w:rStyle w:val="Hyperlink"/>
                  <w:rFonts w:asciiTheme="minorHAnsi" w:hAnsiTheme="minorHAnsi" w:cstheme="minorHAnsi"/>
                  <w:szCs w:val="22"/>
                </w:rPr>
                <w:t>RRB23-3/9</w:t>
              </w:r>
            </w:hyperlink>
          </w:p>
        </w:tc>
        <w:tc>
          <w:tcPr>
            <w:tcW w:w="6806" w:type="dxa"/>
          </w:tcPr>
          <w:p w14:paraId="6374A20C"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de manière détaillée le Document RRB23-3/9 et a remercié l'Administration de la République islamique d'Iran d'avoir fourni les renseignements actualisés demandés lors de sa 93ème réunion.</w:t>
            </w:r>
          </w:p>
          <w:p w14:paraId="0C798FF0"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pris note de ce qui suit:</w:t>
            </w:r>
          </w:p>
          <w:p w14:paraId="2E939B0B" w14:textId="14CB56A5"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il a été demandé de fournir des renseignements actualisés sur les plans de lancement, notamment, mais non exclusivement, concernant la fenêtre de lancement et le fournisseur de services de lancement, afin que le Comité puisse se prononcer sur la durée de la prorogation;</w:t>
            </w:r>
          </w:p>
          <w:p w14:paraId="6FAFB8F4" w14:textId="75FB8001"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des renseignements ont été fournis indiquant une fenêtre de lancement entre le 1er mai et le 30 juin 2024, avec une période de mise à poste de 60 jours;</w:t>
            </w:r>
          </w:p>
          <w:p w14:paraId="43575F2D" w14:textId="57C7A26D"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aucun renseignement n'a été fourni pour confirmer le nom du fournisseur de services de lancement correspondant.</w:t>
            </w:r>
          </w:p>
          <w:p w14:paraId="09EB28FA" w14:textId="6298A2D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réaffirmé la conclusion à laquelle il était parvenu à sa</w:t>
            </w:r>
            <w:r w:rsidR="004C6E01" w:rsidRPr="0096322F">
              <w:rPr>
                <w:rFonts w:asciiTheme="minorHAnsi" w:hAnsiTheme="minorHAnsi" w:cstheme="minorHAnsi"/>
                <w:szCs w:val="22"/>
              </w:rPr>
              <w:t> </w:t>
            </w:r>
            <w:r w:rsidRPr="0096322F">
              <w:rPr>
                <w:rFonts w:asciiTheme="minorHAnsi" w:hAnsiTheme="minorHAnsi" w:cstheme="minorHAnsi"/>
                <w:szCs w:val="22"/>
              </w:rPr>
              <w:t>93ème</w:t>
            </w:r>
            <w:r w:rsidR="004C6E01" w:rsidRPr="0096322F">
              <w:rPr>
                <w:rFonts w:asciiTheme="minorHAnsi" w:hAnsiTheme="minorHAnsi" w:cstheme="minorHAnsi"/>
                <w:szCs w:val="22"/>
              </w:rPr>
              <w:t> </w:t>
            </w:r>
            <w:r w:rsidRPr="0096322F">
              <w:rPr>
                <w:rFonts w:asciiTheme="minorHAnsi" w:hAnsiTheme="minorHAnsi" w:cstheme="minorHAnsi"/>
                <w:szCs w:val="22"/>
              </w:rPr>
              <w:t>réunion, à savoir que la situation remplissait toutes les conditions constitutives de la force majeure, ainsi que sa décision d'accéder à la demande de l'Administration de la République islamique d'Iran visant à proroger le délai réglementaire applicable à la remise en service des assignations de fréquence du réseau à satellite IRANSAT</w:t>
            </w:r>
            <w:r w:rsidR="004C6E01" w:rsidRPr="0096322F">
              <w:rPr>
                <w:rFonts w:asciiTheme="minorHAnsi" w:hAnsiTheme="minorHAnsi" w:cstheme="minorHAnsi"/>
                <w:szCs w:val="22"/>
              </w:rPr>
              <w:noBreakHyphen/>
            </w:r>
            <w:r w:rsidRPr="0096322F">
              <w:rPr>
                <w:rFonts w:asciiTheme="minorHAnsi" w:hAnsiTheme="minorHAnsi" w:cstheme="minorHAnsi"/>
                <w:szCs w:val="22"/>
              </w:rPr>
              <w:t>43.5E.</w:t>
            </w:r>
          </w:p>
          <w:p w14:paraId="1D8FBA51"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En conséquence, le Comité a chargé le Bureau:</w:t>
            </w:r>
          </w:p>
          <w:p w14:paraId="2DEB7172" w14:textId="6044499A"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d'inviter l'Administration de la République islamique d'Iran à fournir au Comité, à sa 95ème réunion, les renseignements actualisés demandés ou des documents relatifs au fournisseur de services de lancement;</w:t>
            </w:r>
          </w:p>
          <w:p w14:paraId="3C6BE8D9" w14:textId="36C8855E"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r w:rsidRPr="0096322F">
              <w:rPr>
                <w:rFonts w:asciiTheme="minorHAnsi" w:hAnsiTheme="minorHAnsi" w:cstheme="minorHAnsi"/>
                <w:szCs w:val="22"/>
              </w:rPr>
              <w:tab/>
            </w:r>
            <w:r w:rsidR="00746612" w:rsidRPr="0096322F">
              <w:rPr>
                <w:rFonts w:asciiTheme="minorHAnsi" w:hAnsiTheme="minorHAnsi" w:cstheme="minorHAnsi"/>
                <w:szCs w:val="22"/>
              </w:rPr>
              <w:t>de continuer de tenir compte des assignations de fréquence du réseau à satellite IRANSAT-43.5E jusqu'à la fin de la 95ème réunion du Comité.</w:t>
            </w:r>
          </w:p>
        </w:tc>
        <w:tc>
          <w:tcPr>
            <w:tcW w:w="3118" w:type="dxa"/>
          </w:tcPr>
          <w:p w14:paraId="12D09CC9"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à l'administration concernée.</w:t>
            </w:r>
          </w:p>
          <w:p w14:paraId="681B773A"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Bureau:</w:t>
            </w:r>
          </w:p>
          <w:p w14:paraId="00B9CC5B" w14:textId="4F3413A1"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invitera l'Administration de la République islamique d'Iran à fournir au Comité, à sa 95ème</w:t>
            </w:r>
            <w:r w:rsidRPr="0096322F">
              <w:rPr>
                <w:rFonts w:asciiTheme="minorHAnsi" w:hAnsiTheme="minorHAnsi" w:cstheme="minorHAnsi"/>
                <w:szCs w:val="22"/>
              </w:rPr>
              <w:t xml:space="preserve"> </w:t>
            </w:r>
            <w:r w:rsidR="00746612" w:rsidRPr="0096322F">
              <w:rPr>
                <w:rFonts w:asciiTheme="minorHAnsi" w:hAnsiTheme="minorHAnsi" w:cstheme="minorHAnsi"/>
                <w:szCs w:val="22"/>
              </w:rPr>
              <w:t>réunion, des renseignements actualisés/des documents relatifs au fournisseur de services de lancement pour lui permettre de se prononcer sur la durée de la prorogation;</w:t>
            </w:r>
          </w:p>
          <w:p w14:paraId="72E18231" w14:textId="14CF278B"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continuera de tenir compte des assignations de fréquence du réseau à satellite IRANSAT</w:t>
            </w:r>
            <w:r w:rsidRPr="0096322F">
              <w:rPr>
                <w:rFonts w:asciiTheme="minorHAnsi" w:hAnsiTheme="minorHAnsi" w:cstheme="minorHAnsi"/>
                <w:szCs w:val="22"/>
              </w:rPr>
              <w:noBreakHyphen/>
            </w:r>
            <w:r w:rsidR="00746612" w:rsidRPr="0096322F">
              <w:rPr>
                <w:rFonts w:asciiTheme="minorHAnsi" w:hAnsiTheme="minorHAnsi" w:cstheme="minorHAnsi"/>
                <w:szCs w:val="22"/>
              </w:rPr>
              <w:t>43.5E jusqu'à la fin de la 95ème réunion du Comité.</w:t>
            </w:r>
          </w:p>
        </w:tc>
      </w:tr>
      <w:tr w:rsidR="00746612" w:rsidRPr="0096322F" w14:paraId="44D7A173"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231A1E34"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5.6</w:t>
            </w:r>
          </w:p>
        </w:tc>
        <w:tc>
          <w:tcPr>
            <w:tcW w:w="3967" w:type="dxa"/>
          </w:tcPr>
          <w:p w14:paraId="13EEAA8B" w14:textId="7EFF34C1" w:rsidR="002E7867"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 l'Italie concernant une demande de prorogation du délai réglementaire applicable à la mise en service des assignations de fréquence des réseaux à satellite SICRAL 2A et SICRAL</w:t>
            </w:r>
            <w:r w:rsidR="00CC0DBB" w:rsidRPr="0096322F">
              <w:rPr>
                <w:rFonts w:asciiTheme="minorHAnsi" w:hAnsiTheme="minorHAnsi" w:cstheme="minorHAnsi"/>
                <w:szCs w:val="22"/>
              </w:rPr>
              <w:t> </w:t>
            </w:r>
            <w:r w:rsidRPr="0096322F">
              <w:rPr>
                <w:rFonts w:asciiTheme="minorHAnsi" w:hAnsiTheme="minorHAnsi" w:cstheme="minorHAnsi"/>
                <w:szCs w:val="22"/>
              </w:rPr>
              <w:t>3A à 16,2°</w:t>
            </w:r>
            <w:r w:rsidR="00CC0DBB" w:rsidRPr="0096322F">
              <w:rPr>
                <w:rFonts w:asciiTheme="minorHAnsi" w:hAnsiTheme="minorHAnsi" w:cstheme="minorHAnsi"/>
                <w:szCs w:val="22"/>
              </w:rPr>
              <w:t> </w:t>
            </w:r>
            <w:r w:rsidRPr="0096322F">
              <w:rPr>
                <w:rFonts w:asciiTheme="minorHAnsi" w:hAnsiTheme="minorHAnsi" w:cstheme="minorHAnsi"/>
                <w:szCs w:val="22"/>
              </w:rPr>
              <w:t>E</w:t>
            </w:r>
          </w:p>
          <w:p w14:paraId="3C05869C" w14:textId="3D62D769"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3" w:history="1">
              <w:r w:rsidRPr="0096322F">
                <w:rPr>
                  <w:rStyle w:val="Hyperlink"/>
                  <w:rFonts w:asciiTheme="minorHAnsi" w:hAnsiTheme="minorHAnsi" w:cstheme="minorHAnsi"/>
                  <w:szCs w:val="22"/>
                </w:rPr>
                <w:t>RRB23-3/13</w:t>
              </w:r>
            </w:hyperlink>
          </w:p>
        </w:tc>
        <w:tc>
          <w:tcPr>
            <w:tcW w:w="6806" w:type="dxa"/>
          </w:tcPr>
          <w:p w14:paraId="3B09E0B8" w14:textId="6D30B42E"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Après avoir examiné de manière détaillée la demande de l'Administration de l'Italie visant à proroger le délai réglementaire applicable à la mise en service des assignations de fréquence des réseaux à satellite SICRAL 2A et SICRAL 3A, telle qu'elle figure dans le Document RRB23-3/13, le Comité a remercié l'</w:t>
            </w:r>
            <w:r w:rsidR="00CC0DBB" w:rsidRPr="0096322F">
              <w:rPr>
                <w:rFonts w:asciiTheme="minorHAnsi" w:hAnsiTheme="minorHAnsi" w:cstheme="minorHAnsi"/>
                <w:szCs w:val="22"/>
              </w:rPr>
              <w:t>A</w:t>
            </w:r>
            <w:r w:rsidRPr="0096322F">
              <w:rPr>
                <w:rFonts w:asciiTheme="minorHAnsi" w:hAnsiTheme="minorHAnsi" w:cstheme="minorHAnsi"/>
                <w:szCs w:val="22"/>
              </w:rPr>
              <w:t>dministration d'avoir fourni des renseignements additionnels et des pièces justificatives. Bien que le cas semblait toujours comporter certains éléments susceptibles de remplir les conditions constitutives de la force majeure, le Comité a pris note de ce qui suit:</w:t>
            </w:r>
          </w:p>
          <w:p w14:paraId="04FEC8B7"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les renseignements fournis n'ont pas été présentés de manière à faciliter la compréhension des échéances du projet et des retards subis;</w:t>
            </w:r>
          </w:p>
          <w:p w14:paraId="3D66CE1A"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aucun élément de preuve n'a été fourni pour démontrer que les retards subis pouvaient être mis sur le compte uniquement de la pandémie mondiale de COVID-19;</w:t>
            </w:r>
          </w:p>
          <w:p w14:paraId="2BFD8913"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la durée de la prorogation demandée de 32 mois inclut la période requise pour la mise à poste, mais aucun renseignement n'a été fourni concernant les plans de lancement, la fenêtre de lancement et le fournisseur de services de lancement;</w:t>
            </w:r>
          </w:p>
          <w:p w14:paraId="38805846"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la période de prorogation demandée inclut également une période d'essais sur orbite et de mise en service du satellite, qui ne remplit pas les critères d'inclusion;</w:t>
            </w:r>
          </w:p>
          <w:p w14:paraId="2EC73C03"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les renseignements fournis concernant l'état d'avancement du projet avant et après la panne du satellite SICRAL 1 et la pandémie mondiale sont insuffisants;</w:t>
            </w:r>
          </w:p>
          <w:p w14:paraId="2C561CFA" w14:textId="77777777" w:rsidR="00746612" w:rsidRPr="0096322F" w:rsidRDefault="00746612"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aucun renseignement n'a été fourni concernant l'état d'avancement de la construction du satellite.</w:t>
            </w:r>
          </w:p>
          <w:p w14:paraId="7EA26D25"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Par conséquent, le Comité avait besoin de renseignements additionnels pour déterminer si la situation remplissait toutes les conditions constitutives de la force majeure et pour définir une prorogation appropriée limitée dans le temps.</w:t>
            </w:r>
          </w:p>
          <w:p w14:paraId="38422BD6" w14:textId="77777777" w:rsidR="00746612" w:rsidRPr="0096322F" w:rsidRDefault="00746612" w:rsidP="003424FC">
            <w:pPr>
              <w:pStyle w:val="Tabletext"/>
              <w:keepN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En conséquence, le Comité a chargé le Bureau d'inviter l'Administration de l'Italie à fournir au Comité, à sa 95ème réunion, des renseignements additionnels suffisamment détaillés pour:</w:t>
            </w:r>
          </w:p>
          <w:p w14:paraId="5D989345" w14:textId="09C5C860"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permettre de les présenter sous forme de tableau, pour pouvoir comparer les étapes du projet dédiées à la construction et au lancement du satellite i) au lancement du projet SICRAL 3</w:t>
            </w:r>
            <w:r w:rsidR="00E32958" w:rsidRPr="0096322F">
              <w:rPr>
                <w:rFonts w:asciiTheme="minorHAnsi" w:hAnsiTheme="minorHAnsi" w:cstheme="minorHAnsi"/>
                <w:szCs w:val="22"/>
              </w:rPr>
              <w:t>;</w:t>
            </w:r>
            <w:r w:rsidR="00746612" w:rsidRPr="0096322F">
              <w:rPr>
                <w:rFonts w:asciiTheme="minorHAnsi" w:hAnsiTheme="minorHAnsi" w:cstheme="minorHAnsi"/>
                <w:szCs w:val="22"/>
              </w:rPr>
              <w:t xml:space="preserve"> ii)</w:t>
            </w:r>
            <w:r w:rsidR="002E7867" w:rsidRPr="0096322F">
              <w:rPr>
                <w:rFonts w:asciiTheme="minorHAnsi" w:hAnsiTheme="minorHAnsi" w:cstheme="minorHAnsi"/>
                <w:szCs w:val="22"/>
              </w:rPr>
              <w:t> </w:t>
            </w:r>
            <w:r w:rsidR="00746612" w:rsidRPr="0096322F">
              <w:rPr>
                <w:rFonts w:asciiTheme="minorHAnsi" w:hAnsiTheme="minorHAnsi" w:cstheme="minorHAnsi"/>
                <w:szCs w:val="22"/>
              </w:rPr>
              <w:t>au moment où la pandémie a commencé à avoir des incidences sur le projet</w:t>
            </w:r>
            <w:r w:rsidR="00E32958" w:rsidRPr="0096322F">
              <w:rPr>
                <w:rFonts w:asciiTheme="minorHAnsi" w:hAnsiTheme="minorHAnsi" w:cstheme="minorHAnsi"/>
                <w:szCs w:val="22"/>
              </w:rPr>
              <w:t>;</w:t>
            </w:r>
            <w:r w:rsidR="00746612" w:rsidRPr="0096322F">
              <w:rPr>
                <w:rFonts w:asciiTheme="minorHAnsi" w:hAnsiTheme="minorHAnsi" w:cstheme="minorHAnsi"/>
                <w:szCs w:val="22"/>
              </w:rPr>
              <w:t xml:space="preserve"> iii) au moment où les assignations de fréquence des réseaux à satellite SICRAL 2A et SICRAL 3A ont été suspendues suite à la désorbitation du satellite SICRAL 1</w:t>
            </w:r>
            <w:r w:rsidR="00E32958" w:rsidRPr="0096322F">
              <w:rPr>
                <w:rFonts w:asciiTheme="minorHAnsi" w:hAnsiTheme="minorHAnsi" w:cstheme="minorHAnsi"/>
                <w:szCs w:val="22"/>
              </w:rPr>
              <w:t>;</w:t>
            </w:r>
            <w:r w:rsidR="00746612" w:rsidRPr="0096322F">
              <w:rPr>
                <w:rFonts w:asciiTheme="minorHAnsi" w:hAnsiTheme="minorHAnsi" w:cstheme="minorHAnsi"/>
                <w:szCs w:val="22"/>
              </w:rPr>
              <w:t xml:space="preserve"> et iv) au moment où la demande de prorogation a été soumise au Comité;</w:t>
            </w:r>
          </w:p>
          <w:p w14:paraId="4156B8CD" w14:textId="56891C98"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déterminer quelles étapes du projet ont été menées à bien et à quelle date;</w:t>
            </w:r>
          </w:p>
          <w:p w14:paraId="36FC582E" w14:textId="651AC903"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décrire l'état d'avancement de la construction du satellite au moment de la demande et avant chaque événement de force majeure et indiquer la date de début de la construction;</w:t>
            </w:r>
          </w:p>
          <w:p w14:paraId="09CFB009" w14:textId="186579F4"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décrire les plans de lancement, la fenêtre de lancement et le fournisseur de services de lancement grâce à des pièces justificatives (par exemple une lettre du fournisseur de services de lancement et la date de signature du contrat) ou, en l'absence d'un contrat, les hypothèses formulées;</w:t>
            </w:r>
          </w:p>
          <w:p w14:paraId="7FA0FC24" w14:textId="252CC447"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mettre à jour et justifier la durée de la prorogation demandée, y</w:t>
            </w:r>
            <w:r w:rsidRPr="0096322F">
              <w:rPr>
                <w:rFonts w:asciiTheme="minorHAnsi" w:hAnsiTheme="minorHAnsi" w:cstheme="minorHAnsi"/>
                <w:szCs w:val="22"/>
              </w:rPr>
              <w:t> </w:t>
            </w:r>
            <w:r w:rsidR="00746612" w:rsidRPr="0096322F">
              <w:rPr>
                <w:rFonts w:asciiTheme="minorHAnsi" w:hAnsiTheme="minorHAnsi" w:cstheme="minorHAnsi"/>
                <w:szCs w:val="22"/>
              </w:rPr>
              <w:t>compris le détail de la nature et de l'importance des retards subis à chaque moment identifié au premier point ci-dessus, en fournissant des pièces justificatives ou des renseignements (par exemple des lettres du constructeur);</w:t>
            </w:r>
          </w:p>
          <w:p w14:paraId="5DF5FE17" w14:textId="79FA74F3" w:rsidR="00746612" w:rsidRPr="0096322F" w:rsidRDefault="00CC0DBB"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démontrer que les retards ont été mis sur le compte uniquement de la pandémie.</w:t>
            </w:r>
          </w:p>
        </w:tc>
        <w:tc>
          <w:tcPr>
            <w:tcW w:w="3118" w:type="dxa"/>
          </w:tcPr>
          <w:p w14:paraId="4121B2DD"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à l'administration concernée.</w:t>
            </w:r>
          </w:p>
        </w:tc>
      </w:tr>
      <w:tr w:rsidR="00746612" w:rsidRPr="0096322F" w14:paraId="74F8F3ED"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1F599877"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lastRenderedPageBreak/>
              <w:t>5.7</w:t>
            </w:r>
          </w:p>
        </w:tc>
        <w:tc>
          <w:tcPr>
            <w:tcW w:w="3967" w:type="dxa"/>
          </w:tcPr>
          <w:p w14:paraId="3E617802" w14:textId="77777777" w:rsidR="002E7867" w:rsidRPr="0096322F" w:rsidRDefault="00746612" w:rsidP="003424FC">
            <w:pPr>
              <w:pStyle w:val="Tabletext"/>
              <w:keepLines/>
              <w:spacing w:before="120" w:after="120"/>
              <w:cnfStyle w:val="000000000000" w:firstRow="0" w:lastRow="0" w:firstColumn="0" w:lastColumn="0" w:oddVBand="0" w:evenVBand="0" w:oddHBand="0" w:evenHBand="0" w:firstRowFirstColumn="0" w:firstRowLastColumn="0" w:lastRowFirstColumn="0" w:lastRowLastColumn="0"/>
              <w:rPr>
                <w:rStyle w:val="Strong"/>
                <w:rFonts w:asciiTheme="minorHAnsi" w:hAnsiTheme="minorHAnsi" w:cstheme="minorHAnsi"/>
                <w:szCs w:val="22"/>
              </w:rPr>
            </w:pPr>
            <w:r w:rsidRPr="0096322F">
              <w:rPr>
                <w:rFonts w:asciiTheme="minorHAnsi" w:hAnsiTheme="minorHAnsi" w:cstheme="minorHAnsi"/>
                <w:szCs w:val="22"/>
              </w:rPr>
              <w:t>Communication soumise par l'Administration de la Chine (République populaire de) concernant une demande de prorogation du délai réglementaire applicable à la mise en service des assignations de fréquence du réseau à satellite ITS-AR-77.2W</w:t>
            </w:r>
          </w:p>
          <w:p w14:paraId="4B3ABEFC" w14:textId="2F53D6BA" w:rsidR="00746612" w:rsidRPr="0096322F" w:rsidRDefault="00746612" w:rsidP="003424FC">
            <w:pPr>
              <w:pStyle w:val="Tabletext"/>
              <w:keepLines/>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4" w:history="1">
              <w:r w:rsidRPr="0096322F">
                <w:rPr>
                  <w:rStyle w:val="Hyperlink"/>
                  <w:rFonts w:asciiTheme="minorHAnsi" w:hAnsiTheme="minorHAnsi" w:cstheme="minorHAnsi"/>
                  <w:szCs w:val="22"/>
                </w:rPr>
                <w:t>RRB23-3/7</w:t>
              </w:r>
            </w:hyperlink>
          </w:p>
        </w:tc>
        <w:tc>
          <w:tcPr>
            <w:tcW w:w="6806" w:type="dxa"/>
          </w:tcPr>
          <w:p w14:paraId="27BD9467"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de manière approfondie le Document RRB23-3/7, dans lequel l'Administration de la Chine demande une prorogation du délai réglementaire applicable à la mise en service des assignations de fréquence du réseau à satellite ITS-AR-77.2W. Le Comité a pris note des points suivants:</w:t>
            </w:r>
          </w:p>
          <w:p w14:paraId="2EF2F881" w14:textId="753BBE24"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t>•</w:t>
            </w:r>
            <w:r w:rsidRPr="0096322F">
              <w:rPr>
                <w:rFonts w:asciiTheme="minorHAnsi" w:hAnsiTheme="minorHAnsi" w:cstheme="minorHAnsi"/>
                <w:szCs w:val="22"/>
              </w:rPr>
              <w:tab/>
            </w:r>
            <w:r w:rsidR="00746612" w:rsidRPr="0096322F">
              <w:rPr>
                <w:rFonts w:asciiTheme="minorHAnsi" w:hAnsiTheme="minorHAnsi" w:cstheme="minorHAnsi"/>
                <w:szCs w:val="22"/>
              </w:rPr>
              <w:t>la construction du satellite qui sera utilisé pour la mise en service des assignations de fréquence du réseau à satellite ITS-AR-77.2W se poursuit et devrait s'achever le 18 janvier 2024, et la construction de l'infrastructure au sol nécessaire s'est achevée;</w:t>
            </w:r>
          </w:p>
          <w:p w14:paraId="3A343279" w14:textId="622FF3FA"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le satellite sera la deuxième charge utile à bord d'un lanceur qui sera lancé le 20 février 2024 et le déploiement sur orbite aura lieu le</w:t>
            </w:r>
            <w:r w:rsidR="00E32958" w:rsidRPr="0096322F">
              <w:rPr>
                <w:rFonts w:asciiTheme="minorHAnsi" w:hAnsiTheme="minorHAnsi" w:cstheme="minorHAnsi"/>
                <w:szCs w:val="22"/>
              </w:rPr>
              <w:t> </w:t>
            </w:r>
            <w:r w:rsidR="00746612" w:rsidRPr="0096322F">
              <w:rPr>
                <w:rFonts w:asciiTheme="minorHAnsi" w:hAnsiTheme="minorHAnsi" w:cstheme="minorHAnsi"/>
                <w:szCs w:val="22"/>
              </w:rPr>
              <w:t>27</w:t>
            </w:r>
            <w:r w:rsidRPr="0096322F">
              <w:rPr>
                <w:rFonts w:asciiTheme="minorHAnsi" w:hAnsiTheme="minorHAnsi" w:cstheme="minorHAnsi"/>
                <w:szCs w:val="22"/>
              </w:rPr>
              <w:t> </w:t>
            </w:r>
            <w:r w:rsidR="00746612" w:rsidRPr="0096322F">
              <w:rPr>
                <w:rFonts w:asciiTheme="minorHAnsi" w:hAnsiTheme="minorHAnsi" w:cstheme="minorHAnsi"/>
                <w:szCs w:val="22"/>
              </w:rPr>
              <w:t>février 2024;</w:t>
            </w:r>
          </w:p>
          <w:p w14:paraId="7F811BFA" w14:textId="7CA6EDAC"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 construction de la charge utile principale du lanceur a été retardée par des problèmes de qualité de construction, suite à quoi il a été décidé que le lancement aurait lieu au plus tôt en mars 2025;</w:t>
            </w:r>
          </w:p>
          <w:p w14:paraId="171B45BA" w14:textId="22C4E89F"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l'opérateur de satellite s'est employé à trouver d'autres satellites pour la mise en service des assignations de fréquence du réseau à satellite</w:t>
            </w:r>
            <w:r w:rsidRPr="0096322F">
              <w:rPr>
                <w:rFonts w:asciiTheme="minorHAnsi" w:hAnsiTheme="minorHAnsi" w:cstheme="minorHAnsi"/>
                <w:szCs w:val="22"/>
              </w:rPr>
              <w:t> </w:t>
            </w:r>
            <w:r w:rsidR="00746612" w:rsidRPr="0096322F">
              <w:rPr>
                <w:rFonts w:asciiTheme="minorHAnsi" w:hAnsiTheme="minorHAnsi" w:cstheme="minorHAnsi"/>
                <w:szCs w:val="22"/>
              </w:rPr>
              <w:t>ITS-AR-77.2W, mais ses efforts n'ont pas abouti;</w:t>
            </w:r>
          </w:p>
          <w:p w14:paraId="0C4EA672" w14:textId="771CD9CD"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enfin, l'opérateur de satellite a acquis un lanceur de remplacement dont le satellite serait l'unique charge utile et avec une nouvelle fenêtre de lancement entre le 25 septembre et le 25 octobre 2024, la date limite de mise en service des assignations de fréquence du réseau à satellite ITS</w:t>
            </w:r>
            <w:r w:rsidRPr="0096322F">
              <w:rPr>
                <w:rFonts w:asciiTheme="minorHAnsi" w:hAnsiTheme="minorHAnsi" w:cstheme="minorHAnsi"/>
                <w:szCs w:val="22"/>
              </w:rPr>
              <w:noBreakHyphen/>
            </w:r>
            <w:r w:rsidR="00746612" w:rsidRPr="0096322F">
              <w:rPr>
                <w:rFonts w:asciiTheme="minorHAnsi" w:hAnsiTheme="minorHAnsi" w:cstheme="minorHAnsi"/>
                <w:szCs w:val="22"/>
              </w:rPr>
              <w:t>AR-77.2W étant fixée au 1er novembre 2024.</w:t>
            </w:r>
          </w:p>
          <w:p w14:paraId="40542DE5"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Compte tenu des renseignement fournis, le Comité a conclu ce qui suit:</w:t>
            </w:r>
          </w:p>
          <w:p w14:paraId="787172CB" w14:textId="432E33F7"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si la construction de la charge principale n'avait pas pris du retard, l'</w:t>
            </w:r>
            <w:r w:rsidRPr="0096322F">
              <w:rPr>
                <w:rFonts w:asciiTheme="minorHAnsi" w:hAnsiTheme="minorHAnsi" w:cstheme="minorHAnsi"/>
                <w:szCs w:val="22"/>
              </w:rPr>
              <w:t>A</w:t>
            </w:r>
            <w:r w:rsidR="00746612" w:rsidRPr="0096322F">
              <w:rPr>
                <w:rFonts w:asciiTheme="minorHAnsi" w:hAnsiTheme="minorHAnsi" w:cstheme="minorHAnsi"/>
                <w:szCs w:val="22"/>
              </w:rPr>
              <w:t>dministration aurait pu respecter le délai réglementaire du</w:t>
            </w:r>
            <w:r w:rsidR="00E32958" w:rsidRPr="0096322F">
              <w:rPr>
                <w:rFonts w:asciiTheme="minorHAnsi" w:hAnsiTheme="minorHAnsi" w:cstheme="minorHAnsi"/>
                <w:szCs w:val="22"/>
              </w:rPr>
              <w:t> </w:t>
            </w:r>
            <w:r w:rsidR="00746612" w:rsidRPr="0096322F">
              <w:rPr>
                <w:rFonts w:asciiTheme="minorHAnsi" w:hAnsiTheme="minorHAnsi" w:cstheme="minorHAnsi"/>
                <w:szCs w:val="22"/>
              </w:rPr>
              <w:t>23</w:t>
            </w:r>
            <w:r w:rsidR="0001483E" w:rsidRPr="0096322F">
              <w:rPr>
                <w:rFonts w:asciiTheme="minorHAnsi" w:hAnsiTheme="minorHAnsi" w:cstheme="minorHAnsi"/>
                <w:szCs w:val="22"/>
              </w:rPr>
              <w:t> </w:t>
            </w:r>
            <w:r w:rsidR="00746612" w:rsidRPr="0096322F">
              <w:rPr>
                <w:rFonts w:asciiTheme="minorHAnsi" w:hAnsiTheme="minorHAnsi" w:cstheme="minorHAnsi"/>
                <w:szCs w:val="22"/>
              </w:rPr>
              <w:t>mars</w:t>
            </w:r>
            <w:r w:rsidR="0001483E" w:rsidRPr="0096322F">
              <w:rPr>
                <w:rFonts w:asciiTheme="minorHAnsi" w:hAnsiTheme="minorHAnsi" w:cstheme="minorHAnsi"/>
                <w:szCs w:val="22"/>
              </w:rPr>
              <w:t> </w:t>
            </w:r>
            <w:r w:rsidR="00746612" w:rsidRPr="0096322F">
              <w:rPr>
                <w:rFonts w:asciiTheme="minorHAnsi" w:hAnsiTheme="minorHAnsi" w:cstheme="minorHAnsi"/>
                <w:szCs w:val="22"/>
              </w:rPr>
              <w:t>2024;</w:t>
            </w:r>
          </w:p>
          <w:p w14:paraId="334DD653" w14:textId="4938136B"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l'opérateur de satellite a déployé des efforts considérables pour respecter le délai réglementaire initial et réduire le plus possible la prorogation demandée;</w:t>
            </w:r>
          </w:p>
          <w:p w14:paraId="4C23FC4D" w14:textId="074DC67E"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 situation peut être considérée comme un cas de retard dû à l'embarquement d'un autre satellite sur le même lanceur et la prorogation demandée est limitée et justifiée.</w:t>
            </w:r>
          </w:p>
          <w:p w14:paraId="1B93011F" w14:textId="623578D5"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En conséquence, le Comité a décidé d'accéder à la demande de l'Administration de la Chine visant à proroger jusqu'au 1er</w:t>
            </w:r>
            <w:r w:rsidR="002E7867" w:rsidRPr="0096322F">
              <w:rPr>
                <w:rFonts w:asciiTheme="minorHAnsi" w:hAnsiTheme="minorHAnsi" w:cstheme="minorHAnsi"/>
                <w:szCs w:val="22"/>
              </w:rPr>
              <w:t> </w:t>
            </w:r>
            <w:r w:rsidRPr="0096322F">
              <w:rPr>
                <w:rFonts w:asciiTheme="minorHAnsi" w:hAnsiTheme="minorHAnsi" w:cstheme="minorHAnsi"/>
                <w:szCs w:val="22"/>
              </w:rPr>
              <w:t>novembre</w:t>
            </w:r>
            <w:r w:rsidR="002E7867" w:rsidRPr="0096322F">
              <w:rPr>
                <w:rFonts w:asciiTheme="minorHAnsi" w:hAnsiTheme="minorHAnsi" w:cstheme="minorHAnsi"/>
                <w:szCs w:val="22"/>
              </w:rPr>
              <w:t> </w:t>
            </w:r>
            <w:r w:rsidRPr="0096322F">
              <w:rPr>
                <w:rFonts w:asciiTheme="minorHAnsi" w:hAnsiTheme="minorHAnsi" w:cstheme="minorHAnsi"/>
                <w:szCs w:val="22"/>
              </w:rPr>
              <w:t>2024 le délai réglementaire applicable à la mise en service des assignations de fréquence du réseau à satellite ITS-AR-77.2W dans les bandes de fréquences 3</w:t>
            </w:r>
            <w:r w:rsidR="002E7867" w:rsidRPr="0096322F">
              <w:rPr>
                <w:rFonts w:asciiTheme="minorHAnsi" w:hAnsiTheme="minorHAnsi" w:cstheme="minorHAnsi"/>
                <w:szCs w:val="22"/>
              </w:rPr>
              <w:t xml:space="preserve"> </w:t>
            </w:r>
            <w:r w:rsidRPr="0096322F">
              <w:rPr>
                <w:rFonts w:asciiTheme="minorHAnsi" w:hAnsiTheme="minorHAnsi" w:cstheme="minorHAnsi"/>
                <w:szCs w:val="22"/>
              </w:rPr>
              <w:t>700</w:t>
            </w:r>
            <w:r w:rsidR="002E7867" w:rsidRPr="0096322F">
              <w:rPr>
                <w:rFonts w:asciiTheme="minorHAnsi" w:hAnsiTheme="minorHAnsi" w:cstheme="minorHAnsi"/>
                <w:szCs w:val="22"/>
              </w:rPr>
              <w:t>-</w:t>
            </w:r>
            <w:r w:rsidRPr="0096322F">
              <w:rPr>
                <w:rFonts w:asciiTheme="minorHAnsi" w:hAnsiTheme="minorHAnsi" w:cstheme="minorHAnsi"/>
                <w:szCs w:val="22"/>
              </w:rPr>
              <w:t>4</w:t>
            </w:r>
            <w:r w:rsidR="002E7867" w:rsidRPr="0096322F">
              <w:rPr>
                <w:rFonts w:asciiTheme="minorHAnsi" w:hAnsiTheme="minorHAnsi" w:cstheme="minorHAnsi"/>
                <w:szCs w:val="22"/>
              </w:rPr>
              <w:t xml:space="preserve"> </w:t>
            </w:r>
            <w:r w:rsidRPr="0096322F">
              <w:rPr>
                <w:rFonts w:asciiTheme="minorHAnsi" w:hAnsiTheme="minorHAnsi" w:cstheme="minorHAnsi"/>
                <w:szCs w:val="22"/>
              </w:rPr>
              <w:t>200 MHz, 3</w:t>
            </w:r>
            <w:r w:rsidR="002E7867" w:rsidRPr="0096322F">
              <w:rPr>
                <w:rFonts w:asciiTheme="minorHAnsi" w:hAnsiTheme="minorHAnsi" w:cstheme="minorHAnsi"/>
                <w:szCs w:val="22"/>
              </w:rPr>
              <w:t xml:space="preserve"> </w:t>
            </w:r>
            <w:r w:rsidRPr="0096322F">
              <w:rPr>
                <w:rFonts w:asciiTheme="minorHAnsi" w:hAnsiTheme="minorHAnsi" w:cstheme="minorHAnsi"/>
                <w:szCs w:val="22"/>
              </w:rPr>
              <w:t>630</w:t>
            </w:r>
            <w:r w:rsidR="002E7867" w:rsidRPr="0096322F">
              <w:rPr>
                <w:rFonts w:asciiTheme="minorHAnsi" w:hAnsiTheme="minorHAnsi" w:cstheme="minorHAnsi"/>
                <w:szCs w:val="22"/>
              </w:rPr>
              <w:t>-</w:t>
            </w:r>
            <w:r w:rsidRPr="0096322F">
              <w:rPr>
                <w:rFonts w:asciiTheme="minorHAnsi" w:hAnsiTheme="minorHAnsi" w:cstheme="minorHAnsi"/>
                <w:szCs w:val="22"/>
              </w:rPr>
              <w:t>3</w:t>
            </w:r>
            <w:r w:rsidR="002E7867" w:rsidRPr="0096322F">
              <w:rPr>
                <w:rFonts w:asciiTheme="minorHAnsi" w:hAnsiTheme="minorHAnsi" w:cstheme="minorHAnsi"/>
                <w:szCs w:val="22"/>
              </w:rPr>
              <w:t xml:space="preserve"> </w:t>
            </w:r>
            <w:r w:rsidRPr="0096322F">
              <w:rPr>
                <w:rFonts w:asciiTheme="minorHAnsi" w:hAnsiTheme="minorHAnsi" w:cstheme="minorHAnsi"/>
                <w:szCs w:val="22"/>
              </w:rPr>
              <w:t>650</w:t>
            </w:r>
            <w:r w:rsidR="002E7867" w:rsidRPr="0096322F">
              <w:rPr>
                <w:rFonts w:asciiTheme="minorHAnsi" w:hAnsiTheme="minorHAnsi" w:cstheme="minorHAnsi"/>
                <w:szCs w:val="22"/>
              </w:rPr>
              <w:t xml:space="preserve"> </w:t>
            </w:r>
            <w:r w:rsidRPr="0096322F">
              <w:rPr>
                <w:rFonts w:asciiTheme="minorHAnsi" w:hAnsiTheme="minorHAnsi" w:cstheme="minorHAnsi"/>
                <w:szCs w:val="22"/>
              </w:rPr>
              <w:t>MHz, 5 925</w:t>
            </w:r>
            <w:r w:rsidR="002E7867" w:rsidRPr="0096322F">
              <w:rPr>
                <w:rFonts w:asciiTheme="minorHAnsi" w:hAnsiTheme="minorHAnsi" w:cstheme="minorHAnsi"/>
                <w:szCs w:val="22"/>
              </w:rPr>
              <w:noBreakHyphen/>
            </w:r>
            <w:r w:rsidRPr="0096322F">
              <w:rPr>
                <w:rFonts w:asciiTheme="minorHAnsi" w:hAnsiTheme="minorHAnsi" w:cstheme="minorHAnsi"/>
                <w:szCs w:val="22"/>
              </w:rPr>
              <w:t>6 425MHz, 5</w:t>
            </w:r>
            <w:r w:rsidR="002E7867" w:rsidRPr="0096322F">
              <w:rPr>
                <w:rFonts w:asciiTheme="minorHAnsi" w:hAnsiTheme="minorHAnsi" w:cstheme="minorHAnsi"/>
                <w:szCs w:val="22"/>
              </w:rPr>
              <w:t xml:space="preserve"> </w:t>
            </w:r>
            <w:r w:rsidRPr="0096322F">
              <w:rPr>
                <w:rFonts w:asciiTheme="minorHAnsi" w:hAnsiTheme="minorHAnsi" w:cstheme="minorHAnsi"/>
                <w:szCs w:val="22"/>
              </w:rPr>
              <w:t>850</w:t>
            </w:r>
            <w:r w:rsidR="002E7867" w:rsidRPr="0096322F">
              <w:rPr>
                <w:rFonts w:asciiTheme="minorHAnsi" w:hAnsiTheme="minorHAnsi" w:cstheme="minorHAnsi"/>
                <w:szCs w:val="22"/>
              </w:rPr>
              <w:t>-</w:t>
            </w:r>
            <w:r w:rsidRPr="0096322F">
              <w:rPr>
                <w:rFonts w:asciiTheme="minorHAnsi" w:hAnsiTheme="minorHAnsi" w:cstheme="minorHAnsi"/>
                <w:szCs w:val="22"/>
              </w:rPr>
              <w:t>5</w:t>
            </w:r>
            <w:r w:rsidR="002E7867" w:rsidRPr="0096322F">
              <w:rPr>
                <w:rFonts w:asciiTheme="minorHAnsi" w:hAnsiTheme="minorHAnsi" w:cstheme="minorHAnsi"/>
                <w:szCs w:val="22"/>
              </w:rPr>
              <w:t xml:space="preserve"> </w:t>
            </w:r>
            <w:r w:rsidRPr="0096322F">
              <w:rPr>
                <w:rFonts w:asciiTheme="minorHAnsi" w:hAnsiTheme="minorHAnsi" w:cstheme="minorHAnsi"/>
                <w:szCs w:val="22"/>
              </w:rPr>
              <w:t>870</w:t>
            </w:r>
            <w:r w:rsidR="002E7867" w:rsidRPr="0096322F">
              <w:rPr>
                <w:rFonts w:asciiTheme="minorHAnsi" w:hAnsiTheme="minorHAnsi" w:cstheme="minorHAnsi"/>
                <w:szCs w:val="22"/>
              </w:rPr>
              <w:t xml:space="preserve"> </w:t>
            </w:r>
            <w:r w:rsidRPr="0096322F">
              <w:rPr>
                <w:rFonts w:asciiTheme="minorHAnsi" w:hAnsiTheme="minorHAnsi" w:cstheme="minorHAnsi"/>
                <w:szCs w:val="22"/>
              </w:rPr>
              <w:t>MHz, 17</w:t>
            </w:r>
            <w:r w:rsidR="002E7867" w:rsidRPr="0096322F">
              <w:rPr>
                <w:rFonts w:asciiTheme="minorHAnsi" w:hAnsiTheme="minorHAnsi" w:cstheme="minorHAnsi"/>
                <w:szCs w:val="22"/>
              </w:rPr>
              <w:t xml:space="preserve"> </w:t>
            </w:r>
            <w:r w:rsidRPr="0096322F">
              <w:rPr>
                <w:rFonts w:asciiTheme="minorHAnsi" w:hAnsiTheme="minorHAnsi" w:cstheme="minorHAnsi"/>
                <w:szCs w:val="22"/>
              </w:rPr>
              <w:t>700</w:t>
            </w:r>
            <w:r w:rsidR="002E7867" w:rsidRPr="0096322F">
              <w:rPr>
                <w:rFonts w:asciiTheme="minorHAnsi" w:hAnsiTheme="minorHAnsi" w:cstheme="minorHAnsi"/>
                <w:szCs w:val="22"/>
              </w:rPr>
              <w:t>-</w:t>
            </w:r>
            <w:r w:rsidRPr="0096322F">
              <w:rPr>
                <w:rFonts w:asciiTheme="minorHAnsi" w:hAnsiTheme="minorHAnsi" w:cstheme="minorHAnsi"/>
                <w:szCs w:val="22"/>
              </w:rPr>
              <w:t>20</w:t>
            </w:r>
            <w:r w:rsidR="002E7867" w:rsidRPr="0096322F">
              <w:rPr>
                <w:rFonts w:asciiTheme="minorHAnsi" w:hAnsiTheme="minorHAnsi" w:cstheme="minorHAnsi"/>
                <w:szCs w:val="22"/>
              </w:rPr>
              <w:t xml:space="preserve"> </w:t>
            </w:r>
            <w:r w:rsidRPr="0096322F">
              <w:rPr>
                <w:rFonts w:asciiTheme="minorHAnsi" w:hAnsiTheme="minorHAnsi" w:cstheme="minorHAnsi"/>
                <w:szCs w:val="22"/>
              </w:rPr>
              <w:t>200</w:t>
            </w:r>
            <w:r w:rsidR="002E7867" w:rsidRPr="0096322F">
              <w:rPr>
                <w:rFonts w:asciiTheme="minorHAnsi" w:hAnsiTheme="minorHAnsi" w:cstheme="minorHAnsi"/>
                <w:szCs w:val="22"/>
              </w:rPr>
              <w:t xml:space="preserve"> </w:t>
            </w:r>
            <w:r w:rsidRPr="0096322F">
              <w:rPr>
                <w:rFonts w:asciiTheme="minorHAnsi" w:hAnsiTheme="minorHAnsi" w:cstheme="minorHAnsi"/>
                <w:szCs w:val="22"/>
              </w:rPr>
              <w:t>MHz et 27 500</w:t>
            </w:r>
            <w:r w:rsidR="002E7867" w:rsidRPr="0096322F">
              <w:rPr>
                <w:rFonts w:asciiTheme="minorHAnsi" w:hAnsiTheme="minorHAnsi" w:cstheme="minorHAnsi"/>
                <w:szCs w:val="22"/>
              </w:rPr>
              <w:noBreakHyphen/>
            </w:r>
            <w:r w:rsidRPr="0096322F">
              <w:rPr>
                <w:rFonts w:asciiTheme="minorHAnsi" w:hAnsiTheme="minorHAnsi" w:cstheme="minorHAnsi"/>
                <w:szCs w:val="22"/>
              </w:rPr>
              <w:t>30 000 MHz.</w:t>
            </w:r>
          </w:p>
        </w:tc>
        <w:tc>
          <w:tcPr>
            <w:tcW w:w="3118" w:type="dxa"/>
          </w:tcPr>
          <w:p w14:paraId="719ED25B"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à l'administration concernée.</w:t>
            </w:r>
          </w:p>
        </w:tc>
      </w:tr>
      <w:tr w:rsidR="00746612" w:rsidRPr="0096322F" w14:paraId="5F3698D8"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0DB2C981"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6</w:t>
            </w:r>
          </w:p>
        </w:tc>
        <w:tc>
          <w:tcPr>
            <w:tcW w:w="3967" w:type="dxa"/>
          </w:tcPr>
          <w:p w14:paraId="0A6264DD" w14:textId="77777777" w:rsidR="002E7867"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de la République islamique d'Iran concernant la fourniture de services par satellite STARLINK sur son territoire</w:t>
            </w:r>
          </w:p>
          <w:p w14:paraId="15154122" w14:textId="5C6B33C2" w:rsidR="00746612" w:rsidRPr="006C0C3E"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lang w:val="en-GB"/>
              </w:rPr>
            </w:pPr>
            <w:r w:rsidRPr="006C0C3E">
              <w:rPr>
                <w:rFonts w:asciiTheme="minorHAnsi" w:hAnsiTheme="minorHAnsi" w:cstheme="minorHAnsi"/>
                <w:szCs w:val="22"/>
                <w:lang w:val="en-GB"/>
              </w:rPr>
              <w:t>Document</w:t>
            </w:r>
            <w:r w:rsidR="00ED033E" w:rsidRPr="006C0C3E">
              <w:rPr>
                <w:rFonts w:asciiTheme="minorHAnsi" w:hAnsiTheme="minorHAnsi" w:cstheme="minorHAnsi"/>
                <w:szCs w:val="22"/>
                <w:lang w:val="en-GB"/>
              </w:rPr>
              <w:t>s</w:t>
            </w:r>
            <w:r w:rsidRPr="006C0C3E">
              <w:rPr>
                <w:rFonts w:asciiTheme="minorHAnsi" w:hAnsiTheme="minorHAnsi" w:cstheme="minorHAnsi"/>
                <w:szCs w:val="22"/>
                <w:lang w:val="en-GB"/>
              </w:rPr>
              <w:t xml:space="preserve"> </w:t>
            </w:r>
            <w:hyperlink r:id="rId35" w:history="1">
              <w:r w:rsidRPr="006C0C3E">
                <w:rPr>
                  <w:rStyle w:val="Hyperlink"/>
                  <w:rFonts w:asciiTheme="minorHAnsi" w:hAnsiTheme="minorHAnsi" w:cstheme="minorHAnsi"/>
                  <w:szCs w:val="22"/>
                  <w:lang w:val="en-GB"/>
                </w:rPr>
                <w:t>RRB23-3/8</w:t>
              </w:r>
            </w:hyperlink>
            <w:r w:rsidRPr="006C0C3E">
              <w:rPr>
                <w:rFonts w:asciiTheme="minorHAnsi" w:hAnsiTheme="minorHAnsi" w:cstheme="minorHAnsi"/>
                <w:szCs w:val="22"/>
                <w:lang w:val="en-GB"/>
              </w:rPr>
              <w:t>;</w:t>
            </w:r>
            <w:r w:rsidR="00ED033E" w:rsidRPr="006C0C3E">
              <w:rPr>
                <w:rFonts w:asciiTheme="minorHAnsi" w:hAnsiTheme="minorHAnsi" w:cstheme="minorHAnsi"/>
                <w:szCs w:val="22"/>
                <w:lang w:val="en-GB"/>
              </w:rPr>
              <w:br/>
            </w:r>
            <w:hyperlink r:id="rId36" w:history="1">
              <w:r w:rsidRPr="006C0C3E">
                <w:rPr>
                  <w:rStyle w:val="Hyperlink"/>
                  <w:rFonts w:asciiTheme="minorHAnsi" w:hAnsiTheme="minorHAnsi" w:cstheme="minorHAnsi"/>
                  <w:szCs w:val="22"/>
                  <w:lang w:val="en-GB"/>
                </w:rPr>
                <w:t>RRB23-3/DELAYED/2</w:t>
              </w:r>
            </w:hyperlink>
            <w:r w:rsidRPr="006C0C3E">
              <w:rPr>
                <w:rFonts w:asciiTheme="minorHAnsi" w:hAnsiTheme="minorHAnsi" w:cstheme="minorHAnsi"/>
                <w:szCs w:val="22"/>
                <w:lang w:val="en-GB"/>
              </w:rPr>
              <w:t>;</w:t>
            </w:r>
            <w:r w:rsidR="00ED033E" w:rsidRPr="006C0C3E">
              <w:rPr>
                <w:rFonts w:asciiTheme="minorHAnsi" w:hAnsiTheme="minorHAnsi" w:cstheme="minorHAnsi"/>
                <w:szCs w:val="22"/>
                <w:lang w:val="en-GB"/>
              </w:rPr>
              <w:br/>
            </w:r>
            <w:hyperlink r:id="rId37" w:history="1">
              <w:r w:rsidRPr="006C0C3E">
                <w:rPr>
                  <w:rStyle w:val="Hyperlink"/>
                  <w:rFonts w:asciiTheme="minorHAnsi" w:hAnsiTheme="minorHAnsi" w:cstheme="minorHAnsi"/>
                  <w:szCs w:val="22"/>
                  <w:lang w:val="en-GB"/>
                </w:rPr>
                <w:t>RRB23-3/DELAYED/3</w:t>
              </w:r>
            </w:hyperlink>
          </w:p>
        </w:tc>
        <w:tc>
          <w:tcPr>
            <w:tcW w:w="6806" w:type="dxa"/>
          </w:tcPr>
          <w:p w14:paraId="6B7062FB"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de manière approfondie le Document RRB23-3/8 et a examiné le Document RRB23-3/DELAYED/3, à titre d'information. Dans ces deux documents, l'Administration de la République islamique d'Iran apporte des renseignements concernant la fourniture de services par satellite STARLINK sur son territoire. Le Comité a remercié l'Administration de la République islamique d'Iran d'avoir fourni les renseignements demandés lors de sa 93ème réunion. Il a également remercié les Administrations de la Norvège et des États-Unis d'avoir fourni une première réponse (Document RRB23-3/DELAYED/2, examiné à titre d'information) à la lettre du Bureau sur ce cas. Le Comité a pris note des points suivants:</w:t>
            </w:r>
          </w:p>
          <w:p w14:paraId="519228C6" w14:textId="07486160"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les renseignements fournis par l'Administration de la République islamique d'Iran démontrent que les terminaux STARLINK sont capables d'émettre depuis son territoire et que le système à satellites est à même de déterminer que les émissions des terminaux d'utilisateur satellitaires émanent de son territoire;</w:t>
            </w:r>
          </w:p>
          <w:p w14:paraId="6F331BDA" w14:textId="7ECC4350"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selon l'Administration de la République islamique d'Iran, les terminaux en question ont été importés illégalement sur son territoire, en violation de sa réglementation nationale, et sont exploités par le biais d'abonnements associés à des adresses physiques situées en dehors de son territoire;</w:t>
            </w:r>
          </w:p>
          <w:p w14:paraId="16C077EE" w14:textId="7D3F510A"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l'Administration de la République islamique d'Iran n'a reçu aucune demande et n'a octroyé aucune licence pour la fourniture de services par satellite STARLINK depuis son territoire;</w:t>
            </w:r>
          </w:p>
          <w:p w14:paraId="70C59124" w14:textId="0114EBF1" w:rsidR="00746612" w:rsidRPr="0096322F" w:rsidRDefault="002E7867" w:rsidP="003424FC">
            <w:pPr>
              <w:pStyle w:val="Tabletext"/>
              <w:keepLines/>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r w:rsidRPr="0096322F">
              <w:rPr>
                <w:rFonts w:asciiTheme="minorHAnsi" w:hAnsiTheme="minorHAnsi" w:cstheme="minorHAnsi"/>
                <w:szCs w:val="22"/>
              </w:rPr>
              <w:tab/>
            </w:r>
            <w:r w:rsidR="00746612" w:rsidRPr="0096322F">
              <w:rPr>
                <w:rFonts w:asciiTheme="minorHAnsi" w:hAnsiTheme="minorHAnsi" w:cstheme="minorHAnsi"/>
                <w:szCs w:val="22"/>
              </w:rPr>
              <w:t>le fait d'indiquer aux consommateurs, dans les conditions de service, que l'utilisation de terminaux sur des territoires où ils ne sont pas autorisés est interdite ne suffit pas à exonérer l'opérateur de satellite et le fournisseur de services de la responsabilité de faire cesser l'exploitation des terminaux sur ces territoires.</w:t>
            </w:r>
          </w:p>
          <w:p w14:paraId="665E0E4F" w14:textId="2A9E0480"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En conséquence, le Comité a réaffirmé que la fourniture d'émissions depuis des territoires où elles ne sont pas autorisées contrevenait directement aux dispositions de l'Article </w:t>
            </w:r>
            <w:r w:rsidRPr="0096322F">
              <w:rPr>
                <w:rFonts w:asciiTheme="minorHAnsi" w:hAnsiTheme="minorHAnsi" w:cstheme="minorHAnsi"/>
                <w:b/>
                <w:bCs/>
                <w:szCs w:val="22"/>
              </w:rPr>
              <w:t>18</w:t>
            </w:r>
            <w:r w:rsidRPr="0096322F">
              <w:rPr>
                <w:rFonts w:asciiTheme="minorHAnsi" w:hAnsiTheme="minorHAnsi" w:cstheme="minorHAnsi"/>
                <w:szCs w:val="22"/>
              </w:rPr>
              <w:t xml:space="preserve"> du RR, des points 1 et 2 du </w:t>
            </w:r>
            <w:r w:rsidRPr="0096322F">
              <w:rPr>
                <w:rFonts w:asciiTheme="minorHAnsi" w:hAnsiTheme="minorHAnsi" w:cstheme="minorHAnsi"/>
                <w:i/>
                <w:szCs w:val="22"/>
              </w:rPr>
              <w:t>décide</w:t>
            </w:r>
            <w:r w:rsidRPr="0096322F">
              <w:rPr>
                <w:rFonts w:asciiTheme="minorHAnsi" w:hAnsiTheme="minorHAnsi" w:cstheme="minorHAnsi"/>
                <w:szCs w:val="22"/>
              </w:rPr>
              <w:t xml:space="preserve"> de la Résolution </w:t>
            </w:r>
            <w:r w:rsidRPr="0096322F">
              <w:rPr>
                <w:rFonts w:asciiTheme="minorHAnsi" w:hAnsiTheme="minorHAnsi" w:cstheme="minorHAnsi"/>
                <w:b/>
                <w:bCs/>
                <w:szCs w:val="22"/>
              </w:rPr>
              <w:t>22 (CMR-19)</w:t>
            </w:r>
            <w:r w:rsidRPr="0096322F">
              <w:rPr>
                <w:rFonts w:asciiTheme="minorHAnsi" w:hAnsiTheme="minorHAnsi" w:cstheme="minorHAnsi"/>
                <w:szCs w:val="22"/>
              </w:rPr>
              <w:t xml:space="preserve"> et du </w:t>
            </w:r>
            <w:r w:rsidRPr="0096322F">
              <w:rPr>
                <w:rFonts w:asciiTheme="minorHAnsi" w:hAnsiTheme="minorHAnsi" w:cstheme="minorHAnsi"/>
                <w:i/>
                <w:szCs w:val="22"/>
              </w:rPr>
              <w:t>décide</w:t>
            </w:r>
            <w:r w:rsidRPr="0096322F">
              <w:rPr>
                <w:rFonts w:asciiTheme="minorHAnsi" w:hAnsiTheme="minorHAnsi" w:cstheme="minorHAnsi"/>
                <w:szCs w:val="22"/>
              </w:rPr>
              <w:t xml:space="preserve"> de la Résolution</w:t>
            </w:r>
            <w:r w:rsidR="002E7867" w:rsidRPr="0096322F">
              <w:rPr>
                <w:rFonts w:asciiTheme="minorHAnsi" w:hAnsiTheme="minorHAnsi" w:cstheme="minorHAnsi"/>
                <w:szCs w:val="22"/>
              </w:rPr>
              <w:t> </w:t>
            </w:r>
            <w:r w:rsidRPr="0096322F">
              <w:rPr>
                <w:rFonts w:asciiTheme="minorHAnsi" w:hAnsiTheme="minorHAnsi" w:cstheme="minorHAnsi"/>
                <w:b/>
                <w:bCs/>
                <w:szCs w:val="22"/>
              </w:rPr>
              <w:t>25 (CMR-03)</w:t>
            </w:r>
            <w:r w:rsidRPr="0096322F">
              <w:rPr>
                <w:rFonts w:asciiTheme="minorHAnsi" w:hAnsiTheme="minorHAnsi" w:cstheme="minorHAnsi"/>
                <w:szCs w:val="22"/>
              </w:rPr>
              <w:t xml:space="preserve"> et a demandé à l'Administration de la Norvège, agissant en tant qu'administration notificatrice des systèmes à satellites concernés fournissant des services STARLINK, ainsi qu'à l'Administration des États</w:t>
            </w:r>
            <w:r w:rsidR="002E7867" w:rsidRPr="0096322F">
              <w:rPr>
                <w:rFonts w:asciiTheme="minorHAnsi" w:hAnsiTheme="minorHAnsi" w:cstheme="minorHAnsi"/>
                <w:szCs w:val="22"/>
              </w:rPr>
              <w:noBreakHyphen/>
            </w:r>
            <w:r w:rsidRPr="0096322F">
              <w:rPr>
                <w:rFonts w:asciiTheme="minorHAnsi" w:hAnsiTheme="minorHAnsi" w:cstheme="minorHAnsi"/>
                <w:szCs w:val="22"/>
              </w:rPr>
              <w:t>Unis, celle-ci étant associée à l'administration notificatrice, de se conformer à ces dispositions en prenant immédiatement les mesures nécessaires pour désactiver les terminaux STARLINK exploités sur le territoire de l'Administration de la République islamique d'Iran.</w:t>
            </w:r>
          </w:p>
          <w:p w14:paraId="4157CCD5" w14:textId="1B99A6CF"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chargé le Bureau d'inviter les Administrations de la Norvège et des États-Unis à fournir davantage de précisions sur les points suivants à la 95ème réunion du Comité:</w:t>
            </w:r>
          </w:p>
          <w:p w14:paraId="6059E2F1" w14:textId="540917E3"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 xml:space="preserve">Quelles mesures ont été prises, outre l'inclusion d'indications à l'intention des consommateurs dans les conditions de service, pour interdire la fourniture de services STARLINK sur des territoires où ces services ne sont pas autorisés, afin de garantir la conformité avec les dispositions de l'Article </w:t>
            </w:r>
            <w:r w:rsidR="00746612" w:rsidRPr="0096322F">
              <w:rPr>
                <w:rFonts w:asciiTheme="minorHAnsi" w:hAnsiTheme="minorHAnsi" w:cstheme="minorHAnsi"/>
                <w:b/>
                <w:bCs/>
                <w:szCs w:val="22"/>
              </w:rPr>
              <w:t>18</w:t>
            </w:r>
            <w:r w:rsidR="00746612" w:rsidRPr="0096322F">
              <w:rPr>
                <w:rFonts w:asciiTheme="minorHAnsi" w:hAnsiTheme="minorHAnsi" w:cstheme="minorHAnsi"/>
                <w:szCs w:val="22"/>
              </w:rPr>
              <w:t xml:space="preserve"> du RR, des points 1 et 2 du </w:t>
            </w:r>
            <w:r w:rsidR="00746612" w:rsidRPr="0096322F">
              <w:rPr>
                <w:rFonts w:asciiTheme="minorHAnsi" w:hAnsiTheme="minorHAnsi" w:cstheme="minorHAnsi"/>
                <w:i/>
                <w:szCs w:val="22"/>
              </w:rPr>
              <w:t>décide</w:t>
            </w:r>
            <w:r w:rsidR="00746612" w:rsidRPr="0096322F">
              <w:rPr>
                <w:rFonts w:asciiTheme="minorHAnsi" w:hAnsiTheme="minorHAnsi" w:cstheme="minorHAnsi"/>
                <w:szCs w:val="22"/>
              </w:rPr>
              <w:t xml:space="preserve"> de la Résolution</w:t>
            </w:r>
            <w:r w:rsidRPr="0096322F">
              <w:rPr>
                <w:rFonts w:asciiTheme="minorHAnsi" w:hAnsiTheme="minorHAnsi" w:cstheme="minorHAnsi"/>
                <w:szCs w:val="22"/>
              </w:rPr>
              <w:t> </w:t>
            </w:r>
            <w:r w:rsidR="00746612" w:rsidRPr="0096322F">
              <w:rPr>
                <w:rFonts w:asciiTheme="minorHAnsi" w:hAnsiTheme="minorHAnsi" w:cstheme="minorHAnsi"/>
                <w:b/>
                <w:bCs/>
                <w:szCs w:val="22"/>
              </w:rPr>
              <w:t>22 (CMR-19)</w:t>
            </w:r>
            <w:r w:rsidR="00746612" w:rsidRPr="0096322F">
              <w:rPr>
                <w:rFonts w:asciiTheme="minorHAnsi" w:hAnsiTheme="minorHAnsi" w:cstheme="minorHAnsi"/>
                <w:szCs w:val="22"/>
              </w:rPr>
              <w:t xml:space="preserve"> et du </w:t>
            </w:r>
            <w:r w:rsidR="00746612" w:rsidRPr="0096322F">
              <w:rPr>
                <w:rFonts w:asciiTheme="minorHAnsi" w:hAnsiTheme="minorHAnsi" w:cstheme="minorHAnsi"/>
                <w:i/>
                <w:szCs w:val="22"/>
              </w:rPr>
              <w:t>décide</w:t>
            </w:r>
            <w:r w:rsidR="00746612" w:rsidRPr="0096322F">
              <w:rPr>
                <w:rFonts w:asciiTheme="minorHAnsi" w:hAnsiTheme="minorHAnsi" w:cstheme="minorHAnsi"/>
                <w:szCs w:val="22"/>
              </w:rPr>
              <w:t xml:space="preserve"> de la Résolution </w:t>
            </w:r>
            <w:r w:rsidR="00746612" w:rsidRPr="0096322F">
              <w:rPr>
                <w:rFonts w:asciiTheme="minorHAnsi" w:hAnsiTheme="minorHAnsi" w:cstheme="minorHAnsi"/>
                <w:b/>
                <w:bCs/>
                <w:szCs w:val="22"/>
              </w:rPr>
              <w:t>25 (CMR-03)</w:t>
            </w:r>
            <w:r w:rsidR="00746612" w:rsidRPr="0096322F">
              <w:rPr>
                <w:rFonts w:asciiTheme="minorHAnsi" w:hAnsiTheme="minorHAnsi" w:cstheme="minorHAnsi"/>
                <w:szCs w:val="22"/>
              </w:rPr>
              <w:t>?</w:t>
            </w:r>
          </w:p>
          <w:p w14:paraId="7364100A" w14:textId="4DE26997"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 xml:space="preserve">Quelles mesures ont été prises pour résoudre les cas dans lesquels des terminaux STARLINK sont exploités sans autorisation, conformément au point 3 du </w:t>
            </w:r>
            <w:r w:rsidR="00746612" w:rsidRPr="0096322F">
              <w:rPr>
                <w:rFonts w:asciiTheme="minorHAnsi" w:hAnsiTheme="minorHAnsi" w:cstheme="minorHAnsi"/>
                <w:i/>
                <w:szCs w:val="22"/>
              </w:rPr>
              <w:t>décide</w:t>
            </w:r>
            <w:r w:rsidR="00746612" w:rsidRPr="0096322F">
              <w:rPr>
                <w:rFonts w:asciiTheme="minorHAnsi" w:hAnsiTheme="minorHAnsi" w:cstheme="minorHAnsi"/>
                <w:szCs w:val="22"/>
              </w:rPr>
              <w:t xml:space="preserve"> de la Résolution </w:t>
            </w:r>
            <w:r w:rsidR="00746612" w:rsidRPr="0096322F">
              <w:rPr>
                <w:rFonts w:asciiTheme="minorHAnsi" w:hAnsiTheme="minorHAnsi" w:cstheme="minorHAnsi"/>
                <w:b/>
                <w:bCs/>
                <w:szCs w:val="22"/>
              </w:rPr>
              <w:t>22 (CMR-19)</w:t>
            </w:r>
            <w:r w:rsidR="00746612" w:rsidRPr="0096322F">
              <w:rPr>
                <w:rFonts w:asciiTheme="minorHAnsi" w:hAnsiTheme="minorHAnsi" w:cstheme="minorHAnsi"/>
                <w:szCs w:val="22"/>
              </w:rPr>
              <w:t>?</w:t>
            </w:r>
          </w:p>
          <w:p w14:paraId="60C83D53" w14:textId="5F36EF6E" w:rsidR="00746612" w:rsidRPr="0096322F" w:rsidRDefault="002E7867"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Comment se fait-il qu'il ait été autorisé d'établir des connexions via des terminaux STARLINK depuis des territoires où ces connexions ne sont pas autorisées?</w:t>
            </w:r>
          </w:p>
        </w:tc>
        <w:tc>
          <w:tcPr>
            <w:tcW w:w="3118" w:type="dxa"/>
          </w:tcPr>
          <w:p w14:paraId="7CE5965B"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aux administrations concernées.</w:t>
            </w:r>
          </w:p>
          <w:p w14:paraId="0EC60EE8" w14:textId="5F6E1406"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Bureau invitera l'Administration de la Norvège, agissant en tant qu'administration notificatrice des systèmes à satellites concernés fournissant des services STARLINK, ainsi que l'Administration des États</w:t>
            </w:r>
            <w:r w:rsidR="002E7867" w:rsidRPr="0096322F">
              <w:rPr>
                <w:rFonts w:asciiTheme="minorHAnsi" w:hAnsiTheme="minorHAnsi" w:cstheme="minorHAnsi"/>
                <w:szCs w:val="22"/>
              </w:rPr>
              <w:noBreakHyphen/>
            </w:r>
            <w:r w:rsidRPr="0096322F">
              <w:rPr>
                <w:rFonts w:asciiTheme="minorHAnsi" w:hAnsiTheme="minorHAnsi" w:cstheme="minorHAnsi"/>
                <w:szCs w:val="22"/>
              </w:rPr>
              <w:t>Unis, celle</w:t>
            </w:r>
            <w:r w:rsidR="00D8067F" w:rsidRPr="0096322F">
              <w:rPr>
                <w:rFonts w:asciiTheme="minorHAnsi" w:hAnsiTheme="minorHAnsi" w:cstheme="minorHAnsi"/>
                <w:szCs w:val="22"/>
              </w:rPr>
              <w:noBreakHyphen/>
            </w:r>
            <w:r w:rsidRPr="0096322F">
              <w:rPr>
                <w:rFonts w:asciiTheme="minorHAnsi" w:hAnsiTheme="minorHAnsi" w:cstheme="minorHAnsi"/>
                <w:szCs w:val="22"/>
              </w:rPr>
              <w:t>ci étant associée à l'administration notificatrice, à fournir davantage de précisions à la 95ème réunion du Comité.</w:t>
            </w:r>
          </w:p>
        </w:tc>
      </w:tr>
      <w:tr w:rsidR="00746612" w:rsidRPr="0096322F" w14:paraId="40C2AB62"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4C928A02"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lastRenderedPageBreak/>
              <w:t>7</w:t>
            </w:r>
          </w:p>
        </w:tc>
        <w:tc>
          <w:tcPr>
            <w:tcW w:w="3967" w:type="dxa"/>
          </w:tcPr>
          <w:p w14:paraId="0D1351C1" w14:textId="77777777" w:rsidR="002E7867" w:rsidRPr="0096322F" w:rsidRDefault="00746612" w:rsidP="003424FC">
            <w:pPr>
              <w:pStyle w:val="Tabletext"/>
              <w:keepLines/>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par l'Administration du Royaume-Uni de Grande-Bretagne et d'Irlande du Nord concernant une demande visant à faire appel de la décision du Bureau des radiocommunications de formuler une conclusion défavorable au sujet de certaines assignations de fréquence du système à satellites O3B-C figurant dans le Fichier de référence international des fréquences</w:t>
            </w:r>
          </w:p>
          <w:p w14:paraId="2CC54C04" w14:textId="3EE25CEA" w:rsidR="00746612" w:rsidRPr="0096322F" w:rsidRDefault="00746612" w:rsidP="003424FC">
            <w:pPr>
              <w:pStyle w:val="Tabletext"/>
              <w:keepLines/>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Document </w:t>
            </w:r>
            <w:hyperlink r:id="rId38" w:history="1">
              <w:r w:rsidRPr="0096322F">
                <w:rPr>
                  <w:rStyle w:val="Hyperlink"/>
                  <w:rFonts w:asciiTheme="minorHAnsi" w:hAnsiTheme="minorHAnsi" w:cstheme="minorHAnsi"/>
                  <w:szCs w:val="22"/>
                </w:rPr>
                <w:t>RRB23-3/10</w:t>
              </w:r>
            </w:hyperlink>
          </w:p>
        </w:tc>
        <w:tc>
          <w:tcPr>
            <w:tcW w:w="6806" w:type="dxa"/>
          </w:tcPr>
          <w:p w14:paraId="2801EE67"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de manière approfondie le Document RRB23-3/10, par lequel l'Administration du Royaume-Uni fait appel de la décision du Bureau des radiocommunications de formuler une conclusion défavorable au sujet de certaines assignations de fréquence du système à satellites O3B-C figurant dans le Fichier de référence international des fréquences. Le Comité a pris note des points suivants:</w:t>
            </w:r>
          </w:p>
          <w:p w14:paraId="6D239AB1" w14:textId="3B07128D"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l'Administration du Royaume-Uni n'a fourni ni au Bureau, ni dans sa communication soumise au Comité les renseignements nécessaires pour identifier la fiche de notification incluant la liaison de service associée à la liaison de connexion;</w:t>
            </w:r>
          </w:p>
          <w:p w14:paraId="09F257C3" w14:textId="195F7794"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 xml:space="preserve">la fiche de notification du système à satellites O3B-C inclut les assignations de fréquence de la liaison de service figurant dans la demande de coordination relative au réseau à satellite. Toutefois, ces assignations de fréquence ont ultérieurement été supprimées conformément au numéro </w:t>
            </w:r>
            <w:r w:rsidR="00746612" w:rsidRPr="0096322F">
              <w:rPr>
                <w:rFonts w:asciiTheme="minorHAnsi" w:hAnsiTheme="minorHAnsi" w:cstheme="minorHAnsi"/>
                <w:b/>
                <w:bCs/>
                <w:szCs w:val="22"/>
              </w:rPr>
              <w:t>11.48</w:t>
            </w:r>
            <w:r w:rsidR="00746612" w:rsidRPr="0096322F">
              <w:rPr>
                <w:rFonts w:asciiTheme="minorHAnsi" w:hAnsiTheme="minorHAnsi" w:cstheme="minorHAnsi"/>
                <w:szCs w:val="22"/>
              </w:rPr>
              <w:t xml:space="preserve"> du RR, étant donné que l'administration notificatrice n'a pas fourni les renseignements requis au titre de la Résolution </w:t>
            </w:r>
            <w:r w:rsidR="00746612" w:rsidRPr="0096322F">
              <w:rPr>
                <w:rFonts w:asciiTheme="minorHAnsi" w:hAnsiTheme="minorHAnsi" w:cstheme="minorHAnsi"/>
                <w:b/>
                <w:bCs/>
                <w:szCs w:val="22"/>
              </w:rPr>
              <w:t>49 (Rév.CMR-19)</w:t>
            </w:r>
            <w:r w:rsidR="00746612" w:rsidRPr="0096322F">
              <w:rPr>
                <w:rFonts w:asciiTheme="minorHAnsi" w:hAnsiTheme="minorHAnsi" w:cstheme="minorHAnsi"/>
                <w:szCs w:val="22"/>
              </w:rPr>
              <w:t xml:space="preserve"> et concernant la notification;</w:t>
            </w:r>
          </w:p>
          <w:p w14:paraId="311D9734" w14:textId="0F86F07E"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dans le cas de plusieurs systèmes dont les fiches de notification incluent uniquement des liaisons de connexion et qui ont été inscrits avec succès dans le Fichier de référence international des fréquences, les administrations notificatrices ont indiqué l'association requise avec les liaisons de service pertinentes, conformément au numéro</w:t>
            </w:r>
            <w:r w:rsidRPr="0096322F">
              <w:rPr>
                <w:rFonts w:asciiTheme="minorHAnsi" w:hAnsiTheme="minorHAnsi" w:cstheme="minorHAnsi"/>
                <w:szCs w:val="22"/>
              </w:rPr>
              <w:t> </w:t>
            </w:r>
            <w:r w:rsidR="00746612" w:rsidRPr="0096322F">
              <w:rPr>
                <w:rFonts w:asciiTheme="minorHAnsi" w:hAnsiTheme="minorHAnsi" w:cstheme="minorHAnsi"/>
                <w:b/>
                <w:bCs/>
                <w:szCs w:val="22"/>
              </w:rPr>
              <w:t>5.535A</w:t>
            </w:r>
            <w:r w:rsidR="00746612" w:rsidRPr="0096322F">
              <w:rPr>
                <w:rFonts w:asciiTheme="minorHAnsi" w:hAnsiTheme="minorHAnsi" w:cstheme="minorHAnsi"/>
                <w:szCs w:val="22"/>
              </w:rPr>
              <w:t xml:space="preserve"> du RR;</w:t>
            </w:r>
          </w:p>
          <w:p w14:paraId="573E64AE" w14:textId="41AAC091"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le rapport du Directeur du Bureau des radiocommunications à la</w:t>
            </w:r>
            <w:r w:rsidR="007136FD" w:rsidRPr="0096322F">
              <w:rPr>
                <w:rFonts w:asciiTheme="minorHAnsi" w:hAnsiTheme="minorHAnsi" w:cstheme="minorHAnsi"/>
                <w:szCs w:val="22"/>
              </w:rPr>
              <w:t> </w:t>
            </w:r>
            <w:r w:rsidR="00746612" w:rsidRPr="0096322F">
              <w:rPr>
                <w:rFonts w:asciiTheme="minorHAnsi" w:hAnsiTheme="minorHAnsi" w:cstheme="minorHAnsi"/>
                <w:szCs w:val="22"/>
              </w:rPr>
              <w:t>CMR</w:t>
            </w:r>
            <w:r w:rsidRPr="0096322F">
              <w:rPr>
                <w:rFonts w:asciiTheme="minorHAnsi" w:hAnsiTheme="minorHAnsi" w:cstheme="minorHAnsi"/>
                <w:szCs w:val="22"/>
              </w:rPr>
              <w:noBreakHyphen/>
            </w:r>
            <w:r w:rsidR="00746612" w:rsidRPr="0096322F">
              <w:rPr>
                <w:rFonts w:asciiTheme="minorHAnsi" w:hAnsiTheme="minorHAnsi" w:cstheme="minorHAnsi"/>
                <w:szCs w:val="22"/>
              </w:rPr>
              <w:t>23 comporte une proposition visant à étudier la nécessité de fournir l'identité du ou des réseaux à satellite ou systèmes à satellites associés contenant les assignations de fréquence de la liaison de service en tant que nouvel élément de donnée obligatoire dans l'Appendice</w:t>
            </w:r>
            <w:r w:rsidR="00D8067F" w:rsidRPr="0096322F">
              <w:rPr>
                <w:rFonts w:asciiTheme="minorHAnsi" w:hAnsiTheme="minorHAnsi" w:cstheme="minorHAnsi"/>
                <w:szCs w:val="22"/>
              </w:rPr>
              <w:t> </w:t>
            </w:r>
            <w:r w:rsidR="00746612" w:rsidRPr="0096322F">
              <w:rPr>
                <w:rFonts w:asciiTheme="minorHAnsi" w:hAnsiTheme="minorHAnsi" w:cstheme="minorHAnsi"/>
                <w:b/>
                <w:bCs/>
                <w:szCs w:val="22"/>
              </w:rPr>
              <w:t>4</w:t>
            </w:r>
            <w:r w:rsidR="00746612" w:rsidRPr="0096322F">
              <w:rPr>
                <w:rFonts w:asciiTheme="minorHAnsi" w:hAnsiTheme="minorHAnsi" w:cstheme="minorHAnsi"/>
                <w:szCs w:val="22"/>
              </w:rPr>
              <w:t>.</w:t>
            </w:r>
          </w:p>
          <w:p w14:paraId="0FA9494C"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conclu ce qui suit:</w:t>
            </w:r>
          </w:p>
          <w:p w14:paraId="6C6D932B" w14:textId="407148EE"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 xml:space="preserve">le Bureau a agi conformément aux dispositions du Règlement des radiocommunications, en particulier du numéro </w:t>
            </w:r>
            <w:r w:rsidR="00746612" w:rsidRPr="0096322F">
              <w:rPr>
                <w:rFonts w:asciiTheme="minorHAnsi" w:hAnsiTheme="minorHAnsi" w:cstheme="minorHAnsi"/>
                <w:b/>
                <w:bCs/>
                <w:szCs w:val="22"/>
              </w:rPr>
              <w:t>5.535A</w:t>
            </w:r>
            <w:r w:rsidR="00746612" w:rsidRPr="0096322F">
              <w:rPr>
                <w:rFonts w:asciiTheme="minorHAnsi" w:hAnsiTheme="minorHAnsi" w:cstheme="minorHAnsi"/>
                <w:szCs w:val="22"/>
              </w:rPr>
              <w:t xml:space="preserve"> du RR;</w:t>
            </w:r>
          </w:p>
          <w:p w14:paraId="42B3B90E" w14:textId="5507A2C8" w:rsidR="00746612" w:rsidRPr="0096322F" w:rsidRDefault="001A0EFC" w:rsidP="003424FC">
            <w:pPr>
              <w:pStyle w:val="Tabletext"/>
              <w:keepLines/>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r w:rsidRPr="0096322F">
              <w:rPr>
                <w:rFonts w:asciiTheme="minorHAnsi" w:hAnsiTheme="minorHAnsi" w:cstheme="minorHAnsi"/>
                <w:szCs w:val="22"/>
              </w:rPr>
              <w:tab/>
            </w:r>
            <w:r w:rsidR="00746612" w:rsidRPr="0096322F">
              <w:rPr>
                <w:rFonts w:asciiTheme="minorHAnsi" w:hAnsiTheme="minorHAnsi" w:cstheme="minorHAnsi"/>
                <w:szCs w:val="22"/>
              </w:rPr>
              <w:t xml:space="preserve">la conformité avec les dispositions du numéro </w:t>
            </w:r>
            <w:r w:rsidR="00746612" w:rsidRPr="0096322F">
              <w:rPr>
                <w:rFonts w:asciiTheme="minorHAnsi" w:hAnsiTheme="minorHAnsi" w:cstheme="minorHAnsi"/>
                <w:b/>
                <w:bCs/>
                <w:szCs w:val="22"/>
              </w:rPr>
              <w:t>5.535A</w:t>
            </w:r>
            <w:r w:rsidR="00746612" w:rsidRPr="0096322F">
              <w:rPr>
                <w:rFonts w:asciiTheme="minorHAnsi" w:hAnsiTheme="minorHAnsi" w:cstheme="minorHAnsi"/>
                <w:szCs w:val="22"/>
              </w:rPr>
              <w:t xml:space="preserve"> du RR pourrait être vérifiée uniquement si les liaisons de service étaient identifiées par l'administration notificatrice et le Bureau n'est pas tenu de demander des précisions aux administrations notificatrices;</w:t>
            </w:r>
          </w:p>
          <w:p w14:paraId="03CF1F3D" w14:textId="2F6B6C3F"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 mise en œuvre d'une version logicielle du Règlement des radiocommunications ne remplace pas ce dernier;</w:t>
            </w:r>
          </w:p>
          <w:p w14:paraId="3BEE0FC6" w14:textId="5AB9B423"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il n'est pas nécessaire d'élaborer une règle de procédure, étant donné que la CMR-23 examinera cette question.</w:t>
            </w:r>
          </w:p>
          <w:p w14:paraId="36DFE3A4"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En conséquence, le Comité a décidé de ne pas accéder à la demande de l'Administration du Royaume-Uni.</w:t>
            </w:r>
          </w:p>
        </w:tc>
        <w:tc>
          <w:tcPr>
            <w:tcW w:w="3118" w:type="dxa"/>
          </w:tcPr>
          <w:p w14:paraId="462CD3B5"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à l'administration concernée.</w:t>
            </w:r>
          </w:p>
        </w:tc>
      </w:tr>
      <w:tr w:rsidR="00746612" w:rsidRPr="0096322F" w14:paraId="47E1116A"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0735A645"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8</w:t>
            </w:r>
          </w:p>
        </w:tc>
        <w:tc>
          <w:tcPr>
            <w:tcW w:w="3967" w:type="dxa"/>
          </w:tcPr>
          <w:p w14:paraId="368EB716" w14:textId="77777777" w:rsidR="007455AA"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Communication soumise et cosignée par les Administrations de la Bosnie</w:t>
            </w:r>
            <w:r w:rsidR="001A0EFC" w:rsidRPr="0096322F">
              <w:rPr>
                <w:rFonts w:asciiTheme="minorHAnsi" w:hAnsiTheme="minorHAnsi" w:cstheme="minorHAnsi"/>
                <w:szCs w:val="22"/>
              </w:rPr>
              <w:noBreakHyphen/>
            </w:r>
            <w:r w:rsidRPr="0096322F">
              <w:rPr>
                <w:rFonts w:asciiTheme="minorHAnsi" w:hAnsiTheme="minorHAnsi" w:cstheme="minorHAnsi"/>
                <w:szCs w:val="22"/>
              </w:rPr>
              <w:t>Herzégovine, de la Croatie (République de), de la Macédoine du Nord (République de), de Moldova (République de), de la Géorgie, du Rwanda, de la Serbie (République de) et du Soudan du Sud (République du) sur les progrès réalisés en ce qui concerne les sept nouveaux allotissements proposés</w:t>
            </w:r>
          </w:p>
          <w:p w14:paraId="7FA63BC4" w14:textId="6AB44227" w:rsidR="00746612" w:rsidRPr="00946314"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96322F">
              <w:rPr>
                <w:rFonts w:asciiTheme="minorHAnsi" w:hAnsiTheme="minorHAnsi" w:cstheme="minorHAnsi"/>
                <w:szCs w:val="22"/>
              </w:rPr>
              <w:t xml:space="preserve">Document </w:t>
            </w:r>
            <w:hyperlink r:id="rId39" w:history="1">
              <w:r w:rsidRPr="0096322F">
                <w:rPr>
                  <w:rStyle w:val="Hyperlink"/>
                  <w:rFonts w:asciiTheme="minorHAnsi" w:hAnsiTheme="minorHAnsi" w:cstheme="minorHAnsi"/>
                  <w:szCs w:val="22"/>
                </w:rPr>
                <w:t>RRB23-3/12</w:t>
              </w:r>
            </w:hyperlink>
            <w:r w:rsidRPr="0096322F">
              <w:rPr>
                <w:rStyle w:val="Hyperlink"/>
                <w:rFonts w:asciiTheme="minorHAnsi" w:hAnsiTheme="minorHAnsi" w:cstheme="minorHAnsi"/>
                <w:szCs w:val="22"/>
              </w:rPr>
              <w:t>;</w:t>
            </w:r>
            <w:r w:rsidRPr="0096322F">
              <w:rPr>
                <w:rStyle w:val="Hyperlink"/>
                <w:rFonts w:asciiTheme="minorHAnsi" w:hAnsiTheme="minorHAnsi" w:cstheme="minorHAnsi"/>
                <w:color w:val="auto"/>
                <w:szCs w:val="22"/>
                <w:u w:val="none"/>
              </w:rPr>
              <w:t xml:space="preserve"> </w:t>
            </w:r>
            <w:hyperlink r:id="rId40" w:history="1">
              <w:r w:rsidRPr="0096322F">
                <w:rPr>
                  <w:rStyle w:val="Hyperlink"/>
                  <w:rFonts w:asciiTheme="minorHAnsi" w:hAnsiTheme="minorHAnsi" w:cstheme="minorHAnsi"/>
                  <w:szCs w:val="22"/>
                </w:rPr>
                <w:t>RRB23</w:t>
              </w:r>
              <w:r w:rsidR="00946314">
                <w:rPr>
                  <w:rStyle w:val="Hyperlink"/>
                  <w:rFonts w:asciiTheme="minorHAnsi" w:hAnsiTheme="minorHAnsi" w:cstheme="minorHAnsi"/>
                  <w:szCs w:val="22"/>
                </w:rPr>
                <w:noBreakHyphen/>
              </w:r>
              <w:r w:rsidRPr="0096322F">
                <w:rPr>
                  <w:rStyle w:val="Hyperlink"/>
                  <w:rFonts w:asciiTheme="minorHAnsi" w:hAnsiTheme="minorHAnsi" w:cstheme="minorHAnsi"/>
                  <w:szCs w:val="22"/>
                </w:rPr>
                <w:t>3/11(Add.2)</w:t>
              </w:r>
            </w:hyperlink>
          </w:p>
        </w:tc>
        <w:tc>
          <w:tcPr>
            <w:tcW w:w="6806" w:type="dxa"/>
          </w:tcPr>
          <w:p w14:paraId="274FB7EE"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de manière approfondie le Document RRB23-3/12, dans lequel les Administrations de la Bosnie-Herzégovine, de la Croatie, de la Macédoine du Nord, de Moldova, de la Géorgie, du Rwanda, de la Serbie et du Soudan du Sud rendent compte des progrès réalisés en ce qui concerne leurs sept nouveaux allotissements en projet; il a également examiné l'Addendum 2 au Document RRB23-3/11. Le Comité a remercié:</w:t>
            </w:r>
          </w:p>
          <w:p w14:paraId="384FE454" w14:textId="54974984"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l'Administration de Chypre d'avoir accepté de mettre en œuvre les mesures proposées par le Bureau, qui ont permis de ramener au</w:t>
            </w:r>
            <w:r w:rsidRPr="0096322F">
              <w:rPr>
                <w:rFonts w:asciiTheme="minorHAnsi" w:hAnsiTheme="minorHAnsi" w:cstheme="minorHAnsi"/>
                <w:szCs w:val="22"/>
              </w:rPr>
              <w:noBreakHyphen/>
            </w:r>
            <w:r w:rsidR="00746612" w:rsidRPr="0096322F">
              <w:rPr>
                <w:rFonts w:asciiTheme="minorHAnsi" w:hAnsiTheme="minorHAnsi" w:cstheme="minorHAnsi"/>
                <w:szCs w:val="22"/>
              </w:rPr>
              <w:t xml:space="preserve">dessous de 0,25 dB les niveaux des rapports </w:t>
            </w:r>
            <w:r w:rsidR="00746612" w:rsidRPr="0096322F">
              <w:rPr>
                <w:rFonts w:asciiTheme="minorHAnsi" w:hAnsiTheme="minorHAnsi" w:cstheme="minorHAnsi"/>
                <w:i/>
                <w:szCs w:val="22"/>
              </w:rPr>
              <w:t>C</w:t>
            </w:r>
            <w:r w:rsidR="00746612" w:rsidRPr="0096322F">
              <w:rPr>
                <w:rFonts w:asciiTheme="minorHAnsi" w:hAnsiTheme="minorHAnsi" w:cstheme="minorHAnsi"/>
                <w:iCs/>
                <w:szCs w:val="22"/>
              </w:rPr>
              <w:t>/</w:t>
            </w:r>
            <w:r w:rsidR="00746612" w:rsidRPr="0096322F">
              <w:rPr>
                <w:rFonts w:asciiTheme="minorHAnsi" w:hAnsiTheme="minorHAnsi" w:cstheme="minorHAnsi"/>
                <w:i/>
                <w:szCs w:val="22"/>
              </w:rPr>
              <w:t>I</w:t>
            </w:r>
            <w:r w:rsidR="00746612" w:rsidRPr="0096322F">
              <w:rPr>
                <w:rFonts w:asciiTheme="minorHAnsi" w:hAnsiTheme="minorHAnsi" w:cstheme="minorHAnsi"/>
                <w:szCs w:val="22"/>
              </w:rPr>
              <w:t xml:space="preserve"> cumulatifs de l'allotissement en projet de l'Administration de la Bosnie-Herzégovine;</w:t>
            </w:r>
          </w:p>
          <w:p w14:paraId="6BF72D33" w14:textId="488D5EE4"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les administrations qui ont donné leur accord sur la base des quatre principes de coordination proposés dans l'Annexe du Document</w:t>
            </w:r>
            <w:r w:rsidRPr="0096322F">
              <w:rPr>
                <w:rFonts w:asciiTheme="minorHAnsi" w:hAnsiTheme="minorHAnsi" w:cstheme="minorHAnsi"/>
                <w:szCs w:val="22"/>
              </w:rPr>
              <w:t> </w:t>
            </w:r>
            <w:r w:rsidR="00746612" w:rsidRPr="0096322F">
              <w:rPr>
                <w:rFonts w:asciiTheme="minorHAnsi" w:hAnsiTheme="minorHAnsi" w:cstheme="minorHAnsi"/>
                <w:szCs w:val="22"/>
              </w:rPr>
              <w:t>RRB23-3/12 et a encouragé celles qui n'ont pas encore donné leur accord à le faire;</w:t>
            </w:r>
          </w:p>
          <w:p w14:paraId="048DF0B2" w14:textId="727E37A1"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le Bureau pour l'appui continu qu'il a fourni aux administrations soumettant des demandes au titre de l'Article 7.</w:t>
            </w:r>
          </w:p>
          <w:p w14:paraId="5457972F"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chargé le Bureau:</w:t>
            </w:r>
          </w:p>
          <w:p w14:paraId="3F4FBA98" w14:textId="6F28FD6B"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de fournir un appui aux administrations dans le cadre de leurs efforts de coordination;</w:t>
            </w:r>
          </w:p>
          <w:p w14:paraId="70B62EDC" w14:textId="128EDB4C" w:rsidR="00746612" w:rsidRPr="0096322F" w:rsidRDefault="001A0EFC" w:rsidP="003424FC">
            <w:pPr>
              <w:pStyle w:val="Tabletext"/>
              <w:keepLines/>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r w:rsidRPr="0096322F">
              <w:rPr>
                <w:rFonts w:asciiTheme="minorHAnsi" w:hAnsiTheme="minorHAnsi" w:cstheme="minorHAnsi"/>
                <w:szCs w:val="22"/>
              </w:rPr>
              <w:tab/>
            </w:r>
            <w:r w:rsidR="00746612" w:rsidRPr="0096322F">
              <w:rPr>
                <w:rFonts w:asciiTheme="minorHAnsi" w:hAnsiTheme="minorHAnsi" w:cstheme="minorHAnsi"/>
                <w:szCs w:val="22"/>
              </w:rPr>
              <w:t xml:space="preserve">de soumettre un rapport à la CMR-23 pour faciliter la prise de décisions en vue de l'inclusion des nouveaux allotissements proposés dans le Plan de l'Appendice </w:t>
            </w:r>
            <w:r w:rsidR="00746612" w:rsidRPr="0096322F">
              <w:rPr>
                <w:rFonts w:asciiTheme="minorHAnsi" w:hAnsiTheme="minorHAnsi" w:cstheme="minorHAnsi"/>
                <w:b/>
                <w:bCs/>
                <w:szCs w:val="22"/>
              </w:rPr>
              <w:t>30B</w:t>
            </w:r>
            <w:r w:rsidR="00746612" w:rsidRPr="0096322F">
              <w:rPr>
                <w:rFonts w:asciiTheme="minorHAnsi" w:hAnsiTheme="minorHAnsi" w:cstheme="minorHAnsi"/>
                <w:szCs w:val="22"/>
              </w:rPr>
              <w:t>. Le rapport devrait comporter un récapitulatif de l'avancement de la coordination pour chaque demande au titre de l'Article 7 relevant de la Partie B, ainsi que les résultats de l'examen sur la base de l'avancement de la coordination au 30 octobre 2023 et des démarches suivantes:</w:t>
            </w:r>
          </w:p>
          <w:p w14:paraId="18309F5E" w14:textId="7432103B" w:rsidR="00746612" w:rsidRPr="0096322F" w:rsidRDefault="00B80FA3" w:rsidP="003424FC">
            <w:pPr>
              <w:pStyle w:val="Tabletext"/>
              <w:spacing w:before="120" w:after="120"/>
              <w:ind w:left="567"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001A0EFC" w:rsidRPr="0096322F">
              <w:rPr>
                <w:rFonts w:asciiTheme="minorHAnsi" w:hAnsiTheme="minorHAnsi" w:cstheme="minorHAnsi"/>
                <w:szCs w:val="22"/>
              </w:rPr>
              <w:tab/>
            </w:r>
            <w:r w:rsidR="00746612" w:rsidRPr="0096322F">
              <w:rPr>
                <w:rFonts w:asciiTheme="minorHAnsi" w:hAnsiTheme="minorHAnsi" w:cstheme="minorHAnsi"/>
                <w:szCs w:val="22"/>
              </w:rPr>
              <w:t>réalisation d'un examen conformément aux dispositions du Règlement des radiocommunications;</w:t>
            </w:r>
          </w:p>
          <w:p w14:paraId="1C5E8CED" w14:textId="4FFA9719" w:rsidR="00746612" w:rsidRPr="0096322F" w:rsidRDefault="00B80FA3" w:rsidP="003424FC">
            <w:pPr>
              <w:pStyle w:val="Tabletext"/>
              <w:spacing w:before="120" w:after="120"/>
              <w:ind w:left="567"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001A0EFC" w:rsidRPr="0096322F">
              <w:rPr>
                <w:rFonts w:asciiTheme="minorHAnsi" w:hAnsiTheme="minorHAnsi" w:cstheme="minorHAnsi"/>
                <w:szCs w:val="22"/>
              </w:rPr>
              <w:tab/>
            </w:r>
            <w:r w:rsidR="00746612" w:rsidRPr="0096322F">
              <w:rPr>
                <w:rFonts w:asciiTheme="minorHAnsi" w:hAnsiTheme="minorHAnsi" w:cstheme="minorHAnsi"/>
                <w:szCs w:val="22"/>
              </w:rPr>
              <w:t>réalisation d'un examen conformément aux dispositions du Règlement des radiocommunications, sans mise à jour de la situation de référence;</w:t>
            </w:r>
          </w:p>
          <w:p w14:paraId="72512747" w14:textId="5E2B0916" w:rsidR="00746612" w:rsidRPr="0096322F" w:rsidRDefault="00B80FA3" w:rsidP="003424FC">
            <w:pPr>
              <w:pStyle w:val="Tabletext"/>
              <w:spacing w:before="120" w:after="120"/>
              <w:ind w:left="567"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001A0EFC" w:rsidRPr="0096322F">
              <w:rPr>
                <w:rFonts w:asciiTheme="minorHAnsi" w:hAnsiTheme="minorHAnsi" w:cstheme="minorHAnsi"/>
                <w:szCs w:val="22"/>
              </w:rPr>
              <w:tab/>
            </w:r>
            <w:r w:rsidR="00746612" w:rsidRPr="0096322F">
              <w:rPr>
                <w:rFonts w:asciiTheme="minorHAnsi" w:hAnsiTheme="minorHAnsi" w:cstheme="minorHAnsi"/>
                <w:szCs w:val="22"/>
              </w:rPr>
              <w:t>réalisation d'un examen sur la base des critères énoncés dans la Résolution</w:t>
            </w:r>
            <w:r w:rsidR="001A0EFC" w:rsidRPr="0096322F">
              <w:rPr>
                <w:rFonts w:asciiTheme="minorHAnsi" w:hAnsiTheme="minorHAnsi" w:cstheme="minorHAnsi"/>
                <w:szCs w:val="22"/>
              </w:rPr>
              <w:t> </w:t>
            </w:r>
            <w:r w:rsidR="00746612" w:rsidRPr="0096322F">
              <w:rPr>
                <w:rFonts w:asciiTheme="minorHAnsi" w:hAnsiTheme="minorHAnsi" w:cstheme="minorHAnsi"/>
                <w:b/>
                <w:bCs/>
                <w:szCs w:val="22"/>
              </w:rPr>
              <w:t>170 (CMR-19)</w:t>
            </w:r>
            <w:r w:rsidR="00746612" w:rsidRPr="0096322F">
              <w:rPr>
                <w:rFonts w:asciiTheme="minorHAnsi" w:hAnsiTheme="minorHAnsi" w:cstheme="minorHAnsi"/>
                <w:szCs w:val="22"/>
              </w:rPr>
              <w:t xml:space="preserve"> (avec ou sans mise à jour de la situation de référence);</w:t>
            </w:r>
          </w:p>
          <w:p w14:paraId="2E5CBE10" w14:textId="1BF2D2F4"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d'informer les administrations concernées que leurs allotissements sont susceptibles d'être affectés par les demandes au titre de l'Article</w:t>
            </w:r>
            <w:r w:rsidRPr="0096322F">
              <w:rPr>
                <w:rFonts w:asciiTheme="minorHAnsi" w:hAnsiTheme="minorHAnsi" w:cstheme="minorHAnsi"/>
                <w:szCs w:val="22"/>
              </w:rPr>
              <w:t> </w:t>
            </w:r>
            <w:r w:rsidR="00746612" w:rsidRPr="0096322F">
              <w:rPr>
                <w:rFonts w:asciiTheme="minorHAnsi" w:hAnsiTheme="minorHAnsi" w:cstheme="minorHAnsi"/>
                <w:szCs w:val="22"/>
              </w:rPr>
              <w:t>7.</w:t>
            </w:r>
          </w:p>
        </w:tc>
        <w:tc>
          <w:tcPr>
            <w:tcW w:w="3118" w:type="dxa"/>
          </w:tcPr>
          <w:p w14:paraId="36F43B9D" w14:textId="77777777" w:rsidR="00746612" w:rsidRPr="0096322F" w:rsidRDefault="00746612" w:rsidP="003424FC">
            <w:pPr>
              <w:pStyle w:val="Tabletext"/>
              <w:spacing w:before="120" w:after="1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Secrétaire exécutif communiquera cette décision aux administrations concernées.</w:t>
            </w:r>
          </w:p>
          <w:p w14:paraId="529FBAAB"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chargé le Bureau:</w:t>
            </w:r>
          </w:p>
          <w:p w14:paraId="54C91AA5" w14:textId="6E964846"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de fournir un appui aux administrations dans le cadre de leurs efforts de coordination;</w:t>
            </w:r>
          </w:p>
          <w:p w14:paraId="421014B1" w14:textId="044CD1D8"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de soumettre un rapport à la</w:t>
            </w:r>
            <w:r w:rsidR="00B80FA3" w:rsidRPr="0096322F">
              <w:rPr>
                <w:rFonts w:asciiTheme="minorHAnsi" w:hAnsiTheme="minorHAnsi" w:cstheme="minorHAnsi"/>
                <w:szCs w:val="22"/>
              </w:rPr>
              <w:t> </w:t>
            </w:r>
            <w:r w:rsidR="00746612" w:rsidRPr="0096322F">
              <w:rPr>
                <w:rFonts w:asciiTheme="minorHAnsi" w:hAnsiTheme="minorHAnsi" w:cstheme="minorHAnsi"/>
                <w:szCs w:val="22"/>
              </w:rPr>
              <w:t>CMR-23 pour faciliter la prise de décisions en vue de l'inclusion des nouveaux allotissements proposés dans le Plan de l'Appendice</w:t>
            </w:r>
            <w:r w:rsidRPr="0096322F">
              <w:rPr>
                <w:rFonts w:asciiTheme="minorHAnsi" w:hAnsiTheme="minorHAnsi" w:cstheme="minorHAnsi"/>
                <w:szCs w:val="22"/>
              </w:rPr>
              <w:t> </w:t>
            </w:r>
            <w:r w:rsidR="00746612" w:rsidRPr="0096322F">
              <w:rPr>
                <w:rFonts w:asciiTheme="minorHAnsi" w:hAnsiTheme="minorHAnsi" w:cstheme="minorHAnsi"/>
                <w:b/>
                <w:bCs/>
                <w:szCs w:val="22"/>
              </w:rPr>
              <w:t>30B</w:t>
            </w:r>
            <w:r w:rsidR="00746612" w:rsidRPr="0096322F">
              <w:rPr>
                <w:rFonts w:asciiTheme="minorHAnsi" w:hAnsiTheme="minorHAnsi" w:cstheme="minorHAnsi"/>
                <w:szCs w:val="22"/>
              </w:rPr>
              <w:t>. Le rapport devrait comporter les résultats de l'examen sur la base de l'avancement de la coordination au 30</w:t>
            </w:r>
            <w:r w:rsidRPr="0096322F">
              <w:rPr>
                <w:rFonts w:asciiTheme="minorHAnsi" w:hAnsiTheme="minorHAnsi" w:cstheme="minorHAnsi"/>
                <w:szCs w:val="22"/>
              </w:rPr>
              <w:t> </w:t>
            </w:r>
            <w:r w:rsidR="00746612" w:rsidRPr="0096322F">
              <w:rPr>
                <w:rFonts w:asciiTheme="minorHAnsi" w:hAnsiTheme="minorHAnsi" w:cstheme="minorHAnsi"/>
                <w:szCs w:val="22"/>
              </w:rPr>
              <w:t>octobre</w:t>
            </w:r>
            <w:r w:rsidRPr="0096322F">
              <w:rPr>
                <w:rFonts w:asciiTheme="minorHAnsi" w:hAnsiTheme="minorHAnsi" w:cstheme="minorHAnsi"/>
                <w:szCs w:val="22"/>
              </w:rPr>
              <w:t> </w:t>
            </w:r>
            <w:r w:rsidR="00746612" w:rsidRPr="0096322F">
              <w:rPr>
                <w:rFonts w:asciiTheme="minorHAnsi" w:hAnsiTheme="minorHAnsi" w:cstheme="minorHAnsi"/>
                <w:szCs w:val="22"/>
              </w:rPr>
              <w:t>2023 et des démarches suivantes:</w:t>
            </w:r>
          </w:p>
          <w:p w14:paraId="7DF6A197" w14:textId="44D82790" w:rsidR="00746612" w:rsidRPr="0096322F" w:rsidRDefault="001A0EFC" w:rsidP="003424FC">
            <w:pPr>
              <w:pStyle w:val="Tabletext"/>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spacing w:before="120" w:after="120"/>
              <w:ind w:left="746" w:hanging="42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 xml:space="preserve">réalisation d'un examen conformément aux </w:t>
            </w:r>
            <w:r w:rsidR="00746612" w:rsidRPr="0096322F">
              <w:rPr>
                <w:rFonts w:asciiTheme="minorHAnsi" w:hAnsiTheme="minorHAnsi" w:cstheme="minorHAnsi"/>
                <w:szCs w:val="22"/>
              </w:rPr>
              <w:lastRenderedPageBreak/>
              <w:t>dispositions du Règlement des radiocommunications;</w:t>
            </w:r>
          </w:p>
          <w:p w14:paraId="79A20F25" w14:textId="510F306C" w:rsidR="00746612" w:rsidRPr="0096322F" w:rsidRDefault="001A0EFC" w:rsidP="003424FC">
            <w:pPr>
              <w:pStyle w:val="Tabletext"/>
              <w:tabs>
                <w:tab w:val="clear" w:pos="284"/>
                <w:tab w:val="clear" w:pos="567"/>
                <w:tab w:val="clear" w:pos="851"/>
                <w:tab w:val="clear" w:pos="1134"/>
              </w:tabs>
              <w:spacing w:before="120" w:after="120"/>
              <w:ind w:left="746" w:hanging="46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réalisation d'un examen conformément aux dispositions du Règlement des radiocommunications, sans mise à jour de la situation de référence;</w:t>
            </w:r>
          </w:p>
          <w:p w14:paraId="592BF0DB" w14:textId="4BBD7926" w:rsidR="00746612" w:rsidRPr="0096322F" w:rsidRDefault="001A0EFC" w:rsidP="003424FC">
            <w:pPr>
              <w:pStyle w:val="Tabletext"/>
              <w:tabs>
                <w:tab w:val="clear" w:pos="284"/>
                <w:tab w:val="clear" w:pos="567"/>
                <w:tab w:val="clear" w:pos="851"/>
                <w:tab w:val="clear" w:pos="1134"/>
              </w:tabs>
              <w:spacing w:before="120" w:after="120"/>
              <w:ind w:left="746" w:hanging="46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réalisation d'un examen sur la base des critères techniques énoncés dans la Résolution</w:t>
            </w:r>
            <w:r w:rsidRPr="0096322F">
              <w:rPr>
                <w:rFonts w:asciiTheme="minorHAnsi" w:hAnsiTheme="minorHAnsi" w:cstheme="minorHAnsi"/>
                <w:szCs w:val="22"/>
              </w:rPr>
              <w:t> </w:t>
            </w:r>
            <w:r w:rsidR="00746612" w:rsidRPr="0096322F">
              <w:rPr>
                <w:rFonts w:asciiTheme="minorHAnsi" w:hAnsiTheme="minorHAnsi" w:cstheme="minorHAnsi"/>
                <w:b/>
                <w:bCs/>
                <w:szCs w:val="22"/>
              </w:rPr>
              <w:t>170 (CMR-19)</w:t>
            </w:r>
            <w:r w:rsidR="00746612" w:rsidRPr="0096322F">
              <w:rPr>
                <w:rFonts w:asciiTheme="minorHAnsi" w:hAnsiTheme="minorHAnsi" w:cstheme="minorHAnsi"/>
                <w:szCs w:val="22"/>
              </w:rPr>
              <w:t xml:space="preserve"> (avec ou sans mise à jour de la situation de référence);</w:t>
            </w:r>
          </w:p>
          <w:p w14:paraId="05C3E97D" w14:textId="3AD903D6" w:rsidR="00746612" w:rsidRPr="0096322F" w:rsidRDefault="001A0EFC" w:rsidP="003424FC">
            <w:pPr>
              <w:pStyle w:val="Tabletext"/>
              <w:spacing w:before="120" w:after="120"/>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r>
            <w:r w:rsidR="00746612" w:rsidRPr="0096322F">
              <w:rPr>
                <w:rFonts w:asciiTheme="minorHAnsi" w:hAnsiTheme="minorHAnsi" w:cstheme="minorHAnsi"/>
                <w:szCs w:val="22"/>
              </w:rPr>
              <w:t>d'informer les administrations concernées que leurs allotissements sont susceptibles d'être affectés par les demandes au titre de l'Article</w:t>
            </w:r>
            <w:r w:rsidRPr="0096322F">
              <w:rPr>
                <w:rFonts w:asciiTheme="minorHAnsi" w:hAnsiTheme="minorHAnsi" w:cstheme="minorHAnsi"/>
                <w:szCs w:val="22"/>
              </w:rPr>
              <w:t> </w:t>
            </w:r>
            <w:r w:rsidR="00746612" w:rsidRPr="0096322F">
              <w:rPr>
                <w:rFonts w:asciiTheme="minorHAnsi" w:hAnsiTheme="minorHAnsi" w:cstheme="minorHAnsi"/>
                <w:szCs w:val="22"/>
              </w:rPr>
              <w:t>7.</w:t>
            </w:r>
          </w:p>
        </w:tc>
      </w:tr>
      <w:tr w:rsidR="00746612" w:rsidRPr="0096322F" w14:paraId="0574521E"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2065E168"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lastRenderedPageBreak/>
              <w:t>9</w:t>
            </w:r>
          </w:p>
        </w:tc>
        <w:tc>
          <w:tcPr>
            <w:tcW w:w="3967" w:type="dxa"/>
          </w:tcPr>
          <w:p w14:paraId="7F851AB5"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Travaux préparatoires et dispositions en vue de l'AR-23 et de la CMR-23</w:t>
            </w:r>
          </w:p>
        </w:tc>
        <w:tc>
          <w:tcPr>
            <w:tcW w:w="6806" w:type="dxa"/>
          </w:tcPr>
          <w:p w14:paraId="305EA058" w14:textId="17C3702A"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examiné et approuvé les dispositions à prendre en vue de l'AR-23 et de la CMR-23, et a décidé de se réunir quotidiennement pendant la CMR-23. Il a chargé ses membres d'effectuer un suivi des différents points de l'ordre du jour de la CMR-23 et a désigné des porte</w:t>
            </w:r>
            <w:r w:rsidR="00A366B4" w:rsidRPr="0096322F">
              <w:rPr>
                <w:rFonts w:asciiTheme="minorHAnsi" w:hAnsiTheme="minorHAnsi" w:cstheme="minorHAnsi"/>
                <w:szCs w:val="22"/>
              </w:rPr>
              <w:noBreakHyphen/>
            </w:r>
            <w:r w:rsidRPr="0096322F">
              <w:rPr>
                <w:rFonts w:asciiTheme="minorHAnsi" w:hAnsiTheme="minorHAnsi" w:cstheme="minorHAnsi"/>
                <w:szCs w:val="22"/>
              </w:rPr>
              <w:t xml:space="preserve">parole pour certaines parties du rapport sur la Résolution </w:t>
            </w:r>
            <w:r w:rsidRPr="0096322F">
              <w:rPr>
                <w:rFonts w:asciiTheme="minorHAnsi" w:hAnsiTheme="minorHAnsi" w:cstheme="minorHAnsi"/>
                <w:b/>
                <w:bCs/>
                <w:szCs w:val="22"/>
              </w:rPr>
              <w:t>80 (Rév.CMR</w:t>
            </w:r>
            <w:r w:rsidR="00A366B4" w:rsidRPr="0096322F">
              <w:rPr>
                <w:rFonts w:asciiTheme="minorHAnsi" w:hAnsiTheme="minorHAnsi" w:cstheme="minorHAnsi"/>
                <w:b/>
                <w:bCs/>
                <w:szCs w:val="22"/>
              </w:rPr>
              <w:noBreakHyphen/>
            </w:r>
            <w:r w:rsidRPr="0096322F">
              <w:rPr>
                <w:rFonts w:asciiTheme="minorHAnsi" w:hAnsiTheme="minorHAnsi" w:cstheme="minorHAnsi"/>
                <w:b/>
                <w:bCs/>
                <w:szCs w:val="22"/>
              </w:rPr>
              <w:t>07)</w:t>
            </w:r>
            <w:r w:rsidRPr="0096322F">
              <w:rPr>
                <w:rFonts w:asciiTheme="minorHAnsi" w:hAnsiTheme="minorHAnsi" w:cstheme="minorHAnsi"/>
                <w:szCs w:val="22"/>
              </w:rPr>
              <w:t>. De plus, il a souligné le rôle et le comportement que doivent adopter ses membres pendant la CMR.</w:t>
            </w:r>
          </w:p>
        </w:tc>
        <w:tc>
          <w:tcPr>
            <w:tcW w:w="3118" w:type="dxa"/>
          </w:tcPr>
          <w:p w14:paraId="393A1CEC" w14:textId="25A3F9E8"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p>
        </w:tc>
      </w:tr>
      <w:tr w:rsidR="00746612" w:rsidRPr="0096322F" w14:paraId="1E944D9D" w14:textId="77777777" w:rsidTr="00746612">
        <w:tblPrEx>
          <w:jc w:val="left"/>
        </w:tblPrEx>
        <w:trPr>
          <w:trHeight w:val="521"/>
        </w:trPr>
        <w:tc>
          <w:tcPr>
            <w:cnfStyle w:val="001000000000" w:firstRow="0" w:lastRow="0" w:firstColumn="1" w:lastColumn="0" w:oddVBand="0" w:evenVBand="0" w:oddHBand="0" w:evenHBand="0" w:firstRowFirstColumn="0" w:firstRowLastColumn="0" w:lastRowFirstColumn="0" w:lastRowLastColumn="0"/>
            <w:tcW w:w="846" w:type="dxa"/>
          </w:tcPr>
          <w:p w14:paraId="5A7F0E35"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10</w:t>
            </w:r>
          </w:p>
        </w:tc>
        <w:tc>
          <w:tcPr>
            <w:tcW w:w="3967" w:type="dxa"/>
          </w:tcPr>
          <w:p w14:paraId="5750E1C4" w14:textId="79CC342D"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 xml:space="preserve">Élection du </w:t>
            </w:r>
            <w:r w:rsidR="007455AA" w:rsidRPr="0096322F">
              <w:rPr>
                <w:rFonts w:asciiTheme="minorHAnsi" w:hAnsiTheme="minorHAnsi" w:cstheme="minorHAnsi"/>
                <w:szCs w:val="22"/>
              </w:rPr>
              <w:t>V</w:t>
            </w:r>
            <w:r w:rsidRPr="0096322F">
              <w:rPr>
                <w:rFonts w:asciiTheme="minorHAnsi" w:hAnsiTheme="minorHAnsi" w:cstheme="minorHAnsi"/>
                <w:szCs w:val="22"/>
              </w:rPr>
              <w:t>ice-</w:t>
            </w:r>
            <w:r w:rsidR="007455AA" w:rsidRPr="0096322F">
              <w:rPr>
                <w:rFonts w:asciiTheme="minorHAnsi" w:hAnsiTheme="minorHAnsi" w:cstheme="minorHAnsi"/>
                <w:szCs w:val="22"/>
              </w:rPr>
              <w:t>P</w:t>
            </w:r>
            <w:r w:rsidRPr="0096322F">
              <w:rPr>
                <w:rFonts w:asciiTheme="minorHAnsi" w:hAnsiTheme="minorHAnsi" w:cstheme="minorHAnsi"/>
                <w:szCs w:val="22"/>
              </w:rPr>
              <w:t>résident pour 2024</w:t>
            </w:r>
          </w:p>
        </w:tc>
        <w:tc>
          <w:tcPr>
            <w:tcW w:w="6806" w:type="dxa"/>
          </w:tcPr>
          <w:p w14:paraId="54F2063A"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Eu égard au numéro 144 de la Convention de l'UIT, le Comité a décidé que M. Y. HENRI, Vice-Président du Comité en 2023, exercerait la fonction de Président en 2024.</w:t>
            </w:r>
          </w:p>
          <w:p w14:paraId="63E5B9BB" w14:textId="7A411D4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Le Comité a décidé d'élire M. A. LINHARES DE SOUZA FILHO comme Vice</w:t>
            </w:r>
            <w:r w:rsidR="00A366B4" w:rsidRPr="0096322F">
              <w:rPr>
                <w:rFonts w:asciiTheme="minorHAnsi" w:hAnsiTheme="minorHAnsi" w:cstheme="minorHAnsi"/>
                <w:szCs w:val="22"/>
              </w:rPr>
              <w:noBreakHyphen/>
            </w:r>
            <w:r w:rsidRPr="0096322F">
              <w:rPr>
                <w:rFonts w:asciiTheme="minorHAnsi" w:hAnsiTheme="minorHAnsi" w:cstheme="minorHAnsi"/>
                <w:szCs w:val="22"/>
              </w:rPr>
              <w:t>Président pour 2024, et donc comme Président pour 2025.</w:t>
            </w:r>
          </w:p>
        </w:tc>
        <w:tc>
          <w:tcPr>
            <w:tcW w:w="3118" w:type="dxa"/>
          </w:tcPr>
          <w:p w14:paraId="7F1332E4" w14:textId="6FFB02B7"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lastRenderedPageBreak/>
              <w:t>–</w:t>
            </w:r>
          </w:p>
        </w:tc>
      </w:tr>
      <w:tr w:rsidR="00746612" w:rsidRPr="0096322F" w14:paraId="584262DC" w14:textId="77777777" w:rsidTr="00746612">
        <w:tblPrEx>
          <w:jc w:val="left"/>
        </w:tblPrEx>
        <w:trPr>
          <w:trHeight w:val="127"/>
        </w:trPr>
        <w:tc>
          <w:tcPr>
            <w:cnfStyle w:val="001000000000" w:firstRow="0" w:lastRow="0" w:firstColumn="1" w:lastColumn="0" w:oddVBand="0" w:evenVBand="0" w:oddHBand="0" w:evenHBand="0" w:firstRowFirstColumn="0" w:firstRowLastColumn="0" w:lastRowFirstColumn="0" w:lastRowLastColumn="0"/>
            <w:tcW w:w="846" w:type="dxa"/>
          </w:tcPr>
          <w:p w14:paraId="3A725262"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11</w:t>
            </w:r>
          </w:p>
        </w:tc>
        <w:tc>
          <w:tcPr>
            <w:tcW w:w="3967" w:type="dxa"/>
          </w:tcPr>
          <w:p w14:paraId="4ECF44FB"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Confirmation de la date de la prochaine réunion de 2024 et dates indicatives des réunions futures</w:t>
            </w:r>
          </w:p>
        </w:tc>
        <w:tc>
          <w:tcPr>
            <w:tcW w:w="6806" w:type="dxa"/>
          </w:tcPr>
          <w:p w14:paraId="009620B0" w14:textId="29FA92D1"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bookmarkStart w:id="16" w:name="_Hlk148707703"/>
            <w:r w:rsidRPr="0096322F">
              <w:rPr>
                <w:rFonts w:asciiTheme="minorHAnsi" w:hAnsiTheme="minorHAnsi" w:cstheme="minorHAnsi"/>
                <w:szCs w:val="22"/>
              </w:rPr>
              <w:t>Le Comité a confirmé qu'il tiendrait sa 95ème réunion du 4 au 8</w:t>
            </w:r>
            <w:r w:rsidR="00A366B4" w:rsidRPr="0096322F">
              <w:rPr>
                <w:rFonts w:asciiTheme="minorHAnsi" w:hAnsiTheme="minorHAnsi" w:cstheme="minorHAnsi"/>
                <w:szCs w:val="22"/>
              </w:rPr>
              <w:t> </w:t>
            </w:r>
            <w:r w:rsidRPr="0096322F">
              <w:rPr>
                <w:rFonts w:asciiTheme="minorHAnsi" w:hAnsiTheme="minorHAnsi" w:cstheme="minorHAnsi"/>
                <w:szCs w:val="22"/>
              </w:rPr>
              <w:t>mars</w:t>
            </w:r>
            <w:r w:rsidR="00A366B4" w:rsidRPr="0096322F">
              <w:rPr>
                <w:rFonts w:asciiTheme="minorHAnsi" w:hAnsiTheme="minorHAnsi" w:cstheme="minorHAnsi"/>
                <w:szCs w:val="22"/>
              </w:rPr>
              <w:t> </w:t>
            </w:r>
            <w:r w:rsidRPr="0096322F">
              <w:rPr>
                <w:rFonts w:asciiTheme="minorHAnsi" w:hAnsiTheme="minorHAnsi" w:cstheme="minorHAnsi"/>
                <w:szCs w:val="22"/>
              </w:rPr>
              <w:t>2024 dans la Salle L.</w:t>
            </w:r>
          </w:p>
          <w:p w14:paraId="1A70A8B3"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Il a également confirmé à titre provisoire qu'il tiendrait ses réunions suivantes de 2024 aux dates suivantes:</w:t>
            </w:r>
          </w:p>
          <w:p w14:paraId="6F04ADAC" w14:textId="1E73A48D"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96ème réunion:</w:t>
            </w:r>
            <w:r w:rsidR="00A366B4" w:rsidRPr="0096322F">
              <w:rPr>
                <w:rFonts w:asciiTheme="minorHAnsi" w:hAnsiTheme="minorHAnsi" w:cstheme="minorHAnsi"/>
                <w:szCs w:val="22"/>
              </w:rPr>
              <w:t xml:space="preserve"> </w:t>
            </w:r>
            <w:r w:rsidRPr="0096322F">
              <w:rPr>
                <w:rFonts w:asciiTheme="minorHAnsi" w:hAnsiTheme="minorHAnsi" w:cstheme="minorHAnsi"/>
                <w:szCs w:val="22"/>
              </w:rPr>
              <w:t>24</w:t>
            </w:r>
            <w:r w:rsidR="00A366B4" w:rsidRPr="0096322F">
              <w:rPr>
                <w:rFonts w:asciiTheme="minorHAnsi" w:hAnsiTheme="minorHAnsi" w:cstheme="minorHAnsi"/>
                <w:szCs w:val="22"/>
              </w:rPr>
              <w:t>-</w:t>
            </w:r>
            <w:r w:rsidRPr="0096322F">
              <w:rPr>
                <w:rFonts w:asciiTheme="minorHAnsi" w:hAnsiTheme="minorHAnsi" w:cstheme="minorHAnsi"/>
                <w:szCs w:val="22"/>
              </w:rPr>
              <w:t>28 juin 2024 (Salle L);</w:t>
            </w:r>
          </w:p>
          <w:p w14:paraId="6901FBDC" w14:textId="25725708"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97ème réunion:</w:t>
            </w:r>
            <w:r w:rsidR="00A366B4" w:rsidRPr="0096322F">
              <w:rPr>
                <w:rFonts w:asciiTheme="minorHAnsi" w:hAnsiTheme="minorHAnsi" w:cstheme="minorHAnsi"/>
                <w:szCs w:val="22"/>
              </w:rPr>
              <w:t xml:space="preserve"> </w:t>
            </w:r>
            <w:r w:rsidRPr="0096322F">
              <w:rPr>
                <w:rFonts w:asciiTheme="minorHAnsi" w:hAnsiTheme="minorHAnsi" w:cstheme="minorHAnsi"/>
                <w:szCs w:val="22"/>
              </w:rPr>
              <w:t>11</w:t>
            </w:r>
            <w:r w:rsidR="00A366B4" w:rsidRPr="0096322F">
              <w:rPr>
                <w:rFonts w:asciiTheme="minorHAnsi" w:hAnsiTheme="minorHAnsi" w:cstheme="minorHAnsi"/>
                <w:szCs w:val="22"/>
              </w:rPr>
              <w:t>-</w:t>
            </w:r>
            <w:r w:rsidRPr="0096322F">
              <w:rPr>
                <w:rFonts w:asciiTheme="minorHAnsi" w:hAnsiTheme="minorHAnsi" w:cstheme="minorHAnsi"/>
                <w:szCs w:val="22"/>
              </w:rPr>
              <w:t>19 novembre 2024 (Salle L);</w:t>
            </w:r>
          </w:p>
          <w:p w14:paraId="0C280EA0"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En 2025, aux dates suivantes:</w:t>
            </w:r>
          </w:p>
          <w:p w14:paraId="77C5D295" w14:textId="7460340C"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98ème réunion:</w:t>
            </w:r>
            <w:r w:rsidR="00A366B4" w:rsidRPr="0096322F">
              <w:rPr>
                <w:rFonts w:asciiTheme="minorHAnsi" w:hAnsiTheme="minorHAnsi" w:cstheme="minorHAnsi"/>
                <w:szCs w:val="22"/>
              </w:rPr>
              <w:t xml:space="preserve"> </w:t>
            </w:r>
            <w:r w:rsidRPr="0096322F">
              <w:rPr>
                <w:rFonts w:asciiTheme="minorHAnsi" w:hAnsiTheme="minorHAnsi" w:cstheme="minorHAnsi"/>
                <w:szCs w:val="22"/>
              </w:rPr>
              <w:t>17</w:t>
            </w:r>
            <w:r w:rsidR="00A366B4" w:rsidRPr="0096322F">
              <w:rPr>
                <w:rFonts w:asciiTheme="minorHAnsi" w:hAnsiTheme="minorHAnsi" w:cstheme="minorHAnsi"/>
                <w:szCs w:val="22"/>
              </w:rPr>
              <w:t>-</w:t>
            </w:r>
            <w:r w:rsidRPr="0096322F">
              <w:rPr>
                <w:rFonts w:asciiTheme="minorHAnsi" w:hAnsiTheme="minorHAnsi" w:cstheme="minorHAnsi"/>
                <w:szCs w:val="22"/>
              </w:rPr>
              <w:t>21 mars 2025 (Salle CCV, Genève);</w:t>
            </w:r>
          </w:p>
          <w:p w14:paraId="7B2CA2C0" w14:textId="4F9585A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99ème réunion:</w:t>
            </w:r>
            <w:r w:rsidR="00A366B4" w:rsidRPr="0096322F">
              <w:rPr>
                <w:rFonts w:asciiTheme="minorHAnsi" w:hAnsiTheme="minorHAnsi" w:cstheme="minorHAnsi"/>
                <w:szCs w:val="22"/>
              </w:rPr>
              <w:t xml:space="preserve"> </w:t>
            </w:r>
            <w:r w:rsidRPr="0096322F">
              <w:rPr>
                <w:rFonts w:asciiTheme="minorHAnsi" w:hAnsiTheme="minorHAnsi" w:cstheme="minorHAnsi"/>
                <w:szCs w:val="22"/>
              </w:rPr>
              <w:t>14</w:t>
            </w:r>
            <w:r w:rsidR="00A366B4" w:rsidRPr="0096322F">
              <w:rPr>
                <w:rFonts w:asciiTheme="minorHAnsi" w:hAnsiTheme="minorHAnsi" w:cstheme="minorHAnsi"/>
                <w:szCs w:val="22"/>
              </w:rPr>
              <w:t>-</w:t>
            </w:r>
            <w:r w:rsidRPr="0096322F">
              <w:rPr>
                <w:rFonts w:asciiTheme="minorHAnsi" w:hAnsiTheme="minorHAnsi" w:cstheme="minorHAnsi"/>
                <w:szCs w:val="22"/>
              </w:rPr>
              <w:t>18 juillet 2025 (Salle CCV, Genève);</w:t>
            </w:r>
          </w:p>
          <w:p w14:paraId="316CC5FB" w14:textId="30014DB0"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100ème réunion: 3</w:t>
            </w:r>
            <w:r w:rsidR="00A366B4" w:rsidRPr="0096322F">
              <w:rPr>
                <w:rFonts w:asciiTheme="minorHAnsi" w:hAnsiTheme="minorHAnsi" w:cstheme="minorHAnsi"/>
                <w:szCs w:val="22"/>
              </w:rPr>
              <w:t>-</w:t>
            </w:r>
            <w:r w:rsidRPr="0096322F">
              <w:rPr>
                <w:rFonts w:asciiTheme="minorHAnsi" w:hAnsiTheme="minorHAnsi" w:cstheme="minorHAnsi"/>
                <w:szCs w:val="22"/>
              </w:rPr>
              <w:t>7 novembre 2025 (Salle CCV, Genève);</w:t>
            </w:r>
          </w:p>
          <w:p w14:paraId="34F3EAF4"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Et en 2026, aux dates suivantes:</w:t>
            </w:r>
          </w:p>
          <w:p w14:paraId="0C895209" w14:textId="616ED41D"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101ème réunion: 9</w:t>
            </w:r>
            <w:r w:rsidR="00A366B4" w:rsidRPr="0096322F">
              <w:rPr>
                <w:rFonts w:asciiTheme="minorHAnsi" w:hAnsiTheme="minorHAnsi" w:cstheme="minorHAnsi"/>
                <w:szCs w:val="22"/>
              </w:rPr>
              <w:t>-</w:t>
            </w:r>
            <w:r w:rsidRPr="0096322F">
              <w:rPr>
                <w:rFonts w:asciiTheme="minorHAnsi" w:hAnsiTheme="minorHAnsi" w:cstheme="minorHAnsi"/>
                <w:szCs w:val="22"/>
              </w:rPr>
              <w:t>13 mars 2026 (Salle CCV, Genève);</w:t>
            </w:r>
          </w:p>
          <w:p w14:paraId="0B1CCA03" w14:textId="6D38E1B4"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102ème réunion: 29 juin</w:t>
            </w:r>
            <w:r w:rsidR="00A366B4" w:rsidRPr="0096322F">
              <w:rPr>
                <w:rFonts w:asciiTheme="minorHAnsi" w:hAnsiTheme="minorHAnsi" w:cstheme="minorHAnsi"/>
                <w:szCs w:val="22"/>
              </w:rPr>
              <w:t xml:space="preserve"> – </w:t>
            </w:r>
            <w:r w:rsidRPr="0096322F">
              <w:rPr>
                <w:rFonts w:asciiTheme="minorHAnsi" w:hAnsiTheme="minorHAnsi" w:cstheme="minorHAnsi"/>
                <w:szCs w:val="22"/>
              </w:rPr>
              <w:t>3 juillet 2026 (Salle CCV, Genève);</w:t>
            </w:r>
          </w:p>
          <w:p w14:paraId="6A7E850B" w14:textId="06A9B3DE"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r w:rsidRPr="0096322F">
              <w:rPr>
                <w:rFonts w:asciiTheme="minorHAnsi" w:hAnsiTheme="minorHAnsi" w:cstheme="minorHAnsi"/>
                <w:szCs w:val="22"/>
              </w:rPr>
              <w:tab/>
              <w:t>103ème réunion: 26</w:t>
            </w:r>
            <w:r w:rsidR="00A366B4" w:rsidRPr="0096322F">
              <w:rPr>
                <w:rFonts w:asciiTheme="minorHAnsi" w:hAnsiTheme="minorHAnsi" w:cstheme="minorHAnsi"/>
                <w:szCs w:val="22"/>
              </w:rPr>
              <w:t>-</w:t>
            </w:r>
            <w:r w:rsidRPr="0096322F">
              <w:rPr>
                <w:rFonts w:asciiTheme="minorHAnsi" w:hAnsiTheme="minorHAnsi" w:cstheme="minorHAnsi"/>
                <w:szCs w:val="22"/>
              </w:rPr>
              <w:t>30 octobre 2026 (Salle CCV, Genève).</w:t>
            </w:r>
            <w:bookmarkEnd w:id="16"/>
          </w:p>
        </w:tc>
        <w:tc>
          <w:tcPr>
            <w:tcW w:w="3118" w:type="dxa"/>
          </w:tcPr>
          <w:p w14:paraId="12C2DA6E" w14:textId="42AD8539"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p>
        </w:tc>
      </w:tr>
      <w:tr w:rsidR="00746612" w:rsidRPr="0096322F" w14:paraId="5C1560EA" w14:textId="77777777" w:rsidTr="00746612">
        <w:tblPrEx>
          <w:jc w:val="left"/>
        </w:tblPrEx>
        <w:trPr>
          <w:trHeight w:val="461"/>
        </w:trPr>
        <w:tc>
          <w:tcPr>
            <w:cnfStyle w:val="001000000000" w:firstRow="0" w:lastRow="0" w:firstColumn="1" w:lastColumn="0" w:oddVBand="0" w:evenVBand="0" w:oddHBand="0" w:evenHBand="0" w:firstRowFirstColumn="0" w:firstRowLastColumn="0" w:lastRowFirstColumn="0" w:lastRowLastColumn="0"/>
            <w:tcW w:w="846" w:type="dxa"/>
          </w:tcPr>
          <w:p w14:paraId="05D774E8"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12</w:t>
            </w:r>
          </w:p>
        </w:tc>
        <w:tc>
          <w:tcPr>
            <w:tcW w:w="3967" w:type="dxa"/>
          </w:tcPr>
          <w:p w14:paraId="35AC99BC"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Divers</w:t>
            </w:r>
          </w:p>
        </w:tc>
        <w:tc>
          <w:tcPr>
            <w:tcW w:w="6806" w:type="dxa"/>
          </w:tcPr>
          <w:p w14:paraId="399296A4"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Après avoir été informé du récent départ à la retraite de M. Sakamoto, le Comité a demandé au Directeur de lui faire part des sincères remerciements du Comité pour ses nombreuses années de service au sein du Bureau et pour les compétences et l'appui précieux qu'il a apportés au Bureau au fil des années. Le Comité a félicité M. Sakamoto pour son départ à la retraite bien mérité et lui a adressé ses meilleurs vœux.</w:t>
            </w:r>
          </w:p>
        </w:tc>
        <w:tc>
          <w:tcPr>
            <w:tcW w:w="3118" w:type="dxa"/>
          </w:tcPr>
          <w:p w14:paraId="47A9E725" w14:textId="4EB1F317"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p>
        </w:tc>
      </w:tr>
      <w:tr w:rsidR="00746612" w:rsidRPr="0096322F" w14:paraId="65AA2CE4" w14:textId="77777777" w:rsidTr="00746612">
        <w:tblPrEx>
          <w:jc w:val="left"/>
        </w:tblPrEx>
        <w:trPr>
          <w:trHeight w:val="461"/>
        </w:trPr>
        <w:tc>
          <w:tcPr>
            <w:cnfStyle w:val="001000000000" w:firstRow="0" w:lastRow="0" w:firstColumn="1" w:lastColumn="0" w:oddVBand="0" w:evenVBand="0" w:oddHBand="0" w:evenHBand="0" w:firstRowFirstColumn="0" w:firstRowLastColumn="0" w:lastRowFirstColumn="0" w:lastRowLastColumn="0"/>
            <w:tcW w:w="846" w:type="dxa"/>
          </w:tcPr>
          <w:p w14:paraId="3B33CF1E"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13</w:t>
            </w:r>
          </w:p>
        </w:tc>
        <w:tc>
          <w:tcPr>
            <w:tcW w:w="3967" w:type="dxa"/>
          </w:tcPr>
          <w:p w14:paraId="4D9D9122"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Approbation du résumé des décisions</w:t>
            </w:r>
          </w:p>
        </w:tc>
        <w:tc>
          <w:tcPr>
            <w:tcW w:w="6806" w:type="dxa"/>
          </w:tcPr>
          <w:p w14:paraId="30D59A06" w14:textId="5CA07B53"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Le Comité a approuvé le résumé des décisions figurant dans le Document</w:t>
            </w:r>
            <w:r w:rsidR="00A366B4" w:rsidRPr="0096322F">
              <w:rPr>
                <w:rFonts w:asciiTheme="minorHAnsi" w:hAnsiTheme="minorHAnsi" w:cstheme="minorHAnsi"/>
                <w:szCs w:val="22"/>
              </w:rPr>
              <w:t> </w:t>
            </w:r>
            <w:r w:rsidRPr="0096322F">
              <w:rPr>
                <w:rFonts w:asciiTheme="minorHAnsi" w:hAnsiTheme="minorHAnsi" w:cstheme="minorHAnsi"/>
                <w:szCs w:val="22"/>
              </w:rPr>
              <w:t>RRB23-3/14.</w:t>
            </w:r>
          </w:p>
        </w:tc>
        <w:tc>
          <w:tcPr>
            <w:tcW w:w="3118" w:type="dxa"/>
          </w:tcPr>
          <w:p w14:paraId="0D829566" w14:textId="55E4AE9D"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p>
        </w:tc>
      </w:tr>
      <w:tr w:rsidR="00746612" w:rsidRPr="0096322F" w14:paraId="7DDCBFBA" w14:textId="77777777" w:rsidTr="00746612">
        <w:tblPrEx>
          <w:jc w:val="left"/>
        </w:tblPrEx>
        <w:trPr>
          <w:trHeight w:val="620"/>
        </w:trPr>
        <w:tc>
          <w:tcPr>
            <w:cnfStyle w:val="001000000000" w:firstRow="0" w:lastRow="0" w:firstColumn="1" w:lastColumn="0" w:oddVBand="0" w:evenVBand="0" w:oddHBand="0" w:evenHBand="0" w:firstRowFirstColumn="0" w:firstRowLastColumn="0" w:lastRowFirstColumn="0" w:lastRowLastColumn="0"/>
            <w:tcW w:w="846" w:type="dxa"/>
          </w:tcPr>
          <w:p w14:paraId="4C890191" w14:textId="77777777" w:rsidR="00746612" w:rsidRPr="0096322F" w:rsidRDefault="00746612" w:rsidP="003424FC">
            <w:pPr>
              <w:pStyle w:val="Tabletext"/>
              <w:spacing w:before="120" w:after="120"/>
              <w:rPr>
                <w:rFonts w:asciiTheme="minorHAnsi" w:hAnsiTheme="minorHAnsi" w:cstheme="minorHAnsi"/>
                <w:szCs w:val="22"/>
              </w:rPr>
            </w:pPr>
            <w:r w:rsidRPr="0096322F">
              <w:rPr>
                <w:rFonts w:asciiTheme="minorHAnsi" w:hAnsiTheme="minorHAnsi" w:cstheme="minorHAnsi"/>
                <w:szCs w:val="22"/>
              </w:rPr>
              <w:t>14</w:t>
            </w:r>
          </w:p>
        </w:tc>
        <w:tc>
          <w:tcPr>
            <w:tcW w:w="3967" w:type="dxa"/>
          </w:tcPr>
          <w:p w14:paraId="3F0DF03E"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Clôture de la réunion</w:t>
            </w:r>
          </w:p>
        </w:tc>
        <w:tc>
          <w:tcPr>
            <w:tcW w:w="6806" w:type="dxa"/>
          </w:tcPr>
          <w:p w14:paraId="14C648D4" w14:textId="77777777" w:rsidR="00746612" w:rsidRPr="0096322F" w:rsidRDefault="00746612" w:rsidP="003424FC">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La réunion a été déclarée close à 12 h 30 le 27 octobre 2023.</w:t>
            </w:r>
          </w:p>
        </w:tc>
        <w:tc>
          <w:tcPr>
            <w:tcW w:w="3118" w:type="dxa"/>
          </w:tcPr>
          <w:p w14:paraId="15E49960" w14:textId="77FD9AA2" w:rsidR="00746612" w:rsidRPr="0096322F" w:rsidRDefault="00A366B4" w:rsidP="00A366B4">
            <w:pPr>
              <w:pStyle w:val="Tabletext"/>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96322F">
              <w:rPr>
                <w:rFonts w:asciiTheme="minorHAnsi" w:hAnsiTheme="minorHAnsi" w:cstheme="minorHAnsi"/>
                <w:szCs w:val="22"/>
              </w:rPr>
              <w:t>–</w:t>
            </w:r>
          </w:p>
        </w:tc>
      </w:tr>
    </w:tbl>
    <w:p w14:paraId="308EBCD9" w14:textId="77777777" w:rsidR="00A366B4" w:rsidRPr="0096322F" w:rsidRDefault="00A366B4">
      <w:pPr>
        <w:jc w:val="center"/>
      </w:pPr>
      <w:r w:rsidRPr="0096322F">
        <w:t>______________</w:t>
      </w:r>
    </w:p>
    <w:sectPr w:rsidR="00A366B4" w:rsidRPr="0096322F" w:rsidSect="003145FE">
      <w:pgSz w:w="16834" w:h="11907" w:orient="landscape" w:code="9"/>
      <w:pgMar w:top="1134" w:right="1418" w:bottom="1134" w:left="1418" w:header="720" w:footer="794" w:gutter="0"/>
      <w:paperSrc w:first="7" w:other="7"/>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D4BFE8" w14:textId="77777777" w:rsidR="00B818D7" w:rsidRDefault="00B818D7">
      <w:r>
        <w:separator/>
      </w:r>
    </w:p>
  </w:endnote>
  <w:endnote w:type="continuationSeparator" w:id="0">
    <w:p w14:paraId="292CC777" w14:textId="77777777" w:rsidR="00B818D7" w:rsidRDefault="00B81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C1587" w14:textId="273E42BC" w:rsidR="009D0416" w:rsidRPr="003F1189" w:rsidRDefault="00780DF4">
    <w:pPr>
      <w:pStyle w:val="Footer"/>
      <w:rPr>
        <w:lang w:val="en-GB"/>
      </w:rPr>
    </w:pPr>
    <w:r>
      <w:fldChar w:fldCharType="begin"/>
    </w:r>
    <w:r w:rsidRPr="003F1189">
      <w:rPr>
        <w:lang w:val="en-GB"/>
      </w:rPr>
      <w:instrText xml:space="preserve"> FILENAME \p \* MERGEFORMAT </w:instrText>
    </w:r>
    <w:r>
      <w:fldChar w:fldCharType="separate"/>
    </w:r>
    <w:r w:rsidR="003F1189" w:rsidRPr="003F1189">
      <w:rPr>
        <w:lang w:val="en-GB"/>
      </w:rPr>
      <w:t>M:\RRB\RRB23\RRB23-3\Summary\014F.docx</w:t>
    </w:r>
    <w:r>
      <w:rPr>
        <w:lang w:val="en-US"/>
      </w:rPr>
      <w:fldChar w:fldCharType="end"/>
    </w:r>
    <w:r w:rsidR="009D0416" w:rsidRPr="003F1189">
      <w:rPr>
        <w:lang w:val="en-GB"/>
      </w:rPr>
      <w:tab/>
    </w:r>
    <w:r w:rsidR="00C90A0E">
      <w:fldChar w:fldCharType="begin"/>
    </w:r>
    <w:r w:rsidR="009D0416">
      <w:instrText xml:space="preserve"> savedate \@ dd.MM.yy </w:instrText>
    </w:r>
    <w:r w:rsidR="00C90A0E">
      <w:fldChar w:fldCharType="separate"/>
    </w:r>
    <w:r w:rsidR="003F1189">
      <w:t>08.11.23</w:t>
    </w:r>
    <w:r w:rsidR="00C90A0E">
      <w:fldChar w:fldCharType="end"/>
    </w:r>
    <w:r w:rsidR="009D0416" w:rsidRPr="003F1189">
      <w:rPr>
        <w:lang w:val="en-GB"/>
      </w:rPr>
      <w:tab/>
    </w:r>
    <w:r w:rsidR="00C90A0E">
      <w:fldChar w:fldCharType="begin"/>
    </w:r>
    <w:r w:rsidR="009D0416">
      <w:instrText xml:space="preserve"> printdate \@ dd.MM.yy </w:instrText>
    </w:r>
    <w:r w:rsidR="00C90A0E">
      <w:fldChar w:fldCharType="separate"/>
    </w:r>
    <w:r w:rsidR="003F1189">
      <w:t>08.11.23</w:t>
    </w:r>
    <w:r w:rsidR="00C90A0E">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41784" w14:textId="63773DBD" w:rsidR="009D0416" w:rsidRDefault="001F3032" w:rsidP="0045611B">
    <w:pPr>
      <w:pStyle w:val="Footer"/>
      <w:rPr>
        <w:lang w:val="en-US"/>
      </w:rPr>
    </w:pPr>
    <w:r w:rsidRPr="00E95901">
      <w:rPr>
        <w:lang w:val="en-US"/>
      </w:rPr>
      <w:t xml:space="preserve"> (</w:t>
    </w:r>
    <w:r w:rsidR="0069034E">
      <w:rPr>
        <w:lang w:val="en-US"/>
      </w:rPr>
      <w:t>530147</w:t>
    </w:r>
    <w:r w:rsidRPr="00E95901">
      <w:rPr>
        <w:lang w:val="en-U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B5969" w14:textId="2ACF081E" w:rsidR="003B033F" w:rsidRDefault="0069034E" w:rsidP="0069034E">
    <w:pPr>
      <w:pStyle w:val="Footer"/>
    </w:pPr>
    <w:r>
      <w:t>(530147)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7A889" w14:textId="77777777" w:rsidR="00B818D7" w:rsidRDefault="00B818D7">
      <w:r>
        <w:t>____________________</w:t>
      </w:r>
    </w:p>
  </w:footnote>
  <w:footnote w:type="continuationSeparator" w:id="0">
    <w:p w14:paraId="1F81B4A1" w14:textId="77777777" w:rsidR="00B818D7" w:rsidRDefault="00B81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74BD5" w14:textId="77777777" w:rsidR="009D0416" w:rsidRDefault="00C90A0E">
    <w:pPr>
      <w:pStyle w:val="Header"/>
      <w:rPr>
        <w:rStyle w:val="PageNumber"/>
      </w:rPr>
    </w:pPr>
    <w:r>
      <w:rPr>
        <w:rStyle w:val="PageNumber"/>
      </w:rPr>
      <w:fldChar w:fldCharType="begin"/>
    </w:r>
    <w:r w:rsidR="009D0416">
      <w:rPr>
        <w:rStyle w:val="PageNumber"/>
      </w:rPr>
      <w:instrText xml:space="preserve"> PAGE </w:instrText>
    </w:r>
    <w:r>
      <w:rPr>
        <w:rStyle w:val="PageNumber"/>
      </w:rPr>
      <w:fldChar w:fldCharType="separate"/>
    </w:r>
    <w:r w:rsidR="0045611B">
      <w:rPr>
        <w:rStyle w:val="PageNumber"/>
        <w:noProof/>
      </w:rPr>
      <w:t>2</w:t>
    </w:r>
    <w:r>
      <w:rPr>
        <w:rStyle w:val="PageNumber"/>
      </w:rPr>
      <w:fldChar w:fldCharType="end"/>
    </w:r>
  </w:p>
  <w:p w14:paraId="7E34FCF2" w14:textId="12AD5FCA" w:rsidR="00BA524A" w:rsidRDefault="003B033F" w:rsidP="00F320D5">
    <w:pPr>
      <w:pStyle w:val="Header"/>
      <w:spacing w:after="120"/>
      <w:rPr>
        <w:rStyle w:val="PageNumber"/>
      </w:rPr>
    </w:pPr>
    <w:r>
      <w:t>RRB</w:t>
    </w:r>
    <w:r w:rsidR="0069034E">
      <w:t>23</w:t>
    </w:r>
    <w:r>
      <w:t>-</w:t>
    </w:r>
    <w:r w:rsidR="0069034E">
      <w:t>3</w:t>
    </w:r>
    <w:r>
      <w:t>/</w:t>
    </w:r>
    <w:r w:rsidR="0069034E">
      <w:t>14</w:t>
    </w:r>
    <w:r>
      <w:t>-F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97715"/>
    <w:multiLevelType w:val="hybridMultilevel"/>
    <w:tmpl w:val="85C8B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525936"/>
    <w:multiLevelType w:val="hybridMultilevel"/>
    <w:tmpl w:val="7F2E9B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2D42803"/>
    <w:multiLevelType w:val="hybridMultilevel"/>
    <w:tmpl w:val="468A763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DD46D9"/>
    <w:multiLevelType w:val="hybridMultilevel"/>
    <w:tmpl w:val="869456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B2A00EC"/>
    <w:multiLevelType w:val="hybridMultilevel"/>
    <w:tmpl w:val="0EDEC2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AF0F4A"/>
    <w:multiLevelType w:val="hybridMultilevel"/>
    <w:tmpl w:val="611CC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A101E12"/>
    <w:multiLevelType w:val="hybridMultilevel"/>
    <w:tmpl w:val="C0C254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2CD43C1"/>
    <w:multiLevelType w:val="hybridMultilevel"/>
    <w:tmpl w:val="1C66C3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CE877BA"/>
    <w:multiLevelType w:val="hybridMultilevel"/>
    <w:tmpl w:val="C2A231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6DC573A"/>
    <w:multiLevelType w:val="hybridMultilevel"/>
    <w:tmpl w:val="13200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E3B675A"/>
    <w:multiLevelType w:val="hybridMultilevel"/>
    <w:tmpl w:val="836A16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DE564E"/>
    <w:multiLevelType w:val="hybridMultilevel"/>
    <w:tmpl w:val="68B8F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FF7016A"/>
    <w:multiLevelType w:val="hybridMultilevel"/>
    <w:tmpl w:val="E44A8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68954A9"/>
    <w:multiLevelType w:val="hybridMultilevel"/>
    <w:tmpl w:val="4A16A3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8670101"/>
    <w:multiLevelType w:val="hybridMultilevel"/>
    <w:tmpl w:val="7AEE8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9227965"/>
    <w:multiLevelType w:val="hybridMultilevel"/>
    <w:tmpl w:val="E246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C890A96"/>
    <w:multiLevelType w:val="hybridMultilevel"/>
    <w:tmpl w:val="C060D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313A2E"/>
    <w:multiLevelType w:val="hybridMultilevel"/>
    <w:tmpl w:val="90801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4E7076C"/>
    <w:multiLevelType w:val="hybridMultilevel"/>
    <w:tmpl w:val="F43E94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A6E11BB"/>
    <w:multiLevelType w:val="hybridMultilevel"/>
    <w:tmpl w:val="AB94FE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4483206">
    <w:abstractNumId w:val="10"/>
  </w:num>
  <w:num w:numId="2" w16cid:durableId="46682013">
    <w:abstractNumId w:val="19"/>
  </w:num>
  <w:num w:numId="3" w16cid:durableId="137651958">
    <w:abstractNumId w:val="12"/>
  </w:num>
  <w:num w:numId="4" w16cid:durableId="720520742">
    <w:abstractNumId w:val="9"/>
  </w:num>
  <w:num w:numId="5" w16cid:durableId="1491096796">
    <w:abstractNumId w:val="16"/>
  </w:num>
  <w:num w:numId="6" w16cid:durableId="1373069490">
    <w:abstractNumId w:val="15"/>
  </w:num>
  <w:num w:numId="7" w16cid:durableId="1647247615">
    <w:abstractNumId w:val="14"/>
  </w:num>
  <w:num w:numId="8" w16cid:durableId="1931159447">
    <w:abstractNumId w:val="0"/>
  </w:num>
  <w:num w:numId="9" w16cid:durableId="1483539429">
    <w:abstractNumId w:val="17"/>
  </w:num>
  <w:num w:numId="10" w16cid:durableId="220754729">
    <w:abstractNumId w:val="18"/>
  </w:num>
  <w:num w:numId="11" w16cid:durableId="1207912506">
    <w:abstractNumId w:val="11"/>
  </w:num>
  <w:num w:numId="12" w16cid:durableId="784619464">
    <w:abstractNumId w:val="8"/>
  </w:num>
  <w:num w:numId="13" w16cid:durableId="1486164636">
    <w:abstractNumId w:val="13"/>
  </w:num>
  <w:num w:numId="14" w16cid:durableId="330302286">
    <w:abstractNumId w:val="7"/>
  </w:num>
  <w:num w:numId="15" w16cid:durableId="21635205">
    <w:abstractNumId w:val="4"/>
  </w:num>
  <w:num w:numId="16" w16cid:durableId="917785653">
    <w:abstractNumId w:val="3"/>
  </w:num>
  <w:num w:numId="17" w16cid:durableId="1275282232">
    <w:abstractNumId w:val="1"/>
  </w:num>
  <w:num w:numId="18" w16cid:durableId="129789755">
    <w:abstractNumId w:val="6"/>
  </w:num>
  <w:num w:numId="19" w16cid:durableId="1900287851">
    <w:abstractNumId w:val="2"/>
  </w:num>
  <w:num w:numId="20" w16cid:durableId="2802336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8D7"/>
    <w:rsid w:val="0001483E"/>
    <w:rsid w:val="00045B9D"/>
    <w:rsid w:val="00051C7E"/>
    <w:rsid w:val="00053BFA"/>
    <w:rsid w:val="000749A9"/>
    <w:rsid w:val="00076D37"/>
    <w:rsid w:val="00090E2B"/>
    <w:rsid w:val="000E451C"/>
    <w:rsid w:val="00170516"/>
    <w:rsid w:val="001A0EFC"/>
    <w:rsid w:val="001A13E5"/>
    <w:rsid w:val="001A3D49"/>
    <w:rsid w:val="001D015D"/>
    <w:rsid w:val="001D3D07"/>
    <w:rsid w:val="001E3104"/>
    <w:rsid w:val="001E7A27"/>
    <w:rsid w:val="001F3032"/>
    <w:rsid w:val="00214DE6"/>
    <w:rsid w:val="00215E09"/>
    <w:rsid w:val="00217705"/>
    <w:rsid w:val="00252719"/>
    <w:rsid w:val="0026092D"/>
    <w:rsid w:val="0029217E"/>
    <w:rsid w:val="00293E9C"/>
    <w:rsid w:val="00297E46"/>
    <w:rsid w:val="002C2491"/>
    <w:rsid w:val="002E3D7A"/>
    <w:rsid w:val="002E7867"/>
    <w:rsid w:val="002F63D7"/>
    <w:rsid w:val="003121DA"/>
    <w:rsid w:val="003145FE"/>
    <w:rsid w:val="00320648"/>
    <w:rsid w:val="003424FC"/>
    <w:rsid w:val="003772E9"/>
    <w:rsid w:val="003B033F"/>
    <w:rsid w:val="003F1189"/>
    <w:rsid w:val="003F2831"/>
    <w:rsid w:val="004043FD"/>
    <w:rsid w:val="00406EB5"/>
    <w:rsid w:val="00415FB1"/>
    <w:rsid w:val="00442EC8"/>
    <w:rsid w:val="0045611B"/>
    <w:rsid w:val="004661FF"/>
    <w:rsid w:val="004C6B38"/>
    <w:rsid w:val="004C6E01"/>
    <w:rsid w:val="00513B5C"/>
    <w:rsid w:val="0055741F"/>
    <w:rsid w:val="005616B0"/>
    <w:rsid w:val="005C3F21"/>
    <w:rsid w:val="005E787A"/>
    <w:rsid w:val="0069034E"/>
    <w:rsid w:val="006926EF"/>
    <w:rsid w:val="00693F51"/>
    <w:rsid w:val="006C0C3E"/>
    <w:rsid w:val="006C49A3"/>
    <w:rsid w:val="0070144E"/>
    <w:rsid w:val="00707C32"/>
    <w:rsid w:val="007136FD"/>
    <w:rsid w:val="007455AA"/>
    <w:rsid w:val="00746612"/>
    <w:rsid w:val="00780DF4"/>
    <w:rsid w:val="007B6A97"/>
    <w:rsid w:val="007C38EA"/>
    <w:rsid w:val="007D5A24"/>
    <w:rsid w:val="007F00A9"/>
    <w:rsid w:val="00802EA7"/>
    <w:rsid w:val="008173DC"/>
    <w:rsid w:val="00860074"/>
    <w:rsid w:val="008919CD"/>
    <w:rsid w:val="008C345A"/>
    <w:rsid w:val="008F7058"/>
    <w:rsid w:val="00904861"/>
    <w:rsid w:val="00910697"/>
    <w:rsid w:val="009428C5"/>
    <w:rsid w:val="00946314"/>
    <w:rsid w:val="00960B40"/>
    <w:rsid w:val="0096322F"/>
    <w:rsid w:val="009837B7"/>
    <w:rsid w:val="009B6C04"/>
    <w:rsid w:val="009C4FD4"/>
    <w:rsid w:val="009D0416"/>
    <w:rsid w:val="009D4A49"/>
    <w:rsid w:val="00A366B4"/>
    <w:rsid w:val="00A47990"/>
    <w:rsid w:val="00A54E48"/>
    <w:rsid w:val="00AA549C"/>
    <w:rsid w:val="00AB34F8"/>
    <w:rsid w:val="00AC31B0"/>
    <w:rsid w:val="00AD691C"/>
    <w:rsid w:val="00B052A8"/>
    <w:rsid w:val="00B46779"/>
    <w:rsid w:val="00B80FA3"/>
    <w:rsid w:val="00B818D7"/>
    <w:rsid w:val="00BA524A"/>
    <w:rsid w:val="00BD0F63"/>
    <w:rsid w:val="00BF0CA1"/>
    <w:rsid w:val="00C27328"/>
    <w:rsid w:val="00C3206F"/>
    <w:rsid w:val="00C51C61"/>
    <w:rsid w:val="00C90A0E"/>
    <w:rsid w:val="00CC0DBB"/>
    <w:rsid w:val="00D141AE"/>
    <w:rsid w:val="00D207A1"/>
    <w:rsid w:val="00D42AF3"/>
    <w:rsid w:val="00D44E99"/>
    <w:rsid w:val="00D8067F"/>
    <w:rsid w:val="00DB4FF7"/>
    <w:rsid w:val="00DC7268"/>
    <w:rsid w:val="00E05784"/>
    <w:rsid w:val="00E2195E"/>
    <w:rsid w:val="00E24860"/>
    <w:rsid w:val="00E32958"/>
    <w:rsid w:val="00E52850"/>
    <w:rsid w:val="00E62EF5"/>
    <w:rsid w:val="00E7330F"/>
    <w:rsid w:val="00E95901"/>
    <w:rsid w:val="00EB35AA"/>
    <w:rsid w:val="00ED033E"/>
    <w:rsid w:val="00EE46E5"/>
    <w:rsid w:val="00F320D5"/>
    <w:rsid w:val="00F827AB"/>
    <w:rsid w:val="00FB6433"/>
    <w:rsid w:val="00FD09B7"/>
    <w:rsid w:val="00FE22BF"/>
    <w:rsid w:val="00FE66D8"/>
    <w:rsid w:val="00FF4A3C"/>
    <w:rsid w:val="00FF5A5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0BBC2E"/>
  <w15:docId w15:val="{316506AE-F2F1-4CC0-B640-B052836D1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516"/>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rsid w:val="00170516"/>
    <w:pPr>
      <w:keepNext/>
      <w:keepLines/>
      <w:spacing w:before="360"/>
      <w:ind w:left="794" w:hanging="794"/>
      <w:outlineLvl w:val="0"/>
    </w:pPr>
    <w:rPr>
      <w:b/>
    </w:rPr>
  </w:style>
  <w:style w:type="paragraph" w:styleId="Heading2">
    <w:name w:val="heading 2"/>
    <w:basedOn w:val="Heading1"/>
    <w:next w:val="Normal"/>
    <w:qFormat/>
    <w:rsid w:val="00170516"/>
    <w:pPr>
      <w:spacing w:before="240"/>
      <w:outlineLvl w:val="1"/>
    </w:pPr>
  </w:style>
  <w:style w:type="paragraph" w:styleId="Heading3">
    <w:name w:val="heading 3"/>
    <w:basedOn w:val="Heading1"/>
    <w:next w:val="Normal"/>
    <w:qFormat/>
    <w:rsid w:val="00170516"/>
    <w:pPr>
      <w:spacing w:before="160"/>
      <w:outlineLvl w:val="2"/>
    </w:pPr>
  </w:style>
  <w:style w:type="paragraph" w:styleId="Heading4">
    <w:name w:val="heading 4"/>
    <w:basedOn w:val="Heading3"/>
    <w:next w:val="Normal"/>
    <w:qFormat/>
    <w:rsid w:val="00170516"/>
    <w:pPr>
      <w:tabs>
        <w:tab w:val="clear" w:pos="794"/>
        <w:tab w:val="left" w:pos="1021"/>
      </w:tabs>
      <w:ind w:left="1021" w:hanging="1021"/>
      <w:outlineLvl w:val="3"/>
    </w:pPr>
  </w:style>
  <w:style w:type="paragraph" w:styleId="Heading5">
    <w:name w:val="heading 5"/>
    <w:basedOn w:val="Heading4"/>
    <w:next w:val="Normal"/>
    <w:qFormat/>
    <w:rsid w:val="00170516"/>
    <w:pPr>
      <w:outlineLvl w:val="4"/>
    </w:pPr>
  </w:style>
  <w:style w:type="paragraph" w:styleId="Heading6">
    <w:name w:val="heading 6"/>
    <w:basedOn w:val="Heading4"/>
    <w:next w:val="Normal"/>
    <w:qFormat/>
    <w:rsid w:val="00170516"/>
    <w:pPr>
      <w:tabs>
        <w:tab w:val="clear" w:pos="1021"/>
        <w:tab w:val="clear" w:pos="1191"/>
      </w:tabs>
      <w:ind w:left="1588" w:hanging="1588"/>
      <w:outlineLvl w:val="5"/>
    </w:pPr>
  </w:style>
  <w:style w:type="paragraph" w:styleId="Heading7">
    <w:name w:val="heading 7"/>
    <w:basedOn w:val="Heading6"/>
    <w:next w:val="Normal"/>
    <w:qFormat/>
    <w:rsid w:val="00170516"/>
    <w:pPr>
      <w:outlineLvl w:val="6"/>
    </w:pPr>
  </w:style>
  <w:style w:type="paragraph" w:styleId="Heading8">
    <w:name w:val="heading 8"/>
    <w:basedOn w:val="Heading6"/>
    <w:next w:val="Normal"/>
    <w:qFormat/>
    <w:rsid w:val="00170516"/>
    <w:pPr>
      <w:outlineLvl w:val="7"/>
    </w:pPr>
  </w:style>
  <w:style w:type="paragraph" w:styleId="Heading9">
    <w:name w:val="heading 9"/>
    <w:basedOn w:val="Heading6"/>
    <w:next w:val="Normal"/>
    <w:qFormat/>
    <w:rsid w:val="0017051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70516"/>
    <w:pPr>
      <w:keepLines/>
      <w:spacing w:before="240" w:after="120"/>
      <w:jc w:val="center"/>
    </w:pPr>
    <w:rPr>
      <w:b/>
    </w:rPr>
  </w:style>
  <w:style w:type="paragraph" w:customStyle="1" w:styleId="Normalaftertitle">
    <w:name w:val="Normal_after_title"/>
    <w:basedOn w:val="Normal"/>
    <w:next w:val="Normal"/>
    <w:rsid w:val="00170516"/>
    <w:pPr>
      <w:spacing w:before="360"/>
    </w:pPr>
  </w:style>
  <w:style w:type="paragraph" w:customStyle="1" w:styleId="TabletitleBR">
    <w:name w:val="Table_title_BR"/>
    <w:basedOn w:val="Normal"/>
    <w:next w:val="Tablehead"/>
    <w:rsid w:val="00170516"/>
    <w:pPr>
      <w:keepNext/>
      <w:keepLines/>
      <w:spacing w:before="0" w:after="120"/>
      <w:jc w:val="center"/>
    </w:pPr>
    <w:rPr>
      <w:b/>
    </w:rPr>
  </w:style>
  <w:style w:type="paragraph" w:customStyle="1" w:styleId="Tablehead">
    <w:name w:val="Table_head"/>
    <w:basedOn w:val="Normal"/>
    <w:next w:val="Tabletext"/>
    <w:rsid w:val="0017051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70516"/>
    <w:pPr>
      <w:keepNext/>
      <w:keepLines/>
      <w:spacing w:before="480"/>
      <w:jc w:val="center"/>
    </w:pPr>
    <w:rPr>
      <w:b/>
      <w:sz w:val="28"/>
    </w:rPr>
  </w:style>
  <w:style w:type="paragraph" w:customStyle="1" w:styleId="AppendixNotitle">
    <w:name w:val="Appendix_No &amp; title"/>
    <w:basedOn w:val="AnnexNotitle"/>
    <w:next w:val="Normalaftertitle"/>
    <w:rsid w:val="00170516"/>
  </w:style>
  <w:style w:type="paragraph" w:customStyle="1" w:styleId="Figure">
    <w:name w:val="Figure"/>
    <w:basedOn w:val="Normal"/>
    <w:next w:val="FigureNotitle"/>
    <w:rsid w:val="00170516"/>
    <w:pPr>
      <w:keepNext/>
      <w:keepLines/>
      <w:spacing w:before="240" w:after="120"/>
      <w:jc w:val="center"/>
    </w:pPr>
  </w:style>
  <w:style w:type="paragraph" w:customStyle="1" w:styleId="FooterQP">
    <w:name w:val="Footer_QP"/>
    <w:basedOn w:val="Normal"/>
    <w:rsid w:val="00170516"/>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170516"/>
    <w:pPr>
      <w:spacing w:before="480"/>
      <w:jc w:val="center"/>
    </w:pPr>
    <w:rPr>
      <w:b/>
      <w:sz w:val="28"/>
    </w:rPr>
  </w:style>
  <w:style w:type="paragraph" w:customStyle="1" w:styleId="ArtNo">
    <w:name w:val="Art_No"/>
    <w:basedOn w:val="Normal"/>
    <w:next w:val="Arttitle"/>
    <w:rsid w:val="00170516"/>
    <w:pPr>
      <w:keepNext/>
      <w:keepLines/>
      <w:spacing w:before="480"/>
      <w:jc w:val="center"/>
    </w:pPr>
    <w:rPr>
      <w:caps/>
      <w:sz w:val="28"/>
    </w:rPr>
  </w:style>
  <w:style w:type="paragraph" w:customStyle="1" w:styleId="Arttitle">
    <w:name w:val="Art_title"/>
    <w:basedOn w:val="Normal"/>
    <w:next w:val="Normalaftertitle"/>
    <w:rsid w:val="00170516"/>
    <w:pPr>
      <w:keepNext/>
      <w:keepLines/>
      <w:spacing w:before="240"/>
      <w:jc w:val="center"/>
    </w:pPr>
    <w:rPr>
      <w:b/>
      <w:sz w:val="28"/>
    </w:rPr>
  </w:style>
  <w:style w:type="paragraph" w:customStyle="1" w:styleId="ASN1">
    <w:name w:val="ASN.1"/>
    <w:basedOn w:val="Normal"/>
    <w:rsid w:val="0017051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70516"/>
    <w:pPr>
      <w:keepNext/>
      <w:keepLines/>
      <w:spacing w:before="160"/>
      <w:ind w:left="794"/>
    </w:pPr>
    <w:rPr>
      <w:i/>
    </w:rPr>
  </w:style>
  <w:style w:type="paragraph" w:customStyle="1" w:styleId="ChapNo">
    <w:name w:val="Chap_No"/>
    <w:basedOn w:val="Normal"/>
    <w:next w:val="Chaptitle"/>
    <w:rsid w:val="00170516"/>
    <w:pPr>
      <w:keepNext/>
      <w:keepLines/>
      <w:spacing w:before="480"/>
      <w:jc w:val="center"/>
    </w:pPr>
    <w:rPr>
      <w:b/>
      <w:caps/>
      <w:sz w:val="28"/>
    </w:rPr>
  </w:style>
  <w:style w:type="paragraph" w:customStyle="1" w:styleId="Chaptitle">
    <w:name w:val="Chap_title"/>
    <w:basedOn w:val="Normal"/>
    <w:next w:val="Normalaftertitle"/>
    <w:rsid w:val="00170516"/>
    <w:pPr>
      <w:keepNext/>
      <w:keepLines/>
      <w:spacing w:before="240"/>
      <w:jc w:val="center"/>
    </w:pPr>
    <w:rPr>
      <w:b/>
      <w:sz w:val="28"/>
    </w:rPr>
  </w:style>
  <w:style w:type="character" w:styleId="EndnoteReference">
    <w:name w:val="endnote reference"/>
    <w:basedOn w:val="DefaultParagraphFont"/>
    <w:rsid w:val="00170516"/>
    <w:rPr>
      <w:vertAlign w:val="superscript"/>
    </w:rPr>
  </w:style>
  <w:style w:type="paragraph" w:customStyle="1" w:styleId="enumlev1">
    <w:name w:val="enumlev1"/>
    <w:basedOn w:val="Normal"/>
    <w:rsid w:val="00170516"/>
    <w:pPr>
      <w:spacing w:before="80"/>
      <w:ind w:left="794" w:hanging="794"/>
    </w:pPr>
  </w:style>
  <w:style w:type="paragraph" w:customStyle="1" w:styleId="enumlev2">
    <w:name w:val="enumlev2"/>
    <w:basedOn w:val="enumlev1"/>
    <w:rsid w:val="00170516"/>
    <w:pPr>
      <w:ind w:left="1191" w:hanging="397"/>
    </w:pPr>
  </w:style>
  <w:style w:type="paragraph" w:customStyle="1" w:styleId="enumlev3">
    <w:name w:val="enumlev3"/>
    <w:basedOn w:val="enumlev2"/>
    <w:rsid w:val="00170516"/>
    <w:pPr>
      <w:ind w:left="1588"/>
    </w:pPr>
  </w:style>
  <w:style w:type="paragraph" w:customStyle="1" w:styleId="Equation">
    <w:name w:val="Equation"/>
    <w:basedOn w:val="Normal"/>
    <w:rsid w:val="00170516"/>
    <w:pPr>
      <w:tabs>
        <w:tab w:val="clear" w:pos="1191"/>
        <w:tab w:val="clear" w:pos="1588"/>
        <w:tab w:val="clear" w:pos="1985"/>
        <w:tab w:val="center" w:pos="4820"/>
        <w:tab w:val="right" w:pos="9639"/>
      </w:tabs>
    </w:pPr>
  </w:style>
  <w:style w:type="paragraph" w:customStyle="1" w:styleId="Formal">
    <w:name w:val="Formal"/>
    <w:basedOn w:val="ASN1"/>
    <w:rsid w:val="00170516"/>
    <w:rPr>
      <w:b w:val="0"/>
    </w:rPr>
  </w:style>
  <w:style w:type="paragraph" w:customStyle="1" w:styleId="Equationlegend">
    <w:name w:val="Equation_legend"/>
    <w:basedOn w:val="Normal"/>
    <w:rsid w:val="00170516"/>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70516"/>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170516"/>
    <w:pPr>
      <w:keepNext/>
      <w:keepLines/>
      <w:spacing w:before="480"/>
      <w:jc w:val="center"/>
    </w:pPr>
    <w:rPr>
      <w:caps/>
      <w:sz w:val="28"/>
    </w:rPr>
  </w:style>
  <w:style w:type="paragraph" w:customStyle="1" w:styleId="Rectitle">
    <w:name w:val="Rec_title"/>
    <w:basedOn w:val="Normal"/>
    <w:next w:val="Normalaftertitle"/>
    <w:rsid w:val="00170516"/>
    <w:pPr>
      <w:keepNext/>
      <w:keepLines/>
      <w:spacing w:before="360"/>
      <w:jc w:val="center"/>
    </w:pPr>
    <w:rPr>
      <w:b/>
      <w:sz w:val="28"/>
    </w:rPr>
  </w:style>
  <w:style w:type="paragraph" w:customStyle="1" w:styleId="QuestionNoBR">
    <w:name w:val="Question_No_BR"/>
    <w:basedOn w:val="RecNoBR"/>
    <w:next w:val="Questiontitle"/>
    <w:rsid w:val="00170516"/>
  </w:style>
  <w:style w:type="paragraph" w:customStyle="1" w:styleId="Questiontitle">
    <w:name w:val="Question_title"/>
    <w:basedOn w:val="Rectitle"/>
    <w:next w:val="Questionref"/>
    <w:rsid w:val="00170516"/>
  </w:style>
  <w:style w:type="paragraph" w:customStyle="1" w:styleId="Questionref">
    <w:name w:val="Question_ref"/>
    <w:basedOn w:val="Recref"/>
    <w:next w:val="Questiondate"/>
    <w:rsid w:val="00170516"/>
  </w:style>
  <w:style w:type="paragraph" w:customStyle="1" w:styleId="Recref">
    <w:name w:val="Rec_ref"/>
    <w:basedOn w:val="Normal"/>
    <w:next w:val="Recdate"/>
    <w:rsid w:val="00170516"/>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7051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70516"/>
  </w:style>
  <w:style w:type="paragraph" w:customStyle="1" w:styleId="RepNoBR">
    <w:name w:val="Rep_No_BR"/>
    <w:basedOn w:val="RecNoBR"/>
    <w:next w:val="Reptitle"/>
    <w:rsid w:val="00170516"/>
  </w:style>
  <w:style w:type="paragraph" w:customStyle="1" w:styleId="Reptitle">
    <w:name w:val="Rep_title"/>
    <w:basedOn w:val="Rectitle"/>
    <w:next w:val="Repref"/>
    <w:rsid w:val="00170516"/>
  </w:style>
  <w:style w:type="paragraph" w:customStyle="1" w:styleId="Repref">
    <w:name w:val="Rep_ref"/>
    <w:basedOn w:val="Recref"/>
    <w:next w:val="Repdate"/>
    <w:rsid w:val="00170516"/>
  </w:style>
  <w:style w:type="paragraph" w:customStyle="1" w:styleId="Repdate">
    <w:name w:val="Rep_date"/>
    <w:basedOn w:val="Recdate"/>
    <w:next w:val="Normalaftertitle"/>
    <w:rsid w:val="00170516"/>
  </w:style>
  <w:style w:type="paragraph" w:customStyle="1" w:styleId="Figurewithouttitle">
    <w:name w:val="Figure_without_title"/>
    <w:basedOn w:val="Normal"/>
    <w:next w:val="Normalaftertitle"/>
    <w:rsid w:val="00170516"/>
    <w:pPr>
      <w:keepLines/>
      <w:spacing w:before="240" w:after="120"/>
      <w:jc w:val="center"/>
    </w:pPr>
  </w:style>
  <w:style w:type="paragraph" w:styleId="Footer">
    <w:name w:val="footer"/>
    <w:basedOn w:val="Normal"/>
    <w:rsid w:val="00170516"/>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70516"/>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170516"/>
    <w:rPr>
      <w:position w:val="6"/>
      <w:sz w:val="18"/>
    </w:rPr>
  </w:style>
  <w:style w:type="paragraph" w:styleId="FootnoteText">
    <w:name w:val="footnote text"/>
    <w:basedOn w:val="Note"/>
    <w:rsid w:val="00170516"/>
    <w:pPr>
      <w:keepLines/>
      <w:tabs>
        <w:tab w:val="left" w:pos="255"/>
      </w:tabs>
      <w:ind w:left="255" w:hanging="255"/>
    </w:pPr>
  </w:style>
  <w:style w:type="paragraph" w:customStyle="1" w:styleId="Note">
    <w:name w:val="Note"/>
    <w:basedOn w:val="Normal"/>
    <w:rsid w:val="00170516"/>
    <w:pPr>
      <w:spacing w:before="80"/>
    </w:pPr>
  </w:style>
  <w:style w:type="paragraph" w:styleId="Header">
    <w:name w:val="header"/>
    <w:basedOn w:val="Normal"/>
    <w:rsid w:val="00170516"/>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70516"/>
    <w:pPr>
      <w:keepNext/>
      <w:spacing w:before="160"/>
    </w:pPr>
    <w:rPr>
      <w:b/>
    </w:rPr>
  </w:style>
  <w:style w:type="paragraph" w:customStyle="1" w:styleId="Headingi">
    <w:name w:val="Heading_i"/>
    <w:basedOn w:val="Normal"/>
    <w:next w:val="Normal"/>
    <w:rsid w:val="00170516"/>
    <w:pPr>
      <w:keepNext/>
      <w:spacing w:before="160"/>
    </w:pPr>
    <w:rPr>
      <w:i/>
    </w:rPr>
  </w:style>
  <w:style w:type="paragraph" w:styleId="Index1">
    <w:name w:val="index 1"/>
    <w:basedOn w:val="Normal"/>
    <w:next w:val="Normal"/>
    <w:rsid w:val="00170516"/>
  </w:style>
  <w:style w:type="paragraph" w:styleId="Index2">
    <w:name w:val="index 2"/>
    <w:basedOn w:val="Normal"/>
    <w:next w:val="Normal"/>
    <w:rsid w:val="00170516"/>
    <w:pPr>
      <w:ind w:left="283"/>
    </w:pPr>
  </w:style>
  <w:style w:type="paragraph" w:styleId="Index3">
    <w:name w:val="index 3"/>
    <w:basedOn w:val="Normal"/>
    <w:next w:val="Normal"/>
    <w:rsid w:val="00170516"/>
    <w:pPr>
      <w:ind w:left="566"/>
    </w:pPr>
  </w:style>
  <w:style w:type="paragraph" w:customStyle="1" w:styleId="ResNoBR">
    <w:name w:val="Res_No_BR"/>
    <w:basedOn w:val="RecNoBR"/>
    <w:next w:val="Restitle"/>
    <w:rsid w:val="00170516"/>
  </w:style>
  <w:style w:type="paragraph" w:customStyle="1" w:styleId="Restitle">
    <w:name w:val="Res_title"/>
    <w:basedOn w:val="Rectitle"/>
    <w:next w:val="Resref"/>
    <w:rsid w:val="00170516"/>
  </w:style>
  <w:style w:type="paragraph" w:customStyle="1" w:styleId="Resref">
    <w:name w:val="Res_ref"/>
    <w:basedOn w:val="Recref"/>
    <w:next w:val="Resdate"/>
    <w:rsid w:val="00170516"/>
  </w:style>
  <w:style w:type="paragraph" w:customStyle="1" w:styleId="Resdate">
    <w:name w:val="Res_date"/>
    <w:basedOn w:val="Recdate"/>
    <w:next w:val="Normalaftertitle"/>
    <w:rsid w:val="00170516"/>
  </w:style>
  <w:style w:type="paragraph" w:customStyle="1" w:styleId="Section1">
    <w:name w:val="Section_1"/>
    <w:basedOn w:val="Normal"/>
    <w:next w:val="Normal"/>
    <w:rsid w:val="00170516"/>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70516"/>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70516"/>
    <w:pPr>
      <w:keepNext/>
      <w:keepLines/>
      <w:spacing w:before="360" w:after="120"/>
      <w:jc w:val="center"/>
    </w:pPr>
    <w:rPr>
      <w:b/>
    </w:rPr>
  </w:style>
  <w:style w:type="paragraph" w:customStyle="1" w:styleId="TableNoBR">
    <w:name w:val="Table_No_BR"/>
    <w:basedOn w:val="Normal"/>
    <w:next w:val="TabletitleBR"/>
    <w:rsid w:val="00170516"/>
    <w:pPr>
      <w:keepNext/>
      <w:spacing w:before="560" w:after="120"/>
      <w:jc w:val="center"/>
    </w:pPr>
    <w:rPr>
      <w:caps/>
    </w:rPr>
  </w:style>
  <w:style w:type="paragraph" w:customStyle="1" w:styleId="PartNo">
    <w:name w:val="Part_No"/>
    <w:basedOn w:val="Normal"/>
    <w:next w:val="Partref"/>
    <w:rsid w:val="00170516"/>
    <w:pPr>
      <w:keepNext/>
      <w:keepLines/>
      <w:spacing w:before="480" w:after="80"/>
      <w:jc w:val="center"/>
    </w:pPr>
    <w:rPr>
      <w:caps/>
      <w:sz w:val="28"/>
    </w:rPr>
  </w:style>
  <w:style w:type="paragraph" w:customStyle="1" w:styleId="Partref">
    <w:name w:val="Part_ref"/>
    <w:basedOn w:val="Normal"/>
    <w:next w:val="Parttitle"/>
    <w:rsid w:val="00170516"/>
    <w:pPr>
      <w:keepNext/>
      <w:keepLines/>
      <w:spacing w:before="280"/>
      <w:jc w:val="center"/>
    </w:pPr>
  </w:style>
  <w:style w:type="paragraph" w:customStyle="1" w:styleId="Parttitle">
    <w:name w:val="Part_title"/>
    <w:basedOn w:val="Normal"/>
    <w:next w:val="Normalaftertitle"/>
    <w:rsid w:val="00170516"/>
    <w:pPr>
      <w:keepNext/>
      <w:keepLines/>
      <w:spacing w:before="240" w:after="280"/>
      <w:jc w:val="center"/>
    </w:pPr>
    <w:rPr>
      <w:b/>
      <w:sz w:val="28"/>
    </w:rPr>
  </w:style>
  <w:style w:type="paragraph" w:customStyle="1" w:styleId="RecNo">
    <w:name w:val="Rec_No"/>
    <w:basedOn w:val="Normal"/>
    <w:next w:val="Rectitle"/>
    <w:rsid w:val="00170516"/>
    <w:pPr>
      <w:keepNext/>
      <w:keepLines/>
      <w:spacing w:before="0"/>
    </w:pPr>
    <w:rPr>
      <w:b/>
      <w:sz w:val="28"/>
    </w:rPr>
  </w:style>
  <w:style w:type="paragraph" w:customStyle="1" w:styleId="QuestionNo">
    <w:name w:val="Question_No"/>
    <w:basedOn w:val="RecNo"/>
    <w:next w:val="Questiontitle"/>
    <w:rsid w:val="00170516"/>
  </w:style>
  <w:style w:type="paragraph" w:customStyle="1" w:styleId="Reftext">
    <w:name w:val="Ref_text"/>
    <w:basedOn w:val="Normal"/>
    <w:rsid w:val="00170516"/>
    <w:pPr>
      <w:ind w:left="794" w:hanging="794"/>
    </w:pPr>
  </w:style>
  <w:style w:type="paragraph" w:customStyle="1" w:styleId="Reftitle">
    <w:name w:val="Ref_title"/>
    <w:basedOn w:val="Normal"/>
    <w:next w:val="Reftext"/>
    <w:rsid w:val="00170516"/>
    <w:pPr>
      <w:spacing w:before="480"/>
      <w:jc w:val="center"/>
    </w:pPr>
    <w:rPr>
      <w:b/>
    </w:rPr>
  </w:style>
  <w:style w:type="paragraph" w:customStyle="1" w:styleId="RepNo">
    <w:name w:val="Rep_No"/>
    <w:basedOn w:val="RecNo"/>
    <w:next w:val="Reptitle"/>
    <w:rsid w:val="00170516"/>
  </w:style>
  <w:style w:type="paragraph" w:customStyle="1" w:styleId="ResNo">
    <w:name w:val="Res_No"/>
    <w:basedOn w:val="RecNo"/>
    <w:next w:val="Restitle"/>
    <w:rsid w:val="00170516"/>
  </w:style>
  <w:style w:type="paragraph" w:customStyle="1" w:styleId="SectionNo">
    <w:name w:val="Section_No"/>
    <w:basedOn w:val="Normal"/>
    <w:next w:val="Sectiontitle"/>
    <w:rsid w:val="00170516"/>
    <w:pPr>
      <w:keepNext/>
      <w:keepLines/>
      <w:spacing w:before="480" w:after="80"/>
      <w:jc w:val="center"/>
    </w:pPr>
    <w:rPr>
      <w:caps/>
      <w:sz w:val="28"/>
    </w:rPr>
  </w:style>
  <w:style w:type="paragraph" w:customStyle="1" w:styleId="Sectiontitle">
    <w:name w:val="Section_title"/>
    <w:basedOn w:val="Normal"/>
    <w:next w:val="Normalaftertitle"/>
    <w:rsid w:val="00170516"/>
    <w:pPr>
      <w:keepNext/>
      <w:keepLines/>
      <w:spacing w:before="480" w:after="280"/>
      <w:jc w:val="center"/>
    </w:pPr>
    <w:rPr>
      <w:b/>
      <w:sz w:val="28"/>
    </w:rPr>
  </w:style>
  <w:style w:type="paragraph" w:customStyle="1" w:styleId="Source">
    <w:name w:val="Source"/>
    <w:basedOn w:val="Normal"/>
    <w:next w:val="Normalaftertitle"/>
    <w:rsid w:val="00170516"/>
    <w:pPr>
      <w:spacing w:before="840" w:after="200"/>
      <w:jc w:val="center"/>
    </w:pPr>
    <w:rPr>
      <w:b/>
      <w:sz w:val="28"/>
    </w:rPr>
  </w:style>
  <w:style w:type="paragraph" w:customStyle="1" w:styleId="SpecialFooter">
    <w:name w:val="Special Footer"/>
    <w:basedOn w:val="Footer"/>
    <w:rsid w:val="00170516"/>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70516"/>
    <w:pPr>
      <w:keepNext/>
      <w:spacing w:before="0" w:after="120"/>
      <w:jc w:val="center"/>
    </w:pPr>
  </w:style>
  <w:style w:type="paragraph" w:customStyle="1" w:styleId="Title1">
    <w:name w:val="Title 1"/>
    <w:basedOn w:val="Source"/>
    <w:next w:val="Title2"/>
    <w:rsid w:val="0017051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70516"/>
  </w:style>
  <w:style w:type="paragraph" w:customStyle="1" w:styleId="Title3">
    <w:name w:val="Title 3"/>
    <w:basedOn w:val="Title2"/>
    <w:next w:val="Title4"/>
    <w:rsid w:val="00170516"/>
    <w:rPr>
      <w:caps w:val="0"/>
    </w:rPr>
  </w:style>
  <w:style w:type="paragraph" w:customStyle="1" w:styleId="Title4">
    <w:name w:val="Title 4"/>
    <w:basedOn w:val="Title3"/>
    <w:next w:val="Heading1"/>
    <w:rsid w:val="00170516"/>
    <w:rPr>
      <w:b/>
    </w:rPr>
  </w:style>
  <w:style w:type="paragraph" w:customStyle="1" w:styleId="toc0">
    <w:name w:val="toc 0"/>
    <w:basedOn w:val="Normal"/>
    <w:next w:val="TOC1"/>
    <w:rsid w:val="00170516"/>
    <w:pPr>
      <w:tabs>
        <w:tab w:val="clear" w:pos="794"/>
        <w:tab w:val="clear" w:pos="1191"/>
        <w:tab w:val="clear" w:pos="1588"/>
        <w:tab w:val="clear" w:pos="1985"/>
        <w:tab w:val="right" w:pos="9639"/>
      </w:tabs>
    </w:pPr>
    <w:rPr>
      <w:b/>
    </w:rPr>
  </w:style>
  <w:style w:type="paragraph" w:styleId="TOC1">
    <w:name w:val="toc 1"/>
    <w:basedOn w:val="Normal"/>
    <w:rsid w:val="00170516"/>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70516"/>
    <w:pPr>
      <w:spacing w:before="80"/>
      <w:ind w:left="1531" w:hanging="851"/>
    </w:pPr>
  </w:style>
  <w:style w:type="paragraph" w:styleId="TOC3">
    <w:name w:val="toc 3"/>
    <w:basedOn w:val="TOC2"/>
    <w:rsid w:val="00170516"/>
  </w:style>
  <w:style w:type="paragraph" w:styleId="TOC4">
    <w:name w:val="toc 4"/>
    <w:basedOn w:val="TOC3"/>
    <w:rsid w:val="00170516"/>
  </w:style>
  <w:style w:type="paragraph" w:styleId="TOC5">
    <w:name w:val="toc 5"/>
    <w:basedOn w:val="TOC4"/>
    <w:rsid w:val="00170516"/>
  </w:style>
  <w:style w:type="paragraph" w:styleId="TOC6">
    <w:name w:val="toc 6"/>
    <w:basedOn w:val="TOC4"/>
    <w:rsid w:val="00170516"/>
  </w:style>
  <w:style w:type="paragraph" w:styleId="TOC7">
    <w:name w:val="toc 7"/>
    <w:basedOn w:val="TOC4"/>
    <w:rsid w:val="00170516"/>
  </w:style>
  <w:style w:type="paragraph" w:styleId="TOC8">
    <w:name w:val="toc 8"/>
    <w:basedOn w:val="TOC4"/>
    <w:rsid w:val="00170516"/>
  </w:style>
  <w:style w:type="character" w:customStyle="1" w:styleId="Appdef">
    <w:name w:val="App_def"/>
    <w:basedOn w:val="DefaultParagraphFont"/>
    <w:rsid w:val="00170516"/>
    <w:rPr>
      <w:rFonts w:ascii="Times New Roman" w:hAnsi="Times New Roman"/>
      <w:b/>
    </w:rPr>
  </w:style>
  <w:style w:type="character" w:customStyle="1" w:styleId="Appref">
    <w:name w:val="App_ref"/>
    <w:basedOn w:val="DefaultParagraphFont"/>
    <w:rsid w:val="00170516"/>
  </w:style>
  <w:style w:type="character" w:customStyle="1" w:styleId="Artdef">
    <w:name w:val="Art_def"/>
    <w:basedOn w:val="DefaultParagraphFont"/>
    <w:rsid w:val="00170516"/>
    <w:rPr>
      <w:rFonts w:ascii="Times New Roman" w:hAnsi="Times New Roman"/>
      <w:b/>
    </w:rPr>
  </w:style>
  <w:style w:type="character" w:customStyle="1" w:styleId="Artref">
    <w:name w:val="Art_ref"/>
    <w:basedOn w:val="DefaultParagraphFont"/>
    <w:rsid w:val="00170516"/>
  </w:style>
  <w:style w:type="character" w:customStyle="1" w:styleId="Recdef">
    <w:name w:val="Rec_def"/>
    <w:basedOn w:val="DefaultParagraphFont"/>
    <w:rsid w:val="00170516"/>
    <w:rPr>
      <w:b/>
    </w:rPr>
  </w:style>
  <w:style w:type="character" w:customStyle="1" w:styleId="Resdef">
    <w:name w:val="Res_def"/>
    <w:basedOn w:val="DefaultParagraphFont"/>
    <w:rsid w:val="00170516"/>
    <w:rPr>
      <w:rFonts w:ascii="Times New Roman" w:hAnsi="Times New Roman"/>
      <w:b/>
    </w:rPr>
  </w:style>
  <w:style w:type="character" w:customStyle="1" w:styleId="Tablefreq">
    <w:name w:val="Table_freq"/>
    <w:basedOn w:val="DefaultParagraphFont"/>
    <w:rsid w:val="00170516"/>
    <w:rPr>
      <w:b/>
      <w:color w:val="auto"/>
    </w:rPr>
  </w:style>
  <w:style w:type="character" w:styleId="PageNumber">
    <w:name w:val="page number"/>
    <w:basedOn w:val="DefaultParagraphFont"/>
    <w:rsid w:val="00170516"/>
  </w:style>
  <w:style w:type="paragraph" w:customStyle="1" w:styleId="FiguretitleBR">
    <w:name w:val="Figure_title_BR"/>
    <w:basedOn w:val="TabletitleBR"/>
    <w:next w:val="Figurewithouttitle"/>
    <w:rsid w:val="00170516"/>
    <w:pPr>
      <w:keepNext w:val="0"/>
      <w:spacing w:after="480"/>
    </w:pPr>
  </w:style>
  <w:style w:type="paragraph" w:customStyle="1" w:styleId="FigureNoBR">
    <w:name w:val="Figure_No_BR"/>
    <w:basedOn w:val="Normal"/>
    <w:next w:val="FiguretitleBR"/>
    <w:rsid w:val="00170516"/>
    <w:pPr>
      <w:keepNext/>
      <w:keepLines/>
      <w:spacing w:before="480" w:after="120"/>
      <w:jc w:val="center"/>
    </w:pPr>
    <w:rPr>
      <w:caps/>
    </w:rPr>
  </w:style>
  <w:style w:type="character" w:styleId="Hyperlink">
    <w:name w:val="Hyperlink"/>
    <w:basedOn w:val="DefaultParagraphFont"/>
    <w:unhideWhenUsed/>
    <w:rsid w:val="00D44E99"/>
    <w:rPr>
      <w:color w:val="0000FF" w:themeColor="hyperlink"/>
      <w:u w:val="single"/>
    </w:rPr>
  </w:style>
  <w:style w:type="paragraph" w:styleId="ListParagraph">
    <w:name w:val="List Paragraph"/>
    <w:basedOn w:val="Normal"/>
    <w:link w:val="ListParagraphChar"/>
    <w:uiPriority w:val="34"/>
    <w:qFormat/>
    <w:rsid w:val="00D44E99"/>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table" w:customStyle="1" w:styleId="GridTable1Light-Accent12">
    <w:name w:val="Grid Table 1 Light - Accent 12"/>
    <w:basedOn w:val="TableNormal"/>
    <w:uiPriority w:val="46"/>
    <w:rsid w:val="00D44E99"/>
    <w:rPr>
      <w:rFonts w:eastAsia="SimSu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ListParagraphChar">
    <w:name w:val="List Paragraph Char"/>
    <w:basedOn w:val="DefaultParagraphFont"/>
    <w:link w:val="ListParagraph"/>
    <w:uiPriority w:val="34"/>
    <w:locked/>
    <w:rsid w:val="00D44E99"/>
    <w:rPr>
      <w:rFonts w:asciiTheme="minorHAnsi" w:eastAsiaTheme="minorEastAsia" w:hAnsiTheme="minorHAnsi" w:cstheme="minorBidi"/>
      <w:sz w:val="22"/>
      <w:szCs w:val="22"/>
    </w:rPr>
  </w:style>
  <w:style w:type="character" w:styleId="FollowedHyperlink">
    <w:name w:val="FollowedHyperlink"/>
    <w:basedOn w:val="DefaultParagraphFont"/>
    <w:semiHidden/>
    <w:unhideWhenUsed/>
    <w:rsid w:val="003145FE"/>
    <w:rPr>
      <w:color w:val="800080" w:themeColor="followedHyperlink"/>
      <w:u w:val="single"/>
    </w:rPr>
  </w:style>
  <w:style w:type="character" w:customStyle="1" w:styleId="TabletextChar">
    <w:name w:val="Table_text Char"/>
    <w:basedOn w:val="DefaultParagraphFont"/>
    <w:link w:val="Tabletext"/>
    <w:locked/>
    <w:rsid w:val="00746612"/>
    <w:rPr>
      <w:rFonts w:ascii="Times New Roman" w:hAnsi="Times New Roman"/>
      <w:sz w:val="22"/>
      <w:lang w:val="fr-FR" w:eastAsia="en-US"/>
    </w:rPr>
  </w:style>
  <w:style w:type="paragraph" w:customStyle="1" w:styleId="Default">
    <w:name w:val="Default"/>
    <w:rsid w:val="00746612"/>
    <w:pPr>
      <w:autoSpaceDE w:val="0"/>
      <w:autoSpaceDN w:val="0"/>
      <w:adjustRightInd w:val="0"/>
    </w:pPr>
    <w:rPr>
      <w:rFonts w:ascii="Arial" w:eastAsiaTheme="minorEastAsia" w:hAnsi="Arial" w:cs="Arial"/>
      <w:color w:val="000000"/>
      <w:sz w:val="24"/>
      <w:szCs w:val="24"/>
    </w:rPr>
  </w:style>
  <w:style w:type="character" w:styleId="Strong">
    <w:name w:val="Strong"/>
    <w:basedOn w:val="DefaultParagraphFont"/>
    <w:uiPriority w:val="22"/>
    <w:qFormat/>
    <w:rsid w:val="00746612"/>
    <w:rPr>
      <w:b/>
      <w:bCs/>
    </w:rPr>
  </w:style>
  <w:style w:type="character" w:customStyle="1" w:styleId="CommentTextChar">
    <w:name w:val="Comment Text Char"/>
    <w:basedOn w:val="DefaultParagraphFont"/>
    <w:link w:val="CommentText"/>
    <w:uiPriority w:val="99"/>
    <w:rsid w:val="00746612"/>
    <w:rPr>
      <w:rFonts w:ascii="Calibri" w:hAnsi="Calibri" w:cs="Calibri"/>
      <w:szCs w:val="22"/>
      <w:lang w:eastAsia="en-US"/>
    </w:rPr>
  </w:style>
  <w:style w:type="paragraph" w:styleId="CommentText">
    <w:name w:val="annotation text"/>
    <w:basedOn w:val="Normal"/>
    <w:link w:val="CommentTextChar"/>
    <w:uiPriority w:val="99"/>
    <w:rsid w:val="00746612"/>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746612"/>
    <w:rPr>
      <w:rFonts w:ascii="Times New Roman" w:hAnsi="Times New Roman"/>
      <w:lang w:val="fr-FR" w:eastAsia="en-US"/>
    </w:rPr>
  </w:style>
  <w:style w:type="character" w:styleId="CommentReference">
    <w:name w:val="annotation reference"/>
    <w:basedOn w:val="DefaultParagraphFont"/>
    <w:uiPriority w:val="99"/>
    <w:semiHidden/>
    <w:rsid w:val="00746612"/>
    <w:rPr>
      <w:sz w:val="16"/>
      <w:szCs w:val="16"/>
    </w:rPr>
  </w:style>
  <w:style w:type="paragraph" w:styleId="NoSpacing">
    <w:name w:val="No Spacing"/>
    <w:uiPriority w:val="1"/>
    <w:qFormat/>
    <w:rsid w:val="00746612"/>
    <w:pPr>
      <w:tabs>
        <w:tab w:val="left" w:pos="794"/>
        <w:tab w:val="left" w:pos="1191"/>
        <w:tab w:val="left" w:pos="1588"/>
        <w:tab w:val="left" w:pos="1985"/>
      </w:tabs>
      <w:overflowPunct w:val="0"/>
      <w:autoSpaceDE w:val="0"/>
      <w:autoSpaceDN w:val="0"/>
      <w:adjustRightInd w:val="0"/>
      <w:textAlignment w:val="baseline"/>
    </w:pPr>
    <w:rPr>
      <w:rFonts w:ascii="Times New Roman" w:eastAsia="SimSun" w:hAnsi="Times New Roman"/>
      <w:sz w:val="24"/>
      <w:lang w:val="en-GB" w:eastAsia="en-US"/>
    </w:rPr>
  </w:style>
  <w:style w:type="paragraph" w:customStyle="1" w:styleId="Reasons">
    <w:name w:val="Reasons"/>
    <w:basedOn w:val="Normal"/>
    <w:qFormat/>
    <w:rsid w:val="00A366B4"/>
    <w:pPr>
      <w:tabs>
        <w:tab w:val="clear" w:pos="794"/>
        <w:tab w:val="clear" w:pos="1191"/>
        <w:tab w:val="clear" w:pos="1588"/>
        <w:tab w:val="clear" w:pos="1985"/>
      </w:tabs>
      <w:overflowPunct/>
      <w:autoSpaceDE/>
      <w:autoSpaceDN/>
      <w:adjustRightInd/>
      <w:spacing w:before="0"/>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R23-RRB23.3-OJ-0001/en" TargetMode="External"/><Relationship Id="rId18" Type="http://schemas.openxmlformats.org/officeDocument/2006/relationships/hyperlink" Target="https://www.itu.int/md/R23-RRB23.3-C-0011/en" TargetMode="External"/><Relationship Id="rId26" Type="http://schemas.openxmlformats.org/officeDocument/2006/relationships/hyperlink" Target="https://www.itu.int/md/R23-RRB23.3-C-0003/en" TargetMode="External"/><Relationship Id="rId39" Type="http://schemas.openxmlformats.org/officeDocument/2006/relationships/hyperlink" Target="https://www.itu.int/md/R23-RRB23.3-C-0012/en" TargetMode="External"/><Relationship Id="rId3" Type="http://schemas.openxmlformats.org/officeDocument/2006/relationships/styles" Target="styles.xml"/><Relationship Id="rId21" Type="http://schemas.openxmlformats.org/officeDocument/2006/relationships/hyperlink" Target="https://www.itu.int/md/R23-RRB23.2-C-0001/en" TargetMode="External"/><Relationship Id="rId34" Type="http://schemas.openxmlformats.org/officeDocument/2006/relationships/hyperlink" Target="https://www.itu.int/md/R23-RRB23.3-C-00007/en"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www.itu.int/md/R23-RRB23.2-C-0013/en" TargetMode="External"/><Relationship Id="rId25" Type="http://schemas.openxmlformats.org/officeDocument/2006/relationships/hyperlink" Target="https://www.itu.int/md/R00-CCRR-CIR-0070/en" TargetMode="External"/><Relationship Id="rId33" Type="http://schemas.openxmlformats.org/officeDocument/2006/relationships/hyperlink" Target="https://www.itu.int/md/R23-RRB23.3-C-00013/en" TargetMode="External"/><Relationship Id="rId38" Type="http://schemas.openxmlformats.org/officeDocument/2006/relationships/hyperlink" Target="https://www.itu.int/md/R23-RRB23.3-C-0010/en" TargetMode="External"/><Relationship Id="rId2" Type="http://schemas.openxmlformats.org/officeDocument/2006/relationships/numbering" Target="numbering.xml"/><Relationship Id="rId16" Type="http://schemas.openxmlformats.org/officeDocument/2006/relationships/hyperlink" Target="https://www.itu.int/md/R23-RRB23.3-C-0011/en" TargetMode="External"/><Relationship Id="rId20" Type="http://schemas.openxmlformats.org/officeDocument/2006/relationships/hyperlink" Target="https://www.itu.int/md/R23-RRB23.3-C-0001/en" TargetMode="External"/><Relationship Id="rId29" Type="http://schemas.openxmlformats.org/officeDocument/2006/relationships/hyperlink" Target="https://www.itu.int/md/R23-RRB23.3-C-0004/e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itu.int/md/R00-CCRR-CIR-0070/en" TargetMode="External"/><Relationship Id="rId32" Type="http://schemas.openxmlformats.org/officeDocument/2006/relationships/hyperlink" Target="https://www.itu.int/md/R23-RRB23.3-C-0009/en" TargetMode="External"/><Relationship Id="rId37" Type="http://schemas.openxmlformats.org/officeDocument/2006/relationships/hyperlink" Target="https://www.itu.int/md/R23-RRB23.3-SP-0003/en" TargetMode="External"/><Relationship Id="rId40" Type="http://schemas.openxmlformats.org/officeDocument/2006/relationships/hyperlink" Target="https://www.itu.int/md/R23-RRB23.3-C-0011/en" TargetMode="External"/><Relationship Id="rId5" Type="http://schemas.openxmlformats.org/officeDocument/2006/relationships/webSettings" Target="webSettings.xml"/><Relationship Id="rId15" Type="http://schemas.openxmlformats.org/officeDocument/2006/relationships/hyperlink" Target="https://www.itu.int/md/R23-RRB23.3-C-0011/en" TargetMode="External"/><Relationship Id="rId23" Type="http://schemas.openxmlformats.org/officeDocument/2006/relationships/hyperlink" Target="https://www.itu.int/md/R23-RRB23.2-C-0001/en" TargetMode="External"/><Relationship Id="rId28" Type="http://schemas.openxmlformats.org/officeDocument/2006/relationships/hyperlink" Target="https://www.itu.int/md/R23-RRB23.3-C-0002/en" TargetMode="External"/><Relationship Id="rId36" Type="http://schemas.openxmlformats.org/officeDocument/2006/relationships/hyperlink" Target="https://www.itu.int/md/R23-RRB23.3-SP-0002/en" TargetMode="External"/><Relationship Id="rId10" Type="http://schemas.openxmlformats.org/officeDocument/2006/relationships/footer" Target="footer1.xml"/><Relationship Id="rId19" Type="http://schemas.openxmlformats.org/officeDocument/2006/relationships/hyperlink" Target="https://www.itu.int/md/R23-RRB23.3-SP-0001/en" TargetMode="External"/><Relationship Id="rId31" Type="http://schemas.openxmlformats.org/officeDocument/2006/relationships/hyperlink" Target="https://www.itu.int/md/R23-RRB23.3-C-0006/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tu.int/md/R23-RRB23.3-OJ-0001/en" TargetMode="External"/><Relationship Id="rId22" Type="http://schemas.openxmlformats.org/officeDocument/2006/relationships/hyperlink" Target="https://www.itu.int/md/R23-RRB23.3-C-0001/en" TargetMode="External"/><Relationship Id="rId27" Type="http://schemas.openxmlformats.org/officeDocument/2006/relationships/hyperlink" Target="https://www.itu.int/md/R23-RRB23.3-C-0003/en" TargetMode="External"/><Relationship Id="rId30" Type="http://schemas.openxmlformats.org/officeDocument/2006/relationships/hyperlink" Target="https://www.itu.int/md/R23-RRB23.3-C-0005/en" TargetMode="External"/><Relationship Id="rId35" Type="http://schemas.openxmlformats.org/officeDocument/2006/relationships/hyperlink" Target="https://www.itu.int/md/R23-RRB23.3-C-0008/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F%20-%20ITU\BR\PF_RRB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B78BEF-7F30-4BC4-AD87-4B233C397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PF_RRB22.dotx</Template>
  <TotalTime>9</TotalTime>
  <Pages>23</Pages>
  <Words>6904</Words>
  <Characters>39665</Characters>
  <Application>Microsoft Office Word</Application>
  <DocSecurity>0</DocSecurity>
  <Lines>330</Lines>
  <Paragraphs>92</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46477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COMITÉ DU RÈGLEMENT DES RADIOCOMMUNICATIONS</dc:subject>
  <dc:creator>French</dc:creator>
  <cp:keywords>RRB03</cp:keywords>
  <dc:description>PF_RRB08.DOT  For: _x000d_Document date: _x000d_Saved by TRA44246 at 15:28:08 on 30.07.2008</dc:description>
  <cp:lastModifiedBy>Gozal, Karine</cp:lastModifiedBy>
  <cp:revision>5</cp:revision>
  <cp:lastPrinted>2023-11-08T07:53:00Z</cp:lastPrinted>
  <dcterms:created xsi:type="dcterms:W3CDTF">2023-11-08T07:44:00Z</dcterms:created>
  <dcterms:modified xsi:type="dcterms:W3CDTF">2023-11-08T07:53:00Z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PF_RRB08.DOT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