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55C3D" w14:paraId="2B671C22" w14:textId="77777777" w:rsidTr="00876A8A">
        <w:trPr>
          <w:cantSplit/>
        </w:trPr>
        <w:tc>
          <w:tcPr>
            <w:tcW w:w="6487" w:type="dxa"/>
            <w:vAlign w:val="center"/>
          </w:tcPr>
          <w:p w14:paraId="7552E297" w14:textId="77777777" w:rsidR="009F6520" w:rsidRPr="00F55C3D" w:rsidRDefault="009F6520" w:rsidP="009F6520">
            <w:pPr>
              <w:shd w:val="solid" w:color="FFFFFF" w:fill="FFFFFF"/>
              <w:spacing w:before="0"/>
              <w:rPr>
                <w:rFonts w:ascii="Verdana" w:hAnsi="Verdana" w:cs="Times New Roman Bold"/>
                <w:b/>
                <w:bCs/>
                <w:sz w:val="26"/>
                <w:szCs w:val="26"/>
              </w:rPr>
            </w:pPr>
            <w:r w:rsidRPr="00F55C3D">
              <w:rPr>
                <w:rFonts w:ascii="Verdana" w:hAnsi="Verdana" w:cs="Times New Roman Bold"/>
                <w:b/>
                <w:bCs/>
                <w:sz w:val="26"/>
                <w:szCs w:val="26"/>
              </w:rPr>
              <w:t>Radiocommunication Study Groups</w:t>
            </w:r>
          </w:p>
        </w:tc>
        <w:tc>
          <w:tcPr>
            <w:tcW w:w="3402" w:type="dxa"/>
          </w:tcPr>
          <w:p w14:paraId="07CBAAE1" w14:textId="4700673A" w:rsidR="009F6520" w:rsidRPr="00F55C3D" w:rsidRDefault="00080B83" w:rsidP="00080B83">
            <w:pPr>
              <w:shd w:val="solid" w:color="FFFFFF" w:fill="FFFFFF"/>
              <w:spacing w:before="0" w:line="240" w:lineRule="atLeast"/>
            </w:pPr>
            <w:bookmarkStart w:id="0" w:name="ditulogo"/>
            <w:bookmarkEnd w:id="0"/>
            <w:r w:rsidRPr="00F55C3D">
              <w:rPr>
                <w:noProof/>
                <w:lang w:eastAsia="en-GB"/>
              </w:rPr>
              <w:drawing>
                <wp:inline distT="0" distB="0" distL="0" distR="0" wp14:anchorId="7584F2FC" wp14:editId="73AD9108">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55C3D" w14:paraId="32E1A772" w14:textId="77777777" w:rsidTr="00876A8A">
        <w:trPr>
          <w:cantSplit/>
        </w:trPr>
        <w:tc>
          <w:tcPr>
            <w:tcW w:w="6487" w:type="dxa"/>
            <w:tcBorders>
              <w:bottom w:val="single" w:sz="12" w:space="0" w:color="auto"/>
            </w:tcBorders>
          </w:tcPr>
          <w:p w14:paraId="2DAF0624" w14:textId="77777777" w:rsidR="000069D4" w:rsidRPr="00F55C3D"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8B58FD" w14:textId="77777777" w:rsidR="000069D4" w:rsidRPr="00F55C3D" w:rsidRDefault="000069D4" w:rsidP="00A5173C">
            <w:pPr>
              <w:shd w:val="solid" w:color="FFFFFF" w:fill="FFFFFF"/>
              <w:spacing w:before="0" w:after="48" w:line="240" w:lineRule="atLeast"/>
              <w:rPr>
                <w:sz w:val="22"/>
                <w:szCs w:val="22"/>
              </w:rPr>
            </w:pPr>
          </w:p>
        </w:tc>
      </w:tr>
      <w:tr w:rsidR="000069D4" w:rsidRPr="00F55C3D" w14:paraId="70BAFF66" w14:textId="77777777" w:rsidTr="00876A8A">
        <w:trPr>
          <w:cantSplit/>
        </w:trPr>
        <w:tc>
          <w:tcPr>
            <w:tcW w:w="6487" w:type="dxa"/>
            <w:tcBorders>
              <w:top w:val="single" w:sz="12" w:space="0" w:color="auto"/>
            </w:tcBorders>
          </w:tcPr>
          <w:p w14:paraId="15E18979" w14:textId="77777777" w:rsidR="000069D4" w:rsidRPr="00F55C3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639E42" w14:textId="77777777" w:rsidR="000069D4" w:rsidRPr="00F55C3D" w:rsidRDefault="000069D4" w:rsidP="00A5173C">
            <w:pPr>
              <w:shd w:val="solid" w:color="FFFFFF" w:fill="FFFFFF"/>
              <w:spacing w:before="0" w:after="48" w:line="240" w:lineRule="atLeast"/>
            </w:pPr>
          </w:p>
        </w:tc>
      </w:tr>
      <w:tr w:rsidR="000069D4" w:rsidRPr="00F55C3D" w14:paraId="4C32F423" w14:textId="77777777" w:rsidTr="00876A8A">
        <w:trPr>
          <w:cantSplit/>
        </w:trPr>
        <w:tc>
          <w:tcPr>
            <w:tcW w:w="6487" w:type="dxa"/>
            <w:vMerge w:val="restart"/>
          </w:tcPr>
          <w:p w14:paraId="50E4D973" w14:textId="5E3BB719" w:rsidR="00080B83" w:rsidRPr="00F55C3D" w:rsidRDefault="00E0342B" w:rsidP="00E0342B">
            <w:pPr>
              <w:spacing w:before="0"/>
              <w:rPr>
                <w:rFonts w:ascii="Verdana" w:hAnsi="Verdana"/>
                <w:sz w:val="20"/>
              </w:rPr>
            </w:pPr>
            <w:bookmarkStart w:id="1" w:name="recibido"/>
            <w:bookmarkStart w:id="2" w:name="dnum" w:colFirst="1" w:colLast="1"/>
            <w:bookmarkEnd w:id="1"/>
            <w:r w:rsidRPr="00F55C3D">
              <w:rPr>
                <w:rFonts w:ascii="Verdana" w:hAnsi="Verdana"/>
                <w:sz w:val="20"/>
              </w:rPr>
              <w:t>Subject:</w:t>
            </w:r>
            <w:r w:rsidRPr="00F55C3D">
              <w:rPr>
                <w:rFonts w:ascii="Verdana" w:hAnsi="Verdana"/>
                <w:sz w:val="20"/>
              </w:rPr>
              <w:tab/>
            </w:r>
            <w:hyperlink r:id="rId10" w:history="1">
              <w:r w:rsidRPr="00F55C3D">
                <w:rPr>
                  <w:rStyle w:val="Hyperlink"/>
                  <w:rFonts w:ascii="Verdana" w:hAnsi="Verdana"/>
                  <w:sz w:val="20"/>
                </w:rPr>
                <w:t>ITU-R R23-RAG Contribution 2</w:t>
              </w:r>
            </w:hyperlink>
          </w:p>
        </w:tc>
        <w:tc>
          <w:tcPr>
            <w:tcW w:w="3402" w:type="dxa"/>
          </w:tcPr>
          <w:p w14:paraId="7676F21B" w14:textId="665F5E32" w:rsidR="000069D4" w:rsidRPr="00F55C3D" w:rsidRDefault="00FA4480" w:rsidP="00A5173C">
            <w:pPr>
              <w:shd w:val="solid" w:color="FFFFFF" w:fill="FFFFFF"/>
              <w:spacing w:before="0" w:line="240" w:lineRule="atLeast"/>
              <w:rPr>
                <w:rFonts w:ascii="Verdana" w:hAnsi="Verdana"/>
                <w:sz w:val="20"/>
                <w:lang w:eastAsia="zh-CN"/>
              </w:rPr>
            </w:pPr>
            <w:r w:rsidRPr="00FA4480">
              <w:rPr>
                <w:rFonts w:ascii="Verdana" w:hAnsi="Verdana"/>
                <w:b/>
                <w:bCs/>
                <w:sz w:val="20"/>
                <w:lang w:eastAsia="zh-CN"/>
              </w:rPr>
              <w:t>Document RAG/INFO/</w:t>
            </w:r>
            <w:r>
              <w:rPr>
                <w:rFonts w:ascii="Verdana" w:hAnsi="Verdana"/>
                <w:b/>
                <w:bCs/>
                <w:sz w:val="20"/>
                <w:lang w:eastAsia="zh-CN"/>
              </w:rPr>
              <w:t>2</w:t>
            </w:r>
            <w:r w:rsidRPr="00FA4480">
              <w:rPr>
                <w:rFonts w:ascii="Verdana" w:hAnsi="Verdana"/>
                <w:b/>
                <w:bCs/>
                <w:sz w:val="20"/>
                <w:lang w:eastAsia="zh-CN"/>
              </w:rPr>
              <w:t>-E</w:t>
            </w:r>
          </w:p>
        </w:tc>
      </w:tr>
      <w:tr w:rsidR="000069D4" w:rsidRPr="00F55C3D" w14:paraId="15F06060" w14:textId="77777777" w:rsidTr="00876A8A">
        <w:trPr>
          <w:cantSplit/>
        </w:trPr>
        <w:tc>
          <w:tcPr>
            <w:tcW w:w="6487" w:type="dxa"/>
            <w:vMerge/>
          </w:tcPr>
          <w:p w14:paraId="59CCC625" w14:textId="77777777" w:rsidR="000069D4" w:rsidRPr="00F55C3D" w:rsidRDefault="000069D4" w:rsidP="00A5173C">
            <w:pPr>
              <w:spacing w:before="60"/>
              <w:jc w:val="center"/>
              <w:rPr>
                <w:b/>
                <w:smallCaps/>
                <w:sz w:val="32"/>
                <w:lang w:eastAsia="zh-CN"/>
              </w:rPr>
            </w:pPr>
            <w:bookmarkStart w:id="3" w:name="ddate" w:colFirst="1" w:colLast="1"/>
            <w:bookmarkEnd w:id="2"/>
          </w:p>
        </w:tc>
        <w:tc>
          <w:tcPr>
            <w:tcW w:w="3402" w:type="dxa"/>
          </w:tcPr>
          <w:p w14:paraId="1FDA54B5" w14:textId="49B7A6CA" w:rsidR="000069D4" w:rsidRPr="00F55C3D" w:rsidRDefault="004520F3" w:rsidP="00A5173C">
            <w:pPr>
              <w:shd w:val="solid" w:color="FFFFFF" w:fill="FFFFFF"/>
              <w:spacing w:before="0" w:line="240" w:lineRule="atLeast"/>
              <w:rPr>
                <w:rFonts w:ascii="Verdana" w:hAnsi="Verdana"/>
                <w:sz w:val="20"/>
                <w:lang w:eastAsia="zh-CN"/>
              </w:rPr>
            </w:pPr>
            <w:r w:rsidRPr="00F55C3D">
              <w:rPr>
                <w:rFonts w:ascii="Verdana" w:hAnsi="Verdana"/>
                <w:b/>
                <w:sz w:val="20"/>
                <w:lang w:eastAsia="zh-CN"/>
              </w:rPr>
              <w:t>21</w:t>
            </w:r>
            <w:r w:rsidR="00080B83" w:rsidRPr="00F55C3D">
              <w:rPr>
                <w:rFonts w:ascii="Verdana" w:hAnsi="Verdana"/>
                <w:b/>
                <w:sz w:val="20"/>
                <w:lang w:eastAsia="zh-CN"/>
              </w:rPr>
              <w:t xml:space="preserve"> March 2024</w:t>
            </w:r>
          </w:p>
        </w:tc>
      </w:tr>
      <w:tr w:rsidR="000069D4" w:rsidRPr="00F55C3D" w14:paraId="4404407D" w14:textId="77777777" w:rsidTr="00876A8A">
        <w:trPr>
          <w:cantSplit/>
        </w:trPr>
        <w:tc>
          <w:tcPr>
            <w:tcW w:w="6487" w:type="dxa"/>
            <w:vMerge/>
          </w:tcPr>
          <w:p w14:paraId="41ADF454" w14:textId="77777777" w:rsidR="000069D4" w:rsidRPr="00F55C3D" w:rsidRDefault="000069D4" w:rsidP="00A5173C">
            <w:pPr>
              <w:spacing w:before="60"/>
              <w:jc w:val="center"/>
              <w:rPr>
                <w:b/>
                <w:smallCaps/>
                <w:sz w:val="32"/>
                <w:lang w:eastAsia="zh-CN"/>
              </w:rPr>
            </w:pPr>
            <w:bookmarkStart w:id="4" w:name="dorlang" w:colFirst="1" w:colLast="1"/>
            <w:bookmarkEnd w:id="3"/>
          </w:p>
        </w:tc>
        <w:tc>
          <w:tcPr>
            <w:tcW w:w="3402" w:type="dxa"/>
          </w:tcPr>
          <w:p w14:paraId="49830FDC" w14:textId="06376B93" w:rsidR="000069D4" w:rsidRPr="00F55C3D" w:rsidRDefault="00080B83" w:rsidP="00A5173C">
            <w:pPr>
              <w:shd w:val="solid" w:color="FFFFFF" w:fill="FFFFFF"/>
              <w:spacing w:before="0" w:line="240" w:lineRule="atLeast"/>
              <w:rPr>
                <w:rFonts w:ascii="Verdana" w:eastAsia="SimSun" w:hAnsi="Verdana"/>
                <w:sz w:val="20"/>
                <w:lang w:eastAsia="zh-CN"/>
              </w:rPr>
            </w:pPr>
            <w:r w:rsidRPr="00F55C3D">
              <w:rPr>
                <w:rFonts w:ascii="Verdana" w:eastAsia="SimSun" w:hAnsi="Verdana"/>
                <w:b/>
                <w:sz w:val="20"/>
                <w:lang w:eastAsia="zh-CN"/>
              </w:rPr>
              <w:t>English only</w:t>
            </w:r>
          </w:p>
        </w:tc>
      </w:tr>
      <w:tr w:rsidR="00E0342B" w:rsidRPr="00F55C3D" w14:paraId="72C1ED35" w14:textId="77777777" w:rsidTr="00D046A7">
        <w:trPr>
          <w:cantSplit/>
        </w:trPr>
        <w:tc>
          <w:tcPr>
            <w:tcW w:w="9889" w:type="dxa"/>
            <w:gridSpan w:val="2"/>
          </w:tcPr>
          <w:p w14:paraId="722AE5E1" w14:textId="0B120DD2" w:rsidR="00E0342B" w:rsidRPr="00F55C3D" w:rsidRDefault="00A11451" w:rsidP="00E0342B">
            <w:pPr>
              <w:pStyle w:val="Source"/>
              <w:rPr>
                <w:lang w:eastAsia="zh-CN"/>
              </w:rPr>
            </w:pPr>
            <w:bookmarkStart w:id="5" w:name="dsource" w:colFirst="0" w:colLast="0"/>
            <w:bookmarkEnd w:id="4"/>
            <w:r w:rsidRPr="00F55C3D">
              <w:rPr>
                <w:lang w:eastAsia="zh-CN"/>
              </w:rPr>
              <w:t>Co</w:t>
            </w:r>
            <w:r w:rsidR="00944473" w:rsidRPr="00F55C3D">
              <w:rPr>
                <w:lang w:eastAsia="zh-CN"/>
              </w:rPr>
              <w:t xml:space="preserve">ordinator </w:t>
            </w:r>
            <w:r w:rsidR="00943F17">
              <w:rPr>
                <w:lang w:eastAsia="zh-CN"/>
              </w:rPr>
              <w:t xml:space="preserve">on </w:t>
            </w:r>
            <w:r w:rsidR="00944473" w:rsidRPr="00F55C3D">
              <w:rPr>
                <w:lang w:eastAsia="zh-CN"/>
              </w:rPr>
              <w:t>Accessibility and Sustainability</w:t>
            </w:r>
          </w:p>
        </w:tc>
      </w:tr>
      <w:tr w:rsidR="00E0342B" w:rsidRPr="00F55C3D" w14:paraId="278AF2F1" w14:textId="77777777" w:rsidTr="00D046A7">
        <w:trPr>
          <w:cantSplit/>
        </w:trPr>
        <w:tc>
          <w:tcPr>
            <w:tcW w:w="9889" w:type="dxa"/>
            <w:gridSpan w:val="2"/>
          </w:tcPr>
          <w:p w14:paraId="14B60FDB" w14:textId="0590830F" w:rsidR="00E0342B" w:rsidRPr="00F55C3D" w:rsidRDefault="00B2022C" w:rsidP="00E0342B">
            <w:pPr>
              <w:pStyle w:val="Title1"/>
              <w:rPr>
                <w:lang w:eastAsia="zh-CN"/>
              </w:rPr>
            </w:pPr>
            <w:bookmarkStart w:id="6" w:name="drec" w:colFirst="0" w:colLast="0"/>
            <w:bookmarkEnd w:id="5"/>
            <w:r w:rsidRPr="00AA2D69">
              <w:rPr>
                <w:lang w:eastAsia="zh-CN"/>
              </w:rPr>
              <w:t>N</w:t>
            </w:r>
            <w:r w:rsidR="00A716CC" w:rsidRPr="00AA2D69">
              <w:rPr>
                <w:lang w:eastAsia="zh-CN"/>
              </w:rPr>
              <w:t>ote</w:t>
            </w:r>
            <w:r w:rsidRPr="00AA2D69">
              <w:rPr>
                <w:lang w:eastAsia="zh-CN"/>
              </w:rPr>
              <w:t xml:space="preserve"> </w:t>
            </w:r>
            <w:r w:rsidR="00A716CC" w:rsidRPr="00AA2D69">
              <w:rPr>
                <w:lang w:eastAsia="zh-CN"/>
              </w:rPr>
              <w:t xml:space="preserve">from the </w:t>
            </w:r>
            <w:r w:rsidR="00E0342B" w:rsidRPr="00AA2D69">
              <w:rPr>
                <w:lang w:eastAsia="zh-CN"/>
              </w:rPr>
              <w:t>R</w:t>
            </w:r>
            <w:r w:rsidR="00A716CC" w:rsidRPr="00AA2D69">
              <w:rPr>
                <w:lang w:eastAsia="zh-CN"/>
              </w:rPr>
              <w:t>adiocommu</w:t>
            </w:r>
            <w:r w:rsidR="00AB082D" w:rsidRPr="00AA2D69">
              <w:rPr>
                <w:lang w:eastAsia="zh-CN"/>
              </w:rPr>
              <w:t xml:space="preserve">nication </w:t>
            </w:r>
            <w:r w:rsidR="00E0342B" w:rsidRPr="00AA2D69">
              <w:rPr>
                <w:lang w:eastAsia="zh-CN"/>
              </w:rPr>
              <w:t>A</w:t>
            </w:r>
            <w:r w:rsidR="00AB082D" w:rsidRPr="00AA2D69">
              <w:rPr>
                <w:lang w:eastAsia="zh-CN"/>
              </w:rPr>
              <w:t xml:space="preserve">dvisory </w:t>
            </w:r>
            <w:r w:rsidR="00E0342B" w:rsidRPr="00AA2D69">
              <w:rPr>
                <w:lang w:eastAsia="zh-CN"/>
              </w:rPr>
              <w:t>G</w:t>
            </w:r>
            <w:r w:rsidR="00AB082D" w:rsidRPr="00AA2D69">
              <w:rPr>
                <w:lang w:eastAsia="zh-CN"/>
              </w:rPr>
              <w:t xml:space="preserve">roup </w:t>
            </w:r>
            <w:r w:rsidR="00E0342B" w:rsidRPr="00AA2D69">
              <w:rPr>
                <w:lang w:eastAsia="zh-CN"/>
              </w:rPr>
              <w:t xml:space="preserve">(RAG) </w:t>
            </w:r>
            <w:r w:rsidR="000821AA" w:rsidRPr="00AA2D69">
              <w:rPr>
                <w:lang w:eastAsia="zh-CN"/>
              </w:rPr>
              <w:t xml:space="preserve">Coordinator on the themes </w:t>
            </w:r>
            <w:r w:rsidR="000D1809" w:rsidRPr="00AA2D69">
              <w:rPr>
                <w:lang w:eastAsia="zh-CN"/>
              </w:rPr>
              <w:t>of Accessibility and Sustainability</w:t>
            </w:r>
          </w:p>
        </w:tc>
      </w:tr>
      <w:tr w:rsidR="00E0342B" w:rsidRPr="00F55C3D" w14:paraId="6C12D05F" w14:textId="77777777" w:rsidTr="00D046A7">
        <w:trPr>
          <w:cantSplit/>
        </w:trPr>
        <w:tc>
          <w:tcPr>
            <w:tcW w:w="9889" w:type="dxa"/>
            <w:gridSpan w:val="2"/>
          </w:tcPr>
          <w:p w14:paraId="1896CBBD" w14:textId="06012EB2" w:rsidR="00E0342B" w:rsidRPr="00F55C3D" w:rsidRDefault="00F42EAB" w:rsidP="00E0342B">
            <w:pPr>
              <w:pStyle w:val="Title4"/>
              <w:rPr>
                <w:lang w:eastAsia="zh-CN"/>
              </w:rPr>
            </w:pPr>
            <w:bookmarkStart w:id="7" w:name="dtitle1" w:colFirst="0" w:colLast="0"/>
            <w:bookmarkEnd w:id="6"/>
            <w:r w:rsidRPr="00F55C3D">
              <w:t>T</w:t>
            </w:r>
            <w:r w:rsidR="00E0342B" w:rsidRPr="00F55C3D">
              <w:t xml:space="preserve">he </w:t>
            </w:r>
            <w:r w:rsidR="006E3AD1" w:rsidRPr="00F55C3D">
              <w:t xml:space="preserve">activities and studies of ITU-R Study Group 6 on </w:t>
            </w:r>
            <w:r w:rsidR="006E3AD1" w:rsidRPr="00F55C3D">
              <w:br/>
              <w:t>sustainable digital transformation</w:t>
            </w:r>
          </w:p>
        </w:tc>
      </w:tr>
    </w:tbl>
    <w:p w14:paraId="54FF3B58" w14:textId="77777777" w:rsidR="00080B83" w:rsidRPr="00F55C3D" w:rsidRDefault="00080B83" w:rsidP="00125402">
      <w:bookmarkStart w:id="8" w:name="dbreak"/>
      <w:bookmarkEnd w:id="7"/>
      <w:bookmarkEnd w:id="8"/>
    </w:p>
    <w:p w14:paraId="5E9475BC" w14:textId="00D74140" w:rsidR="00080B83" w:rsidRPr="00F55C3D" w:rsidRDefault="00D329AD" w:rsidP="00EF1FA1">
      <w:r w:rsidRPr="00F55C3D">
        <w:t xml:space="preserve">The coordinator </w:t>
      </w:r>
      <w:r w:rsidR="004D1922" w:rsidRPr="00F55C3D">
        <w:t xml:space="preserve">on accessibility and sustainability </w:t>
      </w:r>
      <w:r w:rsidR="00AA2D69">
        <w:t xml:space="preserve">themes </w:t>
      </w:r>
      <w:r w:rsidR="00080B83" w:rsidRPr="00F55C3D">
        <w:t xml:space="preserve">would like to add </w:t>
      </w:r>
      <w:r w:rsidR="00646A4D" w:rsidRPr="00F55C3D">
        <w:t xml:space="preserve">the </w:t>
      </w:r>
      <w:r w:rsidR="00F42EAB" w:rsidRPr="00F55C3D">
        <w:t xml:space="preserve">activities </w:t>
      </w:r>
      <w:r w:rsidR="006B6B29" w:rsidRPr="00F55C3D">
        <w:t xml:space="preserve">of ITU-R Study Group 6 </w:t>
      </w:r>
      <w:r w:rsidR="00080B83" w:rsidRPr="00F55C3D">
        <w:t xml:space="preserve">in relation to request from the TSAG rapporteur group on sustainable digital transformation (RG-DT) (Document </w:t>
      </w:r>
      <w:hyperlink r:id="rId11" w:history="1">
        <w:r w:rsidR="00080B83" w:rsidRPr="00F55C3D">
          <w:rPr>
            <w:rStyle w:val="Hyperlink"/>
          </w:rPr>
          <w:t>ITU-R R23-RAG Contribution 2</w:t>
        </w:r>
      </w:hyperlink>
      <w:r w:rsidR="00080B83" w:rsidRPr="00F55C3D">
        <w:t>).</w:t>
      </w:r>
    </w:p>
    <w:p w14:paraId="39C244E2" w14:textId="77777777" w:rsidR="00080B83" w:rsidRPr="00F55C3D" w:rsidRDefault="00080B83" w:rsidP="007F64A8">
      <w:pPr>
        <w:rPr>
          <w:rFonts w:cstheme="minorHAnsi"/>
        </w:rPr>
      </w:pPr>
      <w:r w:rsidRPr="00F55C3D">
        <w:rPr>
          <w:rFonts w:cstheme="minorHAnsi"/>
        </w:rPr>
        <w:t>Annex 1 below provides the information requested regarding the activities of ITU-R SG 6 on sustainability issues.</w:t>
      </w:r>
    </w:p>
    <w:p w14:paraId="6CD97754" w14:textId="77777777" w:rsidR="00080B83" w:rsidRPr="00F55C3D" w:rsidRDefault="00080B83" w:rsidP="007F64A8">
      <w:pPr>
        <w:rPr>
          <w:rFonts w:cstheme="minorHAnsi"/>
        </w:rPr>
      </w:pPr>
    </w:p>
    <w:p w14:paraId="3E26D51D" w14:textId="77777777" w:rsidR="005D452E" w:rsidRPr="00F55C3D" w:rsidRDefault="005D452E" w:rsidP="007F64A8">
      <w:pPr>
        <w:rPr>
          <w:rFonts w:cstheme="minorHAnsi"/>
        </w:rPr>
      </w:pPr>
    </w:p>
    <w:p w14:paraId="6DC3C607" w14:textId="77777777" w:rsidR="00080B83" w:rsidRPr="00F55C3D" w:rsidRDefault="00080B83" w:rsidP="007F64A8">
      <w:pPr>
        <w:rPr>
          <w:rFonts w:cstheme="minorHAnsi"/>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110"/>
      </w:tblGrid>
      <w:tr w:rsidR="006E3AD1" w:rsidRPr="00F55C3D" w14:paraId="23DAF1B4" w14:textId="77777777" w:rsidTr="00AA2D69">
        <w:tc>
          <w:tcPr>
            <w:tcW w:w="9639" w:type="dxa"/>
            <w:gridSpan w:val="2"/>
          </w:tcPr>
          <w:p w14:paraId="34A472F5" w14:textId="77777777" w:rsidR="006E3AD1" w:rsidRPr="00F55C3D" w:rsidRDefault="006E3AD1" w:rsidP="00703E48">
            <w:pPr>
              <w:rPr>
                <w:bCs/>
                <w:lang w:eastAsia="ja-JP"/>
              </w:rPr>
            </w:pPr>
            <w:r w:rsidRPr="00F55C3D">
              <w:rPr>
                <w:b/>
              </w:rPr>
              <w:t>Status:</w:t>
            </w:r>
            <w:r w:rsidRPr="00F55C3D">
              <w:rPr>
                <w:bCs/>
              </w:rPr>
              <w:tab/>
            </w:r>
            <w:r w:rsidRPr="00F55C3D">
              <w:t>For information</w:t>
            </w:r>
          </w:p>
        </w:tc>
      </w:tr>
      <w:tr w:rsidR="006E3AD1" w:rsidRPr="00F55C3D" w14:paraId="6B16A914" w14:textId="77777777" w:rsidTr="00AA2D69">
        <w:tc>
          <w:tcPr>
            <w:tcW w:w="5529" w:type="dxa"/>
            <w:hideMark/>
          </w:tcPr>
          <w:p w14:paraId="217751EC" w14:textId="16CDA029" w:rsidR="006E3AD1" w:rsidRPr="00F55C3D" w:rsidRDefault="006E3AD1" w:rsidP="00703E48">
            <w:pPr>
              <w:ind w:left="1134" w:hanging="1134"/>
            </w:pPr>
            <w:r w:rsidRPr="00F55C3D">
              <w:rPr>
                <w:b/>
                <w:lang w:eastAsia="ja-JP"/>
              </w:rPr>
              <w:t>Contact:</w:t>
            </w:r>
            <w:r w:rsidRPr="00F55C3D">
              <w:rPr>
                <w:lang w:eastAsia="ja-JP"/>
              </w:rPr>
              <w:tab/>
            </w:r>
            <w:r w:rsidR="00C80E62" w:rsidRPr="00F55C3D">
              <w:rPr>
                <w:lang w:eastAsia="ja-JP"/>
              </w:rPr>
              <w:t>Andy Quested</w:t>
            </w:r>
            <w:r w:rsidRPr="00F55C3D">
              <w:rPr>
                <w:lang w:eastAsia="ja-JP"/>
              </w:rPr>
              <w:t xml:space="preserve"> </w:t>
            </w:r>
            <w:r w:rsidRPr="00F55C3D">
              <w:rPr>
                <w:lang w:eastAsia="ja-JP"/>
              </w:rPr>
              <w:br/>
            </w:r>
            <w:r w:rsidR="00C80E62" w:rsidRPr="00F55C3D">
              <w:t>Coordinator Accessibility</w:t>
            </w:r>
            <w:r w:rsidR="00F55C3D" w:rsidRPr="00F55C3D">
              <w:t xml:space="preserve"> &amp; </w:t>
            </w:r>
            <w:r w:rsidR="00C80E62" w:rsidRPr="00F55C3D">
              <w:t>Sustainability</w:t>
            </w:r>
          </w:p>
        </w:tc>
        <w:tc>
          <w:tcPr>
            <w:tcW w:w="4110" w:type="dxa"/>
            <w:hideMark/>
          </w:tcPr>
          <w:p w14:paraId="798E81CE" w14:textId="5636C7EC" w:rsidR="006E3AD1" w:rsidRPr="00F55C3D" w:rsidRDefault="006E3AD1" w:rsidP="00703E48">
            <w:pPr>
              <w:rPr>
                <w:lang w:eastAsia="ja-JP"/>
              </w:rPr>
            </w:pPr>
            <w:r w:rsidRPr="00F55C3D">
              <w:rPr>
                <w:b/>
                <w:lang w:eastAsia="ja-JP"/>
              </w:rPr>
              <w:t>E-mail:</w:t>
            </w:r>
            <w:r w:rsidRPr="00F55C3D">
              <w:tab/>
            </w:r>
            <w:hyperlink r:id="rId12" w:history="1">
              <w:r w:rsidR="00F55C3D" w:rsidRPr="00F55C3D">
                <w:rPr>
                  <w:rStyle w:val="Hyperlink"/>
                </w:rPr>
                <w:t>andy.quested@outlook.com</w:t>
              </w:r>
            </w:hyperlink>
            <w:r w:rsidRPr="00F55C3D">
              <w:t xml:space="preserve"> </w:t>
            </w:r>
          </w:p>
        </w:tc>
      </w:tr>
    </w:tbl>
    <w:p w14:paraId="0A90E5C5" w14:textId="77777777" w:rsidR="00080B83" w:rsidRPr="00F55C3D" w:rsidRDefault="00080B83" w:rsidP="007F64A8">
      <w:pPr>
        <w:rPr>
          <w:rFonts w:cstheme="minorHAnsi"/>
        </w:rPr>
        <w:sectPr w:rsidR="00080B83" w:rsidRPr="00F55C3D" w:rsidSect="00AF42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14:paraId="73CB6758" w14:textId="77777777" w:rsidR="00080B83" w:rsidRPr="00F55C3D" w:rsidRDefault="00080B83" w:rsidP="00E0342B">
      <w:pPr>
        <w:pStyle w:val="AnnexNotitle"/>
        <w:spacing w:before="240"/>
      </w:pPr>
      <w:r w:rsidRPr="00F55C3D">
        <w:lastRenderedPageBreak/>
        <w:t>Annex 1</w:t>
      </w:r>
      <w:r w:rsidRPr="00F55C3D">
        <w:br/>
      </w:r>
      <w:r w:rsidRPr="00F55C3D">
        <w:br/>
        <w:t xml:space="preserve">Activities and studies related to sustainable digital </w:t>
      </w:r>
      <w:proofErr w:type="gramStart"/>
      <w:r w:rsidRPr="00F55C3D">
        <w:t>transformation</w:t>
      </w:r>
      <w:proofErr w:type="gramEnd"/>
    </w:p>
    <w:p w14:paraId="03DBE9DE" w14:textId="77777777" w:rsidR="00E0342B" w:rsidRPr="00F55C3D" w:rsidRDefault="00E0342B" w:rsidP="00E0342B"/>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080B83" w:rsidRPr="00F55C3D" w14:paraId="21AA3D22" w14:textId="77777777" w:rsidTr="00E0342B">
        <w:trPr>
          <w:tblHeader/>
        </w:trPr>
        <w:tc>
          <w:tcPr>
            <w:tcW w:w="2106" w:type="dxa"/>
            <w:shd w:val="clear" w:color="auto" w:fill="C6D9F1" w:themeFill="text2" w:themeFillTint="33"/>
            <w:vAlign w:val="center"/>
          </w:tcPr>
          <w:p w14:paraId="5D487E52" w14:textId="26A78C91" w:rsidR="00080B83" w:rsidRPr="00F55C3D" w:rsidRDefault="00080B83" w:rsidP="00E0342B">
            <w:pPr>
              <w:pStyle w:val="Tablehead"/>
            </w:pPr>
            <w:r w:rsidRPr="00F55C3D">
              <w:t>Sector/Domain</w:t>
            </w:r>
          </w:p>
        </w:tc>
        <w:tc>
          <w:tcPr>
            <w:tcW w:w="1258" w:type="dxa"/>
            <w:shd w:val="clear" w:color="auto" w:fill="C6D9F1" w:themeFill="text2" w:themeFillTint="33"/>
            <w:vAlign w:val="center"/>
          </w:tcPr>
          <w:p w14:paraId="785A5E41" w14:textId="1686212A" w:rsidR="00080B83" w:rsidRPr="00F55C3D" w:rsidRDefault="00080B83" w:rsidP="00E0342B">
            <w:pPr>
              <w:pStyle w:val="Tablehead"/>
            </w:pPr>
            <w:r w:rsidRPr="00F55C3D">
              <w:t>Study group or</w:t>
            </w:r>
            <w:r w:rsidR="00E0342B" w:rsidRPr="00F55C3D">
              <w:t xml:space="preserve"> </w:t>
            </w:r>
            <w:r w:rsidRPr="00F55C3D">
              <w:t>SDO</w:t>
            </w:r>
          </w:p>
        </w:tc>
        <w:tc>
          <w:tcPr>
            <w:tcW w:w="2931" w:type="dxa"/>
            <w:shd w:val="clear" w:color="auto" w:fill="C6D9F1" w:themeFill="text2" w:themeFillTint="33"/>
            <w:vAlign w:val="center"/>
          </w:tcPr>
          <w:p w14:paraId="3DDED92D" w14:textId="77777777" w:rsidR="00080B83" w:rsidRPr="00F55C3D" w:rsidRDefault="00080B83" w:rsidP="00E0342B">
            <w:pPr>
              <w:pStyle w:val="Tablehead"/>
            </w:pPr>
            <w:r w:rsidRPr="00F55C3D">
              <w:t>Title of deliverable</w:t>
            </w:r>
          </w:p>
        </w:tc>
        <w:tc>
          <w:tcPr>
            <w:tcW w:w="3600" w:type="dxa"/>
            <w:shd w:val="clear" w:color="auto" w:fill="C6D9F1" w:themeFill="text2" w:themeFillTint="33"/>
            <w:vAlign w:val="center"/>
          </w:tcPr>
          <w:p w14:paraId="293E6D0A" w14:textId="77777777" w:rsidR="00080B83" w:rsidRPr="00F55C3D" w:rsidRDefault="00080B83" w:rsidP="00E0342B">
            <w:pPr>
              <w:pStyle w:val="Tablehead"/>
            </w:pPr>
            <w:r w:rsidRPr="00F55C3D">
              <w:t>Scope of deliverable</w:t>
            </w:r>
          </w:p>
        </w:tc>
        <w:tc>
          <w:tcPr>
            <w:tcW w:w="1866" w:type="dxa"/>
            <w:shd w:val="clear" w:color="auto" w:fill="C6D9F1" w:themeFill="text2" w:themeFillTint="33"/>
            <w:vAlign w:val="center"/>
          </w:tcPr>
          <w:p w14:paraId="5AE9DC5E" w14:textId="77777777" w:rsidR="00080B83" w:rsidRPr="00F55C3D" w:rsidRDefault="00080B83" w:rsidP="00E0342B">
            <w:pPr>
              <w:pStyle w:val="Tablehead"/>
            </w:pPr>
            <w:proofErr w:type="gramStart"/>
            <w:r w:rsidRPr="00F55C3D">
              <w:t>Current status</w:t>
            </w:r>
            <w:proofErr w:type="gramEnd"/>
          </w:p>
        </w:tc>
        <w:tc>
          <w:tcPr>
            <w:tcW w:w="2801" w:type="dxa"/>
            <w:shd w:val="clear" w:color="auto" w:fill="C6D9F1" w:themeFill="text2" w:themeFillTint="33"/>
            <w:vAlign w:val="center"/>
          </w:tcPr>
          <w:p w14:paraId="58B7E3C7" w14:textId="77777777" w:rsidR="00080B83" w:rsidRPr="00F55C3D" w:rsidRDefault="00080B83" w:rsidP="00E0342B">
            <w:pPr>
              <w:pStyle w:val="Tablehead"/>
            </w:pPr>
            <w:r w:rsidRPr="00F55C3D">
              <w:t>Reference/URI</w:t>
            </w:r>
          </w:p>
        </w:tc>
      </w:tr>
      <w:tr w:rsidR="00080B83" w:rsidRPr="00F55C3D" w14:paraId="2B9CC6AB" w14:textId="77777777" w:rsidTr="00CE58B3">
        <w:trPr>
          <w:trHeight w:val="2483"/>
        </w:trPr>
        <w:tc>
          <w:tcPr>
            <w:tcW w:w="2106" w:type="dxa"/>
            <w:vMerge w:val="restart"/>
          </w:tcPr>
          <w:p w14:paraId="1AF81426" w14:textId="77777777" w:rsidR="00080B83" w:rsidRPr="00F55C3D" w:rsidRDefault="00080B83" w:rsidP="00E0342B">
            <w:pPr>
              <w:pStyle w:val="Tabletext"/>
              <w:rPr>
                <w:i/>
                <w:iCs/>
              </w:rPr>
            </w:pPr>
            <w:r w:rsidRPr="00F55C3D">
              <w:rPr>
                <w:i/>
                <w:iCs/>
              </w:rPr>
              <w:t>Energy Aware Broadcasting</w:t>
            </w:r>
          </w:p>
        </w:tc>
        <w:tc>
          <w:tcPr>
            <w:tcW w:w="1258" w:type="dxa"/>
            <w:vMerge w:val="restart"/>
          </w:tcPr>
          <w:p w14:paraId="3A29C4A1" w14:textId="3A062D32" w:rsidR="00080B83" w:rsidRPr="00F55C3D" w:rsidRDefault="00080B83" w:rsidP="00E0342B">
            <w:pPr>
              <w:pStyle w:val="Tabletext"/>
              <w:rPr>
                <w:i/>
                <w:iCs/>
              </w:rPr>
            </w:pPr>
            <w:r w:rsidRPr="00F55C3D">
              <w:rPr>
                <w:i/>
                <w:iCs/>
              </w:rPr>
              <w:t>ITU-R SG</w:t>
            </w:r>
            <w:r w:rsidR="00E67652" w:rsidRPr="00F55C3D">
              <w:rPr>
                <w:i/>
                <w:iCs/>
              </w:rPr>
              <w:t xml:space="preserve"> </w:t>
            </w:r>
            <w:r w:rsidRPr="00F55C3D">
              <w:rPr>
                <w:i/>
                <w:iCs/>
              </w:rPr>
              <w:t>6</w:t>
            </w:r>
          </w:p>
        </w:tc>
        <w:tc>
          <w:tcPr>
            <w:tcW w:w="2931" w:type="dxa"/>
          </w:tcPr>
          <w:p w14:paraId="6F69319F" w14:textId="77777777" w:rsidR="00080B83" w:rsidRPr="00F55C3D" w:rsidRDefault="00080B83" w:rsidP="00E0342B">
            <w:pPr>
              <w:pStyle w:val="Tabletext"/>
              <w:rPr>
                <w:i/>
                <w:iCs/>
                <w:lang w:eastAsia="zh-CN"/>
              </w:rPr>
            </w:pPr>
            <w:r w:rsidRPr="00F55C3D">
              <w:rPr>
                <w:i/>
                <w:iCs/>
                <w:lang w:eastAsia="zh-CN"/>
              </w:rPr>
              <w:t>Question ITU-R 147/6 “Energy Aware Broadcasting Systems”</w:t>
            </w:r>
          </w:p>
        </w:tc>
        <w:tc>
          <w:tcPr>
            <w:tcW w:w="3600" w:type="dxa"/>
          </w:tcPr>
          <w:p w14:paraId="31A19880" w14:textId="77777777" w:rsidR="00080B83" w:rsidRPr="00F55C3D" w:rsidRDefault="00080B83" w:rsidP="00E0342B">
            <w:pPr>
              <w:pStyle w:val="Tabletext"/>
              <w:rPr>
                <w:i/>
                <w:iCs/>
              </w:rPr>
            </w:pPr>
            <w:proofErr w:type="gramStart"/>
            <w:r w:rsidRPr="00F55C3D">
              <w:rPr>
                <w:i/>
                <w:iCs/>
              </w:rPr>
              <w:t>Asks;</w:t>
            </w:r>
            <w:proofErr w:type="gramEnd"/>
          </w:p>
          <w:p w14:paraId="1F64242B" w14:textId="77777777" w:rsidR="00080B83" w:rsidRPr="00F55C3D" w:rsidRDefault="00080B83" w:rsidP="00E0342B">
            <w:pPr>
              <w:pStyle w:val="Tabletext"/>
              <w:rPr>
                <w:i/>
                <w:iCs/>
              </w:rPr>
            </w:pPr>
            <w:r w:rsidRPr="00F55C3D">
              <w:rPr>
                <w:i/>
                <w:iCs/>
              </w:rPr>
              <w:t>What direct impact do the technologies and features used for broadcasting have on energy consumption?</w:t>
            </w:r>
          </w:p>
          <w:p w14:paraId="5FCC4BE7" w14:textId="77777777" w:rsidR="00080B83" w:rsidRPr="00F55C3D" w:rsidRDefault="00080B83" w:rsidP="00E0342B">
            <w:pPr>
              <w:pStyle w:val="Tabletext"/>
              <w:rPr>
                <w:i/>
                <w:iCs/>
              </w:rPr>
            </w:pPr>
            <w:r w:rsidRPr="00F55C3D">
              <w:rPr>
                <w:i/>
                <w:iCs/>
              </w:rPr>
              <w:t>What indirect impact does the use of external services used for broadcasting have on overall energy consumption?</w:t>
            </w:r>
          </w:p>
          <w:p w14:paraId="3B88C54B" w14:textId="77777777" w:rsidR="00080B83" w:rsidRPr="00F55C3D" w:rsidRDefault="00080B83" w:rsidP="00E0342B">
            <w:pPr>
              <w:pStyle w:val="Tabletext"/>
              <w:rPr>
                <w:i/>
                <w:iCs/>
              </w:rPr>
            </w:pPr>
            <w:r w:rsidRPr="00F55C3D">
              <w:rPr>
                <w:i/>
                <w:iCs/>
              </w:rPr>
              <w:t>What metrics should be used to quantify and report both the direct and indirect impact on energy consumption?</w:t>
            </w:r>
          </w:p>
          <w:p w14:paraId="0905A910" w14:textId="77777777" w:rsidR="00080B83" w:rsidRPr="00F55C3D" w:rsidRDefault="00080B83" w:rsidP="00E0342B">
            <w:pPr>
              <w:pStyle w:val="Tabletext"/>
              <w:rPr>
                <w:i/>
                <w:iCs/>
              </w:rPr>
            </w:pPr>
            <w:r w:rsidRPr="00F55C3D">
              <w:rPr>
                <w:i/>
                <w:iCs/>
              </w:rPr>
              <w:t>How can broadcasting be made more energy efficient.</w:t>
            </w:r>
          </w:p>
        </w:tc>
        <w:tc>
          <w:tcPr>
            <w:tcW w:w="1866" w:type="dxa"/>
          </w:tcPr>
          <w:p w14:paraId="393383FC" w14:textId="77777777" w:rsidR="00080B83" w:rsidRPr="00F55C3D" w:rsidRDefault="00080B83" w:rsidP="00E0342B">
            <w:pPr>
              <w:pStyle w:val="Tabletext"/>
              <w:rPr>
                <w:i/>
                <w:iCs/>
              </w:rPr>
            </w:pPr>
            <w:r w:rsidRPr="00F55C3D">
              <w:rPr>
                <w:i/>
                <w:iCs/>
              </w:rPr>
              <w:t>Published</w:t>
            </w:r>
          </w:p>
        </w:tc>
        <w:tc>
          <w:tcPr>
            <w:tcW w:w="2801" w:type="dxa"/>
          </w:tcPr>
          <w:p w14:paraId="085B24BB" w14:textId="77777777" w:rsidR="00080B83" w:rsidRPr="00F55C3D" w:rsidRDefault="00296E81" w:rsidP="00E0342B">
            <w:pPr>
              <w:pStyle w:val="Tabletext"/>
              <w:rPr>
                <w:i/>
                <w:iCs/>
              </w:rPr>
            </w:pPr>
            <w:hyperlink r:id="rId16" w:history="1">
              <w:r w:rsidR="00080B83" w:rsidRPr="00F55C3D">
                <w:rPr>
                  <w:rStyle w:val="Hyperlink"/>
                  <w:i/>
                  <w:iCs/>
                </w:rPr>
                <w:t>https://www.itu.int/pub/R-QUE-SG06.147</w:t>
              </w:r>
            </w:hyperlink>
            <w:r w:rsidR="00080B83" w:rsidRPr="00F55C3D">
              <w:rPr>
                <w:i/>
                <w:iCs/>
              </w:rPr>
              <w:t xml:space="preserve"> </w:t>
            </w:r>
          </w:p>
        </w:tc>
      </w:tr>
      <w:tr w:rsidR="00080B83" w:rsidRPr="00F55C3D" w14:paraId="732DA2F0" w14:textId="77777777" w:rsidTr="00CE58B3">
        <w:trPr>
          <w:trHeight w:val="2483"/>
        </w:trPr>
        <w:tc>
          <w:tcPr>
            <w:tcW w:w="2106" w:type="dxa"/>
            <w:vMerge/>
          </w:tcPr>
          <w:p w14:paraId="387E5275" w14:textId="77777777" w:rsidR="00080B83" w:rsidRPr="00F55C3D" w:rsidRDefault="00080B83" w:rsidP="00E0342B">
            <w:pPr>
              <w:pStyle w:val="Tabletext"/>
              <w:rPr>
                <w:i/>
                <w:iCs/>
              </w:rPr>
            </w:pPr>
          </w:p>
        </w:tc>
        <w:tc>
          <w:tcPr>
            <w:tcW w:w="1258" w:type="dxa"/>
            <w:vMerge/>
          </w:tcPr>
          <w:p w14:paraId="612E1F27" w14:textId="77777777" w:rsidR="00080B83" w:rsidRPr="00F55C3D" w:rsidRDefault="00080B83" w:rsidP="00E0342B">
            <w:pPr>
              <w:pStyle w:val="Tabletext"/>
              <w:rPr>
                <w:i/>
                <w:iCs/>
              </w:rPr>
            </w:pPr>
          </w:p>
        </w:tc>
        <w:tc>
          <w:tcPr>
            <w:tcW w:w="2931" w:type="dxa"/>
          </w:tcPr>
          <w:p w14:paraId="416E1467" w14:textId="77777777" w:rsidR="00080B83" w:rsidRPr="00F55C3D" w:rsidRDefault="00080B83" w:rsidP="00E0342B">
            <w:pPr>
              <w:pStyle w:val="Tabletext"/>
              <w:rPr>
                <w:i/>
                <w:iCs/>
                <w:lang w:eastAsia="zh-CN"/>
              </w:rPr>
            </w:pPr>
            <w:r w:rsidRPr="00F55C3D">
              <w:rPr>
                <w:i/>
                <w:iCs/>
                <w:lang w:eastAsia="zh-CN"/>
              </w:rPr>
              <w:t>Opinion ITU-R 104 “Advice for sustainability strategies incorporating carbon offsetting policies”</w:t>
            </w:r>
          </w:p>
        </w:tc>
        <w:tc>
          <w:tcPr>
            <w:tcW w:w="3600" w:type="dxa"/>
          </w:tcPr>
          <w:p w14:paraId="37118936" w14:textId="77777777" w:rsidR="00080B83" w:rsidRPr="00F55C3D" w:rsidRDefault="00080B83" w:rsidP="00E0342B">
            <w:pPr>
              <w:pStyle w:val="Tabletext"/>
              <w:rPr>
                <w:i/>
                <w:iCs/>
              </w:rPr>
            </w:pPr>
            <w:r w:rsidRPr="00F55C3D">
              <w:rPr>
                <w:i/>
                <w:iCs/>
              </w:rPr>
              <w:t>that broadcasters and broadcasting related organizations world-wide should have robust sustainability strategies in place9 that move towards net zero and encourage the implementation of robust energy efficiency schemes that reduce energy consumption before considering carbon offsetting protocols as a last resort</w:t>
            </w:r>
          </w:p>
        </w:tc>
        <w:tc>
          <w:tcPr>
            <w:tcW w:w="1866" w:type="dxa"/>
          </w:tcPr>
          <w:p w14:paraId="36C9B5A2" w14:textId="77777777" w:rsidR="00080B83" w:rsidRPr="00F55C3D" w:rsidRDefault="00080B83" w:rsidP="00E0342B">
            <w:pPr>
              <w:pStyle w:val="Tabletext"/>
              <w:rPr>
                <w:i/>
                <w:iCs/>
              </w:rPr>
            </w:pPr>
            <w:r w:rsidRPr="00F55C3D">
              <w:rPr>
                <w:i/>
                <w:iCs/>
              </w:rPr>
              <w:t>Published</w:t>
            </w:r>
          </w:p>
        </w:tc>
        <w:tc>
          <w:tcPr>
            <w:tcW w:w="2801" w:type="dxa"/>
          </w:tcPr>
          <w:p w14:paraId="7349D998" w14:textId="77777777" w:rsidR="00080B83" w:rsidRPr="00F55C3D" w:rsidRDefault="00296E81" w:rsidP="00E0342B">
            <w:pPr>
              <w:pStyle w:val="Tabletext"/>
              <w:rPr>
                <w:i/>
                <w:iCs/>
              </w:rPr>
            </w:pPr>
            <w:hyperlink r:id="rId17" w:history="1">
              <w:r w:rsidR="00080B83" w:rsidRPr="00F55C3D">
                <w:rPr>
                  <w:rStyle w:val="Hyperlink"/>
                  <w:i/>
                  <w:iCs/>
                </w:rPr>
                <w:t>https://www.itu.int/pub/R-OP-R.104</w:t>
              </w:r>
            </w:hyperlink>
            <w:r w:rsidR="00080B83" w:rsidRPr="00F55C3D">
              <w:rPr>
                <w:i/>
                <w:iCs/>
              </w:rPr>
              <w:t xml:space="preserve"> </w:t>
            </w:r>
          </w:p>
        </w:tc>
      </w:tr>
      <w:tr w:rsidR="00080B83" w:rsidRPr="00F55C3D" w14:paraId="22D6DDCB" w14:textId="77777777" w:rsidTr="00CE58B3">
        <w:trPr>
          <w:trHeight w:val="2483"/>
        </w:trPr>
        <w:tc>
          <w:tcPr>
            <w:tcW w:w="2106" w:type="dxa"/>
            <w:vMerge/>
          </w:tcPr>
          <w:p w14:paraId="38D0C1CE" w14:textId="77777777" w:rsidR="00080B83" w:rsidRPr="00F55C3D" w:rsidRDefault="00080B83" w:rsidP="00E0342B">
            <w:pPr>
              <w:pStyle w:val="Tabletext"/>
              <w:rPr>
                <w:i/>
                <w:iCs/>
              </w:rPr>
            </w:pPr>
          </w:p>
        </w:tc>
        <w:tc>
          <w:tcPr>
            <w:tcW w:w="1258" w:type="dxa"/>
            <w:vMerge/>
          </w:tcPr>
          <w:p w14:paraId="3BA7D5FA" w14:textId="77777777" w:rsidR="00080B83" w:rsidRPr="00F55C3D" w:rsidRDefault="00080B83" w:rsidP="00E0342B">
            <w:pPr>
              <w:pStyle w:val="Tabletext"/>
              <w:rPr>
                <w:i/>
                <w:iCs/>
              </w:rPr>
            </w:pPr>
          </w:p>
        </w:tc>
        <w:tc>
          <w:tcPr>
            <w:tcW w:w="2931" w:type="dxa"/>
          </w:tcPr>
          <w:p w14:paraId="30C89F01" w14:textId="1D254649" w:rsidR="00080B83" w:rsidRPr="00F55C3D" w:rsidRDefault="00E67652" w:rsidP="00E0342B">
            <w:pPr>
              <w:pStyle w:val="Tabletext"/>
              <w:rPr>
                <w:i/>
                <w:iCs/>
                <w:lang w:eastAsia="zh-CN"/>
              </w:rPr>
            </w:pPr>
            <w:r w:rsidRPr="00F55C3D">
              <w:rPr>
                <w:i/>
                <w:iCs/>
                <w:lang w:eastAsia="zh-CN"/>
              </w:rPr>
              <w:t xml:space="preserve">Report </w:t>
            </w:r>
            <w:r w:rsidR="00080B83" w:rsidRPr="00F55C3D">
              <w:rPr>
                <w:i/>
                <w:iCs/>
                <w:lang w:eastAsia="zh-CN"/>
              </w:rPr>
              <w:t>ITU-R BT.2385-1. “Reducing the environmental impact of terrestrial broadcasting systems”</w:t>
            </w:r>
          </w:p>
        </w:tc>
        <w:tc>
          <w:tcPr>
            <w:tcW w:w="3600" w:type="dxa"/>
          </w:tcPr>
          <w:p w14:paraId="1B88B245" w14:textId="77777777" w:rsidR="00080B83" w:rsidRPr="00F55C3D" w:rsidRDefault="00080B83" w:rsidP="00E0342B">
            <w:pPr>
              <w:pStyle w:val="Tabletext"/>
              <w:rPr>
                <w:i/>
                <w:iCs/>
              </w:rPr>
            </w:pPr>
            <w:r w:rsidRPr="00F55C3D">
              <w:rPr>
                <w:i/>
                <w:iCs/>
              </w:rPr>
              <w:t>This report proposes Life Cycle Assessment (LCA) methodology for assessing environmental impact of Broadcasting delivery. It also provides case studies from broadcasters which explains how they could reduce the environmental impact of their business activities.</w:t>
            </w:r>
          </w:p>
        </w:tc>
        <w:tc>
          <w:tcPr>
            <w:tcW w:w="1866" w:type="dxa"/>
          </w:tcPr>
          <w:p w14:paraId="662BD0CA" w14:textId="77777777" w:rsidR="00080B83" w:rsidRPr="00F55C3D" w:rsidRDefault="00080B83" w:rsidP="00E0342B">
            <w:pPr>
              <w:pStyle w:val="Tabletext"/>
              <w:rPr>
                <w:i/>
                <w:iCs/>
              </w:rPr>
            </w:pPr>
            <w:r w:rsidRPr="00F55C3D">
              <w:rPr>
                <w:i/>
                <w:iCs/>
              </w:rPr>
              <w:t>Published</w:t>
            </w:r>
          </w:p>
        </w:tc>
        <w:tc>
          <w:tcPr>
            <w:tcW w:w="2801" w:type="dxa"/>
          </w:tcPr>
          <w:p w14:paraId="39F5B96A" w14:textId="77777777" w:rsidR="00080B83" w:rsidRPr="00F55C3D" w:rsidRDefault="00296E81" w:rsidP="00E0342B">
            <w:pPr>
              <w:pStyle w:val="Tabletext"/>
            </w:pPr>
            <w:hyperlink r:id="rId18" w:history="1">
              <w:r w:rsidR="00080B83" w:rsidRPr="00F55C3D">
                <w:rPr>
                  <w:rStyle w:val="Hyperlink"/>
                </w:rPr>
                <w:t>https://www.itu.int/pub/R-REP-BT.2385-1-2022</w:t>
              </w:r>
            </w:hyperlink>
            <w:r w:rsidR="00080B83" w:rsidRPr="00F55C3D">
              <w:t xml:space="preserve"> </w:t>
            </w:r>
          </w:p>
        </w:tc>
      </w:tr>
      <w:tr w:rsidR="00080B83" w:rsidRPr="00F55C3D" w14:paraId="795CC60D" w14:textId="77777777" w:rsidTr="00CE58B3">
        <w:trPr>
          <w:trHeight w:val="2483"/>
        </w:trPr>
        <w:tc>
          <w:tcPr>
            <w:tcW w:w="2106" w:type="dxa"/>
            <w:vMerge/>
          </w:tcPr>
          <w:p w14:paraId="280776C2" w14:textId="77777777" w:rsidR="00080B83" w:rsidRPr="00F55C3D" w:rsidRDefault="00080B83" w:rsidP="00E0342B">
            <w:pPr>
              <w:pStyle w:val="Tabletext"/>
              <w:rPr>
                <w:i/>
                <w:iCs/>
              </w:rPr>
            </w:pPr>
          </w:p>
        </w:tc>
        <w:tc>
          <w:tcPr>
            <w:tcW w:w="1258" w:type="dxa"/>
            <w:vMerge/>
          </w:tcPr>
          <w:p w14:paraId="4163CB4A" w14:textId="77777777" w:rsidR="00080B83" w:rsidRPr="00F55C3D" w:rsidRDefault="00080B83" w:rsidP="00E0342B">
            <w:pPr>
              <w:pStyle w:val="Tabletext"/>
              <w:rPr>
                <w:i/>
                <w:iCs/>
              </w:rPr>
            </w:pPr>
          </w:p>
        </w:tc>
        <w:tc>
          <w:tcPr>
            <w:tcW w:w="2931" w:type="dxa"/>
          </w:tcPr>
          <w:p w14:paraId="7A8E940C" w14:textId="29183471" w:rsidR="00080B83" w:rsidRPr="00F55C3D" w:rsidRDefault="00080B83" w:rsidP="00E0342B">
            <w:pPr>
              <w:pStyle w:val="Tabletext"/>
              <w:rPr>
                <w:i/>
                <w:iCs/>
                <w:lang w:eastAsia="zh-CN"/>
              </w:rPr>
            </w:pPr>
            <w:r w:rsidRPr="00F55C3D">
              <w:rPr>
                <w:i/>
                <w:iCs/>
                <w:lang w:eastAsia="zh-CN"/>
              </w:rPr>
              <w:t>Report ITU-R 2521 “Practical examples of actions to realize energy aware broadcasting”</w:t>
            </w:r>
          </w:p>
        </w:tc>
        <w:tc>
          <w:tcPr>
            <w:tcW w:w="3600" w:type="dxa"/>
          </w:tcPr>
          <w:p w14:paraId="4AD289D1" w14:textId="77777777" w:rsidR="00080B83" w:rsidRPr="00F55C3D" w:rsidRDefault="00080B83" w:rsidP="00E0342B">
            <w:pPr>
              <w:pStyle w:val="Tabletext"/>
              <w:rPr>
                <w:i/>
                <w:iCs/>
              </w:rPr>
            </w:pPr>
            <w:r w:rsidRPr="00F55C3D">
              <w:rPr>
                <w:i/>
                <w:iCs/>
              </w:rPr>
              <w:t>This Report is intended to assist broadcasters and broadcasting related organizations to implement sustainability strategies and assess and reduce their impact on the environment</w:t>
            </w:r>
          </w:p>
        </w:tc>
        <w:tc>
          <w:tcPr>
            <w:tcW w:w="1866" w:type="dxa"/>
          </w:tcPr>
          <w:p w14:paraId="09FE01B4" w14:textId="77777777" w:rsidR="00080B83" w:rsidRPr="00F55C3D" w:rsidRDefault="00080B83" w:rsidP="00E0342B">
            <w:pPr>
              <w:pStyle w:val="Tabletext"/>
              <w:rPr>
                <w:i/>
                <w:iCs/>
              </w:rPr>
            </w:pPr>
            <w:r w:rsidRPr="00F55C3D">
              <w:rPr>
                <w:i/>
                <w:iCs/>
              </w:rPr>
              <w:t>Published</w:t>
            </w:r>
          </w:p>
        </w:tc>
        <w:tc>
          <w:tcPr>
            <w:tcW w:w="2801" w:type="dxa"/>
          </w:tcPr>
          <w:p w14:paraId="709403A5" w14:textId="77777777" w:rsidR="00080B83" w:rsidRPr="00F55C3D" w:rsidRDefault="00296E81" w:rsidP="00E0342B">
            <w:pPr>
              <w:pStyle w:val="Tabletext"/>
              <w:rPr>
                <w:i/>
                <w:iCs/>
              </w:rPr>
            </w:pPr>
            <w:hyperlink r:id="rId19" w:history="1">
              <w:r w:rsidR="00080B83" w:rsidRPr="00F55C3D">
                <w:rPr>
                  <w:rStyle w:val="Hyperlink"/>
                  <w:i/>
                  <w:iCs/>
                </w:rPr>
                <w:t>https://www.itu.int/pub/R-REP-BT.2521</w:t>
              </w:r>
            </w:hyperlink>
            <w:r w:rsidR="00080B83" w:rsidRPr="00F55C3D">
              <w:rPr>
                <w:i/>
                <w:iCs/>
              </w:rPr>
              <w:t xml:space="preserve"> </w:t>
            </w:r>
          </w:p>
        </w:tc>
      </w:tr>
      <w:tr w:rsidR="00080B83" w:rsidRPr="00F55C3D" w14:paraId="3B945A9A" w14:textId="77777777" w:rsidTr="00CE58B3">
        <w:trPr>
          <w:trHeight w:val="2483"/>
        </w:trPr>
        <w:tc>
          <w:tcPr>
            <w:tcW w:w="2106" w:type="dxa"/>
            <w:vMerge/>
          </w:tcPr>
          <w:p w14:paraId="7726DD53" w14:textId="77777777" w:rsidR="00080B83" w:rsidRPr="00F55C3D" w:rsidRDefault="00080B83" w:rsidP="00E0342B">
            <w:pPr>
              <w:pStyle w:val="Tabletext"/>
              <w:rPr>
                <w:i/>
                <w:iCs/>
              </w:rPr>
            </w:pPr>
          </w:p>
        </w:tc>
        <w:tc>
          <w:tcPr>
            <w:tcW w:w="1258" w:type="dxa"/>
            <w:vMerge/>
          </w:tcPr>
          <w:p w14:paraId="2905BC0E" w14:textId="77777777" w:rsidR="00080B83" w:rsidRPr="00F55C3D" w:rsidRDefault="00080B83" w:rsidP="00E0342B">
            <w:pPr>
              <w:pStyle w:val="Tabletext"/>
              <w:rPr>
                <w:i/>
                <w:iCs/>
              </w:rPr>
            </w:pPr>
          </w:p>
        </w:tc>
        <w:tc>
          <w:tcPr>
            <w:tcW w:w="2931" w:type="dxa"/>
          </w:tcPr>
          <w:p w14:paraId="5C0C2526" w14:textId="20A0978A" w:rsidR="00080B83" w:rsidRPr="00F55C3D" w:rsidRDefault="00080B83" w:rsidP="00E0342B">
            <w:pPr>
              <w:pStyle w:val="Tabletext"/>
              <w:rPr>
                <w:i/>
                <w:iCs/>
                <w:lang w:eastAsia="zh-CN"/>
              </w:rPr>
            </w:pPr>
            <w:r w:rsidRPr="00F55C3D">
              <w:rPr>
                <w:i/>
                <w:iCs/>
                <w:lang w:eastAsia="zh-CN"/>
              </w:rPr>
              <w:t>Report ITU-</w:t>
            </w:r>
            <w:proofErr w:type="gramStart"/>
            <w:r w:rsidRPr="00F55C3D">
              <w:rPr>
                <w:i/>
                <w:iCs/>
                <w:lang w:eastAsia="zh-CN"/>
              </w:rPr>
              <w:t>R</w:t>
            </w:r>
            <w:r w:rsidR="00E0342B" w:rsidRPr="00F55C3D">
              <w:rPr>
                <w:i/>
                <w:iCs/>
                <w:lang w:eastAsia="zh-CN"/>
              </w:rPr>
              <w:t xml:space="preserve"> </w:t>
            </w:r>
            <w:r w:rsidRPr="00F55C3D">
              <w:rPr>
                <w:i/>
                <w:iCs/>
                <w:lang w:eastAsia="zh-CN"/>
              </w:rPr>
              <w:t>.</w:t>
            </w:r>
            <w:proofErr w:type="gramEnd"/>
            <w:r w:rsidRPr="00F55C3D">
              <w:rPr>
                <w:i/>
                <w:iCs/>
                <w:lang w:eastAsia="zh-CN"/>
              </w:rPr>
              <w:t>[ERRTIP] “Display energy reduction through image signal processing”</w:t>
            </w:r>
          </w:p>
        </w:tc>
        <w:tc>
          <w:tcPr>
            <w:tcW w:w="3600" w:type="dxa"/>
          </w:tcPr>
          <w:p w14:paraId="58FA0842" w14:textId="77777777" w:rsidR="00080B83" w:rsidRPr="00F55C3D" w:rsidRDefault="00080B83" w:rsidP="00E0342B">
            <w:pPr>
              <w:pStyle w:val="Tabletext"/>
              <w:rPr>
                <w:i/>
                <w:iCs/>
              </w:rPr>
            </w:pPr>
            <w:r w:rsidRPr="00F55C3D">
              <w:rPr>
                <w:i/>
                <w:iCs/>
              </w:rPr>
              <w:t>Broadcasting and streaming technologies incur a cost in terms of energy that is distributed over the entire transmission chain, from production to distribution / transmission and final viewing by consumers. Television displays, when considered the whole quantity globally, consume a relatively large part of this energy. This energy consumption may be mitigated by content-adaptive image signal processing while minimizing the impact on visual quality. This Report describes such techniques.</w:t>
            </w:r>
          </w:p>
        </w:tc>
        <w:tc>
          <w:tcPr>
            <w:tcW w:w="1866" w:type="dxa"/>
          </w:tcPr>
          <w:p w14:paraId="6D5976F4" w14:textId="0EA07CE2" w:rsidR="00794A5D" w:rsidRPr="00F55C3D" w:rsidRDefault="001C2330" w:rsidP="00E0342B">
            <w:pPr>
              <w:pStyle w:val="Tabletext"/>
              <w:rPr>
                <w:i/>
                <w:iCs/>
              </w:rPr>
            </w:pPr>
            <w:r w:rsidRPr="00F55C3D">
              <w:rPr>
                <w:i/>
                <w:iCs/>
              </w:rPr>
              <w:t xml:space="preserve">Approved </w:t>
            </w:r>
            <w:r w:rsidR="00794A5D" w:rsidRPr="00F55C3D">
              <w:rPr>
                <w:i/>
                <w:iCs/>
              </w:rPr>
              <w:t xml:space="preserve">at the SG 6 meeting - </w:t>
            </w:r>
          </w:p>
          <w:p w14:paraId="3E5ED87A" w14:textId="625B8DBD" w:rsidR="00080B83" w:rsidRPr="00F55C3D" w:rsidRDefault="00794A5D" w:rsidP="00E0342B">
            <w:pPr>
              <w:pStyle w:val="Tabletext"/>
              <w:rPr>
                <w:i/>
                <w:iCs/>
              </w:rPr>
            </w:pPr>
            <w:r w:rsidRPr="00F55C3D">
              <w:rPr>
                <w:i/>
                <w:iCs/>
              </w:rPr>
              <w:t>2024-03-15</w:t>
            </w:r>
          </w:p>
        </w:tc>
        <w:tc>
          <w:tcPr>
            <w:tcW w:w="2801" w:type="dxa"/>
          </w:tcPr>
          <w:p w14:paraId="4E464401" w14:textId="0B5326C5" w:rsidR="00080B83" w:rsidRPr="00FA4480" w:rsidRDefault="00D37E0A" w:rsidP="00E0342B">
            <w:pPr>
              <w:pStyle w:val="Tabletext"/>
              <w:rPr>
                <w:i/>
                <w:iCs/>
                <w:lang w:val="fr-CH"/>
              </w:rPr>
            </w:pPr>
            <w:r w:rsidRPr="00FA4480">
              <w:rPr>
                <w:i/>
                <w:iCs/>
                <w:lang w:val="fr-CH"/>
              </w:rPr>
              <w:t xml:space="preserve">Draft version </w:t>
            </w:r>
            <w:proofErr w:type="spellStart"/>
            <w:r w:rsidRPr="00FA4480">
              <w:rPr>
                <w:i/>
                <w:iCs/>
                <w:lang w:val="fr-CH"/>
              </w:rPr>
              <w:t>a</w:t>
            </w:r>
            <w:r w:rsidR="00794A5D" w:rsidRPr="00FA4480">
              <w:rPr>
                <w:i/>
                <w:iCs/>
                <w:lang w:val="fr-CH"/>
              </w:rPr>
              <w:t>vailable</w:t>
            </w:r>
            <w:proofErr w:type="spellEnd"/>
            <w:r w:rsidR="00794A5D" w:rsidRPr="00FA4480">
              <w:rPr>
                <w:i/>
                <w:iCs/>
                <w:lang w:val="fr-CH"/>
              </w:rPr>
              <w:t xml:space="preserve"> as </w:t>
            </w:r>
            <w:hyperlink r:id="rId20" w:history="1">
              <w:r w:rsidR="00794A5D" w:rsidRPr="00FA4480">
                <w:rPr>
                  <w:rStyle w:val="Hyperlink"/>
                  <w:i/>
                  <w:iCs/>
                  <w:lang w:val="fr-CH"/>
                </w:rPr>
                <w:t>Document 6</w:t>
              </w:r>
              <w:r w:rsidR="007317CF" w:rsidRPr="00FA4480">
                <w:rPr>
                  <w:rStyle w:val="Hyperlink"/>
                  <w:i/>
                  <w:iCs/>
                  <w:lang w:val="fr-CH"/>
                </w:rPr>
                <w:t>/20</w:t>
              </w:r>
            </w:hyperlink>
          </w:p>
          <w:p w14:paraId="57A3A240" w14:textId="0C5E763F" w:rsidR="007317CF" w:rsidRPr="00F55C3D" w:rsidRDefault="007317CF" w:rsidP="00E0342B">
            <w:pPr>
              <w:pStyle w:val="Tabletext"/>
              <w:rPr>
                <w:i/>
                <w:iCs/>
              </w:rPr>
            </w:pPr>
            <w:r w:rsidRPr="00F55C3D">
              <w:rPr>
                <w:i/>
                <w:iCs/>
              </w:rPr>
              <w:t>(TIES)</w:t>
            </w:r>
          </w:p>
        </w:tc>
      </w:tr>
      <w:tr w:rsidR="00080B83" w:rsidRPr="00F55C3D" w14:paraId="59B66A5A" w14:textId="77777777" w:rsidTr="00CE58B3">
        <w:trPr>
          <w:trHeight w:val="2483"/>
        </w:trPr>
        <w:tc>
          <w:tcPr>
            <w:tcW w:w="2106" w:type="dxa"/>
            <w:vMerge w:val="restart"/>
          </w:tcPr>
          <w:p w14:paraId="45648842" w14:textId="77777777" w:rsidR="00080B83" w:rsidRPr="00F55C3D" w:rsidRDefault="00080B83" w:rsidP="00E0342B">
            <w:pPr>
              <w:pStyle w:val="Tabletext"/>
              <w:rPr>
                <w:i/>
                <w:iCs/>
              </w:rPr>
            </w:pPr>
          </w:p>
        </w:tc>
        <w:tc>
          <w:tcPr>
            <w:tcW w:w="1258" w:type="dxa"/>
            <w:vMerge w:val="restart"/>
          </w:tcPr>
          <w:p w14:paraId="3CCC1C4D" w14:textId="77777777" w:rsidR="00080B83" w:rsidRPr="00F55C3D" w:rsidRDefault="00080B83" w:rsidP="00E0342B">
            <w:pPr>
              <w:pStyle w:val="Tabletext"/>
              <w:rPr>
                <w:i/>
                <w:iCs/>
              </w:rPr>
            </w:pPr>
          </w:p>
        </w:tc>
        <w:tc>
          <w:tcPr>
            <w:tcW w:w="2931" w:type="dxa"/>
          </w:tcPr>
          <w:p w14:paraId="610A02DB" w14:textId="2964294F" w:rsidR="00080B83" w:rsidRPr="00F55C3D" w:rsidRDefault="00080B83" w:rsidP="00E0342B">
            <w:pPr>
              <w:pStyle w:val="Tabletext"/>
              <w:rPr>
                <w:i/>
                <w:iCs/>
                <w:lang w:eastAsia="zh-CN"/>
              </w:rPr>
            </w:pPr>
            <w:r w:rsidRPr="00F55C3D">
              <w:rPr>
                <w:i/>
                <w:iCs/>
                <w:lang w:eastAsia="zh-CN"/>
              </w:rPr>
              <w:t>Recommendation ITU-R BT.[CARE] “A framework for content-adaptive methods for reduction of energy consumption in television displays”</w:t>
            </w:r>
          </w:p>
        </w:tc>
        <w:tc>
          <w:tcPr>
            <w:tcW w:w="3600" w:type="dxa"/>
          </w:tcPr>
          <w:p w14:paraId="581C7714" w14:textId="77777777" w:rsidR="00080B83" w:rsidRPr="00F55C3D" w:rsidRDefault="00080B83" w:rsidP="00E0342B">
            <w:pPr>
              <w:pStyle w:val="Tabletext"/>
              <w:rPr>
                <w:i/>
                <w:iCs/>
              </w:rPr>
            </w:pPr>
            <w:r w:rsidRPr="00F55C3D">
              <w:rPr>
                <w:i/>
                <w:iCs/>
              </w:rPr>
              <w:t>Television displays consume a relatively large part of the total energy consumed in the end-to-end of a broadcasting chain from production of programmes to final viewing by consumers. The energy consumption by television displays may be mitigated by content-adaptive methods without unduly impacting visual quality. This Recommendation defines a framework for such techniques.</w:t>
            </w:r>
          </w:p>
          <w:p w14:paraId="57112D34" w14:textId="4BE23D5C" w:rsidR="00080B83" w:rsidRPr="00F55C3D" w:rsidRDefault="00080B83" w:rsidP="00E0342B">
            <w:pPr>
              <w:pStyle w:val="Tabletext"/>
              <w:rPr>
                <w:i/>
                <w:iCs/>
              </w:rPr>
            </w:pPr>
            <w:r w:rsidRPr="00F55C3D">
              <w:rPr>
                <w:i/>
                <w:iCs/>
              </w:rPr>
              <w:t>NOTE- Companion to</w:t>
            </w:r>
            <w:r w:rsidRPr="00F55C3D">
              <w:rPr>
                <w:i/>
                <w:iCs/>
                <w:lang w:eastAsia="zh-CN"/>
              </w:rPr>
              <w:t xml:space="preserve"> Report ITU</w:t>
            </w:r>
            <w:r w:rsidR="00E0342B" w:rsidRPr="00F55C3D">
              <w:rPr>
                <w:i/>
                <w:iCs/>
                <w:lang w:eastAsia="zh-CN"/>
              </w:rPr>
              <w:noBreakHyphen/>
            </w:r>
            <w:proofErr w:type="gramStart"/>
            <w:r w:rsidRPr="00F55C3D">
              <w:rPr>
                <w:i/>
                <w:iCs/>
                <w:lang w:eastAsia="zh-CN"/>
              </w:rPr>
              <w:t>R</w:t>
            </w:r>
            <w:r w:rsidR="00E0342B" w:rsidRPr="00F55C3D">
              <w:rPr>
                <w:i/>
                <w:iCs/>
                <w:lang w:eastAsia="zh-CN"/>
              </w:rPr>
              <w:t xml:space="preserve"> </w:t>
            </w:r>
            <w:r w:rsidRPr="00F55C3D">
              <w:rPr>
                <w:i/>
                <w:iCs/>
                <w:lang w:eastAsia="zh-CN"/>
              </w:rPr>
              <w:t>.</w:t>
            </w:r>
            <w:proofErr w:type="gramEnd"/>
            <w:r w:rsidRPr="00F55C3D">
              <w:rPr>
                <w:i/>
                <w:iCs/>
                <w:lang w:eastAsia="zh-CN"/>
              </w:rPr>
              <w:t>[ERRTIP]</w:t>
            </w:r>
          </w:p>
        </w:tc>
        <w:tc>
          <w:tcPr>
            <w:tcW w:w="1866" w:type="dxa"/>
          </w:tcPr>
          <w:p w14:paraId="235ED673" w14:textId="7E5B5C13" w:rsidR="00080B83" w:rsidRPr="00F55C3D" w:rsidRDefault="009B482C" w:rsidP="00E0342B">
            <w:pPr>
              <w:pStyle w:val="Tabletext"/>
              <w:rPr>
                <w:i/>
                <w:iCs/>
              </w:rPr>
            </w:pPr>
            <w:r w:rsidRPr="00F55C3D">
              <w:rPr>
                <w:i/>
                <w:iCs/>
              </w:rPr>
              <w:t xml:space="preserve">For consideration at the </w:t>
            </w:r>
            <w:r w:rsidR="006210B4" w:rsidRPr="00F55C3D">
              <w:rPr>
                <w:i/>
                <w:iCs/>
              </w:rPr>
              <w:t>November 2024 meeting of SG6</w:t>
            </w:r>
          </w:p>
        </w:tc>
        <w:tc>
          <w:tcPr>
            <w:tcW w:w="2801" w:type="dxa"/>
          </w:tcPr>
          <w:p w14:paraId="543A3E6A" w14:textId="78946A77" w:rsidR="00D37E0A" w:rsidRPr="00FA4480" w:rsidRDefault="00D37E0A" w:rsidP="00D37E0A">
            <w:pPr>
              <w:pStyle w:val="Tabletext"/>
              <w:rPr>
                <w:i/>
                <w:iCs/>
                <w:lang w:val="fr-CH"/>
              </w:rPr>
            </w:pPr>
            <w:r w:rsidRPr="00FA4480">
              <w:rPr>
                <w:i/>
                <w:iCs/>
                <w:lang w:val="fr-CH"/>
              </w:rPr>
              <w:t xml:space="preserve">Draft </w:t>
            </w:r>
            <w:r w:rsidR="007F0081" w:rsidRPr="00FA4480">
              <w:rPr>
                <w:i/>
                <w:iCs/>
                <w:lang w:val="fr-CH"/>
              </w:rPr>
              <w:t>version</w:t>
            </w:r>
            <w:r w:rsidRPr="00FA4480">
              <w:rPr>
                <w:i/>
                <w:iCs/>
                <w:lang w:val="fr-CH"/>
              </w:rPr>
              <w:t xml:space="preserve"> </w:t>
            </w:r>
            <w:proofErr w:type="spellStart"/>
            <w:r w:rsidRPr="00FA4480">
              <w:rPr>
                <w:i/>
                <w:iCs/>
                <w:lang w:val="fr-CH"/>
              </w:rPr>
              <w:t>available</w:t>
            </w:r>
            <w:proofErr w:type="spellEnd"/>
            <w:r w:rsidRPr="00FA4480">
              <w:rPr>
                <w:i/>
                <w:iCs/>
                <w:lang w:val="fr-CH"/>
              </w:rPr>
              <w:t xml:space="preserve"> as </w:t>
            </w:r>
            <w:hyperlink r:id="rId21" w:history="1">
              <w:r w:rsidRPr="00FA4480">
                <w:rPr>
                  <w:rStyle w:val="Hyperlink"/>
                  <w:i/>
                  <w:iCs/>
                  <w:lang w:val="fr-CH"/>
                </w:rPr>
                <w:t>Document 6/</w:t>
              </w:r>
              <w:r w:rsidR="007F0081" w:rsidRPr="00FA4480">
                <w:rPr>
                  <w:rStyle w:val="Hyperlink"/>
                  <w:i/>
                  <w:iCs/>
                  <w:lang w:val="fr-CH"/>
                </w:rPr>
                <w:t>19</w:t>
              </w:r>
            </w:hyperlink>
          </w:p>
          <w:p w14:paraId="0855AC0F" w14:textId="59795C1F" w:rsidR="00080B83" w:rsidRPr="00F55C3D" w:rsidRDefault="00D37E0A" w:rsidP="00D37E0A">
            <w:pPr>
              <w:pStyle w:val="Tabletext"/>
              <w:rPr>
                <w:i/>
                <w:iCs/>
              </w:rPr>
            </w:pPr>
            <w:r w:rsidRPr="00F55C3D">
              <w:rPr>
                <w:i/>
                <w:iCs/>
              </w:rPr>
              <w:t>(TIES)</w:t>
            </w:r>
          </w:p>
        </w:tc>
      </w:tr>
      <w:tr w:rsidR="00080B83" w:rsidRPr="00F55C3D" w14:paraId="443D8BAB" w14:textId="77777777" w:rsidTr="00CE58B3">
        <w:trPr>
          <w:trHeight w:val="2483"/>
        </w:trPr>
        <w:tc>
          <w:tcPr>
            <w:tcW w:w="2106" w:type="dxa"/>
            <w:vMerge/>
          </w:tcPr>
          <w:p w14:paraId="461AF3A9" w14:textId="77777777" w:rsidR="00080B83" w:rsidRPr="00F55C3D" w:rsidRDefault="00080B83" w:rsidP="00E0342B">
            <w:pPr>
              <w:pStyle w:val="Tabletext"/>
              <w:rPr>
                <w:i/>
                <w:iCs/>
              </w:rPr>
            </w:pPr>
          </w:p>
        </w:tc>
        <w:tc>
          <w:tcPr>
            <w:tcW w:w="1258" w:type="dxa"/>
            <w:vMerge/>
          </w:tcPr>
          <w:p w14:paraId="130262A1" w14:textId="77777777" w:rsidR="00080B83" w:rsidRPr="00F55C3D" w:rsidRDefault="00080B83" w:rsidP="00E0342B">
            <w:pPr>
              <w:pStyle w:val="Tabletext"/>
              <w:rPr>
                <w:i/>
                <w:iCs/>
              </w:rPr>
            </w:pPr>
          </w:p>
        </w:tc>
        <w:tc>
          <w:tcPr>
            <w:tcW w:w="2931" w:type="dxa"/>
          </w:tcPr>
          <w:p w14:paraId="5D8E71DC" w14:textId="5C3EAC95" w:rsidR="00080B83" w:rsidRPr="00F55C3D" w:rsidRDefault="00080B83" w:rsidP="00E0342B">
            <w:pPr>
              <w:pStyle w:val="Tabletext"/>
              <w:rPr>
                <w:i/>
                <w:iCs/>
                <w:lang w:eastAsia="zh-CN"/>
              </w:rPr>
            </w:pPr>
            <w:r w:rsidRPr="00F55C3D">
              <w:rPr>
                <w:i/>
                <w:iCs/>
                <w:lang w:eastAsia="zh-CN"/>
              </w:rPr>
              <w:t>Proposed New</w:t>
            </w:r>
            <w:r w:rsidR="001C2330" w:rsidRPr="00F55C3D">
              <w:rPr>
                <w:i/>
                <w:iCs/>
                <w:lang w:eastAsia="zh-CN"/>
              </w:rPr>
              <w:t xml:space="preserve"> Recommendation </w:t>
            </w:r>
            <w:r w:rsidRPr="00F55C3D">
              <w:rPr>
                <w:i/>
                <w:iCs/>
                <w:lang w:eastAsia="zh-CN"/>
              </w:rPr>
              <w:br/>
              <w:t>“A measurement framework for broadcasters to assess their Scope 3 impact of televisions displaying a television programme”</w:t>
            </w:r>
          </w:p>
        </w:tc>
        <w:tc>
          <w:tcPr>
            <w:tcW w:w="3600" w:type="dxa"/>
          </w:tcPr>
          <w:p w14:paraId="3CB2E7AE" w14:textId="412A156B" w:rsidR="00080B83" w:rsidRPr="00F55C3D" w:rsidRDefault="00080B83" w:rsidP="00E0342B">
            <w:pPr>
              <w:pStyle w:val="Tabletext"/>
              <w:rPr>
                <w:i/>
                <w:iCs/>
              </w:rPr>
            </w:pPr>
            <w:r w:rsidRPr="00F55C3D">
              <w:rPr>
                <w:i/>
                <w:iCs/>
              </w:rPr>
              <w:t>For broadcasters, the downstream impact of broadcasting a television programme is considered part of Scope 3, Category</w:t>
            </w:r>
            <w:r w:rsidR="00E67652" w:rsidRPr="00F55C3D">
              <w:rPr>
                <w:i/>
                <w:iCs/>
              </w:rPr>
              <w:t> </w:t>
            </w:r>
            <w:r w:rsidRPr="00F55C3D">
              <w:rPr>
                <w:i/>
                <w:iCs/>
              </w:rPr>
              <w:t>11 indirect use phase emissions of sold products, the reporting of which is currently voluntary. This Recommendation defines a framework to assess this impact, insofar end</w:t>
            </w:r>
            <w:r w:rsidR="00E67652" w:rsidRPr="00F55C3D">
              <w:rPr>
                <w:i/>
                <w:iCs/>
              </w:rPr>
              <w:t xml:space="preserve"> </w:t>
            </w:r>
            <w:r w:rsidRPr="00F55C3D">
              <w:rPr>
                <w:i/>
                <w:iCs/>
              </w:rPr>
              <w:t>user displays are involved</w:t>
            </w:r>
          </w:p>
        </w:tc>
        <w:tc>
          <w:tcPr>
            <w:tcW w:w="1866" w:type="dxa"/>
          </w:tcPr>
          <w:p w14:paraId="366EC11F" w14:textId="77777777" w:rsidR="00080B83" w:rsidRPr="00F55C3D" w:rsidRDefault="00080B83" w:rsidP="00E0342B">
            <w:pPr>
              <w:pStyle w:val="Tabletext"/>
              <w:rPr>
                <w:i/>
                <w:iCs/>
              </w:rPr>
            </w:pPr>
            <w:r w:rsidRPr="00F55C3D">
              <w:rPr>
                <w:i/>
                <w:iCs/>
              </w:rPr>
              <w:t>Under Study</w:t>
            </w:r>
          </w:p>
        </w:tc>
        <w:tc>
          <w:tcPr>
            <w:tcW w:w="2801" w:type="dxa"/>
          </w:tcPr>
          <w:p w14:paraId="381A52B5" w14:textId="65FBFB90" w:rsidR="00A52252" w:rsidRPr="00F55C3D" w:rsidRDefault="00B542E0" w:rsidP="00E0342B">
            <w:pPr>
              <w:pStyle w:val="Tabletext"/>
              <w:rPr>
                <w:i/>
                <w:iCs/>
              </w:rPr>
            </w:pPr>
            <w:r w:rsidRPr="00F55C3D">
              <w:rPr>
                <w:i/>
                <w:iCs/>
              </w:rPr>
              <w:t xml:space="preserve">Working Document </w:t>
            </w:r>
            <w:r w:rsidR="00A52252" w:rsidRPr="00F55C3D">
              <w:rPr>
                <w:i/>
                <w:iCs/>
              </w:rPr>
              <w:t xml:space="preserve">version </w:t>
            </w:r>
            <w:r w:rsidRPr="00F55C3D">
              <w:rPr>
                <w:i/>
                <w:iCs/>
              </w:rPr>
              <w:t xml:space="preserve">available attached to the </w:t>
            </w:r>
            <w:r w:rsidR="00080B83" w:rsidRPr="00F55C3D">
              <w:rPr>
                <w:i/>
                <w:iCs/>
              </w:rPr>
              <w:t xml:space="preserve">Report of the </w:t>
            </w:r>
            <w:r w:rsidR="00A52252" w:rsidRPr="00F55C3D">
              <w:rPr>
                <w:i/>
                <w:iCs/>
              </w:rPr>
              <w:t xml:space="preserve">March 2024 </w:t>
            </w:r>
            <w:r w:rsidR="00080B83" w:rsidRPr="00F55C3D">
              <w:rPr>
                <w:i/>
                <w:iCs/>
              </w:rPr>
              <w:t xml:space="preserve">meeting of Working Party </w:t>
            </w:r>
            <w:proofErr w:type="gramStart"/>
            <w:r w:rsidR="00080B83" w:rsidRPr="00F55C3D">
              <w:rPr>
                <w:i/>
                <w:iCs/>
              </w:rPr>
              <w:t>6C</w:t>
            </w:r>
            <w:proofErr w:type="gramEnd"/>
          </w:p>
          <w:p w14:paraId="0AE6358B" w14:textId="06CB1612" w:rsidR="00080B83" w:rsidRPr="00F55C3D" w:rsidRDefault="00296E81" w:rsidP="00E0342B">
            <w:pPr>
              <w:pStyle w:val="Tabletext"/>
              <w:rPr>
                <w:rStyle w:val="Hyperlink"/>
                <w:i/>
                <w:iCs/>
              </w:rPr>
            </w:pPr>
            <w:hyperlink r:id="rId22" w:history="1">
              <w:r w:rsidR="006210B4" w:rsidRPr="00F55C3D">
                <w:rPr>
                  <w:rStyle w:val="Hyperlink"/>
                  <w:i/>
                  <w:iCs/>
                </w:rPr>
                <w:t>6C/37/Annex 3.1</w:t>
              </w:r>
            </w:hyperlink>
          </w:p>
          <w:p w14:paraId="111D03D0" w14:textId="21280B65" w:rsidR="006210B4" w:rsidRPr="00F55C3D" w:rsidRDefault="006210B4" w:rsidP="00E0342B">
            <w:pPr>
              <w:pStyle w:val="Tabletext"/>
              <w:rPr>
                <w:rStyle w:val="Hyperlink"/>
                <w:i/>
                <w:iCs/>
              </w:rPr>
            </w:pPr>
            <w:r w:rsidRPr="00F55C3D">
              <w:rPr>
                <w:i/>
                <w:iCs/>
              </w:rPr>
              <w:t>(TIES)</w:t>
            </w:r>
          </w:p>
          <w:p w14:paraId="7D9E7D65" w14:textId="3F414B67" w:rsidR="00080B83" w:rsidRPr="00F55C3D" w:rsidRDefault="00080B83" w:rsidP="00E0342B">
            <w:pPr>
              <w:pStyle w:val="Tabletext"/>
              <w:rPr>
                <w:i/>
                <w:iCs/>
              </w:rPr>
            </w:pPr>
          </w:p>
        </w:tc>
      </w:tr>
    </w:tbl>
    <w:p w14:paraId="5E32F7BF" w14:textId="77777777" w:rsidR="00E0342B" w:rsidRPr="00F55C3D" w:rsidRDefault="00E0342B" w:rsidP="00E0342B">
      <w:pPr>
        <w:pStyle w:val="Tablefin"/>
      </w:pPr>
      <w:bookmarkStart w:id="9" w:name="Proposal"/>
      <w:bookmarkEnd w:id="9"/>
    </w:p>
    <w:p w14:paraId="08240241" w14:textId="76816CAC" w:rsidR="00080B83" w:rsidRPr="00F55C3D" w:rsidRDefault="00080B83" w:rsidP="007F64A8">
      <w:pPr>
        <w:spacing w:before="240"/>
        <w:jc w:val="center"/>
      </w:pPr>
      <w:r w:rsidRPr="00F55C3D">
        <w:t>______________</w:t>
      </w:r>
    </w:p>
    <w:p w14:paraId="6CA42945" w14:textId="77777777" w:rsidR="000069D4" w:rsidRPr="00F55C3D" w:rsidRDefault="000069D4" w:rsidP="00DD4BED">
      <w:pPr>
        <w:rPr>
          <w:lang w:eastAsia="zh-CN"/>
        </w:rPr>
      </w:pPr>
    </w:p>
    <w:p w14:paraId="671BADF0" w14:textId="77777777" w:rsidR="00F55C3D" w:rsidRPr="00F55C3D" w:rsidRDefault="00F55C3D">
      <w:pPr>
        <w:rPr>
          <w:lang w:eastAsia="zh-CN"/>
        </w:rPr>
      </w:pPr>
    </w:p>
    <w:sectPr w:rsidR="00F55C3D" w:rsidRPr="00F55C3D" w:rsidSect="00AF42CD">
      <w:headerReference w:type="default" r:id="rId23"/>
      <w:footerReference w:type="default" r:id="rId24"/>
      <w:headerReference w:type="first" r:id="rId25"/>
      <w:footerReference w:type="first" r:id="rId26"/>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3119" w14:textId="77777777" w:rsidR="00AF42CD" w:rsidRDefault="00AF42CD">
      <w:r>
        <w:separator/>
      </w:r>
    </w:p>
  </w:endnote>
  <w:endnote w:type="continuationSeparator" w:id="0">
    <w:p w14:paraId="77A34A5E" w14:textId="77777777" w:rsidR="00AF42CD" w:rsidRDefault="00AF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0040" w14:textId="2550BEEC" w:rsidR="00E0342B" w:rsidRDefault="00376FB1">
    <w:pPr>
      <w:pStyle w:val="Footer"/>
    </w:pPr>
    <w:fldSimple w:instr=" FILENAME \p \* MERGEFORMAT ">
      <w:r w:rsidR="00E0342B" w:rsidRPr="00E0342B">
        <w:rPr>
          <w:lang w:val="en-US"/>
        </w:rPr>
        <w:t>M</w:t>
      </w:r>
      <w:r w:rsidR="00E0342B">
        <w:t>:\BRSGD\TEXT2023\SG06\000\038e.docx</w:t>
      </w:r>
    </w:fldSimple>
    <w:r w:rsidR="00E0342B">
      <w:t xml:space="preserve"> ( )</w:t>
    </w:r>
    <w:r w:rsidR="00E0342B" w:rsidRPr="002F7CB3">
      <w:rPr>
        <w:lang w:val="en-US"/>
      </w:rPr>
      <w:tab/>
    </w:r>
    <w:r w:rsidR="00E0342B">
      <w:fldChar w:fldCharType="begin"/>
    </w:r>
    <w:r w:rsidR="00E0342B">
      <w:instrText xml:space="preserve"> savedate \@ dd.MM.yy </w:instrText>
    </w:r>
    <w:r w:rsidR="00E0342B">
      <w:fldChar w:fldCharType="separate"/>
    </w:r>
    <w:r w:rsidR="00FA4480">
      <w:t>21.03.24</w:t>
    </w:r>
    <w:r w:rsidR="00E0342B">
      <w:fldChar w:fldCharType="end"/>
    </w:r>
    <w:r w:rsidR="00E0342B" w:rsidRPr="002F7CB3">
      <w:rPr>
        <w:lang w:val="en-US"/>
      </w:rPr>
      <w:tab/>
    </w:r>
    <w:r w:rsidR="00E0342B">
      <w:fldChar w:fldCharType="begin"/>
    </w:r>
    <w:r w:rsidR="00E0342B">
      <w:instrText xml:space="preserve"> printdate \@ dd.MM.yy </w:instrText>
    </w:r>
    <w:r w:rsidR="00E0342B">
      <w:fldChar w:fldCharType="separate"/>
    </w:r>
    <w:r w:rsidR="00E0342B">
      <w:t>21.02.08</w:t>
    </w:r>
    <w:r w:rsidR="00E034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951" w14:textId="41B63C2D" w:rsidR="00E0342B" w:rsidRDefault="00376FB1">
    <w:pPr>
      <w:pStyle w:val="Footer"/>
    </w:pPr>
    <w:fldSimple w:instr=" FILENAME \p \* MERGEFORMAT ">
      <w:r w:rsidR="00E0342B" w:rsidRPr="00E0342B">
        <w:rPr>
          <w:lang w:val="en-US"/>
        </w:rPr>
        <w:t>M</w:t>
      </w:r>
      <w:r w:rsidR="00E0342B">
        <w:t>:\BRSGD\TEXT2023\SG06\000\038e.docx</w:t>
      </w:r>
    </w:fldSimple>
    <w:r w:rsidR="00E0342B">
      <w:t xml:space="preserve"> ( )</w:t>
    </w:r>
    <w:r w:rsidR="00E0342B" w:rsidRPr="002F7CB3">
      <w:rPr>
        <w:lang w:val="en-US"/>
      </w:rPr>
      <w:tab/>
    </w:r>
    <w:r w:rsidR="00E0342B">
      <w:fldChar w:fldCharType="begin"/>
    </w:r>
    <w:r w:rsidR="00E0342B">
      <w:instrText xml:space="preserve"> savedate \@ dd.MM.yy </w:instrText>
    </w:r>
    <w:r w:rsidR="00E0342B">
      <w:fldChar w:fldCharType="separate"/>
    </w:r>
    <w:r w:rsidR="00FA4480">
      <w:t>21.03.24</w:t>
    </w:r>
    <w:r w:rsidR="00E0342B">
      <w:fldChar w:fldCharType="end"/>
    </w:r>
    <w:r w:rsidR="00E0342B" w:rsidRPr="002F7CB3">
      <w:rPr>
        <w:lang w:val="en-US"/>
      </w:rPr>
      <w:tab/>
    </w:r>
    <w:r w:rsidR="00E0342B">
      <w:fldChar w:fldCharType="begin"/>
    </w:r>
    <w:r w:rsidR="00E0342B">
      <w:instrText xml:space="preserve"> printdate \@ dd.MM.yy </w:instrText>
    </w:r>
    <w:r w:rsidR="00E0342B">
      <w:fldChar w:fldCharType="separate"/>
    </w:r>
    <w:r w:rsidR="00E0342B">
      <w:t>21.02.08</w:t>
    </w:r>
    <w:r w:rsidR="00E0342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DC47" w14:textId="15F6C089" w:rsidR="00FA124A" w:rsidRPr="00296E81" w:rsidRDefault="00FA124A" w:rsidP="00296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BE1A" w14:textId="42481915" w:rsidR="00FA124A" w:rsidRPr="002F7CB3" w:rsidRDefault="00376FB1" w:rsidP="00E6257C">
    <w:pPr>
      <w:pStyle w:val="Footer"/>
      <w:rPr>
        <w:lang w:val="en-US"/>
      </w:rPr>
    </w:pPr>
    <w:fldSimple w:instr=" FILENAME \p \* MERGEFORMAT ">
      <w:r w:rsidR="00E0342B" w:rsidRPr="00E0342B">
        <w:rPr>
          <w:lang w:val="en-US"/>
        </w:rPr>
        <w:t>M</w:t>
      </w:r>
      <w:r w:rsidR="00E0342B">
        <w:t>:\BRSGD\TEXT2023\SG06\000\038e.docx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FA4480">
      <w:t>21.03.24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0342B">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854D" w14:textId="77777777" w:rsidR="00AF42CD" w:rsidRDefault="00AF42CD">
      <w:r>
        <w:t>____________________</w:t>
      </w:r>
    </w:p>
  </w:footnote>
  <w:footnote w:type="continuationSeparator" w:id="0">
    <w:p w14:paraId="6A9A5A0C" w14:textId="77777777" w:rsidR="00AF42CD" w:rsidRDefault="00AF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0D6F" w14:textId="77777777" w:rsidR="00E0342B" w:rsidRDefault="00E0342B" w:rsidP="00E0342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p w14:paraId="1E85DB4B" w14:textId="1CDB176B" w:rsidR="00080B83" w:rsidRPr="00E0342B" w:rsidRDefault="00E0342B" w:rsidP="00E0342B">
    <w:pPr>
      <w:pStyle w:val="Header"/>
    </w:pPr>
    <w:r>
      <w:rPr>
        <w:lang w:val="en-US"/>
      </w:rPr>
      <w:t>6/38-E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D611" w14:textId="77777777" w:rsidR="001E4F38" w:rsidRDefault="001E4F38" w:rsidP="001E4F38">
    <w:pPr>
      <w:pStyle w:val="Header"/>
      <w:rPr>
        <w:lang w:val="es-ES"/>
      </w:rPr>
    </w:pPr>
    <w:r>
      <w:fldChar w:fldCharType="begin"/>
    </w:r>
    <w:r>
      <w:instrText xml:space="preserve"> PAGE </w:instrText>
    </w:r>
    <w:r>
      <w:fldChar w:fldCharType="separate"/>
    </w:r>
    <w:r>
      <w:t>3</w:t>
    </w:r>
    <w:r>
      <w:rPr>
        <w:noProof/>
      </w:rPr>
      <w:fldChar w:fldCharType="end"/>
    </w:r>
  </w:p>
  <w:p w14:paraId="56253BFE" w14:textId="5C6B2852" w:rsidR="001E4F38" w:rsidRDefault="001E4F38" w:rsidP="001E4F38">
    <w:pPr>
      <w:pStyle w:val="Header"/>
      <w:rPr>
        <w:lang w:val="es-ES"/>
      </w:rPr>
    </w:pPr>
    <w:r>
      <w:rPr>
        <w:lang w:val="es-ES"/>
      </w:rPr>
      <w:t>RAG/INFO/</w:t>
    </w:r>
    <w:r w:rsidR="00296E81">
      <w:rPr>
        <w:lang w:val="es-ES"/>
      </w:rPr>
      <w:t>2</w:t>
    </w:r>
    <w:r>
      <w:rPr>
        <w:lang w:val="es-ES"/>
      </w:rPr>
      <w:t>-E</w:t>
    </w:r>
  </w:p>
  <w:p w14:paraId="1500AA3D" w14:textId="77777777" w:rsidR="00E0342B" w:rsidRDefault="00E0342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3323" w14:textId="77777777" w:rsidR="00D551FE" w:rsidRDefault="00D551FE" w:rsidP="00D551FE">
    <w:pPr>
      <w:pStyle w:val="Header"/>
      <w:rPr>
        <w:lang w:val="es-ES"/>
      </w:rPr>
    </w:pPr>
    <w:r>
      <w:fldChar w:fldCharType="begin"/>
    </w:r>
    <w:r>
      <w:instrText xml:space="preserve"> PAGE </w:instrText>
    </w:r>
    <w:r>
      <w:fldChar w:fldCharType="separate"/>
    </w:r>
    <w:r>
      <w:t>3</w:t>
    </w:r>
    <w:r>
      <w:rPr>
        <w:noProof/>
      </w:rPr>
      <w:fldChar w:fldCharType="end"/>
    </w:r>
  </w:p>
  <w:p w14:paraId="32F5A3D9" w14:textId="4156F865" w:rsidR="00E0342B" w:rsidRPr="00D551FE" w:rsidRDefault="00D551FE" w:rsidP="00D551FE">
    <w:pPr>
      <w:pStyle w:val="Header"/>
      <w:rPr>
        <w:lang w:val="es-ES"/>
      </w:rPr>
    </w:pPr>
    <w:r>
      <w:rPr>
        <w:lang w:val="es-ES"/>
      </w:rPr>
      <w:t>RAG/INFO/</w:t>
    </w:r>
    <w:r>
      <w:rPr>
        <w:lang w:val="es-ES"/>
      </w:rPr>
      <w:t>2</w:t>
    </w:r>
    <w:r>
      <w:rPr>
        <w:lang w:val="es-ES"/>
      </w:rPr>
      <w:t>-E</w:t>
    </w:r>
  </w:p>
  <w:p w14:paraId="0F63D87B" w14:textId="77777777" w:rsidR="00653DA8" w:rsidRDefault="00653DA8" w:rsidP="00E03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83"/>
    <w:rsid w:val="0000262A"/>
    <w:rsid w:val="000069D4"/>
    <w:rsid w:val="000174AD"/>
    <w:rsid w:val="000430A6"/>
    <w:rsid w:val="00047A1D"/>
    <w:rsid w:val="000604B9"/>
    <w:rsid w:val="00080B83"/>
    <w:rsid w:val="000821AA"/>
    <w:rsid w:val="000A7D55"/>
    <w:rsid w:val="000C12C8"/>
    <w:rsid w:val="000C2E8E"/>
    <w:rsid w:val="000D1809"/>
    <w:rsid w:val="000E0E7C"/>
    <w:rsid w:val="000F1B4B"/>
    <w:rsid w:val="0012744F"/>
    <w:rsid w:val="00131178"/>
    <w:rsid w:val="00156F66"/>
    <w:rsid w:val="00163271"/>
    <w:rsid w:val="00172122"/>
    <w:rsid w:val="00182528"/>
    <w:rsid w:val="0018500B"/>
    <w:rsid w:val="00196A19"/>
    <w:rsid w:val="001C2330"/>
    <w:rsid w:val="001E4F38"/>
    <w:rsid w:val="00202DC1"/>
    <w:rsid w:val="002116EE"/>
    <w:rsid w:val="002309D8"/>
    <w:rsid w:val="00296E81"/>
    <w:rsid w:val="002A7FE2"/>
    <w:rsid w:val="002E1B4F"/>
    <w:rsid w:val="002F2E67"/>
    <w:rsid w:val="002F7CB3"/>
    <w:rsid w:val="00315546"/>
    <w:rsid w:val="00330567"/>
    <w:rsid w:val="00332815"/>
    <w:rsid w:val="003334DE"/>
    <w:rsid w:val="00376FB1"/>
    <w:rsid w:val="00386A9D"/>
    <w:rsid w:val="00391081"/>
    <w:rsid w:val="00394FFA"/>
    <w:rsid w:val="003B25A7"/>
    <w:rsid w:val="003B2789"/>
    <w:rsid w:val="003C13CE"/>
    <w:rsid w:val="003C697E"/>
    <w:rsid w:val="003E2518"/>
    <w:rsid w:val="003E7CEF"/>
    <w:rsid w:val="004263E2"/>
    <w:rsid w:val="004520F3"/>
    <w:rsid w:val="00454B0E"/>
    <w:rsid w:val="004B1EF7"/>
    <w:rsid w:val="004B3FAD"/>
    <w:rsid w:val="004C5749"/>
    <w:rsid w:val="004D1922"/>
    <w:rsid w:val="00501DCA"/>
    <w:rsid w:val="00513A47"/>
    <w:rsid w:val="005408DF"/>
    <w:rsid w:val="00573344"/>
    <w:rsid w:val="00583F9B"/>
    <w:rsid w:val="005B0D29"/>
    <w:rsid w:val="005B59A0"/>
    <w:rsid w:val="005D452E"/>
    <w:rsid w:val="005E5C10"/>
    <w:rsid w:val="005F2C78"/>
    <w:rsid w:val="0061316F"/>
    <w:rsid w:val="006144E4"/>
    <w:rsid w:val="006210B4"/>
    <w:rsid w:val="00646A4D"/>
    <w:rsid w:val="00650299"/>
    <w:rsid w:val="00653DA8"/>
    <w:rsid w:val="00655FC5"/>
    <w:rsid w:val="006B6B29"/>
    <w:rsid w:val="006B718E"/>
    <w:rsid w:val="006C622D"/>
    <w:rsid w:val="006E3AD1"/>
    <w:rsid w:val="007317CF"/>
    <w:rsid w:val="00794A5D"/>
    <w:rsid w:val="007F0081"/>
    <w:rsid w:val="007F7700"/>
    <w:rsid w:val="0080538C"/>
    <w:rsid w:val="00814E0A"/>
    <w:rsid w:val="00822581"/>
    <w:rsid w:val="0082313D"/>
    <w:rsid w:val="008309DD"/>
    <w:rsid w:val="0083227A"/>
    <w:rsid w:val="00866900"/>
    <w:rsid w:val="00876A8A"/>
    <w:rsid w:val="00881BA1"/>
    <w:rsid w:val="008C2302"/>
    <w:rsid w:val="008C26B8"/>
    <w:rsid w:val="008F208F"/>
    <w:rsid w:val="00943F17"/>
    <w:rsid w:val="00944473"/>
    <w:rsid w:val="00982084"/>
    <w:rsid w:val="00995963"/>
    <w:rsid w:val="009B482C"/>
    <w:rsid w:val="009B61EB"/>
    <w:rsid w:val="009C185B"/>
    <w:rsid w:val="009C2064"/>
    <w:rsid w:val="009D1697"/>
    <w:rsid w:val="009F3A46"/>
    <w:rsid w:val="009F6520"/>
    <w:rsid w:val="00A014F8"/>
    <w:rsid w:val="00A11451"/>
    <w:rsid w:val="00A5173C"/>
    <w:rsid w:val="00A52252"/>
    <w:rsid w:val="00A61AEF"/>
    <w:rsid w:val="00A716CC"/>
    <w:rsid w:val="00AA2D69"/>
    <w:rsid w:val="00AB082D"/>
    <w:rsid w:val="00AD2345"/>
    <w:rsid w:val="00AF173A"/>
    <w:rsid w:val="00AF3508"/>
    <w:rsid w:val="00AF42CD"/>
    <w:rsid w:val="00B066A4"/>
    <w:rsid w:val="00B07A13"/>
    <w:rsid w:val="00B2022C"/>
    <w:rsid w:val="00B4279B"/>
    <w:rsid w:val="00B45FC9"/>
    <w:rsid w:val="00B542E0"/>
    <w:rsid w:val="00B76F35"/>
    <w:rsid w:val="00B81138"/>
    <w:rsid w:val="00BC7CCF"/>
    <w:rsid w:val="00BE470B"/>
    <w:rsid w:val="00C12AAF"/>
    <w:rsid w:val="00C57A91"/>
    <w:rsid w:val="00C80E62"/>
    <w:rsid w:val="00CC01C2"/>
    <w:rsid w:val="00CF21F2"/>
    <w:rsid w:val="00D02712"/>
    <w:rsid w:val="00D046A7"/>
    <w:rsid w:val="00D214D0"/>
    <w:rsid w:val="00D329AD"/>
    <w:rsid w:val="00D37E0A"/>
    <w:rsid w:val="00D551FE"/>
    <w:rsid w:val="00D6546B"/>
    <w:rsid w:val="00DB178B"/>
    <w:rsid w:val="00DC17D3"/>
    <w:rsid w:val="00DD4BED"/>
    <w:rsid w:val="00DE39F0"/>
    <w:rsid w:val="00DF0AF3"/>
    <w:rsid w:val="00DF7E9F"/>
    <w:rsid w:val="00E0342B"/>
    <w:rsid w:val="00E27D7E"/>
    <w:rsid w:val="00E42E13"/>
    <w:rsid w:val="00E56D5C"/>
    <w:rsid w:val="00E6257C"/>
    <w:rsid w:val="00E63C59"/>
    <w:rsid w:val="00E67652"/>
    <w:rsid w:val="00E84235"/>
    <w:rsid w:val="00F25662"/>
    <w:rsid w:val="00F42EAB"/>
    <w:rsid w:val="00F55C3D"/>
    <w:rsid w:val="00FA124A"/>
    <w:rsid w:val="00FA448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61A1F"/>
  <w15:docId w15:val="{DFDAB54A-68BA-41F1-AC9E-2119F212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Notitle">
    <w:name w:val="Annex_No &amp; title"/>
    <w:basedOn w:val="Normal"/>
    <w:next w:val="Normal"/>
    <w:rsid w:val="00080B8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80B83"/>
    <w:rPr>
      <w:color w:val="0000FF"/>
      <w:u w:val="single"/>
    </w:rPr>
  </w:style>
  <w:style w:type="character" w:customStyle="1" w:styleId="SourceChar">
    <w:name w:val="Source Char"/>
    <w:link w:val="Source"/>
    <w:locked/>
    <w:rsid w:val="00080B83"/>
    <w:rPr>
      <w:rFonts w:ascii="Times New Roman" w:hAnsi="Times New Roman"/>
      <w:b/>
      <w:sz w:val="28"/>
      <w:lang w:val="en-GB" w:eastAsia="en-US"/>
    </w:rPr>
  </w:style>
  <w:style w:type="character" w:customStyle="1" w:styleId="Title1Char">
    <w:name w:val="Title 1 Char"/>
    <w:link w:val="Title1"/>
    <w:qFormat/>
    <w:locked/>
    <w:rsid w:val="00080B83"/>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080B83"/>
    <w:pPr>
      <w:tabs>
        <w:tab w:val="clear" w:pos="1134"/>
        <w:tab w:val="clear" w:pos="1871"/>
        <w:tab w:val="clear" w:pos="2268"/>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080B83"/>
    <w:rPr>
      <w:rFonts w:ascii="Times New Roman" w:eastAsiaTheme="minorEastAsia" w:hAnsi="Times New Roman"/>
      <w:sz w:val="24"/>
      <w:szCs w:val="24"/>
      <w:lang w:val="en-GB" w:eastAsia="ja-JP"/>
    </w:rPr>
  </w:style>
  <w:style w:type="table" w:customStyle="1" w:styleId="TableGrid1">
    <w:name w:val="Table Grid1"/>
    <w:basedOn w:val="TableNormal"/>
    <w:next w:val="TableGrid"/>
    <w:uiPriority w:val="59"/>
    <w:rsid w:val="00080B83"/>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0342B"/>
    <w:rPr>
      <w:color w:val="800080" w:themeColor="followedHyperlink"/>
      <w:u w:val="single"/>
    </w:rPr>
  </w:style>
  <w:style w:type="paragraph" w:styleId="Revision">
    <w:name w:val="Revision"/>
    <w:hidden/>
    <w:uiPriority w:val="99"/>
    <w:semiHidden/>
    <w:rsid w:val="00B2022C"/>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3B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itu.int/pub/R-REP-BT.2385-1-2022"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tu.int/md/meetingdoc.asp?lang=en&amp;parent=R23-SG06-C-0019" TargetMode="External"/><Relationship Id="rId7" Type="http://schemas.openxmlformats.org/officeDocument/2006/relationships/footnotes" Target="footnotes.xml"/><Relationship Id="rId12" Type="http://schemas.openxmlformats.org/officeDocument/2006/relationships/hyperlink" Target="mailto:andy.quested@outlook.com" TargetMode="External"/><Relationship Id="rId17" Type="http://schemas.openxmlformats.org/officeDocument/2006/relationships/hyperlink" Target="https://www.itu.int/pub/R-OP-R.10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pub/R-QUE-SG06.147" TargetMode="External"/><Relationship Id="rId20" Type="http://schemas.openxmlformats.org/officeDocument/2006/relationships/hyperlink" Target="https://www.itu.int/md/meetingdoc.asp?lang=en&amp;parent=R23-SG06-C-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23-RAG-C-0002/e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R23-RAG-C-0002/en" TargetMode="External"/><Relationship Id="rId19" Type="http://schemas.openxmlformats.org/officeDocument/2006/relationships/hyperlink" Target="https://www.itu.int/pub/R-REP-BT.25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itu.int/dms_ties/itu-r/md/23/wp6c/c/R23-WP6C-C-0037!H3-N3.01!MSW-E.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7BB34-E751-4188-A454-B909E2D7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141AC-4AB6-4CD1-8B4F-99241A95D8EB}">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B91E7B40-515C-44E9-911B-23BEA543A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4</Pages>
  <Words>627</Words>
  <Characters>4770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Arnould, Carine</cp:lastModifiedBy>
  <cp:revision>6</cp:revision>
  <cp:lastPrinted>2008-02-21T14:04:00Z</cp:lastPrinted>
  <dcterms:created xsi:type="dcterms:W3CDTF">2024-03-21T14:40:00Z</dcterms:created>
  <dcterms:modified xsi:type="dcterms:W3CDTF">2024-03-21T14:48:00Z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0x010100FD4F6660A0379C4F9667852F9D86F5EE</vt:lpwstr>
  </property>
  <property fmtid="{D5CDD505-2E9C-101B-9397-08002B2CF9AE}" pid="6" name="MediaServiceImageTags">
    <vt:lpwstr/>
  </property>
</Properties>
</file>