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BA6197F" w14:textId="77777777" w:rsidTr="00553F66">
        <w:trPr>
          <w:cantSplit/>
          <w:trHeight w:val="20"/>
        </w:trPr>
        <w:tc>
          <w:tcPr>
            <w:tcW w:w="6619" w:type="dxa"/>
          </w:tcPr>
          <w:p w14:paraId="081C3EA7"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3E9C423E"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0B99A7D2" wp14:editId="20C7ECA5">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646B1E3C" w14:textId="77777777" w:rsidTr="00553F66">
        <w:trPr>
          <w:cantSplit/>
          <w:trHeight w:val="20"/>
        </w:trPr>
        <w:tc>
          <w:tcPr>
            <w:tcW w:w="6619" w:type="dxa"/>
            <w:tcBorders>
              <w:bottom w:val="single" w:sz="12" w:space="0" w:color="auto"/>
            </w:tcBorders>
          </w:tcPr>
          <w:p w14:paraId="7E2CCFDC"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182F2A01" w14:textId="77777777" w:rsidR="00280E04" w:rsidRPr="00A9645C" w:rsidRDefault="00280E04" w:rsidP="002F3031">
            <w:pPr>
              <w:spacing w:before="0" w:line="120" w:lineRule="auto"/>
              <w:rPr>
                <w:lang w:bidi="ar-EG"/>
              </w:rPr>
            </w:pPr>
          </w:p>
        </w:tc>
      </w:tr>
      <w:tr w:rsidR="00280E04" w14:paraId="69C3C55C" w14:textId="77777777" w:rsidTr="00553F66">
        <w:trPr>
          <w:cantSplit/>
          <w:trHeight w:val="20"/>
        </w:trPr>
        <w:tc>
          <w:tcPr>
            <w:tcW w:w="6619" w:type="dxa"/>
            <w:tcBorders>
              <w:top w:val="single" w:sz="12" w:space="0" w:color="auto"/>
            </w:tcBorders>
          </w:tcPr>
          <w:p w14:paraId="7C73D4A3"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02B16030" w14:textId="77777777" w:rsidR="00280E04" w:rsidRPr="00BD6EF3" w:rsidRDefault="00280E04" w:rsidP="00D44350">
            <w:pPr>
              <w:pStyle w:val="Adress"/>
              <w:framePr w:hSpace="0" w:wrap="auto" w:xAlign="left" w:yAlign="inline"/>
            </w:pPr>
          </w:p>
        </w:tc>
      </w:tr>
      <w:tr w:rsidR="0030601A" w14:paraId="34F13DAF" w14:textId="77777777" w:rsidTr="00553F66">
        <w:trPr>
          <w:cantSplit/>
        </w:trPr>
        <w:tc>
          <w:tcPr>
            <w:tcW w:w="6619" w:type="dxa"/>
            <w:vMerge w:val="restart"/>
          </w:tcPr>
          <w:p w14:paraId="167755E9"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7B277CF2" w14:textId="04AB64AF"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5067E9">
              <w:t>/INFO</w:t>
            </w:r>
            <w:r>
              <w:t>/</w:t>
            </w:r>
            <w:r w:rsidR="005067E9">
              <w:t>1</w:t>
            </w:r>
            <w:r w:rsidRPr="0012545F">
              <w:t>-A</w:t>
            </w:r>
          </w:p>
        </w:tc>
      </w:tr>
      <w:tr w:rsidR="0030601A" w14:paraId="19269433" w14:textId="77777777" w:rsidTr="00553F66">
        <w:trPr>
          <w:cantSplit/>
        </w:trPr>
        <w:tc>
          <w:tcPr>
            <w:tcW w:w="6619" w:type="dxa"/>
            <w:vMerge/>
          </w:tcPr>
          <w:p w14:paraId="25D84076"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742DB931" w14:textId="72317C41" w:rsidR="0030601A" w:rsidRPr="0012545F" w:rsidRDefault="005067E9" w:rsidP="0030601A">
            <w:pPr>
              <w:pStyle w:val="Adress"/>
              <w:framePr w:hSpace="0" w:wrap="auto" w:xAlign="left" w:yAlign="inline"/>
              <w:spacing w:before="20" w:after="20"/>
              <w:rPr>
                <w:rtl/>
              </w:rPr>
            </w:pPr>
            <w:r>
              <w:t>20</w:t>
            </w:r>
            <w:r w:rsidR="0030601A" w:rsidRPr="0012545F">
              <w:rPr>
                <w:rFonts w:hint="cs"/>
                <w:rtl/>
              </w:rPr>
              <w:t xml:space="preserve"> </w:t>
            </w:r>
            <w:r>
              <w:rPr>
                <w:rFonts w:hint="cs"/>
                <w:rtl/>
              </w:rPr>
              <w:t>مارس</w:t>
            </w:r>
            <w:r w:rsidR="0030601A" w:rsidRPr="0012545F">
              <w:rPr>
                <w:rFonts w:hint="cs"/>
                <w:rtl/>
              </w:rPr>
              <w:t xml:space="preserve"> </w:t>
            </w:r>
            <w:r w:rsidR="00801238">
              <w:t>202</w:t>
            </w:r>
            <w:r w:rsidR="00D36C5E">
              <w:t>4</w:t>
            </w:r>
          </w:p>
        </w:tc>
      </w:tr>
      <w:tr w:rsidR="0030601A" w14:paraId="60CE4220" w14:textId="77777777" w:rsidTr="00553F66">
        <w:trPr>
          <w:cantSplit/>
        </w:trPr>
        <w:tc>
          <w:tcPr>
            <w:tcW w:w="6619" w:type="dxa"/>
            <w:vMerge/>
          </w:tcPr>
          <w:p w14:paraId="781024B1"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1E5C9509"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16CDFD1A" w14:textId="77777777" w:rsidTr="00553F66">
        <w:trPr>
          <w:cantSplit/>
        </w:trPr>
        <w:tc>
          <w:tcPr>
            <w:tcW w:w="9672" w:type="dxa"/>
            <w:gridSpan w:val="2"/>
          </w:tcPr>
          <w:p w14:paraId="63CBA6E1" w14:textId="3ADAB72F" w:rsidR="00764079" w:rsidRPr="00601778" w:rsidRDefault="00854C34" w:rsidP="00601778">
            <w:pPr>
              <w:pStyle w:val="Source"/>
              <w:rPr>
                <w:rtl/>
              </w:rPr>
            </w:pPr>
            <w:r w:rsidRPr="00601778">
              <w:rPr>
                <w:rFonts w:hint="cs"/>
                <w:rtl/>
              </w:rPr>
              <w:t>مدير مكتب الاتصالات الراديوية</w:t>
            </w:r>
          </w:p>
        </w:tc>
      </w:tr>
      <w:tr w:rsidR="00764079" w14:paraId="27545500" w14:textId="77777777" w:rsidTr="00553F66">
        <w:trPr>
          <w:cantSplit/>
        </w:trPr>
        <w:tc>
          <w:tcPr>
            <w:tcW w:w="9672" w:type="dxa"/>
            <w:gridSpan w:val="2"/>
          </w:tcPr>
          <w:p w14:paraId="77738F7B" w14:textId="3EAC5F38" w:rsidR="00764079" w:rsidRPr="00601778" w:rsidRDefault="005067E9" w:rsidP="00601778">
            <w:pPr>
              <w:pStyle w:val="Title1"/>
              <w:rPr>
                <w:rtl/>
              </w:rPr>
            </w:pPr>
            <w:r w:rsidRPr="00601778">
              <w:rPr>
                <w:rtl/>
              </w:rPr>
              <w:t>تقرير لجنة مراقبة الميزانية</w:t>
            </w:r>
          </w:p>
        </w:tc>
      </w:tr>
      <w:tr w:rsidR="0012545F" w14:paraId="636AB9C7" w14:textId="77777777" w:rsidTr="00553F66">
        <w:trPr>
          <w:cantSplit/>
        </w:trPr>
        <w:tc>
          <w:tcPr>
            <w:tcW w:w="9672" w:type="dxa"/>
            <w:gridSpan w:val="2"/>
          </w:tcPr>
          <w:p w14:paraId="694DA974" w14:textId="77777777" w:rsidR="0012545F" w:rsidRDefault="0012545F" w:rsidP="0012545F">
            <w:pPr>
              <w:rPr>
                <w:rtl/>
              </w:rPr>
            </w:pPr>
          </w:p>
        </w:tc>
      </w:tr>
    </w:tbl>
    <w:p w14:paraId="1066040D" w14:textId="53AFDAFA" w:rsidR="00EE60E9" w:rsidRDefault="006E78E1" w:rsidP="00601778">
      <w:pPr>
        <w:rPr>
          <w:lang w:bidi="ar-EG"/>
        </w:rPr>
      </w:pPr>
      <w:r>
        <w:rPr>
          <w:rFonts w:hint="cs"/>
          <w:rtl/>
          <w:lang w:bidi="ar-SY"/>
        </w:rPr>
        <w:t>يرجى الإحاطة علماً ب</w:t>
      </w:r>
      <w:r w:rsidR="00854C34">
        <w:rPr>
          <w:rFonts w:hint="cs"/>
          <w:rtl/>
          <w:lang w:bidi="ar-SY"/>
        </w:rPr>
        <w:t>هذه الوثيقة.</w:t>
      </w:r>
    </w:p>
    <w:p w14:paraId="4B932B9E" w14:textId="77777777" w:rsidR="0012545F" w:rsidRDefault="0012545F" w:rsidP="00601778">
      <w:pPr>
        <w:tabs>
          <w:tab w:val="clear" w:pos="1134"/>
          <w:tab w:val="clear" w:pos="1871"/>
          <w:tab w:val="clear" w:pos="2268"/>
        </w:tabs>
        <w:spacing w:before="0" w:line="240" w:lineRule="auto"/>
        <w:jc w:val="left"/>
      </w:pPr>
      <w:r>
        <w:rPr>
          <w:rtl/>
        </w:rPr>
        <w:br w:type="page"/>
      </w:r>
    </w:p>
    <w:tbl>
      <w:tblPr>
        <w:bidiVisual/>
        <w:tblW w:w="5020" w:type="pct"/>
        <w:tblLayout w:type="fixed"/>
        <w:tblLook w:val="0000" w:firstRow="0" w:lastRow="0" w:firstColumn="0" w:lastColumn="0" w:noHBand="0" w:noVBand="0"/>
      </w:tblPr>
      <w:tblGrid>
        <w:gridCol w:w="1591"/>
        <w:gridCol w:w="5109"/>
        <w:gridCol w:w="994"/>
        <w:gridCol w:w="1978"/>
        <w:gridCol w:w="6"/>
      </w:tblGrid>
      <w:tr w:rsidR="00FB3F2E" w:rsidRPr="00765D88" w14:paraId="1E10854B" w14:textId="77777777" w:rsidTr="00FB3F2E">
        <w:trPr>
          <w:cantSplit/>
          <w:trHeight w:val="20"/>
        </w:trPr>
        <w:tc>
          <w:tcPr>
            <w:tcW w:w="1591" w:type="dxa"/>
            <w:vAlign w:val="center"/>
          </w:tcPr>
          <w:p w14:paraId="030E3B0A" w14:textId="77777777" w:rsidR="00FB3F2E" w:rsidRPr="00765D88" w:rsidRDefault="00FB3F2E" w:rsidP="00FB3F2E">
            <w:pPr>
              <w:spacing w:before="0"/>
              <w:jc w:val="left"/>
              <w:rPr>
                <w:b/>
                <w:bCs/>
                <w:rtl/>
                <w:lang w:bidi="ar-EG"/>
              </w:rPr>
            </w:pPr>
            <w:r w:rsidRPr="00765D88">
              <w:rPr>
                <w:noProof/>
              </w:rPr>
              <w:lastRenderedPageBreak/>
              <w:drawing>
                <wp:inline distT="0" distB="0" distL="0" distR="0" wp14:anchorId="7E437D09" wp14:editId="7E20AB17">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103" w:type="dxa"/>
            <w:gridSpan w:val="2"/>
          </w:tcPr>
          <w:p w14:paraId="53FB936C" w14:textId="77777777" w:rsidR="00FB3F2E" w:rsidRPr="00765D88" w:rsidRDefault="00FB3F2E" w:rsidP="00FB3F2E">
            <w:pPr>
              <w:pStyle w:val="LOGO"/>
              <w:framePr w:hSpace="0" w:wrap="auto" w:xAlign="left" w:yAlign="inline"/>
              <w:rPr>
                <w:b w:val="0"/>
                <w:bCs w:val="0"/>
                <w:rtl/>
              </w:rPr>
            </w:pPr>
            <w:r w:rsidRPr="00765D88">
              <w:rPr>
                <w:rtl/>
              </w:rPr>
              <w:t xml:space="preserve">المؤتمر العالمي للاتصالات الراديوية </w:t>
            </w:r>
            <w:r w:rsidRPr="00765D88">
              <w:t>(WRC-23)</w:t>
            </w:r>
            <w:r w:rsidRPr="00765D88">
              <w:br/>
            </w:r>
            <w:r w:rsidRPr="00765D88">
              <w:rPr>
                <w:sz w:val="26"/>
                <w:szCs w:val="26"/>
                <w:rtl/>
              </w:rPr>
              <w:t xml:space="preserve">دبي، </w:t>
            </w:r>
            <w:r w:rsidRPr="00765D88">
              <w:rPr>
                <w:sz w:val="26"/>
                <w:szCs w:val="26"/>
              </w:rPr>
              <w:t>20</w:t>
            </w:r>
            <w:r w:rsidRPr="00765D88">
              <w:rPr>
                <w:sz w:val="26"/>
                <w:szCs w:val="26"/>
                <w:rtl/>
              </w:rPr>
              <w:t xml:space="preserve"> نوفمبر – </w:t>
            </w:r>
            <w:r w:rsidRPr="00765D88">
              <w:rPr>
                <w:sz w:val="26"/>
                <w:szCs w:val="26"/>
              </w:rPr>
              <w:t>15</w:t>
            </w:r>
            <w:r w:rsidRPr="00765D88">
              <w:rPr>
                <w:sz w:val="26"/>
                <w:szCs w:val="26"/>
                <w:rtl/>
              </w:rPr>
              <w:t xml:space="preserve"> ديسمبر </w:t>
            </w:r>
            <w:r w:rsidRPr="00765D88">
              <w:rPr>
                <w:sz w:val="26"/>
                <w:szCs w:val="26"/>
              </w:rPr>
              <w:t>2023</w:t>
            </w:r>
          </w:p>
        </w:tc>
        <w:tc>
          <w:tcPr>
            <w:tcW w:w="1984" w:type="dxa"/>
            <w:gridSpan w:val="2"/>
            <w:vAlign w:val="center"/>
          </w:tcPr>
          <w:p w14:paraId="75537731" w14:textId="77777777" w:rsidR="00FB3F2E" w:rsidRPr="00765D88" w:rsidRDefault="00FB3F2E" w:rsidP="00FB3F2E">
            <w:pPr>
              <w:jc w:val="right"/>
              <w:rPr>
                <w:rtl/>
                <w:lang w:bidi="ar-EG"/>
              </w:rPr>
            </w:pPr>
            <w:r w:rsidRPr="00765D88">
              <w:rPr>
                <w:noProof/>
              </w:rPr>
              <w:drawing>
                <wp:inline distT="0" distB="0" distL="0" distR="0" wp14:anchorId="4650960E" wp14:editId="1C9964F0">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FB3F2E" w:rsidRPr="00765D88" w14:paraId="399E8DAA" w14:textId="77777777" w:rsidTr="00FB3F2E">
        <w:trPr>
          <w:gridAfter w:val="1"/>
          <w:wAfter w:w="6" w:type="dxa"/>
          <w:cantSplit/>
          <w:trHeight w:val="20"/>
        </w:trPr>
        <w:tc>
          <w:tcPr>
            <w:tcW w:w="6700" w:type="dxa"/>
            <w:gridSpan w:val="2"/>
            <w:tcBorders>
              <w:bottom w:val="single" w:sz="12" w:space="0" w:color="auto"/>
            </w:tcBorders>
          </w:tcPr>
          <w:p w14:paraId="7AD656B3" w14:textId="77777777" w:rsidR="00FB3F2E" w:rsidRPr="00765D88" w:rsidRDefault="00FB3F2E" w:rsidP="00FB3F2E">
            <w:pPr>
              <w:rPr>
                <w:rtl/>
                <w:lang w:bidi="ar-EG"/>
              </w:rPr>
            </w:pPr>
          </w:p>
        </w:tc>
        <w:tc>
          <w:tcPr>
            <w:tcW w:w="2972" w:type="dxa"/>
            <w:gridSpan w:val="2"/>
            <w:tcBorders>
              <w:bottom w:val="single" w:sz="12" w:space="0" w:color="auto"/>
            </w:tcBorders>
          </w:tcPr>
          <w:p w14:paraId="0BC903AC" w14:textId="77777777" w:rsidR="00FB3F2E" w:rsidRPr="00765D88" w:rsidRDefault="00FB3F2E" w:rsidP="00FB3F2E">
            <w:pPr>
              <w:rPr>
                <w:lang w:val="en-GB" w:bidi="ar-EG"/>
              </w:rPr>
            </w:pPr>
          </w:p>
        </w:tc>
      </w:tr>
      <w:tr w:rsidR="00FB3F2E" w:rsidRPr="00765D88" w14:paraId="492A777C" w14:textId="77777777" w:rsidTr="00FB3F2E">
        <w:trPr>
          <w:gridAfter w:val="1"/>
          <w:wAfter w:w="6" w:type="dxa"/>
          <w:cantSplit/>
          <w:trHeight w:val="20"/>
        </w:trPr>
        <w:tc>
          <w:tcPr>
            <w:tcW w:w="6700" w:type="dxa"/>
            <w:gridSpan w:val="2"/>
            <w:tcBorders>
              <w:top w:val="single" w:sz="12" w:space="0" w:color="auto"/>
            </w:tcBorders>
          </w:tcPr>
          <w:p w14:paraId="12AD84BC" w14:textId="77777777" w:rsidR="00FB3F2E" w:rsidRPr="00765D88" w:rsidRDefault="00FB3F2E" w:rsidP="00FB3F2E">
            <w:pPr>
              <w:rPr>
                <w:b/>
                <w:bCs/>
                <w:rtl/>
                <w:lang w:bidi="ar-EG"/>
              </w:rPr>
            </w:pPr>
          </w:p>
        </w:tc>
        <w:tc>
          <w:tcPr>
            <w:tcW w:w="2972" w:type="dxa"/>
            <w:gridSpan w:val="2"/>
            <w:tcBorders>
              <w:top w:val="single" w:sz="12" w:space="0" w:color="auto"/>
            </w:tcBorders>
          </w:tcPr>
          <w:p w14:paraId="25C9C8D6" w14:textId="77777777" w:rsidR="00FB3F2E" w:rsidRPr="00765D88" w:rsidRDefault="00FB3F2E" w:rsidP="00FB3F2E">
            <w:pPr>
              <w:rPr>
                <w:b/>
                <w:bCs/>
                <w:lang w:bidi="ar-EG"/>
              </w:rPr>
            </w:pPr>
          </w:p>
        </w:tc>
      </w:tr>
      <w:tr w:rsidR="00FB3F2E" w:rsidRPr="00765D88" w14:paraId="5254099F" w14:textId="77777777" w:rsidTr="00FB3F2E">
        <w:trPr>
          <w:gridAfter w:val="1"/>
          <w:wAfter w:w="6" w:type="dxa"/>
          <w:cantSplit/>
        </w:trPr>
        <w:tc>
          <w:tcPr>
            <w:tcW w:w="6700" w:type="dxa"/>
            <w:gridSpan w:val="2"/>
          </w:tcPr>
          <w:p w14:paraId="7D369D4B" w14:textId="77777777" w:rsidR="00FB3F2E" w:rsidRPr="00765D88" w:rsidRDefault="00FB3F2E" w:rsidP="00FB3F2E">
            <w:pPr>
              <w:spacing w:before="60" w:after="60" w:line="260" w:lineRule="exact"/>
              <w:rPr>
                <w:b/>
                <w:bCs/>
                <w:rtl/>
                <w:lang w:bidi="ar-EG"/>
              </w:rPr>
            </w:pPr>
            <w:r w:rsidRPr="00765D88">
              <w:rPr>
                <w:b/>
                <w:bCs/>
                <w:rtl/>
                <w:lang w:bidi="ar-EG"/>
              </w:rPr>
              <w:t>الجلسة العامة</w:t>
            </w:r>
          </w:p>
        </w:tc>
        <w:tc>
          <w:tcPr>
            <w:tcW w:w="2972" w:type="dxa"/>
            <w:gridSpan w:val="2"/>
          </w:tcPr>
          <w:p w14:paraId="333D50DD" w14:textId="77777777" w:rsidR="00FB3F2E" w:rsidRPr="00765D88" w:rsidRDefault="00FB3F2E" w:rsidP="00FB3F2E">
            <w:pPr>
              <w:spacing w:before="60" w:after="60" w:line="260" w:lineRule="exact"/>
              <w:jc w:val="left"/>
              <w:rPr>
                <w:b/>
                <w:bCs/>
                <w:rtl/>
                <w:lang w:bidi="ar-EG"/>
              </w:rPr>
            </w:pPr>
            <w:r>
              <w:rPr>
                <w:rFonts w:hint="cs"/>
                <w:b/>
                <w:bCs/>
                <w:rtl/>
                <w:lang w:bidi="ar-EG"/>
              </w:rPr>
              <w:t>المراجعة 1</w:t>
            </w:r>
            <w:r>
              <w:rPr>
                <w:b/>
                <w:bCs/>
                <w:rtl/>
                <w:lang w:bidi="ar-EG"/>
              </w:rPr>
              <w:br/>
            </w:r>
            <w:r>
              <w:rPr>
                <w:rFonts w:hint="cs"/>
                <w:b/>
                <w:bCs/>
                <w:rtl/>
                <w:lang w:bidi="ar-EG"/>
              </w:rPr>
              <w:t>ل</w:t>
            </w:r>
            <w:r w:rsidRPr="00765D88">
              <w:rPr>
                <w:b/>
                <w:bCs/>
                <w:rtl/>
                <w:lang w:bidi="ar-EG"/>
              </w:rPr>
              <w:t xml:space="preserve">لوثيقة </w:t>
            </w:r>
            <w:r w:rsidRPr="00765D88">
              <w:rPr>
                <w:b/>
                <w:bCs/>
                <w:lang w:bidi="ar-EG"/>
              </w:rPr>
              <w:t>460-A</w:t>
            </w:r>
          </w:p>
        </w:tc>
      </w:tr>
      <w:tr w:rsidR="00FB3F2E" w:rsidRPr="00765D88" w14:paraId="0C80A85C" w14:textId="77777777" w:rsidTr="00FB3F2E">
        <w:trPr>
          <w:gridAfter w:val="1"/>
          <w:wAfter w:w="6" w:type="dxa"/>
          <w:cantSplit/>
        </w:trPr>
        <w:tc>
          <w:tcPr>
            <w:tcW w:w="6700" w:type="dxa"/>
            <w:gridSpan w:val="2"/>
          </w:tcPr>
          <w:p w14:paraId="7D0202B5" w14:textId="77777777" w:rsidR="00FB3F2E" w:rsidRPr="00765D88" w:rsidRDefault="00FB3F2E" w:rsidP="00FB3F2E">
            <w:pPr>
              <w:spacing w:before="60" w:after="60" w:line="260" w:lineRule="exact"/>
              <w:rPr>
                <w:b/>
                <w:bCs/>
                <w:rtl/>
                <w:lang w:bidi="ar-EG"/>
              </w:rPr>
            </w:pPr>
          </w:p>
        </w:tc>
        <w:tc>
          <w:tcPr>
            <w:tcW w:w="2972" w:type="dxa"/>
            <w:gridSpan w:val="2"/>
          </w:tcPr>
          <w:p w14:paraId="512ED3D0" w14:textId="77777777" w:rsidR="00FB3F2E" w:rsidRPr="00765D88" w:rsidRDefault="00FB3F2E" w:rsidP="00FB3F2E">
            <w:pPr>
              <w:spacing w:before="60" w:after="60" w:line="260" w:lineRule="exact"/>
              <w:rPr>
                <w:b/>
                <w:bCs/>
                <w:rtl/>
                <w:lang w:bidi="ar-EG"/>
              </w:rPr>
            </w:pPr>
            <w:r>
              <w:rPr>
                <w:rFonts w:hint="cs"/>
                <w:b/>
                <w:bCs/>
                <w:rtl/>
                <w:lang w:bidi="ar-EG"/>
              </w:rPr>
              <w:t>13</w:t>
            </w:r>
            <w:r w:rsidRPr="00765D88">
              <w:rPr>
                <w:b/>
                <w:bCs/>
                <w:rtl/>
                <w:lang w:bidi="ar-EG"/>
              </w:rPr>
              <w:t xml:space="preserve"> ديسمبر </w:t>
            </w:r>
            <w:r w:rsidRPr="00765D88">
              <w:rPr>
                <w:b/>
                <w:bCs/>
                <w:lang w:bidi="ar-EG"/>
              </w:rPr>
              <w:t>2023</w:t>
            </w:r>
          </w:p>
        </w:tc>
      </w:tr>
      <w:tr w:rsidR="00FB3F2E" w:rsidRPr="00765D88" w14:paraId="562D26A9" w14:textId="77777777" w:rsidTr="00FB3F2E">
        <w:trPr>
          <w:gridAfter w:val="1"/>
          <w:wAfter w:w="6" w:type="dxa"/>
          <w:cantSplit/>
        </w:trPr>
        <w:tc>
          <w:tcPr>
            <w:tcW w:w="6700" w:type="dxa"/>
            <w:gridSpan w:val="2"/>
          </w:tcPr>
          <w:p w14:paraId="3EC78413" w14:textId="77777777" w:rsidR="00FB3F2E" w:rsidRPr="00765D88" w:rsidRDefault="00FB3F2E" w:rsidP="00FB3F2E">
            <w:pPr>
              <w:spacing w:before="60" w:after="60" w:line="260" w:lineRule="exact"/>
              <w:rPr>
                <w:b/>
                <w:bCs/>
                <w:rtl/>
                <w:lang w:bidi="ar-EG"/>
              </w:rPr>
            </w:pPr>
          </w:p>
        </w:tc>
        <w:tc>
          <w:tcPr>
            <w:tcW w:w="2972" w:type="dxa"/>
            <w:gridSpan w:val="2"/>
          </w:tcPr>
          <w:p w14:paraId="07229EA7" w14:textId="77777777" w:rsidR="00FB3F2E" w:rsidRPr="00765D88" w:rsidRDefault="00FB3F2E" w:rsidP="00FB3F2E">
            <w:pPr>
              <w:spacing w:before="60" w:after="60" w:line="260" w:lineRule="exact"/>
              <w:rPr>
                <w:b/>
                <w:bCs/>
                <w:lang w:bidi="ar-EG"/>
              </w:rPr>
            </w:pPr>
            <w:r w:rsidRPr="00765D88">
              <w:rPr>
                <w:b/>
                <w:bCs/>
                <w:rtl/>
                <w:lang w:bidi="ar-EG"/>
              </w:rPr>
              <w:t>الأصل: بالإنكليزية</w:t>
            </w:r>
          </w:p>
        </w:tc>
      </w:tr>
      <w:tr w:rsidR="00FB3F2E" w:rsidRPr="00765D88" w14:paraId="7E871769" w14:textId="77777777" w:rsidTr="00FB3F2E">
        <w:trPr>
          <w:gridAfter w:val="1"/>
          <w:wAfter w:w="6" w:type="dxa"/>
          <w:cantSplit/>
        </w:trPr>
        <w:tc>
          <w:tcPr>
            <w:tcW w:w="9672" w:type="dxa"/>
            <w:gridSpan w:val="4"/>
          </w:tcPr>
          <w:p w14:paraId="1D3111DD" w14:textId="77777777" w:rsidR="00FB3F2E" w:rsidRPr="00765D88" w:rsidRDefault="00FB3F2E" w:rsidP="00FB3F2E">
            <w:pPr>
              <w:rPr>
                <w:b/>
                <w:bCs/>
                <w:lang w:bidi="ar-EG"/>
              </w:rPr>
            </w:pPr>
          </w:p>
        </w:tc>
      </w:tr>
      <w:tr w:rsidR="00FB3F2E" w:rsidRPr="00765D88" w14:paraId="72E3A114" w14:textId="77777777" w:rsidTr="00FB3F2E">
        <w:trPr>
          <w:gridAfter w:val="1"/>
          <w:wAfter w:w="6" w:type="dxa"/>
          <w:cantSplit/>
        </w:trPr>
        <w:tc>
          <w:tcPr>
            <w:tcW w:w="9672" w:type="dxa"/>
            <w:gridSpan w:val="4"/>
          </w:tcPr>
          <w:p w14:paraId="1F9A05F7" w14:textId="77777777" w:rsidR="00FB3F2E" w:rsidRPr="0046004C" w:rsidRDefault="00FB3F2E" w:rsidP="0046004C">
            <w:pPr>
              <w:pStyle w:val="Source"/>
              <w:rPr>
                <w:rtl/>
              </w:rPr>
            </w:pPr>
            <w:r w:rsidRPr="0046004C">
              <w:rPr>
                <w:rtl/>
              </w:rPr>
              <w:t>لجنة مراقبة الميزانية</w:t>
            </w:r>
          </w:p>
        </w:tc>
      </w:tr>
      <w:tr w:rsidR="00FB3F2E" w:rsidRPr="00765D88" w14:paraId="31E5F357" w14:textId="77777777" w:rsidTr="00FB3F2E">
        <w:trPr>
          <w:gridAfter w:val="1"/>
          <w:wAfter w:w="6" w:type="dxa"/>
          <w:cantSplit/>
        </w:trPr>
        <w:tc>
          <w:tcPr>
            <w:tcW w:w="9672" w:type="dxa"/>
            <w:gridSpan w:val="4"/>
          </w:tcPr>
          <w:p w14:paraId="21A77FFE" w14:textId="77777777" w:rsidR="00FB3F2E" w:rsidRPr="0046004C" w:rsidRDefault="00FB3F2E" w:rsidP="0046004C">
            <w:pPr>
              <w:pStyle w:val="Title1"/>
              <w:rPr>
                <w:rtl/>
              </w:rPr>
            </w:pPr>
            <w:r w:rsidRPr="0046004C">
              <w:rPr>
                <w:rtl/>
              </w:rPr>
              <w:t>تقرير لجنة مراقبة الميزانية</w:t>
            </w:r>
          </w:p>
        </w:tc>
      </w:tr>
      <w:tr w:rsidR="00FB3F2E" w:rsidRPr="00765D88" w14:paraId="0627F742" w14:textId="77777777" w:rsidTr="00FB3F2E">
        <w:trPr>
          <w:gridAfter w:val="1"/>
          <w:wAfter w:w="6" w:type="dxa"/>
          <w:cantSplit/>
        </w:trPr>
        <w:tc>
          <w:tcPr>
            <w:tcW w:w="9672" w:type="dxa"/>
            <w:gridSpan w:val="4"/>
          </w:tcPr>
          <w:p w14:paraId="5DB50FB2" w14:textId="77777777" w:rsidR="00FB3F2E" w:rsidRPr="00765D88" w:rsidRDefault="00FB3F2E" w:rsidP="00FB3F2E">
            <w:pPr>
              <w:pStyle w:val="Title2"/>
              <w:rPr>
                <w:rtl/>
              </w:rPr>
            </w:pPr>
          </w:p>
        </w:tc>
      </w:tr>
      <w:tr w:rsidR="00FB3F2E" w:rsidRPr="00765D88" w14:paraId="6E6A4770" w14:textId="77777777" w:rsidTr="00FB3F2E">
        <w:trPr>
          <w:gridAfter w:val="1"/>
          <w:wAfter w:w="6" w:type="dxa"/>
          <w:cantSplit/>
        </w:trPr>
        <w:tc>
          <w:tcPr>
            <w:tcW w:w="9672" w:type="dxa"/>
            <w:gridSpan w:val="4"/>
          </w:tcPr>
          <w:p w14:paraId="46455F6A" w14:textId="77777777" w:rsidR="00FB3F2E" w:rsidRPr="00765D88" w:rsidRDefault="00FB3F2E" w:rsidP="00FB3F2E">
            <w:pPr>
              <w:pStyle w:val="Agendaitem"/>
              <w:rPr>
                <w:lang w:val="en-US"/>
              </w:rPr>
            </w:pPr>
          </w:p>
        </w:tc>
      </w:tr>
    </w:tbl>
    <w:p w14:paraId="6B9F85C0" w14:textId="77777777" w:rsidR="00FB3F2E" w:rsidRPr="0046004C" w:rsidRDefault="00FB3F2E" w:rsidP="0046004C">
      <w:pPr>
        <w:pStyle w:val="Heading1"/>
        <w:rPr>
          <w:rtl/>
        </w:rPr>
      </w:pPr>
      <w:r w:rsidRPr="0046004C">
        <w:t>1</w:t>
      </w:r>
      <w:r w:rsidRPr="0046004C">
        <w:tab/>
      </w:r>
      <w:r w:rsidRPr="0046004C">
        <w:rPr>
          <w:rtl/>
        </w:rPr>
        <w:t>لجنة مراقبة الميزانية</w:t>
      </w:r>
    </w:p>
    <w:p w14:paraId="61DAF742" w14:textId="77777777" w:rsidR="00FB3F2E" w:rsidRPr="00765D88" w:rsidRDefault="00FB3F2E" w:rsidP="00FB3F2E">
      <w:pPr>
        <w:rPr>
          <w:rtl/>
          <w:lang w:bidi="ar-LB"/>
        </w:rPr>
      </w:pPr>
      <w:r w:rsidRPr="00765D88">
        <w:rPr>
          <w:rtl/>
          <w:lang w:bidi="ar-EG"/>
        </w:rPr>
        <w:t>1.1</w:t>
      </w:r>
      <w:r w:rsidRPr="00765D88">
        <w:rPr>
          <w:rtl/>
          <w:lang w:bidi="ar-EG"/>
        </w:rPr>
        <w:tab/>
      </w:r>
      <w:r>
        <w:rPr>
          <w:rFonts w:hint="cs"/>
          <w:rtl/>
          <w:lang w:bidi="ar-EG"/>
        </w:rPr>
        <w:t>تترأس لجنة مراقبة الميزانية، وهي اللجنة 3، السيدة سيندي كوك من كندا. ويشمل أيضاً فريق اللجنة 3 نواب الرئيسة وهم السيدة س. سليمان كامل (جنوب السودان)؛ و</w:t>
      </w:r>
      <w:r>
        <w:rPr>
          <w:rtl/>
          <w:lang w:bidi="ar-EG"/>
        </w:rPr>
        <w:t>السيد ف</w:t>
      </w:r>
      <w:r>
        <w:rPr>
          <w:rFonts w:hint="cs"/>
          <w:rtl/>
          <w:lang w:bidi="ar-EG"/>
        </w:rPr>
        <w:t>.</w:t>
      </w:r>
      <w:r w:rsidRPr="0025190C">
        <w:rPr>
          <w:rtl/>
          <w:lang w:bidi="ar-EG"/>
        </w:rPr>
        <w:t xml:space="preserve"> م. البرجس (الكويت)</w:t>
      </w:r>
      <w:r>
        <w:rPr>
          <w:rFonts w:hint="cs"/>
          <w:rtl/>
          <w:lang w:bidi="ar-EG"/>
        </w:rPr>
        <w:t>؛ و</w:t>
      </w:r>
      <w:r w:rsidRPr="0025190C">
        <w:rPr>
          <w:rtl/>
          <w:lang w:bidi="ar-EG"/>
        </w:rPr>
        <w:t>السيد ك. هوز (أستراليا)</w:t>
      </w:r>
      <w:r>
        <w:rPr>
          <w:rFonts w:hint="cs"/>
          <w:rtl/>
          <w:lang w:bidi="ar-EG"/>
        </w:rPr>
        <w:t>؛ و</w:t>
      </w:r>
      <w:r w:rsidRPr="0025190C">
        <w:rPr>
          <w:rtl/>
          <w:lang w:bidi="ar-EG"/>
        </w:rPr>
        <w:t>السيد</w:t>
      </w:r>
      <w:r>
        <w:rPr>
          <w:rFonts w:hint="cs"/>
          <w:rtl/>
          <w:lang w:bidi="ar-EG"/>
        </w:rPr>
        <w:t> </w:t>
      </w:r>
      <w:r w:rsidRPr="0025190C">
        <w:rPr>
          <w:rtl/>
          <w:lang w:bidi="ar-EG"/>
        </w:rPr>
        <w:t xml:space="preserve">ك. </w:t>
      </w:r>
      <w:proofErr w:type="spellStart"/>
      <w:r w:rsidRPr="0025190C">
        <w:rPr>
          <w:rtl/>
          <w:lang w:bidi="ar-EG"/>
        </w:rPr>
        <w:t>كونكانون</w:t>
      </w:r>
      <w:proofErr w:type="spellEnd"/>
      <w:r w:rsidRPr="0025190C">
        <w:rPr>
          <w:rtl/>
          <w:lang w:bidi="ar-EG"/>
        </w:rPr>
        <w:t xml:space="preserve"> (أيرلندا)</w:t>
      </w:r>
      <w:r>
        <w:rPr>
          <w:rFonts w:hint="cs"/>
          <w:rtl/>
          <w:lang w:bidi="ar-EG"/>
        </w:rPr>
        <w:t>؛ و</w:t>
      </w:r>
      <w:r w:rsidRPr="0025190C">
        <w:rPr>
          <w:rtl/>
          <w:lang w:bidi="ar-EG"/>
        </w:rPr>
        <w:t xml:space="preserve">السيد س. </w:t>
      </w:r>
      <w:proofErr w:type="spellStart"/>
      <w:r w:rsidRPr="0025190C">
        <w:rPr>
          <w:rtl/>
          <w:lang w:bidi="ar-EG"/>
        </w:rPr>
        <w:t>ميرزاخمت</w:t>
      </w:r>
      <w:proofErr w:type="spellEnd"/>
      <w:r w:rsidRPr="0025190C">
        <w:rPr>
          <w:rtl/>
          <w:lang w:bidi="ar-EG"/>
        </w:rPr>
        <w:t xml:space="preserve"> (كازاخستان)</w:t>
      </w:r>
      <w:r>
        <w:rPr>
          <w:rFonts w:hint="cs"/>
          <w:rtl/>
          <w:lang w:bidi="ar-EG"/>
        </w:rPr>
        <w:t>، فضلاً عن أمانة الاتحاد.</w:t>
      </w:r>
    </w:p>
    <w:p w14:paraId="284C7705" w14:textId="77777777" w:rsidR="00FB3F2E" w:rsidRDefault="00FB3F2E" w:rsidP="00FB3F2E">
      <w:r w:rsidRPr="00765D88">
        <w:rPr>
          <w:lang w:bidi="ar-EG"/>
        </w:rPr>
        <w:t>2.1</w:t>
      </w:r>
      <w:r w:rsidRPr="00765D88">
        <w:rPr>
          <w:lang w:bidi="ar-EG"/>
        </w:rPr>
        <w:tab/>
      </w:r>
      <w:r>
        <w:rPr>
          <w:rFonts w:hint="cs"/>
          <w:rtl/>
          <w:lang w:bidi="ar-EG"/>
        </w:rPr>
        <w:t>و</w:t>
      </w:r>
      <w:r w:rsidRPr="00765D88">
        <w:rPr>
          <w:rtl/>
        </w:rPr>
        <w:t xml:space="preserve">عقدت لجنة مراقبة الميزانية </w:t>
      </w:r>
      <w:r>
        <w:rPr>
          <w:rFonts w:hint="cs"/>
          <w:rtl/>
        </w:rPr>
        <w:t>ثلاثة اجتماعات</w:t>
      </w:r>
      <w:r w:rsidRPr="00765D88">
        <w:rPr>
          <w:rtl/>
        </w:rPr>
        <w:t xml:space="preserve"> أثناء المؤتمر العالمي للاتصالات الراديوية لعام </w:t>
      </w:r>
      <w:r w:rsidRPr="00765D88">
        <w:rPr>
          <w:lang w:bidi="ar-EG"/>
        </w:rPr>
        <w:t>(WRC</w:t>
      </w:r>
      <w:r w:rsidRPr="00765D88">
        <w:rPr>
          <w:lang w:bidi="ar-EG"/>
        </w:rPr>
        <w:noBreakHyphen/>
        <w:t>23) 2023</w:t>
      </w:r>
      <w:r w:rsidRPr="00765D88">
        <w:rPr>
          <w:rtl/>
        </w:rPr>
        <w:t xml:space="preserve"> ونظرت في</w:t>
      </w:r>
      <w:r>
        <w:rPr>
          <w:rFonts w:hint="cs"/>
          <w:rtl/>
        </w:rPr>
        <w:t xml:space="preserve"> الوثائق التي تتناول</w:t>
      </w:r>
      <w:r w:rsidRPr="00765D88">
        <w:rPr>
          <w:rtl/>
        </w:rPr>
        <w:t> المسائل التالية:</w:t>
      </w:r>
    </w:p>
    <w:p w14:paraId="187EBEB4" w14:textId="77777777" w:rsidR="00FB3F2E" w:rsidRPr="00765D88" w:rsidRDefault="00FB3F2E" w:rsidP="00FB3F2E">
      <w:pPr>
        <w:pStyle w:val="enumlev1"/>
        <w:rPr>
          <w:noProof/>
          <w:rtl/>
          <w:lang w:bidi="ar-EG"/>
        </w:rPr>
      </w:pPr>
      <w:r w:rsidRPr="00765D88">
        <w:rPr>
          <w:noProof/>
        </w:rPr>
        <w:t>1.1</w:t>
      </w:r>
      <w:r w:rsidRPr="00765D88">
        <w:rPr>
          <w:noProof/>
          <w:rtl/>
          <w:lang w:bidi="ar-EG"/>
        </w:rPr>
        <w:tab/>
        <w:t xml:space="preserve">اختصاصات اللجنة </w:t>
      </w:r>
      <w:r w:rsidRPr="00765D88">
        <w:rPr>
          <w:noProof/>
        </w:rPr>
        <w:t>3</w:t>
      </w:r>
      <w:r w:rsidRPr="00765D88">
        <w:rPr>
          <w:noProof/>
          <w:rtl/>
          <w:lang w:bidi="ar-EG"/>
        </w:rPr>
        <w:t>، وهيكل المؤتمر</w:t>
      </w:r>
    </w:p>
    <w:p w14:paraId="5166C898" w14:textId="77777777" w:rsidR="00FB3F2E" w:rsidRPr="00765D88" w:rsidRDefault="00FB3F2E" w:rsidP="00FB3F2E">
      <w:pPr>
        <w:pStyle w:val="enumlev1"/>
        <w:rPr>
          <w:noProof/>
          <w:lang w:bidi="ar-EG"/>
        </w:rPr>
      </w:pPr>
      <w:r w:rsidRPr="00765D88">
        <w:rPr>
          <w:noProof/>
        </w:rPr>
        <w:t>2.1</w:t>
      </w:r>
      <w:r w:rsidRPr="00765D88">
        <w:rPr>
          <w:noProof/>
          <w:rtl/>
          <w:lang w:bidi="ar-EG"/>
        </w:rPr>
        <w:tab/>
        <w:t>الاتفاق مع البلد المضيف</w:t>
      </w:r>
    </w:p>
    <w:p w14:paraId="6F2A5AD0" w14:textId="77777777" w:rsidR="00FB3F2E" w:rsidRPr="00765D88" w:rsidRDefault="00FB3F2E" w:rsidP="00FB3F2E">
      <w:pPr>
        <w:pStyle w:val="enumlev1"/>
        <w:rPr>
          <w:noProof/>
          <w:rtl/>
          <w:lang w:bidi="ar-EG"/>
        </w:rPr>
      </w:pPr>
      <w:r w:rsidRPr="00765D88">
        <w:rPr>
          <w:noProof/>
        </w:rPr>
        <w:t>3.1</w:t>
      </w:r>
      <w:r w:rsidRPr="00765D88">
        <w:rPr>
          <w:noProof/>
          <w:rtl/>
          <w:lang w:bidi="ar-EG"/>
        </w:rPr>
        <w:tab/>
        <w:t>المسؤوليات المالية للمؤتمرات</w:t>
      </w:r>
    </w:p>
    <w:p w14:paraId="46EAD779" w14:textId="77777777" w:rsidR="00FB3F2E" w:rsidRPr="00765D88" w:rsidRDefault="00FB3F2E" w:rsidP="00FB3F2E">
      <w:pPr>
        <w:pStyle w:val="enumlev1"/>
        <w:rPr>
          <w:noProof/>
          <w:rtl/>
          <w:lang w:bidi="ar-EG"/>
        </w:rPr>
      </w:pPr>
      <w:r w:rsidRPr="00765D88">
        <w:rPr>
          <w:noProof/>
        </w:rPr>
        <w:t>4.1</w:t>
      </w:r>
      <w:r w:rsidRPr="00765D88">
        <w:rPr>
          <w:noProof/>
          <w:rtl/>
          <w:lang w:bidi="ar-EG"/>
        </w:rPr>
        <w:tab/>
        <w:t xml:space="preserve">مساهمات المنظمات ذات الطابع الدولي وأعضاء القطاعات في تحمل نفقات المؤتمر </w:t>
      </w:r>
      <w:r w:rsidRPr="00765D88">
        <w:rPr>
          <w:noProof/>
          <w:lang w:bidi="ar-EG"/>
        </w:rPr>
        <w:t>(WRC-23)</w:t>
      </w:r>
    </w:p>
    <w:p w14:paraId="3A5904D0" w14:textId="77777777" w:rsidR="00FB3F2E" w:rsidRPr="00765D88" w:rsidRDefault="00FB3F2E" w:rsidP="00FB3F2E">
      <w:pPr>
        <w:pStyle w:val="enumlev1"/>
        <w:rPr>
          <w:noProof/>
          <w:rtl/>
        </w:rPr>
      </w:pPr>
      <w:r w:rsidRPr="00765D88">
        <w:rPr>
          <w:noProof/>
        </w:rPr>
        <w:t>5.1</w:t>
      </w:r>
      <w:r w:rsidRPr="00765D88">
        <w:rPr>
          <w:noProof/>
          <w:rtl/>
          <w:lang w:bidi="ar-EG"/>
        </w:rPr>
        <w:tab/>
        <w:t>ميزانية ونفقات المؤتمر العالمي للاتصالات الراديوية </w:t>
      </w:r>
      <w:r w:rsidRPr="00765D88">
        <w:rPr>
          <w:noProof/>
        </w:rPr>
        <w:t>(WRC-23)</w:t>
      </w:r>
    </w:p>
    <w:p w14:paraId="041A80D3" w14:textId="77777777" w:rsidR="00FB3F2E" w:rsidRPr="00765D88" w:rsidRDefault="00FB3F2E" w:rsidP="00FB3F2E">
      <w:pPr>
        <w:pStyle w:val="enumlev1"/>
        <w:rPr>
          <w:lang w:bidi="ar-EG"/>
        </w:rPr>
      </w:pPr>
      <w:r w:rsidRPr="00765D88">
        <w:t>6.1</w:t>
      </w:r>
      <w:r w:rsidRPr="00765D88">
        <w:rPr>
          <w:rtl/>
          <w:lang w:val="fr-CH" w:bidi="ar-SY"/>
        </w:rPr>
        <w:tab/>
      </w:r>
      <w:r>
        <w:rPr>
          <w:rFonts w:hint="cs"/>
          <w:rtl/>
          <w:lang w:val="fr-CH" w:bidi="ar-SY"/>
        </w:rPr>
        <w:t>الوضع</w:t>
      </w:r>
      <w:r>
        <w:rPr>
          <w:rtl/>
          <w:lang w:val="fr-CH" w:bidi="ar-SY"/>
        </w:rPr>
        <w:t xml:space="preserve"> المالي</w:t>
      </w:r>
      <w:r w:rsidRPr="00765D88">
        <w:rPr>
          <w:rtl/>
          <w:lang w:val="fr-CH" w:bidi="ar-SY"/>
        </w:rPr>
        <w:t xml:space="preserve"> </w:t>
      </w:r>
      <w:r>
        <w:rPr>
          <w:rFonts w:hint="cs"/>
          <w:rtl/>
          <w:lang w:val="fr-CH" w:bidi="ar-SY"/>
        </w:rPr>
        <w:t>بتاريخ</w:t>
      </w:r>
      <w:r w:rsidRPr="00765D88">
        <w:rPr>
          <w:rtl/>
          <w:lang w:val="fr-CH" w:bidi="ar-SY"/>
        </w:rPr>
        <w:t xml:space="preserve"> </w:t>
      </w:r>
      <w:r w:rsidRPr="00765D88">
        <w:rPr>
          <w:lang w:bidi="ar-SY"/>
        </w:rPr>
        <w:t>8</w:t>
      </w:r>
      <w:r w:rsidRPr="00765D88">
        <w:rPr>
          <w:rtl/>
          <w:lang w:bidi="ar-EG"/>
        </w:rPr>
        <w:t xml:space="preserve"> ديسمبر </w:t>
      </w:r>
      <w:r w:rsidRPr="00765D88">
        <w:rPr>
          <w:lang w:bidi="ar-EG"/>
        </w:rPr>
        <w:t>2023</w:t>
      </w:r>
    </w:p>
    <w:p w14:paraId="07CCC94A" w14:textId="77777777" w:rsidR="00FB3F2E" w:rsidRPr="00765D88" w:rsidRDefault="00FB3F2E" w:rsidP="00FB3F2E">
      <w:pPr>
        <w:tabs>
          <w:tab w:val="clear" w:pos="1134"/>
          <w:tab w:val="left" w:pos="844"/>
        </w:tabs>
        <w:rPr>
          <w:rtl/>
          <w:lang w:val="fr-CH" w:bidi="ar-EG"/>
        </w:rPr>
      </w:pPr>
      <w:r w:rsidRPr="00765D88">
        <w:rPr>
          <w:lang w:val="fr-CH" w:bidi="ar-SY"/>
        </w:rPr>
        <w:t>7.1</w:t>
      </w:r>
      <w:r>
        <w:rPr>
          <w:rtl/>
          <w:lang w:val="fr-CH" w:bidi="ar-SY"/>
        </w:rPr>
        <w:tab/>
      </w:r>
      <w:r>
        <w:rPr>
          <w:rFonts w:hint="cs"/>
          <w:rtl/>
          <w:lang w:val="fr-CH" w:bidi="ar-SY"/>
        </w:rPr>
        <w:t>مذكرة من رئيسة اللجنة 3 إلى رؤساء اللجان الأخرى</w:t>
      </w:r>
    </w:p>
    <w:p w14:paraId="5652DCEB" w14:textId="77777777" w:rsidR="00FB3F2E" w:rsidRPr="00765D88" w:rsidRDefault="00FB3F2E" w:rsidP="00FB3F2E">
      <w:pPr>
        <w:pStyle w:val="Heading1"/>
        <w:rPr>
          <w:noProof/>
          <w:rtl/>
        </w:rPr>
      </w:pPr>
      <w:r w:rsidRPr="00765D88">
        <w:rPr>
          <w:noProof/>
        </w:rPr>
        <w:lastRenderedPageBreak/>
        <w:t>2</w:t>
      </w:r>
      <w:r w:rsidRPr="00765D88">
        <w:rPr>
          <w:noProof/>
          <w:rtl/>
        </w:rPr>
        <w:tab/>
      </w:r>
      <w:r w:rsidRPr="00765D88">
        <w:rPr>
          <w:noProof/>
          <w:rtl/>
          <w:lang w:bidi="ar-SA"/>
        </w:rPr>
        <w:t xml:space="preserve">الاتفاق مع البلد المضيف </w:t>
      </w:r>
      <w:r w:rsidRPr="00765D88">
        <w:rPr>
          <w:noProof/>
          <w:rtl/>
        </w:rPr>
        <w:t>(</w:t>
      </w:r>
      <w:hyperlink r:id="rId15" w:history="1">
        <w:r w:rsidRPr="00765D88">
          <w:rPr>
            <w:rStyle w:val="Hyperlink"/>
            <w:noProof/>
            <w:rtl/>
          </w:rPr>
          <w:t xml:space="preserve">الوثيقة </w:t>
        </w:r>
        <w:r w:rsidRPr="00765D88">
          <w:rPr>
            <w:rStyle w:val="Hyperlink"/>
            <w:noProof/>
          </w:rPr>
          <w:t>5</w:t>
        </w:r>
      </w:hyperlink>
      <w:r w:rsidRPr="00765D88">
        <w:rPr>
          <w:noProof/>
          <w:rtl/>
        </w:rPr>
        <w:t>)</w:t>
      </w:r>
    </w:p>
    <w:p w14:paraId="43F216B0" w14:textId="77777777" w:rsidR="00FB3F2E" w:rsidRPr="00765D88" w:rsidRDefault="00FB3F2E" w:rsidP="00FB3F2E">
      <w:pPr>
        <w:rPr>
          <w:noProof/>
          <w:spacing w:val="-2"/>
          <w:rtl/>
          <w:lang w:bidi="ar-EG"/>
        </w:rPr>
      </w:pPr>
      <w:r w:rsidRPr="00765D88">
        <w:rPr>
          <w:noProof/>
        </w:rPr>
        <w:t>1.2</w:t>
      </w:r>
      <w:r w:rsidRPr="00765D88">
        <w:rPr>
          <w:noProof/>
          <w:rtl/>
          <w:lang w:bidi="ar-EG"/>
        </w:rPr>
        <w:tab/>
      </w:r>
      <w:r w:rsidRPr="00765D88">
        <w:rPr>
          <w:color w:val="000000"/>
          <w:rtl/>
          <w:lang w:bidi="ar-EG"/>
        </w:rPr>
        <w:t xml:space="preserve">الاتفاق هو بين حكومة </w:t>
      </w:r>
      <w:r>
        <w:rPr>
          <w:rFonts w:hint="cs"/>
          <w:color w:val="000000"/>
          <w:rtl/>
          <w:lang w:bidi="ar-EG"/>
        </w:rPr>
        <w:t>الإمارات العربية المتحدة</w:t>
      </w:r>
      <w:r w:rsidRPr="00765D88">
        <w:rPr>
          <w:color w:val="000000"/>
          <w:rtl/>
          <w:lang w:bidi="ar-EG"/>
        </w:rPr>
        <w:t xml:space="preserve"> والاتحاد الدولي للاتصالات بشأن عقد وتنظيم وتمويل جمعية الاتصالات الراديوية والمؤتمر العالمي للاتصالات الراديوية والاجتماع التحضيري للمؤتمر للاتحاد الدولي للاتصالات في </w:t>
      </w:r>
      <w:r>
        <w:rPr>
          <w:rFonts w:hint="cs"/>
          <w:color w:val="000000"/>
          <w:rtl/>
          <w:lang w:bidi="ar-EG"/>
        </w:rPr>
        <w:t>دبي</w:t>
      </w:r>
      <w:r w:rsidRPr="00765D88">
        <w:rPr>
          <w:color w:val="000000"/>
          <w:rtl/>
          <w:lang w:bidi="ar-EG"/>
        </w:rPr>
        <w:t xml:space="preserve">، </w:t>
      </w:r>
      <w:r>
        <w:rPr>
          <w:rFonts w:hint="cs"/>
          <w:color w:val="000000"/>
          <w:rtl/>
          <w:lang w:bidi="ar-EG"/>
        </w:rPr>
        <w:t>الإمارات العربية المتحدة</w:t>
      </w:r>
      <w:r w:rsidRPr="00765D88">
        <w:rPr>
          <w:color w:val="000000"/>
          <w:rtl/>
          <w:lang w:bidi="ar-EG"/>
        </w:rPr>
        <w:t>.</w:t>
      </w:r>
      <w:r w:rsidRPr="00765D88">
        <w:rPr>
          <w:rtl/>
          <w:lang w:bidi="ar-EG"/>
        </w:rPr>
        <w:t xml:space="preserve"> </w:t>
      </w:r>
      <w:r w:rsidRPr="00765D88">
        <w:rPr>
          <w:color w:val="000000"/>
          <w:rtl/>
          <w:lang w:bidi="ar-EG"/>
        </w:rPr>
        <w:t xml:space="preserve">وأعربت اللجنة عن عميق امتنانها لحكومة </w:t>
      </w:r>
      <w:r>
        <w:rPr>
          <w:rFonts w:hint="cs"/>
          <w:color w:val="000000"/>
          <w:rtl/>
          <w:lang w:bidi="ar-EG"/>
        </w:rPr>
        <w:t>الإمارات العربية المتحدة</w:t>
      </w:r>
      <w:r w:rsidRPr="00765D88">
        <w:rPr>
          <w:color w:val="000000"/>
          <w:rtl/>
          <w:lang w:bidi="ar-EG"/>
        </w:rPr>
        <w:t xml:space="preserve"> على كرمها وعَظَمة وِفادَتها.</w:t>
      </w:r>
    </w:p>
    <w:p w14:paraId="395D2652" w14:textId="77777777" w:rsidR="00FB3F2E" w:rsidRPr="00765D88" w:rsidRDefault="00FB3F2E" w:rsidP="00FB3F2E">
      <w:pPr>
        <w:pStyle w:val="Heading1"/>
        <w:rPr>
          <w:noProof/>
          <w:rtl/>
        </w:rPr>
      </w:pPr>
      <w:r w:rsidRPr="00765D88">
        <w:t>3</w:t>
      </w:r>
      <w:r w:rsidRPr="00765D88">
        <w:rPr>
          <w:rtl/>
        </w:rPr>
        <w:tab/>
      </w:r>
      <w:r w:rsidRPr="00765D88">
        <w:rPr>
          <w:noProof/>
          <w:rtl/>
        </w:rPr>
        <w:t xml:space="preserve">اختصاصات اللجنة </w:t>
      </w:r>
      <w:r w:rsidRPr="00765D88">
        <w:rPr>
          <w:noProof/>
        </w:rPr>
        <w:t>3</w:t>
      </w:r>
      <w:r w:rsidRPr="00765D88">
        <w:rPr>
          <w:noProof/>
          <w:rtl/>
        </w:rPr>
        <w:t xml:space="preserve"> - هيكل المؤتمر (</w:t>
      </w:r>
      <w:hyperlink r:id="rId16" w:history="1">
        <w:r w:rsidRPr="00765D88">
          <w:rPr>
            <w:rStyle w:val="Hyperlink"/>
            <w:noProof/>
            <w:rtl/>
          </w:rPr>
          <w:t xml:space="preserve">الوثيقة </w:t>
        </w:r>
        <w:r w:rsidRPr="00765D88">
          <w:rPr>
            <w:rStyle w:val="Hyperlink"/>
            <w:noProof/>
          </w:rPr>
          <w:t>DT/2</w:t>
        </w:r>
      </w:hyperlink>
      <w:r w:rsidRPr="00765D88">
        <w:rPr>
          <w:noProof/>
          <w:rtl/>
        </w:rPr>
        <w:t>)</w:t>
      </w:r>
    </w:p>
    <w:p w14:paraId="4593DD19" w14:textId="77777777" w:rsidR="00FB3F2E" w:rsidRPr="00765D88" w:rsidRDefault="00FB3F2E" w:rsidP="00FB3F2E">
      <w:pPr>
        <w:tabs>
          <w:tab w:val="clear" w:pos="1871"/>
          <w:tab w:val="clear" w:pos="2268"/>
        </w:tabs>
        <w:rPr>
          <w:noProof/>
          <w:spacing w:val="-2"/>
          <w:rtl/>
          <w:lang w:bidi="ar-EG"/>
        </w:rPr>
      </w:pPr>
      <w:r w:rsidRPr="00765D88">
        <w:rPr>
          <w:noProof/>
        </w:rPr>
        <w:t>1.3</w:t>
      </w:r>
      <w:r w:rsidRPr="00765D88">
        <w:rPr>
          <w:noProof/>
          <w:rtl/>
          <w:lang w:bidi="ar-EG"/>
        </w:rPr>
        <w:tab/>
      </w:r>
      <w:r w:rsidRPr="00765D88">
        <w:rPr>
          <w:color w:val="000000"/>
          <w:spacing w:val="4"/>
          <w:rtl/>
        </w:rPr>
        <w:t>تحدِّد التنظيم والمرافق المتاحة للوفود وتفحص وتُقر حسابات النفقات المتكبدة طوال مدة المؤتمر وتُقدم تقريراً إلى الجلسة العامة عن مجموع النفقات المقدرة للمؤتمر مع تقدير للآثار المالية (الرقم </w:t>
      </w:r>
      <w:r w:rsidRPr="00765D88">
        <w:rPr>
          <w:color w:val="000000"/>
          <w:spacing w:val="4"/>
        </w:rPr>
        <w:t>488</w:t>
      </w:r>
      <w:r w:rsidRPr="00765D88">
        <w:rPr>
          <w:color w:val="000000"/>
          <w:spacing w:val="4"/>
          <w:rtl/>
        </w:rPr>
        <w:t xml:space="preserve"> من الاتفاقية) التي قد</w:t>
      </w:r>
      <w:r>
        <w:rPr>
          <w:rFonts w:hint="cs"/>
          <w:color w:val="000000"/>
          <w:spacing w:val="4"/>
          <w:rtl/>
        </w:rPr>
        <w:t> </w:t>
      </w:r>
      <w:r w:rsidRPr="00765D88">
        <w:rPr>
          <w:color w:val="000000"/>
          <w:spacing w:val="4"/>
          <w:rtl/>
        </w:rPr>
        <w:t xml:space="preserve">يستدعيها تنفيذ القرارات المتخذة في المؤتمر (الأرقام من </w:t>
      </w:r>
      <w:r w:rsidRPr="00765D88">
        <w:rPr>
          <w:color w:val="000000"/>
          <w:spacing w:val="4"/>
        </w:rPr>
        <w:t>71</w:t>
      </w:r>
      <w:r w:rsidRPr="00765D88">
        <w:rPr>
          <w:color w:val="000000"/>
          <w:spacing w:val="4"/>
          <w:rtl/>
        </w:rPr>
        <w:t xml:space="preserve"> إلى </w:t>
      </w:r>
      <w:r w:rsidRPr="00765D88">
        <w:rPr>
          <w:color w:val="000000"/>
          <w:spacing w:val="4"/>
        </w:rPr>
        <w:t>74</w:t>
      </w:r>
      <w:r w:rsidRPr="00765D88">
        <w:rPr>
          <w:color w:val="000000"/>
          <w:spacing w:val="4"/>
          <w:rtl/>
        </w:rPr>
        <w:t xml:space="preserve"> من القواعد العامة).</w:t>
      </w:r>
    </w:p>
    <w:p w14:paraId="5495E298" w14:textId="77777777" w:rsidR="00FB3F2E" w:rsidRPr="00765D88" w:rsidRDefault="00FB3F2E" w:rsidP="00FB3F2E">
      <w:pPr>
        <w:pStyle w:val="Heading1"/>
        <w:rPr>
          <w:b w:val="0"/>
          <w:bCs w:val="0"/>
          <w:noProof/>
          <w:rtl/>
        </w:rPr>
      </w:pPr>
      <w:r w:rsidRPr="00765D88">
        <w:t>4</w:t>
      </w:r>
      <w:r w:rsidRPr="00765D88">
        <w:rPr>
          <w:b w:val="0"/>
          <w:bCs w:val="0"/>
          <w:noProof/>
          <w:rtl/>
        </w:rPr>
        <w:tab/>
      </w:r>
      <w:r w:rsidRPr="00765D88">
        <w:rPr>
          <w:noProof/>
          <w:rtl/>
        </w:rPr>
        <w:t>المسؤوليات المالية للمؤتمرات (</w:t>
      </w:r>
      <w:hyperlink r:id="rId17" w:history="1">
        <w:r w:rsidRPr="00765D88">
          <w:rPr>
            <w:rStyle w:val="Hyperlink"/>
            <w:noProof/>
            <w:rtl/>
          </w:rPr>
          <w:t xml:space="preserve">الوثيقة </w:t>
        </w:r>
        <w:r w:rsidRPr="00765D88">
          <w:rPr>
            <w:rStyle w:val="Hyperlink"/>
            <w:noProof/>
          </w:rPr>
          <w:t>8</w:t>
        </w:r>
      </w:hyperlink>
      <w:r w:rsidRPr="00765D88">
        <w:rPr>
          <w:noProof/>
          <w:rtl/>
        </w:rPr>
        <w:t>)</w:t>
      </w:r>
    </w:p>
    <w:p w14:paraId="1522CB3F" w14:textId="77777777" w:rsidR="00FB3F2E" w:rsidRPr="00765D88" w:rsidRDefault="00FB3F2E" w:rsidP="00FB3F2E">
      <w:pPr>
        <w:keepNext/>
        <w:rPr>
          <w:noProof/>
          <w:rtl/>
          <w:lang w:bidi="ar-EG"/>
        </w:rPr>
      </w:pPr>
      <w:r w:rsidRPr="00765D88">
        <w:rPr>
          <w:noProof/>
        </w:rPr>
        <w:t>1.4</w:t>
      </w:r>
      <w:r w:rsidRPr="00765D88">
        <w:rPr>
          <w:noProof/>
          <w:rtl/>
          <w:lang w:bidi="ar-EG"/>
        </w:rPr>
        <w:tab/>
        <w:t xml:space="preserve">يُسترعى انتباه المؤتمر إلى الرقم </w:t>
      </w:r>
      <w:r w:rsidRPr="00765D88">
        <w:rPr>
          <w:noProof/>
        </w:rPr>
        <w:t>92</w:t>
      </w:r>
      <w:r w:rsidRPr="00765D88">
        <w:rPr>
          <w:noProof/>
          <w:rtl/>
          <w:lang w:bidi="ar-EG"/>
        </w:rPr>
        <w:t xml:space="preserve"> (المادة </w:t>
      </w:r>
      <w:r w:rsidRPr="00765D88">
        <w:rPr>
          <w:noProof/>
        </w:rPr>
        <w:t>13</w:t>
      </w:r>
      <w:r w:rsidRPr="00765D88">
        <w:rPr>
          <w:noProof/>
          <w:rtl/>
          <w:lang w:bidi="ar-EG"/>
        </w:rPr>
        <w:t>) من دستور الاتحاد الدولي للاتصالات الذي ينص على أنه:</w:t>
      </w:r>
    </w:p>
    <w:p w14:paraId="72DBE42F" w14:textId="77777777" w:rsidR="00FB3F2E" w:rsidRPr="00765D88" w:rsidRDefault="00FB3F2E" w:rsidP="00FB3F2E">
      <w:pPr>
        <w:rPr>
          <w:noProof/>
          <w:rtl/>
          <w:lang w:bidi="ar-EG"/>
        </w:rPr>
      </w:pPr>
      <w:r w:rsidRPr="00765D88">
        <w:rPr>
          <w:noProof/>
          <w:rtl/>
        </w:rPr>
        <w:t>"يجب أن تتوافق مقررات المؤتمرات العالمية للاتصالات الراديوية وجمعيات الاتصالات الراديوية والمؤتمرات الإقليمية للاتصالات الراديوية في جميع الأحوال مع أحكام هذا الدستور والاتفاقية. وفوق ذلك، يجب أن تتوافق مقررات جمعيات الاتصالات الراديوية والمؤتمرات الإقليمية للاتصالات الراديوية في جميع الأحوال مع أحكام لوائح الراديو. ويجب على المؤتمرات، عند اعتمادها قرارات ومقررات، أن تأخذ في الاعتبار الآثار المالية التي قد تترتب عليها، وينبغي أن تتجنب اعتماد قرارات ومقررات من شأنها أن تؤدي إلى نفقات تتجاوز الحدود المالية التي يضعها مؤتمر المندوبين المفوضين."</w:t>
      </w:r>
    </w:p>
    <w:p w14:paraId="78CDD708" w14:textId="77777777" w:rsidR="00FB3F2E" w:rsidRPr="00765D88" w:rsidRDefault="00FB3F2E" w:rsidP="00FB3F2E">
      <w:pPr>
        <w:rPr>
          <w:noProof/>
          <w:rtl/>
          <w:lang w:bidi="ar-EG"/>
        </w:rPr>
      </w:pPr>
      <w:r w:rsidRPr="00765D88">
        <w:rPr>
          <w:noProof/>
          <w:lang w:bidi="ar-EG"/>
        </w:rPr>
        <w:t>2.4</w:t>
      </w:r>
      <w:r w:rsidRPr="00765D88">
        <w:rPr>
          <w:noProof/>
          <w:lang w:bidi="ar-EG"/>
        </w:rPr>
        <w:tab/>
      </w:r>
      <w:r w:rsidRPr="00765D88">
        <w:rPr>
          <w:noProof/>
          <w:rtl/>
          <w:lang w:bidi="ar-EG"/>
        </w:rPr>
        <w:t xml:space="preserve">كذلك يُسترعى انتباه المؤتمر إلى الرقمين </w:t>
      </w:r>
      <w:r w:rsidRPr="00765D88">
        <w:rPr>
          <w:noProof/>
        </w:rPr>
        <w:t>488</w:t>
      </w:r>
      <w:r w:rsidRPr="00765D88">
        <w:rPr>
          <w:noProof/>
          <w:rtl/>
          <w:lang w:bidi="ar-EG"/>
        </w:rPr>
        <w:t xml:space="preserve"> و</w:t>
      </w:r>
      <w:r w:rsidRPr="00765D88">
        <w:rPr>
          <w:noProof/>
        </w:rPr>
        <w:t>489</w:t>
      </w:r>
      <w:r w:rsidRPr="00765D88">
        <w:rPr>
          <w:noProof/>
          <w:rtl/>
          <w:lang w:bidi="ar-EG"/>
        </w:rPr>
        <w:t xml:space="preserve"> من المادة </w:t>
      </w:r>
      <w:r w:rsidRPr="00765D88">
        <w:rPr>
          <w:noProof/>
        </w:rPr>
        <w:t>34</w:t>
      </w:r>
      <w:r w:rsidRPr="00765D88">
        <w:rPr>
          <w:noProof/>
          <w:rtl/>
          <w:lang w:bidi="ar-EG"/>
        </w:rPr>
        <w:t xml:space="preserve"> من اتفاقية الاتحاد الدولي للاتصالات التي</w:t>
      </w:r>
      <w:r>
        <w:rPr>
          <w:rFonts w:hint="cs"/>
          <w:noProof/>
          <w:rtl/>
          <w:lang w:bidi="ar-EG"/>
        </w:rPr>
        <w:t xml:space="preserve"> </w:t>
      </w:r>
      <w:r w:rsidRPr="00765D88">
        <w:rPr>
          <w:noProof/>
          <w:rtl/>
          <w:lang w:bidi="ar-EG"/>
        </w:rPr>
        <w:t>تنص على أنه:</w:t>
      </w:r>
    </w:p>
    <w:p w14:paraId="0BBF46C5" w14:textId="77777777" w:rsidR="00FB3F2E" w:rsidRPr="00765D88" w:rsidRDefault="00FB3F2E" w:rsidP="00FB3F2E">
      <w:pPr>
        <w:rPr>
          <w:noProof/>
          <w:rtl/>
        </w:rPr>
      </w:pPr>
      <w:r w:rsidRPr="00765D88">
        <w:rPr>
          <w:noProof/>
          <w:rtl/>
        </w:rPr>
        <w:t>"قبل أن تعتمد مؤتمرات الاتحاد مقترحات أو تتخذ قرارات لها آثار مالية، عليها أن تراعي جميع تقديرات ميزانية الاتحاد للتأكد من أن تلك المقترحات أو القرارات لن تستدعي نفقات تتجاوز الاعتمادات التي يكون المجلس مخولاً للسماح بها.</w:t>
      </w:r>
    </w:p>
    <w:p w14:paraId="440AA698" w14:textId="77777777" w:rsidR="00FB3F2E" w:rsidRPr="00765D88" w:rsidRDefault="00FB3F2E" w:rsidP="00FB3F2E">
      <w:pPr>
        <w:rPr>
          <w:noProof/>
          <w:rtl/>
        </w:rPr>
      </w:pPr>
      <w:r w:rsidRPr="00765D88">
        <w:rPr>
          <w:noProof/>
          <w:rtl/>
        </w:rPr>
        <w:t>لا يتخذ أي إجراء لتنفيذ أي قرار اتخذه أحد المؤتمرات إذا كان يستدعي زيادة مباشرة أو غير مباشرة في النفقات بما يتجاوز الاعتمادات التي يكون المجلس مخولاً للسماح بها."</w:t>
      </w:r>
    </w:p>
    <w:p w14:paraId="67A5E371" w14:textId="77777777" w:rsidR="00FB3F2E" w:rsidRPr="00765D88" w:rsidRDefault="00FB3F2E" w:rsidP="00FB3F2E">
      <w:pPr>
        <w:pStyle w:val="Heading1"/>
        <w:rPr>
          <w:noProof/>
          <w:spacing w:val="6"/>
          <w:rtl/>
        </w:rPr>
      </w:pPr>
      <w:r w:rsidRPr="00765D88">
        <w:t>5</w:t>
      </w:r>
      <w:r w:rsidRPr="00765D88">
        <w:rPr>
          <w:b w:val="0"/>
          <w:bCs w:val="0"/>
          <w:noProof/>
          <w:rtl/>
        </w:rPr>
        <w:tab/>
      </w:r>
      <w:r w:rsidRPr="00765D88">
        <w:rPr>
          <w:noProof/>
          <w:rtl/>
        </w:rPr>
        <w:t>مساهمات المنظمات ذات الطابع الدولي وأعضاء القطاعات في تحمل نفقات المؤتمر</w:t>
      </w:r>
      <w:r w:rsidRPr="00765D88">
        <w:rPr>
          <w:noProof/>
          <w:spacing w:val="6"/>
          <w:rtl/>
        </w:rPr>
        <w:t xml:space="preserve"> (</w:t>
      </w:r>
      <w:hyperlink r:id="rId18" w:history="1">
        <w:r w:rsidRPr="00765D88">
          <w:rPr>
            <w:rStyle w:val="Hyperlink"/>
            <w:noProof/>
            <w:spacing w:val="6"/>
            <w:rtl/>
          </w:rPr>
          <w:t>الوثيقة </w:t>
        </w:r>
        <w:r w:rsidRPr="00765D88">
          <w:rPr>
            <w:rStyle w:val="Hyperlink"/>
            <w:noProof/>
            <w:spacing w:val="6"/>
          </w:rPr>
          <w:t>7</w:t>
        </w:r>
      </w:hyperlink>
      <w:r w:rsidRPr="00765D88">
        <w:rPr>
          <w:noProof/>
          <w:spacing w:val="6"/>
          <w:rtl/>
        </w:rPr>
        <w:t>)</w:t>
      </w:r>
    </w:p>
    <w:p w14:paraId="6213582A" w14:textId="77777777" w:rsidR="00FB3F2E" w:rsidRPr="00765D88" w:rsidRDefault="00FB3F2E" w:rsidP="00FB3F2E">
      <w:pPr>
        <w:keepNext/>
        <w:rPr>
          <w:noProof/>
          <w:rtl/>
          <w:lang w:bidi="ar-EG"/>
        </w:rPr>
      </w:pPr>
      <w:r w:rsidRPr="00765D88">
        <w:rPr>
          <w:noProof/>
        </w:rPr>
        <w:t>1.5</w:t>
      </w:r>
      <w:r w:rsidRPr="00765D88">
        <w:rPr>
          <w:noProof/>
          <w:rtl/>
          <w:lang w:bidi="ar-EG"/>
        </w:rPr>
        <w:tab/>
        <w:t xml:space="preserve">ينص الرقم </w:t>
      </w:r>
      <w:r w:rsidRPr="00765D88">
        <w:rPr>
          <w:noProof/>
        </w:rPr>
        <w:t>476</w:t>
      </w:r>
      <w:r w:rsidRPr="00765D88">
        <w:rPr>
          <w:noProof/>
          <w:rtl/>
          <w:lang w:bidi="ar-EG"/>
        </w:rPr>
        <w:t xml:space="preserve"> من اتفاقية الاتحاد الدولي للاتصالات على ما يلي:</w:t>
      </w:r>
    </w:p>
    <w:p w14:paraId="1B2A359A" w14:textId="77777777" w:rsidR="00FB3F2E" w:rsidRPr="00765D88" w:rsidRDefault="00FB3F2E" w:rsidP="00FB3F2E">
      <w:pPr>
        <w:tabs>
          <w:tab w:val="left" w:pos="1701"/>
        </w:tabs>
        <w:rPr>
          <w:noProof/>
          <w:spacing w:val="2"/>
          <w:rtl/>
        </w:rPr>
      </w:pPr>
      <w:r w:rsidRPr="00765D88">
        <w:rPr>
          <w:noProof/>
          <w:spacing w:val="2"/>
          <w:rtl/>
          <w:lang w:bidi="ar-EG"/>
        </w:rPr>
        <w:t>"</w:t>
      </w:r>
      <w:r w:rsidRPr="00765D88">
        <w:rPr>
          <w:noProof/>
          <w:spacing w:val="2"/>
          <w:rtl/>
        </w:rPr>
        <w:t xml:space="preserve">يتعين على المنظمات المشار إليها في الأرقام من </w:t>
      </w:r>
      <w:r w:rsidRPr="00765D88">
        <w:rPr>
          <w:noProof/>
          <w:spacing w:val="2"/>
        </w:rPr>
        <w:t>269A</w:t>
      </w:r>
      <w:r w:rsidRPr="00765D88">
        <w:rPr>
          <w:noProof/>
          <w:spacing w:val="2"/>
          <w:rtl/>
        </w:rPr>
        <w:t xml:space="preserve"> إلى </w:t>
      </w:r>
      <w:r w:rsidRPr="00765D88">
        <w:rPr>
          <w:noProof/>
          <w:spacing w:val="2"/>
        </w:rPr>
        <w:t>269E</w:t>
      </w:r>
      <w:r w:rsidRPr="00765D88">
        <w:rPr>
          <w:noProof/>
          <w:spacing w:val="2"/>
          <w:rtl/>
        </w:rPr>
        <w:t xml:space="preserve"> من هذه الاتفاقية وعلى غيرها من المنظمات </w:t>
      </w:r>
      <w:r w:rsidRPr="00765D88">
        <w:rPr>
          <w:noProof/>
          <w:spacing w:val="2"/>
          <w:rtl/>
          <w:lang w:bidi="ar-EG"/>
        </w:rPr>
        <w:t xml:space="preserve">المبيّنة أيضاً في الفصل الثاني من هذه الاتفاقية </w:t>
      </w:r>
      <w:r w:rsidRPr="00765D88">
        <w:rPr>
          <w:noProof/>
          <w:spacing w:val="2"/>
          <w:rtl/>
        </w:rPr>
        <w:t>(إلا إذا أعفاها المجلس، شريطة المعاملة بالمثل) وعلى أعضاء القطاعات المشار إليهم في الرقم </w:t>
      </w:r>
      <w:r w:rsidRPr="00765D88">
        <w:rPr>
          <w:noProof/>
          <w:spacing w:val="2"/>
        </w:rPr>
        <w:t>230</w:t>
      </w:r>
      <w:r w:rsidRPr="00765D88">
        <w:rPr>
          <w:noProof/>
          <w:spacing w:val="2"/>
          <w:rtl/>
          <w:lang w:bidi="ar-EG"/>
        </w:rPr>
        <w:t xml:space="preserve"> من هذه الاتفاقية</w:t>
      </w:r>
      <w:r w:rsidRPr="00765D88">
        <w:rPr>
          <w:noProof/>
          <w:spacing w:val="2"/>
          <w:rtl/>
        </w:rPr>
        <w:t>، والذين يشاركون، وفقاً لأحكام هذه الاتفاقية، في مؤتمر للمندوبين المفوضين أو في</w:t>
      </w:r>
      <w:r>
        <w:rPr>
          <w:rFonts w:hint="cs"/>
          <w:noProof/>
          <w:spacing w:val="2"/>
          <w:rtl/>
        </w:rPr>
        <w:t> </w:t>
      </w:r>
      <w:r w:rsidRPr="00765D88">
        <w:rPr>
          <w:noProof/>
          <w:spacing w:val="2"/>
          <w:rtl/>
        </w:rPr>
        <w:t>مؤتمر أو جمعية أو اجتماع لأحد قطاعات الاتحاد أو في مؤتمر عالمي للاتصالات الدولية، أن يساهموا في نفقات المؤتمرات أو الجمعيات أو الاجتماعات التي يشاركون فيها حسب تكاليف هذه المؤتمرات والاجتماعات ووفقاً للوائح المالية. وفي</w:t>
      </w:r>
      <w:r>
        <w:rPr>
          <w:rFonts w:hint="cs"/>
          <w:noProof/>
          <w:spacing w:val="2"/>
          <w:rtl/>
        </w:rPr>
        <w:t> </w:t>
      </w:r>
      <w:r w:rsidRPr="00765D88">
        <w:rPr>
          <w:noProof/>
          <w:spacing w:val="2"/>
          <w:rtl/>
        </w:rPr>
        <w:t>كل الأحوال، لا يترتب على أعضاء القطاعات أن يدفعوا مرةً أخرى نظير مشاركتهم في مؤتمر أو جمعية أو اجتماع للقطاع الذي ينتمون إليه، باستثناء المؤتمرات الإقليمية للاتصالات الراديوية."</w:t>
      </w:r>
    </w:p>
    <w:p w14:paraId="3D570F77" w14:textId="77777777" w:rsidR="00FB3F2E" w:rsidRPr="00765D88" w:rsidRDefault="00FB3F2E" w:rsidP="00FB3F2E">
      <w:pPr>
        <w:rPr>
          <w:noProof/>
          <w:rtl/>
          <w:lang w:bidi="ar-EG"/>
        </w:rPr>
      </w:pPr>
      <w:r w:rsidRPr="00765D88">
        <w:rPr>
          <w:noProof/>
          <w:rtl/>
        </w:rPr>
        <w:t xml:space="preserve">وتنص المادة </w:t>
      </w:r>
      <w:r w:rsidRPr="006F73FF">
        <w:rPr>
          <w:noProof/>
        </w:rPr>
        <w:t>5</w:t>
      </w:r>
      <w:r w:rsidRPr="006F73FF">
        <w:rPr>
          <w:noProof/>
          <w:lang w:val="fr-FR"/>
        </w:rPr>
        <w:t>.</w:t>
      </w:r>
      <w:r w:rsidRPr="006F73FF">
        <w:rPr>
          <w:noProof/>
        </w:rPr>
        <w:t>7</w:t>
      </w:r>
      <w:r w:rsidRPr="00765D88">
        <w:rPr>
          <w:noProof/>
          <w:rtl/>
          <w:lang w:bidi="ar-EG"/>
        </w:rPr>
        <w:t xml:space="preserve"> من اللوائح المالية على ما يلي:</w:t>
      </w:r>
    </w:p>
    <w:p w14:paraId="4FF91CC0" w14:textId="77777777" w:rsidR="00FB3F2E" w:rsidRPr="00765D88" w:rsidRDefault="00FB3F2E" w:rsidP="00FB3F2E">
      <w:pPr>
        <w:rPr>
          <w:noProof/>
          <w:rtl/>
          <w:lang w:bidi="ar-EG"/>
        </w:rPr>
      </w:pPr>
      <w:r w:rsidRPr="00765D88">
        <w:rPr>
          <w:noProof/>
          <w:rtl/>
          <w:lang w:bidi="ar-EG"/>
        </w:rPr>
        <w:t>"</w:t>
      </w:r>
      <w:r w:rsidRPr="00765D88">
        <w:rPr>
          <w:noProof/>
          <w:rtl/>
        </w:rPr>
        <w:t xml:space="preserve"> </w:t>
      </w:r>
      <w:r w:rsidRPr="00765D88">
        <w:rPr>
          <w:noProof/>
          <w:rtl/>
          <w:lang w:bidi="ar-EG"/>
        </w:rPr>
        <w:t>أ )</w:t>
      </w:r>
      <w:r w:rsidRPr="00765D88">
        <w:rPr>
          <w:noProof/>
          <w:rtl/>
          <w:lang w:bidi="ar-EG"/>
        </w:rPr>
        <w:tab/>
        <w:t>رهناً بتطبيق أحكام الفقرة ب) أدناه، تستند المساهمات المذكورة في الرقم </w:t>
      </w:r>
      <w:r w:rsidRPr="00765D88">
        <w:rPr>
          <w:noProof/>
        </w:rPr>
        <w:t>476</w:t>
      </w:r>
      <w:r w:rsidRPr="00765D88">
        <w:rPr>
          <w:noProof/>
          <w:rtl/>
          <w:lang w:bidi="ar-EG"/>
        </w:rPr>
        <w:t xml:space="preserve"> من الاتفاقية إلى حرية اختيار فئة المساهمة من الجدول الوارد في الرقم </w:t>
      </w:r>
      <w:r w:rsidRPr="00765D88">
        <w:rPr>
          <w:noProof/>
        </w:rPr>
        <w:t>468</w:t>
      </w:r>
      <w:r w:rsidRPr="00765D88">
        <w:rPr>
          <w:noProof/>
          <w:rtl/>
          <w:lang w:bidi="ar-EG"/>
        </w:rPr>
        <w:t xml:space="preserve"> من الاتفاقية.</w:t>
      </w:r>
    </w:p>
    <w:p w14:paraId="22D0C765" w14:textId="77777777" w:rsidR="00FB3F2E" w:rsidRPr="00765D88" w:rsidRDefault="00FB3F2E" w:rsidP="00FB3F2E">
      <w:pPr>
        <w:rPr>
          <w:noProof/>
          <w:rtl/>
          <w:lang w:bidi="ar-EG"/>
        </w:rPr>
      </w:pPr>
      <w:r w:rsidRPr="00765D88">
        <w:rPr>
          <w:noProof/>
          <w:rtl/>
          <w:lang w:bidi="ar-EG"/>
        </w:rPr>
        <w:t>ب)</w:t>
      </w:r>
      <w:r w:rsidRPr="00765D88">
        <w:rPr>
          <w:noProof/>
          <w:rtl/>
          <w:lang w:bidi="ar-EG"/>
        </w:rPr>
        <w:tab/>
        <w:t>يحدَّد مبلغ المساهمة المستحقة عن كل وحدة في تحمل نفقات المؤتمرات أو الجمعيات بقسمة التكلفة المباشرة المدرجة في الميزانية للمؤتمر المعني أو الجمعية المعنية على مجموع عدد الوحدات التي تساهم بها الدول الأعضاء لتغطية نصيبها في</w:t>
      </w:r>
      <w:r w:rsidRPr="00765D88">
        <w:rPr>
          <w:noProof/>
          <w:rtl/>
          <w:lang w:val="fr-FR"/>
        </w:rPr>
        <w:t> </w:t>
      </w:r>
      <w:r w:rsidRPr="00765D88">
        <w:rPr>
          <w:noProof/>
          <w:rtl/>
          <w:lang w:bidi="ar-EG"/>
        </w:rPr>
        <w:t>نفقات الاتحاد. وتُعتبر هذه المساهمات إيرادات للاتحاد. ويُستحق عليها فائدة مصرفية بالمعدلات المحددة في الرقم </w:t>
      </w:r>
      <w:r w:rsidRPr="00765D88">
        <w:rPr>
          <w:noProof/>
        </w:rPr>
        <w:t>474</w:t>
      </w:r>
      <w:r w:rsidRPr="00765D88">
        <w:rPr>
          <w:noProof/>
          <w:rtl/>
          <w:lang w:bidi="ar-EG"/>
        </w:rPr>
        <w:t xml:space="preserve"> من</w:t>
      </w:r>
      <w:r w:rsidRPr="00765D88">
        <w:rPr>
          <w:noProof/>
          <w:lang w:val="fr-FR"/>
        </w:rPr>
        <w:t> </w:t>
      </w:r>
      <w:r w:rsidRPr="00765D88">
        <w:rPr>
          <w:noProof/>
          <w:rtl/>
          <w:lang w:bidi="ar-EG"/>
        </w:rPr>
        <w:t>الاتفاقية اعتباراً من اليوم الستين الذي يلي يوم إرسال الحسابات. وتُساهم الجهات غير المعفاة من المنظمات الدولية وأعضاء القطاعات بحد أدنى قدره وحدة واحدة."</w:t>
      </w:r>
    </w:p>
    <w:p w14:paraId="3E7E38C5" w14:textId="77777777" w:rsidR="00FB3F2E" w:rsidRPr="00765D88" w:rsidRDefault="00FB3F2E" w:rsidP="00FB3F2E">
      <w:pPr>
        <w:rPr>
          <w:noProof/>
          <w:lang w:bidi="ar-EG"/>
        </w:rPr>
      </w:pPr>
      <w:r w:rsidRPr="00765D88">
        <w:rPr>
          <w:noProof/>
          <w:lang w:bidi="ar-EG"/>
        </w:rPr>
        <w:lastRenderedPageBreak/>
        <w:t>2.5</w:t>
      </w:r>
      <w:r w:rsidRPr="00765D88">
        <w:rPr>
          <w:noProof/>
          <w:lang w:bidi="ar-EG"/>
        </w:rPr>
        <w:tab/>
      </w:r>
      <w:r w:rsidRPr="00765D88">
        <w:rPr>
          <w:noProof/>
          <w:rtl/>
          <w:lang w:bidi="ar-EG"/>
        </w:rPr>
        <w:t>وتبلغ ميزانية المؤتمر العالمي للاتصالات الراديوية </w:t>
      </w:r>
      <w:r w:rsidRPr="00765D88">
        <w:rPr>
          <w:noProof/>
          <w:lang w:bidi="ar-EG"/>
        </w:rPr>
        <w:t>(WRC</w:t>
      </w:r>
      <w:r w:rsidRPr="00765D88">
        <w:rPr>
          <w:noProof/>
          <w:lang w:bidi="ar-EG"/>
        </w:rPr>
        <w:noBreakHyphen/>
        <w:t>23)</w:t>
      </w:r>
      <w:r w:rsidRPr="00765D88">
        <w:rPr>
          <w:noProof/>
          <w:rtl/>
          <w:lang w:bidi="ar-EG"/>
        </w:rPr>
        <w:t> </w:t>
      </w:r>
      <w:r w:rsidRPr="00765D88">
        <w:rPr>
          <w:szCs w:val="24"/>
        </w:rPr>
        <w:t>5 181 000</w:t>
      </w:r>
      <w:r w:rsidRPr="00765D88">
        <w:rPr>
          <w:noProof/>
          <w:rtl/>
          <w:lang w:bidi="ar-EG"/>
        </w:rPr>
        <w:t xml:space="preserve"> فرنك سويسري شاملة تكلفة الوثائق. ولما كان مجموع عدد وحدات مساهمات الدول الأعضاء </w:t>
      </w:r>
      <w:r w:rsidRPr="00765D88">
        <w:rPr>
          <w:noProof/>
        </w:rPr>
        <w:t>343</w:t>
      </w:r>
      <w:r>
        <w:rPr>
          <w:noProof/>
        </w:rPr>
        <w:t> </w:t>
      </w:r>
      <w:r w:rsidRPr="00765D88">
        <w:rPr>
          <w:noProof/>
        </w:rPr>
        <w:t>11/16</w:t>
      </w:r>
      <w:r w:rsidRPr="00765D88">
        <w:rPr>
          <w:noProof/>
          <w:rtl/>
          <w:lang w:bidi="ar-EG"/>
        </w:rPr>
        <w:t xml:space="preserve"> وحدة، فإن وحدة مساهمة الجهات غير المعفاة من المنظمات الدولية وأعضاء القطاعات (غير أعضاء قطاع الاتصالات الراديوية) في تحمل تكاليف المؤتمر تبلغ </w:t>
      </w:r>
      <w:r w:rsidRPr="00765D88">
        <w:rPr>
          <w:szCs w:val="24"/>
        </w:rPr>
        <w:t>15 075</w:t>
      </w:r>
      <w:r w:rsidRPr="00765D88">
        <w:rPr>
          <w:noProof/>
          <w:rtl/>
          <w:lang w:bidi="ar-EG"/>
        </w:rPr>
        <w:t xml:space="preserve"> فرنك سويسري.</w:t>
      </w:r>
    </w:p>
    <w:p w14:paraId="0B54B78F" w14:textId="77777777" w:rsidR="00FB3F2E" w:rsidRPr="004245F9" w:rsidRDefault="00FB3F2E" w:rsidP="00FB3F2E">
      <w:pPr>
        <w:rPr>
          <w:noProof/>
          <w:spacing w:val="-4"/>
          <w:rtl/>
          <w:lang w:bidi="ar-EG"/>
        </w:rPr>
      </w:pPr>
      <w:r w:rsidRPr="004245F9">
        <w:rPr>
          <w:noProof/>
          <w:spacing w:val="-4"/>
        </w:rPr>
        <w:t>3.5</w:t>
      </w:r>
      <w:r w:rsidRPr="004245F9">
        <w:rPr>
          <w:noProof/>
          <w:spacing w:val="-4"/>
          <w:rtl/>
          <w:lang w:bidi="ar-EG"/>
        </w:rPr>
        <w:tab/>
        <w:t xml:space="preserve">وفي </w:t>
      </w:r>
      <w:r w:rsidRPr="004245F9">
        <w:rPr>
          <w:noProof/>
          <w:spacing w:val="-4"/>
        </w:rPr>
        <w:t>11</w:t>
      </w:r>
      <w:r w:rsidRPr="004245F9">
        <w:rPr>
          <w:noProof/>
          <w:spacing w:val="-4"/>
          <w:rtl/>
          <w:lang w:bidi="ar-EG"/>
        </w:rPr>
        <w:t> ديسمبر </w:t>
      </w:r>
      <w:r w:rsidRPr="004245F9">
        <w:rPr>
          <w:noProof/>
          <w:spacing w:val="-4"/>
          <w:lang w:bidi="ar-EG"/>
        </w:rPr>
        <w:t>2023</w:t>
      </w:r>
      <w:r w:rsidRPr="004245F9">
        <w:rPr>
          <w:noProof/>
          <w:spacing w:val="-4"/>
          <w:rtl/>
          <w:lang w:bidi="ar-EG"/>
        </w:rPr>
        <w:t xml:space="preserve"> لم يتم تسجيل أي منظمة أو عضو قطاع ممن يجب عليهم المشاركة في تحمل نفقات المؤتمر.</w:t>
      </w:r>
    </w:p>
    <w:p w14:paraId="4C12A232" w14:textId="77777777" w:rsidR="00FB3F2E" w:rsidRPr="00765D88" w:rsidRDefault="00FB3F2E" w:rsidP="00FB3F2E">
      <w:pPr>
        <w:pStyle w:val="Heading1"/>
        <w:rPr>
          <w:b w:val="0"/>
          <w:bCs w:val="0"/>
          <w:noProof/>
          <w:spacing w:val="-4"/>
          <w:rtl/>
        </w:rPr>
      </w:pPr>
      <w:r w:rsidRPr="00765D88">
        <w:rPr>
          <w:noProof/>
        </w:rPr>
        <w:t>6</w:t>
      </w:r>
      <w:r w:rsidRPr="00765D88">
        <w:rPr>
          <w:noProof/>
          <w:rtl/>
        </w:rPr>
        <w:tab/>
      </w:r>
      <w:r>
        <w:rPr>
          <w:rFonts w:hint="cs"/>
          <w:noProof/>
          <w:spacing w:val="-4"/>
          <w:rtl/>
        </w:rPr>
        <w:t>الم</w:t>
      </w:r>
      <w:r w:rsidRPr="00765D88">
        <w:rPr>
          <w:noProof/>
          <w:spacing w:val="-4"/>
          <w:rtl/>
        </w:rPr>
        <w:t xml:space="preserve">يزانية </w:t>
      </w:r>
      <w:r>
        <w:rPr>
          <w:rFonts w:hint="cs"/>
          <w:noProof/>
          <w:spacing w:val="-4"/>
          <w:rtl/>
        </w:rPr>
        <w:t>والوضع المالي</w:t>
      </w:r>
      <w:r w:rsidRPr="00765D88">
        <w:rPr>
          <w:noProof/>
          <w:spacing w:val="-4"/>
          <w:rtl/>
        </w:rPr>
        <w:t xml:space="preserve"> </w:t>
      </w:r>
      <w:r>
        <w:rPr>
          <w:rFonts w:hint="cs"/>
          <w:noProof/>
          <w:spacing w:val="-4"/>
          <w:rtl/>
        </w:rPr>
        <w:t>ل</w:t>
      </w:r>
      <w:r w:rsidRPr="00765D88">
        <w:rPr>
          <w:noProof/>
          <w:spacing w:val="-4"/>
          <w:rtl/>
        </w:rPr>
        <w:t xml:space="preserve">لمؤتمر العالمي للاتصالات الراديوية لعام </w:t>
      </w:r>
      <w:r w:rsidRPr="00765D88">
        <w:rPr>
          <w:noProof/>
          <w:spacing w:val="-4"/>
        </w:rPr>
        <w:t>2023</w:t>
      </w:r>
      <w:r w:rsidRPr="00765D88">
        <w:rPr>
          <w:noProof/>
          <w:spacing w:val="-4"/>
          <w:rtl/>
        </w:rPr>
        <w:t xml:space="preserve"> (</w:t>
      </w:r>
      <w:r>
        <w:rPr>
          <w:noProof/>
          <w:spacing w:val="-4"/>
          <w:rtl/>
          <w:lang w:bidi="ar-SA"/>
        </w:rPr>
        <w:t>الوث</w:t>
      </w:r>
      <w:r>
        <w:rPr>
          <w:rFonts w:hint="cs"/>
          <w:noProof/>
          <w:spacing w:val="-4"/>
          <w:rtl/>
          <w:lang w:bidi="ar-SA"/>
        </w:rPr>
        <w:t>ائق</w:t>
      </w:r>
      <w:r w:rsidRPr="00765D88">
        <w:rPr>
          <w:noProof/>
          <w:spacing w:val="-4"/>
          <w:rtl/>
          <w:lang w:bidi="ar-SA"/>
        </w:rPr>
        <w:t xml:space="preserve"> </w:t>
      </w:r>
      <w:hyperlink r:id="rId19" w:history="1">
        <w:r w:rsidRPr="00765D88">
          <w:rPr>
            <w:rStyle w:val="Hyperlink"/>
          </w:rPr>
          <w:t>6</w:t>
        </w:r>
      </w:hyperlink>
      <w:r w:rsidRPr="00765D88">
        <w:rPr>
          <w:noProof/>
          <w:spacing w:val="-4"/>
          <w:rtl/>
        </w:rPr>
        <w:t xml:space="preserve"> و</w:t>
      </w:r>
      <w:hyperlink r:id="rId20" w:history="1">
        <w:r w:rsidRPr="00765D88">
          <w:rPr>
            <w:rStyle w:val="Hyperlink"/>
          </w:rPr>
          <w:t>220</w:t>
        </w:r>
      </w:hyperlink>
      <w:r w:rsidRPr="00765D88">
        <w:rPr>
          <w:noProof/>
          <w:spacing w:val="-4"/>
          <w:rtl/>
        </w:rPr>
        <w:t xml:space="preserve"> و</w:t>
      </w:r>
      <w:hyperlink r:id="rId21" w:history="1">
        <w:r w:rsidRPr="00765D88">
          <w:rPr>
            <w:rStyle w:val="Hyperlink"/>
          </w:rPr>
          <w:t>270</w:t>
        </w:r>
      </w:hyperlink>
      <w:r w:rsidRPr="00765D88">
        <w:rPr>
          <w:noProof/>
          <w:spacing w:val="-4"/>
          <w:rtl/>
        </w:rPr>
        <w:t xml:space="preserve"> و</w:t>
      </w:r>
      <w:hyperlink r:id="rId22" w:history="1">
        <w:r w:rsidRPr="00765D88">
          <w:rPr>
            <w:rStyle w:val="Hyperlink"/>
          </w:rPr>
          <w:t>387</w:t>
        </w:r>
      </w:hyperlink>
      <w:r w:rsidRPr="00765D88">
        <w:rPr>
          <w:noProof/>
          <w:spacing w:val="-4"/>
          <w:rtl/>
        </w:rPr>
        <w:t>)</w:t>
      </w:r>
    </w:p>
    <w:p w14:paraId="01E52951" w14:textId="77777777" w:rsidR="00FB3F2E" w:rsidRPr="00765D88" w:rsidRDefault="00FB3F2E" w:rsidP="00FB3F2E">
      <w:pPr>
        <w:rPr>
          <w:noProof/>
          <w:spacing w:val="-2"/>
          <w:rtl/>
          <w:lang w:bidi="ar-EG"/>
        </w:rPr>
      </w:pPr>
      <w:r w:rsidRPr="00765D88">
        <w:rPr>
          <w:noProof/>
          <w:spacing w:val="-2"/>
          <w:lang w:bidi="ar-EG"/>
        </w:rPr>
        <w:t>1.6</w:t>
      </w:r>
      <w:r w:rsidRPr="00765D88">
        <w:rPr>
          <w:noProof/>
          <w:spacing w:val="-2"/>
          <w:rtl/>
          <w:lang w:bidi="ar-EG"/>
        </w:rPr>
        <w:tab/>
        <w:t>تصل ميزانية المؤتمر العالمي للاتصالات الراديوية لعام </w:t>
      </w:r>
      <w:r w:rsidRPr="00765D88">
        <w:rPr>
          <w:noProof/>
          <w:spacing w:val="-2"/>
          <w:lang w:bidi="ar-EG"/>
        </w:rPr>
        <w:t>2023</w:t>
      </w:r>
      <w:r w:rsidRPr="00765D88">
        <w:rPr>
          <w:noProof/>
          <w:spacing w:val="-2"/>
          <w:rtl/>
          <w:lang w:bidi="ar-EG"/>
        </w:rPr>
        <w:t xml:space="preserve"> </w:t>
      </w:r>
      <w:r w:rsidRPr="00765D88">
        <w:rPr>
          <w:noProof/>
          <w:spacing w:val="-2"/>
          <w:lang w:bidi="ar-EG"/>
        </w:rPr>
        <w:t>(WRC-23)</w:t>
      </w:r>
      <w:r w:rsidRPr="00765D88">
        <w:rPr>
          <w:noProof/>
          <w:spacing w:val="-2"/>
          <w:rtl/>
          <w:lang w:bidi="ar-EG"/>
        </w:rPr>
        <w:t xml:space="preserve"> التي وافق عليها المجلس في دورته لعام </w:t>
      </w:r>
      <w:r>
        <w:rPr>
          <w:noProof/>
          <w:spacing w:val="-2"/>
          <w:lang w:bidi="ar-EG"/>
        </w:rPr>
        <w:t>2021</w:t>
      </w:r>
      <w:r w:rsidRPr="00765D88">
        <w:rPr>
          <w:noProof/>
          <w:spacing w:val="-2"/>
          <w:rtl/>
          <w:lang w:bidi="ar-EG"/>
        </w:rPr>
        <w:t xml:space="preserve"> بموجب قراره </w:t>
      </w:r>
      <w:r>
        <w:rPr>
          <w:noProof/>
          <w:spacing w:val="-2"/>
          <w:lang w:bidi="ar-EG"/>
        </w:rPr>
        <w:t>1405</w:t>
      </w:r>
      <w:r w:rsidRPr="00765D88">
        <w:rPr>
          <w:noProof/>
          <w:spacing w:val="-2"/>
          <w:rtl/>
          <w:lang w:bidi="ar-EG"/>
        </w:rPr>
        <w:t xml:space="preserve"> إلى مبلغ </w:t>
      </w:r>
      <w:r w:rsidRPr="006F73FF">
        <w:rPr>
          <w:noProof/>
          <w:spacing w:val="-2"/>
          <w:lang w:bidi="ar-EG"/>
        </w:rPr>
        <w:t>2 </w:t>
      </w:r>
      <w:r w:rsidRPr="006F73FF">
        <w:rPr>
          <w:szCs w:val="24"/>
        </w:rPr>
        <w:t>449 000</w:t>
      </w:r>
      <w:r w:rsidRPr="00765D88">
        <w:rPr>
          <w:noProof/>
          <w:spacing w:val="-2"/>
          <w:rtl/>
          <w:lang w:bidi="ar-EG"/>
        </w:rPr>
        <w:t xml:space="preserve"> فرنك سويسري، بالإضافة إلى تكاليف الوثائق البالغة </w:t>
      </w:r>
      <w:r>
        <w:rPr>
          <w:szCs w:val="24"/>
        </w:rPr>
        <w:t>2</w:t>
      </w:r>
      <w:r w:rsidRPr="00765D88">
        <w:rPr>
          <w:szCs w:val="24"/>
        </w:rPr>
        <w:t> </w:t>
      </w:r>
      <w:r>
        <w:rPr>
          <w:szCs w:val="24"/>
        </w:rPr>
        <w:t>732</w:t>
      </w:r>
      <w:r w:rsidRPr="00765D88">
        <w:rPr>
          <w:szCs w:val="24"/>
        </w:rPr>
        <w:t> 000</w:t>
      </w:r>
      <w:r w:rsidRPr="00765D88">
        <w:rPr>
          <w:noProof/>
          <w:spacing w:val="-2"/>
          <w:rtl/>
          <w:lang w:bidi="ar-EG"/>
        </w:rPr>
        <w:t xml:space="preserve"> فرنك سويسري. وترد التفاصيل في الوثيقة </w:t>
      </w:r>
      <w:r w:rsidRPr="00765D88">
        <w:rPr>
          <w:noProof/>
          <w:spacing w:val="-2"/>
          <w:lang w:bidi="ar-EG"/>
        </w:rPr>
        <w:t>6</w:t>
      </w:r>
      <w:r w:rsidRPr="00765D88">
        <w:rPr>
          <w:noProof/>
          <w:spacing w:val="-2"/>
          <w:rtl/>
          <w:lang w:bidi="ar-EG"/>
        </w:rPr>
        <w:t>.</w:t>
      </w:r>
    </w:p>
    <w:p w14:paraId="4F6EB109" w14:textId="77777777" w:rsidR="00FB3F2E" w:rsidRDefault="00FB3F2E" w:rsidP="00FB3F2E">
      <w:pPr>
        <w:rPr>
          <w:noProof/>
          <w:lang w:bidi="ar-EG"/>
        </w:rPr>
      </w:pPr>
      <w:r>
        <w:rPr>
          <w:noProof/>
          <w:lang w:bidi="ar-EG"/>
        </w:rPr>
        <w:t>2.6</w:t>
      </w:r>
      <w:r>
        <w:rPr>
          <w:noProof/>
          <w:lang w:bidi="ar-EG"/>
        </w:rPr>
        <w:tab/>
      </w:r>
      <w:r w:rsidRPr="00765D88">
        <w:rPr>
          <w:noProof/>
          <w:rtl/>
          <w:lang w:bidi="ar-EG"/>
        </w:rPr>
        <w:t>ويعرض الجدول الوارد في ال</w:t>
      </w:r>
      <w:r>
        <w:rPr>
          <w:rFonts w:hint="cs"/>
          <w:noProof/>
          <w:rtl/>
          <w:lang w:bidi="ar-EG"/>
        </w:rPr>
        <w:t xml:space="preserve">وثيقة </w:t>
      </w:r>
      <w:r>
        <w:rPr>
          <w:noProof/>
          <w:lang w:bidi="ar-EG"/>
        </w:rPr>
        <w:t>387</w:t>
      </w:r>
      <w:r w:rsidRPr="00765D88">
        <w:rPr>
          <w:noProof/>
          <w:rtl/>
          <w:lang w:bidi="ar-EG"/>
        </w:rPr>
        <w:t xml:space="preserve"> التفاصيل والبيان المالي المتوقع في </w:t>
      </w:r>
      <w:r>
        <w:rPr>
          <w:noProof/>
          <w:lang w:bidi="ar-EG"/>
        </w:rPr>
        <w:t>8</w:t>
      </w:r>
      <w:r w:rsidRPr="00765D88">
        <w:rPr>
          <w:noProof/>
          <w:rtl/>
          <w:lang w:bidi="ar-EG"/>
        </w:rPr>
        <w:t> </w:t>
      </w:r>
      <w:r>
        <w:rPr>
          <w:rFonts w:hint="cs"/>
          <w:noProof/>
          <w:rtl/>
          <w:lang w:bidi="ar-EG"/>
        </w:rPr>
        <w:t>ديسمبر</w:t>
      </w:r>
      <w:r w:rsidRPr="00765D88">
        <w:rPr>
          <w:noProof/>
          <w:rtl/>
          <w:lang w:bidi="ar-EG"/>
        </w:rPr>
        <w:t> </w:t>
      </w:r>
      <w:r>
        <w:rPr>
          <w:noProof/>
          <w:lang w:bidi="ar-EG"/>
        </w:rPr>
        <w:t>2023</w:t>
      </w:r>
      <w:r w:rsidRPr="00765D88">
        <w:rPr>
          <w:noProof/>
          <w:rtl/>
          <w:lang w:bidi="ar-EG"/>
        </w:rPr>
        <w:t xml:space="preserve"> للمؤتمر العالمي للاتصالات الراديوية لعام </w:t>
      </w:r>
      <w:r>
        <w:rPr>
          <w:rFonts w:hint="cs"/>
          <w:noProof/>
          <w:rtl/>
          <w:lang w:bidi="ar-EG"/>
        </w:rPr>
        <w:t>2023 (</w:t>
      </w:r>
      <w:r w:rsidRPr="00F427F2">
        <w:rPr>
          <w:noProof/>
          <w:lang w:bidi="ar-EG"/>
        </w:rPr>
        <w:t>WRC-23</w:t>
      </w:r>
      <w:r>
        <w:rPr>
          <w:rFonts w:hint="cs"/>
          <w:noProof/>
          <w:rtl/>
          <w:lang w:bidi="ar-EG"/>
        </w:rPr>
        <w:t>)</w:t>
      </w:r>
      <w:r w:rsidRPr="00765D88">
        <w:rPr>
          <w:noProof/>
          <w:rtl/>
          <w:lang w:bidi="ar-EG"/>
        </w:rPr>
        <w:t xml:space="preserve">. ويبلغ مجموع التكاليف المقدرة لإدارة المؤتمر، بما فيها تكاليف الوثائق، </w:t>
      </w:r>
      <w:r>
        <w:rPr>
          <w:szCs w:val="24"/>
        </w:rPr>
        <w:t>4</w:t>
      </w:r>
      <w:r w:rsidRPr="00765D88">
        <w:rPr>
          <w:szCs w:val="24"/>
        </w:rPr>
        <w:t> </w:t>
      </w:r>
      <w:r>
        <w:rPr>
          <w:szCs w:val="24"/>
        </w:rPr>
        <w:t>482</w:t>
      </w:r>
      <w:r w:rsidRPr="00765D88">
        <w:rPr>
          <w:szCs w:val="24"/>
        </w:rPr>
        <w:t> 000</w:t>
      </w:r>
      <w:r w:rsidRPr="00765D88">
        <w:rPr>
          <w:szCs w:val="24"/>
          <w:rtl/>
        </w:rPr>
        <w:t xml:space="preserve"> </w:t>
      </w:r>
      <w:r w:rsidRPr="00765D88">
        <w:rPr>
          <w:rtl/>
        </w:rPr>
        <w:t>فرنك سويسري</w:t>
      </w:r>
      <w:r>
        <w:rPr>
          <w:rFonts w:hint="cs"/>
          <w:rtl/>
        </w:rPr>
        <w:t xml:space="preserve">، </w:t>
      </w:r>
      <w:r w:rsidRPr="00F427F2">
        <w:rPr>
          <w:rtl/>
        </w:rPr>
        <w:t xml:space="preserve">وهو ما يعني فائضاً مقدراً بمبلغ </w:t>
      </w:r>
      <w:r>
        <w:rPr>
          <w:rFonts w:hint="cs"/>
          <w:rtl/>
        </w:rPr>
        <w:t>000 699</w:t>
      </w:r>
      <w:r w:rsidRPr="00F427F2">
        <w:rPr>
          <w:rtl/>
        </w:rPr>
        <w:t xml:space="preserve"> </w:t>
      </w:r>
      <w:r>
        <w:rPr>
          <w:rtl/>
        </w:rPr>
        <w:t>فرنك سويسريٍ في نهاية المؤتمر</w:t>
      </w:r>
      <w:r w:rsidRPr="00765D88">
        <w:rPr>
          <w:noProof/>
          <w:rtl/>
          <w:lang w:bidi="ar-EG"/>
        </w:rPr>
        <w:t>.</w:t>
      </w:r>
    </w:p>
    <w:p w14:paraId="648A9158" w14:textId="77777777" w:rsidR="00FB3F2E" w:rsidRDefault="00FB3F2E" w:rsidP="00FB3F2E">
      <w:pPr>
        <w:rPr>
          <w:noProof/>
          <w:rtl/>
          <w:lang w:bidi="ar-EG"/>
        </w:rPr>
      </w:pPr>
      <w:r>
        <w:rPr>
          <w:noProof/>
          <w:lang w:bidi="ar-EG"/>
        </w:rPr>
        <w:t>3.6</w:t>
      </w:r>
      <w:r>
        <w:rPr>
          <w:noProof/>
          <w:lang w:bidi="ar-EG"/>
        </w:rPr>
        <w:tab/>
      </w:r>
      <w:r>
        <w:rPr>
          <w:rFonts w:hint="cs"/>
          <w:noProof/>
          <w:rtl/>
          <w:lang w:bidi="ar-EG"/>
        </w:rPr>
        <w:t>وتناولت دولة عضو الكلمة لتقديم توصية تدعو فيها إلى أن يتم، قدر الإمكان، تخصيص الفائض البالغ 000</w:t>
      </w:r>
      <w:r>
        <w:rPr>
          <w:rFonts w:hint="eastAsia"/>
          <w:noProof/>
          <w:rtl/>
          <w:lang w:bidi="ar-EG"/>
        </w:rPr>
        <w:t> </w:t>
      </w:r>
      <w:r>
        <w:rPr>
          <w:rFonts w:hint="cs"/>
          <w:noProof/>
          <w:rtl/>
          <w:lang w:bidi="ar-EG"/>
        </w:rPr>
        <w:t>699 فرنك سويسري لتمويل نتائج المؤتمر،</w:t>
      </w:r>
    </w:p>
    <w:p w14:paraId="32F6BD1A" w14:textId="77777777" w:rsidR="00FB3F2E" w:rsidRPr="00765D88" w:rsidRDefault="00FB3F2E" w:rsidP="00FB3F2E">
      <w:pPr>
        <w:rPr>
          <w:noProof/>
          <w:rtl/>
          <w:lang w:bidi="ar-EG"/>
        </w:rPr>
      </w:pPr>
      <w:r>
        <w:rPr>
          <w:noProof/>
          <w:lang w:bidi="ar-EG"/>
        </w:rPr>
        <w:t>4.6</w:t>
      </w:r>
      <w:r>
        <w:rPr>
          <w:noProof/>
          <w:lang w:bidi="ar-EG"/>
        </w:rPr>
        <w:tab/>
      </w:r>
      <w:r>
        <w:rPr>
          <w:rFonts w:hint="cs"/>
          <w:noProof/>
          <w:rtl/>
          <w:lang w:bidi="ar-EG"/>
        </w:rPr>
        <w:t>ويتضمن الملحق 1 تفاصيل البيان المالي للمؤتمر العالمي للاتصالات الراديوية لعام 2023 في 8 ديسمبر 2023.</w:t>
      </w:r>
    </w:p>
    <w:p w14:paraId="3EC16A02" w14:textId="77777777" w:rsidR="00FB3F2E" w:rsidRPr="00F427F2" w:rsidRDefault="00FB3F2E" w:rsidP="00FB3F2E">
      <w:pPr>
        <w:pStyle w:val="Heading1"/>
        <w:rPr>
          <w:noProof/>
          <w:spacing w:val="-4"/>
          <w:rtl/>
        </w:rPr>
      </w:pPr>
      <w:r w:rsidRPr="00765D88">
        <w:rPr>
          <w:noProof/>
          <w:spacing w:val="-4"/>
        </w:rPr>
        <w:t>7</w:t>
      </w:r>
      <w:r w:rsidRPr="00765D88">
        <w:rPr>
          <w:noProof/>
          <w:spacing w:val="-4"/>
          <w:rtl/>
        </w:rPr>
        <w:tab/>
      </w:r>
      <w:r w:rsidRPr="00F427F2">
        <w:rPr>
          <w:noProof/>
          <w:spacing w:val="-4"/>
          <w:rtl/>
        </w:rPr>
        <w:t>مذكرة من رئيس</w:t>
      </w:r>
      <w:r>
        <w:rPr>
          <w:rFonts w:hint="cs"/>
          <w:noProof/>
          <w:spacing w:val="-4"/>
          <w:rtl/>
        </w:rPr>
        <w:t>ة</w:t>
      </w:r>
      <w:r w:rsidRPr="00F427F2">
        <w:rPr>
          <w:noProof/>
          <w:spacing w:val="-4"/>
          <w:rtl/>
        </w:rPr>
        <w:t xml:space="preserve"> اللجنة 3 إلى رؤساء اللجان الأخرى</w:t>
      </w:r>
      <w:r w:rsidRPr="00F427F2">
        <w:rPr>
          <w:rFonts w:hint="cs"/>
          <w:noProof/>
          <w:spacing w:val="-4"/>
          <w:rtl/>
        </w:rPr>
        <w:t xml:space="preserve"> (</w:t>
      </w:r>
      <w:hyperlink r:id="rId23" w:history="1">
        <w:r w:rsidRPr="00F427F2">
          <w:rPr>
            <w:rStyle w:val="Hyperlink"/>
            <w:rFonts w:hint="cs"/>
            <w:noProof/>
            <w:spacing w:val="-4"/>
            <w:rtl/>
          </w:rPr>
          <w:t xml:space="preserve">الوثيقة </w:t>
        </w:r>
        <w:r w:rsidRPr="00F427F2">
          <w:rPr>
            <w:rStyle w:val="Hyperlink"/>
            <w:noProof/>
            <w:spacing w:val="-4"/>
          </w:rPr>
          <w:t>219</w:t>
        </w:r>
      </w:hyperlink>
      <w:r w:rsidRPr="00F427F2">
        <w:rPr>
          <w:rFonts w:hint="cs"/>
          <w:noProof/>
          <w:spacing w:val="-4"/>
          <w:rtl/>
        </w:rPr>
        <w:t>)</w:t>
      </w:r>
    </w:p>
    <w:p w14:paraId="1D0CA738" w14:textId="77777777" w:rsidR="00FB3F2E" w:rsidRDefault="00FB3F2E" w:rsidP="00FB3F2E">
      <w:pPr>
        <w:rPr>
          <w:noProof/>
        </w:rPr>
      </w:pPr>
      <w:r>
        <w:rPr>
          <w:noProof/>
        </w:rPr>
        <w:t>1.7</w:t>
      </w:r>
      <w:r>
        <w:rPr>
          <w:noProof/>
        </w:rPr>
        <w:tab/>
      </w:r>
      <w:r>
        <w:rPr>
          <w:rFonts w:hint="cs"/>
          <w:noProof/>
          <w:rtl/>
        </w:rPr>
        <w:t>وجّهت</w:t>
      </w:r>
      <w:r w:rsidRPr="00FD7428">
        <w:rPr>
          <w:noProof/>
          <w:rtl/>
        </w:rPr>
        <w:t xml:space="preserve"> رئيس</w:t>
      </w:r>
      <w:r>
        <w:rPr>
          <w:rFonts w:hint="cs"/>
          <w:noProof/>
          <w:rtl/>
        </w:rPr>
        <w:t>ة</w:t>
      </w:r>
      <w:r w:rsidRPr="00FD7428">
        <w:rPr>
          <w:noProof/>
          <w:rtl/>
        </w:rPr>
        <w:t xml:space="preserve"> اللجنة </w:t>
      </w:r>
      <w:r>
        <w:rPr>
          <w:rFonts w:hint="cs"/>
          <w:noProof/>
          <w:rtl/>
        </w:rPr>
        <w:t>3 مذكرة، ترد في</w:t>
      </w:r>
      <w:r w:rsidRPr="00FD7428">
        <w:rPr>
          <w:noProof/>
          <w:rtl/>
        </w:rPr>
        <w:t xml:space="preserve"> الوثيقة </w:t>
      </w:r>
      <w:r>
        <w:rPr>
          <w:rFonts w:hint="cs"/>
          <w:noProof/>
          <w:rtl/>
        </w:rPr>
        <w:t>219، إلى رؤساء اللجان 4 و5 و6.</w:t>
      </w:r>
    </w:p>
    <w:p w14:paraId="0977D6AE" w14:textId="77777777" w:rsidR="00FB3F2E" w:rsidRDefault="00FB3F2E" w:rsidP="00FB3F2E">
      <w:pPr>
        <w:rPr>
          <w:noProof/>
        </w:rPr>
      </w:pPr>
      <w:r>
        <w:rPr>
          <w:noProof/>
        </w:rPr>
        <w:t>2.7</w:t>
      </w:r>
      <w:r>
        <w:rPr>
          <w:noProof/>
        </w:rPr>
        <w:tab/>
      </w:r>
      <w:r>
        <w:rPr>
          <w:rFonts w:hint="cs"/>
          <w:noProof/>
          <w:rtl/>
        </w:rPr>
        <w:t>و</w:t>
      </w:r>
      <w:r w:rsidRPr="00FD7428">
        <w:rPr>
          <w:noProof/>
          <w:rtl/>
        </w:rPr>
        <w:t xml:space="preserve">تطلب المذكرة من رؤساء جميع اللجان أن يقدموا، في أقرب وقت ممكن، جميع </w:t>
      </w:r>
      <w:r>
        <w:rPr>
          <w:rFonts w:hint="cs"/>
          <w:noProof/>
          <w:rtl/>
        </w:rPr>
        <w:t>الإشارات</w:t>
      </w:r>
      <w:r w:rsidRPr="00FD7428">
        <w:rPr>
          <w:noProof/>
          <w:rtl/>
        </w:rPr>
        <w:t xml:space="preserve"> والمعلومات المتعلقة بالمقررات أو القرارات أو التعديلات على لوائح الراديو التي قد تكون لها آثار مالية على الإيرادات و/أو النفقات على السواء، وأن</w:t>
      </w:r>
      <w:r>
        <w:rPr>
          <w:rFonts w:hint="cs"/>
          <w:noProof/>
          <w:rtl/>
        </w:rPr>
        <w:t> </w:t>
      </w:r>
      <w:r w:rsidRPr="00FD7428">
        <w:rPr>
          <w:noProof/>
          <w:rtl/>
        </w:rPr>
        <w:t>يتبعوا المعلومات المقدمة في الوثيقة 8.</w:t>
      </w:r>
    </w:p>
    <w:p w14:paraId="557381B0" w14:textId="77777777" w:rsidR="00FB3F2E" w:rsidRDefault="00FB3F2E" w:rsidP="00FB3F2E">
      <w:pPr>
        <w:rPr>
          <w:noProof/>
        </w:rPr>
      </w:pPr>
      <w:r>
        <w:rPr>
          <w:noProof/>
        </w:rPr>
        <w:t>3.7</w:t>
      </w:r>
      <w:r>
        <w:rPr>
          <w:noProof/>
        </w:rPr>
        <w:tab/>
      </w:r>
      <w:r w:rsidRPr="00FD7428">
        <w:rPr>
          <w:noProof/>
          <w:rtl/>
        </w:rPr>
        <w:t xml:space="preserve">وذلك لتمكين اللجنة 3 من الوفاء بمسؤولياتها فيما يتعلق بتقديرات الآثار المالية المحتملة التي قد تترتب </w:t>
      </w:r>
      <w:r>
        <w:rPr>
          <w:rFonts w:hint="cs"/>
          <w:noProof/>
          <w:rtl/>
        </w:rPr>
        <w:t>عن </w:t>
      </w:r>
      <w:r w:rsidRPr="00FD7428">
        <w:rPr>
          <w:noProof/>
          <w:rtl/>
        </w:rPr>
        <w:t>تنفيذ القرارات التي يتخذها المؤتمر</w:t>
      </w:r>
      <w:r>
        <w:rPr>
          <w:rFonts w:hint="cs"/>
          <w:noProof/>
          <w:rtl/>
        </w:rPr>
        <w:t>.</w:t>
      </w:r>
    </w:p>
    <w:p w14:paraId="4B432AC8" w14:textId="77777777" w:rsidR="00FB3F2E" w:rsidRDefault="00FB3F2E" w:rsidP="00FB3F2E">
      <w:pPr>
        <w:rPr>
          <w:noProof/>
        </w:rPr>
      </w:pPr>
      <w:r>
        <w:rPr>
          <w:noProof/>
        </w:rPr>
        <w:t>4.7</w:t>
      </w:r>
      <w:r>
        <w:rPr>
          <w:noProof/>
        </w:rPr>
        <w:tab/>
      </w:r>
      <w:r w:rsidRPr="00FD7428">
        <w:rPr>
          <w:noProof/>
          <w:rtl/>
        </w:rPr>
        <w:t>وتسترعي المذكرة انتباه المؤتمر إلى المادة 34 من اتفاقية الاتحاد، الرقمان 488 و489، والرقم 92 من المادة 13 من دستور الاتحاد، والتي يرد نصها أعلاه في القسم 4.</w:t>
      </w:r>
    </w:p>
    <w:p w14:paraId="6ACD1F6F" w14:textId="77777777" w:rsidR="00FB3F2E" w:rsidRDefault="00FB3F2E" w:rsidP="00FB3F2E">
      <w:pPr>
        <w:rPr>
          <w:noProof/>
        </w:rPr>
      </w:pPr>
      <w:r>
        <w:rPr>
          <w:noProof/>
        </w:rPr>
        <w:t>5.7</w:t>
      </w:r>
      <w:r>
        <w:rPr>
          <w:noProof/>
        </w:rPr>
        <w:tab/>
      </w:r>
      <w:r>
        <w:rPr>
          <w:rFonts w:hint="cs"/>
          <w:noProof/>
          <w:rtl/>
        </w:rPr>
        <w:t>وفي 11 ديسمبر 2023، وُجهت إلى اللجنة 3 ثلاث مذكرات من اللجان 4 و5 و6، مع الإشارة إلى القرارات التي قد</w:t>
      </w:r>
      <w:r>
        <w:rPr>
          <w:rFonts w:hint="eastAsia"/>
          <w:noProof/>
          <w:rtl/>
        </w:rPr>
        <w:t> </w:t>
      </w:r>
      <w:r>
        <w:rPr>
          <w:rFonts w:hint="cs"/>
          <w:noProof/>
          <w:rtl/>
        </w:rPr>
        <w:t>يكون لها آثار مالية (الوثائق 350 و439 و358 على التوالي).</w:t>
      </w:r>
    </w:p>
    <w:p w14:paraId="5A3BCAED" w14:textId="77777777" w:rsidR="00FB3F2E" w:rsidRPr="00871B63" w:rsidRDefault="00FB3F2E" w:rsidP="00FB3F2E">
      <w:pPr>
        <w:pStyle w:val="Heading1"/>
        <w:rPr>
          <w:noProof/>
          <w:rtl/>
        </w:rPr>
      </w:pPr>
      <w:r w:rsidRPr="00CF6924">
        <w:rPr>
          <w:noProof/>
          <w:spacing w:val="-6"/>
        </w:rPr>
        <w:t>8</w:t>
      </w:r>
      <w:r w:rsidRPr="00CF6924">
        <w:rPr>
          <w:noProof/>
          <w:spacing w:val="-6"/>
          <w:rtl/>
        </w:rPr>
        <w:tab/>
      </w:r>
      <w:r w:rsidRPr="00871B63">
        <w:rPr>
          <w:noProof/>
          <w:rtl/>
        </w:rPr>
        <w:t>الآثار المالية المؤقتة لقرارات المؤتمر العالمي للاتصالات الراديوية لعام 2023 (</w:t>
      </w:r>
      <w:r w:rsidRPr="00871B63">
        <w:rPr>
          <w:noProof/>
        </w:rPr>
        <w:t>WRC</w:t>
      </w:r>
      <w:r w:rsidRPr="00871B63">
        <w:rPr>
          <w:noProof/>
        </w:rPr>
        <w:noBreakHyphen/>
        <w:t>23</w:t>
      </w:r>
      <w:r w:rsidRPr="00871B63">
        <w:rPr>
          <w:noProof/>
          <w:rtl/>
        </w:rPr>
        <w:t>) في 8 ديسمبر 2023</w:t>
      </w:r>
      <w:r w:rsidRPr="00871B63">
        <w:rPr>
          <w:rFonts w:hint="cs"/>
          <w:noProof/>
          <w:rtl/>
        </w:rPr>
        <w:t xml:space="preserve"> (</w:t>
      </w:r>
      <w:hyperlink r:id="rId24" w:history="1">
        <w:r w:rsidRPr="00871B63">
          <w:rPr>
            <w:rStyle w:val="Hyperlink"/>
            <w:rFonts w:hint="cs"/>
            <w:noProof/>
            <w:rtl/>
          </w:rPr>
          <w:t xml:space="preserve">الوثيقة </w:t>
        </w:r>
        <w:r w:rsidRPr="00871B63">
          <w:rPr>
            <w:rStyle w:val="Hyperlink"/>
            <w:noProof/>
          </w:rPr>
          <w:t>389</w:t>
        </w:r>
      </w:hyperlink>
      <w:r w:rsidRPr="00871B63">
        <w:rPr>
          <w:rFonts w:hint="cs"/>
          <w:noProof/>
          <w:rtl/>
        </w:rPr>
        <w:t>)</w:t>
      </w:r>
    </w:p>
    <w:p w14:paraId="42E4CBA0" w14:textId="77777777" w:rsidR="00FB3F2E" w:rsidRDefault="00FB3F2E" w:rsidP="00FB3F2E">
      <w:pPr>
        <w:rPr>
          <w:noProof/>
        </w:rPr>
      </w:pPr>
      <w:r>
        <w:rPr>
          <w:noProof/>
        </w:rPr>
        <w:t>1.8</w:t>
      </w:r>
      <w:r>
        <w:rPr>
          <w:noProof/>
        </w:rPr>
        <w:tab/>
      </w:r>
      <w:r>
        <w:rPr>
          <w:rFonts w:hint="cs"/>
          <w:noProof/>
          <w:rtl/>
        </w:rPr>
        <w:t xml:space="preserve">في 8 ديسمبر 2023، واستناداً إلى النتائج المحتملة للمؤتمر في هذا التاريخ، قُدرت الآثار المالية المؤقتة لقرارات المؤتمر العالمي للاتصالات الراديوية لعام 2023 بمقدار </w:t>
      </w:r>
      <w:r>
        <w:rPr>
          <w:noProof/>
        </w:rPr>
        <w:t>12,5</w:t>
      </w:r>
      <w:r>
        <w:rPr>
          <w:rFonts w:hint="cs"/>
          <w:noProof/>
          <w:rtl/>
        </w:rPr>
        <w:t xml:space="preserve"> مليون فرنك سويسري.</w:t>
      </w:r>
    </w:p>
    <w:p w14:paraId="5E6497AF" w14:textId="77777777" w:rsidR="00FB3F2E" w:rsidRDefault="00FB3F2E" w:rsidP="00FB3F2E">
      <w:pPr>
        <w:rPr>
          <w:noProof/>
        </w:rPr>
      </w:pPr>
      <w:r>
        <w:rPr>
          <w:noProof/>
        </w:rPr>
        <w:t>2.8</w:t>
      </w:r>
      <w:r>
        <w:rPr>
          <w:noProof/>
        </w:rPr>
        <w:tab/>
      </w:r>
      <w:r>
        <w:rPr>
          <w:rFonts w:hint="cs"/>
          <w:noProof/>
          <w:rtl/>
        </w:rPr>
        <w:t>وسيتم استعراض وتحديث هذه التقديرات لعكس القرارات التي ستُتخذ حتى نهاية المؤتمر. وسيتم إعداد مراجعة لهذا التقرير من أجل إدراج هذه التقديرات المراجعة وتقديمها إلى الجلسة العامة.</w:t>
      </w:r>
    </w:p>
    <w:p w14:paraId="541BF741" w14:textId="77777777" w:rsidR="00FB3F2E" w:rsidRDefault="00FB3F2E" w:rsidP="00FB3F2E">
      <w:pPr>
        <w:rPr>
          <w:noProof/>
        </w:rPr>
      </w:pPr>
      <w:r>
        <w:rPr>
          <w:noProof/>
        </w:rPr>
        <w:t>3.8</w:t>
      </w:r>
      <w:r>
        <w:rPr>
          <w:noProof/>
        </w:rPr>
        <w:tab/>
      </w:r>
      <w:r>
        <w:rPr>
          <w:rFonts w:hint="cs"/>
          <w:noProof/>
          <w:rtl/>
        </w:rPr>
        <w:t>ويتضمن الملحق 2 تفاصيل الآثار المالية المؤقتة في 8 ديسمبر 2023.</w:t>
      </w:r>
    </w:p>
    <w:p w14:paraId="4FE95AEB" w14:textId="77777777" w:rsidR="00FB3F2E" w:rsidRDefault="00FB3F2E" w:rsidP="00FB3F2E">
      <w:pPr>
        <w:pStyle w:val="Heading1"/>
        <w:rPr>
          <w:noProof/>
          <w:spacing w:val="-4"/>
          <w:rtl/>
        </w:rPr>
      </w:pPr>
      <w:r>
        <w:rPr>
          <w:noProof/>
          <w:spacing w:val="-4"/>
        </w:rPr>
        <w:lastRenderedPageBreak/>
        <w:t>9</w:t>
      </w:r>
      <w:r w:rsidRPr="00765D88">
        <w:rPr>
          <w:noProof/>
          <w:spacing w:val="-4"/>
          <w:rtl/>
        </w:rPr>
        <w:tab/>
      </w:r>
      <w:r>
        <w:rPr>
          <w:rFonts w:hint="cs"/>
          <w:noProof/>
          <w:spacing w:val="-4"/>
          <w:rtl/>
        </w:rPr>
        <w:t>الاستنتاجات</w:t>
      </w:r>
    </w:p>
    <w:p w14:paraId="4651CF33" w14:textId="77777777" w:rsidR="00FB3F2E" w:rsidRPr="008C0B60" w:rsidRDefault="00FB3F2E" w:rsidP="00FB3F2E">
      <w:pPr>
        <w:rPr>
          <w:noProof/>
          <w:spacing w:val="4"/>
          <w:rtl/>
        </w:rPr>
      </w:pPr>
      <w:r>
        <w:rPr>
          <w:noProof/>
        </w:rPr>
        <w:t>1.9</w:t>
      </w:r>
      <w:r>
        <w:rPr>
          <w:noProof/>
        </w:rPr>
        <w:tab/>
      </w:r>
      <w:r w:rsidRPr="00D70C92">
        <w:rPr>
          <w:rFonts w:hint="cs"/>
          <w:noProof/>
          <w:rtl/>
        </w:rPr>
        <w:t>يُطلب من المؤتمر النظر في هذا التقرير والموافقة عليه، على أن يحال بعد ذلك إلى الأمين</w:t>
      </w:r>
      <w:r>
        <w:rPr>
          <w:rFonts w:hint="cs"/>
          <w:noProof/>
          <w:rtl/>
        </w:rPr>
        <w:t>ة</w:t>
      </w:r>
      <w:r w:rsidRPr="00D70C92">
        <w:rPr>
          <w:rFonts w:hint="cs"/>
          <w:noProof/>
          <w:rtl/>
        </w:rPr>
        <w:t xml:space="preserve"> العام</w:t>
      </w:r>
      <w:r>
        <w:rPr>
          <w:rFonts w:hint="cs"/>
          <w:noProof/>
          <w:rtl/>
        </w:rPr>
        <w:t>ة</w:t>
      </w:r>
      <w:r w:rsidRPr="00D70C92">
        <w:rPr>
          <w:rFonts w:hint="cs"/>
          <w:noProof/>
          <w:rtl/>
        </w:rPr>
        <w:t>، بما في ذلك على سبيل المثال لا الحصر تعليقات ومحاضر الجلسات العامة إذا تطلب الأمر وعند الاقتضاء، وأن يقدم إلى المجلس في دورته القادمة في</w:t>
      </w:r>
      <w:r w:rsidRPr="00D70C92">
        <w:rPr>
          <w:rFonts w:hint="eastAsia"/>
          <w:noProof/>
          <w:rtl/>
        </w:rPr>
        <w:t> </w:t>
      </w:r>
      <w:r w:rsidRPr="00D70C92">
        <w:rPr>
          <w:rFonts w:hint="cs"/>
          <w:noProof/>
          <w:rtl/>
        </w:rPr>
        <w:t>عام</w:t>
      </w:r>
      <w:r w:rsidRPr="00D70C92">
        <w:rPr>
          <w:rFonts w:hint="eastAsia"/>
          <w:noProof/>
          <w:rtl/>
        </w:rPr>
        <w:t> </w:t>
      </w:r>
      <w:r>
        <w:rPr>
          <w:rFonts w:hint="cs"/>
          <w:noProof/>
          <w:rtl/>
        </w:rPr>
        <w:t>2024</w:t>
      </w:r>
      <w:r w:rsidRPr="00D70C92">
        <w:rPr>
          <w:rFonts w:hint="cs"/>
          <w:noProof/>
          <w:rtl/>
        </w:rPr>
        <w:t>.</w:t>
      </w:r>
    </w:p>
    <w:p w14:paraId="4B86AB99" w14:textId="77777777" w:rsidR="00FB3F2E" w:rsidRPr="00765D88" w:rsidRDefault="00FB3F2E" w:rsidP="00FB3F2E">
      <w:r>
        <w:rPr>
          <w:noProof/>
        </w:rPr>
        <w:t>2.9</w:t>
      </w:r>
      <w:r w:rsidRPr="00D70C92">
        <w:rPr>
          <w:rFonts w:hint="cs"/>
          <w:noProof/>
          <w:rtl/>
        </w:rPr>
        <w:tab/>
      </w:r>
      <w:r>
        <w:rPr>
          <w:rFonts w:ascii="Calibri" w:hAnsi="Calibri" w:hint="cs"/>
          <w:rtl/>
          <w:lang w:bidi="ar-EG"/>
        </w:rPr>
        <w:t>و</w:t>
      </w:r>
      <w:r w:rsidRPr="006E622E">
        <w:rPr>
          <w:rFonts w:ascii="Calibri" w:hAnsi="Calibri"/>
          <w:rtl/>
          <w:lang w:bidi="ar-EG"/>
        </w:rPr>
        <w:t xml:space="preserve">أعربت اللجنة عن تقديرها </w:t>
      </w:r>
      <w:r>
        <w:rPr>
          <w:rFonts w:ascii="Calibri" w:hAnsi="Calibri" w:hint="cs"/>
          <w:rtl/>
          <w:lang w:bidi="ar-EG"/>
        </w:rPr>
        <w:t>ل</w:t>
      </w:r>
      <w:r w:rsidRPr="006E622E">
        <w:rPr>
          <w:rFonts w:ascii="Calibri" w:hAnsi="Calibri"/>
          <w:rtl/>
          <w:lang w:bidi="ar-EG"/>
        </w:rPr>
        <w:t>لأمين</w:t>
      </w:r>
      <w:r>
        <w:rPr>
          <w:rFonts w:ascii="Calibri" w:hAnsi="Calibri" w:hint="cs"/>
          <w:rtl/>
          <w:lang w:bidi="ar-EG"/>
        </w:rPr>
        <w:t>ة</w:t>
      </w:r>
      <w:r w:rsidRPr="006E622E">
        <w:rPr>
          <w:rFonts w:ascii="Calibri" w:hAnsi="Calibri"/>
          <w:rtl/>
          <w:lang w:bidi="ar-EG"/>
        </w:rPr>
        <w:t xml:space="preserve"> العام</w:t>
      </w:r>
      <w:r>
        <w:rPr>
          <w:rFonts w:ascii="Calibri" w:hAnsi="Calibri" w:hint="cs"/>
          <w:rtl/>
          <w:lang w:bidi="ar-EG"/>
        </w:rPr>
        <w:t>ة</w:t>
      </w:r>
      <w:r w:rsidRPr="006E622E">
        <w:rPr>
          <w:rFonts w:ascii="Calibri" w:hAnsi="Calibri"/>
          <w:rtl/>
          <w:lang w:bidi="ar-EG"/>
        </w:rPr>
        <w:t xml:space="preserve"> ومدير مكتب الاتصالات الراديوية و</w:t>
      </w:r>
      <w:r>
        <w:rPr>
          <w:rFonts w:ascii="Calibri" w:hAnsi="Calibri" w:hint="cs"/>
          <w:rtl/>
          <w:lang w:bidi="ar-EG"/>
        </w:rPr>
        <w:t>خاصة ل</w:t>
      </w:r>
      <w:r w:rsidRPr="006E622E">
        <w:rPr>
          <w:rFonts w:ascii="Calibri" w:hAnsi="Calibri"/>
          <w:rtl/>
          <w:lang w:bidi="ar-EG"/>
        </w:rPr>
        <w:t xml:space="preserve">موظفي الأمانة لدعمهم وعملهم التحضيري للجنة </w:t>
      </w:r>
      <w:r w:rsidRPr="000E29E5">
        <w:t>3</w:t>
      </w:r>
      <w:r w:rsidRPr="006E622E">
        <w:rPr>
          <w:rFonts w:ascii="Calibri" w:hAnsi="Calibri"/>
          <w:rtl/>
          <w:lang w:bidi="ar-EG"/>
        </w:rPr>
        <w:t>.</w:t>
      </w:r>
    </w:p>
    <w:p w14:paraId="0871DEC8" w14:textId="77777777" w:rsidR="00FB3F2E" w:rsidRPr="00765D88" w:rsidRDefault="00FB3F2E" w:rsidP="00FB3F2E">
      <w:pPr>
        <w:rPr>
          <w:rtl/>
          <w:lang w:val="en-GB" w:bidi="ar-EG"/>
        </w:rPr>
      </w:pPr>
      <w:r w:rsidRPr="00765D88">
        <w:rPr>
          <w:rtl/>
          <w:lang w:val="en-GB" w:bidi="ar-EG"/>
        </w:rPr>
        <w:br w:type="page"/>
      </w:r>
    </w:p>
    <w:p w14:paraId="137C5C1A" w14:textId="77777777" w:rsidR="00FB3F2E" w:rsidRPr="001E67FB" w:rsidRDefault="00FB3F2E" w:rsidP="00FB3F2E">
      <w:pPr>
        <w:pStyle w:val="AnnexNo"/>
        <w:rPr>
          <w:rtl/>
        </w:rPr>
      </w:pPr>
      <w:r w:rsidRPr="001E67FB">
        <w:rPr>
          <w:rFonts w:hint="cs"/>
          <w:rtl/>
        </w:rPr>
        <w:lastRenderedPageBreak/>
        <w:t>الملحق</w:t>
      </w:r>
      <w:r>
        <w:rPr>
          <w:rFonts w:hint="cs"/>
          <w:rtl/>
        </w:rPr>
        <w:t xml:space="preserve"> 1</w:t>
      </w:r>
    </w:p>
    <w:tbl>
      <w:tblPr>
        <w:bidiVisual/>
        <w:tblW w:w="9485" w:type="dxa"/>
        <w:tblLook w:val="04A0" w:firstRow="1" w:lastRow="0" w:firstColumn="1" w:lastColumn="0" w:noHBand="0" w:noVBand="1"/>
      </w:tblPr>
      <w:tblGrid>
        <w:gridCol w:w="4480"/>
        <w:gridCol w:w="1120"/>
        <w:gridCol w:w="1505"/>
        <w:gridCol w:w="1240"/>
        <w:gridCol w:w="1140"/>
      </w:tblGrid>
      <w:tr w:rsidR="00FB3F2E" w:rsidRPr="00A52372" w14:paraId="4601B90A" w14:textId="77777777" w:rsidTr="00665EE3">
        <w:trPr>
          <w:trHeight w:val="300"/>
        </w:trPr>
        <w:tc>
          <w:tcPr>
            <w:tcW w:w="4480" w:type="dxa"/>
            <w:tcBorders>
              <w:top w:val="nil"/>
              <w:left w:val="nil"/>
              <w:bottom w:val="nil"/>
              <w:right w:val="nil"/>
            </w:tcBorders>
            <w:shd w:val="clear" w:color="auto" w:fill="auto"/>
            <w:noWrap/>
            <w:vAlign w:val="bottom"/>
            <w:hideMark/>
          </w:tcPr>
          <w:p w14:paraId="5871113B" w14:textId="77777777" w:rsidR="00FB3F2E" w:rsidRPr="00A52372" w:rsidRDefault="00FB3F2E" w:rsidP="00665EE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val="en-GB" w:eastAsia="zh-CN"/>
              </w:rPr>
            </w:pPr>
          </w:p>
        </w:tc>
        <w:tc>
          <w:tcPr>
            <w:tcW w:w="5005" w:type="dxa"/>
            <w:gridSpan w:val="4"/>
            <w:tcBorders>
              <w:top w:val="nil"/>
              <w:left w:val="nil"/>
              <w:bottom w:val="nil"/>
              <w:right w:val="nil"/>
            </w:tcBorders>
            <w:shd w:val="clear" w:color="000000" w:fill="FFFFFF"/>
            <w:vAlign w:val="bottom"/>
            <w:hideMark/>
          </w:tcPr>
          <w:p w14:paraId="04AEEE89" w14:textId="77777777" w:rsidR="00FB3F2E" w:rsidRPr="00A52372" w:rsidRDefault="00FB3F2E" w:rsidP="00665EE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i/>
                <w:iCs/>
                <w:sz w:val="20"/>
                <w:szCs w:val="20"/>
                <w:lang w:val="en-GB" w:eastAsia="zh-CN"/>
              </w:rPr>
            </w:pPr>
            <w:r w:rsidRPr="00A52372">
              <w:rPr>
                <w:i/>
                <w:iCs/>
                <w:sz w:val="20"/>
                <w:szCs w:val="20"/>
                <w:rtl/>
                <w:lang w:val="en-GB" w:eastAsia="zh-CN" w:bidi="ar-EG"/>
              </w:rPr>
              <w:t>المبالغ بآلاف الفرنكات السويسرية</w:t>
            </w:r>
          </w:p>
        </w:tc>
      </w:tr>
      <w:tr w:rsidR="00FB3F2E" w:rsidRPr="00A52372" w14:paraId="2C299777" w14:textId="77777777" w:rsidTr="00665EE3">
        <w:trPr>
          <w:trHeight w:val="1275"/>
        </w:trPr>
        <w:tc>
          <w:tcPr>
            <w:tcW w:w="4480" w:type="dxa"/>
            <w:tcBorders>
              <w:top w:val="single" w:sz="4" w:space="0" w:color="auto"/>
              <w:left w:val="single" w:sz="4" w:space="0" w:color="auto"/>
              <w:bottom w:val="nil"/>
              <w:right w:val="single" w:sz="4" w:space="0" w:color="auto"/>
            </w:tcBorders>
            <w:shd w:val="clear" w:color="000000" w:fill="FFFFFF"/>
            <w:noWrap/>
            <w:vAlign w:val="bottom"/>
            <w:hideMark/>
          </w:tcPr>
          <w:p w14:paraId="4B24821C" w14:textId="77777777" w:rsidR="00FB3F2E" w:rsidRPr="00A52372" w:rsidRDefault="00FB3F2E" w:rsidP="00665EE3">
            <w:pPr>
              <w:pStyle w:val="Tablehead"/>
              <w:rPr>
                <w:lang w:val="en-GB" w:eastAsia="zh-CN"/>
              </w:rPr>
            </w:pPr>
            <w:r w:rsidRPr="00A52372">
              <w:rPr>
                <w:rtl/>
                <w:lang w:val="en-GB" w:eastAsia="zh-CN"/>
              </w:rPr>
              <w:t>بنود الميزانية</w:t>
            </w:r>
          </w:p>
        </w:tc>
        <w:tc>
          <w:tcPr>
            <w:tcW w:w="1120" w:type="dxa"/>
            <w:tcBorders>
              <w:top w:val="single" w:sz="4" w:space="0" w:color="auto"/>
              <w:left w:val="nil"/>
              <w:bottom w:val="nil"/>
              <w:right w:val="single" w:sz="4" w:space="0" w:color="auto"/>
            </w:tcBorders>
            <w:shd w:val="clear" w:color="000000" w:fill="FFFFFF"/>
            <w:vAlign w:val="center"/>
            <w:hideMark/>
          </w:tcPr>
          <w:p w14:paraId="52A03EF8" w14:textId="77777777" w:rsidR="00FB3F2E" w:rsidRPr="00A52372" w:rsidRDefault="00FB3F2E" w:rsidP="00665EE3">
            <w:pPr>
              <w:pStyle w:val="Tablehead"/>
              <w:rPr>
                <w:lang w:val="en-GB" w:eastAsia="zh-CN"/>
              </w:rPr>
            </w:pPr>
            <w:r w:rsidRPr="00A52372">
              <w:rPr>
                <w:rtl/>
                <w:lang w:val="en-GB" w:eastAsia="zh-CN"/>
              </w:rPr>
              <w:t xml:space="preserve">ميزانية </w:t>
            </w:r>
            <w:r>
              <w:rPr>
                <w:rFonts w:hint="cs"/>
                <w:rtl/>
                <w:lang w:val="en-GB" w:eastAsia="zh-CN"/>
              </w:rPr>
              <w:t>المؤتمر العالمي للاتصالات الراديوية</w:t>
            </w:r>
            <w:r w:rsidRPr="00A52372">
              <w:rPr>
                <w:rtl/>
                <w:lang w:val="en-GB" w:eastAsia="zh-CN"/>
              </w:rPr>
              <w:br/>
              <w:t>لعام 2023</w:t>
            </w:r>
          </w:p>
        </w:tc>
        <w:tc>
          <w:tcPr>
            <w:tcW w:w="1505" w:type="dxa"/>
            <w:tcBorders>
              <w:top w:val="single" w:sz="4" w:space="0" w:color="auto"/>
              <w:left w:val="nil"/>
              <w:bottom w:val="nil"/>
              <w:right w:val="single" w:sz="4" w:space="0" w:color="auto"/>
            </w:tcBorders>
            <w:shd w:val="clear" w:color="auto" w:fill="auto"/>
            <w:vAlign w:val="center"/>
            <w:hideMark/>
          </w:tcPr>
          <w:p w14:paraId="689C7EEB" w14:textId="77777777" w:rsidR="00FB3F2E" w:rsidRPr="00A52372" w:rsidRDefault="00FB3F2E" w:rsidP="00665EE3">
            <w:pPr>
              <w:pStyle w:val="Tablehead"/>
              <w:rPr>
                <w:lang w:val="en-GB" w:eastAsia="zh-CN"/>
              </w:rPr>
            </w:pPr>
            <w:r w:rsidRPr="00A52372">
              <w:rPr>
                <w:rtl/>
                <w:lang w:val="en-GB" w:eastAsia="zh-CN"/>
              </w:rPr>
              <w:t xml:space="preserve">النفقات الفعلية والالتزامات حتى </w:t>
            </w:r>
            <w:r>
              <w:rPr>
                <w:rFonts w:hint="cs"/>
                <w:rtl/>
                <w:lang w:val="en-GB" w:eastAsia="zh-CN"/>
              </w:rPr>
              <w:t>8 ديسمبر</w:t>
            </w:r>
            <w:r w:rsidRPr="00A52372">
              <w:rPr>
                <w:rtl/>
                <w:lang w:val="en-GB" w:eastAsia="zh-CN"/>
              </w:rPr>
              <w:t xml:space="preserve"> 2023</w:t>
            </w:r>
          </w:p>
        </w:tc>
        <w:tc>
          <w:tcPr>
            <w:tcW w:w="1240" w:type="dxa"/>
            <w:tcBorders>
              <w:top w:val="single" w:sz="4" w:space="0" w:color="auto"/>
              <w:left w:val="nil"/>
              <w:bottom w:val="nil"/>
              <w:right w:val="single" w:sz="4" w:space="0" w:color="auto"/>
            </w:tcBorders>
            <w:shd w:val="clear" w:color="auto" w:fill="auto"/>
            <w:vAlign w:val="center"/>
            <w:hideMark/>
          </w:tcPr>
          <w:p w14:paraId="56BDDA82" w14:textId="77777777" w:rsidR="00FB3F2E" w:rsidRPr="00A52372" w:rsidRDefault="00FB3F2E" w:rsidP="00665EE3">
            <w:pPr>
              <w:pStyle w:val="Tablehead"/>
              <w:rPr>
                <w:lang w:val="en-GB" w:eastAsia="zh-CN"/>
              </w:rPr>
            </w:pPr>
            <w:r w:rsidRPr="00A52372">
              <w:rPr>
                <w:rtl/>
                <w:lang w:val="en-GB" w:eastAsia="zh-CN"/>
              </w:rPr>
              <w:t xml:space="preserve">النفقات المتوقعة حتى نهاية </w:t>
            </w:r>
            <w:r>
              <w:rPr>
                <w:rFonts w:hint="cs"/>
                <w:rtl/>
                <w:lang w:val="en-GB" w:eastAsia="zh-CN"/>
              </w:rPr>
              <w:t>المؤتمر</w:t>
            </w:r>
          </w:p>
        </w:tc>
        <w:tc>
          <w:tcPr>
            <w:tcW w:w="1140" w:type="dxa"/>
            <w:tcBorders>
              <w:top w:val="single" w:sz="4" w:space="0" w:color="auto"/>
              <w:left w:val="nil"/>
              <w:bottom w:val="nil"/>
              <w:right w:val="single" w:sz="4" w:space="0" w:color="auto"/>
            </w:tcBorders>
            <w:shd w:val="clear" w:color="auto" w:fill="auto"/>
            <w:vAlign w:val="center"/>
            <w:hideMark/>
          </w:tcPr>
          <w:p w14:paraId="4C747E99" w14:textId="77777777" w:rsidR="00FB3F2E" w:rsidRPr="00A52372" w:rsidRDefault="00FB3F2E" w:rsidP="00665EE3">
            <w:pPr>
              <w:pStyle w:val="Tablehead"/>
              <w:rPr>
                <w:lang w:val="en-GB" w:eastAsia="zh-CN"/>
              </w:rPr>
            </w:pPr>
            <w:r w:rsidRPr="00A52372">
              <w:rPr>
                <w:rtl/>
                <w:lang w:val="en-GB" w:eastAsia="zh-CN"/>
              </w:rPr>
              <w:t xml:space="preserve">الرصيد </w:t>
            </w:r>
            <w:r w:rsidRPr="00A52372">
              <w:rPr>
                <w:rtl/>
                <w:lang w:val="en-GB" w:eastAsia="zh-CN"/>
              </w:rPr>
              <w:br/>
              <w:t>المتوقع</w:t>
            </w:r>
          </w:p>
        </w:tc>
      </w:tr>
      <w:tr w:rsidR="00FB3F2E" w:rsidRPr="00A52372" w14:paraId="34C22C7E" w14:textId="77777777" w:rsidTr="00665EE3">
        <w:trPr>
          <w:trHeight w:val="300"/>
        </w:trPr>
        <w:tc>
          <w:tcPr>
            <w:tcW w:w="4480" w:type="dxa"/>
            <w:tcBorders>
              <w:top w:val="nil"/>
              <w:left w:val="single" w:sz="4" w:space="0" w:color="auto"/>
              <w:bottom w:val="single" w:sz="4" w:space="0" w:color="auto"/>
              <w:right w:val="single" w:sz="4" w:space="0" w:color="auto"/>
            </w:tcBorders>
            <w:shd w:val="clear" w:color="000000" w:fill="FFFFFF"/>
            <w:noWrap/>
            <w:vAlign w:val="bottom"/>
            <w:hideMark/>
          </w:tcPr>
          <w:p w14:paraId="52A46893" w14:textId="77777777" w:rsidR="00FB3F2E" w:rsidRPr="00A52372" w:rsidRDefault="00FB3F2E" w:rsidP="00665EE3">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b/>
                <w:bCs/>
                <w:color w:val="000000"/>
                <w:sz w:val="20"/>
                <w:szCs w:val="20"/>
                <w:lang w:val="en-GB" w:eastAsia="zh-CN"/>
              </w:rPr>
            </w:pPr>
            <w:r w:rsidRPr="00A52372">
              <w:rPr>
                <w:b/>
                <w:bCs/>
                <w:color w:val="000000"/>
                <w:sz w:val="20"/>
                <w:szCs w:val="20"/>
                <w:lang w:val="en-GB" w:eastAsia="zh-CN"/>
              </w:rPr>
              <w:t> </w:t>
            </w:r>
          </w:p>
        </w:tc>
        <w:tc>
          <w:tcPr>
            <w:tcW w:w="1120" w:type="dxa"/>
            <w:tcBorders>
              <w:top w:val="nil"/>
              <w:left w:val="nil"/>
              <w:bottom w:val="single" w:sz="4" w:space="0" w:color="auto"/>
              <w:right w:val="single" w:sz="4" w:space="0" w:color="auto"/>
            </w:tcBorders>
            <w:shd w:val="clear" w:color="000000" w:fill="FFFFFF"/>
            <w:vAlign w:val="center"/>
            <w:hideMark/>
          </w:tcPr>
          <w:p w14:paraId="084CC006" w14:textId="77777777" w:rsidR="00FB3F2E" w:rsidRPr="00A52372" w:rsidRDefault="00FB3F2E" w:rsidP="00665EE3">
            <w:pPr>
              <w:pStyle w:val="Tabletext"/>
              <w:jc w:val="center"/>
              <w:rPr>
                <w:lang w:val="en-GB"/>
              </w:rPr>
            </w:pPr>
            <w:r w:rsidRPr="00A52372">
              <w:rPr>
                <w:lang w:val="en-GB"/>
              </w:rPr>
              <w:t>a</w:t>
            </w:r>
          </w:p>
        </w:tc>
        <w:tc>
          <w:tcPr>
            <w:tcW w:w="1505" w:type="dxa"/>
            <w:tcBorders>
              <w:top w:val="nil"/>
              <w:left w:val="nil"/>
              <w:bottom w:val="single" w:sz="4" w:space="0" w:color="auto"/>
              <w:right w:val="nil"/>
            </w:tcBorders>
            <w:shd w:val="clear" w:color="auto" w:fill="auto"/>
            <w:vAlign w:val="center"/>
            <w:hideMark/>
          </w:tcPr>
          <w:p w14:paraId="036F59E2" w14:textId="77777777" w:rsidR="00FB3F2E" w:rsidRPr="00A52372" w:rsidRDefault="00FB3F2E" w:rsidP="00665EE3">
            <w:pPr>
              <w:pStyle w:val="Tabletext"/>
              <w:jc w:val="center"/>
              <w:rPr>
                <w:lang w:val="en-GB"/>
              </w:rPr>
            </w:pPr>
            <w:r>
              <w:rPr>
                <w:lang w:val="en-GB"/>
              </w:rPr>
              <w:t>b</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1D7F350" w14:textId="77777777" w:rsidR="00FB3F2E" w:rsidRPr="00A52372" w:rsidRDefault="00FB3F2E" w:rsidP="00665EE3">
            <w:pPr>
              <w:pStyle w:val="Tabletext"/>
              <w:jc w:val="center"/>
              <w:rPr>
                <w:lang w:val="en-GB"/>
              </w:rPr>
            </w:pPr>
            <w:r w:rsidRPr="00A52372">
              <w:rPr>
                <w:lang w:val="en-GB"/>
              </w:rPr>
              <w:t>c</w:t>
            </w:r>
          </w:p>
        </w:tc>
        <w:tc>
          <w:tcPr>
            <w:tcW w:w="1140" w:type="dxa"/>
            <w:tcBorders>
              <w:top w:val="nil"/>
              <w:left w:val="nil"/>
              <w:bottom w:val="single" w:sz="4" w:space="0" w:color="auto"/>
              <w:right w:val="single" w:sz="4" w:space="0" w:color="auto"/>
            </w:tcBorders>
            <w:shd w:val="clear" w:color="auto" w:fill="auto"/>
            <w:vAlign w:val="center"/>
            <w:hideMark/>
          </w:tcPr>
          <w:p w14:paraId="349E3774" w14:textId="77777777" w:rsidR="00FB3F2E" w:rsidRPr="00A52372" w:rsidRDefault="00FB3F2E" w:rsidP="00665EE3">
            <w:pPr>
              <w:pStyle w:val="Tabletext"/>
              <w:jc w:val="center"/>
              <w:rPr>
                <w:lang w:val="en-GB"/>
              </w:rPr>
            </w:pPr>
            <w:r w:rsidRPr="00A52372">
              <w:rPr>
                <w:lang w:val="en-GB"/>
              </w:rPr>
              <w:t>= a</w:t>
            </w:r>
            <w:r>
              <w:rPr>
                <w:lang w:val="en-GB"/>
              </w:rPr>
              <w:t xml:space="preserve"> </w:t>
            </w:r>
            <w:r w:rsidRPr="00A52372">
              <w:rPr>
                <w:lang w:val="en-GB"/>
              </w:rPr>
              <w:t>-</w:t>
            </w:r>
            <w:r>
              <w:rPr>
                <w:lang w:val="en-GB"/>
              </w:rPr>
              <w:t xml:space="preserve"> </w:t>
            </w:r>
            <w:r w:rsidRPr="00A52372">
              <w:rPr>
                <w:lang w:val="en-GB"/>
              </w:rPr>
              <w:t>(</w:t>
            </w:r>
            <w:proofErr w:type="spellStart"/>
            <w:r w:rsidRPr="00A52372">
              <w:rPr>
                <w:lang w:val="en-GB"/>
              </w:rPr>
              <w:t>b+c</w:t>
            </w:r>
            <w:proofErr w:type="spellEnd"/>
            <w:r w:rsidRPr="00A52372">
              <w:rPr>
                <w:lang w:val="en-GB"/>
              </w:rPr>
              <w:t>)</w:t>
            </w:r>
          </w:p>
        </w:tc>
      </w:tr>
      <w:tr w:rsidR="00FB3F2E" w:rsidRPr="00A52372" w14:paraId="64844122"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18319EF7" w14:textId="77777777" w:rsidR="00FB3F2E" w:rsidRPr="00A52372" w:rsidRDefault="00FB3F2E" w:rsidP="00665EE3">
            <w:pPr>
              <w:pStyle w:val="Tabletext"/>
              <w:rPr>
                <w:lang w:val="en-GB"/>
              </w:rPr>
            </w:pPr>
            <w:r w:rsidRPr="00A52372">
              <w:rPr>
                <w:rtl/>
                <w:lang w:val="en-GB"/>
              </w:rPr>
              <w:t>تكاليف خاصة بالموظفين</w:t>
            </w:r>
          </w:p>
        </w:tc>
        <w:tc>
          <w:tcPr>
            <w:tcW w:w="1120" w:type="dxa"/>
            <w:tcBorders>
              <w:top w:val="nil"/>
              <w:left w:val="nil"/>
              <w:bottom w:val="nil"/>
              <w:right w:val="single" w:sz="4" w:space="0" w:color="auto"/>
            </w:tcBorders>
            <w:shd w:val="clear" w:color="000000" w:fill="FFFFFF"/>
            <w:noWrap/>
            <w:vAlign w:val="bottom"/>
            <w:hideMark/>
          </w:tcPr>
          <w:p w14:paraId="42AC1E41" w14:textId="77777777" w:rsidR="00FB3F2E" w:rsidRPr="00A52372" w:rsidRDefault="00FB3F2E" w:rsidP="00665EE3">
            <w:pPr>
              <w:pStyle w:val="Tabletext"/>
              <w:jc w:val="center"/>
              <w:rPr>
                <w:lang w:val="en-GB"/>
              </w:rPr>
            </w:pPr>
            <w:r w:rsidRPr="00AF40E3">
              <w:rPr>
                <w:lang w:eastAsia="en-GB"/>
              </w:rPr>
              <w:t>1 856</w:t>
            </w:r>
          </w:p>
        </w:tc>
        <w:tc>
          <w:tcPr>
            <w:tcW w:w="1505" w:type="dxa"/>
            <w:tcBorders>
              <w:top w:val="nil"/>
              <w:left w:val="nil"/>
              <w:bottom w:val="nil"/>
              <w:right w:val="nil"/>
            </w:tcBorders>
            <w:shd w:val="clear" w:color="000000" w:fill="FFFFFF"/>
            <w:noWrap/>
            <w:vAlign w:val="bottom"/>
            <w:hideMark/>
          </w:tcPr>
          <w:p w14:paraId="60118A1D" w14:textId="77777777" w:rsidR="00FB3F2E" w:rsidRPr="00A52372" w:rsidRDefault="00FB3F2E" w:rsidP="00665EE3">
            <w:pPr>
              <w:pStyle w:val="Tabletext"/>
              <w:jc w:val="center"/>
              <w:rPr>
                <w:lang w:val="en-GB"/>
              </w:rPr>
            </w:pPr>
            <w:r w:rsidRPr="00AF40E3">
              <w:rPr>
                <w:lang w:eastAsia="en-GB"/>
              </w:rPr>
              <w:t>943</w:t>
            </w:r>
          </w:p>
        </w:tc>
        <w:tc>
          <w:tcPr>
            <w:tcW w:w="1240" w:type="dxa"/>
            <w:tcBorders>
              <w:top w:val="nil"/>
              <w:left w:val="single" w:sz="4" w:space="0" w:color="auto"/>
              <w:bottom w:val="nil"/>
              <w:right w:val="single" w:sz="4" w:space="0" w:color="auto"/>
            </w:tcBorders>
            <w:shd w:val="clear" w:color="000000" w:fill="FFFFFF"/>
            <w:noWrap/>
            <w:vAlign w:val="bottom"/>
            <w:hideMark/>
          </w:tcPr>
          <w:p w14:paraId="1BEC66F5" w14:textId="77777777" w:rsidR="00FB3F2E" w:rsidRPr="00A52372" w:rsidRDefault="00FB3F2E" w:rsidP="00665EE3">
            <w:pPr>
              <w:pStyle w:val="Tabletext"/>
              <w:jc w:val="center"/>
              <w:rPr>
                <w:lang w:val="en-GB"/>
              </w:rPr>
            </w:pPr>
            <w:r w:rsidRPr="00AF40E3">
              <w:rPr>
                <w:lang w:eastAsia="en-GB"/>
              </w:rPr>
              <w:t>205</w:t>
            </w:r>
          </w:p>
        </w:tc>
        <w:tc>
          <w:tcPr>
            <w:tcW w:w="1140" w:type="dxa"/>
            <w:tcBorders>
              <w:top w:val="nil"/>
              <w:left w:val="nil"/>
              <w:bottom w:val="nil"/>
              <w:right w:val="single" w:sz="4" w:space="0" w:color="auto"/>
            </w:tcBorders>
            <w:shd w:val="clear" w:color="000000" w:fill="FFFFFF"/>
            <w:noWrap/>
            <w:vAlign w:val="bottom"/>
            <w:hideMark/>
          </w:tcPr>
          <w:p w14:paraId="57369879" w14:textId="77777777" w:rsidR="00FB3F2E" w:rsidRPr="00A52372" w:rsidRDefault="00FB3F2E" w:rsidP="00665EE3">
            <w:pPr>
              <w:pStyle w:val="Tabletext"/>
              <w:jc w:val="center"/>
              <w:rPr>
                <w:lang w:val="en-GB"/>
              </w:rPr>
            </w:pPr>
            <w:r w:rsidRPr="00AF40E3">
              <w:rPr>
                <w:lang w:eastAsia="en-GB"/>
              </w:rPr>
              <w:t>708</w:t>
            </w:r>
          </w:p>
        </w:tc>
      </w:tr>
      <w:tr w:rsidR="00FB3F2E" w:rsidRPr="00A52372" w14:paraId="743B72A8"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40C393C3" w14:textId="77777777" w:rsidR="00FB3F2E" w:rsidRPr="00A52372" w:rsidRDefault="00FB3F2E" w:rsidP="00665EE3">
            <w:pPr>
              <w:pStyle w:val="Tabletext"/>
              <w:rPr>
                <w:lang w:val="en-GB"/>
              </w:rPr>
            </w:pPr>
            <w:r w:rsidRPr="00A52372">
              <w:rPr>
                <w:rtl/>
                <w:lang w:val="en-GB"/>
              </w:rPr>
              <w:t>تكاليف أخرى خاصة بالموظفين</w:t>
            </w:r>
          </w:p>
        </w:tc>
        <w:tc>
          <w:tcPr>
            <w:tcW w:w="1120" w:type="dxa"/>
            <w:tcBorders>
              <w:top w:val="nil"/>
              <w:left w:val="nil"/>
              <w:bottom w:val="nil"/>
              <w:right w:val="single" w:sz="4" w:space="0" w:color="auto"/>
            </w:tcBorders>
            <w:shd w:val="clear" w:color="000000" w:fill="FFFFFF"/>
            <w:noWrap/>
            <w:vAlign w:val="bottom"/>
            <w:hideMark/>
          </w:tcPr>
          <w:p w14:paraId="2A087496" w14:textId="77777777" w:rsidR="00FB3F2E" w:rsidRPr="00A52372" w:rsidRDefault="00FB3F2E" w:rsidP="00665EE3">
            <w:pPr>
              <w:pStyle w:val="Tabletext"/>
              <w:jc w:val="center"/>
              <w:rPr>
                <w:lang w:val="en-GB"/>
              </w:rPr>
            </w:pPr>
            <w:r w:rsidRPr="00AF40E3">
              <w:rPr>
                <w:lang w:eastAsia="en-GB"/>
              </w:rPr>
              <w:t>25</w:t>
            </w:r>
          </w:p>
        </w:tc>
        <w:tc>
          <w:tcPr>
            <w:tcW w:w="1505" w:type="dxa"/>
            <w:tcBorders>
              <w:top w:val="nil"/>
              <w:left w:val="nil"/>
              <w:bottom w:val="nil"/>
              <w:right w:val="nil"/>
            </w:tcBorders>
            <w:shd w:val="clear" w:color="000000" w:fill="FFFFFF"/>
            <w:noWrap/>
            <w:vAlign w:val="bottom"/>
            <w:hideMark/>
          </w:tcPr>
          <w:p w14:paraId="216D62AE" w14:textId="77777777" w:rsidR="00FB3F2E" w:rsidRPr="00A52372" w:rsidRDefault="00FB3F2E" w:rsidP="00665EE3">
            <w:pPr>
              <w:pStyle w:val="Tabletext"/>
              <w:jc w:val="center"/>
              <w:rPr>
                <w:lang w:val="en-GB"/>
              </w:rPr>
            </w:pPr>
            <w:r w:rsidRPr="00AF40E3">
              <w:rPr>
                <w:lang w:eastAsia="en-GB"/>
              </w:rPr>
              <w:t>15</w:t>
            </w:r>
          </w:p>
        </w:tc>
        <w:tc>
          <w:tcPr>
            <w:tcW w:w="1240" w:type="dxa"/>
            <w:tcBorders>
              <w:top w:val="nil"/>
              <w:left w:val="single" w:sz="4" w:space="0" w:color="auto"/>
              <w:bottom w:val="nil"/>
              <w:right w:val="single" w:sz="4" w:space="0" w:color="auto"/>
            </w:tcBorders>
            <w:shd w:val="clear" w:color="000000" w:fill="FFFFFF"/>
            <w:noWrap/>
            <w:vAlign w:val="bottom"/>
            <w:hideMark/>
          </w:tcPr>
          <w:p w14:paraId="7C6F6BEC" w14:textId="77777777" w:rsidR="00FB3F2E" w:rsidRPr="00A52372" w:rsidRDefault="00FB3F2E" w:rsidP="00665EE3">
            <w:pPr>
              <w:pStyle w:val="Tabletext"/>
              <w:jc w:val="center"/>
              <w:rPr>
                <w:lang w:val="en-GB"/>
              </w:rPr>
            </w:pPr>
            <w:r w:rsidRPr="00AF40E3">
              <w:rPr>
                <w:lang w:eastAsia="en-GB"/>
              </w:rPr>
              <w:t>4</w:t>
            </w:r>
          </w:p>
        </w:tc>
        <w:tc>
          <w:tcPr>
            <w:tcW w:w="1140" w:type="dxa"/>
            <w:tcBorders>
              <w:top w:val="nil"/>
              <w:left w:val="nil"/>
              <w:bottom w:val="nil"/>
              <w:right w:val="single" w:sz="4" w:space="0" w:color="auto"/>
            </w:tcBorders>
            <w:shd w:val="clear" w:color="000000" w:fill="FFFFFF"/>
            <w:noWrap/>
            <w:vAlign w:val="bottom"/>
            <w:hideMark/>
          </w:tcPr>
          <w:p w14:paraId="598C3E36" w14:textId="77777777" w:rsidR="00FB3F2E" w:rsidRPr="00A52372" w:rsidRDefault="00FB3F2E" w:rsidP="00665EE3">
            <w:pPr>
              <w:pStyle w:val="Tabletext"/>
              <w:jc w:val="center"/>
              <w:rPr>
                <w:lang w:val="en-GB"/>
              </w:rPr>
            </w:pPr>
            <w:r w:rsidRPr="00AF40E3">
              <w:rPr>
                <w:lang w:eastAsia="en-GB"/>
              </w:rPr>
              <w:t>6</w:t>
            </w:r>
          </w:p>
        </w:tc>
      </w:tr>
      <w:tr w:rsidR="00FB3F2E" w:rsidRPr="00A52372" w14:paraId="6A8B6786"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27AA9D74" w14:textId="77777777" w:rsidR="00FB3F2E" w:rsidRPr="00A52372" w:rsidRDefault="00FB3F2E" w:rsidP="00665EE3">
            <w:pPr>
              <w:pStyle w:val="Tabletext"/>
              <w:rPr>
                <w:lang w:val="en-GB"/>
              </w:rPr>
            </w:pPr>
            <w:r w:rsidRPr="00A52372">
              <w:rPr>
                <w:rtl/>
                <w:lang w:val="en-GB"/>
              </w:rPr>
              <w:t>سفر في مهام رسمية</w:t>
            </w:r>
          </w:p>
        </w:tc>
        <w:tc>
          <w:tcPr>
            <w:tcW w:w="1120" w:type="dxa"/>
            <w:tcBorders>
              <w:top w:val="nil"/>
              <w:left w:val="nil"/>
              <w:bottom w:val="nil"/>
              <w:right w:val="single" w:sz="4" w:space="0" w:color="auto"/>
            </w:tcBorders>
            <w:shd w:val="clear" w:color="000000" w:fill="FFFFFF"/>
            <w:noWrap/>
            <w:vAlign w:val="bottom"/>
            <w:hideMark/>
          </w:tcPr>
          <w:p w14:paraId="57673FE2" w14:textId="77777777" w:rsidR="00FB3F2E" w:rsidRPr="00A52372" w:rsidRDefault="00FB3F2E" w:rsidP="00665EE3">
            <w:pPr>
              <w:pStyle w:val="Tabletext"/>
              <w:jc w:val="center"/>
              <w:rPr>
                <w:lang w:val="en-GB"/>
              </w:rPr>
            </w:pPr>
            <w:r w:rsidRPr="00AF40E3">
              <w:rPr>
                <w:lang w:eastAsia="en-GB"/>
              </w:rPr>
              <w:t>225</w:t>
            </w:r>
          </w:p>
        </w:tc>
        <w:tc>
          <w:tcPr>
            <w:tcW w:w="1505" w:type="dxa"/>
            <w:tcBorders>
              <w:top w:val="nil"/>
              <w:left w:val="nil"/>
              <w:bottom w:val="nil"/>
              <w:right w:val="nil"/>
            </w:tcBorders>
            <w:shd w:val="clear" w:color="000000" w:fill="FFFFFF"/>
            <w:noWrap/>
            <w:vAlign w:val="bottom"/>
            <w:hideMark/>
          </w:tcPr>
          <w:p w14:paraId="2F0AABA7" w14:textId="77777777" w:rsidR="00FB3F2E" w:rsidRPr="00A52372" w:rsidRDefault="00FB3F2E" w:rsidP="00665EE3">
            <w:pPr>
              <w:pStyle w:val="Tabletext"/>
              <w:jc w:val="center"/>
              <w:rPr>
                <w:lang w:val="en-GB"/>
              </w:rPr>
            </w:pPr>
            <w:r w:rsidRPr="00AF40E3">
              <w:rPr>
                <w:lang w:eastAsia="en-GB"/>
              </w:rPr>
              <w:t>2</w:t>
            </w:r>
          </w:p>
        </w:tc>
        <w:tc>
          <w:tcPr>
            <w:tcW w:w="1240" w:type="dxa"/>
            <w:tcBorders>
              <w:top w:val="nil"/>
              <w:left w:val="single" w:sz="4" w:space="0" w:color="auto"/>
              <w:bottom w:val="nil"/>
              <w:right w:val="single" w:sz="4" w:space="0" w:color="auto"/>
            </w:tcBorders>
            <w:shd w:val="clear" w:color="000000" w:fill="FFFFFF"/>
            <w:noWrap/>
            <w:vAlign w:val="bottom"/>
            <w:hideMark/>
          </w:tcPr>
          <w:p w14:paraId="4767E462" w14:textId="77777777" w:rsidR="00FB3F2E" w:rsidRPr="00A52372" w:rsidRDefault="00FB3F2E" w:rsidP="00665EE3">
            <w:pPr>
              <w:pStyle w:val="Tabletext"/>
              <w:jc w:val="center"/>
              <w:rPr>
                <w:lang w:val="en-GB"/>
              </w:rPr>
            </w:pPr>
            <w:r w:rsidRPr="00AF40E3">
              <w:rPr>
                <w:lang w:eastAsia="en-GB"/>
              </w:rPr>
              <w:t>223</w:t>
            </w:r>
          </w:p>
        </w:tc>
        <w:tc>
          <w:tcPr>
            <w:tcW w:w="1140" w:type="dxa"/>
            <w:tcBorders>
              <w:top w:val="nil"/>
              <w:left w:val="nil"/>
              <w:bottom w:val="nil"/>
              <w:right w:val="single" w:sz="4" w:space="0" w:color="auto"/>
            </w:tcBorders>
            <w:shd w:val="clear" w:color="000000" w:fill="FFFFFF"/>
            <w:noWrap/>
            <w:vAlign w:val="bottom"/>
            <w:hideMark/>
          </w:tcPr>
          <w:p w14:paraId="77B15EB6" w14:textId="77777777" w:rsidR="00FB3F2E" w:rsidRPr="00A52372" w:rsidRDefault="00FB3F2E" w:rsidP="00665EE3">
            <w:pPr>
              <w:pStyle w:val="Tabletext"/>
              <w:jc w:val="center"/>
              <w:rPr>
                <w:lang w:val="en-GB"/>
              </w:rPr>
            </w:pPr>
            <w:r w:rsidRPr="00AF40E3">
              <w:rPr>
                <w:lang w:eastAsia="en-GB"/>
              </w:rPr>
              <w:t>0</w:t>
            </w:r>
          </w:p>
        </w:tc>
      </w:tr>
      <w:tr w:rsidR="00FB3F2E" w:rsidRPr="00A52372" w14:paraId="6558BE8B"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010F5FD1" w14:textId="77777777" w:rsidR="00FB3F2E" w:rsidRPr="00A52372" w:rsidRDefault="00FB3F2E" w:rsidP="00665EE3">
            <w:pPr>
              <w:pStyle w:val="Tabletext"/>
              <w:rPr>
                <w:lang w:val="en-GB"/>
              </w:rPr>
            </w:pPr>
            <w:r w:rsidRPr="00A52372">
              <w:rPr>
                <w:rtl/>
                <w:lang w:val="en-GB"/>
              </w:rPr>
              <w:t>خدمات تعاقدية</w:t>
            </w:r>
          </w:p>
        </w:tc>
        <w:tc>
          <w:tcPr>
            <w:tcW w:w="1120" w:type="dxa"/>
            <w:tcBorders>
              <w:top w:val="nil"/>
              <w:left w:val="nil"/>
              <w:bottom w:val="nil"/>
              <w:right w:val="single" w:sz="4" w:space="0" w:color="auto"/>
            </w:tcBorders>
            <w:shd w:val="clear" w:color="000000" w:fill="FFFFFF"/>
            <w:noWrap/>
            <w:vAlign w:val="bottom"/>
            <w:hideMark/>
          </w:tcPr>
          <w:p w14:paraId="45DB8A20" w14:textId="77777777" w:rsidR="00FB3F2E" w:rsidRPr="00A52372" w:rsidRDefault="00FB3F2E" w:rsidP="00665EE3">
            <w:pPr>
              <w:pStyle w:val="Tabletext"/>
              <w:jc w:val="center"/>
              <w:rPr>
                <w:lang w:val="en-GB"/>
              </w:rPr>
            </w:pPr>
            <w:r w:rsidRPr="00AF40E3">
              <w:rPr>
                <w:lang w:eastAsia="en-GB"/>
              </w:rPr>
              <w:t>120</w:t>
            </w:r>
          </w:p>
        </w:tc>
        <w:tc>
          <w:tcPr>
            <w:tcW w:w="1505" w:type="dxa"/>
            <w:tcBorders>
              <w:top w:val="nil"/>
              <w:left w:val="nil"/>
              <w:bottom w:val="nil"/>
              <w:right w:val="nil"/>
            </w:tcBorders>
            <w:shd w:val="clear" w:color="000000" w:fill="FFFFFF"/>
            <w:noWrap/>
            <w:vAlign w:val="bottom"/>
            <w:hideMark/>
          </w:tcPr>
          <w:p w14:paraId="124EC61F" w14:textId="77777777" w:rsidR="00FB3F2E" w:rsidRPr="00A52372" w:rsidRDefault="00FB3F2E" w:rsidP="00665EE3">
            <w:pPr>
              <w:pStyle w:val="Tabletext"/>
              <w:jc w:val="center"/>
              <w:rPr>
                <w:lang w:val="en-GB"/>
              </w:rPr>
            </w:pPr>
            <w:r w:rsidRPr="00AF40E3">
              <w:rPr>
                <w:lang w:eastAsia="en-GB"/>
              </w:rPr>
              <w:t>18</w:t>
            </w:r>
          </w:p>
        </w:tc>
        <w:tc>
          <w:tcPr>
            <w:tcW w:w="1240" w:type="dxa"/>
            <w:tcBorders>
              <w:top w:val="nil"/>
              <w:left w:val="single" w:sz="4" w:space="0" w:color="auto"/>
              <w:bottom w:val="nil"/>
              <w:right w:val="single" w:sz="4" w:space="0" w:color="auto"/>
            </w:tcBorders>
            <w:shd w:val="clear" w:color="000000" w:fill="FFFFFF"/>
            <w:noWrap/>
            <w:vAlign w:val="bottom"/>
            <w:hideMark/>
          </w:tcPr>
          <w:p w14:paraId="73133FB1" w14:textId="77777777" w:rsidR="00FB3F2E" w:rsidRPr="00A52372" w:rsidRDefault="00FB3F2E" w:rsidP="00665EE3">
            <w:pPr>
              <w:pStyle w:val="Tabletext"/>
              <w:jc w:val="center"/>
              <w:rPr>
                <w:lang w:val="en-GB"/>
              </w:rPr>
            </w:pPr>
            <w:r w:rsidRPr="00AF40E3">
              <w:rPr>
                <w:lang w:eastAsia="en-GB"/>
              </w:rPr>
              <w:t>20</w:t>
            </w:r>
          </w:p>
        </w:tc>
        <w:tc>
          <w:tcPr>
            <w:tcW w:w="1140" w:type="dxa"/>
            <w:tcBorders>
              <w:top w:val="nil"/>
              <w:left w:val="nil"/>
              <w:bottom w:val="nil"/>
              <w:right w:val="single" w:sz="4" w:space="0" w:color="auto"/>
            </w:tcBorders>
            <w:shd w:val="clear" w:color="000000" w:fill="FFFFFF"/>
            <w:noWrap/>
            <w:vAlign w:val="bottom"/>
            <w:hideMark/>
          </w:tcPr>
          <w:p w14:paraId="447F5E7D" w14:textId="77777777" w:rsidR="00FB3F2E" w:rsidRPr="00A52372" w:rsidRDefault="00FB3F2E" w:rsidP="00665EE3">
            <w:pPr>
              <w:pStyle w:val="Tabletext"/>
              <w:jc w:val="center"/>
              <w:rPr>
                <w:lang w:val="en-GB"/>
              </w:rPr>
            </w:pPr>
            <w:r w:rsidRPr="00AF40E3">
              <w:rPr>
                <w:lang w:eastAsia="en-GB"/>
              </w:rPr>
              <w:t>82</w:t>
            </w:r>
          </w:p>
        </w:tc>
      </w:tr>
      <w:tr w:rsidR="00FB3F2E" w:rsidRPr="00A52372" w14:paraId="1972584B"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1892D23C" w14:textId="77777777" w:rsidR="00FB3F2E" w:rsidRPr="00A52372" w:rsidRDefault="00FB3F2E" w:rsidP="00665EE3">
            <w:pPr>
              <w:pStyle w:val="Tabletext"/>
              <w:rPr>
                <w:lang w:val="en-GB"/>
              </w:rPr>
            </w:pPr>
            <w:r w:rsidRPr="00A52372">
              <w:rPr>
                <w:rtl/>
                <w:lang w:val="en-GB"/>
              </w:rPr>
              <w:t>إيجار الأماكن والمعدات والصيانة</w:t>
            </w:r>
          </w:p>
        </w:tc>
        <w:tc>
          <w:tcPr>
            <w:tcW w:w="1120" w:type="dxa"/>
            <w:tcBorders>
              <w:top w:val="nil"/>
              <w:left w:val="nil"/>
              <w:bottom w:val="nil"/>
              <w:right w:val="single" w:sz="4" w:space="0" w:color="auto"/>
            </w:tcBorders>
            <w:shd w:val="clear" w:color="000000" w:fill="FFFFFF"/>
            <w:noWrap/>
            <w:vAlign w:val="bottom"/>
            <w:hideMark/>
          </w:tcPr>
          <w:p w14:paraId="53980550" w14:textId="77777777" w:rsidR="00FB3F2E" w:rsidRPr="00A52372" w:rsidRDefault="00FB3F2E" w:rsidP="00665EE3">
            <w:pPr>
              <w:pStyle w:val="Tabletext"/>
              <w:jc w:val="center"/>
              <w:rPr>
                <w:lang w:val="en-GB"/>
              </w:rPr>
            </w:pPr>
            <w:r w:rsidRPr="00AF40E3">
              <w:rPr>
                <w:lang w:eastAsia="en-GB"/>
              </w:rPr>
              <w:t>200</w:t>
            </w:r>
          </w:p>
        </w:tc>
        <w:tc>
          <w:tcPr>
            <w:tcW w:w="1505" w:type="dxa"/>
            <w:tcBorders>
              <w:top w:val="nil"/>
              <w:left w:val="nil"/>
              <w:bottom w:val="nil"/>
              <w:right w:val="nil"/>
            </w:tcBorders>
            <w:shd w:val="clear" w:color="000000" w:fill="FFFFFF"/>
            <w:noWrap/>
            <w:vAlign w:val="bottom"/>
            <w:hideMark/>
          </w:tcPr>
          <w:p w14:paraId="0A10ACC7" w14:textId="77777777" w:rsidR="00FB3F2E" w:rsidRPr="00A52372" w:rsidRDefault="00FB3F2E" w:rsidP="00665EE3">
            <w:pPr>
              <w:pStyle w:val="Tabletext"/>
              <w:jc w:val="center"/>
              <w:rPr>
                <w:lang w:val="en-GB"/>
              </w:rPr>
            </w:pPr>
          </w:p>
        </w:tc>
        <w:tc>
          <w:tcPr>
            <w:tcW w:w="1240" w:type="dxa"/>
            <w:tcBorders>
              <w:top w:val="nil"/>
              <w:left w:val="single" w:sz="4" w:space="0" w:color="auto"/>
              <w:bottom w:val="nil"/>
              <w:right w:val="single" w:sz="4" w:space="0" w:color="auto"/>
            </w:tcBorders>
            <w:shd w:val="clear" w:color="000000" w:fill="FFFFFF"/>
            <w:noWrap/>
            <w:vAlign w:val="bottom"/>
            <w:hideMark/>
          </w:tcPr>
          <w:p w14:paraId="3CC0F22F" w14:textId="77777777" w:rsidR="00FB3F2E" w:rsidRPr="00A52372" w:rsidRDefault="00FB3F2E" w:rsidP="00665EE3">
            <w:pPr>
              <w:pStyle w:val="Tabletext"/>
              <w:jc w:val="center"/>
              <w:rPr>
                <w:lang w:val="en-GB"/>
              </w:rPr>
            </w:pPr>
          </w:p>
        </w:tc>
        <w:tc>
          <w:tcPr>
            <w:tcW w:w="1140" w:type="dxa"/>
            <w:tcBorders>
              <w:top w:val="nil"/>
              <w:left w:val="nil"/>
              <w:bottom w:val="nil"/>
              <w:right w:val="single" w:sz="4" w:space="0" w:color="auto"/>
            </w:tcBorders>
            <w:shd w:val="clear" w:color="000000" w:fill="FFFFFF"/>
            <w:noWrap/>
            <w:vAlign w:val="bottom"/>
            <w:hideMark/>
          </w:tcPr>
          <w:p w14:paraId="5117CF23" w14:textId="77777777" w:rsidR="00FB3F2E" w:rsidRPr="00A52372" w:rsidRDefault="00FB3F2E" w:rsidP="00665EE3">
            <w:pPr>
              <w:pStyle w:val="Tabletext"/>
              <w:jc w:val="center"/>
              <w:rPr>
                <w:lang w:val="en-GB"/>
              </w:rPr>
            </w:pPr>
            <w:r w:rsidRPr="00AF40E3">
              <w:rPr>
                <w:lang w:eastAsia="en-GB"/>
              </w:rPr>
              <w:t>200</w:t>
            </w:r>
          </w:p>
        </w:tc>
      </w:tr>
      <w:tr w:rsidR="00FB3F2E" w:rsidRPr="00A52372" w14:paraId="29ED635F"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52B20246" w14:textId="77777777" w:rsidR="00FB3F2E" w:rsidRPr="00A52372" w:rsidRDefault="00FB3F2E" w:rsidP="00665EE3">
            <w:pPr>
              <w:pStyle w:val="Tabletext"/>
              <w:rPr>
                <w:lang w:val="en-GB"/>
              </w:rPr>
            </w:pPr>
            <w:r w:rsidRPr="00A52372">
              <w:rPr>
                <w:rtl/>
                <w:lang w:val="en-GB"/>
              </w:rPr>
              <w:t>مواد ولوازم</w:t>
            </w:r>
          </w:p>
        </w:tc>
        <w:tc>
          <w:tcPr>
            <w:tcW w:w="1120" w:type="dxa"/>
            <w:tcBorders>
              <w:top w:val="nil"/>
              <w:left w:val="nil"/>
              <w:bottom w:val="nil"/>
              <w:right w:val="single" w:sz="4" w:space="0" w:color="auto"/>
            </w:tcBorders>
            <w:shd w:val="clear" w:color="000000" w:fill="FFFFFF"/>
            <w:noWrap/>
            <w:vAlign w:val="bottom"/>
            <w:hideMark/>
          </w:tcPr>
          <w:p w14:paraId="120E06C8" w14:textId="77777777" w:rsidR="00FB3F2E" w:rsidRPr="00A52372" w:rsidRDefault="00FB3F2E" w:rsidP="00665EE3">
            <w:pPr>
              <w:pStyle w:val="Tabletext"/>
              <w:jc w:val="center"/>
              <w:rPr>
                <w:lang w:val="en-GB"/>
              </w:rPr>
            </w:pPr>
            <w:r w:rsidRPr="00AF40E3">
              <w:rPr>
                <w:lang w:eastAsia="en-GB"/>
              </w:rPr>
              <w:t>10</w:t>
            </w:r>
          </w:p>
        </w:tc>
        <w:tc>
          <w:tcPr>
            <w:tcW w:w="1505" w:type="dxa"/>
            <w:tcBorders>
              <w:top w:val="nil"/>
              <w:left w:val="nil"/>
              <w:bottom w:val="nil"/>
              <w:right w:val="nil"/>
            </w:tcBorders>
            <w:shd w:val="clear" w:color="000000" w:fill="FFFFFF"/>
            <w:noWrap/>
            <w:vAlign w:val="bottom"/>
            <w:hideMark/>
          </w:tcPr>
          <w:p w14:paraId="3F26E7D8" w14:textId="77777777" w:rsidR="00FB3F2E" w:rsidRPr="00A52372" w:rsidRDefault="00FB3F2E" w:rsidP="00665EE3">
            <w:pPr>
              <w:pStyle w:val="Tabletext"/>
              <w:jc w:val="center"/>
              <w:rPr>
                <w:lang w:val="en-GB"/>
              </w:rPr>
            </w:pPr>
            <w:r w:rsidRPr="00AF40E3">
              <w:rPr>
                <w:lang w:eastAsia="en-GB"/>
              </w:rPr>
              <w:t>9</w:t>
            </w:r>
          </w:p>
        </w:tc>
        <w:tc>
          <w:tcPr>
            <w:tcW w:w="1240" w:type="dxa"/>
            <w:tcBorders>
              <w:top w:val="nil"/>
              <w:left w:val="single" w:sz="4" w:space="0" w:color="auto"/>
              <w:bottom w:val="nil"/>
              <w:right w:val="single" w:sz="4" w:space="0" w:color="auto"/>
            </w:tcBorders>
            <w:shd w:val="clear" w:color="000000" w:fill="FFFFFF"/>
            <w:noWrap/>
            <w:vAlign w:val="bottom"/>
            <w:hideMark/>
          </w:tcPr>
          <w:p w14:paraId="5299245B" w14:textId="77777777" w:rsidR="00FB3F2E" w:rsidRPr="00A52372" w:rsidRDefault="00FB3F2E" w:rsidP="00665EE3">
            <w:pPr>
              <w:pStyle w:val="Tabletext"/>
              <w:jc w:val="center"/>
              <w:rPr>
                <w:lang w:val="en-GB"/>
              </w:rPr>
            </w:pPr>
            <w:r w:rsidRPr="00AF40E3">
              <w:rPr>
                <w:lang w:eastAsia="en-GB"/>
              </w:rPr>
              <w:t>1</w:t>
            </w:r>
          </w:p>
        </w:tc>
        <w:tc>
          <w:tcPr>
            <w:tcW w:w="1140" w:type="dxa"/>
            <w:tcBorders>
              <w:top w:val="nil"/>
              <w:left w:val="nil"/>
              <w:bottom w:val="nil"/>
              <w:right w:val="single" w:sz="4" w:space="0" w:color="auto"/>
            </w:tcBorders>
            <w:shd w:val="clear" w:color="000000" w:fill="FFFFFF"/>
            <w:noWrap/>
            <w:vAlign w:val="bottom"/>
            <w:hideMark/>
          </w:tcPr>
          <w:p w14:paraId="58149D8F" w14:textId="77777777" w:rsidR="00FB3F2E" w:rsidRPr="00A52372" w:rsidRDefault="00FB3F2E" w:rsidP="00665EE3">
            <w:pPr>
              <w:pStyle w:val="Tabletext"/>
              <w:jc w:val="center"/>
              <w:rPr>
                <w:lang w:val="en-GB"/>
              </w:rPr>
            </w:pPr>
            <w:r w:rsidRPr="00AF40E3">
              <w:rPr>
                <w:lang w:eastAsia="en-GB"/>
              </w:rPr>
              <w:t>0</w:t>
            </w:r>
          </w:p>
        </w:tc>
      </w:tr>
      <w:tr w:rsidR="00FB3F2E" w:rsidRPr="00A52372" w14:paraId="4622AA93"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130A06FC" w14:textId="77777777" w:rsidR="00FB3F2E" w:rsidRPr="00A52372" w:rsidRDefault="00FB3F2E" w:rsidP="00665EE3">
            <w:pPr>
              <w:pStyle w:val="Tabletext"/>
              <w:rPr>
                <w:lang w:val="en-GB"/>
              </w:rPr>
            </w:pPr>
            <w:r w:rsidRPr="00A52372">
              <w:rPr>
                <w:rtl/>
                <w:lang w:val="en-GB"/>
              </w:rPr>
              <w:t>حيازة الأماكن والأثاث والمعدات</w:t>
            </w:r>
          </w:p>
        </w:tc>
        <w:tc>
          <w:tcPr>
            <w:tcW w:w="1120" w:type="dxa"/>
            <w:tcBorders>
              <w:top w:val="nil"/>
              <w:left w:val="nil"/>
              <w:bottom w:val="nil"/>
              <w:right w:val="single" w:sz="4" w:space="0" w:color="auto"/>
            </w:tcBorders>
            <w:shd w:val="clear" w:color="000000" w:fill="FFFFFF"/>
            <w:noWrap/>
            <w:vAlign w:val="bottom"/>
            <w:hideMark/>
          </w:tcPr>
          <w:p w14:paraId="02BAB25D" w14:textId="77777777" w:rsidR="00FB3F2E" w:rsidRPr="00A52372" w:rsidRDefault="00FB3F2E" w:rsidP="00665EE3">
            <w:pPr>
              <w:pStyle w:val="Tabletext"/>
              <w:jc w:val="center"/>
              <w:rPr>
                <w:lang w:val="en-GB"/>
              </w:rPr>
            </w:pPr>
            <w:r w:rsidRPr="00AF40E3">
              <w:rPr>
                <w:lang w:eastAsia="en-GB"/>
              </w:rPr>
              <w:t>3</w:t>
            </w:r>
          </w:p>
        </w:tc>
        <w:tc>
          <w:tcPr>
            <w:tcW w:w="1505" w:type="dxa"/>
            <w:tcBorders>
              <w:top w:val="nil"/>
              <w:left w:val="nil"/>
              <w:bottom w:val="nil"/>
              <w:right w:val="nil"/>
            </w:tcBorders>
            <w:shd w:val="clear" w:color="000000" w:fill="FFFFFF"/>
            <w:noWrap/>
            <w:vAlign w:val="bottom"/>
            <w:hideMark/>
          </w:tcPr>
          <w:p w14:paraId="4F5951D5" w14:textId="77777777" w:rsidR="00FB3F2E" w:rsidRPr="00A52372" w:rsidRDefault="00FB3F2E" w:rsidP="00665EE3">
            <w:pPr>
              <w:pStyle w:val="Tabletext"/>
              <w:jc w:val="center"/>
              <w:rPr>
                <w:lang w:val="en-GB"/>
              </w:rPr>
            </w:pPr>
          </w:p>
        </w:tc>
        <w:tc>
          <w:tcPr>
            <w:tcW w:w="1240" w:type="dxa"/>
            <w:tcBorders>
              <w:top w:val="nil"/>
              <w:left w:val="single" w:sz="4" w:space="0" w:color="auto"/>
              <w:bottom w:val="nil"/>
              <w:right w:val="single" w:sz="4" w:space="0" w:color="auto"/>
            </w:tcBorders>
            <w:shd w:val="clear" w:color="000000" w:fill="FFFFFF"/>
            <w:noWrap/>
            <w:vAlign w:val="bottom"/>
            <w:hideMark/>
          </w:tcPr>
          <w:p w14:paraId="30A52D20" w14:textId="77777777" w:rsidR="00FB3F2E" w:rsidRPr="00A52372" w:rsidRDefault="00FB3F2E" w:rsidP="00665EE3">
            <w:pPr>
              <w:pStyle w:val="Tabletext"/>
              <w:jc w:val="center"/>
              <w:rPr>
                <w:lang w:val="en-GB"/>
              </w:rPr>
            </w:pPr>
          </w:p>
        </w:tc>
        <w:tc>
          <w:tcPr>
            <w:tcW w:w="1140" w:type="dxa"/>
            <w:tcBorders>
              <w:top w:val="nil"/>
              <w:left w:val="nil"/>
              <w:bottom w:val="nil"/>
              <w:right w:val="single" w:sz="4" w:space="0" w:color="auto"/>
            </w:tcBorders>
            <w:shd w:val="clear" w:color="000000" w:fill="FFFFFF"/>
            <w:noWrap/>
            <w:vAlign w:val="bottom"/>
            <w:hideMark/>
          </w:tcPr>
          <w:p w14:paraId="4BC0FFD0" w14:textId="77777777" w:rsidR="00FB3F2E" w:rsidRPr="00A52372" w:rsidRDefault="00FB3F2E" w:rsidP="00665EE3">
            <w:pPr>
              <w:pStyle w:val="Tabletext"/>
              <w:jc w:val="center"/>
              <w:rPr>
                <w:lang w:val="en-GB"/>
              </w:rPr>
            </w:pPr>
            <w:r w:rsidRPr="00AF40E3">
              <w:rPr>
                <w:lang w:eastAsia="en-GB"/>
              </w:rPr>
              <w:t>3</w:t>
            </w:r>
          </w:p>
        </w:tc>
      </w:tr>
      <w:tr w:rsidR="00FB3F2E" w:rsidRPr="00A52372" w14:paraId="30E5EEDC"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3AF6A557" w14:textId="77777777" w:rsidR="00FB3F2E" w:rsidRPr="00A52372" w:rsidRDefault="00FB3F2E" w:rsidP="00665EE3">
            <w:pPr>
              <w:pStyle w:val="Tabletext"/>
              <w:rPr>
                <w:lang w:val="en-GB"/>
              </w:rPr>
            </w:pPr>
            <w:r w:rsidRPr="00A52372">
              <w:rPr>
                <w:rtl/>
                <w:lang w:val="en-GB"/>
              </w:rPr>
              <w:t>خدمات عامة وداخلية</w:t>
            </w:r>
          </w:p>
        </w:tc>
        <w:tc>
          <w:tcPr>
            <w:tcW w:w="1120" w:type="dxa"/>
            <w:tcBorders>
              <w:top w:val="nil"/>
              <w:left w:val="nil"/>
              <w:bottom w:val="nil"/>
              <w:right w:val="single" w:sz="4" w:space="0" w:color="auto"/>
            </w:tcBorders>
            <w:shd w:val="clear" w:color="000000" w:fill="FFFFFF"/>
            <w:noWrap/>
            <w:vAlign w:val="bottom"/>
            <w:hideMark/>
          </w:tcPr>
          <w:p w14:paraId="2331CF94" w14:textId="77777777" w:rsidR="00FB3F2E" w:rsidRPr="00A52372" w:rsidRDefault="00FB3F2E" w:rsidP="00665EE3">
            <w:pPr>
              <w:pStyle w:val="Tabletext"/>
              <w:jc w:val="center"/>
              <w:rPr>
                <w:lang w:val="en-GB"/>
              </w:rPr>
            </w:pPr>
          </w:p>
        </w:tc>
        <w:tc>
          <w:tcPr>
            <w:tcW w:w="1505" w:type="dxa"/>
            <w:tcBorders>
              <w:top w:val="nil"/>
              <w:left w:val="nil"/>
              <w:bottom w:val="nil"/>
              <w:right w:val="nil"/>
            </w:tcBorders>
            <w:shd w:val="clear" w:color="000000" w:fill="FFFFFF"/>
            <w:noWrap/>
            <w:vAlign w:val="bottom"/>
            <w:hideMark/>
          </w:tcPr>
          <w:p w14:paraId="48F5137E" w14:textId="77777777" w:rsidR="00FB3F2E" w:rsidRPr="00A52372" w:rsidRDefault="00FB3F2E" w:rsidP="00665EE3">
            <w:pPr>
              <w:pStyle w:val="Tabletext"/>
              <w:jc w:val="center"/>
              <w:rPr>
                <w:lang w:val="en-GB"/>
              </w:rPr>
            </w:pPr>
          </w:p>
        </w:tc>
        <w:tc>
          <w:tcPr>
            <w:tcW w:w="1240" w:type="dxa"/>
            <w:tcBorders>
              <w:top w:val="nil"/>
              <w:left w:val="single" w:sz="4" w:space="0" w:color="auto"/>
              <w:bottom w:val="nil"/>
              <w:right w:val="single" w:sz="4" w:space="0" w:color="auto"/>
            </w:tcBorders>
            <w:shd w:val="clear" w:color="000000" w:fill="FFFFFF"/>
            <w:noWrap/>
            <w:vAlign w:val="bottom"/>
            <w:hideMark/>
          </w:tcPr>
          <w:p w14:paraId="7CF9A17C" w14:textId="77777777" w:rsidR="00FB3F2E" w:rsidRPr="00A52372" w:rsidRDefault="00FB3F2E" w:rsidP="00665EE3">
            <w:pPr>
              <w:pStyle w:val="Tabletext"/>
              <w:jc w:val="center"/>
              <w:rPr>
                <w:lang w:val="en-GB"/>
              </w:rPr>
            </w:pPr>
          </w:p>
        </w:tc>
        <w:tc>
          <w:tcPr>
            <w:tcW w:w="1140" w:type="dxa"/>
            <w:tcBorders>
              <w:top w:val="nil"/>
              <w:left w:val="nil"/>
              <w:bottom w:val="nil"/>
              <w:right w:val="single" w:sz="4" w:space="0" w:color="auto"/>
            </w:tcBorders>
            <w:shd w:val="clear" w:color="000000" w:fill="FFFFFF"/>
            <w:noWrap/>
            <w:vAlign w:val="bottom"/>
            <w:hideMark/>
          </w:tcPr>
          <w:p w14:paraId="0FB514A6" w14:textId="77777777" w:rsidR="00FB3F2E" w:rsidRPr="00A52372" w:rsidRDefault="00FB3F2E" w:rsidP="00665EE3">
            <w:pPr>
              <w:pStyle w:val="Tabletext"/>
              <w:jc w:val="center"/>
              <w:rPr>
                <w:lang w:val="en-GB"/>
              </w:rPr>
            </w:pPr>
          </w:p>
        </w:tc>
      </w:tr>
      <w:tr w:rsidR="00FB3F2E" w:rsidRPr="00A52372" w14:paraId="0412E63C"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00093D80" w14:textId="77777777" w:rsidR="00FB3F2E" w:rsidRPr="00A52372" w:rsidRDefault="00FB3F2E" w:rsidP="00665EE3">
            <w:pPr>
              <w:pStyle w:val="Tabletext"/>
              <w:rPr>
                <w:lang w:val="en-GB"/>
              </w:rPr>
            </w:pPr>
            <w:r w:rsidRPr="00A52372">
              <w:rPr>
                <w:rtl/>
                <w:lang w:val="en-GB"/>
              </w:rPr>
              <w:t>مصروفات متنوعة</w:t>
            </w:r>
          </w:p>
        </w:tc>
        <w:tc>
          <w:tcPr>
            <w:tcW w:w="1120" w:type="dxa"/>
            <w:tcBorders>
              <w:top w:val="nil"/>
              <w:left w:val="nil"/>
              <w:bottom w:val="nil"/>
              <w:right w:val="single" w:sz="4" w:space="0" w:color="auto"/>
            </w:tcBorders>
            <w:shd w:val="clear" w:color="000000" w:fill="FFFFFF"/>
            <w:noWrap/>
            <w:vAlign w:val="bottom"/>
            <w:hideMark/>
          </w:tcPr>
          <w:p w14:paraId="7D89073A" w14:textId="77777777" w:rsidR="00FB3F2E" w:rsidRPr="00A52372" w:rsidRDefault="00FB3F2E" w:rsidP="00665EE3">
            <w:pPr>
              <w:pStyle w:val="Tabletext"/>
              <w:jc w:val="center"/>
              <w:rPr>
                <w:lang w:val="en-GB"/>
              </w:rPr>
            </w:pPr>
            <w:r w:rsidRPr="00AF40E3">
              <w:rPr>
                <w:lang w:eastAsia="en-GB"/>
              </w:rPr>
              <w:t>10</w:t>
            </w:r>
          </w:p>
        </w:tc>
        <w:tc>
          <w:tcPr>
            <w:tcW w:w="1505" w:type="dxa"/>
            <w:tcBorders>
              <w:top w:val="nil"/>
              <w:left w:val="nil"/>
              <w:bottom w:val="nil"/>
              <w:right w:val="nil"/>
            </w:tcBorders>
            <w:shd w:val="clear" w:color="000000" w:fill="FFFFFF"/>
            <w:noWrap/>
            <w:vAlign w:val="bottom"/>
            <w:hideMark/>
          </w:tcPr>
          <w:p w14:paraId="0CE730F7" w14:textId="77777777" w:rsidR="00FB3F2E" w:rsidRPr="00A52372" w:rsidRDefault="00FB3F2E" w:rsidP="00665EE3">
            <w:pPr>
              <w:pStyle w:val="Tabletext"/>
              <w:jc w:val="center"/>
              <w:rPr>
                <w:lang w:val="en-GB"/>
              </w:rPr>
            </w:pPr>
          </w:p>
        </w:tc>
        <w:tc>
          <w:tcPr>
            <w:tcW w:w="1240" w:type="dxa"/>
            <w:tcBorders>
              <w:top w:val="nil"/>
              <w:left w:val="single" w:sz="4" w:space="0" w:color="auto"/>
              <w:bottom w:val="nil"/>
              <w:right w:val="single" w:sz="4" w:space="0" w:color="auto"/>
            </w:tcBorders>
            <w:shd w:val="clear" w:color="000000" w:fill="FFFFFF"/>
            <w:noWrap/>
            <w:vAlign w:val="bottom"/>
            <w:hideMark/>
          </w:tcPr>
          <w:p w14:paraId="1C4E1C6B" w14:textId="77777777" w:rsidR="00FB3F2E" w:rsidRPr="00A52372" w:rsidRDefault="00FB3F2E" w:rsidP="00665EE3">
            <w:pPr>
              <w:pStyle w:val="Tabletext"/>
              <w:jc w:val="center"/>
              <w:rPr>
                <w:lang w:val="en-GB"/>
              </w:rPr>
            </w:pPr>
            <w:r w:rsidRPr="00AF40E3">
              <w:rPr>
                <w:lang w:eastAsia="en-GB"/>
              </w:rPr>
              <w:t>3</w:t>
            </w:r>
          </w:p>
        </w:tc>
        <w:tc>
          <w:tcPr>
            <w:tcW w:w="1140" w:type="dxa"/>
            <w:tcBorders>
              <w:top w:val="nil"/>
              <w:left w:val="nil"/>
              <w:bottom w:val="single" w:sz="4" w:space="0" w:color="auto"/>
              <w:right w:val="single" w:sz="4" w:space="0" w:color="auto"/>
            </w:tcBorders>
            <w:shd w:val="clear" w:color="000000" w:fill="FFFFFF"/>
            <w:noWrap/>
            <w:vAlign w:val="bottom"/>
            <w:hideMark/>
          </w:tcPr>
          <w:p w14:paraId="7BA5008C" w14:textId="77777777" w:rsidR="00FB3F2E" w:rsidRPr="00A52372" w:rsidRDefault="00FB3F2E" w:rsidP="00665EE3">
            <w:pPr>
              <w:pStyle w:val="Tabletext"/>
              <w:jc w:val="center"/>
              <w:rPr>
                <w:lang w:val="en-GB"/>
              </w:rPr>
            </w:pPr>
            <w:r w:rsidRPr="00AF40E3">
              <w:rPr>
                <w:lang w:eastAsia="en-GB"/>
              </w:rPr>
              <w:t>7</w:t>
            </w:r>
          </w:p>
        </w:tc>
      </w:tr>
      <w:tr w:rsidR="00FB3F2E" w:rsidRPr="00A52372" w14:paraId="3B1E8EAB" w14:textId="77777777" w:rsidTr="00665EE3">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4174A83" w14:textId="77777777" w:rsidR="00FB3F2E" w:rsidRPr="006F73FF" w:rsidRDefault="00FB3F2E" w:rsidP="00665EE3">
            <w:pPr>
              <w:pStyle w:val="Tabletext"/>
              <w:jc w:val="left"/>
              <w:rPr>
                <w:b/>
                <w:bCs/>
                <w:lang w:val="en-GB"/>
              </w:rPr>
            </w:pPr>
            <w:r w:rsidRPr="006F73FF">
              <w:rPr>
                <w:b/>
                <w:bCs/>
                <w:rtl/>
                <w:lang w:val="en-GB"/>
              </w:rPr>
              <w:t>المجموع الفرعي</w:t>
            </w:r>
          </w:p>
        </w:tc>
        <w:tc>
          <w:tcPr>
            <w:tcW w:w="1120" w:type="dxa"/>
            <w:tcBorders>
              <w:top w:val="single" w:sz="4" w:space="0" w:color="auto"/>
              <w:left w:val="nil"/>
              <w:bottom w:val="single" w:sz="4" w:space="0" w:color="auto"/>
              <w:right w:val="single" w:sz="4" w:space="0" w:color="auto"/>
            </w:tcBorders>
            <w:shd w:val="clear" w:color="000000" w:fill="DCE6F1"/>
            <w:noWrap/>
            <w:vAlign w:val="bottom"/>
            <w:hideMark/>
          </w:tcPr>
          <w:p w14:paraId="6C925EB3" w14:textId="77777777" w:rsidR="00FB3F2E" w:rsidRPr="006F73FF" w:rsidRDefault="00FB3F2E" w:rsidP="00665EE3">
            <w:pPr>
              <w:pStyle w:val="Tabletext"/>
              <w:jc w:val="center"/>
              <w:rPr>
                <w:b/>
                <w:bCs/>
                <w:lang w:val="en-GB"/>
              </w:rPr>
            </w:pPr>
            <w:r w:rsidRPr="006F73FF">
              <w:rPr>
                <w:b/>
                <w:bCs/>
                <w:lang w:eastAsia="en-GB"/>
              </w:rPr>
              <w:t>2 449</w:t>
            </w:r>
          </w:p>
        </w:tc>
        <w:tc>
          <w:tcPr>
            <w:tcW w:w="1505" w:type="dxa"/>
            <w:tcBorders>
              <w:top w:val="single" w:sz="4" w:space="0" w:color="auto"/>
              <w:left w:val="nil"/>
              <w:bottom w:val="single" w:sz="4" w:space="0" w:color="auto"/>
              <w:right w:val="nil"/>
            </w:tcBorders>
            <w:shd w:val="clear" w:color="000000" w:fill="DCE6F1"/>
            <w:noWrap/>
            <w:vAlign w:val="bottom"/>
            <w:hideMark/>
          </w:tcPr>
          <w:p w14:paraId="4647F46F" w14:textId="77777777" w:rsidR="00FB3F2E" w:rsidRPr="006F73FF" w:rsidRDefault="00FB3F2E" w:rsidP="00665EE3">
            <w:pPr>
              <w:pStyle w:val="Tabletext"/>
              <w:jc w:val="center"/>
              <w:rPr>
                <w:b/>
                <w:bCs/>
                <w:lang w:val="en-GB"/>
              </w:rPr>
            </w:pPr>
            <w:r w:rsidRPr="006F73FF">
              <w:rPr>
                <w:b/>
                <w:bCs/>
                <w:lang w:eastAsia="en-GB"/>
              </w:rPr>
              <w:t>987</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1792675" w14:textId="77777777" w:rsidR="00FB3F2E" w:rsidRPr="006F73FF" w:rsidRDefault="00FB3F2E" w:rsidP="00665EE3">
            <w:pPr>
              <w:pStyle w:val="Tabletext"/>
              <w:jc w:val="center"/>
              <w:rPr>
                <w:b/>
                <w:bCs/>
                <w:lang w:val="en-GB"/>
              </w:rPr>
            </w:pPr>
            <w:r w:rsidRPr="006F73FF">
              <w:rPr>
                <w:b/>
                <w:bCs/>
                <w:lang w:eastAsia="en-GB"/>
              </w:rPr>
              <w:t>456</w:t>
            </w:r>
          </w:p>
        </w:tc>
        <w:tc>
          <w:tcPr>
            <w:tcW w:w="1140" w:type="dxa"/>
            <w:tcBorders>
              <w:top w:val="single" w:sz="4" w:space="0" w:color="auto"/>
              <w:left w:val="nil"/>
              <w:bottom w:val="single" w:sz="4" w:space="0" w:color="auto"/>
              <w:right w:val="single" w:sz="4" w:space="0" w:color="auto"/>
            </w:tcBorders>
            <w:shd w:val="clear" w:color="000000" w:fill="DCE6F1"/>
            <w:noWrap/>
            <w:vAlign w:val="bottom"/>
            <w:hideMark/>
          </w:tcPr>
          <w:p w14:paraId="2FC53211" w14:textId="77777777" w:rsidR="00FB3F2E" w:rsidRPr="006F73FF" w:rsidRDefault="00FB3F2E" w:rsidP="00665EE3">
            <w:pPr>
              <w:pStyle w:val="Tabletext"/>
              <w:jc w:val="center"/>
              <w:rPr>
                <w:b/>
                <w:bCs/>
                <w:lang w:val="en-GB"/>
              </w:rPr>
            </w:pPr>
            <w:r w:rsidRPr="006F73FF">
              <w:rPr>
                <w:b/>
                <w:bCs/>
                <w:lang w:eastAsia="en-GB"/>
              </w:rPr>
              <w:t>1 006</w:t>
            </w:r>
          </w:p>
        </w:tc>
      </w:tr>
      <w:tr w:rsidR="00FB3F2E" w:rsidRPr="00A52372" w14:paraId="2170D5DC"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1E53FD75" w14:textId="77777777" w:rsidR="00FB3F2E" w:rsidRPr="00A52372" w:rsidRDefault="00FB3F2E" w:rsidP="00665EE3">
            <w:pPr>
              <w:pStyle w:val="Tabletext"/>
              <w:rPr>
                <w:lang w:val="en-GB"/>
              </w:rPr>
            </w:pPr>
            <w:r w:rsidRPr="00A52372">
              <w:rPr>
                <w:rtl/>
                <w:lang w:val="en-GB"/>
              </w:rPr>
              <w:t>ترجمة (</w:t>
            </w:r>
            <w:r>
              <w:t>12 256</w:t>
            </w:r>
            <w:r w:rsidRPr="00A52372">
              <w:rPr>
                <w:rtl/>
                <w:lang w:val="en-GB" w:bidi="ar-EG"/>
              </w:rPr>
              <w:t xml:space="preserve"> صفحة</w:t>
            </w:r>
            <w:r w:rsidRPr="00A52372">
              <w:rPr>
                <w:rtl/>
                <w:lang w:val="en-GB"/>
              </w:rPr>
              <w:t>)</w:t>
            </w:r>
          </w:p>
        </w:tc>
        <w:tc>
          <w:tcPr>
            <w:tcW w:w="1120" w:type="dxa"/>
            <w:tcBorders>
              <w:top w:val="nil"/>
              <w:left w:val="nil"/>
              <w:bottom w:val="nil"/>
              <w:right w:val="single" w:sz="4" w:space="0" w:color="auto"/>
            </w:tcBorders>
            <w:shd w:val="clear" w:color="000000" w:fill="FFFFFF"/>
            <w:noWrap/>
            <w:vAlign w:val="bottom"/>
            <w:hideMark/>
          </w:tcPr>
          <w:p w14:paraId="172F21FC" w14:textId="77777777" w:rsidR="00FB3F2E" w:rsidRPr="00A52372" w:rsidRDefault="00FB3F2E" w:rsidP="00665EE3">
            <w:pPr>
              <w:pStyle w:val="Tabletext"/>
              <w:jc w:val="center"/>
              <w:rPr>
                <w:lang w:val="en-GB"/>
              </w:rPr>
            </w:pPr>
            <w:r w:rsidRPr="00AF40E3">
              <w:rPr>
                <w:lang w:eastAsia="en-GB"/>
              </w:rPr>
              <w:t>1 788</w:t>
            </w:r>
          </w:p>
        </w:tc>
        <w:tc>
          <w:tcPr>
            <w:tcW w:w="1505" w:type="dxa"/>
            <w:tcBorders>
              <w:top w:val="nil"/>
              <w:left w:val="nil"/>
              <w:bottom w:val="nil"/>
              <w:right w:val="nil"/>
            </w:tcBorders>
            <w:shd w:val="clear" w:color="auto" w:fill="auto"/>
            <w:noWrap/>
            <w:vAlign w:val="bottom"/>
            <w:hideMark/>
          </w:tcPr>
          <w:p w14:paraId="06378808" w14:textId="77777777" w:rsidR="00FB3F2E" w:rsidRPr="00A52372" w:rsidRDefault="00FB3F2E" w:rsidP="00665EE3">
            <w:pPr>
              <w:pStyle w:val="Tabletext"/>
              <w:jc w:val="center"/>
              <w:rPr>
                <w:lang w:val="en-GB"/>
              </w:rPr>
            </w:pPr>
            <w:r w:rsidRPr="00AF40E3">
              <w:rPr>
                <w:lang w:eastAsia="en-GB"/>
              </w:rPr>
              <w:t>1 421</w:t>
            </w:r>
          </w:p>
        </w:tc>
        <w:tc>
          <w:tcPr>
            <w:tcW w:w="1240" w:type="dxa"/>
            <w:tcBorders>
              <w:top w:val="nil"/>
              <w:left w:val="single" w:sz="4" w:space="0" w:color="auto"/>
              <w:bottom w:val="nil"/>
              <w:right w:val="single" w:sz="4" w:space="0" w:color="auto"/>
            </w:tcBorders>
            <w:shd w:val="clear" w:color="auto" w:fill="auto"/>
            <w:noWrap/>
            <w:vAlign w:val="bottom"/>
            <w:hideMark/>
          </w:tcPr>
          <w:p w14:paraId="1B6A5953" w14:textId="77777777" w:rsidR="00FB3F2E" w:rsidRPr="00A52372" w:rsidRDefault="00FB3F2E" w:rsidP="00665EE3">
            <w:pPr>
              <w:pStyle w:val="Tabletext"/>
              <w:jc w:val="center"/>
              <w:rPr>
                <w:lang w:val="en-GB"/>
              </w:rPr>
            </w:pPr>
            <w:r w:rsidRPr="00AF40E3">
              <w:rPr>
                <w:lang w:eastAsia="en-GB"/>
              </w:rPr>
              <w:t>367</w:t>
            </w:r>
          </w:p>
        </w:tc>
        <w:tc>
          <w:tcPr>
            <w:tcW w:w="1140" w:type="dxa"/>
            <w:tcBorders>
              <w:top w:val="nil"/>
              <w:left w:val="nil"/>
              <w:bottom w:val="nil"/>
              <w:right w:val="single" w:sz="4" w:space="0" w:color="auto"/>
            </w:tcBorders>
            <w:shd w:val="clear" w:color="auto" w:fill="auto"/>
            <w:noWrap/>
            <w:vAlign w:val="bottom"/>
            <w:hideMark/>
          </w:tcPr>
          <w:p w14:paraId="59F18464" w14:textId="77777777" w:rsidR="00FB3F2E" w:rsidRPr="00A52372" w:rsidRDefault="00FB3F2E" w:rsidP="00665EE3">
            <w:pPr>
              <w:pStyle w:val="Tabletext"/>
              <w:jc w:val="center"/>
            </w:pPr>
            <w:r w:rsidRPr="00AF40E3">
              <w:rPr>
                <w:lang w:eastAsia="en-GB"/>
              </w:rPr>
              <w:t>0</w:t>
            </w:r>
          </w:p>
        </w:tc>
      </w:tr>
      <w:tr w:rsidR="00FB3F2E" w:rsidRPr="00A52372" w14:paraId="492B17D0" w14:textId="77777777" w:rsidTr="00665EE3">
        <w:trPr>
          <w:trHeight w:val="300"/>
        </w:trPr>
        <w:tc>
          <w:tcPr>
            <w:tcW w:w="4480" w:type="dxa"/>
            <w:tcBorders>
              <w:top w:val="nil"/>
              <w:left w:val="single" w:sz="4" w:space="0" w:color="auto"/>
              <w:bottom w:val="nil"/>
              <w:right w:val="single" w:sz="4" w:space="0" w:color="auto"/>
            </w:tcBorders>
            <w:shd w:val="clear" w:color="000000" w:fill="FFFFFF"/>
            <w:noWrap/>
            <w:vAlign w:val="bottom"/>
            <w:hideMark/>
          </w:tcPr>
          <w:p w14:paraId="00C9111F" w14:textId="77777777" w:rsidR="00FB3F2E" w:rsidRPr="00A52372" w:rsidRDefault="00FB3F2E" w:rsidP="00665EE3">
            <w:pPr>
              <w:pStyle w:val="Tabletext"/>
              <w:rPr>
                <w:lang w:val="en-GB"/>
              </w:rPr>
            </w:pPr>
            <w:r w:rsidRPr="00A52372">
              <w:rPr>
                <w:rtl/>
                <w:lang w:val="en-GB"/>
              </w:rPr>
              <w:t>طباعة (</w:t>
            </w:r>
            <w:r>
              <w:t>16 666</w:t>
            </w:r>
            <w:r w:rsidRPr="00A52372">
              <w:rPr>
                <w:rtl/>
                <w:lang w:val="en-GB" w:bidi="ar-EG"/>
              </w:rPr>
              <w:t xml:space="preserve"> صفحة</w:t>
            </w:r>
            <w:r w:rsidRPr="00A52372">
              <w:rPr>
                <w:rtl/>
                <w:lang w:val="en-GB"/>
              </w:rPr>
              <w:t>)</w:t>
            </w:r>
          </w:p>
        </w:tc>
        <w:tc>
          <w:tcPr>
            <w:tcW w:w="1120" w:type="dxa"/>
            <w:tcBorders>
              <w:top w:val="nil"/>
              <w:left w:val="nil"/>
              <w:bottom w:val="nil"/>
              <w:right w:val="single" w:sz="4" w:space="0" w:color="auto"/>
            </w:tcBorders>
            <w:shd w:val="clear" w:color="000000" w:fill="FFFFFF"/>
            <w:noWrap/>
            <w:vAlign w:val="bottom"/>
            <w:hideMark/>
          </w:tcPr>
          <w:p w14:paraId="3CA28E94" w14:textId="77777777" w:rsidR="00FB3F2E" w:rsidRPr="00A52372" w:rsidRDefault="00FB3F2E" w:rsidP="00665EE3">
            <w:pPr>
              <w:pStyle w:val="Tabletext"/>
              <w:jc w:val="center"/>
              <w:rPr>
                <w:lang w:val="en-GB"/>
              </w:rPr>
            </w:pPr>
            <w:r w:rsidRPr="00AF40E3">
              <w:rPr>
                <w:lang w:eastAsia="en-GB"/>
              </w:rPr>
              <w:t>944</w:t>
            </w:r>
          </w:p>
        </w:tc>
        <w:tc>
          <w:tcPr>
            <w:tcW w:w="1505" w:type="dxa"/>
            <w:tcBorders>
              <w:top w:val="nil"/>
              <w:left w:val="nil"/>
              <w:bottom w:val="nil"/>
              <w:right w:val="nil"/>
            </w:tcBorders>
            <w:shd w:val="clear" w:color="auto" w:fill="auto"/>
            <w:noWrap/>
            <w:vAlign w:val="bottom"/>
            <w:hideMark/>
          </w:tcPr>
          <w:p w14:paraId="4344A613" w14:textId="77777777" w:rsidR="00FB3F2E" w:rsidRPr="00A52372" w:rsidRDefault="00FB3F2E" w:rsidP="00665EE3">
            <w:pPr>
              <w:pStyle w:val="Tabletext"/>
              <w:jc w:val="center"/>
              <w:rPr>
                <w:lang w:val="en-GB"/>
              </w:rPr>
            </w:pPr>
            <w:r w:rsidRPr="00AF40E3">
              <w:rPr>
                <w:lang w:eastAsia="en-GB"/>
              </w:rPr>
              <w:t>1 075</w:t>
            </w:r>
          </w:p>
        </w:tc>
        <w:tc>
          <w:tcPr>
            <w:tcW w:w="1240" w:type="dxa"/>
            <w:tcBorders>
              <w:top w:val="nil"/>
              <w:left w:val="single" w:sz="4" w:space="0" w:color="auto"/>
              <w:bottom w:val="nil"/>
              <w:right w:val="single" w:sz="4" w:space="0" w:color="auto"/>
            </w:tcBorders>
            <w:shd w:val="clear" w:color="auto" w:fill="auto"/>
            <w:noWrap/>
            <w:vAlign w:val="bottom"/>
            <w:hideMark/>
          </w:tcPr>
          <w:p w14:paraId="3BA3F1D5" w14:textId="77777777" w:rsidR="00FB3F2E" w:rsidRPr="00A52372" w:rsidRDefault="00FB3F2E" w:rsidP="00665EE3">
            <w:pPr>
              <w:pStyle w:val="Tabletext"/>
              <w:jc w:val="center"/>
              <w:rPr>
                <w:lang w:val="en-GB"/>
              </w:rPr>
            </w:pPr>
            <w:r w:rsidRPr="00AF40E3">
              <w:rPr>
                <w:lang w:eastAsia="en-GB"/>
              </w:rPr>
              <w:t>176</w:t>
            </w:r>
          </w:p>
        </w:tc>
        <w:tc>
          <w:tcPr>
            <w:tcW w:w="1140" w:type="dxa"/>
            <w:tcBorders>
              <w:top w:val="nil"/>
              <w:left w:val="nil"/>
              <w:bottom w:val="nil"/>
              <w:right w:val="single" w:sz="4" w:space="0" w:color="auto"/>
            </w:tcBorders>
            <w:shd w:val="clear" w:color="auto" w:fill="auto"/>
            <w:noWrap/>
            <w:vAlign w:val="bottom"/>
            <w:hideMark/>
          </w:tcPr>
          <w:p w14:paraId="1B81446F" w14:textId="77777777" w:rsidR="00FB3F2E" w:rsidRPr="00A52372" w:rsidRDefault="00FB3F2E" w:rsidP="00665EE3">
            <w:pPr>
              <w:pStyle w:val="Tabletext"/>
              <w:jc w:val="center"/>
              <w:rPr>
                <w:lang w:val="en-GB"/>
              </w:rPr>
            </w:pPr>
            <w:r w:rsidRPr="00AF40E3">
              <w:rPr>
                <w:lang w:eastAsia="en-GB"/>
              </w:rPr>
              <w:t>307−</w:t>
            </w:r>
          </w:p>
        </w:tc>
      </w:tr>
      <w:tr w:rsidR="00FB3F2E" w:rsidRPr="00A52372" w14:paraId="12F033EA" w14:textId="77777777" w:rsidTr="00665EE3">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53D56F7" w14:textId="77777777" w:rsidR="00FB3F2E" w:rsidRPr="00CC24F6" w:rsidRDefault="00FB3F2E" w:rsidP="00665EE3">
            <w:pPr>
              <w:pStyle w:val="Tabletext"/>
              <w:rPr>
                <w:b/>
                <w:bCs/>
                <w:lang w:val="en-GB"/>
              </w:rPr>
            </w:pPr>
            <w:r w:rsidRPr="00CC24F6">
              <w:rPr>
                <w:b/>
                <w:bCs/>
                <w:rtl/>
                <w:lang w:val="en-GB"/>
              </w:rPr>
              <w:t>المجموع الفرعي للوثائق</w:t>
            </w:r>
          </w:p>
        </w:tc>
        <w:tc>
          <w:tcPr>
            <w:tcW w:w="1120" w:type="dxa"/>
            <w:tcBorders>
              <w:top w:val="single" w:sz="4" w:space="0" w:color="auto"/>
              <w:left w:val="nil"/>
              <w:bottom w:val="single" w:sz="4" w:space="0" w:color="auto"/>
              <w:right w:val="single" w:sz="4" w:space="0" w:color="auto"/>
            </w:tcBorders>
            <w:shd w:val="clear" w:color="000000" w:fill="DCE6F1"/>
            <w:noWrap/>
            <w:vAlign w:val="bottom"/>
            <w:hideMark/>
          </w:tcPr>
          <w:p w14:paraId="6D3DF162" w14:textId="77777777" w:rsidR="00FB3F2E" w:rsidRPr="00CC24F6" w:rsidRDefault="00FB3F2E" w:rsidP="00665EE3">
            <w:pPr>
              <w:pStyle w:val="Tabletext"/>
              <w:jc w:val="center"/>
              <w:rPr>
                <w:b/>
                <w:bCs/>
                <w:lang w:val="en-GB"/>
              </w:rPr>
            </w:pPr>
            <w:r w:rsidRPr="00CC24F6">
              <w:rPr>
                <w:b/>
                <w:bCs/>
                <w:lang w:eastAsia="en-GB"/>
              </w:rPr>
              <w:t>2 732</w:t>
            </w:r>
          </w:p>
        </w:tc>
        <w:tc>
          <w:tcPr>
            <w:tcW w:w="1505" w:type="dxa"/>
            <w:tcBorders>
              <w:top w:val="single" w:sz="4" w:space="0" w:color="auto"/>
              <w:left w:val="nil"/>
              <w:bottom w:val="single" w:sz="4" w:space="0" w:color="auto"/>
              <w:right w:val="nil"/>
            </w:tcBorders>
            <w:shd w:val="clear" w:color="000000" w:fill="DCE6F1"/>
            <w:noWrap/>
            <w:vAlign w:val="bottom"/>
            <w:hideMark/>
          </w:tcPr>
          <w:p w14:paraId="7C622A85" w14:textId="77777777" w:rsidR="00FB3F2E" w:rsidRPr="00CC24F6" w:rsidRDefault="00FB3F2E" w:rsidP="00665EE3">
            <w:pPr>
              <w:pStyle w:val="Tabletext"/>
              <w:jc w:val="center"/>
              <w:rPr>
                <w:b/>
                <w:bCs/>
                <w:lang w:val="en-GB"/>
              </w:rPr>
            </w:pPr>
            <w:r w:rsidRPr="00CC24F6">
              <w:rPr>
                <w:b/>
                <w:bCs/>
                <w:lang w:eastAsia="en-GB"/>
              </w:rPr>
              <w:t>2 496</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D061C23" w14:textId="77777777" w:rsidR="00FB3F2E" w:rsidRPr="00CC24F6" w:rsidRDefault="00FB3F2E" w:rsidP="00665EE3">
            <w:pPr>
              <w:pStyle w:val="Tabletext"/>
              <w:jc w:val="center"/>
              <w:rPr>
                <w:b/>
                <w:bCs/>
                <w:lang w:val="en-GB"/>
              </w:rPr>
            </w:pPr>
            <w:r w:rsidRPr="00CC24F6">
              <w:rPr>
                <w:b/>
                <w:bCs/>
                <w:lang w:eastAsia="en-GB"/>
              </w:rPr>
              <w:t>543</w:t>
            </w:r>
          </w:p>
        </w:tc>
        <w:tc>
          <w:tcPr>
            <w:tcW w:w="1140" w:type="dxa"/>
            <w:tcBorders>
              <w:top w:val="single" w:sz="4" w:space="0" w:color="auto"/>
              <w:left w:val="nil"/>
              <w:bottom w:val="single" w:sz="4" w:space="0" w:color="auto"/>
              <w:right w:val="single" w:sz="4" w:space="0" w:color="auto"/>
            </w:tcBorders>
            <w:shd w:val="clear" w:color="000000" w:fill="DCE6F1"/>
            <w:noWrap/>
            <w:vAlign w:val="bottom"/>
            <w:hideMark/>
          </w:tcPr>
          <w:p w14:paraId="4E72533D" w14:textId="77777777" w:rsidR="00FB3F2E" w:rsidRPr="00CC24F6" w:rsidRDefault="00FB3F2E" w:rsidP="00665EE3">
            <w:pPr>
              <w:pStyle w:val="Tabletext"/>
              <w:jc w:val="center"/>
              <w:rPr>
                <w:b/>
                <w:bCs/>
                <w:rtl/>
                <w:lang w:val="en-GB" w:bidi="ar-EG"/>
              </w:rPr>
            </w:pPr>
            <w:r w:rsidRPr="00CC24F6">
              <w:rPr>
                <w:b/>
                <w:bCs/>
                <w:lang w:eastAsia="en-GB"/>
              </w:rPr>
              <w:t>307−</w:t>
            </w:r>
          </w:p>
        </w:tc>
      </w:tr>
      <w:tr w:rsidR="00FB3F2E" w:rsidRPr="00A52372" w14:paraId="09780410" w14:textId="77777777" w:rsidTr="00665EE3">
        <w:trPr>
          <w:trHeight w:val="300"/>
        </w:trPr>
        <w:tc>
          <w:tcPr>
            <w:tcW w:w="44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240448F0" w14:textId="77777777" w:rsidR="00FB3F2E" w:rsidRPr="00CC24F6" w:rsidRDefault="00FB3F2E" w:rsidP="00665EE3">
            <w:pPr>
              <w:pStyle w:val="Tabletext"/>
              <w:rPr>
                <w:b/>
                <w:bCs/>
                <w:lang w:val="en-GB"/>
              </w:rPr>
            </w:pPr>
            <w:r w:rsidRPr="00CC24F6">
              <w:rPr>
                <w:b/>
                <w:bCs/>
                <w:rtl/>
                <w:lang w:val="en-GB"/>
              </w:rPr>
              <w:t>المجموع</w:t>
            </w:r>
          </w:p>
        </w:tc>
        <w:tc>
          <w:tcPr>
            <w:tcW w:w="1120" w:type="dxa"/>
            <w:tcBorders>
              <w:top w:val="single" w:sz="4" w:space="0" w:color="auto"/>
              <w:left w:val="nil"/>
              <w:bottom w:val="single" w:sz="4" w:space="0" w:color="auto"/>
              <w:right w:val="single" w:sz="4" w:space="0" w:color="auto"/>
            </w:tcBorders>
            <w:shd w:val="clear" w:color="000000" w:fill="DCE6F1"/>
            <w:noWrap/>
            <w:vAlign w:val="bottom"/>
            <w:hideMark/>
          </w:tcPr>
          <w:p w14:paraId="536EEA1D" w14:textId="77777777" w:rsidR="00FB3F2E" w:rsidRPr="00CC24F6" w:rsidRDefault="00FB3F2E" w:rsidP="00665EE3">
            <w:pPr>
              <w:pStyle w:val="Tabletext"/>
              <w:jc w:val="center"/>
              <w:rPr>
                <w:b/>
                <w:bCs/>
                <w:lang w:val="en-GB"/>
              </w:rPr>
            </w:pPr>
            <w:r w:rsidRPr="00CC24F6">
              <w:rPr>
                <w:b/>
                <w:bCs/>
                <w:lang w:eastAsia="en-GB"/>
              </w:rPr>
              <w:t>5 181</w:t>
            </w:r>
          </w:p>
        </w:tc>
        <w:tc>
          <w:tcPr>
            <w:tcW w:w="1505" w:type="dxa"/>
            <w:tcBorders>
              <w:top w:val="single" w:sz="4" w:space="0" w:color="auto"/>
              <w:left w:val="nil"/>
              <w:bottom w:val="single" w:sz="4" w:space="0" w:color="auto"/>
              <w:right w:val="nil"/>
            </w:tcBorders>
            <w:shd w:val="clear" w:color="000000" w:fill="DCE6F1"/>
            <w:noWrap/>
            <w:vAlign w:val="bottom"/>
            <w:hideMark/>
          </w:tcPr>
          <w:p w14:paraId="61184CF3" w14:textId="77777777" w:rsidR="00FB3F2E" w:rsidRPr="00CC24F6" w:rsidRDefault="00FB3F2E" w:rsidP="00665EE3">
            <w:pPr>
              <w:pStyle w:val="Tabletext"/>
              <w:jc w:val="center"/>
              <w:rPr>
                <w:b/>
                <w:bCs/>
                <w:lang w:val="en-GB"/>
              </w:rPr>
            </w:pPr>
            <w:r w:rsidRPr="00CC24F6">
              <w:rPr>
                <w:b/>
                <w:bCs/>
                <w:lang w:eastAsia="en-GB"/>
              </w:rPr>
              <w:t>3 483</w:t>
            </w:r>
          </w:p>
        </w:tc>
        <w:tc>
          <w:tcPr>
            <w:tcW w:w="124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C4CEE20" w14:textId="77777777" w:rsidR="00FB3F2E" w:rsidRPr="00CC24F6" w:rsidRDefault="00FB3F2E" w:rsidP="00665EE3">
            <w:pPr>
              <w:pStyle w:val="Tabletext"/>
              <w:jc w:val="center"/>
              <w:rPr>
                <w:b/>
                <w:bCs/>
                <w:lang w:val="en-GB"/>
              </w:rPr>
            </w:pPr>
            <w:r w:rsidRPr="00CC24F6">
              <w:rPr>
                <w:b/>
                <w:bCs/>
                <w:lang w:eastAsia="en-GB"/>
              </w:rPr>
              <w:t>999</w:t>
            </w:r>
          </w:p>
        </w:tc>
        <w:tc>
          <w:tcPr>
            <w:tcW w:w="1140" w:type="dxa"/>
            <w:tcBorders>
              <w:top w:val="single" w:sz="4" w:space="0" w:color="auto"/>
              <w:left w:val="nil"/>
              <w:bottom w:val="single" w:sz="4" w:space="0" w:color="auto"/>
              <w:right w:val="single" w:sz="4" w:space="0" w:color="auto"/>
            </w:tcBorders>
            <w:shd w:val="clear" w:color="000000" w:fill="DCE6F1"/>
            <w:noWrap/>
            <w:vAlign w:val="bottom"/>
            <w:hideMark/>
          </w:tcPr>
          <w:p w14:paraId="2E583863" w14:textId="77777777" w:rsidR="00FB3F2E" w:rsidRPr="00CC24F6" w:rsidRDefault="00FB3F2E" w:rsidP="00665EE3">
            <w:pPr>
              <w:pStyle w:val="Tabletext"/>
              <w:jc w:val="center"/>
              <w:rPr>
                <w:b/>
                <w:bCs/>
                <w:lang w:val="en-GB"/>
              </w:rPr>
            </w:pPr>
            <w:r w:rsidRPr="00CC24F6">
              <w:rPr>
                <w:b/>
                <w:bCs/>
                <w:lang w:eastAsia="en-GB"/>
              </w:rPr>
              <w:t>699</w:t>
            </w:r>
          </w:p>
        </w:tc>
      </w:tr>
    </w:tbl>
    <w:p w14:paraId="31C71516" w14:textId="77777777" w:rsidR="00FB3F2E" w:rsidRPr="00765D88" w:rsidRDefault="00FB3F2E" w:rsidP="00FB3F2E">
      <w:pPr>
        <w:rPr>
          <w:rtl/>
          <w:lang w:bidi="ar-EG"/>
        </w:rPr>
      </w:pPr>
      <w:r w:rsidRPr="00765D88">
        <w:rPr>
          <w:rtl/>
          <w:lang w:bidi="ar-EG"/>
        </w:rPr>
        <w:br w:type="page"/>
      </w:r>
    </w:p>
    <w:p w14:paraId="3D80A87C" w14:textId="77777777" w:rsidR="00FB3F2E" w:rsidRDefault="00FB3F2E" w:rsidP="00FB3F2E">
      <w:pPr>
        <w:pStyle w:val="AnnexNo"/>
      </w:pPr>
      <w:r w:rsidRPr="001E67FB">
        <w:rPr>
          <w:rFonts w:hint="cs"/>
          <w:rtl/>
        </w:rPr>
        <w:lastRenderedPageBreak/>
        <w:t>الملحق</w:t>
      </w:r>
      <w:r>
        <w:rPr>
          <w:rFonts w:hint="cs"/>
          <w:rtl/>
        </w:rPr>
        <w:t xml:space="preserve"> </w:t>
      </w:r>
      <w:r>
        <w:t>2</w:t>
      </w:r>
    </w:p>
    <w:p w14:paraId="0BCC7F6E" w14:textId="77777777" w:rsidR="00FB3F2E" w:rsidRDefault="00FB3F2E" w:rsidP="00FB3F2E">
      <w:pPr>
        <w:pStyle w:val="TableNo"/>
        <w:rPr>
          <w:lang w:bidi="ar-EG"/>
        </w:rPr>
      </w:pPr>
      <w:r w:rsidRPr="00CC24F6">
        <w:rPr>
          <w:rFonts w:hint="cs"/>
          <w:rtl/>
        </w:rPr>
        <w:t>الجدول</w:t>
      </w:r>
      <w:r>
        <w:rPr>
          <w:rFonts w:hint="cs"/>
          <w:rtl/>
          <w:lang w:bidi="ar-EG"/>
        </w:rPr>
        <w:t xml:space="preserve"> </w:t>
      </w:r>
      <w:r>
        <w:rPr>
          <w:lang w:bidi="ar-EG"/>
        </w:rPr>
        <w:t>1</w:t>
      </w:r>
    </w:p>
    <w:tbl>
      <w:tblPr>
        <w:bidiVisual/>
        <w:tblW w:w="5000" w:type="pct"/>
        <w:tblCellMar>
          <w:left w:w="70" w:type="dxa"/>
          <w:right w:w="70" w:type="dxa"/>
        </w:tblCellMar>
        <w:tblLook w:val="04A0" w:firstRow="1" w:lastRow="0" w:firstColumn="1" w:lastColumn="0" w:noHBand="0" w:noVBand="1"/>
      </w:tblPr>
      <w:tblGrid>
        <w:gridCol w:w="5503"/>
        <w:gridCol w:w="166"/>
        <w:gridCol w:w="1419"/>
        <w:gridCol w:w="1425"/>
        <w:gridCol w:w="1126"/>
      </w:tblGrid>
      <w:tr w:rsidR="00FB3F2E" w:rsidRPr="004F4B8F" w14:paraId="0F969B17" w14:textId="77777777" w:rsidTr="00665EE3">
        <w:trPr>
          <w:trHeight w:val="320"/>
        </w:trPr>
        <w:tc>
          <w:tcPr>
            <w:tcW w:w="2855" w:type="pct"/>
            <w:tcBorders>
              <w:top w:val="nil"/>
              <w:left w:val="nil"/>
              <w:bottom w:val="single" w:sz="4" w:space="0" w:color="auto"/>
              <w:right w:val="nil"/>
            </w:tcBorders>
            <w:shd w:val="clear" w:color="auto" w:fill="auto"/>
            <w:noWrap/>
            <w:vAlign w:val="bottom"/>
            <w:hideMark/>
          </w:tcPr>
          <w:p w14:paraId="3F416565" w14:textId="77777777" w:rsidR="00FB3F2E" w:rsidRPr="004F4B8F" w:rsidRDefault="00FB3F2E" w:rsidP="0046004C">
            <w:pPr>
              <w:tabs>
                <w:tab w:val="clear" w:pos="1134"/>
                <w:tab w:val="clear" w:pos="1871"/>
                <w:tab w:val="clear" w:pos="2268"/>
              </w:tabs>
              <w:spacing w:before="40" w:after="40" w:line="220" w:lineRule="exact"/>
              <w:rPr>
                <w:sz w:val="20"/>
                <w:szCs w:val="24"/>
                <w:lang w:eastAsia="es-ES_tradnl"/>
              </w:rPr>
            </w:pPr>
          </w:p>
        </w:tc>
        <w:tc>
          <w:tcPr>
            <w:tcW w:w="86" w:type="pct"/>
            <w:tcBorders>
              <w:top w:val="nil"/>
              <w:left w:val="nil"/>
              <w:bottom w:val="nil"/>
              <w:right w:val="nil"/>
            </w:tcBorders>
            <w:shd w:val="clear" w:color="auto" w:fill="auto"/>
            <w:noWrap/>
            <w:vAlign w:val="bottom"/>
            <w:hideMark/>
          </w:tcPr>
          <w:p w14:paraId="4ADBA3A4" w14:textId="77777777" w:rsidR="00FB3F2E" w:rsidRPr="004F4B8F" w:rsidRDefault="00FB3F2E" w:rsidP="0046004C">
            <w:pPr>
              <w:tabs>
                <w:tab w:val="clear" w:pos="1134"/>
                <w:tab w:val="clear" w:pos="1871"/>
                <w:tab w:val="clear" w:pos="2268"/>
              </w:tabs>
              <w:spacing w:before="40" w:after="40" w:line="220" w:lineRule="exact"/>
              <w:rPr>
                <w:sz w:val="20"/>
                <w:lang w:eastAsia="es-ES_tradnl"/>
              </w:rPr>
            </w:pPr>
          </w:p>
        </w:tc>
        <w:tc>
          <w:tcPr>
            <w:tcW w:w="2059" w:type="pct"/>
            <w:gridSpan w:val="3"/>
            <w:tcBorders>
              <w:top w:val="nil"/>
              <w:left w:val="nil"/>
              <w:bottom w:val="nil"/>
              <w:right w:val="nil"/>
            </w:tcBorders>
            <w:shd w:val="clear" w:color="auto" w:fill="auto"/>
            <w:noWrap/>
            <w:vAlign w:val="bottom"/>
            <w:hideMark/>
          </w:tcPr>
          <w:p w14:paraId="67219D26" w14:textId="77777777" w:rsidR="00FB3F2E" w:rsidRPr="004F4B8F" w:rsidRDefault="00FB3F2E" w:rsidP="0046004C">
            <w:pPr>
              <w:tabs>
                <w:tab w:val="clear" w:pos="1134"/>
                <w:tab w:val="clear" w:pos="1871"/>
                <w:tab w:val="clear" w:pos="2268"/>
              </w:tabs>
              <w:spacing w:before="40" w:after="40" w:line="220" w:lineRule="exact"/>
              <w:jc w:val="center"/>
              <w:rPr>
                <w:rFonts w:ascii="Calibri" w:hAnsi="Calibri" w:cs="Calibri"/>
                <w:i/>
                <w:iCs/>
                <w:color w:val="000000"/>
                <w:szCs w:val="24"/>
                <w:lang w:eastAsia="es-ES_tradnl"/>
              </w:rPr>
            </w:pPr>
            <w:r w:rsidRPr="00C3578E">
              <w:rPr>
                <w:i/>
                <w:iCs/>
                <w:color w:val="000000"/>
                <w:sz w:val="20"/>
                <w:szCs w:val="20"/>
                <w:rtl/>
                <w:lang w:eastAsia="es-ES_tradnl"/>
              </w:rPr>
              <w:t>فرنك سويسري</w:t>
            </w:r>
          </w:p>
        </w:tc>
      </w:tr>
      <w:tr w:rsidR="00FB3F2E" w:rsidRPr="004F4B8F" w14:paraId="18FF29A5" w14:textId="77777777" w:rsidTr="00665EE3">
        <w:trPr>
          <w:trHeight w:val="317"/>
        </w:trPr>
        <w:tc>
          <w:tcPr>
            <w:tcW w:w="285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FC8847E" w14:textId="77777777" w:rsidR="00FB3F2E" w:rsidRPr="004F4B8F" w:rsidRDefault="00FB3F2E" w:rsidP="0046004C">
            <w:pPr>
              <w:pStyle w:val="Tablehead"/>
              <w:spacing w:before="40" w:after="40" w:line="220" w:lineRule="exact"/>
              <w:rPr>
                <w:rFonts w:asciiTheme="minorHAnsi" w:hAnsiTheme="minorHAnsi"/>
                <w:sz w:val="18"/>
                <w:lang w:eastAsia="es-ES_tradnl"/>
              </w:rPr>
            </w:pPr>
            <w:r>
              <w:rPr>
                <w:rFonts w:hint="cs"/>
                <w:rtl/>
                <w:lang w:val="en-GB" w:eastAsia="en-GB"/>
              </w:rPr>
              <w:t>نطاق المسؤولية</w:t>
            </w:r>
          </w:p>
        </w:tc>
        <w:tc>
          <w:tcPr>
            <w:tcW w:w="86" w:type="pct"/>
            <w:tcBorders>
              <w:top w:val="nil"/>
              <w:left w:val="single" w:sz="4" w:space="0" w:color="auto"/>
              <w:bottom w:val="nil"/>
              <w:right w:val="nil"/>
            </w:tcBorders>
            <w:shd w:val="clear" w:color="auto" w:fill="auto"/>
            <w:noWrap/>
            <w:vAlign w:val="bottom"/>
            <w:hideMark/>
          </w:tcPr>
          <w:p w14:paraId="6A8FA605" w14:textId="77777777" w:rsidR="00FB3F2E" w:rsidRPr="004F4B8F" w:rsidRDefault="00FB3F2E" w:rsidP="0046004C">
            <w:pPr>
              <w:pStyle w:val="Tabletitle"/>
              <w:spacing w:before="40" w:after="40" w:line="220" w:lineRule="exact"/>
              <w:rPr>
                <w:rFonts w:asciiTheme="minorHAnsi" w:hAnsiTheme="minorHAnsi"/>
                <w:sz w:val="18"/>
                <w:lang w:eastAsia="es-ES_tradnl"/>
              </w:rPr>
            </w:pPr>
          </w:p>
        </w:tc>
        <w:tc>
          <w:tcPr>
            <w:tcW w:w="736"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23E0FC43" w14:textId="77777777" w:rsidR="00FB3F2E" w:rsidRPr="004F4B8F" w:rsidRDefault="00FB3F2E" w:rsidP="0046004C">
            <w:pPr>
              <w:pStyle w:val="Tablehead"/>
              <w:spacing w:before="40" w:after="40" w:line="220" w:lineRule="exact"/>
              <w:rPr>
                <w:rFonts w:asciiTheme="minorHAnsi" w:hAnsiTheme="minorHAnsi"/>
                <w:sz w:val="18"/>
                <w:lang w:eastAsia="es-ES_tradnl"/>
              </w:rPr>
            </w:pPr>
            <w:r>
              <w:rPr>
                <w:rFonts w:hint="cs"/>
                <w:rtl/>
                <w:lang w:val="en-GB" w:eastAsia="en-GB"/>
              </w:rPr>
              <w:t>تكاليف غير متكررة</w:t>
            </w:r>
          </w:p>
        </w:tc>
        <w:tc>
          <w:tcPr>
            <w:tcW w:w="739" w:type="pct"/>
            <w:tcBorders>
              <w:top w:val="single" w:sz="4" w:space="0" w:color="auto"/>
              <w:left w:val="nil"/>
              <w:bottom w:val="single" w:sz="4" w:space="0" w:color="auto"/>
              <w:right w:val="single" w:sz="4" w:space="0" w:color="auto"/>
            </w:tcBorders>
            <w:shd w:val="clear" w:color="000000" w:fill="8EA9DB"/>
            <w:vAlign w:val="center"/>
            <w:hideMark/>
          </w:tcPr>
          <w:p w14:paraId="093A6624" w14:textId="77777777" w:rsidR="00FB3F2E" w:rsidRPr="004F4B8F" w:rsidRDefault="00FB3F2E" w:rsidP="0046004C">
            <w:pPr>
              <w:pStyle w:val="Tablehead"/>
              <w:spacing w:before="40" w:after="40" w:line="220" w:lineRule="exact"/>
              <w:rPr>
                <w:rFonts w:asciiTheme="minorHAnsi" w:hAnsiTheme="minorHAnsi"/>
                <w:sz w:val="18"/>
                <w:lang w:eastAsia="es-ES_tradnl"/>
              </w:rPr>
            </w:pPr>
            <w:r>
              <w:rPr>
                <w:rFonts w:hint="cs"/>
                <w:rtl/>
                <w:lang w:eastAsia="en-GB"/>
              </w:rPr>
              <w:t>تكاليف سنوية متكررة</w:t>
            </w:r>
          </w:p>
        </w:tc>
        <w:tc>
          <w:tcPr>
            <w:tcW w:w="584" w:type="pct"/>
            <w:tcBorders>
              <w:top w:val="single" w:sz="4" w:space="0" w:color="auto"/>
              <w:left w:val="nil"/>
              <w:bottom w:val="single" w:sz="4" w:space="0" w:color="auto"/>
              <w:right w:val="single" w:sz="4" w:space="0" w:color="auto"/>
            </w:tcBorders>
            <w:shd w:val="clear" w:color="000000" w:fill="9BC2E6"/>
            <w:vAlign w:val="center"/>
            <w:hideMark/>
          </w:tcPr>
          <w:p w14:paraId="206D37B7" w14:textId="77777777" w:rsidR="00FB3F2E" w:rsidRPr="004F4B8F" w:rsidRDefault="00FB3F2E" w:rsidP="0046004C">
            <w:pPr>
              <w:pStyle w:val="Tablehead"/>
              <w:spacing w:before="40" w:after="40" w:line="220" w:lineRule="exact"/>
              <w:rPr>
                <w:rFonts w:asciiTheme="minorHAnsi" w:hAnsiTheme="minorHAnsi"/>
                <w:sz w:val="18"/>
                <w:lang w:eastAsia="es-ES_tradnl"/>
              </w:rPr>
            </w:pPr>
            <w:r>
              <w:rPr>
                <w:rFonts w:hint="cs"/>
                <w:rtl/>
                <w:lang w:val="en-GB" w:eastAsia="en-GB"/>
              </w:rPr>
              <w:t>مجموع التكاليف</w:t>
            </w:r>
            <w:r>
              <w:rPr>
                <w:rtl/>
                <w:lang w:val="en-GB" w:eastAsia="en-GB"/>
              </w:rPr>
              <w:br/>
            </w:r>
            <w:r w:rsidRPr="001D22AC">
              <w:rPr>
                <w:lang w:val="en-GB" w:eastAsia="en-GB"/>
              </w:rPr>
              <w:t>202</w:t>
            </w:r>
            <w:r w:rsidRPr="00723E90">
              <w:rPr>
                <w:lang w:val="en-GB" w:eastAsia="en-GB"/>
              </w:rPr>
              <w:t>7</w:t>
            </w:r>
            <w:r w:rsidRPr="001D22AC">
              <w:rPr>
                <w:lang w:val="en-GB" w:eastAsia="en-GB"/>
              </w:rPr>
              <w:t>-202</w:t>
            </w:r>
            <w:r w:rsidRPr="00723E90">
              <w:rPr>
                <w:lang w:val="en-GB" w:eastAsia="en-GB"/>
              </w:rPr>
              <w:t>4</w:t>
            </w:r>
          </w:p>
        </w:tc>
      </w:tr>
      <w:tr w:rsidR="00FB3F2E" w:rsidRPr="004F4B8F" w14:paraId="5BCFD872" w14:textId="77777777" w:rsidTr="00665EE3">
        <w:trPr>
          <w:trHeight w:val="340"/>
        </w:trPr>
        <w:tc>
          <w:tcPr>
            <w:tcW w:w="2855"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0FED6155" w14:textId="77777777" w:rsidR="00FB3F2E" w:rsidRPr="00FE72CE" w:rsidRDefault="00FB3F2E" w:rsidP="0046004C">
            <w:pPr>
              <w:pStyle w:val="Tabletext"/>
              <w:spacing w:before="40" w:after="40" w:line="220" w:lineRule="exact"/>
            </w:pPr>
            <w:r w:rsidRPr="00FE72CE">
              <w:rPr>
                <w:rFonts w:hint="cs"/>
                <w:rtl/>
              </w:rPr>
              <w:t>لجان الدراسات</w:t>
            </w:r>
          </w:p>
        </w:tc>
        <w:tc>
          <w:tcPr>
            <w:tcW w:w="86" w:type="pct"/>
            <w:tcBorders>
              <w:top w:val="nil"/>
              <w:left w:val="single" w:sz="4" w:space="0" w:color="auto"/>
              <w:bottom w:val="nil"/>
              <w:right w:val="nil"/>
            </w:tcBorders>
            <w:shd w:val="clear" w:color="auto" w:fill="auto"/>
            <w:noWrap/>
            <w:vAlign w:val="bottom"/>
            <w:hideMark/>
          </w:tcPr>
          <w:p w14:paraId="20BBAACF" w14:textId="77777777" w:rsidR="00FB3F2E" w:rsidRPr="00FE72CE" w:rsidRDefault="00FB3F2E" w:rsidP="0046004C">
            <w:pPr>
              <w:pStyle w:val="Tabletext"/>
              <w:spacing w:before="40" w:after="40" w:line="220" w:lineRule="exact"/>
            </w:pPr>
          </w:p>
        </w:tc>
        <w:tc>
          <w:tcPr>
            <w:tcW w:w="736" w:type="pct"/>
            <w:tcBorders>
              <w:top w:val="nil"/>
              <w:left w:val="single" w:sz="4" w:space="0" w:color="auto"/>
              <w:bottom w:val="single" w:sz="4" w:space="0" w:color="auto"/>
              <w:right w:val="single" w:sz="4" w:space="0" w:color="auto"/>
            </w:tcBorders>
            <w:shd w:val="clear" w:color="000000" w:fill="D6DCE4"/>
            <w:noWrap/>
            <w:vAlign w:val="bottom"/>
            <w:hideMark/>
          </w:tcPr>
          <w:p w14:paraId="5A949220" w14:textId="77777777" w:rsidR="00FB3F2E" w:rsidRPr="00FE72CE" w:rsidRDefault="00FB3F2E" w:rsidP="0046004C">
            <w:pPr>
              <w:pStyle w:val="Tabletext"/>
              <w:spacing w:before="40" w:after="40" w:line="220" w:lineRule="exact"/>
              <w:jc w:val="left"/>
            </w:pPr>
            <w:r w:rsidRPr="00FE72CE">
              <w:t>594 900</w:t>
            </w:r>
          </w:p>
        </w:tc>
        <w:tc>
          <w:tcPr>
            <w:tcW w:w="739" w:type="pct"/>
            <w:tcBorders>
              <w:top w:val="nil"/>
              <w:left w:val="nil"/>
              <w:bottom w:val="single" w:sz="4" w:space="0" w:color="auto"/>
              <w:right w:val="nil"/>
            </w:tcBorders>
            <w:shd w:val="clear" w:color="000000" w:fill="D9E1F2"/>
            <w:noWrap/>
            <w:vAlign w:val="bottom"/>
            <w:hideMark/>
          </w:tcPr>
          <w:p w14:paraId="10B6C80B" w14:textId="77777777" w:rsidR="00FB3F2E" w:rsidRPr="00FE72CE" w:rsidRDefault="00FB3F2E" w:rsidP="0046004C">
            <w:pPr>
              <w:pStyle w:val="Tabletext"/>
              <w:spacing w:before="40" w:after="40" w:line="220" w:lineRule="exact"/>
              <w:jc w:val="left"/>
            </w:pPr>
            <w:r w:rsidRPr="00FE72CE">
              <w:t>326 340</w:t>
            </w: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4F250F7C" w14:textId="77777777" w:rsidR="00FB3F2E" w:rsidRPr="00FE72CE" w:rsidRDefault="00FB3F2E" w:rsidP="0046004C">
            <w:pPr>
              <w:pStyle w:val="Tabletext"/>
              <w:spacing w:before="40" w:after="40" w:line="220" w:lineRule="exact"/>
              <w:jc w:val="left"/>
            </w:pPr>
            <w:r w:rsidRPr="00FE72CE">
              <w:t>1 900 260</w:t>
            </w:r>
          </w:p>
        </w:tc>
      </w:tr>
      <w:tr w:rsidR="00FB3F2E" w:rsidRPr="004F4B8F" w14:paraId="3560F3F4" w14:textId="77777777" w:rsidTr="00665EE3">
        <w:trPr>
          <w:trHeight w:val="340"/>
        </w:trPr>
        <w:tc>
          <w:tcPr>
            <w:tcW w:w="2855" w:type="pct"/>
            <w:tcBorders>
              <w:top w:val="single" w:sz="4" w:space="0" w:color="auto"/>
              <w:left w:val="single" w:sz="4" w:space="0" w:color="auto"/>
              <w:bottom w:val="single" w:sz="4" w:space="0" w:color="auto"/>
              <w:right w:val="single" w:sz="4" w:space="0" w:color="auto"/>
            </w:tcBorders>
            <w:shd w:val="clear" w:color="000000" w:fill="E2EFDA"/>
            <w:hideMark/>
          </w:tcPr>
          <w:p w14:paraId="4FAF636E" w14:textId="77777777" w:rsidR="00FB3F2E" w:rsidRPr="00FE72CE" w:rsidRDefault="00FB3F2E" w:rsidP="0046004C">
            <w:pPr>
              <w:pStyle w:val="Tabletext"/>
              <w:spacing w:before="40" w:after="40" w:line="220" w:lineRule="exact"/>
            </w:pPr>
            <w:r w:rsidRPr="00FE72CE">
              <w:rPr>
                <w:rFonts w:hint="cs"/>
                <w:rtl/>
              </w:rPr>
              <w:t>خدمات الأرض</w:t>
            </w:r>
          </w:p>
        </w:tc>
        <w:tc>
          <w:tcPr>
            <w:tcW w:w="86" w:type="pct"/>
            <w:tcBorders>
              <w:top w:val="nil"/>
              <w:left w:val="single" w:sz="4" w:space="0" w:color="auto"/>
              <w:bottom w:val="nil"/>
              <w:right w:val="nil"/>
            </w:tcBorders>
            <w:shd w:val="clear" w:color="auto" w:fill="auto"/>
            <w:noWrap/>
            <w:vAlign w:val="bottom"/>
            <w:hideMark/>
          </w:tcPr>
          <w:p w14:paraId="168660E2" w14:textId="77777777" w:rsidR="00FB3F2E" w:rsidRPr="00FE72CE" w:rsidRDefault="00FB3F2E" w:rsidP="0046004C">
            <w:pPr>
              <w:pStyle w:val="Tabletext"/>
              <w:spacing w:before="40" w:after="40" w:line="220" w:lineRule="exact"/>
            </w:pPr>
          </w:p>
        </w:tc>
        <w:tc>
          <w:tcPr>
            <w:tcW w:w="736" w:type="pct"/>
            <w:tcBorders>
              <w:top w:val="nil"/>
              <w:left w:val="single" w:sz="4" w:space="0" w:color="auto"/>
              <w:bottom w:val="single" w:sz="4" w:space="0" w:color="auto"/>
              <w:right w:val="single" w:sz="4" w:space="0" w:color="auto"/>
            </w:tcBorders>
            <w:shd w:val="clear" w:color="000000" w:fill="D6DCE4"/>
            <w:noWrap/>
            <w:vAlign w:val="bottom"/>
            <w:hideMark/>
          </w:tcPr>
          <w:p w14:paraId="3C3F837C" w14:textId="77777777" w:rsidR="00FB3F2E" w:rsidRPr="00FE72CE" w:rsidRDefault="00FB3F2E" w:rsidP="0046004C">
            <w:pPr>
              <w:pStyle w:val="Tabletext"/>
              <w:spacing w:before="40" w:after="40" w:line="220" w:lineRule="exact"/>
              <w:jc w:val="left"/>
            </w:pPr>
            <w:r w:rsidRPr="00FE72CE">
              <w:t>350 568</w:t>
            </w:r>
          </w:p>
        </w:tc>
        <w:tc>
          <w:tcPr>
            <w:tcW w:w="739" w:type="pct"/>
            <w:tcBorders>
              <w:top w:val="nil"/>
              <w:left w:val="nil"/>
              <w:bottom w:val="single" w:sz="4" w:space="0" w:color="auto"/>
              <w:right w:val="nil"/>
            </w:tcBorders>
            <w:shd w:val="clear" w:color="000000" w:fill="D9E1F2"/>
            <w:noWrap/>
            <w:vAlign w:val="bottom"/>
            <w:hideMark/>
          </w:tcPr>
          <w:p w14:paraId="6BA40D87" w14:textId="77777777" w:rsidR="00FB3F2E" w:rsidRPr="00FE72CE" w:rsidRDefault="00FB3F2E" w:rsidP="0046004C">
            <w:pPr>
              <w:pStyle w:val="Tabletext"/>
              <w:spacing w:before="40" w:after="40" w:line="220" w:lineRule="exact"/>
              <w:jc w:val="left"/>
            </w:pPr>
            <w:r w:rsidRPr="00FE72CE">
              <w:t>0</w:t>
            </w: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0FA7D9F3" w14:textId="77777777" w:rsidR="00FB3F2E" w:rsidRPr="00FE72CE" w:rsidRDefault="00FB3F2E" w:rsidP="0046004C">
            <w:pPr>
              <w:pStyle w:val="Tabletext"/>
              <w:spacing w:before="40" w:after="40" w:line="220" w:lineRule="exact"/>
              <w:jc w:val="left"/>
            </w:pPr>
            <w:r w:rsidRPr="00FE72CE">
              <w:t>350 568</w:t>
            </w:r>
          </w:p>
        </w:tc>
      </w:tr>
      <w:tr w:rsidR="00FB3F2E" w:rsidRPr="004F4B8F" w14:paraId="431B6F83" w14:textId="77777777" w:rsidTr="00665EE3">
        <w:trPr>
          <w:trHeight w:val="340"/>
        </w:trPr>
        <w:tc>
          <w:tcPr>
            <w:tcW w:w="2855" w:type="pct"/>
            <w:tcBorders>
              <w:top w:val="single" w:sz="4" w:space="0" w:color="auto"/>
              <w:left w:val="single" w:sz="4" w:space="0" w:color="auto"/>
              <w:bottom w:val="single" w:sz="4" w:space="0" w:color="auto"/>
              <w:right w:val="single" w:sz="4" w:space="0" w:color="auto"/>
            </w:tcBorders>
            <w:shd w:val="clear" w:color="000000" w:fill="E2EFDA"/>
            <w:hideMark/>
          </w:tcPr>
          <w:p w14:paraId="637BA5B7" w14:textId="77777777" w:rsidR="00FB3F2E" w:rsidRPr="00FE72CE" w:rsidRDefault="00FB3F2E" w:rsidP="0046004C">
            <w:pPr>
              <w:pStyle w:val="Tabletext"/>
              <w:spacing w:before="40" w:after="40" w:line="220" w:lineRule="exact"/>
            </w:pPr>
            <w:r w:rsidRPr="00FE72CE">
              <w:rPr>
                <w:rFonts w:hint="cs"/>
                <w:rtl/>
              </w:rPr>
              <w:t>خدمات فضائية</w:t>
            </w:r>
          </w:p>
        </w:tc>
        <w:tc>
          <w:tcPr>
            <w:tcW w:w="86" w:type="pct"/>
            <w:tcBorders>
              <w:top w:val="nil"/>
              <w:left w:val="single" w:sz="4" w:space="0" w:color="auto"/>
              <w:bottom w:val="nil"/>
              <w:right w:val="nil"/>
            </w:tcBorders>
            <w:shd w:val="clear" w:color="auto" w:fill="auto"/>
            <w:noWrap/>
            <w:vAlign w:val="bottom"/>
            <w:hideMark/>
          </w:tcPr>
          <w:p w14:paraId="199141AA" w14:textId="77777777" w:rsidR="00FB3F2E" w:rsidRPr="00FE72CE" w:rsidRDefault="00FB3F2E" w:rsidP="0046004C">
            <w:pPr>
              <w:pStyle w:val="Tabletext"/>
              <w:spacing w:before="40" w:after="40" w:line="220" w:lineRule="exact"/>
            </w:pPr>
          </w:p>
        </w:tc>
        <w:tc>
          <w:tcPr>
            <w:tcW w:w="736" w:type="pct"/>
            <w:tcBorders>
              <w:top w:val="nil"/>
              <w:left w:val="single" w:sz="4" w:space="0" w:color="auto"/>
              <w:bottom w:val="single" w:sz="4" w:space="0" w:color="auto"/>
              <w:right w:val="single" w:sz="4" w:space="0" w:color="auto"/>
            </w:tcBorders>
            <w:shd w:val="clear" w:color="000000" w:fill="D6DCE4"/>
            <w:noWrap/>
            <w:vAlign w:val="bottom"/>
            <w:hideMark/>
          </w:tcPr>
          <w:p w14:paraId="7490C49C" w14:textId="77777777" w:rsidR="00FB3F2E" w:rsidRPr="00FE72CE" w:rsidRDefault="00FB3F2E" w:rsidP="0046004C">
            <w:pPr>
              <w:pStyle w:val="Tabletext"/>
              <w:spacing w:before="40" w:after="40" w:line="220" w:lineRule="exact"/>
              <w:jc w:val="left"/>
            </w:pPr>
            <w:r w:rsidRPr="00FE72CE">
              <w:t>2 </w:t>
            </w:r>
            <w:r>
              <w:t>979</w:t>
            </w:r>
            <w:r w:rsidRPr="00FE72CE">
              <w:t> </w:t>
            </w:r>
            <w:r>
              <w:t>828</w:t>
            </w:r>
          </w:p>
        </w:tc>
        <w:tc>
          <w:tcPr>
            <w:tcW w:w="739" w:type="pct"/>
            <w:tcBorders>
              <w:top w:val="nil"/>
              <w:left w:val="nil"/>
              <w:bottom w:val="single" w:sz="4" w:space="0" w:color="auto"/>
              <w:right w:val="nil"/>
            </w:tcBorders>
            <w:shd w:val="clear" w:color="000000" w:fill="D9E1F2"/>
            <w:noWrap/>
            <w:vAlign w:val="bottom"/>
            <w:hideMark/>
          </w:tcPr>
          <w:p w14:paraId="70D39B2A" w14:textId="77777777" w:rsidR="00FB3F2E" w:rsidRPr="00FE72CE" w:rsidRDefault="00FB3F2E" w:rsidP="0046004C">
            <w:pPr>
              <w:pStyle w:val="Tabletext"/>
              <w:spacing w:before="40" w:after="40" w:line="220" w:lineRule="exact"/>
              <w:jc w:val="left"/>
            </w:pPr>
            <w:r w:rsidRPr="00FE72CE">
              <w:t>1 </w:t>
            </w:r>
            <w:r>
              <w:t>827</w:t>
            </w:r>
            <w:r w:rsidRPr="00FE72CE">
              <w:t> </w:t>
            </w:r>
            <w:r>
              <w:t>336</w:t>
            </w: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00F49C43" w14:textId="77777777" w:rsidR="00FB3F2E" w:rsidRPr="00FE72CE" w:rsidRDefault="00FB3F2E" w:rsidP="0046004C">
            <w:pPr>
              <w:pStyle w:val="Tabletext"/>
              <w:spacing w:before="40" w:after="40" w:line="220" w:lineRule="exact"/>
              <w:jc w:val="left"/>
            </w:pPr>
            <w:r>
              <w:t>10</w:t>
            </w:r>
            <w:r w:rsidRPr="00FE72CE">
              <w:t> 2</w:t>
            </w:r>
            <w:r>
              <w:t>89</w:t>
            </w:r>
            <w:r w:rsidRPr="00FE72CE">
              <w:t> </w:t>
            </w:r>
            <w:r>
              <w:t>171</w:t>
            </w:r>
          </w:p>
        </w:tc>
      </w:tr>
      <w:tr w:rsidR="00FB3F2E" w:rsidRPr="004F4B8F" w14:paraId="0558F0DB" w14:textId="77777777" w:rsidTr="00665EE3">
        <w:trPr>
          <w:trHeight w:val="320"/>
        </w:trPr>
        <w:tc>
          <w:tcPr>
            <w:tcW w:w="2855" w:type="pct"/>
            <w:tcBorders>
              <w:top w:val="single" w:sz="4" w:space="0" w:color="auto"/>
              <w:left w:val="nil"/>
              <w:bottom w:val="single" w:sz="4" w:space="0" w:color="auto"/>
            </w:tcBorders>
            <w:shd w:val="clear" w:color="auto" w:fill="auto"/>
            <w:noWrap/>
            <w:vAlign w:val="bottom"/>
            <w:hideMark/>
          </w:tcPr>
          <w:p w14:paraId="0E91BEC6" w14:textId="77777777" w:rsidR="00FB3F2E" w:rsidRPr="009F3224" w:rsidRDefault="00FB3F2E" w:rsidP="0046004C">
            <w:pPr>
              <w:pStyle w:val="Tabletext"/>
              <w:spacing w:before="40" w:after="40" w:line="220" w:lineRule="exact"/>
            </w:pPr>
          </w:p>
        </w:tc>
        <w:tc>
          <w:tcPr>
            <w:tcW w:w="86" w:type="pct"/>
            <w:tcBorders>
              <w:top w:val="nil"/>
              <w:left w:val="nil"/>
              <w:bottom w:val="nil"/>
              <w:right w:val="nil"/>
            </w:tcBorders>
            <w:shd w:val="clear" w:color="auto" w:fill="auto"/>
            <w:noWrap/>
            <w:vAlign w:val="bottom"/>
            <w:hideMark/>
          </w:tcPr>
          <w:p w14:paraId="08506A21" w14:textId="77777777" w:rsidR="00FB3F2E" w:rsidRPr="009F3224" w:rsidRDefault="00FB3F2E" w:rsidP="0046004C">
            <w:pPr>
              <w:pStyle w:val="Tabletext"/>
              <w:spacing w:before="40" w:after="40" w:line="220" w:lineRule="exact"/>
            </w:pPr>
          </w:p>
        </w:tc>
        <w:tc>
          <w:tcPr>
            <w:tcW w:w="736" w:type="pct"/>
            <w:tcBorders>
              <w:top w:val="nil"/>
              <w:left w:val="nil"/>
              <w:bottom w:val="nil"/>
              <w:right w:val="nil"/>
            </w:tcBorders>
            <w:shd w:val="clear" w:color="auto" w:fill="auto"/>
            <w:noWrap/>
            <w:vAlign w:val="bottom"/>
            <w:hideMark/>
          </w:tcPr>
          <w:p w14:paraId="1004304F" w14:textId="77777777" w:rsidR="00FB3F2E" w:rsidRPr="009F3224" w:rsidRDefault="00FB3F2E" w:rsidP="0046004C">
            <w:pPr>
              <w:pStyle w:val="Tabletext"/>
              <w:spacing w:before="40" w:after="40" w:line="220" w:lineRule="exact"/>
              <w:jc w:val="left"/>
            </w:pPr>
          </w:p>
        </w:tc>
        <w:tc>
          <w:tcPr>
            <w:tcW w:w="739" w:type="pct"/>
            <w:tcBorders>
              <w:top w:val="nil"/>
              <w:left w:val="nil"/>
              <w:bottom w:val="nil"/>
              <w:right w:val="nil"/>
            </w:tcBorders>
            <w:shd w:val="clear" w:color="auto" w:fill="auto"/>
            <w:noWrap/>
            <w:vAlign w:val="bottom"/>
            <w:hideMark/>
          </w:tcPr>
          <w:p w14:paraId="0BBE02A5" w14:textId="77777777" w:rsidR="00FB3F2E" w:rsidRPr="009F3224" w:rsidRDefault="00FB3F2E" w:rsidP="0046004C">
            <w:pPr>
              <w:pStyle w:val="Tabletext"/>
              <w:spacing w:before="40" w:after="40" w:line="220" w:lineRule="exact"/>
              <w:jc w:val="left"/>
            </w:pPr>
          </w:p>
        </w:tc>
        <w:tc>
          <w:tcPr>
            <w:tcW w:w="584" w:type="pct"/>
            <w:tcBorders>
              <w:top w:val="nil"/>
              <w:left w:val="nil"/>
              <w:bottom w:val="nil"/>
              <w:right w:val="nil"/>
            </w:tcBorders>
            <w:shd w:val="clear" w:color="auto" w:fill="auto"/>
            <w:noWrap/>
            <w:vAlign w:val="bottom"/>
            <w:hideMark/>
          </w:tcPr>
          <w:p w14:paraId="13783369" w14:textId="77777777" w:rsidR="00FB3F2E" w:rsidRPr="009F3224" w:rsidRDefault="00FB3F2E" w:rsidP="0046004C">
            <w:pPr>
              <w:pStyle w:val="Tabletext"/>
              <w:spacing w:before="40" w:after="40" w:line="220" w:lineRule="exact"/>
              <w:jc w:val="left"/>
            </w:pPr>
          </w:p>
        </w:tc>
      </w:tr>
      <w:tr w:rsidR="00FB3F2E" w:rsidRPr="004F4B8F" w14:paraId="494181E1" w14:textId="77777777" w:rsidTr="00665EE3">
        <w:trPr>
          <w:trHeight w:val="320"/>
        </w:trPr>
        <w:tc>
          <w:tcPr>
            <w:tcW w:w="2855"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01CAD64" w14:textId="77777777" w:rsidR="00FB3F2E" w:rsidRPr="00FE72CE" w:rsidRDefault="00FB3F2E" w:rsidP="0046004C">
            <w:pPr>
              <w:pStyle w:val="Tabletext"/>
              <w:spacing w:before="40" w:after="40" w:line="220" w:lineRule="exact"/>
              <w:rPr>
                <w:b/>
                <w:bCs/>
              </w:rPr>
            </w:pPr>
            <w:r w:rsidRPr="00FE72CE">
              <w:rPr>
                <w:rFonts w:hint="cs"/>
                <w:b/>
                <w:bCs/>
                <w:rtl/>
              </w:rPr>
              <w:t>المجموع</w:t>
            </w:r>
          </w:p>
        </w:tc>
        <w:tc>
          <w:tcPr>
            <w:tcW w:w="86" w:type="pct"/>
            <w:tcBorders>
              <w:top w:val="nil"/>
              <w:left w:val="single" w:sz="4" w:space="0" w:color="auto"/>
              <w:bottom w:val="nil"/>
              <w:right w:val="nil"/>
            </w:tcBorders>
            <w:shd w:val="clear" w:color="auto" w:fill="auto"/>
            <w:noWrap/>
            <w:vAlign w:val="bottom"/>
            <w:hideMark/>
          </w:tcPr>
          <w:p w14:paraId="2734B922" w14:textId="77777777" w:rsidR="00FB3F2E" w:rsidRPr="00FE72CE" w:rsidRDefault="00FB3F2E" w:rsidP="0046004C">
            <w:pPr>
              <w:pStyle w:val="Tabletext"/>
              <w:spacing w:before="40" w:after="40" w:line="220" w:lineRule="exact"/>
            </w:pPr>
          </w:p>
        </w:tc>
        <w:tc>
          <w:tcPr>
            <w:tcW w:w="736"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CAF2518" w14:textId="77777777" w:rsidR="00FB3F2E" w:rsidRPr="00FE72CE" w:rsidRDefault="00FB3F2E" w:rsidP="0046004C">
            <w:pPr>
              <w:pStyle w:val="Tabletext"/>
              <w:spacing w:before="40" w:after="40" w:line="220" w:lineRule="exact"/>
              <w:jc w:val="left"/>
            </w:pPr>
            <w:r w:rsidRPr="00FE72CE">
              <w:t>3 </w:t>
            </w:r>
            <w:r>
              <w:t>925</w:t>
            </w:r>
            <w:r w:rsidRPr="00FE72CE">
              <w:t> </w:t>
            </w:r>
            <w:r>
              <w:t>296</w:t>
            </w:r>
          </w:p>
        </w:tc>
        <w:tc>
          <w:tcPr>
            <w:tcW w:w="739" w:type="pct"/>
            <w:tcBorders>
              <w:top w:val="single" w:sz="4" w:space="0" w:color="auto"/>
              <w:left w:val="nil"/>
              <w:bottom w:val="single" w:sz="4" w:space="0" w:color="auto"/>
              <w:right w:val="nil"/>
            </w:tcBorders>
            <w:shd w:val="clear" w:color="000000" w:fill="D9E1F2"/>
            <w:noWrap/>
            <w:vAlign w:val="bottom"/>
            <w:hideMark/>
          </w:tcPr>
          <w:p w14:paraId="562ED818" w14:textId="77777777" w:rsidR="00FB3F2E" w:rsidRPr="00FE72CE" w:rsidRDefault="00FB3F2E" w:rsidP="0046004C">
            <w:pPr>
              <w:pStyle w:val="Tabletext"/>
              <w:spacing w:before="40" w:after="40" w:line="220" w:lineRule="exact"/>
              <w:jc w:val="left"/>
            </w:pPr>
            <w:r w:rsidRPr="00FE72CE">
              <w:t>2 </w:t>
            </w:r>
            <w:r>
              <w:t>153</w:t>
            </w:r>
            <w:r w:rsidRPr="00FE72CE">
              <w:t> </w:t>
            </w:r>
            <w:r>
              <w:t>676</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E24EA68" w14:textId="77777777" w:rsidR="00FB3F2E" w:rsidRPr="00FE72CE" w:rsidRDefault="00FB3F2E" w:rsidP="0046004C">
            <w:pPr>
              <w:pStyle w:val="Tabletext"/>
              <w:spacing w:before="40" w:after="40" w:line="220" w:lineRule="exact"/>
              <w:jc w:val="left"/>
              <w:rPr>
                <w:b/>
                <w:bCs/>
              </w:rPr>
            </w:pPr>
            <w:r w:rsidRPr="00FE72CE">
              <w:rPr>
                <w:b/>
                <w:bCs/>
              </w:rPr>
              <w:t>1</w:t>
            </w:r>
            <w:r>
              <w:rPr>
                <w:b/>
                <w:bCs/>
              </w:rPr>
              <w:t>2</w:t>
            </w:r>
            <w:r w:rsidRPr="00FE72CE">
              <w:rPr>
                <w:b/>
                <w:bCs/>
              </w:rPr>
              <w:t> 5</w:t>
            </w:r>
            <w:r>
              <w:rPr>
                <w:b/>
                <w:bCs/>
              </w:rPr>
              <w:t>39</w:t>
            </w:r>
            <w:r w:rsidRPr="00FE72CE">
              <w:rPr>
                <w:b/>
                <w:bCs/>
              </w:rPr>
              <w:t> </w:t>
            </w:r>
            <w:r>
              <w:rPr>
                <w:b/>
                <w:bCs/>
              </w:rPr>
              <w:t>999</w:t>
            </w:r>
          </w:p>
        </w:tc>
      </w:tr>
      <w:tr w:rsidR="00FB3F2E" w:rsidRPr="004F4B8F" w14:paraId="1652D2B3" w14:textId="77777777" w:rsidTr="00665EE3">
        <w:trPr>
          <w:trHeight w:val="320"/>
        </w:trPr>
        <w:tc>
          <w:tcPr>
            <w:tcW w:w="2855" w:type="pct"/>
            <w:tcBorders>
              <w:top w:val="nil"/>
              <w:left w:val="nil"/>
              <w:bottom w:val="nil"/>
              <w:right w:val="nil"/>
            </w:tcBorders>
            <w:shd w:val="clear" w:color="auto" w:fill="auto"/>
            <w:noWrap/>
            <w:vAlign w:val="bottom"/>
            <w:hideMark/>
          </w:tcPr>
          <w:p w14:paraId="7120765E" w14:textId="77777777" w:rsidR="00FB3F2E" w:rsidRPr="004F4B8F" w:rsidRDefault="00FB3F2E" w:rsidP="0046004C">
            <w:pPr>
              <w:tabs>
                <w:tab w:val="clear" w:pos="1134"/>
                <w:tab w:val="clear" w:pos="1871"/>
                <w:tab w:val="clear" w:pos="2268"/>
              </w:tabs>
              <w:spacing w:before="40" w:after="40" w:line="220" w:lineRule="exact"/>
              <w:jc w:val="right"/>
              <w:rPr>
                <w:rFonts w:ascii="Calibri" w:hAnsi="Calibri" w:cs="Calibri"/>
                <w:b/>
                <w:bCs/>
                <w:color w:val="000000"/>
                <w:szCs w:val="24"/>
                <w:lang w:eastAsia="es-ES_tradnl"/>
              </w:rPr>
            </w:pPr>
          </w:p>
        </w:tc>
        <w:tc>
          <w:tcPr>
            <w:tcW w:w="86" w:type="pct"/>
            <w:tcBorders>
              <w:top w:val="nil"/>
              <w:left w:val="nil"/>
              <w:bottom w:val="nil"/>
              <w:right w:val="nil"/>
            </w:tcBorders>
            <w:shd w:val="clear" w:color="auto" w:fill="auto"/>
            <w:noWrap/>
            <w:vAlign w:val="bottom"/>
            <w:hideMark/>
          </w:tcPr>
          <w:p w14:paraId="0569E7FE" w14:textId="77777777" w:rsidR="00FB3F2E" w:rsidRPr="004F4B8F" w:rsidRDefault="00FB3F2E" w:rsidP="0046004C">
            <w:pPr>
              <w:tabs>
                <w:tab w:val="clear" w:pos="1134"/>
                <w:tab w:val="clear" w:pos="1871"/>
                <w:tab w:val="clear" w:pos="2268"/>
              </w:tabs>
              <w:spacing w:before="40" w:after="40" w:line="220" w:lineRule="exact"/>
              <w:rPr>
                <w:sz w:val="20"/>
                <w:lang w:eastAsia="es-ES_tradnl"/>
              </w:rPr>
            </w:pPr>
          </w:p>
        </w:tc>
        <w:tc>
          <w:tcPr>
            <w:tcW w:w="736" w:type="pct"/>
            <w:tcBorders>
              <w:top w:val="nil"/>
              <w:left w:val="nil"/>
              <w:bottom w:val="nil"/>
              <w:right w:val="nil"/>
            </w:tcBorders>
            <w:shd w:val="clear" w:color="auto" w:fill="auto"/>
            <w:noWrap/>
            <w:vAlign w:val="bottom"/>
            <w:hideMark/>
          </w:tcPr>
          <w:p w14:paraId="4AF5A7DB" w14:textId="77777777" w:rsidR="00FB3F2E" w:rsidRPr="004F4B8F" w:rsidRDefault="00FB3F2E" w:rsidP="0046004C">
            <w:pPr>
              <w:tabs>
                <w:tab w:val="clear" w:pos="1134"/>
                <w:tab w:val="clear" w:pos="1871"/>
                <w:tab w:val="clear" w:pos="2268"/>
              </w:tabs>
              <w:spacing w:before="40" w:after="40" w:line="220" w:lineRule="exact"/>
              <w:rPr>
                <w:sz w:val="20"/>
                <w:lang w:eastAsia="es-ES_tradnl"/>
              </w:rPr>
            </w:pPr>
          </w:p>
        </w:tc>
        <w:tc>
          <w:tcPr>
            <w:tcW w:w="739" w:type="pct"/>
            <w:tcBorders>
              <w:top w:val="nil"/>
              <w:left w:val="nil"/>
              <w:bottom w:val="nil"/>
              <w:right w:val="nil"/>
            </w:tcBorders>
            <w:shd w:val="clear" w:color="auto" w:fill="auto"/>
            <w:noWrap/>
            <w:vAlign w:val="bottom"/>
            <w:hideMark/>
          </w:tcPr>
          <w:p w14:paraId="4D355952" w14:textId="77777777" w:rsidR="00FB3F2E" w:rsidRPr="004F4B8F" w:rsidRDefault="00FB3F2E" w:rsidP="0046004C">
            <w:pPr>
              <w:tabs>
                <w:tab w:val="clear" w:pos="1134"/>
                <w:tab w:val="clear" w:pos="1871"/>
                <w:tab w:val="clear" w:pos="2268"/>
              </w:tabs>
              <w:spacing w:before="40" w:after="40" w:line="220" w:lineRule="exact"/>
              <w:rPr>
                <w:sz w:val="20"/>
                <w:lang w:eastAsia="es-ES_tradnl"/>
              </w:rPr>
            </w:pPr>
          </w:p>
        </w:tc>
        <w:tc>
          <w:tcPr>
            <w:tcW w:w="584" w:type="pct"/>
            <w:tcBorders>
              <w:top w:val="nil"/>
              <w:left w:val="nil"/>
              <w:bottom w:val="nil"/>
              <w:right w:val="nil"/>
            </w:tcBorders>
            <w:shd w:val="clear" w:color="auto" w:fill="auto"/>
            <w:noWrap/>
            <w:vAlign w:val="bottom"/>
            <w:hideMark/>
          </w:tcPr>
          <w:p w14:paraId="12B073B0" w14:textId="77777777" w:rsidR="00FB3F2E" w:rsidRPr="004F4B8F" w:rsidRDefault="00FB3F2E" w:rsidP="0046004C">
            <w:pPr>
              <w:tabs>
                <w:tab w:val="clear" w:pos="1134"/>
                <w:tab w:val="clear" w:pos="1871"/>
                <w:tab w:val="clear" w:pos="2268"/>
              </w:tabs>
              <w:spacing w:before="40" w:after="40" w:line="220" w:lineRule="exact"/>
              <w:rPr>
                <w:sz w:val="20"/>
                <w:lang w:eastAsia="es-ES_tradnl"/>
              </w:rPr>
            </w:pPr>
          </w:p>
        </w:tc>
      </w:tr>
    </w:tbl>
    <w:p w14:paraId="30E3B15D" w14:textId="77777777" w:rsidR="00FB3F2E" w:rsidRPr="00BE73A1" w:rsidRDefault="00FB3F2E" w:rsidP="00FB3F2E">
      <w:pPr>
        <w:pStyle w:val="Headingb"/>
        <w:rPr>
          <w:rtl/>
        </w:rPr>
      </w:pPr>
      <w:r>
        <w:rPr>
          <w:rFonts w:hint="cs"/>
          <w:rtl/>
        </w:rPr>
        <w:t>لجان الدراسات</w:t>
      </w:r>
    </w:p>
    <w:p w14:paraId="2A180ACA" w14:textId="77777777" w:rsidR="00FB3F2E" w:rsidRDefault="00FB3F2E" w:rsidP="00FB3F2E">
      <w:pPr>
        <w:pStyle w:val="TableNo"/>
        <w:rPr>
          <w:lang w:bidi="ar-EG"/>
        </w:rPr>
      </w:pPr>
      <w:r w:rsidRPr="001D22AC">
        <w:rPr>
          <w:rFonts w:hint="cs"/>
          <w:rtl/>
          <w:lang w:bidi="ar-EG"/>
        </w:rPr>
        <w:t xml:space="preserve">الجدول </w:t>
      </w:r>
      <w:r>
        <w:rPr>
          <w:lang w:bidi="ar-EG"/>
        </w:rPr>
        <w:t>2</w:t>
      </w:r>
    </w:p>
    <w:tbl>
      <w:tblPr>
        <w:bidiVisual/>
        <w:tblW w:w="5000" w:type="pct"/>
        <w:tblCellMar>
          <w:left w:w="70" w:type="dxa"/>
          <w:right w:w="70" w:type="dxa"/>
        </w:tblCellMar>
        <w:tblLook w:val="04A0" w:firstRow="1" w:lastRow="0" w:firstColumn="1" w:lastColumn="0" w:noHBand="0" w:noVBand="1"/>
      </w:tblPr>
      <w:tblGrid>
        <w:gridCol w:w="5528"/>
        <w:gridCol w:w="160"/>
        <w:gridCol w:w="1400"/>
        <w:gridCol w:w="1425"/>
        <w:gridCol w:w="1126"/>
      </w:tblGrid>
      <w:tr w:rsidR="00FB3F2E" w:rsidRPr="004F4B8F" w14:paraId="305E2903" w14:textId="77777777" w:rsidTr="00665EE3">
        <w:trPr>
          <w:trHeight w:val="320"/>
        </w:trPr>
        <w:tc>
          <w:tcPr>
            <w:tcW w:w="2868" w:type="pct"/>
            <w:tcBorders>
              <w:top w:val="nil"/>
              <w:left w:val="nil"/>
              <w:bottom w:val="single" w:sz="4" w:space="0" w:color="auto"/>
              <w:right w:val="nil"/>
            </w:tcBorders>
            <w:shd w:val="clear" w:color="auto" w:fill="auto"/>
            <w:noWrap/>
            <w:vAlign w:val="bottom"/>
            <w:hideMark/>
          </w:tcPr>
          <w:p w14:paraId="7762B53B" w14:textId="77777777" w:rsidR="00FB3F2E" w:rsidRPr="004F4B8F" w:rsidRDefault="00FB3F2E" w:rsidP="0046004C">
            <w:pPr>
              <w:tabs>
                <w:tab w:val="clear" w:pos="1134"/>
                <w:tab w:val="clear" w:pos="1871"/>
                <w:tab w:val="clear" w:pos="2268"/>
              </w:tabs>
              <w:spacing w:before="40" w:after="40" w:line="220" w:lineRule="exact"/>
              <w:rPr>
                <w:sz w:val="20"/>
                <w:szCs w:val="24"/>
                <w:lang w:eastAsia="es-ES_tradnl"/>
              </w:rPr>
            </w:pPr>
          </w:p>
        </w:tc>
        <w:tc>
          <w:tcPr>
            <w:tcW w:w="83" w:type="pct"/>
            <w:tcBorders>
              <w:top w:val="nil"/>
              <w:left w:val="nil"/>
              <w:bottom w:val="nil"/>
              <w:right w:val="nil"/>
            </w:tcBorders>
            <w:shd w:val="clear" w:color="auto" w:fill="auto"/>
            <w:noWrap/>
            <w:vAlign w:val="bottom"/>
            <w:hideMark/>
          </w:tcPr>
          <w:p w14:paraId="20CF8E13" w14:textId="77777777" w:rsidR="00FB3F2E" w:rsidRPr="004F4B8F" w:rsidRDefault="00FB3F2E" w:rsidP="0046004C">
            <w:pPr>
              <w:tabs>
                <w:tab w:val="clear" w:pos="1134"/>
                <w:tab w:val="clear" w:pos="1871"/>
                <w:tab w:val="clear" w:pos="2268"/>
              </w:tabs>
              <w:spacing w:before="40" w:after="40" w:line="220" w:lineRule="exact"/>
              <w:rPr>
                <w:sz w:val="20"/>
                <w:lang w:eastAsia="es-ES_tradnl"/>
              </w:rPr>
            </w:pPr>
          </w:p>
        </w:tc>
        <w:tc>
          <w:tcPr>
            <w:tcW w:w="2049" w:type="pct"/>
            <w:gridSpan w:val="3"/>
            <w:tcBorders>
              <w:top w:val="nil"/>
              <w:left w:val="nil"/>
              <w:bottom w:val="nil"/>
              <w:right w:val="nil"/>
            </w:tcBorders>
            <w:shd w:val="clear" w:color="auto" w:fill="auto"/>
            <w:noWrap/>
            <w:vAlign w:val="bottom"/>
            <w:hideMark/>
          </w:tcPr>
          <w:p w14:paraId="558A2945" w14:textId="77777777" w:rsidR="00FB3F2E" w:rsidRPr="004F4B8F" w:rsidRDefault="00FB3F2E" w:rsidP="0046004C">
            <w:pPr>
              <w:tabs>
                <w:tab w:val="clear" w:pos="1134"/>
                <w:tab w:val="clear" w:pos="1871"/>
                <w:tab w:val="clear" w:pos="2268"/>
              </w:tabs>
              <w:spacing w:before="40" w:after="40" w:line="220" w:lineRule="exact"/>
              <w:jc w:val="center"/>
              <w:rPr>
                <w:rFonts w:ascii="Calibri" w:hAnsi="Calibri" w:cs="Calibri"/>
                <w:i/>
                <w:iCs/>
                <w:color w:val="000000"/>
                <w:szCs w:val="24"/>
                <w:lang w:eastAsia="es-ES_tradnl"/>
              </w:rPr>
            </w:pPr>
            <w:r w:rsidRPr="00C3578E">
              <w:rPr>
                <w:i/>
                <w:iCs/>
                <w:color w:val="000000"/>
                <w:sz w:val="20"/>
                <w:szCs w:val="20"/>
                <w:rtl/>
                <w:lang w:eastAsia="es-ES_tradnl"/>
              </w:rPr>
              <w:t>فرنك سويسري</w:t>
            </w:r>
          </w:p>
        </w:tc>
      </w:tr>
      <w:tr w:rsidR="00FB3F2E" w:rsidRPr="004F4B8F" w14:paraId="20498B8E" w14:textId="77777777" w:rsidTr="00665EE3">
        <w:trPr>
          <w:trHeight w:val="187"/>
        </w:trPr>
        <w:tc>
          <w:tcPr>
            <w:tcW w:w="2868"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75835FA" w14:textId="77777777" w:rsidR="00FB3F2E" w:rsidRPr="004F4B8F" w:rsidRDefault="00FB3F2E" w:rsidP="0046004C">
            <w:pPr>
              <w:pStyle w:val="Tablehead"/>
              <w:spacing w:before="40" w:after="40" w:line="220" w:lineRule="exact"/>
              <w:rPr>
                <w:rFonts w:asciiTheme="minorHAnsi" w:hAnsiTheme="minorHAnsi"/>
                <w:sz w:val="18"/>
                <w:lang w:eastAsia="es-ES_tradnl"/>
              </w:rPr>
            </w:pPr>
            <w:r>
              <w:rPr>
                <w:rFonts w:hint="cs"/>
                <w:rtl/>
                <w:lang w:val="en-GB" w:eastAsia="en-GB"/>
              </w:rPr>
              <w:t>الوصف</w:t>
            </w:r>
          </w:p>
        </w:tc>
        <w:tc>
          <w:tcPr>
            <w:tcW w:w="83" w:type="pct"/>
            <w:tcBorders>
              <w:top w:val="nil"/>
              <w:left w:val="single" w:sz="4" w:space="0" w:color="auto"/>
              <w:bottom w:val="nil"/>
              <w:right w:val="nil"/>
            </w:tcBorders>
            <w:shd w:val="clear" w:color="auto" w:fill="auto"/>
            <w:noWrap/>
            <w:vAlign w:val="bottom"/>
            <w:hideMark/>
          </w:tcPr>
          <w:p w14:paraId="7E1B8225" w14:textId="77777777" w:rsidR="00FB3F2E" w:rsidRPr="004F4B8F" w:rsidRDefault="00FB3F2E" w:rsidP="0046004C">
            <w:pPr>
              <w:pStyle w:val="Tabletitle"/>
              <w:spacing w:before="40" w:after="40" w:line="220" w:lineRule="exact"/>
              <w:rPr>
                <w:rFonts w:asciiTheme="minorHAnsi" w:hAnsiTheme="minorHAnsi"/>
                <w:sz w:val="18"/>
                <w:lang w:eastAsia="es-ES_tradnl"/>
              </w:rPr>
            </w:pPr>
          </w:p>
        </w:tc>
        <w:tc>
          <w:tcPr>
            <w:tcW w:w="726"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005CCCD7" w14:textId="77777777" w:rsidR="00FB3F2E" w:rsidRPr="004F4B8F" w:rsidRDefault="00FB3F2E" w:rsidP="0046004C">
            <w:pPr>
              <w:pStyle w:val="Tablehead"/>
              <w:spacing w:before="40" w:after="40" w:line="220" w:lineRule="exact"/>
              <w:rPr>
                <w:rFonts w:asciiTheme="minorHAnsi" w:hAnsiTheme="minorHAnsi"/>
                <w:sz w:val="18"/>
                <w:lang w:eastAsia="es-ES_tradnl"/>
              </w:rPr>
            </w:pPr>
            <w:r>
              <w:rPr>
                <w:rFonts w:hint="cs"/>
                <w:rtl/>
                <w:lang w:val="en-GB" w:eastAsia="en-GB"/>
              </w:rPr>
              <w:t>تكاليف غير متكررة</w:t>
            </w:r>
          </w:p>
        </w:tc>
        <w:tc>
          <w:tcPr>
            <w:tcW w:w="739" w:type="pct"/>
            <w:tcBorders>
              <w:top w:val="single" w:sz="4" w:space="0" w:color="auto"/>
              <w:left w:val="nil"/>
              <w:bottom w:val="single" w:sz="4" w:space="0" w:color="auto"/>
              <w:right w:val="single" w:sz="4" w:space="0" w:color="auto"/>
            </w:tcBorders>
            <w:shd w:val="clear" w:color="000000" w:fill="8EA9DB"/>
            <w:vAlign w:val="center"/>
            <w:hideMark/>
          </w:tcPr>
          <w:p w14:paraId="032B1047" w14:textId="77777777" w:rsidR="00FB3F2E" w:rsidRPr="004F4B8F" w:rsidRDefault="00FB3F2E" w:rsidP="0046004C">
            <w:pPr>
              <w:pStyle w:val="Tablehead"/>
              <w:spacing w:before="40" w:after="40" w:line="220" w:lineRule="exact"/>
              <w:rPr>
                <w:rFonts w:asciiTheme="minorHAnsi" w:hAnsiTheme="minorHAnsi"/>
                <w:sz w:val="18"/>
                <w:lang w:eastAsia="es-ES_tradnl"/>
              </w:rPr>
            </w:pPr>
            <w:r>
              <w:rPr>
                <w:rFonts w:hint="cs"/>
                <w:rtl/>
                <w:lang w:eastAsia="en-GB"/>
              </w:rPr>
              <w:t>تكاليف سنوية متكررة</w:t>
            </w:r>
          </w:p>
        </w:tc>
        <w:tc>
          <w:tcPr>
            <w:tcW w:w="584" w:type="pct"/>
            <w:tcBorders>
              <w:top w:val="single" w:sz="4" w:space="0" w:color="auto"/>
              <w:left w:val="nil"/>
              <w:bottom w:val="single" w:sz="4" w:space="0" w:color="auto"/>
              <w:right w:val="single" w:sz="4" w:space="0" w:color="auto"/>
            </w:tcBorders>
            <w:shd w:val="clear" w:color="000000" w:fill="9BC2E6"/>
            <w:vAlign w:val="center"/>
            <w:hideMark/>
          </w:tcPr>
          <w:p w14:paraId="261C21CD" w14:textId="77777777" w:rsidR="00FB3F2E" w:rsidRPr="004F4B8F" w:rsidRDefault="00FB3F2E" w:rsidP="0046004C">
            <w:pPr>
              <w:pStyle w:val="Tablehead"/>
              <w:spacing w:before="40" w:after="40" w:line="220" w:lineRule="exact"/>
              <w:rPr>
                <w:rFonts w:asciiTheme="minorHAnsi" w:hAnsiTheme="minorHAnsi"/>
                <w:sz w:val="18"/>
                <w:lang w:eastAsia="es-ES_tradnl"/>
              </w:rPr>
            </w:pPr>
            <w:r>
              <w:rPr>
                <w:rFonts w:hint="cs"/>
                <w:rtl/>
                <w:lang w:val="en-GB" w:eastAsia="en-GB"/>
              </w:rPr>
              <w:t>مجموع التكاليف</w:t>
            </w:r>
            <w:r>
              <w:rPr>
                <w:rtl/>
                <w:lang w:val="en-GB" w:eastAsia="en-GB"/>
              </w:rPr>
              <w:br/>
            </w:r>
            <w:r w:rsidRPr="001D22AC">
              <w:rPr>
                <w:lang w:val="en-GB" w:eastAsia="en-GB"/>
              </w:rPr>
              <w:t>202</w:t>
            </w:r>
            <w:r w:rsidRPr="00723E90">
              <w:rPr>
                <w:lang w:val="en-GB" w:eastAsia="en-GB"/>
              </w:rPr>
              <w:t>7</w:t>
            </w:r>
            <w:r w:rsidRPr="001D22AC">
              <w:rPr>
                <w:lang w:val="en-GB" w:eastAsia="en-GB"/>
              </w:rPr>
              <w:t>-202</w:t>
            </w:r>
            <w:r w:rsidRPr="00723E90">
              <w:rPr>
                <w:lang w:val="en-GB" w:eastAsia="en-GB"/>
              </w:rPr>
              <w:t>4</w:t>
            </w:r>
          </w:p>
        </w:tc>
      </w:tr>
      <w:tr w:rsidR="00FB3F2E" w:rsidRPr="004F4B8F" w14:paraId="0AA39B82" w14:textId="77777777" w:rsidTr="00665EE3">
        <w:trPr>
          <w:trHeight w:val="136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407B9539" w14:textId="77777777" w:rsidR="00FB3F2E" w:rsidRPr="000F299B" w:rsidRDefault="00FB3F2E" w:rsidP="0046004C">
            <w:pPr>
              <w:pStyle w:val="Tabletext"/>
              <w:spacing w:before="40" w:after="40" w:line="220" w:lineRule="exact"/>
            </w:pPr>
            <w:r w:rsidRPr="000F299B">
              <w:rPr>
                <w:rFonts w:hint="cs"/>
                <w:rtl/>
              </w:rPr>
              <w:t xml:space="preserve">جدول أعمال المؤتمر </w:t>
            </w:r>
            <w:r w:rsidRPr="000F299B">
              <w:t>WRC-27</w:t>
            </w:r>
            <w:r w:rsidRPr="000F299B">
              <w:rPr>
                <w:rFonts w:hint="cs"/>
                <w:rtl/>
              </w:rPr>
              <w:t xml:space="preserve"> - تحتاج بعض المواضيع إلى عقد اجتماعات إضافية للجنة (للجان) المعنية لإنجازها بالكامل خلال دورة الدراسات. وبالمثل، فمن شأن مجالات جديدة للدراسة مثل الوصلات ما بين السواتل والاتصالات على القمر أن تؤدي إلى الاضطلاع بأنشطة إضافية.</w:t>
            </w:r>
          </w:p>
        </w:tc>
        <w:tc>
          <w:tcPr>
            <w:tcW w:w="83" w:type="pct"/>
            <w:tcBorders>
              <w:top w:val="nil"/>
              <w:left w:val="single" w:sz="4" w:space="0" w:color="auto"/>
              <w:right w:val="nil"/>
            </w:tcBorders>
            <w:shd w:val="clear" w:color="auto" w:fill="auto"/>
            <w:noWrap/>
            <w:vAlign w:val="bottom"/>
            <w:hideMark/>
          </w:tcPr>
          <w:p w14:paraId="60188A9A" w14:textId="77777777" w:rsidR="00FB3F2E" w:rsidRPr="004F4B8F" w:rsidRDefault="00FB3F2E" w:rsidP="0046004C">
            <w:pPr>
              <w:pStyle w:val="Tabletext"/>
              <w:spacing w:before="40" w:after="40" w:line="220" w:lineRule="exact"/>
              <w:rPr>
                <w:rFonts w:asciiTheme="minorHAnsi" w:hAnsiTheme="minorHAnsi"/>
                <w:sz w:val="18"/>
                <w:lang w:eastAsia="es-ES_tradnl"/>
              </w:rPr>
            </w:pPr>
          </w:p>
        </w:tc>
        <w:tc>
          <w:tcPr>
            <w:tcW w:w="726" w:type="pct"/>
            <w:tcBorders>
              <w:top w:val="nil"/>
              <w:left w:val="single" w:sz="4" w:space="0" w:color="auto"/>
              <w:bottom w:val="single" w:sz="4" w:space="0" w:color="auto"/>
              <w:right w:val="single" w:sz="4" w:space="0" w:color="auto"/>
            </w:tcBorders>
            <w:shd w:val="clear" w:color="000000" w:fill="D6DCE4"/>
            <w:noWrap/>
            <w:vAlign w:val="bottom"/>
            <w:hideMark/>
          </w:tcPr>
          <w:p w14:paraId="288A24D7" w14:textId="77777777" w:rsidR="00FB3F2E" w:rsidRPr="008232F3" w:rsidRDefault="00FB3F2E" w:rsidP="0046004C">
            <w:pPr>
              <w:pStyle w:val="Tabletext"/>
              <w:spacing w:before="40" w:after="40" w:line="220" w:lineRule="exact"/>
              <w:jc w:val="left"/>
            </w:pPr>
            <w:r w:rsidRPr="008232F3">
              <w:t>83 000</w:t>
            </w:r>
          </w:p>
        </w:tc>
        <w:tc>
          <w:tcPr>
            <w:tcW w:w="739" w:type="pct"/>
            <w:tcBorders>
              <w:top w:val="nil"/>
              <w:left w:val="nil"/>
              <w:bottom w:val="single" w:sz="4" w:space="0" w:color="auto"/>
              <w:right w:val="nil"/>
            </w:tcBorders>
            <w:shd w:val="clear" w:color="000000" w:fill="D9E1F2"/>
            <w:noWrap/>
            <w:vAlign w:val="bottom"/>
            <w:hideMark/>
          </w:tcPr>
          <w:p w14:paraId="56B41F5A" w14:textId="77777777" w:rsidR="00FB3F2E" w:rsidRPr="008232F3" w:rsidRDefault="00FB3F2E" w:rsidP="0046004C">
            <w:pPr>
              <w:pStyle w:val="Tabletext"/>
              <w:spacing w:before="40" w:after="40" w:line="220" w:lineRule="exact"/>
              <w:jc w:val="left"/>
            </w:pPr>
            <w:r w:rsidRPr="008232F3">
              <w:t> </w:t>
            </w: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572391F7" w14:textId="77777777" w:rsidR="00FB3F2E" w:rsidRPr="008232F3" w:rsidRDefault="00FB3F2E" w:rsidP="0046004C">
            <w:pPr>
              <w:pStyle w:val="Tabletext"/>
              <w:spacing w:before="40" w:after="40" w:line="220" w:lineRule="exact"/>
              <w:jc w:val="left"/>
            </w:pPr>
            <w:r w:rsidRPr="008232F3">
              <w:t>83 000</w:t>
            </w:r>
          </w:p>
        </w:tc>
      </w:tr>
      <w:tr w:rsidR="00FB3F2E" w:rsidRPr="004F4B8F" w14:paraId="148DD36A" w14:textId="77777777" w:rsidTr="00665EE3">
        <w:trPr>
          <w:trHeight w:val="76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4191777C" w14:textId="77777777" w:rsidR="00FB3F2E" w:rsidRPr="000F299B" w:rsidRDefault="00FB3F2E" w:rsidP="0046004C">
            <w:pPr>
              <w:pStyle w:val="Tabletext"/>
              <w:spacing w:before="40" w:after="40" w:line="220" w:lineRule="exact"/>
            </w:pPr>
            <w:r w:rsidRPr="000F299B">
              <w:rPr>
                <w:rFonts w:hint="cs"/>
                <w:rtl/>
              </w:rPr>
              <w:t>هناك حاجة أيضاً إلى وثائق إضافية، مثلاً زيادة صفحات الترجمة ومعالجة النصوص.</w:t>
            </w:r>
          </w:p>
        </w:tc>
        <w:tc>
          <w:tcPr>
            <w:tcW w:w="83" w:type="pct"/>
            <w:tcBorders>
              <w:left w:val="single" w:sz="4" w:space="0" w:color="auto"/>
              <w:right w:val="nil"/>
            </w:tcBorders>
            <w:shd w:val="clear" w:color="auto" w:fill="auto"/>
            <w:noWrap/>
            <w:vAlign w:val="bottom"/>
            <w:hideMark/>
          </w:tcPr>
          <w:p w14:paraId="04A19ECD" w14:textId="77777777" w:rsidR="00FB3F2E" w:rsidRPr="004F4B8F" w:rsidRDefault="00FB3F2E" w:rsidP="0046004C">
            <w:pPr>
              <w:pStyle w:val="Tabletext"/>
              <w:spacing w:before="40" w:after="40" w:line="220" w:lineRule="exact"/>
              <w:rPr>
                <w:rFonts w:asciiTheme="minorHAnsi" w:hAnsiTheme="minorHAnsi"/>
                <w:sz w:val="18"/>
                <w:lang w:eastAsia="es-ES_tradnl"/>
              </w:rPr>
            </w:pPr>
          </w:p>
        </w:tc>
        <w:tc>
          <w:tcPr>
            <w:tcW w:w="726"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755CE47" w14:textId="77777777" w:rsidR="00FB3F2E" w:rsidRPr="008232F3" w:rsidRDefault="00FB3F2E" w:rsidP="0046004C">
            <w:pPr>
              <w:pStyle w:val="Tabletext"/>
              <w:spacing w:before="40" w:after="40" w:line="220" w:lineRule="exact"/>
              <w:jc w:val="left"/>
            </w:pPr>
            <w:r w:rsidRPr="008232F3">
              <w:t>511 900</w:t>
            </w:r>
          </w:p>
        </w:tc>
        <w:tc>
          <w:tcPr>
            <w:tcW w:w="739" w:type="pct"/>
            <w:tcBorders>
              <w:top w:val="single" w:sz="4" w:space="0" w:color="auto"/>
              <w:left w:val="nil"/>
              <w:bottom w:val="single" w:sz="4" w:space="0" w:color="auto"/>
              <w:right w:val="nil"/>
            </w:tcBorders>
            <w:shd w:val="clear" w:color="000000" w:fill="D9E1F2"/>
            <w:noWrap/>
            <w:vAlign w:val="bottom"/>
            <w:hideMark/>
          </w:tcPr>
          <w:p w14:paraId="41D74F49" w14:textId="77777777" w:rsidR="00FB3F2E" w:rsidRPr="008232F3" w:rsidRDefault="00FB3F2E" w:rsidP="0046004C">
            <w:pPr>
              <w:pStyle w:val="Tabletext"/>
              <w:spacing w:before="40" w:after="40" w:line="220" w:lineRule="exact"/>
              <w:jc w:val="left"/>
            </w:pPr>
            <w:r w:rsidRPr="008232F3">
              <w:t> </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C098705" w14:textId="77777777" w:rsidR="00FB3F2E" w:rsidRPr="008232F3" w:rsidRDefault="00FB3F2E" w:rsidP="0046004C">
            <w:pPr>
              <w:pStyle w:val="Tabletext"/>
              <w:spacing w:before="40" w:after="40" w:line="220" w:lineRule="exact"/>
              <w:jc w:val="left"/>
            </w:pPr>
            <w:r w:rsidRPr="008232F3">
              <w:t>511 900</w:t>
            </w:r>
          </w:p>
        </w:tc>
      </w:tr>
      <w:tr w:rsidR="00FB3F2E" w:rsidRPr="004F4B8F" w14:paraId="67FC89B3"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1FF44215" w14:textId="77777777" w:rsidR="00FB3F2E" w:rsidRPr="008232F3" w:rsidRDefault="00FB3F2E" w:rsidP="0046004C">
            <w:pPr>
              <w:pStyle w:val="Tabletext"/>
              <w:spacing w:before="40" w:after="40" w:line="220" w:lineRule="exact"/>
              <w:jc w:val="left"/>
            </w:pPr>
            <w:r w:rsidRPr="008232F3">
              <w:rPr>
                <w:rFonts w:hint="cs"/>
                <w:rtl/>
              </w:rPr>
              <w:t>تحتاج أمانة مكتب الاتصالات الراديوية إلى موارد لدعم عبء العمل الإضافي.</w:t>
            </w:r>
          </w:p>
        </w:tc>
        <w:tc>
          <w:tcPr>
            <w:tcW w:w="83" w:type="pct"/>
            <w:tcBorders>
              <w:left w:val="single" w:sz="4" w:space="0" w:color="auto"/>
              <w:bottom w:val="nil"/>
              <w:right w:val="nil"/>
            </w:tcBorders>
            <w:shd w:val="clear" w:color="auto" w:fill="auto"/>
            <w:noWrap/>
            <w:vAlign w:val="bottom"/>
            <w:hideMark/>
          </w:tcPr>
          <w:p w14:paraId="7897D86C" w14:textId="77777777" w:rsidR="00FB3F2E" w:rsidRPr="004F4B8F" w:rsidRDefault="00FB3F2E" w:rsidP="0046004C">
            <w:pPr>
              <w:pStyle w:val="Tabletext"/>
              <w:spacing w:before="40" w:after="40" w:line="220" w:lineRule="exact"/>
              <w:rPr>
                <w:rFonts w:asciiTheme="minorHAnsi" w:hAnsiTheme="minorHAnsi"/>
                <w:sz w:val="18"/>
                <w:lang w:eastAsia="es-ES_tradnl"/>
              </w:rPr>
            </w:pPr>
          </w:p>
        </w:tc>
        <w:tc>
          <w:tcPr>
            <w:tcW w:w="726"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4569B4C" w14:textId="77777777" w:rsidR="00FB3F2E" w:rsidRPr="008232F3" w:rsidRDefault="00FB3F2E" w:rsidP="0046004C">
            <w:pPr>
              <w:pStyle w:val="Tabletext"/>
              <w:spacing w:before="40" w:after="40" w:line="220" w:lineRule="exact"/>
              <w:jc w:val="left"/>
            </w:pPr>
            <w:r w:rsidRPr="008232F3">
              <w:t> </w:t>
            </w:r>
          </w:p>
        </w:tc>
        <w:tc>
          <w:tcPr>
            <w:tcW w:w="739" w:type="pct"/>
            <w:tcBorders>
              <w:top w:val="single" w:sz="4" w:space="0" w:color="auto"/>
              <w:left w:val="nil"/>
              <w:bottom w:val="single" w:sz="4" w:space="0" w:color="auto"/>
              <w:right w:val="nil"/>
            </w:tcBorders>
            <w:shd w:val="clear" w:color="000000" w:fill="D9E1F2"/>
            <w:noWrap/>
            <w:vAlign w:val="bottom"/>
            <w:hideMark/>
          </w:tcPr>
          <w:p w14:paraId="39909A63" w14:textId="77777777" w:rsidR="00FB3F2E" w:rsidRPr="008232F3" w:rsidRDefault="00FB3F2E" w:rsidP="0046004C">
            <w:pPr>
              <w:pStyle w:val="Tabletext"/>
              <w:spacing w:before="40" w:after="40" w:line="220" w:lineRule="exact"/>
              <w:jc w:val="left"/>
            </w:pPr>
            <w:r w:rsidRPr="008232F3">
              <w:t>326 340</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B7F9177" w14:textId="77777777" w:rsidR="00FB3F2E" w:rsidRPr="008232F3" w:rsidRDefault="00FB3F2E" w:rsidP="0046004C">
            <w:pPr>
              <w:pStyle w:val="Tabletext"/>
              <w:spacing w:before="40" w:after="40" w:line="220" w:lineRule="exact"/>
              <w:jc w:val="left"/>
            </w:pPr>
            <w:r w:rsidRPr="008232F3">
              <w:t>1 305 360</w:t>
            </w:r>
          </w:p>
        </w:tc>
      </w:tr>
      <w:tr w:rsidR="00FB3F2E" w:rsidRPr="004F4B8F" w14:paraId="57FDC411" w14:textId="77777777" w:rsidTr="00665EE3">
        <w:trPr>
          <w:trHeight w:val="320"/>
        </w:trPr>
        <w:tc>
          <w:tcPr>
            <w:tcW w:w="2868" w:type="pct"/>
            <w:tcBorders>
              <w:top w:val="nil"/>
              <w:left w:val="nil"/>
              <w:bottom w:val="single" w:sz="4" w:space="0" w:color="auto"/>
            </w:tcBorders>
            <w:shd w:val="clear" w:color="auto" w:fill="auto"/>
            <w:noWrap/>
            <w:vAlign w:val="bottom"/>
            <w:hideMark/>
          </w:tcPr>
          <w:p w14:paraId="5E3B8173" w14:textId="77777777" w:rsidR="00FB3F2E" w:rsidRPr="009F3224" w:rsidRDefault="00FB3F2E" w:rsidP="0046004C">
            <w:pPr>
              <w:pStyle w:val="Tabletext"/>
              <w:spacing w:before="40" w:after="40" w:line="220" w:lineRule="exact"/>
            </w:pPr>
          </w:p>
        </w:tc>
        <w:tc>
          <w:tcPr>
            <w:tcW w:w="83" w:type="pct"/>
            <w:tcBorders>
              <w:top w:val="nil"/>
              <w:left w:val="nil"/>
              <w:bottom w:val="nil"/>
              <w:right w:val="nil"/>
            </w:tcBorders>
            <w:shd w:val="clear" w:color="auto" w:fill="auto"/>
            <w:noWrap/>
            <w:vAlign w:val="bottom"/>
            <w:hideMark/>
          </w:tcPr>
          <w:p w14:paraId="2BE2086C" w14:textId="77777777" w:rsidR="00FB3F2E" w:rsidRPr="009F3224" w:rsidRDefault="00FB3F2E" w:rsidP="0046004C">
            <w:pPr>
              <w:pStyle w:val="Tabletext"/>
              <w:spacing w:before="40" w:after="40" w:line="220" w:lineRule="exact"/>
            </w:pPr>
          </w:p>
        </w:tc>
        <w:tc>
          <w:tcPr>
            <w:tcW w:w="726" w:type="pct"/>
            <w:tcBorders>
              <w:top w:val="nil"/>
              <w:left w:val="nil"/>
              <w:bottom w:val="nil"/>
              <w:right w:val="nil"/>
            </w:tcBorders>
            <w:shd w:val="clear" w:color="auto" w:fill="auto"/>
            <w:noWrap/>
            <w:vAlign w:val="bottom"/>
            <w:hideMark/>
          </w:tcPr>
          <w:p w14:paraId="1969E370" w14:textId="77777777" w:rsidR="00FB3F2E" w:rsidRPr="009F3224" w:rsidRDefault="00FB3F2E" w:rsidP="0046004C">
            <w:pPr>
              <w:pStyle w:val="Tabletext"/>
              <w:spacing w:before="40" w:after="40" w:line="220" w:lineRule="exact"/>
              <w:jc w:val="left"/>
            </w:pPr>
          </w:p>
        </w:tc>
        <w:tc>
          <w:tcPr>
            <w:tcW w:w="739" w:type="pct"/>
            <w:tcBorders>
              <w:top w:val="nil"/>
              <w:left w:val="nil"/>
              <w:bottom w:val="nil"/>
              <w:right w:val="nil"/>
            </w:tcBorders>
            <w:shd w:val="clear" w:color="auto" w:fill="auto"/>
            <w:noWrap/>
            <w:vAlign w:val="bottom"/>
            <w:hideMark/>
          </w:tcPr>
          <w:p w14:paraId="0E470F1D" w14:textId="77777777" w:rsidR="00FB3F2E" w:rsidRPr="009F3224" w:rsidRDefault="00FB3F2E" w:rsidP="0046004C">
            <w:pPr>
              <w:pStyle w:val="Tabletext"/>
              <w:spacing w:before="40" w:after="40" w:line="220" w:lineRule="exact"/>
              <w:jc w:val="left"/>
            </w:pPr>
          </w:p>
        </w:tc>
        <w:tc>
          <w:tcPr>
            <w:tcW w:w="584" w:type="pct"/>
            <w:tcBorders>
              <w:top w:val="nil"/>
              <w:left w:val="nil"/>
              <w:bottom w:val="nil"/>
              <w:right w:val="nil"/>
            </w:tcBorders>
            <w:shd w:val="clear" w:color="auto" w:fill="auto"/>
            <w:noWrap/>
            <w:vAlign w:val="bottom"/>
            <w:hideMark/>
          </w:tcPr>
          <w:p w14:paraId="571B93B1" w14:textId="77777777" w:rsidR="00FB3F2E" w:rsidRPr="009F3224" w:rsidRDefault="00FB3F2E" w:rsidP="0046004C">
            <w:pPr>
              <w:pStyle w:val="Tabletext"/>
              <w:spacing w:before="40" w:after="40" w:line="220" w:lineRule="exact"/>
              <w:jc w:val="left"/>
            </w:pPr>
          </w:p>
        </w:tc>
      </w:tr>
      <w:tr w:rsidR="00FB3F2E" w:rsidRPr="004F4B8F" w14:paraId="64C9F46D" w14:textId="77777777" w:rsidTr="00665EE3">
        <w:trPr>
          <w:trHeight w:val="320"/>
        </w:trPr>
        <w:tc>
          <w:tcPr>
            <w:tcW w:w="2868"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D57A70E" w14:textId="77777777" w:rsidR="00FB3F2E" w:rsidRPr="008232F3" w:rsidRDefault="00FB3F2E" w:rsidP="0046004C">
            <w:pPr>
              <w:pStyle w:val="Tabletext"/>
              <w:spacing w:before="40" w:after="40" w:line="220" w:lineRule="exact"/>
              <w:rPr>
                <w:b/>
                <w:bCs/>
              </w:rPr>
            </w:pPr>
            <w:r w:rsidRPr="008232F3">
              <w:rPr>
                <w:rFonts w:hint="cs"/>
                <w:b/>
                <w:bCs/>
                <w:rtl/>
              </w:rPr>
              <w:t>المجموع</w:t>
            </w:r>
          </w:p>
        </w:tc>
        <w:tc>
          <w:tcPr>
            <w:tcW w:w="83" w:type="pct"/>
            <w:tcBorders>
              <w:top w:val="nil"/>
              <w:left w:val="single" w:sz="4" w:space="0" w:color="auto"/>
              <w:bottom w:val="nil"/>
              <w:right w:val="nil"/>
            </w:tcBorders>
            <w:shd w:val="clear" w:color="auto" w:fill="auto"/>
            <w:noWrap/>
            <w:vAlign w:val="bottom"/>
            <w:hideMark/>
          </w:tcPr>
          <w:p w14:paraId="66B0869F" w14:textId="77777777" w:rsidR="00FB3F2E" w:rsidRPr="004F4B8F" w:rsidRDefault="00FB3F2E" w:rsidP="0046004C">
            <w:pPr>
              <w:pStyle w:val="Tabletext"/>
              <w:spacing w:before="40" w:after="40" w:line="220" w:lineRule="exact"/>
              <w:rPr>
                <w:rFonts w:asciiTheme="minorHAnsi" w:hAnsiTheme="minorHAnsi"/>
                <w:b/>
                <w:bCs/>
                <w:sz w:val="18"/>
                <w:lang w:eastAsia="es-ES_tradnl"/>
              </w:rPr>
            </w:pPr>
          </w:p>
        </w:tc>
        <w:tc>
          <w:tcPr>
            <w:tcW w:w="726"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D2966FE" w14:textId="77777777" w:rsidR="00FB3F2E" w:rsidRPr="008232F3" w:rsidRDefault="00FB3F2E" w:rsidP="0046004C">
            <w:pPr>
              <w:pStyle w:val="Tabletext"/>
              <w:spacing w:before="40" w:after="40" w:line="220" w:lineRule="exact"/>
              <w:jc w:val="left"/>
            </w:pPr>
            <w:r w:rsidRPr="008232F3">
              <w:t>594 900</w:t>
            </w:r>
          </w:p>
        </w:tc>
        <w:tc>
          <w:tcPr>
            <w:tcW w:w="739" w:type="pct"/>
            <w:tcBorders>
              <w:top w:val="single" w:sz="4" w:space="0" w:color="auto"/>
              <w:left w:val="nil"/>
              <w:bottom w:val="single" w:sz="4" w:space="0" w:color="auto"/>
              <w:right w:val="nil"/>
            </w:tcBorders>
            <w:shd w:val="clear" w:color="000000" w:fill="D9E1F2"/>
            <w:noWrap/>
            <w:vAlign w:val="bottom"/>
            <w:hideMark/>
          </w:tcPr>
          <w:p w14:paraId="5860E0F5" w14:textId="77777777" w:rsidR="00FB3F2E" w:rsidRPr="008232F3" w:rsidRDefault="00FB3F2E" w:rsidP="0046004C">
            <w:pPr>
              <w:pStyle w:val="Tabletext"/>
              <w:spacing w:before="40" w:after="40" w:line="220" w:lineRule="exact"/>
              <w:jc w:val="left"/>
            </w:pPr>
            <w:r w:rsidRPr="008232F3">
              <w:t>326 340</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A30A2C" w14:textId="77777777" w:rsidR="00FB3F2E" w:rsidRPr="008232F3" w:rsidRDefault="00FB3F2E" w:rsidP="0046004C">
            <w:pPr>
              <w:pStyle w:val="Tabletext"/>
              <w:spacing w:before="40" w:after="40" w:line="220" w:lineRule="exact"/>
              <w:jc w:val="left"/>
              <w:rPr>
                <w:b/>
                <w:bCs/>
              </w:rPr>
            </w:pPr>
            <w:r w:rsidRPr="008232F3">
              <w:rPr>
                <w:b/>
                <w:bCs/>
              </w:rPr>
              <w:t>1 900 260</w:t>
            </w:r>
          </w:p>
        </w:tc>
      </w:tr>
    </w:tbl>
    <w:p w14:paraId="029E31C4" w14:textId="77777777" w:rsidR="00FB3F2E" w:rsidRPr="005111D5" w:rsidRDefault="00FB3F2E" w:rsidP="00FB3F2E">
      <w:pPr>
        <w:pStyle w:val="Headingb"/>
      </w:pPr>
      <w:r>
        <w:rPr>
          <w:rFonts w:hint="cs"/>
          <w:rtl/>
        </w:rPr>
        <w:t>خدمات الأرض</w:t>
      </w:r>
    </w:p>
    <w:p w14:paraId="09E7E35B" w14:textId="77777777" w:rsidR="00FB3F2E" w:rsidRDefault="00FB3F2E" w:rsidP="00FB3F2E">
      <w:pPr>
        <w:pStyle w:val="TableNo"/>
        <w:rPr>
          <w:lang w:bidi="ar-EG"/>
        </w:rPr>
      </w:pPr>
      <w:r w:rsidRPr="001D22AC">
        <w:rPr>
          <w:rFonts w:hint="cs"/>
          <w:rtl/>
          <w:lang w:bidi="ar-EG"/>
        </w:rPr>
        <w:t xml:space="preserve">الجدول </w:t>
      </w:r>
      <w:r>
        <w:rPr>
          <w:lang w:bidi="ar-EG"/>
        </w:rPr>
        <w:t>3</w:t>
      </w:r>
    </w:p>
    <w:tbl>
      <w:tblPr>
        <w:bidiVisual/>
        <w:tblW w:w="5000" w:type="pct"/>
        <w:tblCellMar>
          <w:left w:w="70" w:type="dxa"/>
          <w:right w:w="70" w:type="dxa"/>
        </w:tblCellMar>
        <w:tblLook w:val="04A0" w:firstRow="1" w:lastRow="0" w:firstColumn="1" w:lastColumn="0" w:noHBand="0" w:noVBand="1"/>
      </w:tblPr>
      <w:tblGrid>
        <w:gridCol w:w="5529"/>
        <w:gridCol w:w="160"/>
        <w:gridCol w:w="1540"/>
        <w:gridCol w:w="1284"/>
        <w:gridCol w:w="1126"/>
      </w:tblGrid>
      <w:tr w:rsidR="00FB3F2E" w:rsidRPr="004F4B8F" w14:paraId="13D2B204" w14:textId="77777777" w:rsidTr="00665EE3">
        <w:trPr>
          <w:trHeight w:val="57"/>
        </w:trPr>
        <w:tc>
          <w:tcPr>
            <w:tcW w:w="2868" w:type="pct"/>
            <w:tcBorders>
              <w:top w:val="nil"/>
              <w:left w:val="nil"/>
              <w:bottom w:val="single" w:sz="4" w:space="0" w:color="auto"/>
              <w:right w:val="nil"/>
            </w:tcBorders>
            <w:shd w:val="clear" w:color="auto" w:fill="auto"/>
            <w:noWrap/>
            <w:vAlign w:val="bottom"/>
            <w:hideMark/>
          </w:tcPr>
          <w:p w14:paraId="2009C18D" w14:textId="77777777" w:rsidR="00FB3F2E" w:rsidRPr="004F4B8F" w:rsidRDefault="00FB3F2E" w:rsidP="0046004C">
            <w:pPr>
              <w:tabs>
                <w:tab w:val="clear" w:pos="1134"/>
                <w:tab w:val="clear" w:pos="1871"/>
                <w:tab w:val="clear" w:pos="2268"/>
              </w:tabs>
              <w:spacing w:before="40" w:after="40" w:line="220" w:lineRule="exact"/>
              <w:rPr>
                <w:sz w:val="20"/>
                <w:szCs w:val="24"/>
                <w:lang w:eastAsia="es-ES_tradnl"/>
              </w:rPr>
            </w:pPr>
          </w:p>
        </w:tc>
        <w:tc>
          <w:tcPr>
            <w:tcW w:w="83" w:type="pct"/>
            <w:tcBorders>
              <w:top w:val="nil"/>
              <w:left w:val="nil"/>
              <w:bottom w:val="nil"/>
              <w:right w:val="nil"/>
            </w:tcBorders>
            <w:shd w:val="clear" w:color="auto" w:fill="auto"/>
            <w:noWrap/>
            <w:vAlign w:val="bottom"/>
            <w:hideMark/>
          </w:tcPr>
          <w:p w14:paraId="3152FE21" w14:textId="77777777" w:rsidR="00FB3F2E" w:rsidRPr="004F4B8F" w:rsidRDefault="00FB3F2E" w:rsidP="0046004C">
            <w:pPr>
              <w:tabs>
                <w:tab w:val="clear" w:pos="1134"/>
                <w:tab w:val="clear" w:pos="1871"/>
                <w:tab w:val="clear" w:pos="2268"/>
              </w:tabs>
              <w:spacing w:before="40" w:after="40" w:line="220" w:lineRule="exact"/>
              <w:rPr>
                <w:sz w:val="20"/>
                <w:lang w:eastAsia="es-ES_tradnl"/>
              </w:rPr>
            </w:pPr>
          </w:p>
        </w:tc>
        <w:tc>
          <w:tcPr>
            <w:tcW w:w="2049" w:type="pct"/>
            <w:gridSpan w:val="3"/>
            <w:tcBorders>
              <w:top w:val="nil"/>
              <w:left w:val="nil"/>
              <w:bottom w:val="nil"/>
              <w:right w:val="nil"/>
            </w:tcBorders>
            <w:shd w:val="clear" w:color="auto" w:fill="auto"/>
            <w:noWrap/>
            <w:vAlign w:val="bottom"/>
            <w:hideMark/>
          </w:tcPr>
          <w:p w14:paraId="57EC0041" w14:textId="77777777" w:rsidR="00FB3F2E" w:rsidRPr="004F4B8F" w:rsidRDefault="00FB3F2E" w:rsidP="0046004C">
            <w:pPr>
              <w:tabs>
                <w:tab w:val="clear" w:pos="1134"/>
                <w:tab w:val="clear" w:pos="1871"/>
                <w:tab w:val="clear" w:pos="2268"/>
              </w:tabs>
              <w:spacing w:before="40" w:after="40" w:line="220" w:lineRule="exact"/>
              <w:jc w:val="center"/>
              <w:rPr>
                <w:rFonts w:ascii="Calibri" w:hAnsi="Calibri" w:cs="Calibri"/>
                <w:i/>
                <w:iCs/>
                <w:color w:val="000000"/>
                <w:szCs w:val="24"/>
                <w:lang w:eastAsia="es-ES_tradnl"/>
              </w:rPr>
            </w:pPr>
            <w:r w:rsidRPr="00C3578E">
              <w:rPr>
                <w:i/>
                <w:iCs/>
                <w:color w:val="000000"/>
                <w:sz w:val="20"/>
                <w:szCs w:val="20"/>
                <w:rtl/>
                <w:lang w:eastAsia="es-ES_tradnl"/>
              </w:rPr>
              <w:t>فرنك سويسري</w:t>
            </w:r>
          </w:p>
        </w:tc>
      </w:tr>
      <w:tr w:rsidR="00FB3F2E" w:rsidRPr="004F4B8F" w14:paraId="21BF0807" w14:textId="77777777" w:rsidTr="00665EE3">
        <w:trPr>
          <w:trHeight w:val="317"/>
        </w:trPr>
        <w:tc>
          <w:tcPr>
            <w:tcW w:w="2868"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50410EF" w14:textId="77777777" w:rsidR="00FB3F2E" w:rsidRPr="00FC563B" w:rsidRDefault="00FB3F2E" w:rsidP="0046004C">
            <w:pPr>
              <w:pStyle w:val="Tablehead"/>
              <w:spacing w:before="40" w:after="40" w:line="220" w:lineRule="exact"/>
            </w:pPr>
            <w:r w:rsidRPr="00FC563B">
              <w:rPr>
                <w:rFonts w:hint="cs"/>
                <w:rtl/>
              </w:rPr>
              <w:t>الوصف</w:t>
            </w:r>
          </w:p>
        </w:tc>
        <w:tc>
          <w:tcPr>
            <w:tcW w:w="83" w:type="pct"/>
            <w:tcBorders>
              <w:top w:val="nil"/>
              <w:left w:val="single" w:sz="4" w:space="0" w:color="auto"/>
              <w:bottom w:val="nil"/>
              <w:right w:val="nil"/>
            </w:tcBorders>
            <w:shd w:val="clear" w:color="auto" w:fill="auto"/>
            <w:noWrap/>
            <w:vAlign w:val="bottom"/>
            <w:hideMark/>
          </w:tcPr>
          <w:p w14:paraId="580A4D41" w14:textId="77777777" w:rsidR="00FB3F2E" w:rsidRPr="004F4B8F" w:rsidRDefault="00FB3F2E" w:rsidP="0046004C">
            <w:pPr>
              <w:pStyle w:val="Tablehead"/>
              <w:spacing w:before="40" w:after="40" w:line="220" w:lineRule="exact"/>
              <w:rPr>
                <w:rFonts w:asciiTheme="minorHAnsi" w:hAnsiTheme="minorHAnsi"/>
                <w:sz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1E42ABCE" w14:textId="77777777" w:rsidR="00FB3F2E" w:rsidRPr="00FC563B" w:rsidRDefault="00FB3F2E" w:rsidP="0046004C">
            <w:pPr>
              <w:pStyle w:val="Tablehead"/>
              <w:spacing w:before="40" w:after="40" w:line="220" w:lineRule="exact"/>
            </w:pPr>
            <w:r w:rsidRPr="00FC563B">
              <w:rPr>
                <w:rFonts w:hint="cs"/>
                <w:rtl/>
              </w:rPr>
              <w:t>تكاليف غير متكررة</w:t>
            </w:r>
          </w:p>
        </w:tc>
        <w:tc>
          <w:tcPr>
            <w:tcW w:w="666" w:type="pct"/>
            <w:tcBorders>
              <w:top w:val="single" w:sz="4" w:space="0" w:color="auto"/>
              <w:left w:val="nil"/>
              <w:bottom w:val="single" w:sz="4" w:space="0" w:color="auto"/>
              <w:right w:val="single" w:sz="4" w:space="0" w:color="auto"/>
            </w:tcBorders>
            <w:shd w:val="clear" w:color="000000" w:fill="8EA9DB"/>
            <w:vAlign w:val="center"/>
            <w:hideMark/>
          </w:tcPr>
          <w:p w14:paraId="7EC5B49B" w14:textId="77777777" w:rsidR="00FB3F2E" w:rsidRPr="00FC563B" w:rsidRDefault="00FB3F2E" w:rsidP="0046004C">
            <w:pPr>
              <w:pStyle w:val="Tablehead"/>
              <w:spacing w:before="40" w:after="40" w:line="220" w:lineRule="exact"/>
            </w:pPr>
            <w:r w:rsidRPr="00FC563B">
              <w:rPr>
                <w:rFonts w:hint="cs"/>
                <w:rtl/>
              </w:rPr>
              <w:t>تكاليف سنوية متكررة</w:t>
            </w:r>
          </w:p>
        </w:tc>
        <w:tc>
          <w:tcPr>
            <w:tcW w:w="584" w:type="pct"/>
            <w:tcBorders>
              <w:top w:val="single" w:sz="4" w:space="0" w:color="auto"/>
              <w:left w:val="nil"/>
              <w:bottom w:val="single" w:sz="4" w:space="0" w:color="auto"/>
              <w:right w:val="single" w:sz="4" w:space="0" w:color="auto"/>
            </w:tcBorders>
            <w:shd w:val="clear" w:color="000000" w:fill="9BC2E6"/>
            <w:vAlign w:val="center"/>
            <w:hideMark/>
          </w:tcPr>
          <w:p w14:paraId="01AE960C" w14:textId="77777777" w:rsidR="00FB3F2E" w:rsidRPr="00FC563B" w:rsidRDefault="00FB3F2E" w:rsidP="0046004C">
            <w:pPr>
              <w:pStyle w:val="Tablehead"/>
              <w:spacing w:before="40" w:after="40" w:line="220" w:lineRule="exact"/>
            </w:pPr>
            <w:r w:rsidRPr="00FC563B">
              <w:rPr>
                <w:rFonts w:hint="cs"/>
                <w:rtl/>
              </w:rPr>
              <w:t>مجموع التكاليف</w:t>
            </w:r>
            <w:r w:rsidRPr="00FC563B">
              <w:rPr>
                <w:rtl/>
              </w:rPr>
              <w:br/>
            </w:r>
            <w:r w:rsidRPr="00FC563B">
              <w:t>2027-2024</w:t>
            </w:r>
          </w:p>
        </w:tc>
      </w:tr>
      <w:tr w:rsidR="00FB3F2E" w:rsidRPr="004F4B8F" w14:paraId="52147779"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38A3BAD4" w14:textId="77777777" w:rsidR="00FB3F2E" w:rsidRPr="00FC563B" w:rsidRDefault="00FB3F2E" w:rsidP="0046004C">
            <w:pPr>
              <w:pStyle w:val="Tabletext"/>
              <w:spacing w:before="40" w:after="40" w:line="220" w:lineRule="exact"/>
              <w:jc w:val="left"/>
            </w:pPr>
            <w:r w:rsidRPr="00FC563B">
              <w:rPr>
                <w:rFonts w:hint="cs"/>
                <w:rtl/>
              </w:rPr>
              <w:t xml:space="preserve">شروط جديدة وحسابات حد كثافة تدفق القدرة </w:t>
            </w:r>
            <w:r w:rsidRPr="00FC563B">
              <w:t>(</w:t>
            </w:r>
            <w:proofErr w:type="spellStart"/>
            <w:r w:rsidRPr="00FC563B">
              <w:t>pfd</w:t>
            </w:r>
            <w:proofErr w:type="spellEnd"/>
            <w:r w:rsidRPr="00FC563B">
              <w:t>)</w:t>
            </w:r>
            <w:r w:rsidRPr="00FC563B">
              <w:rPr>
                <w:rFonts w:hint="cs"/>
                <w:rtl/>
              </w:rPr>
              <w:t xml:space="preserve"> للمحطات </w:t>
            </w:r>
            <w:r w:rsidRPr="00FC563B">
              <w:t>HIBS</w:t>
            </w:r>
          </w:p>
        </w:tc>
        <w:tc>
          <w:tcPr>
            <w:tcW w:w="83" w:type="pct"/>
            <w:tcBorders>
              <w:top w:val="nil"/>
              <w:left w:val="single" w:sz="4" w:space="0" w:color="auto"/>
              <w:bottom w:val="nil"/>
              <w:right w:val="nil"/>
            </w:tcBorders>
            <w:shd w:val="clear" w:color="auto" w:fill="auto"/>
            <w:noWrap/>
            <w:vAlign w:val="bottom"/>
            <w:hideMark/>
          </w:tcPr>
          <w:p w14:paraId="7C433007" w14:textId="77777777" w:rsidR="00FB3F2E" w:rsidRPr="004F4B8F" w:rsidRDefault="00FB3F2E" w:rsidP="0046004C">
            <w:pPr>
              <w:pStyle w:val="Tabletext"/>
              <w:spacing w:before="40" w:after="40" w:line="220" w:lineRule="exact"/>
              <w:rPr>
                <w:rFonts w:asciiTheme="minorHAnsi" w:hAnsiTheme="minorHAnsi"/>
                <w:sz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389674A7" w14:textId="77777777" w:rsidR="00FB3F2E" w:rsidRPr="00FC563B" w:rsidRDefault="00FB3F2E" w:rsidP="0046004C">
            <w:pPr>
              <w:pStyle w:val="Tabletext"/>
              <w:spacing w:before="40" w:after="40" w:line="220" w:lineRule="exact"/>
              <w:jc w:val="left"/>
            </w:pPr>
            <w:r w:rsidRPr="00FC563B">
              <w:t>175 284</w:t>
            </w:r>
          </w:p>
        </w:tc>
        <w:tc>
          <w:tcPr>
            <w:tcW w:w="666" w:type="pct"/>
            <w:tcBorders>
              <w:top w:val="nil"/>
              <w:left w:val="nil"/>
              <w:bottom w:val="single" w:sz="4" w:space="0" w:color="auto"/>
              <w:right w:val="single" w:sz="4" w:space="0" w:color="auto"/>
            </w:tcBorders>
            <w:shd w:val="clear" w:color="000000" w:fill="D9E1F2"/>
            <w:noWrap/>
            <w:vAlign w:val="bottom"/>
            <w:hideMark/>
          </w:tcPr>
          <w:p w14:paraId="7F060B19" w14:textId="77777777" w:rsidR="00FB3F2E" w:rsidRPr="00FC563B" w:rsidRDefault="00FB3F2E" w:rsidP="0046004C">
            <w:pPr>
              <w:pStyle w:val="Tabletext"/>
              <w:spacing w:before="40" w:after="40" w:line="220" w:lineRule="exact"/>
              <w:jc w:val="left"/>
            </w:pPr>
            <w:r w:rsidRPr="00FC563B">
              <w:t> </w:t>
            </w:r>
          </w:p>
        </w:tc>
        <w:tc>
          <w:tcPr>
            <w:tcW w:w="584" w:type="pct"/>
            <w:tcBorders>
              <w:top w:val="nil"/>
              <w:left w:val="nil"/>
              <w:bottom w:val="single" w:sz="4" w:space="0" w:color="auto"/>
              <w:right w:val="single" w:sz="4" w:space="0" w:color="auto"/>
            </w:tcBorders>
            <w:shd w:val="clear" w:color="000000" w:fill="DDEBF7"/>
            <w:noWrap/>
            <w:vAlign w:val="bottom"/>
            <w:hideMark/>
          </w:tcPr>
          <w:p w14:paraId="25E4B585" w14:textId="77777777" w:rsidR="00FB3F2E" w:rsidRPr="00FC563B" w:rsidRDefault="00FB3F2E" w:rsidP="0046004C">
            <w:pPr>
              <w:pStyle w:val="Tabletext"/>
              <w:spacing w:before="40" w:after="40" w:line="220" w:lineRule="exact"/>
              <w:jc w:val="left"/>
            </w:pPr>
            <w:r w:rsidRPr="00FC563B">
              <w:t>175 284</w:t>
            </w:r>
          </w:p>
        </w:tc>
      </w:tr>
      <w:tr w:rsidR="00FB3F2E" w:rsidRPr="004F4B8F" w14:paraId="0D3818E8"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763833B9" w14:textId="77777777" w:rsidR="00FB3F2E" w:rsidRPr="00FC563B" w:rsidRDefault="00FB3F2E" w:rsidP="0046004C">
            <w:pPr>
              <w:pStyle w:val="Tabletext"/>
              <w:spacing w:before="40" w:after="40" w:line="220" w:lineRule="exact"/>
            </w:pPr>
            <w:r w:rsidRPr="00FC563B">
              <w:rPr>
                <w:rFonts w:hint="cs"/>
                <w:rtl/>
              </w:rPr>
              <w:t>حساب حد كثافة تدفق القدرة في الاتصالات المتنقلة الدولية مع</w:t>
            </w:r>
            <w:r>
              <w:rPr>
                <w:rFonts w:hint="cs"/>
                <w:rtl/>
                <w:lang w:bidi="ar-LB"/>
              </w:rPr>
              <w:t xml:space="preserve"> اتجاهية</w:t>
            </w:r>
            <w:r w:rsidRPr="00FC563B">
              <w:rPr>
                <w:rFonts w:hint="cs"/>
                <w:rtl/>
              </w:rPr>
              <w:t xml:space="preserve"> </w:t>
            </w:r>
            <w:r>
              <w:rPr>
                <w:rFonts w:hint="cs"/>
                <w:rtl/>
              </w:rPr>
              <w:t>ال</w:t>
            </w:r>
            <w:r w:rsidRPr="00FC563B">
              <w:rPr>
                <w:rFonts w:hint="cs"/>
                <w:rtl/>
              </w:rPr>
              <w:t xml:space="preserve">هوائي </w:t>
            </w:r>
            <w:r>
              <w:rPr>
                <w:rFonts w:hint="cs"/>
                <w:rtl/>
              </w:rPr>
              <w:t>ذي الصلة</w:t>
            </w:r>
            <w:r w:rsidRPr="00FC563B">
              <w:rPr>
                <w:rFonts w:hint="cs"/>
                <w:rtl/>
              </w:rPr>
              <w:t xml:space="preserve"> بموجب الرقم </w:t>
            </w:r>
            <w:r w:rsidRPr="00CC24F6">
              <w:rPr>
                <w:rStyle w:val="Artref"/>
                <w:b/>
                <w:bCs/>
              </w:rPr>
              <w:t>441B.5</w:t>
            </w:r>
          </w:p>
        </w:tc>
        <w:tc>
          <w:tcPr>
            <w:tcW w:w="83" w:type="pct"/>
            <w:tcBorders>
              <w:top w:val="nil"/>
              <w:left w:val="single" w:sz="4" w:space="0" w:color="auto"/>
              <w:bottom w:val="nil"/>
              <w:right w:val="nil"/>
            </w:tcBorders>
            <w:shd w:val="clear" w:color="auto" w:fill="auto"/>
            <w:noWrap/>
            <w:vAlign w:val="bottom"/>
            <w:hideMark/>
          </w:tcPr>
          <w:p w14:paraId="65252715" w14:textId="77777777" w:rsidR="00FB3F2E" w:rsidRPr="004F4B8F" w:rsidRDefault="00FB3F2E" w:rsidP="0046004C">
            <w:pPr>
              <w:pStyle w:val="Tabletext"/>
              <w:spacing w:before="40" w:after="40" w:line="220" w:lineRule="exact"/>
              <w:rPr>
                <w:rFonts w:asciiTheme="minorHAnsi" w:hAnsiTheme="minorHAnsi"/>
                <w:sz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5D59399A" w14:textId="77777777" w:rsidR="00FB3F2E" w:rsidRPr="00FC563B" w:rsidRDefault="00FB3F2E" w:rsidP="0046004C">
            <w:pPr>
              <w:pStyle w:val="Tabletext"/>
              <w:spacing w:before="40" w:after="40" w:line="220" w:lineRule="exact"/>
              <w:jc w:val="left"/>
            </w:pPr>
            <w:r w:rsidRPr="00FC563B">
              <w:t>52 585</w:t>
            </w:r>
          </w:p>
        </w:tc>
        <w:tc>
          <w:tcPr>
            <w:tcW w:w="666" w:type="pct"/>
            <w:tcBorders>
              <w:top w:val="nil"/>
              <w:left w:val="nil"/>
              <w:bottom w:val="single" w:sz="4" w:space="0" w:color="auto"/>
              <w:right w:val="single" w:sz="4" w:space="0" w:color="auto"/>
            </w:tcBorders>
            <w:shd w:val="clear" w:color="000000" w:fill="D9E1F2"/>
            <w:noWrap/>
            <w:vAlign w:val="bottom"/>
            <w:hideMark/>
          </w:tcPr>
          <w:p w14:paraId="4303B524" w14:textId="77777777" w:rsidR="00FB3F2E" w:rsidRPr="00FC563B" w:rsidRDefault="00FB3F2E" w:rsidP="0046004C">
            <w:pPr>
              <w:pStyle w:val="Tabletext"/>
              <w:spacing w:before="40" w:after="40" w:line="220" w:lineRule="exact"/>
              <w:jc w:val="left"/>
            </w:pPr>
            <w:r w:rsidRPr="00FC563B">
              <w:t> </w:t>
            </w:r>
          </w:p>
        </w:tc>
        <w:tc>
          <w:tcPr>
            <w:tcW w:w="584" w:type="pct"/>
            <w:tcBorders>
              <w:top w:val="nil"/>
              <w:left w:val="nil"/>
              <w:bottom w:val="single" w:sz="4" w:space="0" w:color="auto"/>
              <w:right w:val="single" w:sz="4" w:space="0" w:color="auto"/>
            </w:tcBorders>
            <w:shd w:val="clear" w:color="000000" w:fill="DDEBF7"/>
            <w:noWrap/>
            <w:vAlign w:val="bottom"/>
            <w:hideMark/>
          </w:tcPr>
          <w:p w14:paraId="00490B03" w14:textId="77777777" w:rsidR="00FB3F2E" w:rsidRPr="00FC563B" w:rsidRDefault="00FB3F2E" w:rsidP="0046004C">
            <w:pPr>
              <w:pStyle w:val="Tabletext"/>
              <w:spacing w:before="40" w:after="40" w:line="220" w:lineRule="exact"/>
              <w:jc w:val="left"/>
            </w:pPr>
            <w:r w:rsidRPr="00FC563B">
              <w:t>52 585</w:t>
            </w:r>
          </w:p>
        </w:tc>
      </w:tr>
      <w:tr w:rsidR="00FB3F2E" w:rsidRPr="004F4B8F" w14:paraId="0B077728"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C203335" w14:textId="77777777" w:rsidR="00FB3F2E" w:rsidRPr="00FC563B" w:rsidRDefault="00FB3F2E" w:rsidP="0046004C">
            <w:pPr>
              <w:pStyle w:val="Tabletext"/>
              <w:spacing w:before="40" w:after="40" w:line="220" w:lineRule="exact"/>
              <w:jc w:val="left"/>
            </w:pPr>
            <w:r w:rsidRPr="00FC563B">
              <w:rPr>
                <w:rFonts w:hint="cs"/>
                <w:rtl/>
              </w:rPr>
              <w:t xml:space="preserve">قناع جديد للنطاق </w:t>
            </w:r>
            <w:r w:rsidRPr="00FC563B">
              <w:t>GHz</w:t>
            </w:r>
            <w:r>
              <w:t> </w:t>
            </w:r>
            <w:r w:rsidRPr="00FC563B">
              <w:t>6</w:t>
            </w:r>
            <w:r w:rsidRPr="00FC563B">
              <w:rPr>
                <w:rFonts w:hint="cs"/>
                <w:rtl/>
              </w:rPr>
              <w:t xml:space="preserve"> في</w:t>
            </w:r>
            <w:r>
              <w:rPr>
                <w:rFonts w:hint="cs"/>
                <w:rtl/>
              </w:rPr>
              <w:t xml:space="preserve"> طيف الاتصالات المتنقلة الدولية</w:t>
            </w:r>
          </w:p>
        </w:tc>
        <w:tc>
          <w:tcPr>
            <w:tcW w:w="83" w:type="pct"/>
            <w:tcBorders>
              <w:top w:val="nil"/>
              <w:left w:val="single" w:sz="4" w:space="0" w:color="auto"/>
              <w:bottom w:val="nil"/>
              <w:right w:val="nil"/>
            </w:tcBorders>
            <w:shd w:val="clear" w:color="auto" w:fill="auto"/>
            <w:noWrap/>
            <w:vAlign w:val="bottom"/>
            <w:hideMark/>
          </w:tcPr>
          <w:p w14:paraId="3A593F94" w14:textId="77777777" w:rsidR="00FB3F2E" w:rsidRPr="004F4B8F" w:rsidRDefault="00FB3F2E" w:rsidP="0046004C">
            <w:pPr>
              <w:pStyle w:val="Tabletext"/>
              <w:spacing w:before="40" w:after="40" w:line="220" w:lineRule="exact"/>
              <w:rPr>
                <w:rFonts w:asciiTheme="minorHAnsi" w:hAnsiTheme="minorHAnsi"/>
                <w:sz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0CE8D853" w14:textId="77777777" w:rsidR="00FB3F2E" w:rsidRPr="00FC563B" w:rsidRDefault="00FB3F2E" w:rsidP="0046004C">
            <w:pPr>
              <w:pStyle w:val="Tabletext"/>
              <w:spacing w:before="40" w:after="40" w:line="220" w:lineRule="exact"/>
              <w:jc w:val="left"/>
            </w:pPr>
            <w:r w:rsidRPr="00FC563B">
              <w:t>70 114</w:t>
            </w:r>
          </w:p>
        </w:tc>
        <w:tc>
          <w:tcPr>
            <w:tcW w:w="666" w:type="pct"/>
            <w:tcBorders>
              <w:top w:val="nil"/>
              <w:left w:val="nil"/>
              <w:bottom w:val="single" w:sz="4" w:space="0" w:color="auto"/>
              <w:right w:val="single" w:sz="4" w:space="0" w:color="auto"/>
            </w:tcBorders>
            <w:shd w:val="clear" w:color="000000" w:fill="D9E1F2"/>
            <w:noWrap/>
            <w:vAlign w:val="bottom"/>
            <w:hideMark/>
          </w:tcPr>
          <w:p w14:paraId="5BBFAD89" w14:textId="77777777" w:rsidR="00FB3F2E" w:rsidRPr="00FC563B" w:rsidRDefault="00FB3F2E" w:rsidP="0046004C">
            <w:pPr>
              <w:pStyle w:val="Tabletext"/>
              <w:spacing w:before="40" w:after="40" w:line="220" w:lineRule="exact"/>
              <w:jc w:val="left"/>
            </w:pPr>
            <w:r w:rsidRPr="00FC563B">
              <w:t> </w:t>
            </w:r>
          </w:p>
        </w:tc>
        <w:tc>
          <w:tcPr>
            <w:tcW w:w="584" w:type="pct"/>
            <w:tcBorders>
              <w:top w:val="nil"/>
              <w:left w:val="nil"/>
              <w:bottom w:val="single" w:sz="4" w:space="0" w:color="auto"/>
              <w:right w:val="single" w:sz="4" w:space="0" w:color="auto"/>
            </w:tcBorders>
            <w:shd w:val="clear" w:color="000000" w:fill="DDEBF7"/>
            <w:noWrap/>
            <w:vAlign w:val="bottom"/>
            <w:hideMark/>
          </w:tcPr>
          <w:p w14:paraId="63714240" w14:textId="77777777" w:rsidR="00FB3F2E" w:rsidRPr="00FC563B" w:rsidRDefault="00FB3F2E" w:rsidP="0046004C">
            <w:pPr>
              <w:pStyle w:val="Tabletext"/>
              <w:spacing w:before="40" w:after="40" w:line="220" w:lineRule="exact"/>
              <w:jc w:val="left"/>
            </w:pPr>
            <w:r w:rsidRPr="00FC563B">
              <w:t>70 114</w:t>
            </w:r>
          </w:p>
        </w:tc>
      </w:tr>
      <w:tr w:rsidR="00FB3F2E" w:rsidRPr="004F4B8F" w14:paraId="258F065C"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3872EE35" w14:textId="77777777" w:rsidR="00FB3F2E" w:rsidRPr="00FC563B" w:rsidRDefault="00FB3F2E" w:rsidP="0046004C">
            <w:pPr>
              <w:pStyle w:val="Tabletext"/>
              <w:spacing w:before="40" w:after="40" w:line="220" w:lineRule="exact"/>
            </w:pPr>
            <w:r w:rsidRPr="00FC563B">
              <w:rPr>
                <w:rFonts w:hint="cs"/>
                <w:rtl/>
              </w:rPr>
              <w:t xml:space="preserve">حد جديد لكثافة تدفق القدرة في الخدمة المتنقلة للطيران </w:t>
            </w:r>
            <w:r w:rsidRPr="00FC563B">
              <w:t>AM(OR)S</w:t>
            </w:r>
            <w:r w:rsidRPr="00FC563B">
              <w:rPr>
                <w:rFonts w:hint="cs"/>
                <w:rtl/>
              </w:rPr>
              <w:t xml:space="preserve"> لحمايتها من الخدمات القائمة في النطاق </w:t>
            </w:r>
            <w:r w:rsidRPr="00FC563B">
              <w:t>GHz</w:t>
            </w:r>
            <w:r>
              <w:t> </w:t>
            </w:r>
            <w:r w:rsidRPr="00FC563B">
              <w:t>22</w:t>
            </w:r>
          </w:p>
        </w:tc>
        <w:tc>
          <w:tcPr>
            <w:tcW w:w="83" w:type="pct"/>
            <w:tcBorders>
              <w:top w:val="nil"/>
              <w:left w:val="single" w:sz="4" w:space="0" w:color="auto"/>
              <w:bottom w:val="nil"/>
              <w:right w:val="nil"/>
            </w:tcBorders>
            <w:shd w:val="clear" w:color="auto" w:fill="auto"/>
            <w:noWrap/>
            <w:vAlign w:val="bottom"/>
            <w:hideMark/>
          </w:tcPr>
          <w:p w14:paraId="2C293555" w14:textId="77777777" w:rsidR="00FB3F2E" w:rsidRPr="004F4B8F" w:rsidRDefault="00FB3F2E" w:rsidP="0046004C">
            <w:pPr>
              <w:pStyle w:val="Tabletext"/>
              <w:spacing w:before="40" w:after="40" w:line="220" w:lineRule="exact"/>
              <w:rPr>
                <w:rFonts w:asciiTheme="minorHAnsi" w:hAnsiTheme="minorHAnsi"/>
                <w:sz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43EFBBB2" w14:textId="77777777" w:rsidR="00FB3F2E" w:rsidRPr="00FC563B" w:rsidRDefault="00FB3F2E" w:rsidP="0046004C">
            <w:pPr>
              <w:pStyle w:val="Tabletext"/>
              <w:spacing w:before="40" w:after="40" w:line="220" w:lineRule="exact"/>
              <w:jc w:val="left"/>
            </w:pPr>
            <w:r w:rsidRPr="00FC563B">
              <w:t>52 585</w:t>
            </w:r>
          </w:p>
        </w:tc>
        <w:tc>
          <w:tcPr>
            <w:tcW w:w="666" w:type="pct"/>
            <w:tcBorders>
              <w:top w:val="nil"/>
              <w:left w:val="nil"/>
              <w:bottom w:val="single" w:sz="4" w:space="0" w:color="auto"/>
              <w:right w:val="single" w:sz="4" w:space="0" w:color="auto"/>
            </w:tcBorders>
            <w:shd w:val="clear" w:color="000000" w:fill="D9E1F2"/>
            <w:noWrap/>
            <w:vAlign w:val="bottom"/>
            <w:hideMark/>
          </w:tcPr>
          <w:p w14:paraId="5F006FE2" w14:textId="77777777" w:rsidR="00FB3F2E" w:rsidRPr="00FC563B" w:rsidRDefault="00FB3F2E" w:rsidP="0046004C">
            <w:pPr>
              <w:pStyle w:val="Tabletext"/>
              <w:spacing w:before="40" w:after="40" w:line="220" w:lineRule="exact"/>
              <w:jc w:val="left"/>
            </w:pPr>
            <w:r w:rsidRPr="00FC563B">
              <w:t> </w:t>
            </w:r>
          </w:p>
        </w:tc>
        <w:tc>
          <w:tcPr>
            <w:tcW w:w="584" w:type="pct"/>
            <w:tcBorders>
              <w:top w:val="nil"/>
              <w:left w:val="nil"/>
              <w:bottom w:val="single" w:sz="4" w:space="0" w:color="auto"/>
              <w:right w:val="single" w:sz="4" w:space="0" w:color="auto"/>
            </w:tcBorders>
            <w:shd w:val="clear" w:color="000000" w:fill="DDEBF7"/>
            <w:noWrap/>
            <w:vAlign w:val="bottom"/>
            <w:hideMark/>
          </w:tcPr>
          <w:p w14:paraId="2ED1113C" w14:textId="77777777" w:rsidR="00FB3F2E" w:rsidRPr="00FC563B" w:rsidRDefault="00FB3F2E" w:rsidP="0046004C">
            <w:pPr>
              <w:pStyle w:val="Tabletext"/>
              <w:spacing w:before="40" w:after="40" w:line="220" w:lineRule="exact"/>
              <w:jc w:val="left"/>
            </w:pPr>
            <w:r w:rsidRPr="00FC563B">
              <w:t>52 585</w:t>
            </w:r>
          </w:p>
        </w:tc>
      </w:tr>
      <w:tr w:rsidR="00FB3F2E" w:rsidRPr="004F4B8F" w14:paraId="5461999B" w14:textId="77777777" w:rsidTr="00665EE3">
        <w:trPr>
          <w:trHeight w:val="57"/>
        </w:trPr>
        <w:tc>
          <w:tcPr>
            <w:tcW w:w="2868" w:type="pct"/>
            <w:tcBorders>
              <w:top w:val="single" w:sz="4" w:space="0" w:color="auto"/>
              <w:left w:val="nil"/>
              <w:bottom w:val="single" w:sz="4" w:space="0" w:color="auto"/>
            </w:tcBorders>
            <w:shd w:val="clear" w:color="auto" w:fill="auto"/>
            <w:noWrap/>
            <w:vAlign w:val="bottom"/>
            <w:hideMark/>
          </w:tcPr>
          <w:p w14:paraId="7AF3CFE9" w14:textId="77777777" w:rsidR="00FB3F2E" w:rsidRPr="009F3224" w:rsidRDefault="00FB3F2E" w:rsidP="0046004C">
            <w:pPr>
              <w:pStyle w:val="Tabletext"/>
              <w:spacing w:before="40" w:after="40" w:line="220" w:lineRule="exact"/>
            </w:pPr>
          </w:p>
        </w:tc>
        <w:tc>
          <w:tcPr>
            <w:tcW w:w="83" w:type="pct"/>
            <w:tcBorders>
              <w:top w:val="nil"/>
              <w:left w:val="nil"/>
              <w:bottom w:val="nil"/>
              <w:right w:val="nil"/>
            </w:tcBorders>
            <w:shd w:val="clear" w:color="auto" w:fill="auto"/>
            <w:noWrap/>
            <w:vAlign w:val="bottom"/>
            <w:hideMark/>
          </w:tcPr>
          <w:p w14:paraId="767C0B56" w14:textId="77777777" w:rsidR="00FB3F2E" w:rsidRPr="009F3224" w:rsidRDefault="00FB3F2E" w:rsidP="0046004C">
            <w:pPr>
              <w:pStyle w:val="Tabletext"/>
              <w:spacing w:before="40" w:after="40" w:line="220" w:lineRule="exact"/>
            </w:pPr>
          </w:p>
        </w:tc>
        <w:tc>
          <w:tcPr>
            <w:tcW w:w="799" w:type="pct"/>
            <w:tcBorders>
              <w:top w:val="nil"/>
              <w:left w:val="nil"/>
              <w:bottom w:val="nil"/>
              <w:right w:val="nil"/>
            </w:tcBorders>
            <w:shd w:val="clear" w:color="auto" w:fill="auto"/>
            <w:noWrap/>
            <w:vAlign w:val="bottom"/>
            <w:hideMark/>
          </w:tcPr>
          <w:p w14:paraId="0FCBDF73" w14:textId="77777777" w:rsidR="00FB3F2E" w:rsidRPr="009F3224" w:rsidRDefault="00FB3F2E" w:rsidP="0046004C">
            <w:pPr>
              <w:pStyle w:val="Tabletext"/>
              <w:spacing w:before="40" w:after="40" w:line="220" w:lineRule="exact"/>
              <w:jc w:val="left"/>
            </w:pPr>
          </w:p>
        </w:tc>
        <w:tc>
          <w:tcPr>
            <w:tcW w:w="666" w:type="pct"/>
            <w:tcBorders>
              <w:top w:val="nil"/>
              <w:left w:val="nil"/>
              <w:bottom w:val="nil"/>
              <w:right w:val="nil"/>
            </w:tcBorders>
            <w:shd w:val="clear" w:color="auto" w:fill="auto"/>
            <w:noWrap/>
            <w:vAlign w:val="bottom"/>
            <w:hideMark/>
          </w:tcPr>
          <w:p w14:paraId="1B480656" w14:textId="77777777" w:rsidR="00FB3F2E" w:rsidRPr="009F3224" w:rsidRDefault="00FB3F2E" w:rsidP="0046004C">
            <w:pPr>
              <w:pStyle w:val="Tabletext"/>
              <w:spacing w:before="40" w:after="40" w:line="220" w:lineRule="exact"/>
              <w:jc w:val="left"/>
            </w:pPr>
          </w:p>
        </w:tc>
        <w:tc>
          <w:tcPr>
            <w:tcW w:w="584" w:type="pct"/>
            <w:tcBorders>
              <w:top w:val="nil"/>
              <w:left w:val="nil"/>
              <w:bottom w:val="nil"/>
              <w:right w:val="nil"/>
            </w:tcBorders>
            <w:shd w:val="clear" w:color="auto" w:fill="auto"/>
            <w:noWrap/>
            <w:vAlign w:val="bottom"/>
            <w:hideMark/>
          </w:tcPr>
          <w:p w14:paraId="3527D6A0" w14:textId="77777777" w:rsidR="00FB3F2E" w:rsidRPr="009F3224" w:rsidRDefault="00FB3F2E" w:rsidP="0046004C">
            <w:pPr>
              <w:pStyle w:val="Tabletext"/>
              <w:spacing w:before="40" w:after="40" w:line="220" w:lineRule="exact"/>
              <w:jc w:val="left"/>
            </w:pPr>
          </w:p>
        </w:tc>
      </w:tr>
      <w:tr w:rsidR="00FB3F2E" w:rsidRPr="004F4B8F" w14:paraId="638A891F" w14:textId="77777777" w:rsidTr="00665EE3">
        <w:trPr>
          <w:trHeight w:val="320"/>
        </w:trPr>
        <w:tc>
          <w:tcPr>
            <w:tcW w:w="2868"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F4EB536" w14:textId="77777777" w:rsidR="00FB3F2E" w:rsidRPr="004F4B8F" w:rsidRDefault="00FB3F2E" w:rsidP="0046004C">
            <w:pPr>
              <w:pStyle w:val="Tabletext"/>
              <w:spacing w:before="40" w:after="40" w:line="220" w:lineRule="exact"/>
              <w:rPr>
                <w:rFonts w:asciiTheme="minorHAnsi" w:hAnsiTheme="minorHAnsi"/>
                <w:b/>
                <w:bCs/>
                <w:sz w:val="18"/>
                <w:lang w:eastAsia="es-ES_tradnl"/>
              </w:rPr>
            </w:pPr>
            <w:r>
              <w:rPr>
                <w:rFonts w:hint="cs"/>
                <w:b/>
                <w:bCs/>
                <w:color w:val="000000"/>
                <w:rtl/>
                <w:lang w:val="en-GB" w:eastAsia="en-GB"/>
              </w:rPr>
              <w:t>المجموع</w:t>
            </w:r>
          </w:p>
        </w:tc>
        <w:tc>
          <w:tcPr>
            <w:tcW w:w="83" w:type="pct"/>
            <w:tcBorders>
              <w:top w:val="nil"/>
              <w:left w:val="single" w:sz="4" w:space="0" w:color="auto"/>
              <w:bottom w:val="nil"/>
              <w:right w:val="nil"/>
            </w:tcBorders>
            <w:shd w:val="clear" w:color="auto" w:fill="auto"/>
            <w:noWrap/>
            <w:vAlign w:val="bottom"/>
            <w:hideMark/>
          </w:tcPr>
          <w:p w14:paraId="498AB3A8" w14:textId="77777777" w:rsidR="00FB3F2E" w:rsidRPr="004F4B8F" w:rsidRDefault="00FB3F2E" w:rsidP="0046004C">
            <w:pPr>
              <w:pStyle w:val="Tabletext"/>
              <w:spacing w:before="40" w:after="40" w:line="220" w:lineRule="exact"/>
              <w:rPr>
                <w:rFonts w:asciiTheme="minorHAnsi" w:hAnsiTheme="minorHAnsi"/>
                <w:b/>
                <w:bCs/>
                <w:sz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91B021B" w14:textId="77777777" w:rsidR="00FB3F2E" w:rsidRPr="00FC563B" w:rsidRDefault="00FB3F2E" w:rsidP="0046004C">
            <w:pPr>
              <w:pStyle w:val="Tabletext"/>
              <w:spacing w:before="40" w:after="40" w:line="220" w:lineRule="exact"/>
              <w:jc w:val="left"/>
            </w:pPr>
            <w:r w:rsidRPr="00FC563B">
              <w:t>350 568</w:t>
            </w:r>
          </w:p>
        </w:tc>
        <w:tc>
          <w:tcPr>
            <w:tcW w:w="666" w:type="pct"/>
            <w:tcBorders>
              <w:top w:val="single" w:sz="4" w:space="0" w:color="auto"/>
              <w:left w:val="nil"/>
              <w:bottom w:val="single" w:sz="4" w:space="0" w:color="auto"/>
              <w:right w:val="nil"/>
            </w:tcBorders>
            <w:shd w:val="clear" w:color="000000" w:fill="D9E1F2"/>
            <w:noWrap/>
            <w:vAlign w:val="bottom"/>
            <w:hideMark/>
          </w:tcPr>
          <w:p w14:paraId="4C2CA9FD" w14:textId="77777777" w:rsidR="00FB3F2E" w:rsidRPr="00FC563B" w:rsidRDefault="00FB3F2E" w:rsidP="0046004C">
            <w:pPr>
              <w:pStyle w:val="Tabletext"/>
              <w:spacing w:before="40" w:after="40" w:line="220" w:lineRule="exact"/>
              <w:jc w:val="left"/>
            </w:pPr>
            <w:r w:rsidRPr="00FC563B">
              <w:t>0</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822321" w14:textId="77777777" w:rsidR="00FB3F2E" w:rsidRPr="00E73AEE" w:rsidRDefault="00FB3F2E" w:rsidP="0046004C">
            <w:pPr>
              <w:pStyle w:val="Tabletext"/>
              <w:spacing w:before="40" w:after="40" w:line="220" w:lineRule="exact"/>
              <w:jc w:val="left"/>
              <w:rPr>
                <w:b/>
                <w:bCs/>
              </w:rPr>
            </w:pPr>
            <w:r w:rsidRPr="00E73AEE">
              <w:rPr>
                <w:b/>
                <w:bCs/>
              </w:rPr>
              <w:t>350 568</w:t>
            </w:r>
          </w:p>
        </w:tc>
      </w:tr>
    </w:tbl>
    <w:p w14:paraId="57DDBAC6" w14:textId="2D1D974C" w:rsidR="00FB3F2E" w:rsidRPr="005111D5" w:rsidRDefault="00FB3F2E" w:rsidP="00FB3F2E">
      <w:pPr>
        <w:rPr>
          <w:b/>
          <w:bCs/>
          <w:rtl/>
          <w:lang w:bidi="ar-EG"/>
        </w:rPr>
      </w:pPr>
      <w:r>
        <w:rPr>
          <w:rFonts w:hint="cs"/>
          <w:b/>
          <w:bCs/>
          <w:rtl/>
          <w:lang w:bidi="ar-EG"/>
        </w:rPr>
        <w:lastRenderedPageBreak/>
        <w:t>خدمات فضائية</w:t>
      </w:r>
    </w:p>
    <w:p w14:paraId="705314C5" w14:textId="77777777" w:rsidR="00FB3F2E" w:rsidRDefault="00FB3F2E" w:rsidP="00FB3F2E">
      <w:pPr>
        <w:pStyle w:val="TableNo"/>
        <w:rPr>
          <w:lang w:bidi="ar-EG"/>
        </w:rPr>
      </w:pPr>
      <w:r w:rsidRPr="001D22AC">
        <w:rPr>
          <w:rFonts w:hint="cs"/>
          <w:rtl/>
          <w:lang w:bidi="ar-EG"/>
        </w:rPr>
        <w:t xml:space="preserve">الجدول </w:t>
      </w:r>
      <w:r>
        <w:rPr>
          <w:lang w:bidi="ar-EG"/>
        </w:rPr>
        <w:t>1-4</w:t>
      </w:r>
    </w:p>
    <w:tbl>
      <w:tblPr>
        <w:bidiVisual/>
        <w:tblW w:w="5000" w:type="pct"/>
        <w:tblCellMar>
          <w:left w:w="70" w:type="dxa"/>
          <w:right w:w="70" w:type="dxa"/>
        </w:tblCellMar>
        <w:tblLook w:val="04A0" w:firstRow="1" w:lastRow="0" w:firstColumn="1" w:lastColumn="0" w:noHBand="0" w:noVBand="1"/>
      </w:tblPr>
      <w:tblGrid>
        <w:gridCol w:w="5529"/>
        <w:gridCol w:w="160"/>
        <w:gridCol w:w="1540"/>
        <w:gridCol w:w="1284"/>
        <w:gridCol w:w="1126"/>
      </w:tblGrid>
      <w:tr w:rsidR="00FB3F2E" w:rsidRPr="004F4B8F" w14:paraId="6946268D" w14:textId="77777777" w:rsidTr="00665EE3">
        <w:trPr>
          <w:trHeight w:val="57"/>
        </w:trPr>
        <w:tc>
          <w:tcPr>
            <w:tcW w:w="2868" w:type="pct"/>
            <w:tcBorders>
              <w:top w:val="nil"/>
              <w:left w:val="nil"/>
              <w:bottom w:val="single" w:sz="4" w:space="0" w:color="auto"/>
              <w:right w:val="nil"/>
            </w:tcBorders>
            <w:shd w:val="clear" w:color="auto" w:fill="auto"/>
            <w:noWrap/>
            <w:vAlign w:val="bottom"/>
            <w:hideMark/>
          </w:tcPr>
          <w:p w14:paraId="3E50B769" w14:textId="77777777" w:rsidR="00FB3F2E" w:rsidRPr="004F4B8F" w:rsidRDefault="00FB3F2E" w:rsidP="0046004C">
            <w:pPr>
              <w:tabs>
                <w:tab w:val="clear" w:pos="1134"/>
                <w:tab w:val="clear" w:pos="1871"/>
                <w:tab w:val="clear" w:pos="2268"/>
              </w:tabs>
              <w:spacing w:before="40" w:after="40" w:line="220" w:lineRule="exact"/>
              <w:rPr>
                <w:sz w:val="20"/>
                <w:szCs w:val="24"/>
                <w:lang w:eastAsia="es-ES_tradnl"/>
              </w:rPr>
            </w:pPr>
          </w:p>
        </w:tc>
        <w:tc>
          <w:tcPr>
            <w:tcW w:w="83" w:type="pct"/>
            <w:tcBorders>
              <w:top w:val="nil"/>
              <w:left w:val="nil"/>
              <w:bottom w:val="nil"/>
              <w:right w:val="nil"/>
            </w:tcBorders>
            <w:shd w:val="clear" w:color="auto" w:fill="auto"/>
            <w:noWrap/>
            <w:vAlign w:val="bottom"/>
            <w:hideMark/>
          </w:tcPr>
          <w:p w14:paraId="39991C13" w14:textId="77777777" w:rsidR="00FB3F2E" w:rsidRPr="004F4B8F" w:rsidRDefault="00FB3F2E" w:rsidP="0046004C">
            <w:pPr>
              <w:tabs>
                <w:tab w:val="clear" w:pos="1134"/>
                <w:tab w:val="clear" w:pos="1871"/>
                <w:tab w:val="clear" w:pos="2268"/>
              </w:tabs>
              <w:spacing w:before="40" w:after="40" w:line="220" w:lineRule="exact"/>
              <w:rPr>
                <w:sz w:val="20"/>
                <w:lang w:eastAsia="es-ES_tradnl"/>
              </w:rPr>
            </w:pPr>
          </w:p>
        </w:tc>
        <w:tc>
          <w:tcPr>
            <w:tcW w:w="2049" w:type="pct"/>
            <w:gridSpan w:val="3"/>
            <w:tcBorders>
              <w:top w:val="nil"/>
              <w:left w:val="nil"/>
              <w:bottom w:val="single" w:sz="4" w:space="0" w:color="auto"/>
              <w:right w:val="nil"/>
            </w:tcBorders>
            <w:shd w:val="clear" w:color="auto" w:fill="auto"/>
            <w:noWrap/>
            <w:vAlign w:val="bottom"/>
            <w:hideMark/>
          </w:tcPr>
          <w:p w14:paraId="41D6D214" w14:textId="77777777" w:rsidR="00FB3F2E" w:rsidRPr="004F4B8F" w:rsidRDefault="00FB3F2E" w:rsidP="0046004C">
            <w:pPr>
              <w:tabs>
                <w:tab w:val="clear" w:pos="1134"/>
                <w:tab w:val="clear" w:pos="1871"/>
                <w:tab w:val="clear" w:pos="2268"/>
              </w:tabs>
              <w:spacing w:before="40" w:after="40" w:line="220" w:lineRule="exact"/>
              <w:jc w:val="center"/>
              <w:rPr>
                <w:rFonts w:ascii="Calibri" w:hAnsi="Calibri" w:cs="Calibri"/>
                <w:i/>
                <w:iCs/>
                <w:color w:val="000000"/>
                <w:szCs w:val="24"/>
                <w:lang w:eastAsia="es-ES_tradnl"/>
              </w:rPr>
            </w:pPr>
            <w:r w:rsidRPr="00C3578E">
              <w:rPr>
                <w:i/>
                <w:iCs/>
                <w:color w:val="000000"/>
                <w:sz w:val="20"/>
                <w:szCs w:val="20"/>
                <w:rtl/>
                <w:lang w:eastAsia="es-ES_tradnl"/>
              </w:rPr>
              <w:t>فرنك سويسري</w:t>
            </w:r>
          </w:p>
        </w:tc>
      </w:tr>
      <w:tr w:rsidR="00FB3F2E" w:rsidRPr="004F4B8F" w14:paraId="4EF6CCEF" w14:textId="77777777" w:rsidTr="00665EE3">
        <w:trPr>
          <w:trHeight w:val="227"/>
        </w:trPr>
        <w:tc>
          <w:tcPr>
            <w:tcW w:w="2868"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341CE88" w14:textId="77777777" w:rsidR="00FB3F2E" w:rsidRPr="001C3C3A" w:rsidRDefault="00FB3F2E" w:rsidP="0046004C">
            <w:pPr>
              <w:pStyle w:val="Tablehead"/>
              <w:spacing w:before="40" w:after="40" w:line="220" w:lineRule="exact"/>
            </w:pPr>
            <w:r w:rsidRPr="001C3C3A">
              <w:rPr>
                <w:rFonts w:hint="cs"/>
                <w:rtl/>
              </w:rPr>
              <w:t>الوصف</w:t>
            </w:r>
          </w:p>
        </w:tc>
        <w:tc>
          <w:tcPr>
            <w:tcW w:w="83" w:type="pct"/>
            <w:tcBorders>
              <w:top w:val="nil"/>
              <w:left w:val="single" w:sz="4" w:space="0" w:color="auto"/>
              <w:right w:val="nil"/>
            </w:tcBorders>
            <w:shd w:val="clear" w:color="auto" w:fill="auto"/>
            <w:noWrap/>
            <w:vAlign w:val="bottom"/>
            <w:hideMark/>
          </w:tcPr>
          <w:p w14:paraId="4E9D130B" w14:textId="77777777" w:rsidR="00FB3F2E" w:rsidRPr="004F4B8F" w:rsidRDefault="00FB3F2E" w:rsidP="0046004C">
            <w:pPr>
              <w:pStyle w:val="Tablehead"/>
              <w:spacing w:before="40" w:after="40" w:line="220" w:lineRule="exact"/>
              <w:rPr>
                <w:rFonts w:asciiTheme="minorHAnsi" w:hAnsiTheme="minorHAnsi"/>
                <w:sz w:val="18"/>
                <w:szCs w:val="18"/>
                <w:lang w:eastAsia="es-ES_tradnl"/>
              </w:rPr>
            </w:pPr>
          </w:p>
        </w:tc>
        <w:tc>
          <w:tcPr>
            <w:tcW w:w="799" w:type="pct"/>
            <w:tcBorders>
              <w:top w:val="nil"/>
              <w:left w:val="single" w:sz="4" w:space="0" w:color="auto"/>
              <w:bottom w:val="single" w:sz="4" w:space="0" w:color="auto"/>
              <w:right w:val="single" w:sz="4" w:space="0" w:color="auto"/>
            </w:tcBorders>
            <w:shd w:val="clear" w:color="000000" w:fill="8497B0"/>
            <w:vAlign w:val="center"/>
            <w:hideMark/>
          </w:tcPr>
          <w:p w14:paraId="7AF06C74" w14:textId="77777777" w:rsidR="00FB3F2E" w:rsidRPr="001C3C3A" w:rsidRDefault="00FB3F2E" w:rsidP="0046004C">
            <w:pPr>
              <w:pStyle w:val="Tablehead"/>
              <w:spacing w:before="40" w:after="40" w:line="220" w:lineRule="exact"/>
            </w:pPr>
            <w:r w:rsidRPr="001C3C3A">
              <w:rPr>
                <w:rFonts w:hint="cs"/>
                <w:rtl/>
              </w:rPr>
              <w:t>تكاليف غير متكررة</w:t>
            </w:r>
          </w:p>
        </w:tc>
        <w:tc>
          <w:tcPr>
            <w:tcW w:w="666" w:type="pct"/>
            <w:tcBorders>
              <w:top w:val="nil"/>
              <w:left w:val="nil"/>
              <w:bottom w:val="single" w:sz="4" w:space="0" w:color="auto"/>
              <w:right w:val="single" w:sz="4" w:space="0" w:color="auto"/>
            </w:tcBorders>
            <w:shd w:val="clear" w:color="000000" w:fill="8EA9DB"/>
            <w:vAlign w:val="center"/>
            <w:hideMark/>
          </w:tcPr>
          <w:p w14:paraId="747D87B6" w14:textId="77777777" w:rsidR="00FB3F2E" w:rsidRPr="001C3C3A" w:rsidRDefault="00FB3F2E" w:rsidP="0046004C">
            <w:pPr>
              <w:pStyle w:val="Tablehead"/>
              <w:spacing w:before="40" w:after="40" w:line="220" w:lineRule="exact"/>
            </w:pPr>
            <w:r w:rsidRPr="001C3C3A">
              <w:rPr>
                <w:rFonts w:hint="cs"/>
                <w:rtl/>
              </w:rPr>
              <w:t>تكاليف سنوية متكررة</w:t>
            </w:r>
          </w:p>
        </w:tc>
        <w:tc>
          <w:tcPr>
            <w:tcW w:w="584" w:type="pct"/>
            <w:tcBorders>
              <w:top w:val="nil"/>
              <w:left w:val="nil"/>
              <w:bottom w:val="single" w:sz="4" w:space="0" w:color="auto"/>
              <w:right w:val="single" w:sz="4" w:space="0" w:color="auto"/>
            </w:tcBorders>
            <w:shd w:val="clear" w:color="000000" w:fill="9BC2E6"/>
            <w:vAlign w:val="center"/>
            <w:hideMark/>
          </w:tcPr>
          <w:p w14:paraId="0ECC4EC6" w14:textId="77777777" w:rsidR="00FB3F2E" w:rsidRPr="001C3C3A" w:rsidRDefault="00FB3F2E" w:rsidP="0046004C">
            <w:pPr>
              <w:pStyle w:val="Tablehead"/>
              <w:spacing w:before="40" w:after="40" w:line="220" w:lineRule="exact"/>
            </w:pPr>
            <w:r w:rsidRPr="001C3C3A">
              <w:rPr>
                <w:rFonts w:hint="cs"/>
                <w:rtl/>
              </w:rPr>
              <w:t>مجموع التكاليف</w:t>
            </w:r>
            <w:r w:rsidRPr="001C3C3A">
              <w:rPr>
                <w:rtl/>
              </w:rPr>
              <w:br/>
            </w:r>
            <w:r w:rsidRPr="001C3C3A">
              <w:t>2027-2024</w:t>
            </w:r>
          </w:p>
        </w:tc>
      </w:tr>
      <w:tr w:rsidR="00FB3F2E" w:rsidRPr="00020777" w14:paraId="6F17401A" w14:textId="77777777" w:rsidTr="00665EE3">
        <w:trPr>
          <w:trHeight w:val="340"/>
        </w:trPr>
        <w:tc>
          <w:tcPr>
            <w:tcW w:w="2868" w:type="pct"/>
            <w:tcBorders>
              <w:top w:val="nil"/>
              <w:left w:val="single" w:sz="4" w:space="0" w:color="auto"/>
              <w:bottom w:val="single" w:sz="4" w:space="0" w:color="auto"/>
              <w:right w:val="single" w:sz="4" w:space="0" w:color="auto"/>
            </w:tcBorders>
            <w:shd w:val="clear" w:color="000000" w:fill="E2EFDA"/>
            <w:hideMark/>
          </w:tcPr>
          <w:p w14:paraId="6D20BFD8" w14:textId="77777777" w:rsidR="00FB3F2E" w:rsidRPr="001C3C3A" w:rsidRDefault="00FB3F2E" w:rsidP="0046004C">
            <w:pPr>
              <w:pStyle w:val="Tabletext"/>
              <w:spacing w:before="40" w:after="40" w:line="220" w:lineRule="exact"/>
              <w:jc w:val="left"/>
            </w:pPr>
            <w:r w:rsidRPr="001C3C3A">
              <w:rPr>
                <w:rFonts w:hint="cs"/>
                <w:rtl/>
              </w:rPr>
              <w:t xml:space="preserve">الخدمة </w:t>
            </w:r>
            <w:r w:rsidRPr="001C3C3A">
              <w:t>AMS(R)</w:t>
            </w:r>
            <w:r w:rsidRPr="001C3C3A">
              <w:rPr>
                <w:rFonts w:hint="cs"/>
                <w:rtl/>
              </w:rPr>
              <w:t xml:space="preserve"> في النطاق </w:t>
            </w:r>
            <w:r w:rsidRPr="001C3C3A">
              <w:t>MHz</w:t>
            </w:r>
            <w:r>
              <w:t> </w:t>
            </w:r>
            <w:r w:rsidRPr="001C3C3A">
              <w:t>137-117</w:t>
            </w:r>
            <w:r>
              <w:t>,</w:t>
            </w:r>
            <w:r w:rsidRPr="001C3C3A">
              <w:t>975</w:t>
            </w:r>
          </w:p>
        </w:tc>
        <w:tc>
          <w:tcPr>
            <w:tcW w:w="83" w:type="pct"/>
            <w:tcBorders>
              <w:top w:val="nil"/>
              <w:left w:val="single" w:sz="4" w:space="0" w:color="auto"/>
              <w:right w:val="single" w:sz="4" w:space="0" w:color="auto"/>
            </w:tcBorders>
            <w:shd w:val="clear" w:color="auto" w:fill="auto"/>
            <w:noWrap/>
            <w:vAlign w:val="bottom"/>
            <w:hideMark/>
          </w:tcPr>
          <w:p w14:paraId="1C6CA533"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0F0A6661" w14:textId="77777777" w:rsidR="00FB3F2E" w:rsidRPr="00020777" w:rsidRDefault="00FB3F2E" w:rsidP="0046004C">
            <w:pPr>
              <w:pStyle w:val="Tabletext"/>
              <w:spacing w:before="40" w:after="40" w:line="220" w:lineRule="exact"/>
            </w:pPr>
            <w:r w:rsidRPr="00020777">
              <w:t>43 821</w:t>
            </w:r>
          </w:p>
        </w:tc>
        <w:tc>
          <w:tcPr>
            <w:tcW w:w="666" w:type="pct"/>
            <w:tcBorders>
              <w:top w:val="nil"/>
              <w:left w:val="single" w:sz="4" w:space="0" w:color="auto"/>
              <w:bottom w:val="single" w:sz="4" w:space="0" w:color="auto"/>
              <w:right w:val="single" w:sz="4" w:space="0" w:color="auto"/>
            </w:tcBorders>
            <w:shd w:val="clear" w:color="000000" w:fill="D9E1F2"/>
            <w:noWrap/>
            <w:vAlign w:val="bottom"/>
          </w:tcPr>
          <w:p w14:paraId="1D064A58" w14:textId="77777777" w:rsidR="00FB3F2E" w:rsidRPr="00020777" w:rsidRDefault="00FB3F2E" w:rsidP="0046004C">
            <w:pPr>
              <w:pStyle w:val="Tabletext"/>
              <w:spacing w:before="40" w:after="40" w:line="220" w:lineRule="exact"/>
            </w:pP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155EC0CD" w14:textId="77777777" w:rsidR="00FB3F2E" w:rsidRPr="00020777" w:rsidRDefault="00FB3F2E" w:rsidP="0046004C">
            <w:pPr>
              <w:pStyle w:val="Tabletext"/>
              <w:spacing w:before="40" w:after="40" w:line="220" w:lineRule="exact"/>
            </w:pPr>
            <w:r w:rsidRPr="00020777">
              <w:t>43 821</w:t>
            </w:r>
          </w:p>
        </w:tc>
      </w:tr>
      <w:tr w:rsidR="00FB3F2E" w:rsidRPr="00020777" w14:paraId="2D7983E5"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6A031829" w14:textId="77777777" w:rsidR="00FB3F2E" w:rsidRPr="001C3C3A" w:rsidRDefault="00FB3F2E" w:rsidP="0046004C">
            <w:pPr>
              <w:pStyle w:val="Tabletext"/>
              <w:spacing w:before="40" w:after="40" w:line="220" w:lineRule="exact"/>
              <w:jc w:val="left"/>
            </w:pPr>
            <w:r w:rsidRPr="001C3C3A">
              <w:rPr>
                <w:rFonts w:hint="cs"/>
                <w:rtl/>
              </w:rPr>
              <w:t xml:space="preserve">خدمة الأبحاث الفضائية في نطاق الترددات </w:t>
            </w:r>
            <w:r w:rsidRPr="001C3C3A">
              <w:t>GHz</w:t>
            </w:r>
            <w:r>
              <w:t> </w:t>
            </w:r>
            <w:r w:rsidRPr="001C3C3A">
              <w:t>15</w:t>
            </w:r>
            <w:r>
              <w:t>,</w:t>
            </w:r>
            <w:r w:rsidRPr="001C3C3A">
              <w:t>35-14</w:t>
            </w:r>
            <w:r>
              <w:t>,</w:t>
            </w:r>
            <w:r w:rsidRPr="001C3C3A">
              <w:t>8</w:t>
            </w:r>
          </w:p>
        </w:tc>
        <w:tc>
          <w:tcPr>
            <w:tcW w:w="83" w:type="pct"/>
            <w:tcBorders>
              <w:left w:val="single" w:sz="4" w:space="0" w:color="auto"/>
              <w:right w:val="single" w:sz="4" w:space="0" w:color="auto"/>
            </w:tcBorders>
            <w:shd w:val="clear" w:color="auto" w:fill="auto"/>
            <w:noWrap/>
            <w:vAlign w:val="bottom"/>
            <w:hideMark/>
          </w:tcPr>
          <w:p w14:paraId="13C2BA55"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07315C3" w14:textId="77777777" w:rsidR="00FB3F2E" w:rsidRPr="00020777" w:rsidRDefault="00FB3F2E" w:rsidP="0046004C">
            <w:pPr>
              <w:pStyle w:val="Tabletext"/>
              <w:spacing w:before="40" w:after="40" w:line="220" w:lineRule="exact"/>
            </w:pPr>
            <w:r w:rsidRPr="00020777">
              <w:t>78 878</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A16AD3C"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300B701" w14:textId="77777777" w:rsidR="00FB3F2E" w:rsidRPr="00020777" w:rsidRDefault="00FB3F2E" w:rsidP="0046004C">
            <w:pPr>
              <w:pStyle w:val="Tabletext"/>
              <w:spacing w:before="40" w:after="40" w:line="220" w:lineRule="exact"/>
            </w:pPr>
            <w:r w:rsidRPr="00020777">
              <w:t>78 878</w:t>
            </w:r>
          </w:p>
        </w:tc>
      </w:tr>
      <w:tr w:rsidR="00FB3F2E" w:rsidRPr="00020777" w14:paraId="0835623F"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29C5BC90" w14:textId="77777777" w:rsidR="00FB3F2E" w:rsidRPr="001C3C3A" w:rsidRDefault="00FB3F2E" w:rsidP="0046004C">
            <w:pPr>
              <w:pStyle w:val="Tabletext"/>
              <w:spacing w:before="40" w:after="40" w:line="220" w:lineRule="exact"/>
              <w:jc w:val="left"/>
            </w:pPr>
            <w:r w:rsidRPr="001C3C3A">
              <w:rPr>
                <w:rFonts w:hint="cs"/>
                <w:rtl/>
              </w:rPr>
              <w:t xml:space="preserve">المحطات الأرضية المتحركة </w:t>
            </w:r>
            <w:r w:rsidRPr="001C3C3A">
              <w:t>ESIM</w:t>
            </w:r>
            <w:r w:rsidRPr="001C3C3A">
              <w:rPr>
                <w:rFonts w:hint="cs"/>
                <w:rtl/>
              </w:rPr>
              <w:t xml:space="preserve"> بموجب التذييل </w:t>
            </w:r>
            <w:r w:rsidRPr="005B411F">
              <w:rPr>
                <w:rStyle w:val="Appref"/>
              </w:rPr>
              <w:t>30B</w:t>
            </w:r>
          </w:p>
        </w:tc>
        <w:tc>
          <w:tcPr>
            <w:tcW w:w="83" w:type="pct"/>
            <w:tcBorders>
              <w:left w:val="single" w:sz="4" w:space="0" w:color="auto"/>
              <w:right w:val="single" w:sz="4" w:space="0" w:color="auto"/>
            </w:tcBorders>
            <w:shd w:val="clear" w:color="auto" w:fill="auto"/>
            <w:noWrap/>
            <w:vAlign w:val="bottom"/>
            <w:hideMark/>
          </w:tcPr>
          <w:p w14:paraId="21DFA805"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C3D9B24" w14:textId="77777777" w:rsidR="00FB3F2E" w:rsidRPr="00020777" w:rsidRDefault="00FB3F2E" w:rsidP="0046004C">
            <w:pPr>
              <w:pStyle w:val="Tabletext"/>
              <w:spacing w:before="40" w:after="40" w:line="220" w:lineRule="exact"/>
            </w:pPr>
            <w:r w:rsidRPr="00020777">
              <w:t>438 210</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27566F5" w14:textId="77777777" w:rsidR="00FB3F2E" w:rsidRPr="00020777" w:rsidRDefault="00FB3F2E" w:rsidP="0046004C">
            <w:pPr>
              <w:pStyle w:val="Tabletext"/>
              <w:spacing w:before="40" w:after="40" w:line="220" w:lineRule="exact"/>
            </w:pPr>
            <w:r w:rsidRPr="00020777">
              <w:t>569 673</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CFB854A" w14:textId="77777777" w:rsidR="00FB3F2E" w:rsidRPr="00020777" w:rsidRDefault="00FB3F2E" w:rsidP="0046004C">
            <w:pPr>
              <w:pStyle w:val="Tabletext"/>
              <w:spacing w:before="40" w:after="40" w:line="220" w:lineRule="exact"/>
            </w:pPr>
            <w:r w:rsidRPr="00020777">
              <w:t>2 716 902</w:t>
            </w:r>
          </w:p>
        </w:tc>
      </w:tr>
      <w:tr w:rsidR="00FB3F2E" w:rsidRPr="00020777" w14:paraId="09CABF10"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0306C6C2" w14:textId="77777777" w:rsidR="00FB3F2E" w:rsidRPr="001C3C3A" w:rsidRDefault="00FB3F2E" w:rsidP="0046004C">
            <w:pPr>
              <w:pStyle w:val="Tabletext"/>
              <w:spacing w:before="40" w:after="40" w:line="220" w:lineRule="exact"/>
              <w:jc w:val="left"/>
            </w:pPr>
            <w:r w:rsidRPr="001C3C3A">
              <w:rPr>
                <w:rFonts w:hint="cs"/>
                <w:rtl/>
              </w:rPr>
              <w:t xml:space="preserve">المحطات </w:t>
            </w:r>
            <w:r w:rsidRPr="001C3C3A">
              <w:t>ESIM</w:t>
            </w:r>
            <w:r w:rsidRPr="001C3C3A">
              <w:rPr>
                <w:rFonts w:hint="cs"/>
                <w:rtl/>
              </w:rPr>
              <w:t xml:space="preserve"> غير المستقرة بالنسبة إلى الأرض</w:t>
            </w:r>
          </w:p>
        </w:tc>
        <w:tc>
          <w:tcPr>
            <w:tcW w:w="83" w:type="pct"/>
            <w:tcBorders>
              <w:left w:val="single" w:sz="4" w:space="0" w:color="auto"/>
              <w:right w:val="single" w:sz="4" w:space="0" w:color="auto"/>
            </w:tcBorders>
            <w:shd w:val="clear" w:color="auto" w:fill="auto"/>
            <w:noWrap/>
            <w:vAlign w:val="bottom"/>
            <w:hideMark/>
          </w:tcPr>
          <w:p w14:paraId="3603B8F9"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7DC00A6" w14:textId="77777777" w:rsidR="00FB3F2E" w:rsidRPr="00020777" w:rsidRDefault="00FB3F2E" w:rsidP="0046004C">
            <w:pPr>
              <w:pStyle w:val="Tabletext"/>
              <w:spacing w:before="40" w:after="40" w:line="220" w:lineRule="exact"/>
            </w:pPr>
            <w:r w:rsidRPr="00020777">
              <w:t>350 568</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E11C921" w14:textId="77777777" w:rsidR="00FB3F2E" w:rsidRPr="00020777" w:rsidRDefault="00FB3F2E" w:rsidP="0046004C">
            <w:pPr>
              <w:pStyle w:val="Tabletext"/>
              <w:spacing w:before="40" w:after="40" w:line="220" w:lineRule="exact"/>
            </w:pPr>
            <w:r w:rsidRPr="00020777">
              <w:t>385 625</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B5DD53F" w14:textId="77777777" w:rsidR="00FB3F2E" w:rsidRPr="00020777" w:rsidRDefault="00FB3F2E" w:rsidP="0046004C">
            <w:pPr>
              <w:pStyle w:val="Tabletext"/>
              <w:spacing w:before="40" w:after="40" w:line="220" w:lineRule="exact"/>
            </w:pPr>
            <w:r w:rsidRPr="00020777">
              <w:t>1 893 067</w:t>
            </w:r>
          </w:p>
        </w:tc>
      </w:tr>
      <w:tr w:rsidR="00FB3F2E" w:rsidRPr="00020777" w14:paraId="0F16D82B"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42106EF4" w14:textId="77777777" w:rsidR="00FB3F2E" w:rsidRPr="001C3C3A" w:rsidRDefault="00FB3F2E" w:rsidP="0046004C">
            <w:pPr>
              <w:pStyle w:val="Tabletext"/>
              <w:spacing w:before="40" w:after="40" w:line="220" w:lineRule="exact"/>
              <w:jc w:val="left"/>
            </w:pPr>
            <w:r w:rsidRPr="001C3C3A">
              <w:rPr>
                <w:rFonts w:hint="cs"/>
                <w:rtl/>
              </w:rPr>
              <w:t xml:space="preserve">وصلات ما بين السواتل: حماية الخدمات الفضائية </w:t>
            </w:r>
            <w:r>
              <w:rPr>
                <w:rFonts w:hint="cs"/>
                <w:rtl/>
              </w:rPr>
              <w:t>و</w:t>
            </w:r>
            <w:r w:rsidRPr="001C3C3A">
              <w:rPr>
                <w:rFonts w:hint="cs"/>
                <w:rtl/>
              </w:rPr>
              <w:t>خدمات الأرض</w:t>
            </w:r>
          </w:p>
        </w:tc>
        <w:tc>
          <w:tcPr>
            <w:tcW w:w="83" w:type="pct"/>
            <w:tcBorders>
              <w:left w:val="single" w:sz="4" w:space="0" w:color="auto"/>
              <w:right w:val="single" w:sz="4" w:space="0" w:color="auto"/>
            </w:tcBorders>
            <w:shd w:val="clear" w:color="auto" w:fill="auto"/>
            <w:noWrap/>
            <w:vAlign w:val="bottom"/>
            <w:hideMark/>
          </w:tcPr>
          <w:p w14:paraId="0B7D4B94"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0C92470" w14:textId="77777777" w:rsidR="00FB3F2E" w:rsidRPr="00020777" w:rsidRDefault="00FB3F2E" w:rsidP="0046004C">
            <w:pPr>
              <w:pStyle w:val="Tabletext"/>
              <w:spacing w:before="40" w:after="40" w:line="220" w:lineRule="exact"/>
            </w:pPr>
            <w:r w:rsidRPr="00020777">
              <w:t>350 568</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F87B4F5" w14:textId="77777777" w:rsidR="00FB3F2E" w:rsidRPr="00020777" w:rsidRDefault="00FB3F2E" w:rsidP="0046004C">
            <w:pPr>
              <w:pStyle w:val="Tabletext"/>
              <w:spacing w:before="40" w:after="40" w:line="220" w:lineRule="exact"/>
            </w:pPr>
            <w:r w:rsidRPr="00020777">
              <w:t>210 341</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435CD6F" w14:textId="77777777" w:rsidR="00FB3F2E" w:rsidRPr="00020777" w:rsidRDefault="00FB3F2E" w:rsidP="0046004C">
            <w:pPr>
              <w:pStyle w:val="Tabletext"/>
              <w:spacing w:before="40" w:after="40" w:line="220" w:lineRule="exact"/>
            </w:pPr>
            <w:r w:rsidRPr="00020777">
              <w:t>1 191 931</w:t>
            </w:r>
          </w:p>
        </w:tc>
      </w:tr>
      <w:tr w:rsidR="00FB3F2E" w:rsidRPr="00020777" w14:paraId="194F3DFB"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7A6FAFFA" w14:textId="77777777" w:rsidR="00FB3F2E" w:rsidRPr="00A62C5C" w:rsidRDefault="00FB3F2E" w:rsidP="0046004C">
            <w:pPr>
              <w:pStyle w:val="Tabletext"/>
              <w:spacing w:before="40" w:after="40" w:line="220" w:lineRule="exact"/>
              <w:jc w:val="left"/>
              <w:rPr>
                <w:spacing w:val="-2"/>
              </w:rPr>
            </w:pPr>
            <w:r w:rsidRPr="00A62C5C">
              <w:rPr>
                <w:rFonts w:hint="cs"/>
                <w:spacing w:val="-2"/>
                <w:rtl/>
              </w:rPr>
              <w:t>التفاوت المسموح به لخصائص مدارية معينة للمحطات غير المستقرة بالنسبة إلى الأرض</w:t>
            </w:r>
          </w:p>
        </w:tc>
        <w:tc>
          <w:tcPr>
            <w:tcW w:w="83" w:type="pct"/>
            <w:tcBorders>
              <w:left w:val="single" w:sz="4" w:space="0" w:color="auto"/>
              <w:right w:val="single" w:sz="4" w:space="0" w:color="auto"/>
            </w:tcBorders>
            <w:shd w:val="clear" w:color="auto" w:fill="auto"/>
            <w:noWrap/>
            <w:vAlign w:val="bottom"/>
            <w:hideMark/>
          </w:tcPr>
          <w:p w14:paraId="29BEF92A"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E69971A" w14:textId="77777777" w:rsidR="00FB3F2E" w:rsidRPr="00020777" w:rsidRDefault="00FB3F2E" w:rsidP="0046004C">
            <w:pPr>
              <w:pStyle w:val="Tabletext"/>
              <w:spacing w:before="40" w:after="40" w:line="220" w:lineRule="exact"/>
            </w:pPr>
            <w:r w:rsidRPr="00020777">
              <w:t>262 926</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D687ED" w14:textId="77777777" w:rsidR="00FB3F2E" w:rsidRPr="00020777" w:rsidRDefault="00FB3F2E" w:rsidP="0046004C">
            <w:pPr>
              <w:pStyle w:val="Tabletext"/>
              <w:spacing w:before="40" w:after="40" w:line="220" w:lineRule="exact"/>
            </w:pPr>
            <w:r w:rsidRPr="00020777">
              <w:t>201 577</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2973E0" w14:textId="77777777" w:rsidR="00FB3F2E" w:rsidRPr="00020777" w:rsidRDefault="00FB3F2E" w:rsidP="0046004C">
            <w:pPr>
              <w:pStyle w:val="Tabletext"/>
              <w:spacing w:before="40" w:after="40" w:line="220" w:lineRule="exact"/>
            </w:pPr>
            <w:r w:rsidRPr="00020777">
              <w:t>1 069 232</w:t>
            </w:r>
          </w:p>
        </w:tc>
      </w:tr>
      <w:tr w:rsidR="00FB3F2E" w:rsidRPr="00020777" w14:paraId="63A877DD"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1009855A" w14:textId="77777777" w:rsidR="00FB3F2E" w:rsidRPr="001C3C3A" w:rsidRDefault="00FB3F2E" w:rsidP="0046004C">
            <w:pPr>
              <w:pStyle w:val="Tabletext"/>
              <w:spacing w:before="40" w:after="40" w:line="220" w:lineRule="exact"/>
              <w:jc w:val="left"/>
            </w:pPr>
            <w:r w:rsidRPr="001C3C3A">
              <w:rPr>
                <w:rFonts w:hint="cs"/>
                <w:rtl/>
              </w:rPr>
              <w:t xml:space="preserve">حماية الخدمة المتنقلة الساتلية في النطاقات </w:t>
            </w:r>
            <w:r w:rsidRPr="001C3C3A">
              <w:t>GHz</w:t>
            </w:r>
            <w:r>
              <w:t> </w:t>
            </w:r>
            <w:r w:rsidRPr="001C3C3A">
              <w:t>8/7</w:t>
            </w:r>
            <w:r w:rsidRPr="001C3C3A">
              <w:rPr>
                <w:rFonts w:hint="cs"/>
                <w:rtl/>
              </w:rPr>
              <w:t xml:space="preserve"> و</w:t>
            </w:r>
            <w:r w:rsidRPr="001C3C3A">
              <w:t>GHz</w:t>
            </w:r>
            <w:r>
              <w:t> </w:t>
            </w:r>
            <w:r w:rsidRPr="001C3C3A">
              <w:t>30/20</w:t>
            </w:r>
          </w:p>
        </w:tc>
        <w:tc>
          <w:tcPr>
            <w:tcW w:w="83" w:type="pct"/>
            <w:tcBorders>
              <w:left w:val="single" w:sz="4" w:space="0" w:color="auto"/>
              <w:right w:val="single" w:sz="4" w:space="0" w:color="auto"/>
            </w:tcBorders>
            <w:shd w:val="clear" w:color="auto" w:fill="auto"/>
            <w:noWrap/>
            <w:vAlign w:val="bottom"/>
            <w:hideMark/>
          </w:tcPr>
          <w:p w14:paraId="584D85E4"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1165E83" w14:textId="77777777" w:rsidR="00FB3F2E" w:rsidRPr="00020777" w:rsidRDefault="00FB3F2E" w:rsidP="0046004C">
            <w:pPr>
              <w:pStyle w:val="Tabletext"/>
              <w:spacing w:before="40" w:after="40" w:line="220" w:lineRule="exact"/>
            </w:pPr>
            <w:r w:rsidRPr="00020777">
              <w:t>43 821</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2348388"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A6DE3B" w14:textId="77777777" w:rsidR="00FB3F2E" w:rsidRPr="00020777" w:rsidRDefault="00FB3F2E" w:rsidP="0046004C">
            <w:pPr>
              <w:pStyle w:val="Tabletext"/>
              <w:spacing w:before="40" w:after="40" w:line="220" w:lineRule="exact"/>
            </w:pPr>
            <w:r w:rsidRPr="00020777">
              <w:t>43 821</w:t>
            </w:r>
          </w:p>
        </w:tc>
      </w:tr>
      <w:tr w:rsidR="00FB3F2E" w:rsidRPr="00020777" w14:paraId="02997716"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510B51FE" w14:textId="77777777" w:rsidR="00FB3F2E" w:rsidRPr="001C3C3A" w:rsidRDefault="00FB3F2E" w:rsidP="0046004C">
            <w:pPr>
              <w:pStyle w:val="Tabletext"/>
              <w:spacing w:before="40" w:after="40" w:line="220" w:lineRule="exact"/>
              <w:jc w:val="left"/>
            </w:pPr>
            <w:r w:rsidRPr="001C3C3A">
              <w:rPr>
                <w:rFonts w:hint="cs"/>
                <w:rtl/>
              </w:rPr>
              <w:t xml:space="preserve">معلمات التذييل </w:t>
            </w:r>
            <w:r w:rsidRPr="00020777">
              <w:rPr>
                <w:rStyle w:val="Appref"/>
              </w:rPr>
              <w:t>4</w:t>
            </w:r>
            <w:r>
              <w:rPr>
                <w:rFonts w:hint="cs"/>
                <w:rtl/>
              </w:rPr>
              <w:t xml:space="preserve"> ل</w:t>
            </w:r>
            <w:r w:rsidRPr="001C3C3A">
              <w:rPr>
                <w:rFonts w:hint="cs"/>
                <w:rtl/>
              </w:rPr>
              <w:t xml:space="preserve">لوائح الراديو لتحديث التوصية </w:t>
            </w:r>
            <w:r w:rsidRPr="001C3C3A">
              <w:t>ITU-R S.1503</w:t>
            </w:r>
          </w:p>
        </w:tc>
        <w:tc>
          <w:tcPr>
            <w:tcW w:w="83" w:type="pct"/>
            <w:tcBorders>
              <w:left w:val="single" w:sz="4" w:space="0" w:color="auto"/>
              <w:right w:val="single" w:sz="4" w:space="0" w:color="auto"/>
            </w:tcBorders>
            <w:shd w:val="clear" w:color="auto" w:fill="auto"/>
            <w:noWrap/>
            <w:vAlign w:val="bottom"/>
            <w:hideMark/>
          </w:tcPr>
          <w:p w14:paraId="3A556F04"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A90BBF3" w14:textId="77777777" w:rsidR="00FB3F2E" w:rsidRPr="00020777" w:rsidRDefault="00FB3F2E" w:rsidP="0046004C">
            <w:pPr>
              <w:pStyle w:val="Tabletext"/>
              <w:spacing w:before="40" w:after="40" w:line="220" w:lineRule="exact"/>
            </w:pPr>
            <w:r w:rsidRPr="00020777">
              <w:t>35 057</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1D874EC4"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AE587D9" w14:textId="77777777" w:rsidR="00FB3F2E" w:rsidRPr="00020777" w:rsidRDefault="00FB3F2E" w:rsidP="0046004C">
            <w:pPr>
              <w:pStyle w:val="Tabletext"/>
              <w:spacing w:before="40" w:after="40" w:line="220" w:lineRule="exact"/>
            </w:pPr>
            <w:r w:rsidRPr="00020777">
              <w:t>35 057</w:t>
            </w:r>
          </w:p>
        </w:tc>
      </w:tr>
      <w:tr w:rsidR="00FB3F2E" w:rsidRPr="00020777" w14:paraId="1DD929C1"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547A4628" w14:textId="77777777" w:rsidR="00FB3F2E" w:rsidRPr="001C3C3A" w:rsidRDefault="00FB3F2E" w:rsidP="0046004C">
            <w:pPr>
              <w:pStyle w:val="Tabletext"/>
              <w:spacing w:before="40" w:after="40" w:line="220" w:lineRule="exact"/>
              <w:jc w:val="left"/>
            </w:pPr>
            <w:r w:rsidRPr="001C3C3A">
              <w:rPr>
                <w:rFonts w:hint="cs"/>
                <w:rtl/>
              </w:rPr>
              <w:t xml:space="preserve">التذكير بالوضع في الخدمة </w:t>
            </w:r>
            <w:r w:rsidRPr="001C3C3A">
              <w:t>(BIU)</w:t>
            </w:r>
            <w:r w:rsidRPr="001C3C3A">
              <w:rPr>
                <w:rFonts w:hint="cs"/>
                <w:rtl/>
              </w:rPr>
              <w:t xml:space="preserve"> وإعادة الوضع في الخدمة </w:t>
            </w:r>
            <w:r w:rsidRPr="001C3C3A">
              <w:t>(BBIU)</w:t>
            </w:r>
          </w:p>
        </w:tc>
        <w:tc>
          <w:tcPr>
            <w:tcW w:w="83" w:type="pct"/>
            <w:tcBorders>
              <w:left w:val="single" w:sz="4" w:space="0" w:color="auto"/>
              <w:right w:val="single" w:sz="4" w:space="0" w:color="auto"/>
            </w:tcBorders>
            <w:shd w:val="clear" w:color="auto" w:fill="auto"/>
            <w:noWrap/>
            <w:vAlign w:val="bottom"/>
            <w:hideMark/>
          </w:tcPr>
          <w:p w14:paraId="71E24B17"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167AB0B" w14:textId="77777777" w:rsidR="00FB3F2E" w:rsidRPr="00020777" w:rsidRDefault="00FB3F2E" w:rsidP="0046004C">
            <w:pPr>
              <w:pStyle w:val="Tabletext"/>
              <w:spacing w:before="40" w:after="40" w:line="220" w:lineRule="exact"/>
            </w:pPr>
            <w:r w:rsidRPr="00020777">
              <w:t>43 821</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511977DF"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9188CAA" w14:textId="77777777" w:rsidR="00FB3F2E" w:rsidRPr="00020777" w:rsidRDefault="00FB3F2E" w:rsidP="0046004C">
            <w:pPr>
              <w:pStyle w:val="Tabletext"/>
              <w:spacing w:before="40" w:after="40" w:line="220" w:lineRule="exact"/>
            </w:pPr>
            <w:r w:rsidRPr="00020777">
              <w:t>43 821</w:t>
            </w:r>
          </w:p>
        </w:tc>
      </w:tr>
      <w:tr w:rsidR="00FB3F2E" w:rsidRPr="00020777" w14:paraId="32E25216"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2F239C58" w14:textId="77777777" w:rsidR="00FB3F2E" w:rsidRPr="001C3C3A" w:rsidRDefault="00FB3F2E" w:rsidP="0046004C">
            <w:pPr>
              <w:pStyle w:val="Tabletext"/>
              <w:spacing w:before="40" w:after="40" w:line="220" w:lineRule="exact"/>
              <w:jc w:val="left"/>
            </w:pPr>
            <w:r w:rsidRPr="001C3C3A">
              <w:rPr>
                <w:rFonts w:hint="cs"/>
                <w:rtl/>
              </w:rPr>
              <w:t>التغييرات على المرفق بالقرار 553</w:t>
            </w:r>
          </w:p>
        </w:tc>
        <w:tc>
          <w:tcPr>
            <w:tcW w:w="83" w:type="pct"/>
            <w:tcBorders>
              <w:left w:val="single" w:sz="4" w:space="0" w:color="auto"/>
              <w:right w:val="single" w:sz="4" w:space="0" w:color="auto"/>
            </w:tcBorders>
            <w:shd w:val="clear" w:color="auto" w:fill="auto"/>
            <w:noWrap/>
            <w:vAlign w:val="bottom"/>
            <w:hideMark/>
          </w:tcPr>
          <w:p w14:paraId="04319D89"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E7541C5" w14:textId="77777777" w:rsidR="00FB3F2E" w:rsidRPr="00020777" w:rsidRDefault="00FB3F2E" w:rsidP="0046004C">
            <w:pPr>
              <w:pStyle w:val="Tabletext"/>
              <w:spacing w:before="40" w:after="40" w:line="220" w:lineRule="exact"/>
            </w:pPr>
            <w:r w:rsidRPr="00020777">
              <w:t>26 293</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73691AD3"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36FF06" w14:textId="77777777" w:rsidR="00FB3F2E" w:rsidRPr="00020777" w:rsidRDefault="00FB3F2E" w:rsidP="0046004C">
            <w:pPr>
              <w:pStyle w:val="Tabletext"/>
              <w:spacing w:before="40" w:after="40" w:line="220" w:lineRule="exact"/>
            </w:pPr>
            <w:r w:rsidRPr="00020777">
              <w:t>26 293</w:t>
            </w:r>
          </w:p>
        </w:tc>
      </w:tr>
      <w:tr w:rsidR="00FB3F2E" w:rsidRPr="00020777" w14:paraId="59AA20D3"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2F73E5B8" w14:textId="77777777" w:rsidR="00FB3F2E" w:rsidRPr="001C3C3A" w:rsidRDefault="00FB3F2E" w:rsidP="0046004C">
            <w:pPr>
              <w:pStyle w:val="Tabletext"/>
              <w:spacing w:before="40" w:after="40" w:line="220" w:lineRule="exact"/>
              <w:jc w:val="left"/>
            </w:pPr>
            <w:r w:rsidRPr="001C3C3A">
              <w:rPr>
                <w:rFonts w:hint="cs"/>
                <w:rtl/>
              </w:rPr>
              <w:t>التغييرات على المادة 21 من لوائح الراديو</w:t>
            </w:r>
          </w:p>
        </w:tc>
        <w:tc>
          <w:tcPr>
            <w:tcW w:w="83" w:type="pct"/>
            <w:tcBorders>
              <w:left w:val="single" w:sz="4" w:space="0" w:color="auto"/>
              <w:right w:val="single" w:sz="4" w:space="0" w:color="auto"/>
            </w:tcBorders>
            <w:shd w:val="clear" w:color="auto" w:fill="auto"/>
            <w:noWrap/>
            <w:vAlign w:val="bottom"/>
            <w:hideMark/>
          </w:tcPr>
          <w:p w14:paraId="0C408183"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1B544E0" w14:textId="77777777" w:rsidR="00FB3F2E" w:rsidRPr="00020777" w:rsidRDefault="00FB3F2E" w:rsidP="0046004C">
            <w:pPr>
              <w:pStyle w:val="Tabletext"/>
              <w:spacing w:before="40" w:after="40" w:line="220" w:lineRule="exact"/>
            </w:pPr>
            <w:r w:rsidRPr="00020777">
              <w:t>26 293</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2200763"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1C83BC7" w14:textId="77777777" w:rsidR="00FB3F2E" w:rsidRPr="00020777" w:rsidRDefault="00FB3F2E" w:rsidP="0046004C">
            <w:pPr>
              <w:pStyle w:val="Tabletext"/>
              <w:spacing w:before="40" w:after="40" w:line="220" w:lineRule="exact"/>
            </w:pPr>
            <w:r w:rsidRPr="00020777">
              <w:t>26 293</w:t>
            </w:r>
          </w:p>
        </w:tc>
      </w:tr>
      <w:tr w:rsidR="00FB3F2E" w:rsidRPr="00020777" w14:paraId="4FE3F445"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6EBA2F31" w14:textId="77777777" w:rsidR="00FB3F2E" w:rsidRPr="001C3C3A" w:rsidRDefault="00FB3F2E" w:rsidP="0046004C">
            <w:pPr>
              <w:pStyle w:val="Tabletext"/>
              <w:spacing w:before="40" w:after="40" w:line="220" w:lineRule="exact"/>
              <w:jc w:val="left"/>
            </w:pPr>
            <w:r w:rsidRPr="001C3C3A">
              <w:rPr>
                <w:rFonts w:hint="cs"/>
                <w:rtl/>
              </w:rPr>
              <w:t xml:space="preserve">حماية الخدمة </w:t>
            </w:r>
            <w:r w:rsidRPr="001C3C3A">
              <w:t>EESS</w:t>
            </w:r>
            <w:r w:rsidRPr="001C3C3A">
              <w:rPr>
                <w:rFonts w:hint="cs"/>
                <w:rtl/>
              </w:rPr>
              <w:t xml:space="preserve"> (المنفعلة) في النطاق </w:t>
            </w:r>
            <w:r w:rsidRPr="001C3C3A">
              <w:t>GHz</w:t>
            </w:r>
            <w:r>
              <w:t> </w:t>
            </w:r>
            <w:r w:rsidRPr="001C3C3A">
              <w:t>37-36</w:t>
            </w:r>
          </w:p>
        </w:tc>
        <w:tc>
          <w:tcPr>
            <w:tcW w:w="83" w:type="pct"/>
            <w:tcBorders>
              <w:left w:val="single" w:sz="4" w:space="0" w:color="auto"/>
              <w:right w:val="single" w:sz="4" w:space="0" w:color="auto"/>
            </w:tcBorders>
            <w:shd w:val="clear" w:color="auto" w:fill="auto"/>
            <w:noWrap/>
            <w:vAlign w:val="bottom"/>
            <w:hideMark/>
          </w:tcPr>
          <w:p w14:paraId="77B16442"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B6022BF" w14:textId="77777777" w:rsidR="00FB3F2E" w:rsidRPr="00020777" w:rsidRDefault="00FB3F2E" w:rsidP="0046004C">
            <w:pPr>
              <w:pStyle w:val="Tabletext"/>
              <w:spacing w:before="40" w:after="40" w:line="220" w:lineRule="exact"/>
            </w:pPr>
            <w:r w:rsidRPr="00020777">
              <w:t>87 642</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6221F371"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B853235" w14:textId="77777777" w:rsidR="00FB3F2E" w:rsidRPr="00020777" w:rsidRDefault="00FB3F2E" w:rsidP="0046004C">
            <w:pPr>
              <w:pStyle w:val="Tabletext"/>
              <w:spacing w:before="40" w:after="40" w:line="220" w:lineRule="exact"/>
            </w:pPr>
            <w:r w:rsidRPr="00020777">
              <w:t>87 642</w:t>
            </w:r>
          </w:p>
        </w:tc>
      </w:tr>
      <w:tr w:rsidR="00FB3F2E" w:rsidRPr="00020777" w14:paraId="50AF200E"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771ECCCF" w14:textId="77777777" w:rsidR="00FB3F2E" w:rsidRPr="001C3C3A" w:rsidRDefault="00FB3F2E" w:rsidP="0046004C">
            <w:pPr>
              <w:pStyle w:val="Tabletext"/>
              <w:spacing w:before="40" w:after="40" w:line="220" w:lineRule="exact"/>
              <w:jc w:val="left"/>
            </w:pPr>
            <w:r w:rsidRPr="001C3C3A">
              <w:rPr>
                <w:rFonts w:hint="cs"/>
                <w:rtl/>
              </w:rPr>
              <w:t xml:space="preserve">التغييرات على المادتين 6 و8 من التذييل </w:t>
            </w:r>
            <w:r w:rsidRPr="00020777">
              <w:rPr>
                <w:rStyle w:val="Appref"/>
              </w:rPr>
              <w:t>30B</w:t>
            </w:r>
            <w:r w:rsidRPr="001C3C3A">
              <w:rPr>
                <w:rFonts w:hint="cs"/>
                <w:rtl/>
              </w:rPr>
              <w:t>، محضر الجلسة العامة</w:t>
            </w:r>
          </w:p>
        </w:tc>
        <w:tc>
          <w:tcPr>
            <w:tcW w:w="83" w:type="pct"/>
            <w:tcBorders>
              <w:left w:val="single" w:sz="4" w:space="0" w:color="auto"/>
              <w:right w:val="single" w:sz="4" w:space="0" w:color="auto"/>
            </w:tcBorders>
            <w:shd w:val="clear" w:color="auto" w:fill="auto"/>
            <w:noWrap/>
            <w:vAlign w:val="bottom"/>
            <w:hideMark/>
          </w:tcPr>
          <w:p w14:paraId="73A427EB"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B9C52FC" w14:textId="77777777" w:rsidR="00FB3F2E" w:rsidRPr="00020777" w:rsidRDefault="00FB3F2E" w:rsidP="0046004C">
            <w:pPr>
              <w:pStyle w:val="Tabletext"/>
              <w:spacing w:before="40" w:after="40" w:line="220" w:lineRule="exact"/>
            </w:pPr>
            <w:r w:rsidRPr="00020777">
              <w:t>17 528</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37288E0D"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DE4FFB" w14:textId="77777777" w:rsidR="00FB3F2E" w:rsidRPr="00020777" w:rsidRDefault="00FB3F2E" w:rsidP="0046004C">
            <w:pPr>
              <w:pStyle w:val="Tabletext"/>
              <w:spacing w:before="40" w:after="40" w:line="220" w:lineRule="exact"/>
            </w:pPr>
            <w:r w:rsidRPr="00020777">
              <w:t>17 528</w:t>
            </w:r>
          </w:p>
        </w:tc>
      </w:tr>
      <w:tr w:rsidR="00FB3F2E" w:rsidRPr="00020777" w14:paraId="0A6EEE09"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696DAB0D" w14:textId="77777777" w:rsidR="00FB3F2E" w:rsidRPr="001C3C3A" w:rsidRDefault="00FB3F2E" w:rsidP="0046004C">
            <w:pPr>
              <w:pStyle w:val="Tabletext"/>
              <w:spacing w:before="40" w:after="40" w:line="220" w:lineRule="exact"/>
              <w:jc w:val="left"/>
            </w:pPr>
            <w:r w:rsidRPr="00071C4D">
              <w:rPr>
                <w:rFonts w:hint="cs"/>
                <w:rtl/>
              </w:rPr>
              <w:t xml:space="preserve">التغييرات على المادتين </w:t>
            </w:r>
            <w:r>
              <w:t>7</w:t>
            </w:r>
            <w:r w:rsidRPr="00071C4D">
              <w:rPr>
                <w:rFonts w:hint="cs"/>
                <w:rtl/>
              </w:rPr>
              <w:t xml:space="preserve"> و</w:t>
            </w:r>
            <w:r>
              <w:t>10</w:t>
            </w:r>
            <w:r w:rsidRPr="00071C4D">
              <w:rPr>
                <w:rFonts w:hint="cs"/>
                <w:rtl/>
              </w:rPr>
              <w:t xml:space="preserve"> من التذييل </w:t>
            </w:r>
            <w:r w:rsidRPr="00020777">
              <w:rPr>
                <w:rStyle w:val="Appref"/>
              </w:rPr>
              <w:t>30B</w:t>
            </w:r>
          </w:p>
        </w:tc>
        <w:tc>
          <w:tcPr>
            <w:tcW w:w="83" w:type="pct"/>
            <w:tcBorders>
              <w:left w:val="single" w:sz="4" w:space="0" w:color="auto"/>
              <w:right w:val="single" w:sz="4" w:space="0" w:color="auto"/>
            </w:tcBorders>
            <w:shd w:val="clear" w:color="auto" w:fill="auto"/>
            <w:noWrap/>
            <w:vAlign w:val="bottom"/>
            <w:hideMark/>
          </w:tcPr>
          <w:p w14:paraId="2F47F621"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6BA12BF" w14:textId="77777777" w:rsidR="00FB3F2E" w:rsidRPr="00020777" w:rsidRDefault="00FB3F2E" w:rsidP="0046004C">
            <w:pPr>
              <w:pStyle w:val="Tabletext"/>
              <w:spacing w:before="40" w:after="40" w:line="220" w:lineRule="exact"/>
            </w:pPr>
            <w:r w:rsidRPr="00020777">
              <w:t>175 284</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B6E2385" w14:textId="77777777" w:rsidR="00FB3F2E" w:rsidRPr="00020777" w:rsidRDefault="00FB3F2E" w:rsidP="0046004C">
            <w:pPr>
              <w:pStyle w:val="Tabletext"/>
              <w:spacing w:before="40" w:after="40" w:line="220" w:lineRule="exact"/>
            </w:pPr>
            <w:r w:rsidRPr="00020777">
              <w:t>61 349</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B558227" w14:textId="77777777" w:rsidR="00FB3F2E" w:rsidRPr="00020777" w:rsidRDefault="00FB3F2E" w:rsidP="0046004C">
            <w:pPr>
              <w:pStyle w:val="Tabletext"/>
              <w:spacing w:before="40" w:after="40" w:line="220" w:lineRule="exact"/>
            </w:pPr>
            <w:r w:rsidRPr="00020777">
              <w:t>420 682</w:t>
            </w:r>
          </w:p>
        </w:tc>
      </w:tr>
      <w:tr w:rsidR="00FB3F2E" w:rsidRPr="00020777" w14:paraId="00A3F89E"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5CAE76E8" w14:textId="77777777" w:rsidR="00FB3F2E" w:rsidRPr="001C3C3A" w:rsidRDefault="00FB3F2E" w:rsidP="0046004C">
            <w:pPr>
              <w:pStyle w:val="Tabletext"/>
              <w:spacing w:before="40" w:after="40" w:line="220" w:lineRule="exact"/>
              <w:jc w:val="left"/>
            </w:pPr>
            <w:r w:rsidRPr="001C3C3A">
              <w:rPr>
                <w:rFonts w:hint="cs"/>
                <w:rtl/>
              </w:rPr>
              <w:t xml:space="preserve">التغييرات على المادة </w:t>
            </w:r>
            <w:r w:rsidRPr="001C3C3A">
              <w:t>4</w:t>
            </w:r>
            <w:r w:rsidRPr="001C3C3A">
              <w:rPr>
                <w:rFonts w:hint="cs"/>
                <w:rtl/>
              </w:rPr>
              <w:t xml:space="preserve"> من التذييل </w:t>
            </w:r>
            <w:r w:rsidRPr="00020777">
              <w:rPr>
                <w:rStyle w:val="Appref"/>
              </w:rPr>
              <w:t>30</w:t>
            </w:r>
            <w:r>
              <w:rPr>
                <w:rStyle w:val="Appref"/>
              </w:rPr>
              <w:t>A</w:t>
            </w:r>
            <w:r>
              <w:rPr>
                <w:rStyle w:val="Appref"/>
                <w:rFonts w:hint="cs"/>
                <w:rtl/>
              </w:rPr>
              <w:t xml:space="preserve"> </w:t>
            </w:r>
            <w:r w:rsidRPr="001C3C3A">
              <w:rPr>
                <w:rFonts w:hint="cs"/>
                <w:rtl/>
              </w:rPr>
              <w:t xml:space="preserve">والمادة 6 من التذييل </w:t>
            </w:r>
            <w:r w:rsidRPr="00020777">
              <w:rPr>
                <w:rStyle w:val="Appref"/>
              </w:rPr>
              <w:t>30B</w:t>
            </w:r>
          </w:p>
        </w:tc>
        <w:tc>
          <w:tcPr>
            <w:tcW w:w="83" w:type="pct"/>
            <w:tcBorders>
              <w:left w:val="single" w:sz="4" w:space="0" w:color="auto"/>
              <w:right w:val="single" w:sz="4" w:space="0" w:color="auto"/>
            </w:tcBorders>
            <w:shd w:val="clear" w:color="auto" w:fill="auto"/>
            <w:noWrap/>
            <w:vAlign w:val="bottom"/>
            <w:hideMark/>
          </w:tcPr>
          <w:p w14:paraId="2C147F7E"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96BDD1E" w14:textId="77777777" w:rsidR="00FB3F2E" w:rsidRPr="00020777" w:rsidRDefault="00FB3F2E" w:rsidP="0046004C">
            <w:pPr>
              <w:pStyle w:val="Tabletext"/>
              <w:spacing w:before="40" w:after="40" w:line="220" w:lineRule="exact"/>
            </w:pPr>
            <w:r w:rsidRPr="00020777">
              <w:t>175 284</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A0E814C" w14:textId="77777777" w:rsidR="00FB3F2E" w:rsidRPr="00020777" w:rsidRDefault="00FB3F2E" w:rsidP="0046004C">
            <w:pPr>
              <w:pStyle w:val="Tabletext"/>
              <w:spacing w:before="40" w:after="40" w:line="220" w:lineRule="exact"/>
            </w:pPr>
            <w:r w:rsidRPr="00020777">
              <w:t>61 349</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982F955" w14:textId="77777777" w:rsidR="00FB3F2E" w:rsidRPr="00020777" w:rsidRDefault="00FB3F2E" w:rsidP="0046004C">
            <w:pPr>
              <w:pStyle w:val="Tabletext"/>
              <w:spacing w:before="40" w:after="40" w:line="220" w:lineRule="exact"/>
            </w:pPr>
            <w:r w:rsidRPr="00020777">
              <w:t>420 682</w:t>
            </w:r>
          </w:p>
        </w:tc>
      </w:tr>
      <w:tr w:rsidR="00FB3F2E" w:rsidRPr="00020777" w14:paraId="01F612CC"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2D85647F" w14:textId="77777777" w:rsidR="00FB3F2E" w:rsidRPr="001C3C3A" w:rsidRDefault="00FB3F2E" w:rsidP="0046004C">
            <w:pPr>
              <w:pStyle w:val="Tabletext"/>
              <w:spacing w:before="40" w:after="40" w:line="220" w:lineRule="exact"/>
            </w:pPr>
            <w:r w:rsidRPr="001C3C3A">
              <w:rPr>
                <w:rFonts w:hint="cs"/>
                <w:rtl/>
              </w:rPr>
              <w:t xml:space="preserve">التغييرات على برمجيات التحقق من كثافة تدفق القدرة المكافئة </w:t>
            </w:r>
            <w:r w:rsidRPr="001C3C3A">
              <w:t>(EPFD)</w:t>
            </w:r>
            <w:r w:rsidRPr="001C3C3A">
              <w:rPr>
                <w:rFonts w:hint="cs"/>
                <w:rtl/>
              </w:rPr>
              <w:t xml:space="preserve"> الواردة في القرار 770</w:t>
            </w:r>
          </w:p>
        </w:tc>
        <w:tc>
          <w:tcPr>
            <w:tcW w:w="83" w:type="pct"/>
            <w:tcBorders>
              <w:left w:val="single" w:sz="4" w:space="0" w:color="auto"/>
              <w:right w:val="single" w:sz="4" w:space="0" w:color="auto"/>
            </w:tcBorders>
            <w:shd w:val="clear" w:color="auto" w:fill="auto"/>
            <w:noWrap/>
            <w:vAlign w:val="bottom"/>
            <w:hideMark/>
          </w:tcPr>
          <w:p w14:paraId="716D1E39"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22D5DFE" w14:textId="77777777" w:rsidR="00FB3F2E" w:rsidRPr="00020777" w:rsidRDefault="00FB3F2E" w:rsidP="0046004C">
            <w:pPr>
              <w:pStyle w:val="Tabletext"/>
              <w:spacing w:before="40" w:after="40" w:line="220" w:lineRule="exact"/>
            </w:pPr>
            <w:r w:rsidRPr="00020777">
              <w:t>175 284</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17B9D16" w14:textId="77777777" w:rsidR="00FB3F2E" w:rsidRPr="00020777" w:rsidRDefault="00FB3F2E" w:rsidP="0046004C">
            <w:pPr>
              <w:pStyle w:val="Tabletext"/>
              <w:spacing w:before="40" w:after="40" w:line="220" w:lineRule="exac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E46173C" w14:textId="77777777" w:rsidR="00FB3F2E" w:rsidRPr="00020777" w:rsidRDefault="00FB3F2E" w:rsidP="0046004C">
            <w:pPr>
              <w:pStyle w:val="Tabletext"/>
              <w:spacing w:before="40" w:after="40" w:line="220" w:lineRule="exact"/>
            </w:pPr>
            <w:r w:rsidRPr="00020777">
              <w:t>175 284</w:t>
            </w:r>
          </w:p>
        </w:tc>
      </w:tr>
      <w:tr w:rsidR="00FB3F2E" w:rsidRPr="00020777" w14:paraId="37C296C5"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583BBFD9" w14:textId="77777777" w:rsidR="00FB3F2E" w:rsidRPr="001C3C3A" w:rsidRDefault="00FB3F2E" w:rsidP="0046004C">
            <w:pPr>
              <w:pStyle w:val="Tabletext"/>
              <w:spacing w:before="40" w:after="40" w:line="220" w:lineRule="exact"/>
              <w:jc w:val="left"/>
            </w:pPr>
            <w:r w:rsidRPr="001C3C3A">
              <w:rPr>
                <w:rFonts w:hint="cs"/>
                <w:rtl/>
              </w:rPr>
              <w:t xml:space="preserve">التغييرات على التذييلات </w:t>
            </w:r>
            <w:r w:rsidRPr="00020777">
              <w:rPr>
                <w:rStyle w:val="Appref"/>
              </w:rPr>
              <w:t>30</w:t>
            </w:r>
            <w:r>
              <w:rPr>
                <w:rStyle w:val="Appref"/>
                <w:rFonts w:hint="cs"/>
                <w:rtl/>
              </w:rPr>
              <w:t xml:space="preserve"> </w:t>
            </w:r>
            <w:r w:rsidRPr="001C3C3A">
              <w:rPr>
                <w:rFonts w:hint="cs"/>
                <w:rtl/>
              </w:rPr>
              <w:t>و</w:t>
            </w:r>
            <w:r w:rsidRPr="00020777">
              <w:rPr>
                <w:rStyle w:val="Appref"/>
              </w:rPr>
              <w:t>30A</w:t>
            </w:r>
            <w:r w:rsidRPr="001C3C3A">
              <w:rPr>
                <w:rFonts w:hint="cs"/>
                <w:rtl/>
              </w:rPr>
              <w:t xml:space="preserve"> و</w:t>
            </w:r>
            <w:r w:rsidRPr="00020777">
              <w:rPr>
                <w:rStyle w:val="Appref"/>
              </w:rPr>
              <w:t>30B</w:t>
            </w:r>
            <w:r w:rsidRPr="001C3C3A">
              <w:rPr>
                <w:rFonts w:hint="cs"/>
                <w:rtl/>
              </w:rPr>
              <w:t xml:space="preserve"> (الأسلوب </w:t>
            </w:r>
            <w:r w:rsidRPr="001C3C3A">
              <w:t>H1C</w:t>
            </w:r>
            <w:r w:rsidRPr="001C3C3A">
              <w:rPr>
                <w:rFonts w:hint="cs"/>
                <w:rtl/>
              </w:rPr>
              <w:t>)</w:t>
            </w:r>
          </w:p>
        </w:tc>
        <w:tc>
          <w:tcPr>
            <w:tcW w:w="83" w:type="pct"/>
            <w:tcBorders>
              <w:left w:val="single" w:sz="4" w:space="0" w:color="auto"/>
              <w:right w:val="single" w:sz="4" w:space="0" w:color="auto"/>
            </w:tcBorders>
            <w:shd w:val="clear" w:color="auto" w:fill="auto"/>
            <w:noWrap/>
            <w:vAlign w:val="bottom"/>
            <w:hideMark/>
          </w:tcPr>
          <w:p w14:paraId="073BDA54"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E33819D" w14:textId="77777777" w:rsidR="00FB3F2E" w:rsidRPr="00020777" w:rsidRDefault="00FB3F2E" w:rsidP="0046004C">
            <w:pPr>
              <w:pStyle w:val="Tabletext"/>
              <w:spacing w:before="40" w:after="40" w:line="220" w:lineRule="exact"/>
            </w:pPr>
            <w:r w:rsidRPr="00020777">
              <w:t>0</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900273F" w14:textId="77777777" w:rsidR="00FB3F2E" w:rsidRPr="00020777" w:rsidRDefault="00FB3F2E" w:rsidP="0046004C">
            <w:pPr>
              <w:pStyle w:val="Tabletext"/>
              <w:spacing w:before="40" w:after="40" w:line="220" w:lineRule="exact"/>
            </w:pPr>
            <w:r w:rsidRPr="00020777">
              <w:t>43 821</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5EE731A" w14:textId="77777777" w:rsidR="00FB3F2E" w:rsidRPr="00020777" w:rsidRDefault="00FB3F2E" w:rsidP="0046004C">
            <w:pPr>
              <w:pStyle w:val="Tabletext"/>
              <w:spacing w:before="40" w:after="40" w:line="220" w:lineRule="exact"/>
            </w:pPr>
            <w:r w:rsidRPr="00020777">
              <w:t>175 284</w:t>
            </w:r>
          </w:p>
        </w:tc>
      </w:tr>
      <w:tr w:rsidR="00FB3F2E" w:rsidRPr="00020777" w14:paraId="60AF975A"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3F1ED3BD" w14:textId="77777777" w:rsidR="00FB3F2E" w:rsidRPr="001C3C3A" w:rsidRDefault="00FB3F2E" w:rsidP="0046004C">
            <w:pPr>
              <w:pStyle w:val="Tabletext"/>
              <w:spacing w:before="40" w:after="40" w:line="220" w:lineRule="exact"/>
              <w:jc w:val="left"/>
            </w:pPr>
            <w:r w:rsidRPr="001C3C3A">
              <w:rPr>
                <w:rFonts w:hint="cs"/>
                <w:rtl/>
              </w:rPr>
              <w:t>القرار [</w:t>
            </w:r>
            <w:r w:rsidRPr="001C3C3A">
              <w:t>A7(1)</w:t>
            </w:r>
            <w:r w:rsidRPr="001C3C3A">
              <w:rPr>
                <w:rFonts w:hint="cs"/>
                <w:rtl/>
              </w:rPr>
              <w:t xml:space="preserve"> -الأسلوب </w:t>
            </w:r>
            <w:r w:rsidRPr="001C3C3A">
              <w:t>I2</w:t>
            </w:r>
            <w:r w:rsidRPr="001C3C3A">
              <w:rPr>
                <w:rFonts w:hint="cs"/>
                <w:rtl/>
              </w:rPr>
              <w:t xml:space="preserve">]: قياسات مؤقتة في التذييل </w:t>
            </w:r>
            <w:r w:rsidRPr="00020777">
              <w:t>30B</w:t>
            </w:r>
          </w:p>
        </w:tc>
        <w:tc>
          <w:tcPr>
            <w:tcW w:w="83" w:type="pct"/>
            <w:tcBorders>
              <w:left w:val="single" w:sz="4" w:space="0" w:color="auto"/>
              <w:right w:val="single" w:sz="4" w:space="0" w:color="auto"/>
            </w:tcBorders>
            <w:shd w:val="clear" w:color="auto" w:fill="auto"/>
            <w:noWrap/>
            <w:vAlign w:val="bottom"/>
            <w:hideMark/>
          </w:tcPr>
          <w:p w14:paraId="1CADE123"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5A2CFA2" w14:textId="77777777" w:rsidR="00FB3F2E" w:rsidRPr="00020777" w:rsidRDefault="00FB3F2E" w:rsidP="0046004C">
            <w:pPr>
              <w:pStyle w:val="Tabletext"/>
              <w:spacing w:before="40" w:after="40" w:line="220" w:lineRule="exact"/>
            </w:pPr>
            <w:r w:rsidRPr="00020777">
              <w:t>87 642</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2046479" w14:textId="77777777" w:rsidR="00FB3F2E" w:rsidRPr="00020777" w:rsidRDefault="00FB3F2E" w:rsidP="0046004C">
            <w:pPr>
              <w:pStyle w:val="Tabletext"/>
              <w:spacing w:before="40" w:after="40" w:line="220" w:lineRule="exact"/>
            </w:pPr>
            <w:r w:rsidRPr="00020777">
              <w:t>26 293</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D8F6201" w14:textId="77777777" w:rsidR="00FB3F2E" w:rsidRPr="00020777" w:rsidRDefault="00FB3F2E" w:rsidP="0046004C">
            <w:pPr>
              <w:pStyle w:val="Tabletext"/>
              <w:spacing w:before="40" w:after="40" w:line="220" w:lineRule="exact"/>
            </w:pPr>
            <w:r w:rsidRPr="00020777">
              <w:t>192 812</w:t>
            </w:r>
          </w:p>
        </w:tc>
      </w:tr>
      <w:tr w:rsidR="00FB3F2E" w:rsidRPr="00020777" w14:paraId="1235B167" w14:textId="77777777" w:rsidTr="00665EE3">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4B4E537A" w14:textId="77777777" w:rsidR="00FB3F2E" w:rsidRPr="001C3C3A" w:rsidRDefault="00FB3F2E" w:rsidP="0046004C">
            <w:pPr>
              <w:pStyle w:val="Tabletext"/>
              <w:spacing w:before="40" w:after="40" w:line="220" w:lineRule="exact"/>
              <w:jc w:val="left"/>
            </w:pPr>
            <w:r w:rsidRPr="001C3C3A">
              <w:rPr>
                <w:rFonts w:hint="cs"/>
                <w:rtl/>
              </w:rPr>
              <w:t xml:space="preserve">التغييرات على القرار 76، برمجيات التداخل الكلي للكثافة </w:t>
            </w:r>
            <w:r w:rsidRPr="001C3C3A">
              <w:t>EPFD</w:t>
            </w:r>
          </w:p>
        </w:tc>
        <w:tc>
          <w:tcPr>
            <w:tcW w:w="83" w:type="pct"/>
            <w:tcBorders>
              <w:left w:val="single" w:sz="4" w:space="0" w:color="auto"/>
              <w:right w:val="single" w:sz="4" w:space="0" w:color="auto"/>
            </w:tcBorders>
            <w:shd w:val="clear" w:color="auto" w:fill="auto"/>
            <w:noWrap/>
            <w:vAlign w:val="bottom"/>
            <w:hideMark/>
          </w:tcPr>
          <w:p w14:paraId="16E54BDC"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59BF6E8" w14:textId="77777777" w:rsidR="00FB3F2E" w:rsidRPr="00020777" w:rsidRDefault="00FB3F2E" w:rsidP="0046004C">
            <w:pPr>
              <w:pStyle w:val="Tabletext"/>
              <w:spacing w:before="40" w:after="40" w:line="220" w:lineRule="exact"/>
            </w:pPr>
            <w:r w:rsidRPr="00020777">
              <w:t>0</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B5C2720" w14:textId="77777777" w:rsidR="00FB3F2E" w:rsidRPr="00020777" w:rsidRDefault="00FB3F2E" w:rsidP="0046004C">
            <w:pPr>
              <w:pStyle w:val="Tabletext"/>
              <w:spacing w:before="40" w:after="40" w:line="220" w:lineRule="exact"/>
            </w:pPr>
            <w:r w:rsidRPr="00020777">
              <w:t>43 821</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955F8C7" w14:textId="77777777" w:rsidR="00FB3F2E" w:rsidRPr="00020777" w:rsidRDefault="00FB3F2E" w:rsidP="0046004C">
            <w:pPr>
              <w:pStyle w:val="Tabletext"/>
              <w:spacing w:before="40" w:after="40" w:line="220" w:lineRule="exact"/>
            </w:pPr>
            <w:r w:rsidRPr="00020777">
              <w:t>175 284</w:t>
            </w:r>
          </w:p>
        </w:tc>
      </w:tr>
      <w:tr w:rsidR="00FB3F2E" w:rsidRPr="00020777" w14:paraId="6DD528F3" w14:textId="77777777" w:rsidTr="00665EE3">
        <w:trPr>
          <w:trHeight w:val="417"/>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30E37E5B" w14:textId="77777777" w:rsidR="00FB3F2E" w:rsidRPr="001C3C3A" w:rsidRDefault="00FB3F2E" w:rsidP="0046004C">
            <w:pPr>
              <w:pStyle w:val="Tabletext"/>
              <w:spacing w:before="40" w:after="40" w:line="220" w:lineRule="exact"/>
            </w:pPr>
            <w:r w:rsidRPr="001C3C3A">
              <w:rPr>
                <w:rFonts w:hint="cs"/>
                <w:rtl/>
              </w:rPr>
              <w:t xml:space="preserve">التغييرات على المادة </w:t>
            </w:r>
            <w:r w:rsidRPr="001C3C3A">
              <w:t>1.52.9</w:t>
            </w:r>
            <w:r>
              <w:rPr>
                <w:rFonts w:hint="cs"/>
                <w:rtl/>
              </w:rPr>
              <w:t xml:space="preserve"> </w:t>
            </w:r>
            <w:r w:rsidRPr="001C3C3A">
              <w:rPr>
                <w:rFonts w:hint="cs"/>
                <w:rtl/>
              </w:rPr>
              <w:t>(التداخل غير المقبول)</w:t>
            </w:r>
            <w:r>
              <w:rPr>
                <w:rFonts w:hint="cs"/>
                <w:rtl/>
              </w:rPr>
              <w:t xml:space="preserve">، المادة </w:t>
            </w:r>
            <w:r>
              <w:t>21</w:t>
            </w:r>
            <w:r>
              <w:rPr>
                <w:rFonts w:hint="cs"/>
                <w:rtl/>
              </w:rPr>
              <w:t xml:space="preserve"> من لوائح الراديو</w:t>
            </w:r>
            <w:r w:rsidRPr="001C3C3A">
              <w:rPr>
                <w:rFonts w:hint="cs"/>
                <w:rtl/>
              </w:rPr>
              <w:t xml:space="preserve"> والتحسينات على معالجة مكتب الاتصالات الراديوية</w:t>
            </w:r>
          </w:p>
        </w:tc>
        <w:tc>
          <w:tcPr>
            <w:tcW w:w="83" w:type="pct"/>
            <w:tcBorders>
              <w:left w:val="single" w:sz="4" w:space="0" w:color="auto"/>
              <w:bottom w:val="nil"/>
              <w:right w:val="single" w:sz="4" w:space="0" w:color="auto"/>
            </w:tcBorders>
            <w:shd w:val="clear" w:color="auto" w:fill="auto"/>
            <w:noWrap/>
            <w:vAlign w:val="bottom"/>
            <w:hideMark/>
          </w:tcPr>
          <w:p w14:paraId="22733CE8"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9F44D93" w14:textId="77777777" w:rsidR="00FB3F2E" w:rsidRPr="00020777" w:rsidRDefault="00FB3F2E" w:rsidP="0046004C">
            <w:pPr>
              <w:pStyle w:val="Tabletext"/>
              <w:spacing w:before="40" w:after="40" w:line="220" w:lineRule="exact"/>
            </w:pPr>
            <w:r w:rsidRPr="00020777">
              <w:t>87 642</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C50CA34" w14:textId="77777777" w:rsidR="00FB3F2E" w:rsidRPr="00020777" w:rsidRDefault="00FB3F2E" w:rsidP="0046004C">
            <w:pPr>
              <w:pStyle w:val="Tabletext"/>
              <w:spacing w:before="40" w:after="40" w:line="220" w:lineRule="exact"/>
            </w:pPr>
            <w:r w:rsidRPr="00020777">
              <w:t>96 406</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26A29DE" w14:textId="77777777" w:rsidR="00FB3F2E" w:rsidRPr="00020777" w:rsidRDefault="00FB3F2E" w:rsidP="0046004C">
            <w:pPr>
              <w:pStyle w:val="Tabletext"/>
              <w:spacing w:before="40" w:after="40" w:line="220" w:lineRule="exact"/>
            </w:pPr>
            <w:r w:rsidRPr="00020777">
              <w:t>473 267</w:t>
            </w:r>
          </w:p>
        </w:tc>
      </w:tr>
      <w:tr w:rsidR="00FB3F2E" w:rsidRPr="00020777" w14:paraId="17F5626C" w14:textId="77777777" w:rsidTr="00665EE3">
        <w:trPr>
          <w:trHeight w:val="417"/>
        </w:trPr>
        <w:tc>
          <w:tcPr>
            <w:tcW w:w="2868" w:type="pct"/>
            <w:tcBorders>
              <w:top w:val="single" w:sz="4" w:space="0" w:color="auto"/>
              <w:left w:val="single" w:sz="4" w:space="0" w:color="auto"/>
              <w:bottom w:val="single" w:sz="4" w:space="0" w:color="auto"/>
              <w:right w:val="single" w:sz="4" w:space="0" w:color="auto"/>
            </w:tcBorders>
            <w:shd w:val="clear" w:color="000000" w:fill="E2EFDA"/>
          </w:tcPr>
          <w:p w14:paraId="2590E37F" w14:textId="77777777" w:rsidR="00FB3F2E" w:rsidRPr="001C3C3A" w:rsidRDefault="00FB3F2E" w:rsidP="0046004C">
            <w:pPr>
              <w:pStyle w:val="Tabletext"/>
              <w:spacing w:before="40" w:after="40" w:line="220" w:lineRule="exact"/>
              <w:rPr>
                <w:rtl/>
              </w:rPr>
            </w:pPr>
            <w:r w:rsidRPr="00DB7B8C">
              <w:rPr>
                <w:rtl/>
              </w:rPr>
              <w:t>خدمة استكشاف الأرض الساتلية (</w:t>
            </w:r>
            <w:r w:rsidRPr="00DB7B8C">
              <w:t>EESS</w:t>
            </w:r>
            <w:r w:rsidRPr="00DB7B8C">
              <w:rPr>
                <w:rtl/>
              </w:rPr>
              <w:t>) (النشيطة)</w:t>
            </w:r>
            <w:r>
              <w:rPr>
                <w:rFonts w:hint="cs"/>
                <w:rtl/>
              </w:rPr>
              <w:t xml:space="preserve"> ل</w:t>
            </w:r>
            <w:r w:rsidRPr="00DB7B8C">
              <w:rPr>
                <w:rtl/>
              </w:rPr>
              <w:t>أنظمة السبر الراد</w:t>
            </w:r>
            <w:r>
              <w:rPr>
                <w:rFonts w:hint="cs"/>
                <w:rtl/>
              </w:rPr>
              <w:t>اري</w:t>
            </w:r>
            <w:r w:rsidRPr="00DB7B8C">
              <w:rPr>
                <w:rtl/>
              </w:rPr>
              <w:t xml:space="preserve"> المحمولة في الفضاء</w:t>
            </w:r>
          </w:p>
        </w:tc>
        <w:tc>
          <w:tcPr>
            <w:tcW w:w="83" w:type="pct"/>
            <w:tcBorders>
              <w:left w:val="single" w:sz="4" w:space="0" w:color="auto"/>
              <w:bottom w:val="nil"/>
              <w:right w:val="single" w:sz="4" w:space="0" w:color="auto"/>
            </w:tcBorders>
            <w:shd w:val="clear" w:color="auto" w:fill="auto"/>
            <w:noWrap/>
            <w:vAlign w:val="bottom"/>
          </w:tcPr>
          <w:p w14:paraId="4274444C"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tcPr>
          <w:p w14:paraId="016CE431" w14:textId="77777777" w:rsidR="00FB3F2E" w:rsidRPr="00020777" w:rsidRDefault="00FB3F2E" w:rsidP="0046004C">
            <w:pPr>
              <w:pStyle w:val="Tabletext"/>
              <w:spacing w:before="40" w:after="40" w:line="220" w:lineRule="exact"/>
            </w:pPr>
            <w:r w:rsidRPr="00020777">
              <w:t>148 991</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97AD157" w14:textId="77777777" w:rsidR="00FB3F2E" w:rsidRPr="00020777" w:rsidRDefault="00FB3F2E" w:rsidP="0046004C">
            <w:pPr>
              <w:pStyle w:val="Tabletext"/>
              <w:spacing w:before="40" w:after="40" w:line="220" w:lineRule="exact"/>
            </w:pPr>
            <w:r w:rsidRPr="00020777">
              <w:t>26 293</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07BDD086" w14:textId="77777777" w:rsidR="00FB3F2E" w:rsidRPr="00020777" w:rsidRDefault="00FB3F2E" w:rsidP="0046004C">
            <w:pPr>
              <w:pStyle w:val="Tabletext"/>
              <w:spacing w:before="40" w:after="40" w:line="220" w:lineRule="exact"/>
            </w:pPr>
            <w:r w:rsidRPr="00020777">
              <w:t>254 162</w:t>
            </w:r>
          </w:p>
        </w:tc>
      </w:tr>
      <w:tr w:rsidR="00FB3F2E" w:rsidRPr="00020777" w14:paraId="654BF94F" w14:textId="77777777" w:rsidTr="00665EE3">
        <w:trPr>
          <w:trHeight w:val="417"/>
        </w:trPr>
        <w:tc>
          <w:tcPr>
            <w:tcW w:w="2868" w:type="pct"/>
            <w:tcBorders>
              <w:top w:val="single" w:sz="4" w:space="0" w:color="auto"/>
              <w:left w:val="single" w:sz="4" w:space="0" w:color="auto"/>
              <w:bottom w:val="single" w:sz="4" w:space="0" w:color="auto"/>
              <w:right w:val="single" w:sz="4" w:space="0" w:color="auto"/>
            </w:tcBorders>
            <w:shd w:val="clear" w:color="000000" w:fill="E2EFDA"/>
          </w:tcPr>
          <w:p w14:paraId="3BCD967C" w14:textId="77777777" w:rsidR="00FB3F2E" w:rsidRPr="001C3C3A" w:rsidRDefault="00FB3F2E" w:rsidP="0046004C">
            <w:pPr>
              <w:pStyle w:val="Tabletext"/>
              <w:spacing w:before="40" w:after="40" w:line="220" w:lineRule="exact"/>
              <w:rPr>
                <w:rtl/>
              </w:rPr>
            </w:pPr>
            <w:r w:rsidRPr="00DB7B8C">
              <w:rPr>
                <w:rtl/>
              </w:rPr>
              <w:t>الخدمة الثابتة الساتلية (فضاء-أرض) في الإقليم 2 في نطاق التردد</w:t>
            </w:r>
            <w:r>
              <w:rPr>
                <w:rFonts w:hint="cs"/>
                <w:rtl/>
              </w:rPr>
              <w:t>ات</w:t>
            </w:r>
            <w:r w:rsidRPr="00DB7B8C">
              <w:rPr>
                <w:rtl/>
              </w:rPr>
              <w:t xml:space="preserve"> </w:t>
            </w:r>
            <w:r w:rsidRPr="00DB7B8C">
              <w:t>GHz</w:t>
            </w:r>
            <w:r>
              <w:t> </w:t>
            </w:r>
            <w:r w:rsidRPr="00DB7B8C">
              <w:t>17,7-17,3</w:t>
            </w:r>
          </w:p>
        </w:tc>
        <w:tc>
          <w:tcPr>
            <w:tcW w:w="83" w:type="pct"/>
            <w:tcBorders>
              <w:left w:val="single" w:sz="4" w:space="0" w:color="auto"/>
              <w:bottom w:val="nil"/>
              <w:right w:val="single" w:sz="4" w:space="0" w:color="auto"/>
            </w:tcBorders>
            <w:shd w:val="clear" w:color="auto" w:fill="auto"/>
            <w:noWrap/>
            <w:vAlign w:val="bottom"/>
          </w:tcPr>
          <w:p w14:paraId="5912F74D"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tcPr>
          <w:p w14:paraId="47A62029" w14:textId="77777777" w:rsidR="00FB3F2E" w:rsidRPr="00020777" w:rsidRDefault="00FB3F2E" w:rsidP="0046004C">
            <w:pPr>
              <w:pStyle w:val="Tabletext"/>
              <w:spacing w:before="40" w:after="40" w:line="220" w:lineRule="exact"/>
            </w:pPr>
            <w:r w:rsidRPr="00020777">
              <w:t>148 991</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B2CA0E8" w14:textId="77777777" w:rsidR="00FB3F2E" w:rsidRPr="00020777" w:rsidRDefault="00FB3F2E" w:rsidP="0046004C">
            <w:pPr>
              <w:pStyle w:val="Tabletext"/>
              <w:spacing w:before="40" w:after="40" w:line="220" w:lineRule="exact"/>
            </w:pPr>
            <w:r w:rsidRPr="00020777">
              <w:t>39 439</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0A25C039" w14:textId="77777777" w:rsidR="00FB3F2E" w:rsidRPr="00020777" w:rsidRDefault="00FB3F2E" w:rsidP="0046004C">
            <w:pPr>
              <w:pStyle w:val="Tabletext"/>
              <w:spacing w:before="40" w:after="40" w:line="220" w:lineRule="exact"/>
            </w:pPr>
            <w:r w:rsidRPr="00020777">
              <w:t>306 747</w:t>
            </w:r>
          </w:p>
        </w:tc>
      </w:tr>
      <w:tr w:rsidR="00FB3F2E" w:rsidRPr="00020777" w14:paraId="10EB40E0" w14:textId="77777777" w:rsidTr="00665EE3">
        <w:trPr>
          <w:trHeight w:val="417"/>
        </w:trPr>
        <w:tc>
          <w:tcPr>
            <w:tcW w:w="2868" w:type="pct"/>
            <w:tcBorders>
              <w:top w:val="single" w:sz="4" w:space="0" w:color="auto"/>
              <w:left w:val="single" w:sz="4" w:space="0" w:color="auto"/>
              <w:bottom w:val="single" w:sz="4" w:space="0" w:color="auto"/>
              <w:right w:val="single" w:sz="4" w:space="0" w:color="auto"/>
            </w:tcBorders>
            <w:shd w:val="clear" w:color="000000" w:fill="E2EFDA"/>
          </w:tcPr>
          <w:p w14:paraId="2EA84B27" w14:textId="77777777" w:rsidR="00FB3F2E" w:rsidRPr="001C3C3A" w:rsidRDefault="00FB3F2E" w:rsidP="0046004C">
            <w:pPr>
              <w:pStyle w:val="Tabletext"/>
              <w:spacing w:before="40" w:after="40" w:line="220" w:lineRule="exact"/>
              <w:rPr>
                <w:rtl/>
              </w:rPr>
            </w:pPr>
            <w:r>
              <w:rPr>
                <w:rFonts w:hint="cs"/>
                <w:rtl/>
              </w:rPr>
              <w:t xml:space="preserve">إجراء لما بعد مراحل وضع الأنظمة غير المستقرة بالنسبة إلى الأرض في الخدمة (القرار 35 (المراجع في المؤتمر </w:t>
            </w:r>
            <w:r w:rsidRPr="00DB7B8C">
              <w:t>WRC-23</w:t>
            </w:r>
            <w:r>
              <w:rPr>
                <w:rFonts w:hint="cs"/>
                <w:rtl/>
              </w:rPr>
              <w:t>))</w:t>
            </w:r>
          </w:p>
        </w:tc>
        <w:tc>
          <w:tcPr>
            <w:tcW w:w="83" w:type="pct"/>
            <w:tcBorders>
              <w:left w:val="single" w:sz="4" w:space="0" w:color="auto"/>
              <w:bottom w:val="nil"/>
              <w:right w:val="single" w:sz="4" w:space="0" w:color="auto"/>
            </w:tcBorders>
            <w:shd w:val="clear" w:color="auto" w:fill="auto"/>
            <w:noWrap/>
            <w:vAlign w:val="bottom"/>
          </w:tcPr>
          <w:p w14:paraId="0957EFE3" w14:textId="77777777" w:rsidR="00FB3F2E" w:rsidRPr="004F4B8F" w:rsidRDefault="00FB3F2E" w:rsidP="0046004C">
            <w:pPr>
              <w:pStyle w:val="Tabletext"/>
              <w:spacing w:before="40" w:after="40" w:line="220" w:lineRule="exact"/>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tcPr>
          <w:p w14:paraId="0D9A8D57" w14:textId="77777777" w:rsidR="00FB3F2E" w:rsidRPr="00020777" w:rsidRDefault="00FB3F2E" w:rsidP="0046004C">
            <w:pPr>
              <w:pStyle w:val="Tabletext"/>
              <w:spacing w:before="40" w:after="40" w:line="220" w:lineRule="exact"/>
            </w:pPr>
            <w:r w:rsidRPr="00020777">
              <w:t>175 284</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7D2D0D15" w14:textId="77777777" w:rsidR="00FB3F2E" w:rsidRPr="00020777" w:rsidRDefault="00FB3F2E" w:rsidP="0046004C">
            <w:pPr>
              <w:pStyle w:val="Tabletext"/>
              <w:spacing w:before="40" w:after="40" w:line="220" w:lineRule="exact"/>
            </w:pPr>
            <w:r w:rsidRPr="00020777">
              <w:t>61 349</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445BCD99" w14:textId="77777777" w:rsidR="00FB3F2E" w:rsidRPr="00020777" w:rsidRDefault="00FB3F2E" w:rsidP="0046004C">
            <w:pPr>
              <w:pStyle w:val="Tabletext"/>
              <w:spacing w:before="40" w:after="40" w:line="220" w:lineRule="exact"/>
            </w:pPr>
            <w:r w:rsidRPr="00020777">
              <w:t>420 682</w:t>
            </w:r>
          </w:p>
        </w:tc>
      </w:tr>
      <w:tr w:rsidR="00FB3F2E" w:rsidRPr="00020777" w14:paraId="61BC93B8" w14:textId="77777777" w:rsidTr="00665EE3">
        <w:trPr>
          <w:trHeight w:val="20"/>
        </w:trPr>
        <w:tc>
          <w:tcPr>
            <w:tcW w:w="2868" w:type="pct"/>
            <w:tcBorders>
              <w:top w:val="nil"/>
              <w:left w:val="nil"/>
              <w:bottom w:val="single" w:sz="4" w:space="0" w:color="auto"/>
            </w:tcBorders>
            <w:shd w:val="clear" w:color="auto" w:fill="auto"/>
            <w:noWrap/>
            <w:vAlign w:val="bottom"/>
            <w:hideMark/>
          </w:tcPr>
          <w:p w14:paraId="2C248022" w14:textId="77777777" w:rsidR="00FB3F2E" w:rsidRPr="009F3224" w:rsidRDefault="00FB3F2E" w:rsidP="0046004C">
            <w:pPr>
              <w:pStyle w:val="Tabletext"/>
              <w:spacing w:before="40" w:after="40" w:line="220" w:lineRule="exact"/>
            </w:pPr>
          </w:p>
        </w:tc>
        <w:tc>
          <w:tcPr>
            <w:tcW w:w="83" w:type="pct"/>
            <w:tcBorders>
              <w:top w:val="nil"/>
              <w:left w:val="nil"/>
              <w:bottom w:val="nil"/>
              <w:right w:val="nil"/>
            </w:tcBorders>
            <w:shd w:val="clear" w:color="auto" w:fill="auto"/>
            <w:noWrap/>
            <w:vAlign w:val="bottom"/>
            <w:hideMark/>
          </w:tcPr>
          <w:p w14:paraId="0F545905" w14:textId="77777777" w:rsidR="00FB3F2E" w:rsidRPr="009F3224" w:rsidRDefault="00FB3F2E" w:rsidP="0046004C">
            <w:pPr>
              <w:pStyle w:val="Tabletext"/>
              <w:spacing w:before="40" w:after="40" w:line="220" w:lineRule="exact"/>
            </w:pPr>
          </w:p>
        </w:tc>
        <w:tc>
          <w:tcPr>
            <w:tcW w:w="799" w:type="pct"/>
            <w:tcBorders>
              <w:top w:val="nil"/>
              <w:left w:val="nil"/>
              <w:bottom w:val="nil"/>
              <w:right w:val="nil"/>
            </w:tcBorders>
            <w:shd w:val="clear" w:color="auto" w:fill="auto"/>
            <w:noWrap/>
            <w:vAlign w:val="center"/>
            <w:hideMark/>
          </w:tcPr>
          <w:p w14:paraId="31E7BEED" w14:textId="77777777" w:rsidR="00FB3F2E" w:rsidRPr="00020777" w:rsidRDefault="00FB3F2E" w:rsidP="0046004C">
            <w:pPr>
              <w:pStyle w:val="Tabletext"/>
              <w:spacing w:before="40" w:after="40" w:line="220" w:lineRule="exact"/>
            </w:pPr>
          </w:p>
        </w:tc>
        <w:tc>
          <w:tcPr>
            <w:tcW w:w="666" w:type="pct"/>
            <w:tcBorders>
              <w:top w:val="nil"/>
              <w:left w:val="nil"/>
              <w:bottom w:val="nil"/>
              <w:right w:val="nil"/>
            </w:tcBorders>
            <w:shd w:val="clear" w:color="auto" w:fill="auto"/>
            <w:noWrap/>
            <w:vAlign w:val="center"/>
            <w:hideMark/>
          </w:tcPr>
          <w:p w14:paraId="22946716" w14:textId="77777777" w:rsidR="00FB3F2E" w:rsidRPr="00020777" w:rsidRDefault="00FB3F2E" w:rsidP="0046004C">
            <w:pPr>
              <w:pStyle w:val="Tabletext"/>
              <w:spacing w:before="40" w:after="40" w:line="220" w:lineRule="exact"/>
            </w:pPr>
          </w:p>
        </w:tc>
        <w:tc>
          <w:tcPr>
            <w:tcW w:w="584" w:type="pct"/>
            <w:tcBorders>
              <w:top w:val="nil"/>
              <w:left w:val="nil"/>
              <w:bottom w:val="nil"/>
              <w:right w:val="nil"/>
            </w:tcBorders>
            <w:shd w:val="clear" w:color="auto" w:fill="auto"/>
            <w:noWrap/>
            <w:vAlign w:val="center"/>
            <w:hideMark/>
          </w:tcPr>
          <w:p w14:paraId="32437A6E" w14:textId="77777777" w:rsidR="00FB3F2E" w:rsidRPr="00020777" w:rsidRDefault="00FB3F2E" w:rsidP="0046004C">
            <w:pPr>
              <w:pStyle w:val="Tabletext"/>
              <w:spacing w:before="40" w:after="40" w:line="220" w:lineRule="exact"/>
            </w:pPr>
          </w:p>
        </w:tc>
      </w:tr>
      <w:tr w:rsidR="00FB3F2E" w:rsidRPr="00020777" w14:paraId="2F5DD206" w14:textId="77777777" w:rsidTr="00665EE3">
        <w:trPr>
          <w:trHeight w:val="320"/>
        </w:trPr>
        <w:tc>
          <w:tcPr>
            <w:tcW w:w="286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A7BD7CE" w14:textId="77777777" w:rsidR="00FB3F2E" w:rsidRPr="004F4B8F" w:rsidRDefault="00FB3F2E" w:rsidP="0046004C">
            <w:pPr>
              <w:pStyle w:val="Tabletext"/>
              <w:spacing w:before="40" w:after="40" w:line="220" w:lineRule="exact"/>
              <w:rPr>
                <w:rFonts w:asciiTheme="minorHAnsi" w:hAnsiTheme="minorHAnsi"/>
                <w:b/>
                <w:bCs/>
                <w:sz w:val="18"/>
                <w:szCs w:val="18"/>
                <w:lang w:eastAsia="es-ES_tradnl"/>
              </w:rPr>
            </w:pPr>
            <w:r>
              <w:rPr>
                <w:rFonts w:hint="cs"/>
                <w:b/>
                <w:bCs/>
                <w:color w:val="000000"/>
                <w:rtl/>
                <w:lang w:val="en-GB" w:eastAsia="en-GB" w:bidi="ar-LB"/>
              </w:rPr>
              <w:t>المجموع</w:t>
            </w:r>
          </w:p>
        </w:tc>
        <w:tc>
          <w:tcPr>
            <w:tcW w:w="83" w:type="pct"/>
            <w:tcBorders>
              <w:top w:val="nil"/>
              <w:left w:val="single" w:sz="4" w:space="0" w:color="auto"/>
              <w:bottom w:val="nil"/>
              <w:right w:val="nil"/>
            </w:tcBorders>
            <w:shd w:val="clear" w:color="auto" w:fill="auto"/>
            <w:noWrap/>
            <w:vAlign w:val="bottom"/>
            <w:hideMark/>
          </w:tcPr>
          <w:p w14:paraId="1C12CB23" w14:textId="77777777" w:rsidR="00FB3F2E" w:rsidRPr="004F4B8F" w:rsidRDefault="00FB3F2E" w:rsidP="0046004C">
            <w:pPr>
              <w:pStyle w:val="Tabletext"/>
              <w:spacing w:before="40" w:after="40" w:line="220" w:lineRule="exact"/>
              <w:rPr>
                <w:rFonts w:asciiTheme="minorHAnsi" w:hAnsiTheme="minorHAnsi"/>
                <w:b/>
                <w:bCs/>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1807B444" w14:textId="77777777" w:rsidR="00FB3F2E" w:rsidRPr="00020777" w:rsidRDefault="00FB3F2E" w:rsidP="0046004C">
            <w:pPr>
              <w:pStyle w:val="Tabletext"/>
              <w:spacing w:before="40" w:after="40" w:line="220" w:lineRule="exact"/>
            </w:pPr>
            <w:r w:rsidRPr="00020777">
              <w:t>2 979 828</w:t>
            </w:r>
          </w:p>
        </w:tc>
        <w:tc>
          <w:tcPr>
            <w:tcW w:w="666" w:type="pct"/>
            <w:tcBorders>
              <w:top w:val="single" w:sz="4" w:space="0" w:color="auto"/>
              <w:left w:val="nil"/>
              <w:bottom w:val="single" w:sz="4" w:space="0" w:color="auto"/>
              <w:right w:val="nil"/>
            </w:tcBorders>
            <w:shd w:val="clear" w:color="000000" w:fill="D9E1F2"/>
            <w:noWrap/>
            <w:vAlign w:val="center"/>
            <w:hideMark/>
          </w:tcPr>
          <w:p w14:paraId="7A9B512B" w14:textId="77777777" w:rsidR="00FB3F2E" w:rsidRPr="00020777" w:rsidRDefault="00FB3F2E" w:rsidP="0046004C">
            <w:pPr>
              <w:pStyle w:val="Tabletext"/>
              <w:spacing w:before="40" w:after="40" w:line="220" w:lineRule="exact"/>
            </w:pPr>
            <w:r w:rsidRPr="00020777">
              <w:t>1 827 336</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385CEDD" w14:textId="77777777" w:rsidR="00FB3F2E" w:rsidRPr="003F5CFC" w:rsidRDefault="00FB3F2E" w:rsidP="0046004C">
            <w:pPr>
              <w:pStyle w:val="Tabletext"/>
              <w:spacing w:before="40" w:after="40" w:line="220" w:lineRule="exact"/>
              <w:rPr>
                <w:b/>
                <w:bCs/>
              </w:rPr>
            </w:pPr>
            <w:r w:rsidRPr="003F5CFC">
              <w:rPr>
                <w:b/>
                <w:bCs/>
              </w:rPr>
              <w:t>10 289 171</w:t>
            </w:r>
          </w:p>
        </w:tc>
      </w:tr>
      <w:tr w:rsidR="00FB3F2E" w:rsidRPr="004F4B8F" w14:paraId="1A4D3168" w14:textId="77777777" w:rsidTr="00665EE3">
        <w:trPr>
          <w:trHeight w:val="57"/>
        </w:trPr>
        <w:tc>
          <w:tcPr>
            <w:tcW w:w="2868" w:type="pct"/>
            <w:tcBorders>
              <w:top w:val="nil"/>
              <w:left w:val="nil"/>
              <w:bottom w:val="nil"/>
              <w:right w:val="nil"/>
            </w:tcBorders>
            <w:shd w:val="clear" w:color="auto" w:fill="auto"/>
            <w:noWrap/>
            <w:vAlign w:val="bottom"/>
            <w:hideMark/>
          </w:tcPr>
          <w:p w14:paraId="3D4EEC93" w14:textId="77777777" w:rsidR="00FB3F2E" w:rsidRPr="004F4B8F" w:rsidRDefault="00FB3F2E" w:rsidP="0046004C">
            <w:pPr>
              <w:tabs>
                <w:tab w:val="clear" w:pos="1134"/>
                <w:tab w:val="clear" w:pos="1871"/>
                <w:tab w:val="clear" w:pos="2268"/>
              </w:tabs>
              <w:spacing w:before="40" w:after="40" w:line="220" w:lineRule="exact"/>
              <w:jc w:val="right"/>
              <w:rPr>
                <w:rFonts w:asciiTheme="minorHAnsi" w:hAnsiTheme="minorHAnsi" w:cs="Calibri"/>
                <w:b/>
                <w:bCs/>
                <w:color w:val="000000"/>
                <w:sz w:val="18"/>
                <w:szCs w:val="18"/>
                <w:lang w:eastAsia="es-ES_tradnl"/>
              </w:rPr>
            </w:pPr>
          </w:p>
        </w:tc>
        <w:tc>
          <w:tcPr>
            <w:tcW w:w="83" w:type="pct"/>
            <w:tcBorders>
              <w:top w:val="nil"/>
              <w:left w:val="nil"/>
              <w:bottom w:val="nil"/>
              <w:right w:val="nil"/>
            </w:tcBorders>
            <w:shd w:val="clear" w:color="auto" w:fill="auto"/>
            <w:noWrap/>
            <w:vAlign w:val="bottom"/>
            <w:hideMark/>
          </w:tcPr>
          <w:p w14:paraId="17D68651" w14:textId="77777777" w:rsidR="00FB3F2E" w:rsidRPr="004F4B8F" w:rsidRDefault="00FB3F2E" w:rsidP="0046004C">
            <w:pPr>
              <w:tabs>
                <w:tab w:val="clear" w:pos="1134"/>
                <w:tab w:val="clear" w:pos="1871"/>
                <w:tab w:val="clear" w:pos="2268"/>
              </w:tabs>
              <w:spacing w:before="40" w:after="40" w:line="220" w:lineRule="exact"/>
              <w:rPr>
                <w:rFonts w:asciiTheme="minorHAnsi" w:hAnsiTheme="minorHAnsi"/>
                <w:sz w:val="18"/>
                <w:szCs w:val="18"/>
                <w:lang w:eastAsia="es-ES_tradnl"/>
              </w:rPr>
            </w:pPr>
          </w:p>
        </w:tc>
        <w:tc>
          <w:tcPr>
            <w:tcW w:w="799" w:type="pct"/>
            <w:tcBorders>
              <w:top w:val="nil"/>
              <w:left w:val="nil"/>
              <w:bottom w:val="nil"/>
              <w:right w:val="nil"/>
            </w:tcBorders>
            <w:shd w:val="clear" w:color="auto" w:fill="auto"/>
            <w:noWrap/>
            <w:vAlign w:val="bottom"/>
            <w:hideMark/>
          </w:tcPr>
          <w:p w14:paraId="1BEB8CC6" w14:textId="77777777" w:rsidR="00FB3F2E" w:rsidRPr="007E0A07" w:rsidRDefault="00FB3F2E" w:rsidP="0046004C">
            <w:pPr>
              <w:tabs>
                <w:tab w:val="clear" w:pos="1134"/>
                <w:tab w:val="clear" w:pos="1871"/>
                <w:tab w:val="clear" w:pos="2268"/>
              </w:tabs>
              <w:spacing w:before="40" w:after="40" w:line="220" w:lineRule="exact"/>
              <w:rPr>
                <w:rFonts w:asciiTheme="minorHAnsi" w:hAnsiTheme="minorHAnsi"/>
                <w:sz w:val="18"/>
                <w:szCs w:val="18"/>
                <w:lang w:eastAsia="es-ES_tradnl"/>
              </w:rPr>
            </w:pPr>
          </w:p>
        </w:tc>
        <w:tc>
          <w:tcPr>
            <w:tcW w:w="666" w:type="pct"/>
            <w:tcBorders>
              <w:top w:val="nil"/>
              <w:left w:val="nil"/>
              <w:bottom w:val="nil"/>
              <w:right w:val="nil"/>
            </w:tcBorders>
            <w:shd w:val="clear" w:color="auto" w:fill="auto"/>
            <w:noWrap/>
            <w:vAlign w:val="bottom"/>
            <w:hideMark/>
          </w:tcPr>
          <w:p w14:paraId="36843603" w14:textId="77777777" w:rsidR="00FB3F2E" w:rsidRPr="007E0A07" w:rsidRDefault="00FB3F2E" w:rsidP="0046004C">
            <w:pPr>
              <w:tabs>
                <w:tab w:val="clear" w:pos="1134"/>
                <w:tab w:val="clear" w:pos="1871"/>
                <w:tab w:val="clear" w:pos="2268"/>
              </w:tabs>
              <w:spacing w:before="40" w:after="40" w:line="220" w:lineRule="exact"/>
              <w:rPr>
                <w:rFonts w:asciiTheme="minorHAnsi" w:hAnsiTheme="minorHAnsi"/>
                <w:sz w:val="18"/>
                <w:szCs w:val="18"/>
                <w:lang w:eastAsia="es-ES_tradnl"/>
              </w:rPr>
            </w:pPr>
          </w:p>
        </w:tc>
        <w:tc>
          <w:tcPr>
            <w:tcW w:w="584" w:type="pct"/>
            <w:tcBorders>
              <w:top w:val="nil"/>
              <w:left w:val="nil"/>
              <w:bottom w:val="nil"/>
              <w:right w:val="nil"/>
            </w:tcBorders>
            <w:shd w:val="clear" w:color="auto" w:fill="auto"/>
            <w:noWrap/>
            <w:vAlign w:val="bottom"/>
            <w:hideMark/>
          </w:tcPr>
          <w:p w14:paraId="0918DFC5" w14:textId="77777777" w:rsidR="00FB3F2E" w:rsidRPr="004F4B8F" w:rsidRDefault="00FB3F2E" w:rsidP="0046004C">
            <w:pPr>
              <w:tabs>
                <w:tab w:val="clear" w:pos="1134"/>
                <w:tab w:val="clear" w:pos="1871"/>
                <w:tab w:val="clear" w:pos="2268"/>
              </w:tabs>
              <w:spacing w:before="40" w:after="40" w:line="220" w:lineRule="exact"/>
              <w:rPr>
                <w:rFonts w:asciiTheme="minorHAnsi" w:hAnsiTheme="minorHAnsi"/>
                <w:sz w:val="18"/>
                <w:szCs w:val="18"/>
                <w:lang w:eastAsia="es-ES_tradnl"/>
              </w:rPr>
            </w:pPr>
          </w:p>
        </w:tc>
      </w:tr>
      <w:tr w:rsidR="00FB3F2E" w:rsidRPr="004F4B8F" w14:paraId="59F31409" w14:textId="77777777" w:rsidTr="00665EE3">
        <w:trPr>
          <w:trHeight w:val="397"/>
        </w:trPr>
        <w:tc>
          <w:tcPr>
            <w:tcW w:w="5000" w:type="pct"/>
            <w:gridSpan w:val="5"/>
            <w:tcBorders>
              <w:top w:val="nil"/>
              <w:left w:val="nil"/>
              <w:bottom w:val="nil"/>
              <w:right w:val="nil"/>
            </w:tcBorders>
            <w:shd w:val="clear" w:color="auto" w:fill="auto"/>
            <w:vAlign w:val="bottom"/>
            <w:hideMark/>
          </w:tcPr>
          <w:p w14:paraId="1E6D1609" w14:textId="77777777" w:rsidR="00FB3F2E" w:rsidRPr="00AE4D07" w:rsidRDefault="00FB3F2E" w:rsidP="00AE4D07">
            <w:pPr>
              <w:pStyle w:val="Note"/>
            </w:pPr>
            <w:r w:rsidRPr="00AE4D07">
              <w:rPr>
                <w:rFonts w:hint="cs"/>
                <w:b/>
                <w:bCs/>
                <w:rtl/>
              </w:rPr>
              <w:t>ملاحظة</w:t>
            </w:r>
            <w:r w:rsidRPr="00AE4D07">
              <w:rPr>
                <w:rFonts w:hint="cs"/>
                <w:rtl/>
              </w:rPr>
              <w:t xml:space="preserve"> بالنسبة للقرار </w:t>
            </w:r>
            <w:r w:rsidRPr="00AE4D07">
              <w:t>76</w:t>
            </w:r>
            <w:r w:rsidRPr="00AE4D07">
              <w:rPr>
                <w:rFonts w:hint="cs"/>
                <w:rtl/>
              </w:rPr>
              <w:t>: "الفقرة 4 من "يقرر" قد تعني أن ينظر المجلس في تمويل إضافي (لبرمجيات لمحاكاة كثافة تدفق القدرة المكافئة الكلية) ولكن من المتعذر وضع تقدير في هذه المرحلة.</w:t>
            </w:r>
          </w:p>
        </w:tc>
      </w:tr>
    </w:tbl>
    <w:p w14:paraId="6FFE5898"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016E46">
      <w:headerReference w:type="even" r:id="rId25"/>
      <w:headerReference w:type="default" r:id="rId26"/>
      <w:footerReference w:type="default" r:id="rId27"/>
      <w:footerReference w:type="first" r:id="rId2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6D9B" w14:textId="77777777" w:rsidR="00016E46" w:rsidRDefault="00016E46" w:rsidP="002919E1">
      <w:r>
        <w:separator/>
      </w:r>
    </w:p>
    <w:p w14:paraId="63A9A1C2" w14:textId="77777777" w:rsidR="00016E46" w:rsidRDefault="00016E46" w:rsidP="002919E1"/>
    <w:p w14:paraId="7DAF7021" w14:textId="77777777" w:rsidR="00016E46" w:rsidRDefault="00016E46" w:rsidP="002919E1"/>
    <w:p w14:paraId="4E6DAE54" w14:textId="77777777" w:rsidR="00016E46" w:rsidRDefault="00016E46"/>
  </w:endnote>
  <w:endnote w:type="continuationSeparator" w:id="0">
    <w:p w14:paraId="1AC7F482" w14:textId="77777777" w:rsidR="00016E46" w:rsidRDefault="00016E46" w:rsidP="002919E1">
      <w:r>
        <w:continuationSeparator/>
      </w:r>
    </w:p>
    <w:p w14:paraId="03FBD94D" w14:textId="77777777" w:rsidR="00016E46" w:rsidRDefault="00016E46" w:rsidP="002919E1"/>
    <w:p w14:paraId="6FCC09AE" w14:textId="77777777" w:rsidR="00016E46" w:rsidRDefault="00016E46" w:rsidP="002919E1"/>
    <w:p w14:paraId="019C4696" w14:textId="77777777" w:rsidR="00016E46" w:rsidRDefault="00016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9290" w14:textId="2F031CBA" w:rsidR="00281F5F" w:rsidRPr="00EF570F" w:rsidRDefault="00EF570F" w:rsidP="00EF570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P:\ARA\ITU-R\AG\RAG\INF\001A.docx</w:t>
    </w:r>
    <w:r>
      <w:fldChar w:fldCharType="end"/>
    </w:r>
    <w:r w:rsidRPr="00A809E8">
      <w:t xml:space="preserve">   (</w:t>
    </w:r>
    <w:r w:rsidRPr="00EF570F">
      <w:t>535623</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C462" w14:textId="2A43A7EB"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EF570F">
      <w:rPr>
        <w:noProof/>
      </w:rPr>
      <w:t>P:\ARA\ITU-R\AG\RAG\INF\001A.docx</w:t>
    </w:r>
    <w:r>
      <w:fldChar w:fldCharType="end"/>
    </w:r>
    <w:r w:rsidRPr="00A809E8">
      <w:t xml:space="preserve">   (</w:t>
    </w:r>
    <w:r w:rsidR="00EF570F" w:rsidRPr="00EF570F">
      <w:t>535623</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A8D6" w14:textId="77777777" w:rsidR="00016E46" w:rsidRDefault="00016E46" w:rsidP="002919E1">
      <w:r>
        <w:t>___________________</w:t>
      </w:r>
    </w:p>
  </w:footnote>
  <w:footnote w:type="continuationSeparator" w:id="0">
    <w:p w14:paraId="74D92875" w14:textId="77777777" w:rsidR="00016E46" w:rsidRDefault="00016E46" w:rsidP="002919E1">
      <w:r>
        <w:continuationSeparator/>
      </w:r>
    </w:p>
    <w:p w14:paraId="49F20923" w14:textId="77777777" w:rsidR="00016E46" w:rsidRDefault="00016E46" w:rsidP="002919E1"/>
    <w:p w14:paraId="65556EA3" w14:textId="77777777" w:rsidR="00016E46" w:rsidRDefault="00016E46" w:rsidP="002919E1"/>
    <w:p w14:paraId="198244C6" w14:textId="77777777" w:rsidR="00016E46" w:rsidRDefault="00016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A7FF" w14:textId="77777777" w:rsidR="00281F5F" w:rsidRDefault="00281F5F" w:rsidP="002919E1"/>
  <w:p w14:paraId="37FFAAC4" w14:textId="77777777" w:rsidR="00281F5F" w:rsidRDefault="00281F5F" w:rsidP="002919E1"/>
  <w:p w14:paraId="664705D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57C5" w14:textId="45FE08A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FB3F2E">
      <w:rPr>
        <w:rStyle w:val="PageNumber"/>
        <w:rFonts w:hint="cs"/>
        <w:rtl/>
      </w:rPr>
      <w:t>/</w:t>
    </w:r>
    <w:r w:rsidR="00FB3F2E">
      <w:rPr>
        <w:rStyle w:val="PageNumber"/>
      </w:rPr>
      <w:t>INFO</w:t>
    </w:r>
    <w:r w:rsidR="00A809E8">
      <w:rPr>
        <w:rStyle w:val="PageNumber"/>
      </w:rPr>
      <w:t>/</w:t>
    </w:r>
    <w:r w:rsidR="00FB3F2E">
      <w:rPr>
        <w:rStyle w:val="PageNumber"/>
      </w:rPr>
      <w:t>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46"/>
    <w:rsid w:val="00011021"/>
    <w:rsid w:val="000114EC"/>
    <w:rsid w:val="00011F8C"/>
    <w:rsid w:val="00016E46"/>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3C41"/>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004C"/>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067E9"/>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01778"/>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E78E1"/>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4C34"/>
    <w:rsid w:val="0085569D"/>
    <w:rsid w:val="00855B59"/>
    <w:rsid w:val="0085774F"/>
    <w:rsid w:val="008579A5"/>
    <w:rsid w:val="008614B8"/>
    <w:rsid w:val="008657CB"/>
    <w:rsid w:val="00866656"/>
    <w:rsid w:val="00871B63"/>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642CA"/>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4D07"/>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48A9"/>
    <w:rsid w:val="00B9727C"/>
    <w:rsid w:val="00BA7D44"/>
    <w:rsid w:val="00BB4C4E"/>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36C5E"/>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38AF"/>
    <w:rsid w:val="00EF570F"/>
    <w:rsid w:val="00F00143"/>
    <w:rsid w:val="00F055F8"/>
    <w:rsid w:val="00F10CB4"/>
    <w:rsid w:val="00F11B3D"/>
    <w:rsid w:val="00F146AC"/>
    <w:rsid w:val="00F14763"/>
    <w:rsid w:val="00F16212"/>
    <w:rsid w:val="00F16602"/>
    <w:rsid w:val="00F25B80"/>
    <w:rsid w:val="00F2685F"/>
    <w:rsid w:val="00F33A34"/>
    <w:rsid w:val="00F350C8"/>
    <w:rsid w:val="00F52E75"/>
    <w:rsid w:val="00F84613"/>
    <w:rsid w:val="00F8654D"/>
    <w:rsid w:val="00F900C9"/>
    <w:rsid w:val="00F92C96"/>
    <w:rsid w:val="00F97D1C"/>
    <w:rsid w:val="00FA0D4E"/>
    <w:rsid w:val="00FB0753"/>
    <w:rsid w:val="00FB3F2E"/>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EAEC5"/>
  <w15:docId w15:val="{95DA6873-949E-4D3A-A40D-C081715D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link w:val="NoteChar"/>
    <w:autoRedefine/>
    <w:qFormat/>
    <w:rsid w:val="00AE4D07"/>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qFormat/>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Appref">
    <w:name w:val="App_ref"/>
    <w:rsid w:val="00FB3F2E"/>
    <w:rPr>
      <w:rFonts w:ascii="Dubai" w:hAnsi="Dubai" w:cs="Dubai"/>
      <w:b/>
      <w:bCs/>
    </w:rPr>
  </w:style>
  <w:style w:type="character" w:customStyle="1" w:styleId="NoteChar">
    <w:name w:val="Note Char"/>
    <w:basedOn w:val="DefaultParagraphFont"/>
    <w:link w:val="Note"/>
    <w:locked/>
    <w:rsid w:val="00AE4D07"/>
    <w:rPr>
      <w:rFonts w:ascii="Dubai" w:hAnsi="Dubai" w:cs="Dubai"/>
      <w:lang w:eastAsia="en-US" w:bidi="ar-EG"/>
    </w:rPr>
  </w:style>
  <w:style w:type="character" w:customStyle="1" w:styleId="Heading1Char">
    <w:name w:val="Heading 1 Char"/>
    <w:link w:val="Heading1"/>
    <w:rsid w:val="00FB3F2E"/>
    <w:rPr>
      <w:rFonts w:ascii="Dubai" w:hAnsi="Dubai" w:cs="Dubai"/>
      <w:b/>
      <w:bCs/>
      <w:kern w:val="32"/>
      <w:sz w:val="26"/>
      <w:szCs w:val="26"/>
      <w:lang w:eastAsia="en-US" w:bidi="ar-EG"/>
    </w:rPr>
  </w:style>
  <w:style w:type="character" w:customStyle="1" w:styleId="TableNoChar">
    <w:name w:val="Table_No Char"/>
    <w:link w:val="TableNo"/>
    <w:locked/>
    <w:rsid w:val="00FB3F2E"/>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md/R23-WRC23-C-0007/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R23-WRC23-C-0270/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23-WRC23-C-0008/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23-WRC23-231120-TD-0002/en" TargetMode="External"/><Relationship Id="rId20" Type="http://schemas.openxmlformats.org/officeDocument/2006/relationships/hyperlink" Target="https://www.itu.int/md/R23-WRC23-C-0220/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3-WRC23-C-0389/en" TargetMode="External"/><Relationship Id="rId5" Type="http://schemas.openxmlformats.org/officeDocument/2006/relationships/customXml" Target="../customXml/item5.xml"/><Relationship Id="rId15" Type="http://schemas.openxmlformats.org/officeDocument/2006/relationships/hyperlink" Target="https://www.itu.int/md/R23-WRC23-C-0005/en" TargetMode="External"/><Relationship Id="rId23" Type="http://schemas.openxmlformats.org/officeDocument/2006/relationships/hyperlink" Target="https://www.itu.int/md/R23-WRC23-C-0219/en"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tu.int/md/R23-WRC23-C-0006/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itu.int/md/R23-WRC23-C-0387/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32a1a8c5-2265-4ebc-b7a0-2071e2c5c9bb"/>
    <ds:schemaRef ds:uri="996b2e75-67fd-4955-a3b0-5ab9934cb50b"/>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2064</Words>
  <Characters>10990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KAAA</dc:creator>
  <cp:keywords>WRC-12</cp:keywords>
  <cp:lastModifiedBy>Arabic-IR</cp:lastModifiedBy>
  <cp:revision>11</cp:revision>
  <cp:lastPrinted>2019-06-26T10:10:00Z</cp:lastPrinted>
  <dcterms:created xsi:type="dcterms:W3CDTF">2024-03-21T10:09:00Z</dcterms:created>
  <dcterms:modified xsi:type="dcterms:W3CDTF">2024-03-21T11:01:00Z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