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4C4A4DE5" w14:textId="77777777" w:rsidTr="00EC0BE3">
        <w:trPr>
          <w:cantSplit/>
        </w:trPr>
        <w:tc>
          <w:tcPr>
            <w:tcW w:w="6477" w:type="dxa"/>
            <w:vAlign w:val="center"/>
          </w:tcPr>
          <w:p w14:paraId="78C4C6FA"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3012621A"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73D6334" w14:textId="77777777" w:rsidTr="00B35BE4">
        <w:trPr>
          <w:cantSplit/>
        </w:trPr>
        <w:tc>
          <w:tcPr>
            <w:tcW w:w="6487" w:type="dxa"/>
            <w:gridSpan w:val="2"/>
            <w:tcBorders>
              <w:bottom w:val="single" w:sz="12" w:space="0" w:color="auto"/>
            </w:tcBorders>
          </w:tcPr>
          <w:p w14:paraId="599B2AD9"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0C7ACD0" w14:textId="77777777" w:rsidR="0051782D" w:rsidRPr="0051782D" w:rsidRDefault="0051782D" w:rsidP="00B35BE4">
            <w:pPr>
              <w:shd w:val="solid" w:color="FFFFFF" w:fill="FFFFFF"/>
              <w:spacing w:before="0" w:after="48" w:line="240" w:lineRule="atLeast"/>
              <w:rPr>
                <w:sz w:val="22"/>
                <w:szCs w:val="22"/>
                <w:lang w:val="en-US"/>
              </w:rPr>
            </w:pPr>
          </w:p>
        </w:tc>
      </w:tr>
      <w:tr w:rsidR="0051782D" w14:paraId="023ED8C6" w14:textId="77777777" w:rsidTr="00B35BE4">
        <w:trPr>
          <w:cantSplit/>
        </w:trPr>
        <w:tc>
          <w:tcPr>
            <w:tcW w:w="6487" w:type="dxa"/>
            <w:gridSpan w:val="2"/>
            <w:tcBorders>
              <w:top w:val="single" w:sz="12" w:space="0" w:color="auto"/>
            </w:tcBorders>
          </w:tcPr>
          <w:p w14:paraId="0913B236"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A87FE2" w14:textId="77777777" w:rsidR="0051782D" w:rsidRPr="00710D66" w:rsidRDefault="0051782D" w:rsidP="00B35BE4">
            <w:pPr>
              <w:shd w:val="solid" w:color="FFFFFF" w:fill="FFFFFF"/>
              <w:spacing w:before="0" w:after="48" w:line="240" w:lineRule="atLeast"/>
              <w:rPr>
                <w:lang w:val="en-US"/>
              </w:rPr>
            </w:pPr>
          </w:p>
        </w:tc>
      </w:tr>
      <w:tr w:rsidR="0051782D" w14:paraId="5D71CB6E" w14:textId="77777777" w:rsidTr="00B35BE4">
        <w:trPr>
          <w:cantSplit/>
        </w:trPr>
        <w:tc>
          <w:tcPr>
            <w:tcW w:w="6487" w:type="dxa"/>
            <w:gridSpan w:val="2"/>
            <w:vMerge w:val="restart"/>
          </w:tcPr>
          <w:p w14:paraId="400EC4F9" w14:textId="77777777" w:rsidR="0051782D" w:rsidRDefault="0051782D" w:rsidP="00B35BE4">
            <w:pPr>
              <w:shd w:val="solid" w:color="FFFFFF" w:fill="FFFFFF"/>
              <w:spacing w:after="240"/>
              <w:rPr>
                <w:sz w:val="20"/>
              </w:rPr>
            </w:pPr>
            <w:bookmarkStart w:id="0" w:name="dnum" w:colFirst="1" w:colLast="1"/>
          </w:p>
        </w:tc>
        <w:tc>
          <w:tcPr>
            <w:tcW w:w="3402" w:type="dxa"/>
          </w:tcPr>
          <w:p w14:paraId="11A76246" w14:textId="31884FB0" w:rsidR="0051782D" w:rsidRPr="00173E7C" w:rsidRDefault="00173E7C" w:rsidP="00173E7C">
            <w:pPr>
              <w:shd w:val="solid" w:color="FFFFFF" w:fill="FFFFFF"/>
              <w:spacing w:before="0" w:line="240" w:lineRule="atLeast"/>
              <w:rPr>
                <w:rFonts w:ascii="Verdana" w:hAnsi="Verdana"/>
                <w:sz w:val="20"/>
              </w:rPr>
            </w:pPr>
            <w:r>
              <w:rPr>
                <w:rFonts w:ascii="Verdana" w:hAnsi="Verdana"/>
                <w:b/>
                <w:sz w:val="20"/>
              </w:rPr>
              <w:t>Document RAG/78-E</w:t>
            </w:r>
          </w:p>
        </w:tc>
      </w:tr>
      <w:tr w:rsidR="0051782D" w14:paraId="4439A38D" w14:textId="77777777" w:rsidTr="00B35BE4">
        <w:trPr>
          <w:cantSplit/>
        </w:trPr>
        <w:tc>
          <w:tcPr>
            <w:tcW w:w="6487" w:type="dxa"/>
            <w:gridSpan w:val="2"/>
            <w:vMerge/>
          </w:tcPr>
          <w:p w14:paraId="7196170C" w14:textId="77777777" w:rsidR="0051782D" w:rsidRDefault="0051782D" w:rsidP="00B35BE4">
            <w:pPr>
              <w:spacing w:before="60"/>
              <w:jc w:val="center"/>
              <w:rPr>
                <w:b/>
                <w:smallCaps/>
                <w:sz w:val="32"/>
              </w:rPr>
            </w:pPr>
            <w:bookmarkStart w:id="1" w:name="ddate" w:colFirst="1" w:colLast="1"/>
            <w:bookmarkEnd w:id="0"/>
          </w:p>
        </w:tc>
        <w:tc>
          <w:tcPr>
            <w:tcW w:w="3402" w:type="dxa"/>
          </w:tcPr>
          <w:p w14:paraId="25FF0A44" w14:textId="5565E429" w:rsidR="0051782D" w:rsidRPr="00173E7C" w:rsidRDefault="00173E7C" w:rsidP="00173E7C">
            <w:pPr>
              <w:shd w:val="solid" w:color="FFFFFF" w:fill="FFFFFF"/>
              <w:spacing w:before="0" w:line="240" w:lineRule="atLeast"/>
              <w:rPr>
                <w:rFonts w:ascii="Verdana" w:hAnsi="Verdana"/>
                <w:sz w:val="20"/>
              </w:rPr>
            </w:pPr>
            <w:r>
              <w:rPr>
                <w:rFonts w:ascii="Verdana" w:hAnsi="Verdana"/>
                <w:b/>
                <w:sz w:val="20"/>
              </w:rPr>
              <w:t>16 March 2026</w:t>
            </w:r>
          </w:p>
        </w:tc>
      </w:tr>
      <w:tr w:rsidR="0051782D" w14:paraId="68E59A0E" w14:textId="77777777" w:rsidTr="00B35BE4">
        <w:trPr>
          <w:cantSplit/>
        </w:trPr>
        <w:tc>
          <w:tcPr>
            <w:tcW w:w="6487" w:type="dxa"/>
            <w:gridSpan w:val="2"/>
            <w:vMerge/>
          </w:tcPr>
          <w:p w14:paraId="724431AF" w14:textId="77777777" w:rsidR="0051782D" w:rsidRDefault="0051782D" w:rsidP="00B35BE4">
            <w:pPr>
              <w:spacing w:before="60"/>
              <w:jc w:val="center"/>
              <w:rPr>
                <w:b/>
                <w:smallCaps/>
                <w:sz w:val="32"/>
              </w:rPr>
            </w:pPr>
            <w:bookmarkStart w:id="2" w:name="dorlang" w:colFirst="1" w:colLast="1"/>
            <w:bookmarkEnd w:id="1"/>
          </w:p>
        </w:tc>
        <w:tc>
          <w:tcPr>
            <w:tcW w:w="3402" w:type="dxa"/>
          </w:tcPr>
          <w:p w14:paraId="3D330222" w14:textId="40EECED6" w:rsidR="0051782D" w:rsidRPr="00173E7C" w:rsidRDefault="00173E7C" w:rsidP="00173E7C">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7147D2CE" w14:textId="77777777" w:rsidTr="00B35BE4">
        <w:trPr>
          <w:cantSplit/>
        </w:trPr>
        <w:tc>
          <w:tcPr>
            <w:tcW w:w="9889" w:type="dxa"/>
            <w:gridSpan w:val="3"/>
          </w:tcPr>
          <w:p w14:paraId="4B5404C5" w14:textId="5156FF77" w:rsidR="00093C73" w:rsidRDefault="00173E7C" w:rsidP="005B2C58">
            <w:pPr>
              <w:pStyle w:val="Source"/>
            </w:pPr>
            <w:bookmarkStart w:id="3" w:name="dsource" w:colFirst="0" w:colLast="0"/>
            <w:bookmarkEnd w:id="2"/>
            <w:r>
              <w:t xml:space="preserve">Germany (Federal Republic of), Austria, Belgium, Bulgaria (Republic of), Cyprus (Republic of), Croatia (Republic of), Denmark, Spain, Estonia (Republic of), Finland, France, Greece,  Ireland, Iceland, Italy, Latvia (Republic of), Lithuania (Republic of), Luxembourg, Malta, Moldova (Republic of), Norway, Netherlands (Kingdom of the), Poland (Republic of), Portugal, Romania, </w:t>
            </w:r>
            <w:r w:rsidR="00E56D23">
              <w:t>Slovak Republic, Czech Republic, Slovenia (Republic of), Switzerland (Confederation of), Sweden and Ukraine</w:t>
            </w:r>
          </w:p>
        </w:tc>
      </w:tr>
      <w:tr w:rsidR="00093C73" w14:paraId="1EB2028F" w14:textId="77777777" w:rsidTr="00B35BE4">
        <w:trPr>
          <w:cantSplit/>
        </w:trPr>
        <w:tc>
          <w:tcPr>
            <w:tcW w:w="9889" w:type="dxa"/>
            <w:gridSpan w:val="3"/>
          </w:tcPr>
          <w:p w14:paraId="6B6F0F7C" w14:textId="22E34C2C" w:rsidR="00093C73" w:rsidRDefault="00173E7C" w:rsidP="005B2C58">
            <w:pPr>
              <w:pStyle w:val="Title1"/>
            </w:pPr>
            <w:bookmarkStart w:id="4" w:name="dtitle1" w:colFirst="0" w:colLast="0"/>
            <w:bookmarkEnd w:id="3"/>
            <w:r>
              <w:t>Harmful interference to RNSS and Satellite networks</w:t>
            </w:r>
          </w:p>
        </w:tc>
      </w:tr>
      <w:bookmarkEnd w:id="4"/>
    </w:tbl>
    <w:p w14:paraId="2E18DAD4" w14:textId="77777777" w:rsidR="00C2188B" w:rsidRDefault="00C2188B" w:rsidP="00906598"/>
    <w:p w14:paraId="0A8FB74F" w14:textId="77777777" w:rsidR="00C2188B" w:rsidRDefault="00C2188B">
      <w:pPr>
        <w:tabs>
          <w:tab w:val="clear" w:pos="794"/>
          <w:tab w:val="clear" w:pos="1191"/>
          <w:tab w:val="clear" w:pos="1588"/>
          <w:tab w:val="clear" w:pos="1985"/>
        </w:tabs>
        <w:overflowPunct/>
        <w:autoSpaceDE/>
        <w:autoSpaceDN/>
        <w:adjustRightInd/>
        <w:spacing w:before="0"/>
        <w:textAlignment w:val="auto"/>
      </w:pPr>
    </w:p>
    <w:p w14:paraId="50D310B4" w14:textId="77777777" w:rsidR="00E56D23" w:rsidRPr="005C78C3" w:rsidRDefault="00E56D23" w:rsidP="00E56D23">
      <w:pPr>
        <w:pStyle w:val="Heading1"/>
      </w:pPr>
      <w:r w:rsidRPr="005C78C3">
        <w:t>Introduction</w:t>
      </w:r>
    </w:p>
    <w:p w14:paraId="4C34A806" w14:textId="77777777" w:rsidR="00E56D23" w:rsidRPr="00C02CB8" w:rsidRDefault="00E56D23" w:rsidP="00E56D23">
      <w:pPr>
        <w:rPr>
          <w:rFonts w:eastAsia="Aptos"/>
        </w:rPr>
      </w:pPr>
      <w:r w:rsidRPr="00C02CB8">
        <w:rPr>
          <w:rFonts w:eastAsia="Aptos"/>
        </w:rPr>
        <w:t>The growing incidence of intentional and continuous interference with the radionavigation-satellite service (RNSS)—including jamming and spoofing—as well as interference affecting satellite networks, poses serious risks to safety, economic stability and national security</w:t>
      </w:r>
      <w:r>
        <w:rPr>
          <w:rFonts w:eastAsia="Aptos"/>
        </w:rPr>
        <w:t xml:space="preserve"> in a number of regions</w:t>
      </w:r>
      <w:r w:rsidRPr="00C02CB8">
        <w:rPr>
          <w:rFonts w:eastAsia="Aptos"/>
        </w:rPr>
        <w:t>. This makes the issue an inherently international spectrum-management problem.</w:t>
      </w:r>
    </w:p>
    <w:p w14:paraId="1B1ED7D5" w14:textId="77777777" w:rsidR="00E56D23" w:rsidRPr="00196C68" w:rsidRDefault="00E56D23" w:rsidP="00E56D23">
      <w:pPr>
        <w:rPr>
          <w:rFonts w:eastAsia="Aptos"/>
        </w:rPr>
      </w:pPr>
      <w:r w:rsidRPr="00196C68">
        <w:rPr>
          <w:rFonts w:eastAsia="Aptos"/>
        </w:rPr>
        <w:t xml:space="preserve">Despite the attention given to RNSS interference at WRC-19 and WRC-23, as reflected in Resolutions 774 (WRC-19) and 676 (WRC-23), a significant number of harmful interference cases affecting RNSS receivers have continued to be reported. These cases have caused serious disruptions to civil aviation, maritime transport and other services and daily activities, in contravention of Resolution 676 (WRC-23), Articles 45, 47 and 48 of the ITU Constitution, and Resolution 216 (PP-22). On 25 March 2025, the International Telecommunication Union (ITU), the International Civil Aviation Organization (ICAO), and the International Maritime Organization (IMO) issued a joint statement addressing the increasing incidents of harmful interference </w:t>
      </w:r>
      <w:r w:rsidRPr="00A0755B">
        <w:rPr>
          <w:rFonts w:eastAsia="Aptos"/>
        </w:rPr>
        <w:t xml:space="preserve">emphasising the risks with aviation, maritime and other satellite telecommunications services, posed by </w:t>
      </w:r>
      <w:r>
        <w:rPr>
          <w:rFonts w:eastAsia="Aptos"/>
        </w:rPr>
        <w:t xml:space="preserve">such </w:t>
      </w:r>
      <w:r w:rsidRPr="00A0755B">
        <w:rPr>
          <w:rFonts w:eastAsia="Aptos"/>
        </w:rPr>
        <w:t>interference.</w:t>
      </w:r>
    </w:p>
    <w:p w14:paraId="094ABE34" w14:textId="77777777" w:rsidR="00E56D23" w:rsidRDefault="00E56D23" w:rsidP="00E56D23">
      <w:pPr>
        <w:rPr>
          <w:rFonts w:eastAsia="Aptos"/>
        </w:rPr>
      </w:pPr>
      <w:r w:rsidRPr="00CF5835">
        <w:rPr>
          <w:rFonts w:eastAsia="Aptos"/>
        </w:rPr>
        <w:t>Over the past years</w:t>
      </w:r>
      <w:r w:rsidRPr="00C02CB8">
        <w:rPr>
          <w:rFonts w:eastAsia="Aptos"/>
        </w:rPr>
        <w:t>, the Radio Regulations Board (RRB) examined numerous reports of harmful interference affecting RNSS receivers and satellite networks, based on submissions from a wide range of administrations.</w:t>
      </w:r>
      <w:r>
        <w:rPr>
          <w:rFonts w:eastAsia="Aptos"/>
        </w:rPr>
        <w:t xml:space="preserve"> RRB</w:t>
      </w:r>
      <w:r w:rsidRPr="00A76E98">
        <w:rPr>
          <w:rFonts w:eastAsia="Aptos"/>
        </w:rPr>
        <w:t xml:space="preserve"> reiterated the obligation of administrations to </w:t>
      </w:r>
      <w:r>
        <w:rPr>
          <w:rFonts w:eastAsia="Aptos"/>
        </w:rPr>
        <w:t xml:space="preserve">immediately cease any source of harmful interferences to safety services in the RNSS, </w:t>
      </w:r>
      <w:r w:rsidRPr="00A76E98">
        <w:rPr>
          <w:rFonts w:eastAsia="Aptos"/>
        </w:rPr>
        <w:t xml:space="preserve">cooperate urgently in resolving harmful interference cases, </w:t>
      </w:r>
      <w:r w:rsidRPr="00196C68">
        <w:rPr>
          <w:rFonts w:eastAsia="Aptos"/>
        </w:rPr>
        <w:t>emphasiz</w:t>
      </w:r>
      <w:r>
        <w:rPr>
          <w:rFonts w:eastAsia="Aptos"/>
        </w:rPr>
        <w:t>ing</w:t>
      </w:r>
      <w:r w:rsidRPr="00196C68">
        <w:rPr>
          <w:rFonts w:eastAsia="Aptos"/>
        </w:rPr>
        <w:t xml:space="preserve"> that a military conflict between two nations could not </w:t>
      </w:r>
      <w:r w:rsidRPr="00196C68">
        <w:rPr>
          <w:rFonts w:eastAsia="Aptos"/>
        </w:rPr>
        <w:lastRenderedPageBreak/>
        <w:t>justify non-compliance with ITU obligations or actions endangering the critical infrastructure and lives of other administrations not party to the conflict</w:t>
      </w:r>
      <w:r>
        <w:rPr>
          <w:rStyle w:val="FootnoteReference"/>
          <w:rFonts w:eastAsia="Aptos"/>
          <w:kern w:val="2"/>
          <w:szCs w:val="24"/>
          <w14:ligatures w14:val="standardContextual"/>
        </w:rPr>
        <w:footnoteReference w:id="1"/>
      </w:r>
      <w:r>
        <w:rPr>
          <w:rFonts w:eastAsia="Aptos"/>
        </w:rPr>
        <w:t xml:space="preserve">. </w:t>
      </w:r>
    </w:p>
    <w:p w14:paraId="136F90BC" w14:textId="77777777" w:rsidR="00E56D23" w:rsidRDefault="00E56D23" w:rsidP="00E56D23">
      <w:pPr>
        <w:rPr>
          <w:rFonts w:eastAsia="Aptos"/>
        </w:rPr>
      </w:pPr>
      <w:r w:rsidRPr="003313F2">
        <w:rPr>
          <w:rFonts w:eastAsia="Aptos"/>
        </w:rPr>
        <w:t>Although the Radiocommunication Bureau and the Radio Regulations Board have repeatedly addressed the issue, identified the administrations responsible for the harmful interference, and called for its cessation, the continued interference affecting RNSS and satellite services demonstrates that the matter requires strong and urgent action by the ITU to ensure compliance with its rules and to put an end to the harmful impact on ITU Member States.</w:t>
      </w:r>
    </w:p>
    <w:p w14:paraId="3A10267B" w14:textId="77777777" w:rsidR="00E56D23" w:rsidRPr="003313F2" w:rsidRDefault="00E56D23" w:rsidP="00E56D23">
      <w:pPr>
        <w:keepNext/>
        <w:tabs>
          <w:tab w:val="clear" w:pos="794"/>
          <w:tab w:val="clear" w:pos="1191"/>
          <w:tab w:val="clear" w:pos="1588"/>
          <w:tab w:val="clear" w:pos="1985"/>
        </w:tabs>
        <w:overflowPunct/>
        <w:autoSpaceDE/>
        <w:autoSpaceDN/>
        <w:adjustRightInd/>
        <w:spacing w:after="120" w:line="278" w:lineRule="auto"/>
        <w:jc w:val="both"/>
        <w:textAlignment w:val="auto"/>
        <w:rPr>
          <w:rFonts w:eastAsia="Aptos"/>
          <w:kern w:val="2"/>
          <w:szCs w:val="24"/>
          <w14:ligatures w14:val="standardContextual"/>
        </w:rPr>
      </w:pPr>
    </w:p>
    <w:p w14:paraId="18A120A4" w14:textId="35EA3DAA" w:rsidR="00E56D23" w:rsidRPr="005C78C3" w:rsidRDefault="00E56D23" w:rsidP="00E56D23">
      <w:pPr>
        <w:pStyle w:val="Heading1"/>
      </w:pPr>
      <w:r w:rsidRPr="005C78C3">
        <w:t>Proposal</w:t>
      </w:r>
    </w:p>
    <w:p w14:paraId="786DF2E4" w14:textId="77777777" w:rsidR="00E56D23" w:rsidRDefault="00E56D23" w:rsidP="00E56D23">
      <w:r>
        <w:t xml:space="preserve">The countries submitting this contribution wish to draw the attention of the Radio Advisory Group (RAG) to the continued deliberate interference affecting RNSS and satellite services, despite the efforts undertaken by Member States and the Radiocommunication Bureau. This interference continues to adversely affect air traffic, maritime transport and other sectors and activities, e.g. agriculture machines using GNSS positioning, mobile networks, and the operations of emergency and public safety services </w:t>
      </w:r>
    </w:p>
    <w:p w14:paraId="2D0C0153" w14:textId="77777777" w:rsidR="00E56D23" w:rsidRDefault="00E56D23" w:rsidP="00E56D23">
      <w:r>
        <w:t>In addressing interference to RNSS and satellite services, the submitting countries request that the RAG, in accordance with its mandate, maintain close coordination with the Radiocommunication Bureau (BR) and the Radio Regulations Board (RRB), and duly address the issue of harmful interference in its meetings. This should include consideration of the matter in the context of preparations for WRC-27, which is essential to strengthen the regulatory framework, enhance the protection of radionavigation-satellite services, and promote international cooperation to ensure the continued availability, integrity and trustworthiness of RNSS and satellites for all sectors.</w:t>
      </w:r>
    </w:p>
    <w:p w14:paraId="27707FA0" w14:textId="77777777" w:rsidR="00E56D23" w:rsidRDefault="00E56D23" w:rsidP="00E56D23"/>
    <w:p w14:paraId="048B2B1C" w14:textId="264ADFF9" w:rsidR="00B70E14" w:rsidRPr="00E70A9C" w:rsidRDefault="00E56D23" w:rsidP="00E70A9C">
      <w:pPr>
        <w:tabs>
          <w:tab w:val="clear" w:pos="794"/>
          <w:tab w:val="clear" w:pos="1191"/>
          <w:tab w:val="clear" w:pos="1588"/>
          <w:tab w:val="clear" w:pos="1985"/>
          <w:tab w:val="left" w:pos="567"/>
          <w:tab w:val="left" w:pos="1134"/>
          <w:tab w:val="left" w:pos="1701"/>
          <w:tab w:val="left" w:pos="2268"/>
          <w:tab w:val="left" w:pos="2835"/>
        </w:tabs>
        <w:jc w:val="center"/>
        <w:rPr>
          <w:rFonts w:eastAsia="SimSun"/>
        </w:rPr>
      </w:pPr>
      <w:r>
        <w:rPr>
          <w:rFonts w:eastAsia="SimSun"/>
        </w:rPr>
        <w:t>______________</w:t>
      </w:r>
    </w:p>
    <w:sectPr w:rsidR="00B70E14" w:rsidRPr="00E70A9C" w:rsidSect="00F749FF">
      <w:head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F97E" w14:textId="77777777" w:rsidR="00173E7C" w:rsidRDefault="00173E7C">
      <w:r>
        <w:separator/>
      </w:r>
    </w:p>
  </w:endnote>
  <w:endnote w:type="continuationSeparator" w:id="0">
    <w:p w14:paraId="7CDA02D0" w14:textId="77777777" w:rsidR="00173E7C" w:rsidRDefault="0017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DD2" w14:textId="77777777"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173E7C">
      <w:rPr>
        <w:lang w:val="en-US"/>
      </w:rPr>
      <w:t>Document1</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4A7" w14:textId="77777777" w:rsidR="00173E7C" w:rsidRDefault="00173E7C">
      <w:r>
        <w:t>____________________</w:t>
      </w:r>
    </w:p>
  </w:footnote>
  <w:footnote w:type="continuationSeparator" w:id="0">
    <w:p w14:paraId="1DCE8D98" w14:textId="77777777" w:rsidR="00173E7C" w:rsidRDefault="00173E7C">
      <w:r>
        <w:continuationSeparator/>
      </w:r>
    </w:p>
  </w:footnote>
  <w:footnote w:id="1">
    <w:p w14:paraId="409BA797" w14:textId="77777777" w:rsidR="00E56D23" w:rsidRPr="00CF5835" w:rsidRDefault="00E56D23" w:rsidP="00E56D23">
      <w:pPr>
        <w:pStyle w:val="FootnoteText"/>
        <w:rPr>
          <w:sz w:val="20"/>
          <w:lang w:val="lt-LT"/>
        </w:rPr>
      </w:pPr>
      <w:r w:rsidRPr="00CF5835">
        <w:rPr>
          <w:rStyle w:val="FootnoteReference"/>
          <w:sz w:val="20"/>
        </w:rPr>
        <w:footnoteRef/>
      </w:r>
      <w:r w:rsidRPr="00CF5835">
        <w:rPr>
          <w:sz w:val="20"/>
          <w:lang w:val="en-US"/>
        </w:rPr>
        <w:t xml:space="preserve"> </w:t>
      </w:r>
      <w:r w:rsidRPr="00CF5835">
        <w:rPr>
          <w:sz w:val="20"/>
          <w:lang w:val="lt-LT"/>
        </w:rPr>
        <w:t xml:space="preserve">For more detailed decisions of the Radio Regulations Board (RRB) concerning harmful interference, please visit: </w:t>
      </w:r>
      <w:hyperlink r:id="rId1" w:history="1">
        <w:r w:rsidRPr="00CF5835">
          <w:rPr>
            <w:rStyle w:val="Hyperlink"/>
            <w:sz w:val="20"/>
            <w:lang w:val="lt-LT"/>
          </w:rPr>
          <w:t>https://www.itu.int/harmful-interference-to-rnss/</w:t>
        </w:r>
      </w:hyperlink>
      <w:r w:rsidRPr="00CF5835">
        <w:rPr>
          <w:sz w:val="20"/>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A9DF"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6EF8A4FA" w14:textId="621630AA" w:rsidR="00C126C1" w:rsidRDefault="00C126C1" w:rsidP="00237E22">
    <w:pPr>
      <w:pStyle w:val="Header"/>
      <w:rPr>
        <w:lang w:val="es-ES"/>
      </w:rPr>
    </w:pPr>
    <w:r>
      <w:rPr>
        <w:lang w:val="es-ES"/>
      </w:rPr>
      <w:t>RAG/</w:t>
    </w:r>
    <w:r w:rsidR="00FC2602">
      <w:rPr>
        <w:lang w:val="es-ES"/>
      </w:rPr>
      <w:t>78</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747AE1"/>
    <w:multiLevelType w:val="hybridMultilevel"/>
    <w:tmpl w:val="3760D604"/>
    <w:lvl w:ilvl="0" w:tplc="50BC95D2">
      <w:start w:val="1"/>
      <w:numFmt w:val="decimal"/>
      <w:lvlText w:val="%1"/>
      <w:lvlJc w:val="left"/>
      <w:pPr>
        <w:ind w:left="1152" w:hanging="79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7156232">
    <w:abstractNumId w:val="9"/>
  </w:num>
  <w:num w:numId="2" w16cid:durableId="770055862">
    <w:abstractNumId w:val="7"/>
  </w:num>
  <w:num w:numId="3" w16cid:durableId="576020290">
    <w:abstractNumId w:val="6"/>
  </w:num>
  <w:num w:numId="4" w16cid:durableId="400954537">
    <w:abstractNumId w:val="5"/>
  </w:num>
  <w:num w:numId="5" w16cid:durableId="91512115">
    <w:abstractNumId w:val="4"/>
  </w:num>
  <w:num w:numId="6" w16cid:durableId="1179197690">
    <w:abstractNumId w:val="8"/>
  </w:num>
  <w:num w:numId="7" w16cid:durableId="1933585855">
    <w:abstractNumId w:val="3"/>
  </w:num>
  <w:num w:numId="8" w16cid:durableId="1586722740">
    <w:abstractNumId w:val="2"/>
  </w:num>
  <w:num w:numId="9" w16cid:durableId="759327393">
    <w:abstractNumId w:val="1"/>
  </w:num>
  <w:num w:numId="10" w16cid:durableId="1593204415">
    <w:abstractNumId w:val="0"/>
  </w:num>
  <w:num w:numId="11" w16cid:durableId="1533225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7C"/>
    <w:rsid w:val="00093C73"/>
    <w:rsid w:val="000F2431"/>
    <w:rsid w:val="001377D6"/>
    <w:rsid w:val="001632FD"/>
    <w:rsid w:val="00173E7C"/>
    <w:rsid w:val="001E41A0"/>
    <w:rsid w:val="00237E22"/>
    <w:rsid w:val="002774E4"/>
    <w:rsid w:val="002F4DA3"/>
    <w:rsid w:val="003D068D"/>
    <w:rsid w:val="003E2CE2"/>
    <w:rsid w:val="00420F57"/>
    <w:rsid w:val="00481551"/>
    <w:rsid w:val="004F0848"/>
    <w:rsid w:val="00507DA3"/>
    <w:rsid w:val="0051782D"/>
    <w:rsid w:val="00597657"/>
    <w:rsid w:val="005B2C58"/>
    <w:rsid w:val="00656189"/>
    <w:rsid w:val="006B4CFB"/>
    <w:rsid w:val="00746923"/>
    <w:rsid w:val="007934C9"/>
    <w:rsid w:val="007F55BA"/>
    <w:rsid w:val="00806E63"/>
    <w:rsid w:val="0081028D"/>
    <w:rsid w:val="008B3F50"/>
    <w:rsid w:val="00906598"/>
    <w:rsid w:val="0095426A"/>
    <w:rsid w:val="00971BF2"/>
    <w:rsid w:val="009D27EC"/>
    <w:rsid w:val="00A16CB2"/>
    <w:rsid w:val="00AF7CE7"/>
    <w:rsid w:val="00B35BE4"/>
    <w:rsid w:val="00B409FB"/>
    <w:rsid w:val="00B52992"/>
    <w:rsid w:val="00B70E14"/>
    <w:rsid w:val="00C126C1"/>
    <w:rsid w:val="00C2188B"/>
    <w:rsid w:val="00C322C4"/>
    <w:rsid w:val="00C80010"/>
    <w:rsid w:val="00CC1D49"/>
    <w:rsid w:val="00CD4D80"/>
    <w:rsid w:val="00CE366B"/>
    <w:rsid w:val="00CF7532"/>
    <w:rsid w:val="00D211BC"/>
    <w:rsid w:val="00DC3B29"/>
    <w:rsid w:val="00DD3BF8"/>
    <w:rsid w:val="00E56D23"/>
    <w:rsid w:val="00E70A9C"/>
    <w:rsid w:val="00EC0BE3"/>
    <w:rsid w:val="00F176DA"/>
    <w:rsid w:val="00F749FF"/>
    <w:rsid w:val="00FC1E29"/>
    <w:rsid w:val="00FC2602"/>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B1A02"/>
  <w15:docId w15:val="{63281BD1-9912-4878-9471-DB4A6327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uiPriority w:val="99"/>
    <w:rsid w:val="00E56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harmful-interference-to-rn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6\RAG%202026\Documents\Contributions\PE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PE_RAG.dotm</Template>
  <TotalTime>19</TotalTime>
  <Pages>2</Pages>
  <Words>562</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 Arnould, Carine</dc:creator>
  <cp:keywords/>
  <dc:description>RAG21</dc:description>
  <cp:lastModifiedBy>Arnould, Carine</cp:lastModifiedBy>
  <cp:revision>3</cp:revision>
  <cp:lastPrinted>1999-09-30T15:03:00Z</cp:lastPrinted>
  <dcterms:created xsi:type="dcterms:W3CDTF">2026-03-17T08:11:00Z</dcterms:created>
  <dcterms:modified xsi:type="dcterms:W3CDTF">2026-03-17T08:32:00Z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