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858"/>
        <w:tblW w:w="9889" w:type="dxa"/>
        <w:tblLayout w:type="fixed"/>
        <w:tblLook w:val="0000" w:firstRow="0" w:lastRow="0" w:firstColumn="0" w:lastColumn="0" w:noHBand="0" w:noVBand="0"/>
      </w:tblPr>
      <w:tblGrid>
        <w:gridCol w:w="6772"/>
        <w:gridCol w:w="3117"/>
      </w:tblGrid>
      <w:tr w:rsidR="0057336B" w14:paraId="41D916DB" w14:textId="77777777" w:rsidTr="008508C7">
        <w:trPr>
          <w:cantSplit/>
        </w:trPr>
        <w:tc>
          <w:tcPr>
            <w:tcW w:w="6772" w:type="dxa"/>
            <w:vAlign w:val="center"/>
          </w:tcPr>
          <w:p w14:paraId="2FB92BE6" w14:textId="77777777" w:rsidR="0057336B" w:rsidRPr="008F0106" w:rsidRDefault="0057336B" w:rsidP="00AB4BAD">
            <w:pPr>
              <w:shd w:val="solid" w:color="FFFFFF" w:fill="FFFFFF"/>
              <w:tabs>
                <w:tab w:val="left" w:pos="568"/>
              </w:tabs>
              <w:spacing w:before="360" w:after="240"/>
              <w:rPr>
                <w:b/>
                <w:caps/>
                <w:sz w:val="32"/>
              </w:rPr>
            </w:pPr>
            <w:r w:rsidRPr="006E291F">
              <w:rPr>
                <w:rFonts w:ascii="Verdana" w:hAnsi="Verdana" w:cs="Times New Roman Bold"/>
                <w:b/>
                <w:sz w:val="26"/>
                <w:szCs w:val="26"/>
              </w:rPr>
              <w:t>Grupo Asesor de Radiocomunicaciones</w:t>
            </w:r>
            <w:r>
              <w:rPr>
                <w:b/>
                <w:caps/>
                <w:sz w:val="32"/>
              </w:rPr>
              <w:br/>
            </w:r>
          </w:p>
        </w:tc>
        <w:tc>
          <w:tcPr>
            <w:tcW w:w="3117" w:type="dxa"/>
            <w:vAlign w:val="center"/>
          </w:tcPr>
          <w:p w14:paraId="6DD5E5AD" w14:textId="77777777" w:rsidR="0057336B" w:rsidRDefault="00AB4BAD" w:rsidP="00A7663C">
            <w:pPr>
              <w:shd w:val="solid" w:color="FFFFFF" w:fill="FFFFFF"/>
              <w:spacing w:before="0"/>
            </w:pPr>
            <w:r w:rsidRPr="00C126C1">
              <w:rPr>
                <w:noProof/>
                <w:lang w:val="en-US" w:eastAsia="zh-CN"/>
              </w:rPr>
              <w:drawing>
                <wp:inline distT="0" distB="0" distL="0" distR="0" wp14:anchorId="471257E7" wp14:editId="25C309FE">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6E291F" w:rsidRPr="0051782D" w14:paraId="51445047" w14:textId="77777777" w:rsidTr="008508C7">
        <w:trPr>
          <w:cantSplit/>
        </w:trPr>
        <w:tc>
          <w:tcPr>
            <w:tcW w:w="6772" w:type="dxa"/>
            <w:tcBorders>
              <w:bottom w:val="single" w:sz="12" w:space="0" w:color="auto"/>
            </w:tcBorders>
          </w:tcPr>
          <w:p w14:paraId="404EB6E3" w14:textId="77777777" w:rsidR="006E291F" w:rsidRPr="0051782D" w:rsidRDefault="006E291F" w:rsidP="00CB7A43">
            <w:pPr>
              <w:shd w:val="solid" w:color="FFFFFF" w:fill="FFFFFF"/>
              <w:spacing w:before="0" w:after="48"/>
              <w:rPr>
                <w:rFonts w:ascii="Verdana" w:hAnsi="Verdana" w:cs="Times New Roman Bold"/>
                <w:b/>
                <w:sz w:val="22"/>
                <w:szCs w:val="22"/>
              </w:rPr>
            </w:pPr>
          </w:p>
        </w:tc>
        <w:tc>
          <w:tcPr>
            <w:tcW w:w="3117" w:type="dxa"/>
            <w:tcBorders>
              <w:bottom w:val="single" w:sz="12" w:space="0" w:color="auto"/>
            </w:tcBorders>
          </w:tcPr>
          <w:p w14:paraId="26CAE873" w14:textId="77777777" w:rsidR="006E291F" w:rsidRPr="0051782D" w:rsidRDefault="006E291F" w:rsidP="00CB7A43">
            <w:pPr>
              <w:shd w:val="solid" w:color="FFFFFF" w:fill="FFFFFF"/>
              <w:spacing w:before="0" w:after="48" w:line="240" w:lineRule="atLeast"/>
              <w:rPr>
                <w:sz w:val="22"/>
                <w:szCs w:val="22"/>
                <w:lang w:val="en-US"/>
              </w:rPr>
            </w:pPr>
          </w:p>
        </w:tc>
      </w:tr>
      <w:tr w:rsidR="006E291F" w:rsidRPr="00710D66" w14:paraId="1BD0BB99" w14:textId="77777777" w:rsidTr="008508C7">
        <w:trPr>
          <w:cantSplit/>
        </w:trPr>
        <w:tc>
          <w:tcPr>
            <w:tcW w:w="6772" w:type="dxa"/>
            <w:tcBorders>
              <w:top w:val="single" w:sz="12" w:space="0" w:color="auto"/>
            </w:tcBorders>
          </w:tcPr>
          <w:p w14:paraId="44C89F17" w14:textId="77777777" w:rsidR="006E291F" w:rsidRPr="0051782D" w:rsidRDefault="006E291F" w:rsidP="00CB7A43">
            <w:pPr>
              <w:shd w:val="solid" w:color="FFFFFF" w:fill="FFFFFF"/>
              <w:spacing w:before="0" w:after="48"/>
              <w:rPr>
                <w:rFonts w:ascii="Verdana" w:hAnsi="Verdana" w:cs="Times New Roman Bold"/>
                <w:bCs/>
                <w:sz w:val="22"/>
                <w:szCs w:val="22"/>
              </w:rPr>
            </w:pPr>
          </w:p>
        </w:tc>
        <w:tc>
          <w:tcPr>
            <w:tcW w:w="3117" w:type="dxa"/>
            <w:tcBorders>
              <w:top w:val="single" w:sz="12" w:space="0" w:color="auto"/>
            </w:tcBorders>
          </w:tcPr>
          <w:p w14:paraId="5F8C1364" w14:textId="77777777" w:rsidR="006E291F" w:rsidRPr="002D238A" w:rsidRDefault="006E291F" w:rsidP="00CB7A43">
            <w:pPr>
              <w:shd w:val="solid" w:color="FFFFFF" w:fill="FFFFFF"/>
              <w:spacing w:before="0" w:after="48" w:line="240" w:lineRule="atLeast"/>
              <w:rPr>
                <w:rFonts w:ascii="Verdana" w:hAnsi="Verdana"/>
                <w:sz w:val="22"/>
                <w:szCs w:val="22"/>
                <w:lang w:val="en-US"/>
              </w:rPr>
            </w:pPr>
          </w:p>
        </w:tc>
      </w:tr>
      <w:tr w:rsidR="006E291F" w:rsidRPr="002A127E" w14:paraId="1E38F12F" w14:textId="77777777" w:rsidTr="008508C7">
        <w:trPr>
          <w:cantSplit/>
        </w:trPr>
        <w:tc>
          <w:tcPr>
            <w:tcW w:w="6772" w:type="dxa"/>
            <w:vMerge w:val="restart"/>
          </w:tcPr>
          <w:p w14:paraId="31B98F03" w14:textId="77777777" w:rsidR="006E291F" w:rsidRDefault="006E291F" w:rsidP="00CB7A43">
            <w:pPr>
              <w:shd w:val="solid" w:color="FFFFFF" w:fill="FFFFFF"/>
              <w:spacing w:after="240"/>
              <w:rPr>
                <w:sz w:val="20"/>
              </w:rPr>
            </w:pPr>
            <w:bookmarkStart w:id="0" w:name="dnum" w:colFirst="1" w:colLast="1"/>
          </w:p>
        </w:tc>
        <w:tc>
          <w:tcPr>
            <w:tcW w:w="3117" w:type="dxa"/>
          </w:tcPr>
          <w:p w14:paraId="36B022EF" w14:textId="1655577B" w:rsidR="006E291F" w:rsidRPr="008508C7" w:rsidRDefault="008508C7" w:rsidP="008508C7">
            <w:pPr>
              <w:shd w:val="solid" w:color="FFFFFF" w:fill="FFFFFF"/>
              <w:spacing w:before="0" w:line="240" w:lineRule="atLeast"/>
              <w:rPr>
                <w:rFonts w:ascii="Verdana" w:hAnsi="Verdana"/>
                <w:sz w:val="20"/>
              </w:rPr>
            </w:pPr>
            <w:r>
              <w:rPr>
                <w:rFonts w:ascii="Verdana" w:hAnsi="Verdana"/>
                <w:b/>
                <w:sz w:val="20"/>
              </w:rPr>
              <w:t>Documento RAG/73-S</w:t>
            </w:r>
          </w:p>
        </w:tc>
      </w:tr>
      <w:tr w:rsidR="006E291F" w:rsidRPr="002A127E" w14:paraId="6F8BAE33" w14:textId="77777777" w:rsidTr="008508C7">
        <w:trPr>
          <w:cantSplit/>
        </w:trPr>
        <w:tc>
          <w:tcPr>
            <w:tcW w:w="6772" w:type="dxa"/>
            <w:vMerge/>
          </w:tcPr>
          <w:p w14:paraId="0989610F" w14:textId="77777777" w:rsidR="006E291F" w:rsidRDefault="006E291F" w:rsidP="00CB7A43">
            <w:pPr>
              <w:spacing w:before="60"/>
              <w:jc w:val="center"/>
              <w:rPr>
                <w:b/>
                <w:smallCaps/>
                <w:sz w:val="32"/>
              </w:rPr>
            </w:pPr>
            <w:bookmarkStart w:id="1" w:name="ddate" w:colFirst="1" w:colLast="1"/>
            <w:bookmarkEnd w:id="0"/>
          </w:p>
        </w:tc>
        <w:tc>
          <w:tcPr>
            <w:tcW w:w="3117" w:type="dxa"/>
          </w:tcPr>
          <w:p w14:paraId="765D2CC6" w14:textId="44314A00" w:rsidR="006E291F" w:rsidRPr="008508C7" w:rsidRDefault="008508C7" w:rsidP="008508C7">
            <w:pPr>
              <w:shd w:val="solid" w:color="FFFFFF" w:fill="FFFFFF"/>
              <w:spacing w:before="0" w:line="240" w:lineRule="atLeast"/>
              <w:rPr>
                <w:rFonts w:ascii="Verdana" w:hAnsi="Verdana"/>
                <w:sz w:val="20"/>
              </w:rPr>
            </w:pPr>
            <w:r>
              <w:rPr>
                <w:rFonts w:ascii="Verdana" w:hAnsi="Verdana"/>
                <w:b/>
                <w:sz w:val="20"/>
              </w:rPr>
              <w:t>16 de marzo de 2026</w:t>
            </w:r>
          </w:p>
        </w:tc>
      </w:tr>
      <w:tr w:rsidR="006E291F" w:rsidRPr="002A127E" w14:paraId="5670548F" w14:textId="77777777" w:rsidTr="008508C7">
        <w:trPr>
          <w:cantSplit/>
        </w:trPr>
        <w:tc>
          <w:tcPr>
            <w:tcW w:w="6772" w:type="dxa"/>
            <w:vMerge/>
          </w:tcPr>
          <w:p w14:paraId="5CA6C78C" w14:textId="77777777" w:rsidR="006E291F" w:rsidRDefault="006E291F" w:rsidP="00CB7A43">
            <w:pPr>
              <w:spacing w:before="60"/>
              <w:jc w:val="center"/>
              <w:rPr>
                <w:b/>
                <w:smallCaps/>
                <w:sz w:val="32"/>
              </w:rPr>
            </w:pPr>
            <w:bookmarkStart w:id="2" w:name="dorlang" w:colFirst="1" w:colLast="1"/>
            <w:bookmarkEnd w:id="1"/>
          </w:p>
        </w:tc>
        <w:tc>
          <w:tcPr>
            <w:tcW w:w="3117" w:type="dxa"/>
          </w:tcPr>
          <w:p w14:paraId="05422ACB" w14:textId="31F0AAFB" w:rsidR="006E291F" w:rsidRPr="008508C7" w:rsidRDefault="008508C7" w:rsidP="008508C7">
            <w:pPr>
              <w:shd w:val="solid" w:color="FFFFFF" w:fill="FFFFFF"/>
              <w:spacing w:before="0" w:after="120" w:line="240" w:lineRule="atLeast"/>
              <w:rPr>
                <w:rFonts w:ascii="Verdana" w:hAnsi="Verdana"/>
                <w:sz w:val="20"/>
              </w:rPr>
            </w:pPr>
            <w:r>
              <w:rPr>
                <w:rFonts w:ascii="Verdana" w:hAnsi="Verdana"/>
                <w:b/>
                <w:sz w:val="20"/>
              </w:rPr>
              <w:t>Original: inglés</w:t>
            </w:r>
          </w:p>
        </w:tc>
      </w:tr>
      <w:tr w:rsidR="006E291F" w14:paraId="05E3101C" w14:textId="77777777" w:rsidTr="008F0106">
        <w:trPr>
          <w:cantSplit/>
        </w:trPr>
        <w:tc>
          <w:tcPr>
            <w:tcW w:w="9889" w:type="dxa"/>
            <w:gridSpan w:val="2"/>
          </w:tcPr>
          <w:p w14:paraId="2E68CF3D" w14:textId="1E8452A8" w:rsidR="006E291F" w:rsidRDefault="008508C7" w:rsidP="00CB7A43">
            <w:pPr>
              <w:pStyle w:val="Source"/>
            </w:pPr>
            <w:bookmarkStart w:id="3" w:name="dsource" w:colFirst="0" w:colLast="0"/>
            <w:bookmarkEnd w:id="2"/>
            <w:r>
              <w:rPr>
                <w:bCs/>
                <w:color w:val="000000"/>
                <w:lang w:val="es-ES"/>
              </w:rPr>
              <w:t>China (República Popular de)</w:t>
            </w:r>
          </w:p>
        </w:tc>
      </w:tr>
      <w:tr w:rsidR="006E291F" w14:paraId="24A36FE0" w14:textId="77777777" w:rsidTr="008F0106">
        <w:trPr>
          <w:cantSplit/>
        </w:trPr>
        <w:tc>
          <w:tcPr>
            <w:tcW w:w="9889" w:type="dxa"/>
            <w:gridSpan w:val="2"/>
          </w:tcPr>
          <w:p w14:paraId="72EDB771" w14:textId="318CBB7C" w:rsidR="006E291F" w:rsidRDefault="008508C7" w:rsidP="00CB7A43">
            <w:pPr>
              <w:pStyle w:val="Title1"/>
            </w:pPr>
            <w:bookmarkStart w:id="4" w:name="dtitle1" w:colFirst="0" w:colLast="0"/>
            <w:bookmarkEnd w:id="3"/>
            <w:r>
              <w:rPr>
                <w:color w:val="000000"/>
                <w:lang w:val="es-ES"/>
              </w:rPr>
              <w:t>PROPUESTAS PARA MEJORAR EL PROCESO DE LA REUNIÓN PREPARATORIA DE LA CONFERENCIA</w:t>
            </w:r>
          </w:p>
        </w:tc>
      </w:tr>
    </w:tbl>
    <w:p w14:paraId="01BDDD69" w14:textId="01E2D433" w:rsidR="008508C7" w:rsidRPr="00A40EB6" w:rsidRDefault="008508C7" w:rsidP="008508C7">
      <w:pPr>
        <w:pStyle w:val="Heading1"/>
        <w:rPr>
          <w:lang w:val="es-ES"/>
        </w:rPr>
      </w:pPr>
      <w:bookmarkStart w:id="5" w:name="_Hlk187954263"/>
      <w:bookmarkEnd w:id="4"/>
      <w:r>
        <w:rPr>
          <w:bCs/>
          <w:lang w:val="es-ES"/>
        </w:rPr>
        <w:t>1</w:t>
      </w:r>
      <w:r>
        <w:rPr>
          <w:lang w:val="es-ES"/>
        </w:rPr>
        <w:tab/>
      </w:r>
      <w:r>
        <w:rPr>
          <w:bCs/>
          <w:lang w:val="es-ES"/>
        </w:rPr>
        <w:t>Antecedentes</w:t>
      </w:r>
    </w:p>
    <w:bookmarkEnd w:id="5"/>
    <w:p w14:paraId="6BE3B8B1" w14:textId="77777777" w:rsidR="008508C7" w:rsidRPr="00A40EB6" w:rsidRDefault="008508C7" w:rsidP="008508C7">
      <w:pPr>
        <w:tabs>
          <w:tab w:val="clear" w:pos="794"/>
          <w:tab w:val="clear" w:pos="1191"/>
          <w:tab w:val="clear" w:pos="1588"/>
          <w:tab w:val="clear" w:pos="1985"/>
          <w:tab w:val="left" w:pos="567"/>
          <w:tab w:val="left" w:pos="1134"/>
          <w:tab w:val="left" w:pos="1701"/>
          <w:tab w:val="left" w:pos="2268"/>
          <w:tab w:val="left" w:pos="2835"/>
        </w:tabs>
        <w:rPr>
          <w:lang w:val="es-ES"/>
        </w:rPr>
      </w:pPr>
      <w:r>
        <w:rPr>
          <w:lang w:val="es-ES"/>
        </w:rPr>
        <w:t>El Grupo por Correspondencia del GAR sobre la mejora del proceso de la Reunión Preparatoria de la Conferencia (RPC) (GC-RPC del GAR) se creó en la 31.ª reunión del GAR en marzo de 2024.</w:t>
      </w:r>
    </w:p>
    <w:p w14:paraId="1A315D4F" w14:textId="028B01C3" w:rsidR="008508C7" w:rsidRPr="005D622F" w:rsidRDefault="008508C7" w:rsidP="008508C7">
      <w:pPr>
        <w:tabs>
          <w:tab w:val="clear" w:pos="794"/>
          <w:tab w:val="clear" w:pos="1191"/>
          <w:tab w:val="clear" w:pos="1588"/>
          <w:tab w:val="clear" w:pos="1985"/>
          <w:tab w:val="left" w:pos="567"/>
          <w:tab w:val="left" w:pos="1134"/>
          <w:tab w:val="left" w:pos="1701"/>
          <w:tab w:val="left" w:pos="2268"/>
          <w:tab w:val="left" w:pos="2835"/>
        </w:tabs>
        <w:rPr>
          <w:lang w:val="es-ES"/>
        </w:rPr>
      </w:pPr>
      <w:r>
        <w:rPr>
          <w:lang w:val="es-ES"/>
        </w:rPr>
        <w:t>En la 32.ª reunión del GAR de abril de 2025 se decidió proseguir las actividades del GC</w:t>
      </w:r>
      <w:r w:rsidR="00BC3E98">
        <w:rPr>
          <w:lang w:val="es-ES"/>
        </w:rPr>
        <w:noBreakHyphen/>
      </w:r>
      <w:r>
        <w:rPr>
          <w:lang w:val="es-ES"/>
        </w:rPr>
        <w:t>RPC del GAR con el mandato actualizado del Anexo 2 a la Circular Administrativa CA/277, como sigue:</w:t>
      </w:r>
    </w:p>
    <w:p w14:paraId="72D5659B" w14:textId="77777777" w:rsidR="008508C7" w:rsidRPr="00A40EB6" w:rsidRDefault="008508C7" w:rsidP="008508C7">
      <w:pPr>
        <w:tabs>
          <w:tab w:val="clear" w:pos="794"/>
          <w:tab w:val="clear" w:pos="1191"/>
          <w:tab w:val="clear" w:pos="1588"/>
          <w:tab w:val="clear" w:pos="1985"/>
          <w:tab w:val="left" w:pos="567"/>
          <w:tab w:val="left" w:pos="1134"/>
          <w:tab w:val="left" w:pos="1701"/>
          <w:tab w:val="left" w:pos="2268"/>
          <w:tab w:val="left" w:pos="2835"/>
        </w:tabs>
        <w:ind w:left="567"/>
        <w:rPr>
          <w:i/>
          <w:iCs/>
          <w:lang w:val="es-ES"/>
        </w:rPr>
      </w:pPr>
      <w:r>
        <w:rPr>
          <w:i/>
          <w:iCs/>
          <w:lang w:val="es-ES"/>
        </w:rPr>
        <w:t>El Grupo por Correspondencia (GC) del Grupo Asesor de Radiocomunicaciones (GAR) tiene la tarea de investigar las posibles mejoras del proceso de la Reunión Preparatoria de la Conferencia (RPC) con el siguiente mandato:</w:t>
      </w:r>
    </w:p>
    <w:p w14:paraId="7FA7D734" w14:textId="77777777" w:rsidR="008508C7" w:rsidRPr="005D622F" w:rsidRDefault="008508C7" w:rsidP="008508C7">
      <w:pPr>
        <w:tabs>
          <w:tab w:val="clear" w:pos="794"/>
          <w:tab w:val="clear" w:pos="1191"/>
          <w:tab w:val="clear" w:pos="1588"/>
          <w:tab w:val="clear" w:pos="1985"/>
          <w:tab w:val="left" w:pos="567"/>
          <w:tab w:val="left" w:pos="1134"/>
          <w:tab w:val="left" w:pos="1701"/>
          <w:tab w:val="left" w:pos="2268"/>
          <w:tab w:val="left" w:pos="2835"/>
        </w:tabs>
        <w:ind w:left="567"/>
        <w:rPr>
          <w:i/>
          <w:iCs/>
          <w:lang w:val="es-ES"/>
        </w:rPr>
      </w:pPr>
      <w:r>
        <w:rPr>
          <w:i/>
          <w:iCs/>
          <w:lang w:val="es-ES"/>
        </w:rPr>
        <w:t>–</w:t>
      </w:r>
      <w:r>
        <w:rPr>
          <w:lang w:val="es-ES"/>
        </w:rPr>
        <w:tab/>
      </w:r>
      <w:r>
        <w:rPr>
          <w:i/>
          <w:iCs/>
          <w:lang w:val="es-ES"/>
        </w:rPr>
        <w:t>proseguir el examen del proceso de la RPC, con miras a mejorar el proceso y los objetivos de la segunda sesión de la RPC, incluidas las mejoras de procedimiento en la preparación del Informe de la RPC;</w:t>
      </w:r>
    </w:p>
    <w:p w14:paraId="64F7D54F" w14:textId="77777777" w:rsidR="008508C7" w:rsidRPr="00A40EB6" w:rsidRDefault="008508C7" w:rsidP="008508C7">
      <w:pPr>
        <w:tabs>
          <w:tab w:val="clear" w:pos="794"/>
          <w:tab w:val="clear" w:pos="1191"/>
          <w:tab w:val="clear" w:pos="1588"/>
          <w:tab w:val="clear" w:pos="1985"/>
          <w:tab w:val="left" w:pos="567"/>
          <w:tab w:val="left" w:pos="1134"/>
          <w:tab w:val="left" w:pos="1701"/>
          <w:tab w:val="left" w:pos="2268"/>
          <w:tab w:val="left" w:pos="2835"/>
        </w:tabs>
        <w:ind w:left="567"/>
        <w:rPr>
          <w:i/>
          <w:iCs/>
          <w:lang w:val="es-ES"/>
        </w:rPr>
      </w:pPr>
      <w:r>
        <w:rPr>
          <w:i/>
          <w:iCs/>
          <w:lang w:val="es-ES"/>
        </w:rPr>
        <w:t>–</w:t>
      </w:r>
      <w:r>
        <w:rPr>
          <w:lang w:val="es-ES"/>
        </w:rPr>
        <w:tab/>
      </w:r>
      <w:r>
        <w:rPr>
          <w:i/>
          <w:iCs/>
          <w:lang w:val="es-ES"/>
        </w:rPr>
        <w:t>por consiguiente, se examina cómo podría modificarse la Resolución UIT-R 2-9 (sobre la Reunión Preparatoria de la Conferencia) para reflejar las conclusiones del examen antes mencionado.</w:t>
      </w:r>
    </w:p>
    <w:p w14:paraId="12BF1570" w14:textId="0E035F35" w:rsidR="008508C7" w:rsidRPr="00A40EB6" w:rsidRDefault="008508C7" w:rsidP="008508C7">
      <w:pPr>
        <w:tabs>
          <w:tab w:val="clear" w:pos="794"/>
          <w:tab w:val="clear" w:pos="1191"/>
          <w:tab w:val="clear" w:pos="1588"/>
          <w:tab w:val="clear" w:pos="1985"/>
          <w:tab w:val="left" w:pos="567"/>
          <w:tab w:val="left" w:pos="1134"/>
          <w:tab w:val="left" w:pos="1701"/>
          <w:tab w:val="left" w:pos="2268"/>
          <w:tab w:val="left" w:pos="2835"/>
        </w:tabs>
        <w:rPr>
          <w:lang w:val="es-ES"/>
        </w:rPr>
      </w:pPr>
      <w:r>
        <w:rPr>
          <w:lang w:val="es-ES"/>
        </w:rPr>
        <w:t>Las mejoras introducidas en la Reunión Preparatoria de la Conferencia (RPC) y la posible modificación de la Resolución UIT-R 2-9 se seguirán debatiendo en la próxima 33.ª reunión del</w:t>
      </w:r>
      <w:r w:rsidR="00BC3E98">
        <w:rPr>
          <w:lang w:val="es-ES"/>
        </w:rPr>
        <w:t> </w:t>
      </w:r>
      <w:r>
        <w:rPr>
          <w:lang w:val="es-ES"/>
        </w:rPr>
        <w:t>GAR.</w:t>
      </w:r>
    </w:p>
    <w:p w14:paraId="47A62614" w14:textId="75F36CC9" w:rsidR="008508C7" w:rsidRPr="00A40EB6" w:rsidRDefault="008508C7" w:rsidP="008508C7">
      <w:pPr>
        <w:pStyle w:val="Heading1"/>
        <w:rPr>
          <w:lang w:val="es-ES"/>
        </w:rPr>
      </w:pPr>
      <w:r>
        <w:rPr>
          <w:bCs/>
          <w:lang w:val="es-ES"/>
        </w:rPr>
        <w:t>2</w:t>
      </w:r>
      <w:r>
        <w:rPr>
          <w:lang w:val="es-ES"/>
        </w:rPr>
        <w:tab/>
      </w:r>
      <w:r>
        <w:rPr>
          <w:bCs/>
          <w:lang w:val="es-ES"/>
        </w:rPr>
        <w:t>Situación actual</w:t>
      </w:r>
    </w:p>
    <w:p w14:paraId="4C0FB68A" w14:textId="6103EFF4" w:rsidR="008508C7" w:rsidRPr="00A40EB6" w:rsidRDefault="008508C7" w:rsidP="008508C7">
      <w:pPr>
        <w:tabs>
          <w:tab w:val="clear" w:pos="794"/>
          <w:tab w:val="clear" w:pos="1191"/>
          <w:tab w:val="clear" w:pos="1588"/>
          <w:tab w:val="clear" w:pos="1985"/>
          <w:tab w:val="left" w:pos="567"/>
          <w:tab w:val="left" w:pos="1134"/>
          <w:tab w:val="left" w:pos="1701"/>
          <w:tab w:val="left" w:pos="2268"/>
          <w:tab w:val="left" w:pos="2835"/>
        </w:tabs>
        <w:rPr>
          <w:lang w:val="es-ES"/>
        </w:rPr>
      </w:pPr>
      <w:r>
        <w:rPr>
          <w:lang w:val="es-ES"/>
        </w:rPr>
        <w:t>Con el desarrollo social, los requisitos de las radiocomunicaciones aumentan rápidamente, lo que hace que los entornos de compartición y compatibilidad sean más complejos que antes. Esto hace que el volumen del Informe de la RPC sea mayor que en el pasado. Las secciones A1.8 «Se hará todo lo posible para que el volumen del Informe de la RPC se reduzca al mínimo» y A2.3.2 «Todos los textos necesarios deben ser lo más concisos posible, con el objetivo de no exceder el límite de 10</w:t>
      </w:r>
      <w:r w:rsidR="00BC3E98">
        <w:rPr>
          <w:lang w:val="es-ES"/>
        </w:rPr>
        <w:t> </w:t>
      </w:r>
      <w:r>
        <w:rPr>
          <w:lang w:val="es-ES"/>
        </w:rPr>
        <w:t>páginas» son difíciles de aplicar.</w:t>
      </w:r>
    </w:p>
    <w:p w14:paraId="11DAADD8" w14:textId="77777777" w:rsidR="008508C7" w:rsidRPr="00A40EB6" w:rsidRDefault="008508C7" w:rsidP="008508C7">
      <w:pPr>
        <w:tabs>
          <w:tab w:val="clear" w:pos="794"/>
          <w:tab w:val="clear" w:pos="1191"/>
          <w:tab w:val="clear" w:pos="1588"/>
          <w:tab w:val="clear" w:pos="1985"/>
          <w:tab w:val="left" w:pos="567"/>
          <w:tab w:val="left" w:pos="1134"/>
          <w:tab w:val="left" w:pos="1701"/>
          <w:tab w:val="left" w:pos="2268"/>
          <w:tab w:val="left" w:pos="2835"/>
        </w:tabs>
        <w:rPr>
          <w:lang w:val="es-ES"/>
        </w:rPr>
      </w:pPr>
      <w:r>
        <w:rPr>
          <w:lang w:val="es-ES"/>
        </w:rPr>
        <w:t>Mientras tanto, algunos puntos del orden del día de la CMR no pueden ser cumplidos exhaustivamente por sus grupos responsables. Las partes no completadas de los estudios se extienden hasta la segunda sesión de la RPC, limitando así el tiempo para completar el Informe Final de la RPC a la segunda sesión de la RPC.</w:t>
      </w:r>
    </w:p>
    <w:p w14:paraId="0D4BE58E" w14:textId="77777777" w:rsidR="008508C7" w:rsidRPr="005D622F" w:rsidRDefault="008508C7" w:rsidP="008508C7">
      <w:pPr>
        <w:tabs>
          <w:tab w:val="clear" w:pos="794"/>
          <w:tab w:val="clear" w:pos="1191"/>
          <w:tab w:val="clear" w:pos="1588"/>
          <w:tab w:val="clear" w:pos="1985"/>
          <w:tab w:val="left" w:pos="567"/>
          <w:tab w:val="left" w:pos="1134"/>
          <w:tab w:val="left" w:pos="1701"/>
          <w:tab w:val="left" w:pos="2268"/>
          <w:tab w:val="left" w:pos="2835"/>
        </w:tabs>
        <w:rPr>
          <w:lang w:val="es-ES"/>
        </w:rPr>
      </w:pPr>
      <w:r>
        <w:rPr>
          <w:lang w:val="es-ES"/>
        </w:rPr>
        <w:lastRenderedPageBreak/>
        <w:t>Por consiguiente, China propone centrarse en los problemas del volumen del Informe de la RPC y la eficacia de la segunda sesión de la RPC.</w:t>
      </w:r>
    </w:p>
    <w:p w14:paraId="33B220E6" w14:textId="2BAC9714" w:rsidR="008508C7" w:rsidRPr="00A40EB6" w:rsidRDefault="008508C7" w:rsidP="008508C7">
      <w:pPr>
        <w:pStyle w:val="Heading1"/>
        <w:rPr>
          <w:lang w:val="es-ES"/>
        </w:rPr>
      </w:pPr>
      <w:r>
        <w:rPr>
          <w:bCs/>
          <w:lang w:val="es-ES"/>
        </w:rPr>
        <w:t>3</w:t>
      </w:r>
      <w:r>
        <w:rPr>
          <w:lang w:val="es-ES"/>
        </w:rPr>
        <w:tab/>
      </w:r>
      <w:r>
        <w:rPr>
          <w:bCs/>
          <w:lang w:val="es-ES"/>
        </w:rPr>
        <w:t>Propuestas</w:t>
      </w:r>
    </w:p>
    <w:p w14:paraId="53A4E6C1" w14:textId="2C1DFA8C" w:rsidR="008508C7" w:rsidRPr="00A40EB6" w:rsidRDefault="008508C7" w:rsidP="00BC3E98">
      <w:pPr>
        <w:rPr>
          <w:lang w:val="es-ES"/>
        </w:rPr>
      </w:pPr>
      <w:r>
        <w:rPr>
          <w:lang w:val="es-ES"/>
        </w:rPr>
        <w:t>1</w:t>
      </w:r>
      <w:r w:rsidR="00BC3E98">
        <w:rPr>
          <w:lang w:val="es-ES"/>
        </w:rPr>
        <w:t>)</w:t>
      </w:r>
      <w:r w:rsidR="00BC3E98">
        <w:rPr>
          <w:lang w:val="es-ES"/>
        </w:rPr>
        <w:tab/>
      </w:r>
      <w:r>
        <w:rPr>
          <w:lang w:val="es-ES"/>
        </w:rPr>
        <w:t>Cambiar la forma de presentación del Informe Final de la RPC. Puede considerarse el desarrollo del sistema de interfaz de texto de la RPC. El resumen de los estudios, los métodos reglamentarios, etc., los elementos técnicos podrían incluirse en el sistema de interfaz.</w:t>
      </w:r>
    </w:p>
    <w:p w14:paraId="2D07A7BD" w14:textId="2E2D2937" w:rsidR="00494752" w:rsidRDefault="008508C7" w:rsidP="00BC3E98">
      <w:pPr>
        <w:rPr>
          <w:lang w:val="es-ES"/>
        </w:rPr>
      </w:pPr>
      <w:r>
        <w:rPr>
          <w:lang w:val="es-ES"/>
        </w:rPr>
        <w:t>2</w:t>
      </w:r>
      <w:r w:rsidR="00BC3E98">
        <w:rPr>
          <w:lang w:val="es-ES"/>
        </w:rPr>
        <w:t>)</w:t>
      </w:r>
      <w:r w:rsidR="00BC3E98">
        <w:rPr>
          <w:lang w:val="es-ES"/>
        </w:rPr>
        <w:tab/>
      </w:r>
      <w:r>
        <w:rPr>
          <w:lang w:val="es-ES"/>
        </w:rPr>
        <w:t>Animar a los miembros del equipo de gestión de la RPC a desempeñar un papel clave durante todo el periodo de estudios, ayudar y orientar al grupo responsable para completar el estudio necesario antes de la segunda sesión de la RPC, e identificar la mínima parte del estudio inconcluso para su examen en la segunda sesión de la RPC junto con el grupo responsable.</w:t>
      </w:r>
    </w:p>
    <w:p w14:paraId="40C66F4F" w14:textId="77777777" w:rsidR="00BC3E98" w:rsidRPr="00D96991" w:rsidRDefault="00BC3E98" w:rsidP="00411C49">
      <w:pPr>
        <w:pStyle w:val="Reasons"/>
        <w:rPr>
          <w:lang w:val="es-ES"/>
        </w:rPr>
      </w:pPr>
    </w:p>
    <w:p w14:paraId="1592EE23" w14:textId="4A38D3F6" w:rsidR="00BC3E98" w:rsidRPr="00BC3E98" w:rsidRDefault="00BC3E98" w:rsidP="00BC3E98">
      <w:pPr>
        <w:jc w:val="center"/>
      </w:pPr>
      <w:r>
        <w:t>______________</w:t>
      </w:r>
    </w:p>
    <w:sectPr w:rsidR="00BC3E98" w:rsidRPr="00BC3E98" w:rsidSect="004D6C09">
      <w:headerReference w:type="default" r:id="rId7"/>
      <w:footerReference w:type="default" r:id="rId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BAB1E" w14:textId="77777777" w:rsidR="008508C7" w:rsidRDefault="008508C7">
      <w:r>
        <w:separator/>
      </w:r>
    </w:p>
  </w:endnote>
  <w:endnote w:type="continuationSeparator" w:id="0">
    <w:p w14:paraId="268A3A2A" w14:textId="77777777" w:rsidR="008508C7" w:rsidRDefault="00850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B917" w14:textId="02F50568" w:rsidR="00616601" w:rsidRDefault="00E72EA7">
    <w:pPr>
      <w:pStyle w:val="Footer"/>
      <w:rPr>
        <w:lang w:val="en-US"/>
      </w:rPr>
    </w:pPr>
    <w:r>
      <w:fldChar w:fldCharType="begin"/>
    </w:r>
    <w:r w:rsidRPr="00E72EA7">
      <w:rPr>
        <w:lang w:val="en-US"/>
      </w:rPr>
      <w:instrText xml:space="preserve"> FILENAME \p \* MERGEFORMAT </w:instrText>
    </w:r>
    <w:r>
      <w:fldChar w:fldCharType="separate"/>
    </w:r>
    <w:r w:rsidR="008508C7">
      <w:rPr>
        <w:lang w:val="en-US"/>
      </w:rPr>
      <w:t>Document1</w:t>
    </w:r>
    <w:r>
      <w:rPr>
        <w:lang w:val="en-US"/>
      </w:rPr>
      <w:fldChar w:fldCharType="end"/>
    </w:r>
    <w:r w:rsidR="00616601">
      <w:rPr>
        <w:lang w:val="en-US"/>
      </w:rPr>
      <w:tab/>
    </w:r>
    <w:r w:rsidR="004D6C09">
      <w:fldChar w:fldCharType="begin"/>
    </w:r>
    <w:r w:rsidR="00616601">
      <w:instrText xml:space="preserve"> savedate \@ dd.MM.yy </w:instrText>
    </w:r>
    <w:r w:rsidR="004D6C09">
      <w:fldChar w:fldCharType="separate"/>
    </w:r>
    <w:r w:rsidR="00D96991">
      <w:t>16.03.26</w:t>
    </w:r>
    <w:r w:rsidR="004D6C09">
      <w:fldChar w:fldCharType="end"/>
    </w:r>
    <w:r w:rsidR="00616601">
      <w:rPr>
        <w:lang w:val="en-US"/>
      </w:rPr>
      <w:tab/>
    </w:r>
    <w:r w:rsidR="004D6C09">
      <w:fldChar w:fldCharType="begin"/>
    </w:r>
    <w:r w:rsidR="00616601">
      <w:instrText xml:space="preserve"> printdate \@ dd.MM.yy </w:instrText>
    </w:r>
    <w:r w:rsidR="004D6C09">
      <w:fldChar w:fldCharType="separate"/>
    </w:r>
    <w:r w:rsidR="008508C7">
      <w:t>18.02.93</w:t>
    </w:r>
    <w:r w:rsidR="004D6C0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71BFC" w14:textId="77777777" w:rsidR="008508C7" w:rsidRDefault="008508C7">
      <w:r>
        <w:t>____________________</w:t>
      </w:r>
    </w:p>
  </w:footnote>
  <w:footnote w:type="continuationSeparator" w:id="0">
    <w:p w14:paraId="52E03EE8" w14:textId="77777777" w:rsidR="008508C7" w:rsidRDefault="00850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DE94" w14:textId="77777777" w:rsidR="00616601" w:rsidRDefault="004D6C09">
    <w:pPr>
      <w:pStyle w:val="Header"/>
      <w:rPr>
        <w:lang w:val="es-ES"/>
      </w:rPr>
    </w:pPr>
    <w:r>
      <w:rPr>
        <w:rStyle w:val="PageNumber"/>
      </w:rPr>
      <w:fldChar w:fldCharType="begin"/>
    </w:r>
    <w:r w:rsidR="00616601">
      <w:rPr>
        <w:rStyle w:val="PageNumber"/>
      </w:rPr>
      <w:instrText xml:space="preserve"> PAGE </w:instrText>
    </w:r>
    <w:r>
      <w:rPr>
        <w:rStyle w:val="PageNumber"/>
      </w:rPr>
      <w:fldChar w:fldCharType="separate"/>
    </w:r>
    <w:r w:rsidR="00AB4BAD">
      <w:rPr>
        <w:rStyle w:val="PageNumber"/>
        <w:noProof/>
      </w:rPr>
      <w:t>2</w:t>
    </w:r>
    <w:r>
      <w:rPr>
        <w:rStyle w:val="PageNumber"/>
      </w:rPr>
      <w:fldChar w:fldCharType="end"/>
    </w:r>
  </w:p>
  <w:p w14:paraId="26D1B579" w14:textId="75B13E36" w:rsidR="00616601" w:rsidRDefault="0034043B" w:rsidP="00AB4BAD">
    <w:pPr>
      <w:pStyle w:val="Header"/>
      <w:rPr>
        <w:lang w:val="es-ES"/>
      </w:rPr>
    </w:pPr>
    <w:r>
      <w:rPr>
        <w:lang w:val="es-ES"/>
      </w:rPr>
      <w:t>RAG</w:t>
    </w:r>
    <w:r w:rsidR="00616601">
      <w:rPr>
        <w:lang w:val="es-ES"/>
      </w:rPr>
      <w:t>/</w:t>
    </w:r>
    <w:r w:rsidR="008508C7">
      <w:rPr>
        <w:lang w:val="es-ES"/>
      </w:rPr>
      <w:t>73</w:t>
    </w:r>
    <w:r w:rsidR="00616601">
      <w:rPr>
        <w:lang w:val="es-ES"/>
      </w:rP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C7"/>
    <w:rsid w:val="000C62BA"/>
    <w:rsid w:val="000D756D"/>
    <w:rsid w:val="0012592F"/>
    <w:rsid w:val="001F2F50"/>
    <w:rsid w:val="002153F9"/>
    <w:rsid w:val="002E3566"/>
    <w:rsid w:val="0031432E"/>
    <w:rsid w:val="0034043B"/>
    <w:rsid w:val="00414D8B"/>
    <w:rsid w:val="00482905"/>
    <w:rsid w:val="00494752"/>
    <w:rsid w:val="004D6C09"/>
    <w:rsid w:val="0057336B"/>
    <w:rsid w:val="005A2195"/>
    <w:rsid w:val="005D3E02"/>
    <w:rsid w:val="00610642"/>
    <w:rsid w:val="00616601"/>
    <w:rsid w:val="00646EEF"/>
    <w:rsid w:val="00663829"/>
    <w:rsid w:val="006A42AB"/>
    <w:rsid w:val="006B5313"/>
    <w:rsid w:val="006E291F"/>
    <w:rsid w:val="008506C9"/>
    <w:rsid w:val="008508C7"/>
    <w:rsid w:val="008F0106"/>
    <w:rsid w:val="00924B63"/>
    <w:rsid w:val="00982618"/>
    <w:rsid w:val="009C205E"/>
    <w:rsid w:val="00A0579C"/>
    <w:rsid w:val="00A7663C"/>
    <w:rsid w:val="00AB4BAD"/>
    <w:rsid w:val="00B04F6A"/>
    <w:rsid w:val="00B32E51"/>
    <w:rsid w:val="00BC3E98"/>
    <w:rsid w:val="00C837F0"/>
    <w:rsid w:val="00CB7A43"/>
    <w:rsid w:val="00CF4CAC"/>
    <w:rsid w:val="00D51E1E"/>
    <w:rsid w:val="00D96991"/>
    <w:rsid w:val="00DE77E6"/>
    <w:rsid w:val="00E72EA7"/>
    <w:rsid w:val="00EA4101"/>
    <w:rsid w:val="00F23715"/>
    <w:rsid w:val="00F77D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76591"/>
  <w15:docId w15:val="{56B17381-F6C3-4A6D-BFBE-C873C0233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C0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link w:val="Heading1Char"/>
    <w:qFormat/>
    <w:rsid w:val="004D6C09"/>
    <w:pPr>
      <w:keepNext/>
      <w:keepLines/>
      <w:spacing w:before="360"/>
      <w:ind w:left="794" w:hanging="794"/>
      <w:outlineLvl w:val="0"/>
    </w:pPr>
    <w:rPr>
      <w:b/>
    </w:rPr>
  </w:style>
  <w:style w:type="paragraph" w:styleId="Heading2">
    <w:name w:val="heading 2"/>
    <w:basedOn w:val="Heading1"/>
    <w:next w:val="Normal"/>
    <w:qFormat/>
    <w:rsid w:val="004D6C09"/>
    <w:pPr>
      <w:spacing w:before="240"/>
      <w:outlineLvl w:val="1"/>
    </w:pPr>
  </w:style>
  <w:style w:type="paragraph" w:styleId="Heading3">
    <w:name w:val="heading 3"/>
    <w:basedOn w:val="Heading1"/>
    <w:next w:val="Normal"/>
    <w:qFormat/>
    <w:rsid w:val="004D6C09"/>
    <w:pPr>
      <w:spacing w:before="160"/>
      <w:outlineLvl w:val="2"/>
    </w:pPr>
  </w:style>
  <w:style w:type="paragraph" w:styleId="Heading4">
    <w:name w:val="heading 4"/>
    <w:basedOn w:val="Heading3"/>
    <w:next w:val="Normal"/>
    <w:qFormat/>
    <w:rsid w:val="004D6C09"/>
    <w:pPr>
      <w:tabs>
        <w:tab w:val="clear" w:pos="794"/>
        <w:tab w:val="left" w:pos="1021"/>
      </w:tabs>
      <w:ind w:left="1021" w:hanging="1021"/>
      <w:outlineLvl w:val="3"/>
    </w:pPr>
  </w:style>
  <w:style w:type="paragraph" w:styleId="Heading5">
    <w:name w:val="heading 5"/>
    <w:basedOn w:val="Heading4"/>
    <w:next w:val="Normal"/>
    <w:qFormat/>
    <w:rsid w:val="004D6C09"/>
    <w:pPr>
      <w:outlineLvl w:val="4"/>
    </w:pPr>
  </w:style>
  <w:style w:type="paragraph" w:styleId="Heading6">
    <w:name w:val="heading 6"/>
    <w:basedOn w:val="Heading4"/>
    <w:next w:val="Normal"/>
    <w:qFormat/>
    <w:rsid w:val="004D6C09"/>
    <w:pPr>
      <w:tabs>
        <w:tab w:val="clear" w:pos="1021"/>
        <w:tab w:val="clear" w:pos="1191"/>
      </w:tabs>
      <w:ind w:left="1588" w:hanging="1588"/>
      <w:outlineLvl w:val="5"/>
    </w:pPr>
  </w:style>
  <w:style w:type="paragraph" w:styleId="Heading7">
    <w:name w:val="heading 7"/>
    <w:basedOn w:val="Heading6"/>
    <w:next w:val="Normal"/>
    <w:qFormat/>
    <w:rsid w:val="004D6C09"/>
    <w:pPr>
      <w:outlineLvl w:val="6"/>
    </w:pPr>
  </w:style>
  <w:style w:type="paragraph" w:styleId="Heading8">
    <w:name w:val="heading 8"/>
    <w:basedOn w:val="Heading6"/>
    <w:next w:val="Normal"/>
    <w:qFormat/>
    <w:rsid w:val="004D6C09"/>
    <w:pPr>
      <w:outlineLvl w:val="7"/>
    </w:pPr>
  </w:style>
  <w:style w:type="paragraph" w:styleId="Heading9">
    <w:name w:val="heading 9"/>
    <w:basedOn w:val="Heading6"/>
    <w:next w:val="Normal"/>
    <w:qFormat/>
    <w:rsid w:val="004D6C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4D6C09"/>
    <w:pPr>
      <w:keepLines/>
      <w:spacing w:before="240" w:after="120"/>
      <w:jc w:val="center"/>
    </w:pPr>
    <w:rPr>
      <w:b/>
    </w:rPr>
  </w:style>
  <w:style w:type="paragraph" w:customStyle="1" w:styleId="Normalaftertitle">
    <w:name w:val="Normal_after_title"/>
    <w:basedOn w:val="Normal"/>
    <w:next w:val="Normal"/>
    <w:rsid w:val="004D6C09"/>
    <w:pPr>
      <w:spacing w:before="360"/>
    </w:pPr>
  </w:style>
  <w:style w:type="paragraph" w:customStyle="1" w:styleId="TabletitleBR">
    <w:name w:val="Table_title_BR"/>
    <w:basedOn w:val="Normal"/>
    <w:next w:val="Tablehead"/>
    <w:rsid w:val="004D6C09"/>
    <w:pPr>
      <w:keepNext/>
      <w:keepLines/>
      <w:spacing w:before="0" w:after="120"/>
      <w:jc w:val="center"/>
    </w:pPr>
    <w:rPr>
      <w:b/>
    </w:rPr>
  </w:style>
  <w:style w:type="paragraph" w:customStyle="1" w:styleId="Tablehead">
    <w:name w:val="Table_head"/>
    <w:basedOn w:val="Normal"/>
    <w:next w:val="Tabletext"/>
    <w:rsid w:val="004D6C0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4D6C09"/>
    <w:pPr>
      <w:keepNext/>
      <w:keepLines/>
      <w:spacing w:before="480"/>
      <w:jc w:val="center"/>
    </w:pPr>
    <w:rPr>
      <w:b/>
      <w:sz w:val="28"/>
    </w:rPr>
  </w:style>
  <w:style w:type="paragraph" w:customStyle="1" w:styleId="AppendixNotitle">
    <w:name w:val="Appendix_No &amp; title"/>
    <w:basedOn w:val="AnnexNotitle"/>
    <w:next w:val="Normalaftertitle"/>
    <w:rsid w:val="004D6C09"/>
  </w:style>
  <w:style w:type="paragraph" w:customStyle="1" w:styleId="Figure">
    <w:name w:val="Figure"/>
    <w:basedOn w:val="Normal"/>
    <w:next w:val="FigureNotitle"/>
    <w:rsid w:val="004D6C09"/>
    <w:pPr>
      <w:keepNext/>
      <w:keepLines/>
      <w:spacing w:before="240" w:after="120"/>
      <w:jc w:val="center"/>
    </w:pPr>
  </w:style>
  <w:style w:type="paragraph" w:customStyle="1" w:styleId="Artheading">
    <w:name w:val="Art_heading"/>
    <w:basedOn w:val="Normal"/>
    <w:next w:val="Normalaftertitle"/>
    <w:rsid w:val="004D6C09"/>
    <w:pPr>
      <w:spacing w:before="480"/>
      <w:jc w:val="center"/>
    </w:pPr>
    <w:rPr>
      <w:b/>
      <w:sz w:val="28"/>
    </w:rPr>
  </w:style>
  <w:style w:type="paragraph" w:customStyle="1" w:styleId="ArtNo">
    <w:name w:val="Art_No"/>
    <w:basedOn w:val="Normal"/>
    <w:next w:val="Arttitle"/>
    <w:rsid w:val="004D6C09"/>
    <w:pPr>
      <w:keepNext/>
      <w:keepLines/>
      <w:spacing w:before="480"/>
      <w:jc w:val="center"/>
    </w:pPr>
    <w:rPr>
      <w:caps/>
      <w:sz w:val="28"/>
    </w:rPr>
  </w:style>
  <w:style w:type="paragraph" w:customStyle="1" w:styleId="Arttitle">
    <w:name w:val="Art_title"/>
    <w:basedOn w:val="Normal"/>
    <w:next w:val="Normalaftertitle"/>
    <w:rsid w:val="004D6C09"/>
    <w:pPr>
      <w:keepNext/>
      <w:keepLines/>
      <w:spacing w:before="240"/>
      <w:jc w:val="center"/>
    </w:pPr>
    <w:rPr>
      <w:b/>
      <w:sz w:val="28"/>
    </w:rPr>
  </w:style>
  <w:style w:type="paragraph" w:customStyle="1" w:styleId="Call">
    <w:name w:val="Call"/>
    <w:basedOn w:val="Normal"/>
    <w:next w:val="Normal"/>
    <w:rsid w:val="004D6C09"/>
    <w:pPr>
      <w:keepNext/>
      <w:keepLines/>
      <w:spacing w:before="160"/>
      <w:ind w:left="794"/>
    </w:pPr>
    <w:rPr>
      <w:i/>
    </w:rPr>
  </w:style>
  <w:style w:type="paragraph" w:customStyle="1" w:styleId="ChapNo">
    <w:name w:val="Chap_No"/>
    <w:basedOn w:val="Normal"/>
    <w:next w:val="Chaptitle"/>
    <w:rsid w:val="004D6C09"/>
    <w:pPr>
      <w:keepNext/>
      <w:keepLines/>
      <w:spacing w:before="480"/>
      <w:jc w:val="center"/>
    </w:pPr>
    <w:rPr>
      <w:b/>
      <w:caps/>
      <w:sz w:val="28"/>
    </w:rPr>
  </w:style>
  <w:style w:type="paragraph" w:customStyle="1" w:styleId="Chaptitle">
    <w:name w:val="Chap_title"/>
    <w:basedOn w:val="Normal"/>
    <w:next w:val="Normalaftertitle"/>
    <w:rsid w:val="004D6C09"/>
    <w:pPr>
      <w:keepNext/>
      <w:keepLines/>
      <w:spacing w:before="240"/>
      <w:jc w:val="center"/>
    </w:pPr>
    <w:rPr>
      <w:b/>
      <w:sz w:val="28"/>
    </w:rPr>
  </w:style>
  <w:style w:type="character" w:styleId="EndnoteReference">
    <w:name w:val="endnote reference"/>
    <w:basedOn w:val="DefaultParagraphFont"/>
    <w:semiHidden/>
    <w:rsid w:val="004D6C09"/>
    <w:rPr>
      <w:vertAlign w:val="superscript"/>
    </w:rPr>
  </w:style>
  <w:style w:type="paragraph" w:customStyle="1" w:styleId="enumlev1">
    <w:name w:val="enumlev1"/>
    <w:basedOn w:val="Normal"/>
    <w:rsid w:val="004D6C09"/>
    <w:pPr>
      <w:spacing w:before="80"/>
      <w:ind w:left="794" w:hanging="794"/>
    </w:pPr>
  </w:style>
  <w:style w:type="paragraph" w:customStyle="1" w:styleId="enumlev2">
    <w:name w:val="enumlev2"/>
    <w:basedOn w:val="enumlev1"/>
    <w:rsid w:val="004D6C09"/>
    <w:pPr>
      <w:ind w:left="1191" w:hanging="397"/>
    </w:pPr>
  </w:style>
  <w:style w:type="paragraph" w:customStyle="1" w:styleId="enumlev3">
    <w:name w:val="enumlev3"/>
    <w:basedOn w:val="enumlev2"/>
    <w:rsid w:val="004D6C09"/>
    <w:pPr>
      <w:ind w:left="1588"/>
    </w:pPr>
  </w:style>
  <w:style w:type="paragraph" w:customStyle="1" w:styleId="Equation">
    <w:name w:val="Equation"/>
    <w:basedOn w:val="Normal"/>
    <w:rsid w:val="004D6C09"/>
    <w:pPr>
      <w:tabs>
        <w:tab w:val="clear" w:pos="1191"/>
        <w:tab w:val="clear" w:pos="1588"/>
        <w:tab w:val="clear" w:pos="1985"/>
        <w:tab w:val="center" w:pos="4820"/>
        <w:tab w:val="right" w:pos="9639"/>
      </w:tabs>
    </w:pPr>
  </w:style>
  <w:style w:type="paragraph" w:customStyle="1" w:styleId="Equationlegend">
    <w:name w:val="Equation_legend"/>
    <w:basedOn w:val="Normal"/>
    <w:rsid w:val="004D6C0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D6C09"/>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4D6C09"/>
    <w:pPr>
      <w:keepNext/>
      <w:keepLines/>
      <w:spacing w:before="480"/>
      <w:jc w:val="center"/>
    </w:pPr>
    <w:rPr>
      <w:caps/>
      <w:sz w:val="28"/>
    </w:rPr>
  </w:style>
  <w:style w:type="paragraph" w:customStyle="1" w:styleId="Rectitle">
    <w:name w:val="Rec_title"/>
    <w:basedOn w:val="Normal"/>
    <w:next w:val="Normalaftertitle"/>
    <w:rsid w:val="004D6C09"/>
    <w:pPr>
      <w:keepNext/>
      <w:keepLines/>
      <w:spacing w:before="360"/>
      <w:jc w:val="center"/>
    </w:pPr>
    <w:rPr>
      <w:b/>
      <w:sz w:val="28"/>
    </w:rPr>
  </w:style>
  <w:style w:type="paragraph" w:customStyle="1" w:styleId="QuestionNoBR">
    <w:name w:val="Question_No_BR"/>
    <w:basedOn w:val="RecNoBR"/>
    <w:next w:val="Questiontitle"/>
    <w:rsid w:val="004D6C09"/>
  </w:style>
  <w:style w:type="paragraph" w:customStyle="1" w:styleId="Questiontitle">
    <w:name w:val="Question_title"/>
    <w:basedOn w:val="Rectitle"/>
    <w:next w:val="Questionref"/>
    <w:rsid w:val="004D6C09"/>
  </w:style>
  <w:style w:type="paragraph" w:customStyle="1" w:styleId="Questionref">
    <w:name w:val="Question_ref"/>
    <w:basedOn w:val="Recref"/>
    <w:next w:val="Questiondate"/>
    <w:rsid w:val="004D6C09"/>
  </w:style>
  <w:style w:type="paragraph" w:customStyle="1" w:styleId="Recref">
    <w:name w:val="Rec_ref"/>
    <w:basedOn w:val="Normal"/>
    <w:next w:val="Recdate"/>
    <w:rsid w:val="004D6C0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4D6C0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4D6C09"/>
  </w:style>
  <w:style w:type="paragraph" w:customStyle="1" w:styleId="RepNoBR">
    <w:name w:val="Rep_No_BR"/>
    <w:basedOn w:val="RecNoBR"/>
    <w:next w:val="Reptitle"/>
    <w:rsid w:val="004D6C09"/>
  </w:style>
  <w:style w:type="paragraph" w:customStyle="1" w:styleId="Reptitle">
    <w:name w:val="Rep_title"/>
    <w:basedOn w:val="Rectitle"/>
    <w:next w:val="Repref"/>
    <w:rsid w:val="004D6C09"/>
  </w:style>
  <w:style w:type="paragraph" w:customStyle="1" w:styleId="Repref">
    <w:name w:val="Rep_ref"/>
    <w:basedOn w:val="Recref"/>
    <w:next w:val="Repdate"/>
    <w:rsid w:val="004D6C09"/>
  </w:style>
  <w:style w:type="paragraph" w:customStyle="1" w:styleId="Repdate">
    <w:name w:val="Rep_date"/>
    <w:basedOn w:val="Recdate"/>
    <w:next w:val="Normalaftertitle"/>
    <w:rsid w:val="004D6C09"/>
  </w:style>
  <w:style w:type="paragraph" w:customStyle="1" w:styleId="ResNoBR">
    <w:name w:val="Res_No_BR"/>
    <w:basedOn w:val="RecNoBR"/>
    <w:next w:val="Restitle"/>
    <w:rsid w:val="004D6C09"/>
  </w:style>
  <w:style w:type="paragraph" w:customStyle="1" w:styleId="Restitle">
    <w:name w:val="Res_title"/>
    <w:basedOn w:val="Rectitle"/>
    <w:next w:val="Resref"/>
    <w:rsid w:val="004D6C09"/>
  </w:style>
  <w:style w:type="paragraph" w:customStyle="1" w:styleId="Resref">
    <w:name w:val="Res_ref"/>
    <w:basedOn w:val="Recref"/>
    <w:next w:val="Resdate"/>
    <w:rsid w:val="004D6C09"/>
  </w:style>
  <w:style w:type="paragraph" w:customStyle="1" w:styleId="Resdate">
    <w:name w:val="Res_date"/>
    <w:basedOn w:val="Recdate"/>
    <w:next w:val="Normalaftertitle"/>
    <w:rsid w:val="004D6C09"/>
  </w:style>
  <w:style w:type="paragraph" w:customStyle="1" w:styleId="Figurewithouttitle">
    <w:name w:val="Figure_without_title"/>
    <w:basedOn w:val="Normal"/>
    <w:next w:val="Normalaftertitle"/>
    <w:rsid w:val="004D6C09"/>
    <w:pPr>
      <w:keepLines/>
      <w:spacing w:before="240" w:after="120"/>
      <w:jc w:val="center"/>
    </w:pPr>
  </w:style>
  <w:style w:type="paragraph" w:styleId="Footer">
    <w:name w:val="footer"/>
    <w:basedOn w:val="Normal"/>
    <w:rsid w:val="004D6C09"/>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basedOn w:val="DefaultParagraphFont"/>
    <w:semiHidden/>
    <w:rsid w:val="004D6C09"/>
    <w:rPr>
      <w:position w:val="6"/>
      <w:sz w:val="18"/>
    </w:rPr>
  </w:style>
  <w:style w:type="paragraph" w:styleId="FootnoteText">
    <w:name w:val="footnote text"/>
    <w:basedOn w:val="Note"/>
    <w:semiHidden/>
    <w:rsid w:val="004D6C09"/>
    <w:pPr>
      <w:keepLines/>
      <w:tabs>
        <w:tab w:val="left" w:pos="255"/>
      </w:tabs>
      <w:ind w:left="255" w:hanging="255"/>
    </w:pPr>
  </w:style>
  <w:style w:type="paragraph" w:customStyle="1" w:styleId="Note">
    <w:name w:val="Note"/>
    <w:basedOn w:val="Normal"/>
    <w:rsid w:val="004D6C09"/>
    <w:pPr>
      <w:spacing w:before="80"/>
    </w:pPr>
  </w:style>
  <w:style w:type="paragraph" w:styleId="Header">
    <w:name w:val="header"/>
    <w:basedOn w:val="Normal"/>
    <w:rsid w:val="004D6C0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4D6C09"/>
    <w:pPr>
      <w:keepNext/>
      <w:spacing w:before="160"/>
    </w:pPr>
    <w:rPr>
      <w:b/>
    </w:rPr>
  </w:style>
  <w:style w:type="paragraph" w:customStyle="1" w:styleId="Headingi">
    <w:name w:val="Heading_i"/>
    <w:basedOn w:val="Normal"/>
    <w:next w:val="Normal"/>
    <w:rsid w:val="004D6C09"/>
    <w:pPr>
      <w:keepNext/>
      <w:spacing w:before="160"/>
    </w:pPr>
    <w:rPr>
      <w:i/>
    </w:rPr>
  </w:style>
  <w:style w:type="paragraph" w:styleId="Index1">
    <w:name w:val="index 1"/>
    <w:basedOn w:val="Normal"/>
    <w:next w:val="Normal"/>
    <w:semiHidden/>
    <w:rsid w:val="004D6C09"/>
  </w:style>
  <w:style w:type="paragraph" w:styleId="Index2">
    <w:name w:val="index 2"/>
    <w:basedOn w:val="Normal"/>
    <w:next w:val="Normal"/>
    <w:semiHidden/>
    <w:rsid w:val="004D6C09"/>
    <w:pPr>
      <w:ind w:left="283"/>
    </w:pPr>
  </w:style>
  <w:style w:type="paragraph" w:styleId="Index3">
    <w:name w:val="index 3"/>
    <w:basedOn w:val="Normal"/>
    <w:next w:val="Normal"/>
    <w:semiHidden/>
    <w:rsid w:val="004D6C09"/>
    <w:pPr>
      <w:ind w:left="566"/>
    </w:pPr>
  </w:style>
  <w:style w:type="paragraph" w:customStyle="1" w:styleId="Section1">
    <w:name w:val="Section_1"/>
    <w:basedOn w:val="Normal"/>
    <w:next w:val="Normal"/>
    <w:rsid w:val="004D6C0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D6C09"/>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4D6C09"/>
    <w:pPr>
      <w:keepNext/>
      <w:keepLines/>
      <w:spacing w:before="360" w:after="120"/>
      <w:jc w:val="center"/>
    </w:pPr>
    <w:rPr>
      <w:b/>
    </w:rPr>
  </w:style>
  <w:style w:type="paragraph" w:customStyle="1" w:styleId="TableNoBR">
    <w:name w:val="Table_No_BR"/>
    <w:basedOn w:val="Normal"/>
    <w:next w:val="TabletitleBR"/>
    <w:rsid w:val="004D6C09"/>
    <w:pPr>
      <w:keepNext/>
      <w:spacing w:before="560" w:after="120"/>
      <w:jc w:val="center"/>
    </w:pPr>
    <w:rPr>
      <w:caps/>
    </w:rPr>
  </w:style>
  <w:style w:type="paragraph" w:customStyle="1" w:styleId="FirstFooter">
    <w:name w:val="FirstFooter"/>
    <w:basedOn w:val="Footer"/>
    <w:rsid w:val="004D6C09"/>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rsid w:val="004D6C09"/>
    <w:pPr>
      <w:keepNext/>
      <w:keepLines/>
      <w:spacing w:before="480" w:after="80"/>
      <w:jc w:val="center"/>
    </w:pPr>
    <w:rPr>
      <w:caps/>
      <w:sz w:val="28"/>
    </w:rPr>
  </w:style>
  <w:style w:type="paragraph" w:customStyle="1" w:styleId="Partref">
    <w:name w:val="Part_ref"/>
    <w:basedOn w:val="Normal"/>
    <w:next w:val="Parttitle"/>
    <w:rsid w:val="004D6C09"/>
    <w:pPr>
      <w:keepNext/>
      <w:keepLines/>
      <w:spacing w:before="280"/>
      <w:jc w:val="center"/>
    </w:pPr>
  </w:style>
  <w:style w:type="paragraph" w:customStyle="1" w:styleId="Parttitle">
    <w:name w:val="Part_title"/>
    <w:basedOn w:val="Normal"/>
    <w:next w:val="Normalaftertitle"/>
    <w:rsid w:val="004D6C09"/>
    <w:pPr>
      <w:keepNext/>
      <w:keepLines/>
      <w:spacing w:before="240" w:after="280"/>
      <w:jc w:val="center"/>
    </w:pPr>
    <w:rPr>
      <w:b/>
      <w:sz w:val="28"/>
    </w:rPr>
  </w:style>
  <w:style w:type="paragraph" w:customStyle="1" w:styleId="RecNo">
    <w:name w:val="Rec_No"/>
    <w:basedOn w:val="Normal"/>
    <w:next w:val="Rectitle"/>
    <w:rsid w:val="004D6C09"/>
    <w:pPr>
      <w:keepNext/>
      <w:keepLines/>
      <w:spacing w:before="0"/>
    </w:pPr>
    <w:rPr>
      <w:b/>
      <w:sz w:val="28"/>
    </w:rPr>
  </w:style>
  <w:style w:type="paragraph" w:customStyle="1" w:styleId="QuestionNo">
    <w:name w:val="Question_No"/>
    <w:basedOn w:val="RecNo"/>
    <w:next w:val="Questiontitle"/>
    <w:rsid w:val="004D6C09"/>
  </w:style>
  <w:style w:type="paragraph" w:customStyle="1" w:styleId="Reftext">
    <w:name w:val="Ref_text"/>
    <w:basedOn w:val="Normal"/>
    <w:rsid w:val="004D6C09"/>
    <w:pPr>
      <w:ind w:left="794" w:hanging="794"/>
    </w:pPr>
  </w:style>
  <w:style w:type="paragraph" w:customStyle="1" w:styleId="Reftitle">
    <w:name w:val="Ref_title"/>
    <w:basedOn w:val="Normal"/>
    <w:next w:val="Reftext"/>
    <w:rsid w:val="004D6C09"/>
    <w:pPr>
      <w:spacing w:before="480"/>
      <w:jc w:val="center"/>
    </w:pPr>
    <w:rPr>
      <w:b/>
    </w:rPr>
  </w:style>
  <w:style w:type="paragraph" w:customStyle="1" w:styleId="RepNo">
    <w:name w:val="Rep_No"/>
    <w:basedOn w:val="RecNo"/>
    <w:next w:val="Reptitle"/>
    <w:rsid w:val="004D6C09"/>
  </w:style>
  <w:style w:type="paragraph" w:customStyle="1" w:styleId="ResNo">
    <w:name w:val="Res_No"/>
    <w:basedOn w:val="RecNo"/>
    <w:next w:val="Restitle"/>
    <w:rsid w:val="004D6C09"/>
  </w:style>
  <w:style w:type="paragraph" w:customStyle="1" w:styleId="SectionNo">
    <w:name w:val="Section_No"/>
    <w:basedOn w:val="Normal"/>
    <w:next w:val="Sectiontitle"/>
    <w:rsid w:val="004D6C09"/>
    <w:pPr>
      <w:keepNext/>
      <w:keepLines/>
      <w:spacing w:before="480" w:after="80"/>
      <w:jc w:val="center"/>
    </w:pPr>
    <w:rPr>
      <w:caps/>
      <w:sz w:val="28"/>
    </w:rPr>
  </w:style>
  <w:style w:type="paragraph" w:customStyle="1" w:styleId="Sectiontitle">
    <w:name w:val="Section_title"/>
    <w:basedOn w:val="Normal"/>
    <w:next w:val="Normalaftertitle"/>
    <w:rsid w:val="004D6C09"/>
    <w:pPr>
      <w:keepNext/>
      <w:keepLines/>
      <w:spacing w:before="480" w:after="280"/>
      <w:jc w:val="center"/>
    </w:pPr>
    <w:rPr>
      <w:b/>
      <w:sz w:val="28"/>
    </w:rPr>
  </w:style>
  <w:style w:type="paragraph" w:customStyle="1" w:styleId="Source">
    <w:name w:val="Source"/>
    <w:basedOn w:val="Normal"/>
    <w:next w:val="Normalaftertitle"/>
    <w:rsid w:val="004D6C09"/>
    <w:pPr>
      <w:spacing w:before="840" w:after="200"/>
      <w:jc w:val="center"/>
    </w:pPr>
    <w:rPr>
      <w:b/>
      <w:sz w:val="28"/>
    </w:rPr>
  </w:style>
  <w:style w:type="paragraph" w:customStyle="1" w:styleId="SpecialFooter">
    <w:name w:val="Special Footer"/>
    <w:basedOn w:val="Footer"/>
    <w:rsid w:val="004D6C09"/>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4D6C09"/>
    <w:pPr>
      <w:keepNext/>
      <w:spacing w:before="0" w:after="120"/>
      <w:jc w:val="center"/>
    </w:pPr>
  </w:style>
  <w:style w:type="paragraph" w:customStyle="1" w:styleId="Title1">
    <w:name w:val="Title 1"/>
    <w:basedOn w:val="Source"/>
    <w:next w:val="Title2"/>
    <w:rsid w:val="004D6C0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D6C09"/>
  </w:style>
  <w:style w:type="paragraph" w:customStyle="1" w:styleId="Title3">
    <w:name w:val="Title 3"/>
    <w:basedOn w:val="Title2"/>
    <w:next w:val="Title4"/>
    <w:rsid w:val="004D6C09"/>
    <w:rPr>
      <w:caps w:val="0"/>
    </w:rPr>
  </w:style>
  <w:style w:type="paragraph" w:customStyle="1" w:styleId="Title4">
    <w:name w:val="Title 4"/>
    <w:basedOn w:val="Title3"/>
    <w:next w:val="Heading1"/>
    <w:rsid w:val="004D6C09"/>
    <w:rPr>
      <w:b/>
    </w:rPr>
  </w:style>
  <w:style w:type="paragraph" w:customStyle="1" w:styleId="toc0">
    <w:name w:val="toc 0"/>
    <w:basedOn w:val="Normal"/>
    <w:next w:val="TOC1"/>
    <w:rsid w:val="004D6C09"/>
    <w:pPr>
      <w:tabs>
        <w:tab w:val="clear" w:pos="794"/>
        <w:tab w:val="clear" w:pos="1191"/>
        <w:tab w:val="clear" w:pos="1588"/>
        <w:tab w:val="clear" w:pos="1985"/>
        <w:tab w:val="right" w:pos="9639"/>
      </w:tabs>
    </w:pPr>
    <w:rPr>
      <w:b/>
    </w:rPr>
  </w:style>
  <w:style w:type="paragraph" w:styleId="TOC1">
    <w:name w:val="toc 1"/>
    <w:basedOn w:val="Normal"/>
    <w:semiHidden/>
    <w:rsid w:val="004D6C0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4D6C09"/>
    <w:pPr>
      <w:spacing w:before="80"/>
      <w:ind w:left="1531" w:hanging="851"/>
    </w:pPr>
  </w:style>
  <w:style w:type="paragraph" w:styleId="TOC3">
    <w:name w:val="toc 3"/>
    <w:basedOn w:val="TOC2"/>
    <w:semiHidden/>
    <w:rsid w:val="004D6C09"/>
  </w:style>
  <w:style w:type="paragraph" w:styleId="TOC4">
    <w:name w:val="toc 4"/>
    <w:basedOn w:val="TOC3"/>
    <w:semiHidden/>
    <w:rsid w:val="004D6C09"/>
  </w:style>
  <w:style w:type="paragraph" w:styleId="TOC5">
    <w:name w:val="toc 5"/>
    <w:basedOn w:val="TOC4"/>
    <w:semiHidden/>
    <w:rsid w:val="004D6C09"/>
  </w:style>
  <w:style w:type="paragraph" w:styleId="TOC6">
    <w:name w:val="toc 6"/>
    <w:basedOn w:val="TOC4"/>
    <w:semiHidden/>
    <w:rsid w:val="004D6C09"/>
  </w:style>
  <w:style w:type="paragraph" w:styleId="TOC7">
    <w:name w:val="toc 7"/>
    <w:basedOn w:val="TOC4"/>
    <w:semiHidden/>
    <w:rsid w:val="004D6C09"/>
  </w:style>
  <w:style w:type="paragraph" w:styleId="TOC8">
    <w:name w:val="toc 8"/>
    <w:basedOn w:val="TOC4"/>
    <w:semiHidden/>
    <w:rsid w:val="004D6C09"/>
  </w:style>
  <w:style w:type="character" w:styleId="PageNumber">
    <w:name w:val="page number"/>
    <w:basedOn w:val="DefaultParagraphFont"/>
    <w:rsid w:val="004D6C09"/>
  </w:style>
  <w:style w:type="character" w:customStyle="1" w:styleId="Appdef">
    <w:name w:val="App_def"/>
    <w:basedOn w:val="DefaultParagraphFont"/>
    <w:rsid w:val="004D6C09"/>
    <w:rPr>
      <w:rFonts w:ascii="Times New Roman" w:hAnsi="Times New Roman"/>
      <w:b/>
    </w:rPr>
  </w:style>
  <w:style w:type="character" w:customStyle="1" w:styleId="Appref">
    <w:name w:val="App_ref"/>
    <w:basedOn w:val="DefaultParagraphFont"/>
    <w:rsid w:val="004D6C09"/>
  </w:style>
  <w:style w:type="character" w:customStyle="1" w:styleId="Artdef">
    <w:name w:val="Art_def"/>
    <w:basedOn w:val="DefaultParagraphFont"/>
    <w:rsid w:val="004D6C09"/>
    <w:rPr>
      <w:rFonts w:ascii="Times New Roman" w:hAnsi="Times New Roman"/>
      <w:b/>
    </w:rPr>
  </w:style>
  <w:style w:type="character" w:customStyle="1" w:styleId="Artref">
    <w:name w:val="Art_ref"/>
    <w:basedOn w:val="DefaultParagraphFont"/>
    <w:rsid w:val="004D6C09"/>
  </w:style>
  <w:style w:type="character" w:customStyle="1" w:styleId="Recdef">
    <w:name w:val="Rec_def"/>
    <w:basedOn w:val="DefaultParagraphFont"/>
    <w:rsid w:val="004D6C09"/>
    <w:rPr>
      <w:b/>
    </w:rPr>
  </w:style>
  <w:style w:type="character" w:customStyle="1" w:styleId="Resdef">
    <w:name w:val="Res_def"/>
    <w:basedOn w:val="DefaultParagraphFont"/>
    <w:rsid w:val="004D6C09"/>
    <w:rPr>
      <w:rFonts w:ascii="Times New Roman" w:hAnsi="Times New Roman"/>
      <w:b/>
    </w:rPr>
  </w:style>
  <w:style w:type="character" w:customStyle="1" w:styleId="Tablefreq">
    <w:name w:val="Table_freq"/>
    <w:basedOn w:val="DefaultParagraphFont"/>
    <w:rsid w:val="004D6C09"/>
    <w:rPr>
      <w:b/>
      <w:color w:val="auto"/>
    </w:rPr>
  </w:style>
  <w:style w:type="paragraph" w:customStyle="1" w:styleId="FiguretitleBR">
    <w:name w:val="Figure_title_BR"/>
    <w:basedOn w:val="TabletitleBR"/>
    <w:next w:val="Figurewithouttitle"/>
    <w:rsid w:val="004D6C09"/>
    <w:pPr>
      <w:keepNext w:val="0"/>
      <w:spacing w:after="480"/>
    </w:pPr>
  </w:style>
  <w:style w:type="paragraph" w:customStyle="1" w:styleId="FigureNoBR">
    <w:name w:val="Figure_No_BR"/>
    <w:basedOn w:val="Normal"/>
    <w:next w:val="FiguretitleBR"/>
    <w:rsid w:val="004D6C09"/>
    <w:pPr>
      <w:keepNext/>
      <w:keepLines/>
      <w:spacing w:before="480" w:after="120"/>
      <w:jc w:val="center"/>
    </w:pPr>
    <w:rPr>
      <w:caps/>
    </w:rPr>
  </w:style>
  <w:style w:type="character" w:customStyle="1" w:styleId="Heading1Char">
    <w:name w:val="Heading 1 Char"/>
    <w:basedOn w:val="DefaultParagraphFont"/>
    <w:link w:val="Heading1"/>
    <w:rsid w:val="008508C7"/>
    <w:rPr>
      <w:rFonts w:ascii="Times New Roman" w:hAnsi="Times New Roman"/>
      <w:b/>
      <w:sz w:val="24"/>
      <w:lang w:val="es-ES_tradnl" w:eastAsia="en-US"/>
    </w:rPr>
  </w:style>
  <w:style w:type="paragraph" w:customStyle="1" w:styleId="Reasons">
    <w:name w:val="Reasons"/>
    <w:basedOn w:val="Normal"/>
    <w:qFormat/>
    <w:rsid w:val="00BC3E98"/>
    <w:pPr>
      <w:tabs>
        <w:tab w:val="clear" w:pos="794"/>
        <w:tab w:val="clear" w:pos="1191"/>
        <w:tab w:val="clear" w:pos="1588"/>
        <w:tab w:val="clear" w:pos="1985"/>
      </w:tabs>
      <w:overflowPunct/>
      <w:autoSpaceDE/>
      <w:autoSpaceDN/>
      <w:adjustRightInd/>
      <w:spacing w:before="0"/>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BR\PS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PS_RAG.dotm</Template>
  <TotalTime>1</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PROPUESTAS PARA MEJORAR EL PROCESO DE LA REUNIÓN PREPARATORIA DE LA CONFERENCIA</vt:lpstr>
    </vt:vector>
  </TitlesOfParts>
  <Manager>General Secretariat - Pool</Manager>
  <Company>International Telecommunication Union (ITU)</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GRUPO ASESOR DE RADIOCOMUNICACIONES</dc:subject>
  <dc:creator>China (República Popular de)</dc:creator>
  <cp:keywords/>
  <dc:description/>
  <cp:lastModifiedBy>Xue, Kun</cp:lastModifiedBy>
  <cp:revision>2</cp:revision>
  <cp:lastPrinted>1993-02-18T11:12:00Z</cp:lastPrinted>
  <dcterms:created xsi:type="dcterms:W3CDTF">2026-03-17T08:46:00Z</dcterms:created>
  <dcterms:modified xsi:type="dcterms:W3CDTF">2026-03-17T08:46:00Z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RAG/73-S</vt:lpwstr>
  </property>
  <property fmtid="{D5CDD505-2E9C-101B-9397-08002B2CF9AE}" pid="3" name="Docdate">
    <vt:lpwstr>16 de marzo de 2026</vt:lpwstr>
  </property>
  <property fmtid="{D5CDD505-2E9C-101B-9397-08002B2CF9AE}" pid="4" name="Docorlang">
    <vt:lpwstr>Original: inglés</vt:lpwstr>
  </property>
  <property fmtid="{D5CDD505-2E9C-101B-9397-08002B2CF9AE}" pid="5" name="Docauthor">
    <vt:lpwstr>China (República Popular de)</vt:lpwstr>
  </property>
</Properties>
</file>