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6771"/>
        <w:gridCol w:w="3118"/>
      </w:tblGrid>
      <w:tr w:rsidR="0020275A" w:rsidRPr="000E59F0" w14:paraId="585EE2FA" w14:textId="77777777" w:rsidTr="0020275A">
        <w:trPr>
          <w:cantSplit/>
        </w:trPr>
        <w:tc>
          <w:tcPr>
            <w:tcW w:w="6771" w:type="dxa"/>
            <w:vAlign w:val="center"/>
          </w:tcPr>
          <w:p w14:paraId="583A674E" w14:textId="77777777" w:rsidR="0020275A" w:rsidRPr="000E59F0" w:rsidRDefault="0020275A" w:rsidP="00032498">
            <w:pPr>
              <w:shd w:val="solid" w:color="FFFFFF" w:fill="FFFFFF"/>
              <w:tabs>
                <w:tab w:val="clear" w:pos="1134"/>
                <w:tab w:val="left" w:pos="601"/>
              </w:tabs>
              <w:spacing w:before="360" w:after="240"/>
              <w:rPr>
                <w:rFonts w:ascii="Verdana" w:hAnsi="Verdana" w:cs="Times New Roman Bold"/>
                <w:b/>
                <w:bCs/>
              </w:rPr>
            </w:pPr>
            <w:r w:rsidRPr="000E59F0">
              <w:rPr>
                <w:rFonts w:ascii="Verdana" w:hAnsi="Verdana" w:cs="Times New Roman Bold"/>
                <w:b/>
                <w:sz w:val="24"/>
                <w:szCs w:val="24"/>
              </w:rPr>
              <w:t>Консультативная группа по радиосвязи</w:t>
            </w:r>
            <w:r w:rsidRPr="000E59F0">
              <w:rPr>
                <w:rFonts w:ascii="Verdana" w:hAnsi="Verdana" w:cs="Times New Roman Bold"/>
                <w:b/>
                <w:sz w:val="26"/>
                <w:szCs w:val="26"/>
              </w:rPr>
              <w:br/>
            </w:r>
          </w:p>
        </w:tc>
        <w:tc>
          <w:tcPr>
            <w:tcW w:w="3118" w:type="dxa"/>
            <w:vAlign w:val="center"/>
          </w:tcPr>
          <w:p w14:paraId="539A0FD9" w14:textId="77777777" w:rsidR="0020275A" w:rsidRPr="000E59F0" w:rsidRDefault="00B239A0" w:rsidP="00083244">
            <w:pPr>
              <w:shd w:val="solid" w:color="FFFFFF" w:fill="FFFFFF"/>
              <w:spacing w:before="0"/>
              <w:jc w:val="right"/>
            </w:pPr>
            <w:r w:rsidRPr="000E59F0">
              <w:rPr>
                <w:noProof/>
                <w:lang w:eastAsia="zh-CN"/>
              </w:rPr>
              <w:drawing>
                <wp:inline distT="0" distB="0" distL="0" distR="0" wp14:anchorId="1C3D7AA7" wp14:editId="7D9709F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0E59F0" w14:paraId="7E7612CC" w14:textId="77777777" w:rsidTr="00675D35">
        <w:trPr>
          <w:cantSplit/>
        </w:trPr>
        <w:tc>
          <w:tcPr>
            <w:tcW w:w="6771" w:type="dxa"/>
            <w:tcBorders>
              <w:bottom w:val="single" w:sz="12" w:space="0" w:color="auto"/>
            </w:tcBorders>
          </w:tcPr>
          <w:p w14:paraId="4B368748" w14:textId="77777777" w:rsidR="0051782D" w:rsidRPr="000E59F0" w:rsidRDefault="0051782D" w:rsidP="00675D35">
            <w:pPr>
              <w:shd w:val="solid" w:color="FFFFFF" w:fill="FFFFFF"/>
              <w:spacing w:before="0" w:after="48"/>
              <w:rPr>
                <w:rFonts w:ascii="Verdana" w:hAnsi="Verdana" w:cs="Times New Roman Bold"/>
                <w:b/>
                <w:szCs w:val="22"/>
              </w:rPr>
            </w:pPr>
          </w:p>
        </w:tc>
        <w:tc>
          <w:tcPr>
            <w:tcW w:w="3118" w:type="dxa"/>
            <w:tcBorders>
              <w:bottom w:val="single" w:sz="12" w:space="0" w:color="auto"/>
            </w:tcBorders>
          </w:tcPr>
          <w:p w14:paraId="05F0B5AB" w14:textId="77777777" w:rsidR="0051782D" w:rsidRPr="000E59F0" w:rsidRDefault="0051782D" w:rsidP="00675D35">
            <w:pPr>
              <w:shd w:val="solid" w:color="FFFFFF" w:fill="FFFFFF"/>
              <w:spacing w:before="0" w:after="48"/>
              <w:rPr>
                <w:szCs w:val="22"/>
              </w:rPr>
            </w:pPr>
          </w:p>
        </w:tc>
      </w:tr>
      <w:tr w:rsidR="0051782D" w:rsidRPr="000E59F0" w14:paraId="658C6576" w14:textId="77777777" w:rsidTr="000365C9">
        <w:trPr>
          <w:cantSplit/>
          <w:trHeight w:val="98"/>
        </w:trPr>
        <w:tc>
          <w:tcPr>
            <w:tcW w:w="6771" w:type="dxa"/>
            <w:tcBorders>
              <w:top w:val="single" w:sz="12" w:space="0" w:color="auto"/>
            </w:tcBorders>
          </w:tcPr>
          <w:p w14:paraId="12BC065C" w14:textId="77777777" w:rsidR="0051782D" w:rsidRPr="000E59F0" w:rsidRDefault="0051782D" w:rsidP="000365C9">
            <w:pPr>
              <w:shd w:val="solid" w:color="FFFFFF" w:fill="FFFFFF"/>
              <w:spacing w:before="0" w:after="48"/>
              <w:rPr>
                <w:rFonts w:ascii="Verdana" w:hAnsi="Verdana" w:cs="Times New Roman Bold"/>
                <w:bCs/>
                <w:szCs w:val="22"/>
              </w:rPr>
            </w:pPr>
          </w:p>
        </w:tc>
        <w:tc>
          <w:tcPr>
            <w:tcW w:w="3118" w:type="dxa"/>
            <w:tcBorders>
              <w:top w:val="single" w:sz="12" w:space="0" w:color="auto"/>
            </w:tcBorders>
          </w:tcPr>
          <w:p w14:paraId="524CC0C7" w14:textId="77777777" w:rsidR="0051782D" w:rsidRPr="000E59F0" w:rsidRDefault="0051782D" w:rsidP="000365C9">
            <w:pPr>
              <w:shd w:val="solid" w:color="FFFFFF" w:fill="FFFFFF"/>
              <w:spacing w:before="0" w:after="48"/>
            </w:pPr>
          </w:p>
        </w:tc>
      </w:tr>
      <w:tr w:rsidR="0051782D" w:rsidRPr="000E59F0" w14:paraId="18E40638" w14:textId="77777777" w:rsidTr="00675D35">
        <w:trPr>
          <w:cantSplit/>
        </w:trPr>
        <w:tc>
          <w:tcPr>
            <w:tcW w:w="6771" w:type="dxa"/>
            <w:vMerge w:val="restart"/>
          </w:tcPr>
          <w:p w14:paraId="561D5188" w14:textId="77777777" w:rsidR="0051782D" w:rsidRPr="000E59F0" w:rsidRDefault="0051782D" w:rsidP="00675D35">
            <w:pPr>
              <w:shd w:val="solid" w:color="FFFFFF" w:fill="FFFFFF"/>
              <w:spacing w:after="240"/>
              <w:rPr>
                <w:sz w:val="20"/>
              </w:rPr>
            </w:pPr>
            <w:bookmarkStart w:id="0" w:name="dnum" w:colFirst="1" w:colLast="1"/>
          </w:p>
        </w:tc>
        <w:tc>
          <w:tcPr>
            <w:tcW w:w="3118" w:type="dxa"/>
          </w:tcPr>
          <w:p w14:paraId="3DCDBD4D" w14:textId="39388E62" w:rsidR="0051782D" w:rsidRPr="000E59F0" w:rsidRDefault="006262A3" w:rsidP="00032498">
            <w:pPr>
              <w:shd w:val="solid" w:color="FFFFFF" w:fill="FFFFFF"/>
              <w:spacing w:before="0"/>
              <w:rPr>
                <w:rFonts w:ascii="Verdana" w:hAnsi="Verdana"/>
                <w:sz w:val="18"/>
                <w:szCs w:val="18"/>
              </w:rPr>
            </w:pPr>
            <w:r w:rsidRPr="000E59F0">
              <w:rPr>
                <w:rFonts w:ascii="Verdana" w:hAnsi="Verdana"/>
                <w:b/>
                <w:sz w:val="18"/>
                <w:szCs w:val="18"/>
              </w:rPr>
              <w:t>Документ</w:t>
            </w:r>
            <w:r w:rsidR="00BD7223" w:rsidRPr="000E59F0">
              <w:rPr>
                <w:rFonts w:ascii="Verdana" w:hAnsi="Verdana"/>
                <w:b/>
                <w:sz w:val="18"/>
                <w:szCs w:val="18"/>
              </w:rPr>
              <w:t xml:space="preserve"> RAG/</w:t>
            </w:r>
            <w:r w:rsidR="006D341E" w:rsidRPr="000E59F0">
              <w:rPr>
                <w:rFonts w:ascii="Verdana" w:hAnsi="Verdana"/>
                <w:b/>
                <w:sz w:val="18"/>
                <w:szCs w:val="18"/>
              </w:rPr>
              <w:t>73</w:t>
            </w:r>
            <w:r w:rsidR="00BD7223" w:rsidRPr="000E59F0">
              <w:rPr>
                <w:rFonts w:ascii="Verdana" w:hAnsi="Verdana"/>
                <w:b/>
                <w:sz w:val="18"/>
                <w:szCs w:val="18"/>
              </w:rPr>
              <w:t>-</w:t>
            </w:r>
            <w:r w:rsidR="008E282B" w:rsidRPr="000E59F0">
              <w:rPr>
                <w:rFonts w:ascii="Verdana" w:hAnsi="Verdana"/>
                <w:b/>
                <w:sz w:val="18"/>
                <w:szCs w:val="18"/>
              </w:rPr>
              <w:t>R</w:t>
            </w:r>
          </w:p>
        </w:tc>
      </w:tr>
      <w:tr w:rsidR="0051782D" w:rsidRPr="000E59F0" w14:paraId="29D869E5" w14:textId="77777777" w:rsidTr="00675D35">
        <w:trPr>
          <w:cantSplit/>
        </w:trPr>
        <w:tc>
          <w:tcPr>
            <w:tcW w:w="6771" w:type="dxa"/>
            <w:vMerge/>
          </w:tcPr>
          <w:p w14:paraId="7ECF649D" w14:textId="77777777" w:rsidR="0051782D" w:rsidRPr="000E59F0" w:rsidRDefault="0051782D" w:rsidP="00675D35">
            <w:pPr>
              <w:spacing w:before="60"/>
              <w:jc w:val="center"/>
              <w:rPr>
                <w:b/>
                <w:smallCaps/>
                <w:sz w:val="32"/>
              </w:rPr>
            </w:pPr>
            <w:bookmarkStart w:id="1" w:name="ddate" w:colFirst="1" w:colLast="1"/>
            <w:bookmarkEnd w:id="0"/>
          </w:p>
        </w:tc>
        <w:tc>
          <w:tcPr>
            <w:tcW w:w="3118" w:type="dxa"/>
          </w:tcPr>
          <w:p w14:paraId="7553C5CE" w14:textId="1C1201B1" w:rsidR="0051782D" w:rsidRPr="000E59F0" w:rsidRDefault="006D341E" w:rsidP="00032498">
            <w:pPr>
              <w:shd w:val="solid" w:color="FFFFFF" w:fill="FFFFFF"/>
              <w:spacing w:before="0"/>
              <w:rPr>
                <w:rFonts w:ascii="Verdana" w:hAnsi="Verdana"/>
                <w:sz w:val="18"/>
                <w:szCs w:val="18"/>
              </w:rPr>
            </w:pPr>
            <w:r w:rsidRPr="000E59F0">
              <w:rPr>
                <w:rFonts w:ascii="Verdana" w:hAnsi="Verdana"/>
                <w:b/>
                <w:sz w:val="18"/>
                <w:szCs w:val="18"/>
              </w:rPr>
              <w:t xml:space="preserve">16 марта </w:t>
            </w:r>
            <w:r w:rsidR="001B00F1" w:rsidRPr="000E59F0">
              <w:rPr>
                <w:rFonts w:ascii="Verdana" w:hAnsi="Verdana"/>
                <w:b/>
                <w:sz w:val="18"/>
                <w:szCs w:val="18"/>
              </w:rPr>
              <w:t>20</w:t>
            </w:r>
            <w:r w:rsidR="00032498" w:rsidRPr="000E59F0">
              <w:rPr>
                <w:rFonts w:ascii="Verdana" w:hAnsi="Verdana"/>
                <w:b/>
                <w:sz w:val="18"/>
                <w:szCs w:val="18"/>
              </w:rPr>
              <w:t>2</w:t>
            </w:r>
            <w:r w:rsidRPr="000E59F0">
              <w:rPr>
                <w:rFonts w:ascii="Verdana" w:hAnsi="Verdana"/>
                <w:b/>
                <w:sz w:val="18"/>
                <w:szCs w:val="18"/>
              </w:rPr>
              <w:t>6</w:t>
            </w:r>
            <w:r w:rsidR="006262A3" w:rsidRPr="000E59F0">
              <w:rPr>
                <w:rFonts w:ascii="Verdana" w:hAnsi="Verdana"/>
                <w:b/>
                <w:sz w:val="18"/>
                <w:szCs w:val="18"/>
              </w:rPr>
              <w:t xml:space="preserve"> года</w:t>
            </w:r>
          </w:p>
        </w:tc>
      </w:tr>
      <w:tr w:rsidR="0051782D" w:rsidRPr="000E59F0" w14:paraId="6F01F50F" w14:textId="77777777" w:rsidTr="00675D35">
        <w:trPr>
          <w:cantSplit/>
        </w:trPr>
        <w:tc>
          <w:tcPr>
            <w:tcW w:w="6771" w:type="dxa"/>
            <w:vMerge/>
          </w:tcPr>
          <w:p w14:paraId="6E634BFB" w14:textId="77777777" w:rsidR="0051782D" w:rsidRPr="000E59F0" w:rsidRDefault="0051782D" w:rsidP="00675D35">
            <w:pPr>
              <w:spacing w:before="60"/>
              <w:jc w:val="center"/>
              <w:rPr>
                <w:b/>
                <w:smallCaps/>
                <w:sz w:val="32"/>
              </w:rPr>
            </w:pPr>
            <w:bookmarkStart w:id="2" w:name="dorlang" w:colFirst="1" w:colLast="1"/>
            <w:bookmarkEnd w:id="1"/>
          </w:p>
        </w:tc>
        <w:tc>
          <w:tcPr>
            <w:tcW w:w="3118" w:type="dxa"/>
          </w:tcPr>
          <w:p w14:paraId="7266DB8F" w14:textId="4DA8349C" w:rsidR="0051782D" w:rsidRPr="000E59F0" w:rsidRDefault="006262A3" w:rsidP="00FB6D5F">
            <w:pPr>
              <w:shd w:val="solid" w:color="FFFFFF" w:fill="FFFFFF"/>
              <w:spacing w:before="0"/>
              <w:rPr>
                <w:rFonts w:ascii="Verdana" w:hAnsi="Verdana"/>
                <w:sz w:val="18"/>
                <w:szCs w:val="18"/>
              </w:rPr>
            </w:pPr>
            <w:r w:rsidRPr="000E59F0">
              <w:rPr>
                <w:rFonts w:ascii="Verdana" w:hAnsi="Verdana"/>
                <w:b/>
                <w:sz w:val="18"/>
                <w:szCs w:val="18"/>
              </w:rPr>
              <w:t xml:space="preserve">Оригинал: </w:t>
            </w:r>
            <w:r w:rsidR="006D341E" w:rsidRPr="000E59F0">
              <w:rPr>
                <w:rFonts w:ascii="Verdana" w:hAnsi="Verdana"/>
                <w:b/>
                <w:sz w:val="18"/>
                <w:szCs w:val="18"/>
              </w:rPr>
              <w:t>английский</w:t>
            </w:r>
          </w:p>
        </w:tc>
      </w:tr>
      <w:tr w:rsidR="00093C73" w:rsidRPr="000E59F0" w14:paraId="13B14F40" w14:textId="77777777" w:rsidTr="00675D35">
        <w:trPr>
          <w:cantSplit/>
        </w:trPr>
        <w:tc>
          <w:tcPr>
            <w:tcW w:w="9889" w:type="dxa"/>
            <w:gridSpan w:val="2"/>
          </w:tcPr>
          <w:p w14:paraId="392320E2" w14:textId="12F106B7" w:rsidR="00093C73" w:rsidRPr="000E59F0" w:rsidRDefault="006D341E" w:rsidP="000252AA">
            <w:pPr>
              <w:pStyle w:val="Source"/>
            </w:pPr>
            <w:bookmarkStart w:id="3" w:name="dsource" w:colFirst="0" w:colLast="0"/>
            <w:bookmarkEnd w:id="2"/>
            <w:r w:rsidRPr="000E59F0">
              <w:t>Китайская Народная Республика</w:t>
            </w:r>
          </w:p>
        </w:tc>
      </w:tr>
      <w:tr w:rsidR="00093C73" w:rsidRPr="000E59F0" w14:paraId="13E68AC8" w14:textId="77777777" w:rsidTr="00675D35">
        <w:trPr>
          <w:cantSplit/>
        </w:trPr>
        <w:tc>
          <w:tcPr>
            <w:tcW w:w="9889" w:type="dxa"/>
            <w:gridSpan w:val="2"/>
          </w:tcPr>
          <w:p w14:paraId="143A193A" w14:textId="32ECAF94" w:rsidR="00093C73" w:rsidRPr="000E59F0" w:rsidRDefault="006D341E" w:rsidP="000252AA">
            <w:pPr>
              <w:pStyle w:val="Title1"/>
            </w:pPr>
            <w:bookmarkStart w:id="4" w:name="dtitle1" w:colFirst="0" w:colLast="0"/>
            <w:bookmarkEnd w:id="3"/>
            <w:r w:rsidRPr="000E59F0">
              <w:t>ПРЕДЛОЖЕНИЯ ПО СОВЕРШЕНСТВОВАНИЮ ПРОЦЕССА ПОДГОТОВИТЕЛЬНОГО СОБРАНИЯ К КОНФЕРЕНЦИИ</w:t>
            </w:r>
          </w:p>
        </w:tc>
      </w:tr>
    </w:tbl>
    <w:p w14:paraId="2532AC24" w14:textId="685BE6DF" w:rsidR="006D341E" w:rsidRPr="000E59F0" w:rsidRDefault="006D341E" w:rsidP="000E59F0">
      <w:pPr>
        <w:pStyle w:val="Heading1"/>
        <w:rPr>
          <w:lang w:eastAsia="zh-CN"/>
        </w:rPr>
      </w:pPr>
      <w:bookmarkStart w:id="5" w:name="_Hlk187954263"/>
      <w:bookmarkEnd w:id="4"/>
      <w:r w:rsidRPr="000E59F0">
        <w:rPr>
          <w:lang w:eastAsia="zh-CN"/>
        </w:rPr>
        <w:t>1</w:t>
      </w:r>
      <w:r w:rsidRPr="000E59F0">
        <w:rPr>
          <w:lang w:eastAsia="zh-CN"/>
        </w:rPr>
        <w:tab/>
        <w:t>Базовая информация</w:t>
      </w:r>
    </w:p>
    <w:bookmarkEnd w:id="5"/>
    <w:p w14:paraId="2402A56A" w14:textId="77777777" w:rsidR="006D341E" w:rsidRPr="006D341E" w:rsidRDefault="006D341E" w:rsidP="006D341E">
      <w:pPr>
        <w:rPr>
          <w:lang w:eastAsia="zh-CN"/>
        </w:rPr>
      </w:pPr>
      <w:r w:rsidRPr="006D341E">
        <w:rPr>
          <w:lang w:eastAsia="zh-CN"/>
        </w:rPr>
        <w:t>На 31-м собрании КГР в марте 2024 года была создана работающая по переписке Группа КГР по совершенствованию процесса Подготовительного собрания к конференции (ПСК) (ГП-ПСК КГР).</w:t>
      </w:r>
    </w:p>
    <w:p w14:paraId="1490A02A" w14:textId="0E7A3798" w:rsidR="006D341E" w:rsidRPr="006D341E" w:rsidRDefault="006D341E" w:rsidP="006D341E">
      <w:pPr>
        <w:rPr>
          <w:lang w:eastAsia="zh-CN"/>
        </w:rPr>
      </w:pPr>
      <w:r w:rsidRPr="006D341E">
        <w:rPr>
          <w:lang w:eastAsia="zh-CN"/>
        </w:rPr>
        <w:t>На 32-м собрании КГР в апреле 2025 года было решено продолжить деятельность ГП-ПСК КГР с обновленным кругом ведения, содержащимся в Приложении 2 к Административному циркуляру</w:t>
      </w:r>
      <w:r w:rsidR="000E59F0" w:rsidRPr="000E59F0">
        <w:rPr>
          <w:lang w:eastAsia="zh-CN"/>
        </w:rPr>
        <w:t> </w:t>
      </w:r>
      <w:r w:rsidRPr="006D341E">
        <w:rPr>
          <w:lang w:eastAsia="zh-CN"/>
        </w:rPr>
        <w:t>CA/277, а именно:</w:t>
      </w:r>
    </w:p>
    <w:p w14:paraId="0B5D17C5" w14:textId="47F8FC22" w:rsidR="006D341E" w:rsidRPr="008E0125" w:rsidRDefault="000E59F0" w:rsidP="000E59F0">
      <w:pPr>
        <w:pStyle w:val="enumlev1"/>
        <w:rPr>
          <w:i/>
          <w:iCs/>
          <w:lang w:eastAsia="zh-CN"/>
        </w:rPr>
      </w:pPr>
      <w:r w:rsidRPr="008E0125">
        <w:rPr>
          <w:i/>
          <w:iCs/>
          <w:lang w:eastAsia="zh-CN"/>
        </w:rPr>
        <w:tab/>
      </w:r>
      <w:r w:rsidR="006D341E" w:rsidRPr="008E0125">
        <w:rPr>
          <w:i/>
          <w:iCs/>
          <w:lang w:eastAsia="zh-CN"/>
        </w:rPr>
        <w:t>Работающей по переписке группе (ГП) Консультативной группы по радиосвязи (КГР) поручено изучить возможные усовершенствования процесса Подготовительного собрания к конференции (ПСК) со следующим кругом ведения:</w:t>
      </w:r>
    </w:p>
    <w:p w14:paraId="0D659000" w14:textId="77777777" w:rsidR="006D341E" w:rsidRPr="008E0125" w:rsidRDefault="006D341E" w:rsidP="000E59F0">
      <w:pPr>
        <w:pStyle w:val="enumlev2"/>
        <w:rPr>
          <w:i/>
          <w:iCs/>
          <w:lang w:eastAsia="zh-CN"/>
        </w:rPr>
      </w:pPr>
      <w:r w:rsidRPr="008E0125">
        <w:rPr>
          <w:i/>
          <w:iCs/>
          <w:lang w:eastAsia="zh-CN"/>
        </w:rPr>
        <w:t>–</w:t>
      </w:r>
      <w:r w:rsidRPr="008E0125">
        <w:rPr>
          <w:i/>
          <w:iCs/>
          <w:lang w:eastAsia="zh-CN"/>
        </w:rPr>
        <w:tab/>
        <w:t>продолжить рассмотрение процесса ПСК с целью совершенствования процесса и целей 2-й сессии ПСК, включая любые процедурные усовершенствования при подготовке Отчета ПСК;</w:t>
      </w:r>
    </w:p>
    <w:p w14:paraId="0C5202A8" w14:textId="77777777" w:rsidR="006D341E" w:rsidRPr="008E0125" w:rsidRDefault="006D341E" w:rsidP="000E59F0">
      <w:pPr>
        <w:pStyle w:val="enumlev2"/>
        <w:rPr>
          <w:i/>
          <w:iCs/>
          <w:lang w:eastAsia="zh-CN"/>
        </w:rPr>
      </w:pPr>
      <w:r w:rsidRPr="008E0125">
        <w:rPr>
          <w:i/>
          <w:iCs/>
          <w:lang w:eastAsia="zh-CN"/>
        </w:rPr>
        <w:t>–</w:t>
      </w:r>
      <w:r w:rsidRPr="008E0125">
        <w:rPr>
          <w:i/>
          <w:iCs/>
          <w:lang w:eastAsia="zh-CN"/>
        </w:rPr>
        <w:tab/>
        <w:t xml:space="preserve">соответственно, изучить вопрос о том, каким образом можно было бы изменить Резолюцию МСЭ-R </w:t>
      </w:r>
      <w:proofErr w:type="gramStart"/>
      <w:r w:rsidRPr="008E0125">
        <w:rPr>
          <w:i/>
          <w:iCs/>
          <w:lang w:eastAsia="zh-CN"/>
        </w:rPr>
        <w:t>2-9</w:t>
      </w:r>
      <w:proofErr w:type="gramEnd"/>
      <w:r w:rsidRPr="008E0125">
        <w:rPr>
          <w:i/>
          <w:iCs/>
          <w:lang w:eastAsia="zh-CN"/>
        </w:rPr>
        <w:t xml:space="preserve"> (о Подготовительном собрании к Конференции), с тем чтобы отразить результаты упомянутого выше рассмотрения.</w:t>
      </w:r>
    </w:p>
    <w:p w14:paraId="413C926A" w14:textId="1A1CB387" w:rsidR="006D341E" w:rsidRPr="006D341E" w:rsidRDefault="006D341E" w:rsidP="006D341E">
      <w:pPr>
        <w:rPr>
          <w:lang w:eastAsia="zh-CN"/>
        </w:rPr>
      </w:pPr>
      <w:r w:rsidRPr="006D341E">
        <w:rPr>
          <w:lang w:eastAsia="zh-CN"/>
        </w:rPr>
        <w:t>Совершенствование Подготовительного собрания к конференции (ПСК) и возможное внесение</w:t>
      </w:r>
      <w:r w:rsidR="008E0125">
        <w:rPr>
          <w:lang w:eastAsia="zh-CN"/>
        </w:rPr>
        <w:t xml:space="preserve"> </w:t>
      </w:r>
      <w:r w:rsidRPr="006D341E">
        <w:rPr>
          <w:lang w:eastAsia="zh-CN"/>
        </w:rPr>
        <w:t xml:space="preserve">изменений в Резолюцию МСЭ-R </w:t>
      </w:r>
      <w:proofErr w:type="gramStart"/>
      <w:r w:rsidRPr="006D341E">
        <w:rPr>
          <w:lang w:eastAsia="zh-CN"/>
        </w:rPr>
        <w:t>2-9</w:t>
      </w:r>
      <w:proofErr w:type="gramEnd"/>
      <w:r w:rsidRPr="006D341E">
        <w:rPr>
          <w:lang w:eastAsia="zh-CN"/>
        </w:rPr>
        <w:t xml:space="preserve"> будут дополнительно обсуждаться на предстоящем </w:t>
      </w:r>
      <w:r w:rsidR="008E0125">
        <w:rPr>
          <w:lang w:eastAsia="zh-CN"/>
        </w:rPr>
        <w:br/>
      </w:r>
      <w:r w:rsidRPr="006D341E">
        <w:rPr>
          <w:lang w:eastAsia="zh-CN"/>
        </w:rPr>
        <w:t>33-м собрании КГР.</w:t>
      </w:r>
    </w:p>
    <w:p w14:paraId="4BC9CCDD" w14:textId="52D87510" w:rsidR="006D341E" w:rsidRPr="000E59F0" w:rsidRDefault="006D341E" w:rsidP="000E59F0">
      <w:pPr>
        <w:pStyle w:val="Heading1"/>
        <w:rPr>
          <w:lang w:eastAsia="zh-CN"/>
        </w:rPr>
      </w:pPr>
      <w:r w:rsidRPr="000E59F0">
        <w:rPr>
          <w:lang w:eastAsia="zh-CN"/>
        </w:rPr>
        <w:t>2</w:t>
      </w:r>
      <w:r w:rsidRPr="000E59F0">
        <w:rPr>
          <w:lang w:eastAsia="zh-CN"/>
        </w:rPr>
        <w:tab/>
        <w:t>Текущая ситуация</w:t>
      </w:r>
    </w:p>
    <w:p w14:paraId="17C52AC1" w14:textId="77777777" w:rsidR="006D341E" w:rsidRPr="006D341E" w:rsidRDefault="006D341E" w:rsidP="006D341E">
      <w:pPr>
        <w:rPr>
          <w:lang w:eastAsia="zh-CN"/>
        </w:rPr>
      </w:pPr>
      <w:r w:rsidRPr="006D341E">
        <w:rPr>
          <w:lang w:eastAsia="zh-CN"/>
        </w:rPr>
        <w:t>По мере развития общества быстро возрастают требования к радиосвязи, что делает условия совместного использования частот и совместимости более сложными, чем раньше. В результате объем отчета ПСК увеличивается по сравнению с прошлыми конференциями. Это затрудняет выполнение пунктов A1.8 ("Следует сделать все возможное, чтобы обеспечить минимальный объем Заключительного отчета ПСК") и A2.3.2 ("Все необходимые тексты должны быть как можно более краткими, с тем чтобы их объем не превышал 10 страниц").</w:t>
      </w:r>
    </w:p>
    <w:p w14:paraId="0205FA3F" w14:textId="77777777" w:rsidR="006D341E" w:rsidRPr="006D341E" w:rsidRDefault="006D341E" w:rsidP="006D341E">
      <w:pPr>
        <w:rPr>
          <w:lang w:eastAsia="zh-CN"/>
        </w:rPr>
      </w:pPr>
      <w:r w:rsidRPr="006D341E">
        <w:rPr>
          <w:lang w:eastAsia="zh-CN"/>
        </w:rPr>
        <w:t>При этом некоторые пункты повестки дня ВКР не могут быть полностью выполнены ответственными группами. Работа над незавершенными частями исследований переносится на вторую сессию ПСК, что ограничивает время для завершения подготовки заключительного отчета ПСК в ходе второй сессии ПСК.</w:t>
      </w:r>
    </w:p>
    <w:p w14:paraId="3A5DE4FB" w14:textId="77777777" w:rsidR="006D341E" w:rsidRPr="006D341E" w:rsidRDefault="006D341E" w:rsidP="006D341E">
      <w:pPr>
        <w:rPr>
          <w:lang w:eastAsia="zh-CN"/>
        </w:rPr>
      </w:pPr>
      <w:r w:rsidRPr="006D341E">
        <w:rPr>
          <w:lang w:eastAsia="zh-CN"/>
        </w:rPr>
        <w:t>В связи с этим Китай предлагает сосредоточить внимание на проблемах объема отчета ПСК и эффективности работы второй сессии собрания ПСК.</w:t>
      </w:r>
    </w:p>
    <w:p w14:paraId="3F263D77" w14:textId="694D62F5" w:rsidR="006D341E" w:rsidRPr="000E59F0" w:rsidRDefault="006D341E" w:rsidP="000E59F0">
      <w:pPr>
        <w:pStyle w:val="Heading1"/>
        <w:rPr>
          <w:lang w:eastAsia="zh-CN"/>
        </w:rPr>
      </w:pPr>
      <w:r w:rsidRPr="000E59F0">
        <w:rPr>
          <w:lang w:eastAsia="zh-CN"/>
        </w:rPr>
        <w:lastRenderedPageBreak/>
        <w:t>3</w:t>
      </w:r>
      <w:r w:rsidRPr="000E59F0">
        <w:rPr>
          <w:lang w:eastAsia="zh-CN"/>
        </w:rPr>
        <w:tab/>
        <w:t>Предложения</w:t>
      </w:r>
    </w:p>
    <w:p w14:paraId="3910C543" w14:textId="6A0D7025" w:rsidR="006D341E" w:rsidRPr="006D341E" w:rsidRDefault="006D341E" w:rsidP="006D341E">
      <w:pPr>
        <w:rPr>
          <w:lang w:eastAsia="zh-CN"/>
        </w:rPr>
      </w:pPr>
      <w:r w:rsidRPr="006D341E">
        <w:rPr>
          <w:lang w:eastAsia="zh-CN"/>
        </w:rPr>
        <w:t>1</w:t>
      </w:r>
      <w:r w:rsidRPr="000E59F0">
        <w:rPr>
          <w:lang w:eastAsia="zh-CN"/>
        </w:rPr>
        <w:tab/>
      </w:r>
      <w:r w:rsidRPr="006D341E">
        <w:rPr>
          <w:lang w:eastAsia="zh-CN"/>
        </w:rPr>
        <w:t xml:space="preserve">Изменить форму представления заключительного отчета ПСК. Можно рассмотреть возможность разработки системы интерфейса для текста ПСК, которая могла бы включать краткое описание исследования, </w:t>
      </w:r>
      <w:proofErr w:type="spellStart"/>
      <w:r w:rsidRPr="006D341E">
        <w:rPr>
          <w:lang w:eastAsia="zh-CN"/>
        </w:rPr>
        <w:t>регламентарные</w:t>
      </w:r>
      <w:proofErr w:type="spellEnd"/>
      <w:r w:rsidRPr="006D341E">
        <w:rPr>
          <w:lang w:eastAsia="zh-CN"/>
        </w:rPr>
        <w:t xml:space="preserve"> методы и другие технические элементы.</w:t>
      </w:r>
    </w:p>
    <w:p w14:paraId="536C7CAC" w14:textId="2434C02D" w:rsidR="006D341E" w:rsidRPr="006D341E" w:rsidRDefault="006D341E" w:rsidP="006D341E">
      <w:pPr>
        <w:rPr>
          <w:lang w:eastAsia="zh-CN"/>
        </w:rPr>
      </w:pPr>
      <w:r w:rsidRPr="006D341E">
        <w:rPr>
          <w:lang w:eastAsia="zh-CN"/>
        </w:rPr>
        <w:t>2</w:t>
      </w:r>
      <w:r w:rsidRPr="000E59F0">
        <w:rPr>
          <w:lang w:eastAsia="zh-CN"/>
        </w:rPr>
        <w:tab/>
      </w:r>
      <w:r w:rsidRPr="006D341E">
        <w:rPr>
          <w:lang w:eastAsia="zh-CN"/>
        </w:rPr>
        <w:t>Рекомендовать членам руководящего состава ПСК активно участвовать в работе в течение всего исследовательского периода, оказывать содействие ответственной группе и консультировать ее, чтобы необходимое исследование было завершено до второй сессии ПСК, и совместно с ответственной группой определить минимальный объем незавершенной части исследования, рассмотрение которой необходимо будет продолжить на второй сессии ПСК.</w:t>
      </w:r>
    </w:p>
    <w:p w14:paraId="3CDEFA77" w14:textId="77777777" w:rsidR="006D341E" w:rsidRPr="000E59F0" w:rsidRDefault="006D341E" w:rsidP="006D341E">
      <w:pPr>
        <w:spacing w:before="720"/>
        <w:jc w:val="center"/>
      </w:pPr>
      <w:r w:rsidRPr="000E59F0">
        <w:t>______________</w:t>
      </w:r>
    </w:p>
    <w:sectPr w:rsidR="006D341E" w:rsidRPr="000E59F0" w:rsidSect="005409F7">
      <w:headerReference w:type="default" r:id="rId8"/>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1B2E" w14:textId="77777777" w:rsidR="006D341E" w:rsidRDefault="006D341E">
      <w:r>
        <w:separator/>
      </w:r>
    </w:p>
  </w:endnote>
  <w:endnote w:type="continuationSeparator" w:id="0">
    <w:p w14:paraId="0B334395" w14:textId="77777777" w:rsidR="006D341E" w:rsidRDefault="006D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5CDE" w14:textId="77777777" w:rsidR="006D341E" w:rsidRDefault="006D341E">
      <w:r>
        <w:t>____________________</w:t>
      </w:r>
    </w:p>
  </w:footnote>
  <w:footnote w:type="continuationSeparator" w:id="0">
    <w:p w14:paraId="2A7A2A51" w14:textId="77777777" w:rsidR="006D341E" w:rsidRDefault="006D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59F9" w14:textId="1C934C7C"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t>RAG/</w:t>
    </w:r>
    <w:r w:rsidR="006D341E">
      <w:rPr>
        <w:lang w:val="ru-RU"/>
      </w:rPr>
      <w:t>73</w:t>
    </w:r>
    <w:r>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99746953">
    <w:abstractNumId w:val="9"/>
  </w:num>
  <w:num w:numId="2" w16cid:durableId="400521298">
    <w:abstractNumId w:val="7"/>
  </w:num>
  <w:num w:numId="3" w16cid:durableId="1237666459">
    <w:abstractNumId w:val="6"/>
  </w:num>
  <w:num w:numId="4" w16cid:durableId="474440">
    <w:abstractNumId w:val="5"/>
  </w:num>
  <w:num w:numId="5" w16cid:durableId="481777970">
    <w:abstractNumId w:val="4"/>
  </w:num>
  <w:num w:numId="6" w16cid:durableId="1710765273">
    <w:abstractNumId w:val="8"/>
  </w:num>
  <w:num w:numId="7" w16cid:durableId="100928044">
    <w:abstractNumId w:val="3"/>
  </w:num>
  <w:num w:numId="8" w16cid:durableId="334958952">
    <w:abstractNumId w:val="2"/>
  </w:num>
  <w:num w:numId="9" w16cid:durableId="1880127389">
    <w:abstractNumId w:val="1"/>
  </w:num>
  <w:num w:numId="10" w16cid:durableId="2104908979">
    <w:abstractNumId w:val="0"/>
  </w:num>
  <w:num w:numId="11" w16cid:durableId="964120960">
    <w:abstractNumId w:val="17"/>
  </w:num>
  <w:num w:numId="12" w16cid:durableId="1537153848">
    <w:abstractNumId w:val="33"/>
  </w:num>
  <w:num w:numId="13" w16cid:durableId="147938844">
    <w:abstractNumId w:val="35"/>
  </w:num>
  <w:num w:numId="14" w16cid:durableId="1281187064">
    <w:abstractNumId w:val="28"/>
  </w:num>
  <w:num w:numId="15" w16cid:durableId="876042282">
    <w:abstractNumId w:val="25"/>
  </w:num>
  <w:num w:numId="16" w16cid:durableId="1398554474">
    <w:abstractNumId w:val="34"/>
  </w:num>
  <w:num w:numId="17" w16cid:durableId="245696306">
    <w:abstractNumId w:val="24"/>
  </w:num>
  <w:num w:numId="18" w16cid:durableId="1491210867">
    <w:abstractNumId w:val="10"/>
  </w:num>
  <w:num w:numId="19" w16cid:durableId="563106533">
    <w:abstractNumId w:val="15"/>
  </w:num>
  <w:num w:numId="20" w16cid:durableId="827794884">
    <w:abstractNumId w:val="16"/>
  </w:num>
  <w:num w:numId="21" w16cid:durableId="566962297">
    <w:abstractNumId w:val="22"/>
  </w:num>
  <w:num w:numId="22" w16cid:durableId="579559050">
    <w:abstractNumId w:val="37"/>
  </w:num>
  <w:num w:numId="23" w16cid:durableId="462232092">
    <w:abstractNumId w:val="26"/>
  </w:num>
  <w:num w:numId="24" w16cid:durableId="721100015">
    <w:abstractNumId w:val="27"/>
  </w:num>
  <w:num w:numId="25" w16cid:durableId="2130927452">
    <w:abstractNumId w:val="12"/>
  </w:num>
  <w:num w:numId="26" w16cid:durableId="1035737865">
    <w:abstractNumId w:val="23"/>
  </w:num>
  <w:num w:numId="27" w16cid:durableId="159004869">
    <w:abstractNumId w:val="14"/>
  </w:num>
  <w:num w:numId="28" w16cid:durableId="580913138">
    <w:abstractNumId w:val="40"/>
  </w:num>
  <w:num w:numId="29" w16cid:durableId="760957016">
    <w:abstractNumId w:val="20"/>
  </w:num>
  <w:num w:numId="30" w16cid:durableId="1617828179">
    <w:abstractNumId w:val="31"/>
  </w:num>
  <w:num w:numId="31" w16cid:durableId="421948424">
    <w:abstractNumId w:val="36"/>
  </w:num>
  <w:num w:numId="32" w16cid:durableId="1565066237">
    <w:abstractNumId w:val="21"/>
  </w:num>
  <w:num w:numId="33" w16cid:durableId="1683632053">
    <w:abstractNumId w:val="19"/>
  </w:num>
  <w:num w:numId="34" w16cid:durableId="1853448952">
    <w:abstractNumId w:val="39"/>
  </w:num>
  <w:num w:numId="35" w16cid:durableId="2090536997">
    <w:abstractNumId w:val="32"/>
  </w:num>
  <w:num w:numId="36" w16cid:durableId="18423517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024354">
    <w:abstractNumId w:val="18"/>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2295904">
    <w:abstractNumId w:val="13"/>
  </w:num>
  <w:num w:numId="39" w16cid:durableId="2071541340">
    <w:abstractNumId w:val="38"/>
  </w:num>
  <w:num w:numId="40" w16cid:durableId="135076576">
    <w:abstractNumId w:val="11"/>
  </w:num>
  <w:num w:numId="41" w16cid:durableId="14164367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1E"/>
    <w:rsid w:val="00006439"/>
    <w:rsid w:val="00006FE0"/>
    <w:rsid w:val="0000725B"/>
    <w:rsid w:val="00010232"/>
    <w:rsid w:val="000115DA"/>
    <w:rsid w:val="0001212D"/>
    <w:rsid w:val="00013688"/>
    <w:rsid w:val="000138D4"/>
    <w:rsid w:val="00015F0B"/>
    <w:rsid w:val="0001724C"/>
    <w:rsid w:val="00020106"/>
    <w:rsid w:val="00021007"/>
    <w:rsid w:val="000252AA"/>
    <w:rsid w:val="000311CF"/>
    <w:rsid w:val="00032498"/>
    <w:rsid w:val="000365C9"/>
    <w:rsid w:val="00047081"/>
    <w:rsid w:val="00050979"/>
    <w:rsid w:val="00055FEE"/>
    <w:rsid w:val="00060A29"/>
    <w:rsid w:val="000653E0"/>
    <w:rsid w:val="0006614B"/>
    <w:rsid w:val="00066577"/>
    <w:rsid w:val="000736F4"/>
    <w:rsid w:val="0007689D"/>
    <w:rsid w:val="00083135"/>
    <w:rsid w:val="00083244"/>
    <w:rsid w:val="00083378"/>
    <w:rsid w:val="00083ACC"/>
    <w:rsid w:val="00084871"/>
    <w:rsid w:val="00084C05"/>
    <w:rsid w:val="000850DA"/>
    <w:rsid w:val="00086DD7"/>
    <w:rsid w:val="00093C73"/>
    <w:rsid w:val="00096A5C"/>
    <w:rsid w:val="00097E01"/>
    <w:rsid w:val="000B15E2"/>
    <w:rsid w:val="000B3C3A"/>
    <w:rsid w:val="000B4D42"/>
    <w:rsid w:val="000B5DA3"/>
    <w:rsid w:val="000B6377"/>
    <w:rsid w:val="000B769B"/>
    <w:rsid w:val="000C064A"/>
    <w:rsid w:val="000C0FEC"/>
    <w:rsid w:val="000C33C1"/>
    <w:rsid w:val="000C3407"/>
    <w:rsid w:val="000C40C0"/>
    <w:rsid w:val="000D738C"/>
    <w:rsid w:val="000E036E"/>
    <w:rsid w:val="000E2292"/>
    <w:rsid w:val="000E2C05"/>
    <w:rsid w:val="000E59F0"/>
    <w:rsid w:val="000F275A"/>
    <w:rsid w:val="000F438F"/>
    <w:rsid w:val="000F47E9"/>
    <w:rsid w:val="000F5F8B"/>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7382"/>
    <w:rsid w:val="00147B5C"/>
    <w:rsid w:val="00150712"/>
    <w:rsid w:val="00152B3F"/>
    <w:rsid w:val="00152C2B"/>
    <w:rsid w:val="001539C7"/>
    <w:rsid w:val="001575F8"/>
    <w:rsid w:val="00163B42"/>
    <w:rsid w:val="00164043"/>
    <w:rsid w:val="00165EAA"/>
    <w:rsid w:val="001722B2"/>
    <w:rsid w:val="001725F1"/>
    <w:rsid w:val="00173D75"/>
    <w:rsid w:val="00180A3A"/>
    <w:rsid w:val="001842A5"/>
    <w:rsid w:val="00184DF4"/>
    <w:rsid w:val="00185093"/>
    <w:rsid w:val="00185346"/>
    <w:rsid w:val="0019463F"/>
    <w:rsid w:val="00194AD3"/>
    <w:rsid w:val="001A5A4C"/>
    <w:rsid w:val="001A5D06"/>
    <w:rsid w:val="001B00F1"/>
    <w:rsid w:val="001B425E"/>
    <w:rsid w:val="001C04A2"/>
    <w:rsid w:val="001D071A"/>
    <w:rsid w:val="001D1E45"/>
    <w:rsid w:val="001D2334"/>
    <w:rsid w:val="001D4F90"/>
    <w:rsid w:val="001D513A"/>
    <w:rsid w:val="001D6E77"/>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54EA"/>
    <w:rsid w:val="00234515"/>
    <w:rsid w:val="00235207"/>
    <w:rsid w:val="002352F3"/>
    <w:rsid w:val="00240A6E"/>
    <w:rsid w:val="0024623E"/>
    <w:rsid w:val="002511AD"/>
    <w:rsid w:val="00252B08"/>
    <w:rsid w:val="00254F06"/>
    <w:rsid w:val="00255BE1"/>
    <w:rsid w:val="002605E6"/>
    <w:rsid w:val="002644F7"/>
    <w:rsid w:val="00265AF2"/>
    <w:rsid w:val="002679FD"/>
    <w:rsid w:val="00272B41"/>
    <w:rsid w:val="00274F95"/>
    <w:rsid w:val="00276ED4"/>
    <w:rsid w:val="0028191B"/>
    <w:rsid w:val="002864D7"/>
    <w:rsid w:val="002963EF"/>
    <w:rsid w:val="002A0B6D"/>
    <w:rsid w:val="002A42BA"/>
    <w:rsid w:val="002A6FC3"/>
    <w:rsid w:val="002A7323"/>
    <w:rsid w:val="002A78EC"/>
    <w:rsid w:val="002B09B0"/>
    <w:rsid w:val="002B224F"/>
    <w:rsid w:val="002C7355"/>
    <w:rsid w:val="002D53B7"/>
    <w:rsid w:val="002D5588"/>
    <w:rsid w:val="002D7FEB"/>
    <w:rsid w:val="002E0179"/>
    <w:rsid w:val="002E25C5"/>
    <w:rsid w:val="002E2FAB"/>
    <w:rsid w:val="002E6592"/>
    <w:rsid w:val="002F0408"/>
    <w:rsid w:val="002F340E"/>
    <w:rsid w:val="002F3B90"/>
    <w:rsid w:val="002F5FD6"/>
    <w:rsid w:val="002F7456"/>
    <w:rsid w:val="00300E02"/>
    <w:rsid w:val="003011A3"/>
    <w:rsid w:val="00303349"/>
    <w:rsid w:val="00311633"/>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E056B"/>
    <w:rsid w:val="003E4819"/>
    <w:rsid w:val="003E4E3F"/>
    <w:rsid w:val="003E578C"/>
    <w:rsid w:val="003F2683"/>
    <w:rsid w:val="0040461A"/>
    <w:rsid w:val="00404D37"/>
    <w:rsid w:val="00405539"/>
    <w:rsid w:val="00406282"/>
    <w:rsid w:val="004064BF"/>
    <w:rsid w:val="00410C2C"/>
    <w:rsid w:val="00410DC4"/>
    <w:rsid w:val="00411DE5"/>
    <w:rsid w:val="004124E3"/>
    <w:rsid w:val="00420A6B"/>
    <w:rsid w:val="00421632"/>
    <w:rsid w:val="0042612F"/>
    <w:rsid w:val="004305B9"/>
    <w:rsid w:val="00431081"/>
    <w:rsid w:val="00434B89"/>
    <w:rsid w:val="0043586E"/>
    <w:rsid w:val="004425CD"/>
    <w:rsid w:val="004426AF"/>
    <w:rsid w:val="00443165"/>
    <w:rsid w:val="004431E5"/>
    <w:rsid w:val="00445B14"/>
    <w:rsid w:val="0045253D"/>
    <w:rsid w:val="0045496A"/>
    <w:rsid w:val="004575B4"/>
    <w:rsid w:val="00457FA2"/>
    <w:rsid w:val="004607AB"/>
    <w:rsid w:val="004618D6"/>
    <w:rsid w:val="004644CD"/>
    <w:rsid w:val="00472847"/>
    <w:rsid w:val="004733D4"/>
    <w:rsid w:val="00473479"/>
    <w:rsid w:val="00474CCC"/>
    <w:rsid w:val="00475F29"/>
    <w:rsid w:val="0048197F"/>
    <w:rsid w:val="00483763"/>
    <w:rsid w:val="0048584C"/>
    <w:rsid w:val="004B358C"/>
    <w:rsid w:val="004B468C"/>
    <w:rsid w:val="004B5692"/>
    <w:rsid w:val="004C01AA"/>
    <w:rsid w:val="004C1CE6"/>
    <w:rsid w:val="004C6851"/>
    <w:rsid w:val="004C6B2A"/>
    <w:rsid w:val="004D1784"/>
    <w:rsid w:val="004D5597"/>
    <w:rsid w:val="004D5B60"/>
    <w:rsid w:val="004D5FED"/>
    <w:rsid w:val="004D6A72"/>
    <w:rsid w:val="004E209D"/>
    <w:rsid w:val="004E2B28"/>
    <w:rsid w:val="004E5818"/>
    <w:rsid w:val="004E61D4"/>
    <w:rsid w:val="004E66D6"/>
    <w:rsid w:val="004E731A"/>
    <w:rsid w:val="004F425A"/>
    <w:rsid w:val="004F454E"/>
    <w:rsid w:val="004F46C5"/>
    <w:rsid w:val="004F6F3D"/>
    <w:rsid w:val="00502695"/>
    <w:rsid w:val="005039D9"/>
    <w:rsid w:val="005047D3"/>
    <w:rsid w:val="00504EBB"/>
    <w:rsid w:val="00505CAF"/>
    <w:rsid w:val="00507C57"/>
    <w:rsid w:val="005110E8"/>
    <w:rsid w:val="0051204C"/>
    <w:rsid w:val="00512C8F"/>
    <w:rsid w:val="00513BEA"/>
    <w:rsid w:val="0051782D"/>
    <w:rsid w:val="00521064"/>
    <w:rsid w:val="00526B4A"/>
    <w:rsid w:val="0053462E"/>
    <w:rsid w:val="00536070"/>
    <w:rsid w:val="005407A6"/>
    <w:rsid w:val="005409F7"/>
    <w:rsid w:val="00552474"/>
    <w:rsid w:val="00552F81"/>
    <w:rsid w:val="0055408A"/>
    <w:rsid w:val="0055452F"/>
    <w:rsid w:val="00555376"/>
    <w:rsid w:val="00556907"/>
    <w:rsid w:val="005624C2"/>
    <w:rsid w:val="0056406C"/>
    <w:rsid w:val="00565763"/>
    <w:rsid w:val="00567628"/>
    <w:rsid w:val="00567C41"/>
    <w:rsid w:val="00572887"/>
    <w:rsid w:val="00576A0F"/>
    <w:rsid w:val="00577FAD"/>
    <w:rsid w:val="00584B91"/>
    <w:rsid w:val="00585978"/>
    <w:rsid w:val="00587134"/>
    <w:rsid w:val="00587219"/>
    <w:rsid w:val="00587D68"/>
    <w:rsid w:val="005916ED"/>
    <w:rsid w:val="00591E9F"/>
    <w:rsid w:val="00595966"/>
    <w:rsid w:val="00597414"/>
    <w:rsid w:val="005A2C08"/>
    <w:rsid w:val="005C08C0"/>
    <w:rsid w:val="005C1745"/>
    <w:rsid w:val="005C190E"/>
    <w:rsid w:val="005C1B2D"/>
    <w:rsid w:val="005C6338"/>
    <w:rsid w:val="005C6906"/>
    <w:rsid w:val="005D0F3F"/>
    <w:rsid w:val="005D3374"/>
    <w:rsid w:val="005D4564"/>
    <w:rsid w:val="005D6AB1"/>
    <w:rsid w:val="005D6EC1"/>
    <w:rsid w:val="005D7FF8"/>
    <w:rsid w:val="005E1C6A"/>
    <w:rsid w:val="005E3A4B"/>
    <w:rsid w:val="005E5BEE"/>
    <w:rsid w:val="005F188A"/>
    <w:rsid w:val="005F4A85"/>
    <w:rsid w:val="005F6E04"/>
    <w:rsid w:val="00604016"/>
    <w:rsid w:val="0060773B"/>
    <w:rsid w:val="00611199"/>
    <w:rsid w:val="00616C43"/>
    <w:rsid w:val="0061785E"/>
    <w:rsid w:val="00620255"/>
    <w:rsid w:val="006202DD"/>
    <w:rsid w:val="00624E06"/>
    <w:rsid w:val="006262A3"/>
    <w:rsid w:val="00632DDD"/>
    <w:rsid w:val="00633D6D"/>
    <w:rsid w:val="006427A8"/>
    <w:rsid w:val="00645289"/>
    <w:rsid w:val="006476FF"/>
    <w:rsid w:val="0065517E"/>
    <w:rsid w:val="00662CAA"/>
    <w:rsid w:val="00666A4C"/>
    <w:rsid w:val="0066731E"/>
    <w:rsid w:val="00667B8C"/>
    <w:rsid w:val="00667E3A"/>
    <w:rsid w:val="006707FC"/>
    <w:rsid w:val="006719A5"/>
    <w:rsid w:val="00675D35"/>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C0595"/>
    <w:rsid w:val="006C6CC6"/>
    <w:rsid w:val="006D341E"/>
    <w:rsid w:val="006D36FE"/>
    <w:rsid w:val="006D3CED"/>
    <w:rsid w:val="006E3368"/>
    <w:rsid w:val="006E4886"/>
    <w:rsid w:val="006E6364"/>
    <w:rsid w:val="006E7A1F"/>
    <w:rsid w:val="006F1BE6"/>
    <w:rsid w:val="006F5F4C"/>
    <w:rsid w:val="006F72DF"/>
    <w:rsid w:val="007029A5"/>
    <w:rsid w:val="00702E90"/>
    <w:rsid w:val="00710EB4"/>
    <w:rsid w:val="00712E3F"/>
    <w:rsid w:val="00717B14"/>
    <w:rsid w:val="00723977"/>
    <w:rsid w:val="00725BEA"/>
    <w:rsid w:val="0073010A"/>
    <w:rsid w:val="007331B2"/>
    <w:rsid w:val="00743DFA"/>
    <w:rsid w:val="007459BF"/>
    <w:rsid w:val="00745BF9"/>
    <w:rsid w:val="00747DE4"/>
    <w:rsid w:val="0075704C"/>
    <w:rsid w:val="0076044E"/>
    <w:rsid w:val="00763088"/>
    <w:rsid w:val="007712F8"/>
    <w:rsid w:val="00772533"/>
    <w:rsid w:val="00776BF6"/>
    <w:rsid w:val="00782996"/>
    <w:rsid w:val="00782AEA"/>
    <w:rsid w:val="007873EB"/>
    <w:rsid w:val="007955F2"/>
    <w:rsid w:val="007A0A02"/>
    <w:rsid w:val="007A299C"/>
    <w:rsid w:val="007C1EBA"/>
    <w:rsid w:val="007C3994"/>
    <w:rsid w:val="007C4F8B"/>
    <w:rsid w:val="007D1EFB"/>
    <w:rsid w:val="007E206B"/>
    <w:rsid w:val="007E730A"/>
    <w:rsid w:val="007F087F"/>
    <w:rsid w:val="007F28FE"/>
    <w:rsid w:val="007F42B2"/>
    <w:rsid w:val="007F4426"/>
    <w:rsid w:val="008024F9"/>
    <w:rsid w:val="00804750"/>
    <w:rsid w:val="008051C9"/>
    <w:rsid w:val="00806C44"/>
    <w:rsid w:val="0080716C"/>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58A1"/>
    <w:rsid w:val="00855B4C"/>
    <w:rsid w:val="0085719C"/>
    <w:rsid w:val="008579F2"/>
    <w:rsid w:val="00861A6D"/>
    <w:rsid w:val="00861C2D"/>
    <w:rsid w:val="0086284F"/>
    <w:rsid w:val="0087115D"/>
    <w:rsid w:val="00875C5A"/>
    <w:rsid w:val="0088755C"/>
    <w:rsid w:val="00891006"/>
    <w:rsid w:val="0089511D"/>
    <w:rsid w:val="008954AA"/>
    <w:rsid w:val="008960A0"/>
    <w:rsid w:val="008A0906"/>
    <w:rsid w:val="008A29F6"/>
    <w:rsid w:val="008A56A5"/>
    <w:rsid w:val="008B06FC"/>
    <w:rsid w:val="008C1346"/>
    <w:rsid w:val="008C34A4"/>
    <w:rsid w:val="008C3808"/>
    <w:rsid w:val="008C7E12"/>
    <w:rsid w:val="008D7DE1"/>
    <w:rsid w:val="008E0125"/>
    <w:rsid w:val="008E1D3D"/>
    <w:rsid w:val="008E282B"/>
    <w:rsid w:val="008E63AD"/>
    <w:rsid w:val="008F1F07"/>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40C3"/>
    <w:rsid w:val="0095722A"/>
    <w:rsid w:val="009650D7"/>
    <w:rsid w:val="009670B0"/>
    <w:rsid w:val="0098015B"/>
    <w:rsid w:val="00981E62"/>
    <w:rsid w:val="00982915"/>
    <w:rsid w:val="0098698E"/>
    <w:rsid w:val="00990B31"/>
    <w:rsid w:val="009B0131"/>
    <w:rsid w:val="009B113A"/>
    <w:rsid w:val="009B33EA"/>
    <w:rsid w:val="009B4770"/>
    <w:rsid w:val="009C0DC9"/>
    <w:rsid w:val="009C16F8"/>
    <w:rsid w:val="009C29B2"/>
    <w:rsid w:val="009C521B"/>
    <w:rsid w:val="009C5EEF"/>
    <w:rsid w:val="009C7F84"/>
    <w:rsid w:val="009D10D0"/>
    <w:rsid w:val="009D1E49"/>
    <w:rsid w:val="009D36FD"/>
    <w:rsid w:val="009D79B4"/>
    <w:rsid w:val="009E3FB0"/>
    <w:rsid w:val="009E763E"/>
    <w:rsid w:val="009F2C16"/>
    <w:rsid w:val="009F64E5"/>
    <w:rsid w:val="009F7E74"/>
    <w:rsid w:val="00A0023F"/>
    <w:rsid w:val="00A022C8"/>
    <w:rsid w:val="00A038FA"/>
    <w:rsid w:val="00A04487"/>
    <w:rsid w:val="00A05E32"/>
    <w:rsid w:val="00A0606D"/>
    <w:rsid w:val="00A0632E"/>
    <w:rsid w:val="00A06654"/>
    <w:rsid w:val="00A16CB2"/>
    <w:rsid w:val="00A202CB"/>
    <w:rsid w:val="00A21ECC"/>
    <w:rsid w:val="00A23258"/>
    <w:rsid w:val="00A23E26"/>
    <w:rsid w:val="00A27ECF"/>
    <w:rsid w:val="00A31978"/>
    <w:rsid w:val="00A326CD"/>
    <w:rsid w:val="00A3455E"/>
    <w:rsid w:val="00A34BB7"/>
    <w:rsid w:val="00A43ACF"/>
    <w:rsid w:val="00A45950"/>
    <w:rsid w:val="00A466C8"/>
    <w:rsid w:val="00A47E56"/>
    <w:rsid w:val="00A50605"/>
    <w:rsid w:val="00A50E68"/>
    <w:rsid w:val="00A56060"/>
    <w:rsid w:val="00A56CFB"/>
    <w:rsid w:val="00A620A1"/>
    <w:rsid w:val="00A6373C"/>
    <w:rsid w:val="00A66E4C"/>
    <w:rsid w:val="00A71784"/>
    <w:rsid w:val="00A7469A"/>
    <w:rsid w:val="00A84AEC"/>
    <w:rsid w:val="00A9373B"/>
    <w:rsid w:val="00A93DC8"/>
    <w:rsid w:val="00A941E2"/>
    <w:rsid w:val="00A9776C"/>
    <w:rsid w:val="00AA0C11"/>
    <w:rsid w:val="00AA38D3"/>
    <w:rsid w:val="00AA4079"/>
    <w:rsid w:val="00AA456A"/>
    <w:rsid w:val="00AA47A7"/>
    <w:rsid w:val="00AA504B"/>
    <w:rsid w:val="00AA7564"/>
    <w:rsid w:val="00AA7BBD"/>
    <w:rsid w:val="00AB50C4"/>
    <w:rsid w:val="00AB71A7"/>
    <w:rsid w:val="00AC2193"/>
    <w:rsid w:val="00AD21E9"/>
    <w:rsid w:val="00AD3A2D"/>
    <w:rsid w:val="00AD5D1A"/>
    <w:rsid w:val="00AD6EBC"/>
    <w:rsid w:val="00AE40E0"/>
    <w:rsid w:val="00AF0307"/>
    <w:rsid w:val="00AF35CB"/>
    <w:rsid w:val="00AF575D"/>
    <w:rsid w:val="00AF6B02"/>
    <w:rsid w:val="00AF7953"/>
    <w:rsid w:val="00B11BA5"/>
    <w:rsid w:val="00B13131"/>
    <w:rsid w:val="00B14F67"/>
    <w:rsid w:val="00B1508A"/>
    <w:rsid w:val="00B16424"/>
    <w:rsid w:val="00B207FF"/>
    <w:rsid w:val="00B239A0"/>
    <w:rsid w:val="00B25A3A"/>
    <w:rsid w:val="00B277C7"/>
    <w:rsid w:val="00B326CB"/>
    <w:rsid w:val="00B40AB3"/>
    <w:rsid w:val="00B45BEE"/>
    <w:rsid w:val="00B52992"/>
    <w:rsid w:val="00B530A8"/>
    <w:rsid w:val="00B53E66"/>
    <w:rsid w:val="00B55F5F"/>
    <w:rsid w:val="00B57898"/>
    <w:rsid w:val="00B602EB"/>
    <w:rsid w:val="00B64A0E"/>
    <w:rsid w:val="00B65DBA"/>
    <w:rsid w:val="00B66008"/>
    <w:rsid w:val="00B72EF3"/>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F4ECD"/>
    <w:rsid w:val="00BF5D79"/>
    <w:rsid w:val="00C06656"/>
    <w:rsid w:val="00C07CB6"/>
    <w:rsid w:val="00C102CC"/>
    <w:rsid w:val="00C226F4"/>
    <w:rsid w:val="00C23957"/>
    <w:rsid w:val="00C25047"/>
    <w:rsid w:val="00C251DA"/>
    <w:rsid w:val="00C30A3C"/>
    <w:rsid w:val="00C3184E"/>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6AC3"/>
    <w:rsid w:val="00CA784A"/>
    <w:rsid w:val="00CB007C"/>
    <w:rsid w:val="00CB2312"/>
    <w:rsid w:val="00CB5A5C"/>
    <w:rsid w:val="00CB7F4E"/>
    <w:rsid w:val="00CC0991"/>
    <w:rsid w:val="00CC0F47"/>
    <w:rsid w:val="00CC3661"/>
    <w:rsid w:val="00CD107B"/>
    <w:rsid w:val="00CD7876"/>
    <w:rsid w:val="00CE1DEC"/>
    <w:rsid w:val="00CE20C1"/>
    <w:rsid w:val="00CE6FDB"/>
    <w:rsid w:val="00CF6EFF"/>
    <w:rsid w:val="00D0037A"/>
    <w:rsid w:val="00D00939"/>
    <w:rsid w:val="00D01572"/>
    <w:rsid w:val="00D02852"/>
    <w:rsid w:val="00D030CF"/>
    <w:rsid w:val="00D03E6D"/>
    <w:rsid w:val="00D04DD1"/>
    <w:rsid w:val="00D105D6"/>
    <w:rsid w:val="00D12C28"/>
    <w:rsid w:val="00D14247"/>
    <w:rsid w:val="00D16119"/>
    <w:rsid w:val="00D20CD4"/>
    <w:rsid w:val="00D22D5C"/>
    <w:rsid w:val="00D2593D"/>
    <w:rsid w:val="00D26E22"/>
    <w:rsid w:val="00D27D74"/>
    <w:rsid w:val="00D33717"/>
    <w:rsid w:val="00D33A41"/>
    <w:rsid w:val="00D42892"/>
    <w:rsid w:val="00D42BEE"/>
    <w:rsid w:val="00D45252"/>
    <w:rsid w:val="00D45618"/>
    <w:rsid w:val="00D476FB"/>
    <w:rsid w:val="00D510CA"/>
    <w:rsid w:val="00D57D8C"/>
    <w:rsid w:val="00D63CD7"/>
    <w:rsid w:val="00D769B3"/>
    <w:rsid w:val="00D805D1"/>
    <w:rsid w:val="00D80A4C"/>
    <w:rsid w:val="00D8149F"/>
    <w:rsid w:val="00D83773"/>
    <w:rsid w:val="00D83981"/>
    <w:rsid w:val="00D872CB"/>
    <w:rsid w:val="00D913A9"/>
    <w:rsid w:val="00D91C7F"/>
    <w:rsid w:val="00D9666E"/>
    <w:rsid w:val="00D97BAD"/>
    <w:rsid w:val="00DA1982"/>
    <w:rsid w:val="00DA1DC0"/>
    <w:rsid w:val="00DA593F"/>
    <w:rsid w:val="00DA6EFE"/>
    <w:rsid w:val="00DB489B"/>
    <w:rsid w:val="00DC5051"/>
    <w:rsid w:val="00DE27E2"/>
    <w:rsid w:val="00DE6419"/>
    <w:rsid w:val="00DF3182"/>
    <w:rsid w:val="00DF3D87"/>
    <w:rsid w:val="00E04D9B"/>
    <w:rsid w:val="00E123C0"/>
    <w:rsid w:val="00E13D80"/>
    <w:rsid w:val="00E1699D"/>
    <w:rsid w:val="00E17DF4"/>
    <w:rsid w:val="00E218B9"/>
    <w:rsid w:val="00E253F9"/>
    <w:rsid w:val="00E2683D"/>
    <w:rsid w:val="00E27750"/>
    <w:rsid w:val="00E301FE"/>
    <w:rsid w:val="00E32DE7"/>
    <w:rsid w:val="00E34DC8"/>
    <w:rsid w:val="00E37220"/>
    <w:rsid w:val="00E37793"/>
    <w:rsid w:val="00E41191"/>
    <w:rsid w:val="00E528E0"/>
    <w:rsid w:val="00E5332A"/>
    <w:rsid w:val="00E54DCD"/>
    <w:rsid w:val="00E57B2A"/>
    <w:rsid w:val="00E742EE"/>
    <w:rsid w:val="00E75D79"/>
    <w:rsid w:val="00E84297"/>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E06FF"/>
    <w:rsid w:val="00EE44D4"/>
    <w:rsid w:val="00EF5D90"/>
    <w:rsid w:val="00EF6791"/>
    <w:rsid w:val="00EF6E54"/>
    <w:rsid w:val="00F07E56"/>
    <w:rsid w:val="00F10CEC"/>
    <w:rsid w:val="00F12444"/>
    <w:rsid w:val="00F13BA3"/>
    <w:rsid w:val="00F15FFB"/>
    <w:rsid w:val="00F17801"/>
    <w:rsid w:val="00F179DC"/>
    <w:rsid w:val="00F17AA1"/>
    <w:rsid w:val="00F25FF5"/>
    <w:rsid w:val="00F30153"/>
    <w:rsid w:val="00F30F45"/>
    <w:rsid w:val="00F349E0"/>
    <w:rsid w:val="00F34F9C"/>
    <w:rsid w:val="00F36FFF"/>
    <w:rsid w:val="00F50FD6"/>
    <w:rsid w:val="00F517D3"/>
    <w:rsid w:val="00F52782"/>
    <w:rsid w:val="00F529DA"/>
    <w:rsid w:val="00F53331"/>
    <w:rsid w:val="00F55E16"/>
    <w:rsid w:val="00F56BE0"/>
    <w:rsid w:val="00F5795F"/>
    <w:rsid w:val="00F6788A"/>
    <w:rsid w:val="00F7197E"/>
    <w:rsid w:val="00F818E8"/>
    <w:rsid w:val="00F84FB7"/>
    <w:rsid w:val="00F85331"/>
    <w:rsid w:val="00F90561"/>
    <w:rsid w:val="00F9582A"/>
    <w:rsid w:val="00F95A2A"/>
    <w:rsid w:val="00F97513"/>
    <w:rsid w:val="00FA433B"/>
    <w:rsid w:val="00FB0B89"/>
    <w:rsid w:val="00FB1E59"/>
    <w:rsid w:val="00FB62A3"/>
    <w:rsid w:val="00FB6D5F"/>
    <w:rsid w:val="00FC3D94"/>
    <w:rsid w:val="00FC42B3"/>
    <w:rsid w:val="00FD6111"/>
    <w:rsid w:val="00FE0B76"/>
    <w:rsid w:val="00FE43AB"/>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AA98C"/>
  <w15:docId w15:val="{2CB12401-D6BF-4095-9D75-3610C13F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254F06"/>
    <w:pPr>
      <w:keepNext/>
      <w:keepLines/>
      <w:spacing w:before="280"/>
      <w:ind w:left="1134" w:hanging="1134"/>
      <w:outlineLvl w:val="0"/>
    </w:pPr>
    <w:rPr>
      <w:b/>
      <w:sz w:val="26"/>
    </w:rPr>
  </w:style>
  <w:style w:type="paragraph" w:styleId="Heading2">
    <w:name w:val="heading 2"/>
    <w:basedOn w:val="Heading1"/>
    <w:next w:val="Normal"/>
    <w:link w:val="Heading2Char"/>
    <w:qFormat/>
    <w:rsid w:val="00254F06"/>
    <w:pPr>
      <w:spacing w:before="200"/>
      <w:outlineLvl w:val="1"/>
    </w:pPr>
    <w:rPr>
      <w:sz w:val="22"/>
    </w:rPr>
  </w:style>
  <w:style w:type="paragraph" w:styleId="Heading3">
    <w:name w:val="heading 3"/>
    <w:basedOn w:val="Heading1"/>
    <w:next w:val="Normal"/>
    <w:link w:val="Heading3Char"/>
    <w:qFormat/>
    <w:rsid w:val="00254F06"/>
    <w:pPr>
      <w:tabs>
        <w:tab w:val="clear" w:pos="1134"/>
      </w:tabs>
      <w:spacing w:before="200"/>
      <w:outlineLvl w:val="2"/>
    </w:pPr>
    <w:rPr>
      <w:sz w:val="22"/>
    </w:rPr>
  </w:style>
  <w:style w:type="paragraph" w:styleId="Heading4">
    <w:name w:val="heading 4"/>
    <w:basedOn w:val="Heading3"/>
    <w:next w:val="Normal"/>
    <w:link w:val="Heading4Char"/>
    <w:qFormat/>
    <w:rsid w:val="00254F06"/>
    <w:pPr>
      <w:outlineLvl w:val="3"/>
    </w:pPr>
  </w:style>
  <w:style w:type="paragraph" w:styleId="Heading5">
    <w:name w:val="heading 5"/>
    <w:basedOn w:val="Heading4"/>
    <w:next w:val="Normal"/>
    <w:link w:val="Heading5Char"/>
    <w:qFormat/>
    <w:rsid w:val="00254F06"/>
    <w:pPr>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rsid w:val="00254F06"/>
    <w:pPr>
      <w:tabs>
        <w:tab w:val="clear" w:pos="2268"/>
        <w:tab w:val="left" w:pos="2608"/>
        <w:tab w:val="left" w:pos="3345"/>
      </w:tabs>
      <w:spacing w:before="80"/>
      <w:ind w:left="1134" w:hanging="1134"/>
    </w:pPr>
  </w:style>
  <w:style w:type="character" w:customStyle="1" w:styleId="enumlev1Char">
    <w:name w:val="enumlev1 Char"/>
    <w:link w:val="enumlev1"/>
    <w:locked/>
    <w:rsid w:val="00254F06"/>
    <w:rPr>
      <w:rFonts w:ascii="Times New Roman" w:hAnsi="Times New Roman"/>
      <w:sz w:val="22"/>
      <w:lang w:val="ru-RU" w:eastAsia="en-US"/>
    </w:rPr>
  </w:style>
  <w:style w:type="paragraph" w:customStyle="1" w:styleId="enumlev2">
    <w:name w:val="enumlev2"/>
    <w:basedOn w:val="enumlev1"/>
    <w:link w:val="enumlev2Char"/>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lear" w:pos="1871"/>
        <w:tab w:val="clear" w:pos="2268"/>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254F06"/>
    <w:pPr>
      <w:keepNext/>
      <w:keepLines/>
      <w:spacing w:before="480" w:after="120"/>
      <w:jc w:val="center"/>
    </w:pPr>
    <w:rPr>
      <w:caps/>
      <w:sz w:val="20"/>
    </w:rPr>
  </w:style>
  <w:style w:type="character" w:customStyle="1" w:styleId="FigureNoChar">
    <w:name w:val="Figure_No Char"/>
    <w:link w:val="FigureNo"/>
    <w:locked/>
    <w:rsid w:val="00254F06"/>
    <w:rPr>
      <w:rFonts w:ascii="Times New Roman" w:hAnsi="Times New Roman"/>
      <w:caps/>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254F06"/>
    <w:pPr>
      <w:spacing w:after="480"/>
    </w:pPr>
  </w:style>
  <w:style w:type="character" w:customStyle="1" w:styleId="FiguretitleChar">
    <w:name w:val="Figure_title Char"/>
    <w:link w:val="Figuretitle"/>
    <w:locked/>
    <w:rsid w:val="00254F06"/>
    <w:rPr>
      <w:rFonts w:ascii="Times New Roman Bold" w:hAnsi="Times New Roman Bold"/>
      <w:b/>
      <w:sz w:val="18"/>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basedOn w:val="Normal"/>
    <w:link w:val="FooterChar"/>
    <w:rsid w:val="00254F06"/>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54F06"/>
    <w:rPr>
      <w:position w:val="6"/>
      <w:sz w:val="16"/>
    </w:rPr>
  </w:style>
  <w:style w:type="paragraph" w:styleId="FootnoteText">
    <w:name w:val="footnote text"/>
    <w:basedOn w:val="Normal"/>
    <w:link w:val="FootnoteTextChar"/>
    <w:rsid w:val="00254F06"/>
    <w:pPr>
      <w:keepLines/>
      <w:tabs>
        <w:tab w:val="left" w:pos="284"/>
      </w:tabs>
      <w:spacing w:before="60"/>
    </w:pPr>
    <w:rPr>
      <w:lang w:val="en-GB"/>
    </w:rPr>
  </w:style>
  <w:style w:type="character" w:customStyle="1" w:styleId="FootnoteTextChar">
    <w:name w:val="Footnote Text Char"/>
    <w:link w:val="FootnoteText"/>
    <w:rsid w:val="00254F06"/>
    <w:rPr>
      <w:rFonts w:ascii="Times New Roman" w:hAnsi="Times New Roman"/>
      <w:sz w:val="22"/>
      <w:lang w:val="en-GB" w:eastAsia="en-US"/>
    </w:rPr>
  </w:style>
  <w:style w:type="paragraph" w:customStyle="1" w:styleId="Formal">
    <w:name w:val="Formal"/>
    <w:basedOn w:val="Normal"/>
    <w:rsid w:val="00254F0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254F06"/>
    <w:pPr>
      <w:spacing w:before="0"/>
      <w:jc w:val="center"/>
    </w:pPr>
    <w:rPr>
      <w:sz w:val="18"/>
      <w:lang w:val="en-GB"/>
    </w:rPr>
  </w:style>
  <w:style w:type="character" w:customStyle="1" w:styleId="HeaderChar">
    <w:name w:val="Header Char"/>
    <w:link w:val="Header"/>
    <w:rsid w:val="00254F06"/>
    <w:rPr>
      <w:rFonts w:ascii="Times New Roman" w:hAnsi="Times New Roman"/>
      <w:sz w:val="18"/>
      <w:lang w:val="en-GB" w:eastAsia="en-US"/>
    </w:rPr>
  </w:style>
  <w:style w:type="character" w:customStyle="1" w:styleId="Heading1Char">
    <w:name w:val="Heading 1 Char"/>
    <w:link w:val="Heading1"/>
    <w:locked/>
    <w:rsid w:val="00254F06"/>
    <w:rPr>
      <w:rFonts w:ascii="Times New Roman" w:hAnsi="Times New Roman"/>
      <w:b/>
      <w:sz w:val="26"/>
      <w:lang w:val="ru-RU" w:eastAsia="en-US"/>
    </w:rPr>
  </w:style>
  <w:style w:type="character" w:customStyle="1" w:styleId="Heading2Char">
    <w:name w:val="Heading 2 Char"/>
    <w:link w:val="Heading2"/>
    <w:locked/>
    <w:rsid w:val="00254F06"/>
    <w:rPr>
      <w:rFonts w:ascii="Times New Roman" w:hAnsi="Times New Roman"/>
      <w:b/>
      <w:sz w:val="22"/>
      <w:lang w:val="ru-RU" w:eastAsia="en-US"/>
    </w:rPr>
  </w:style>
  <w:style w:type="character" w:customStyle="1" w:styleId="Heading4Char">
    <w:name w:val="Heading 4 Char"/>
    <w:link w:val="Heading4"/>
    <w:locked/>
    <w:rsid w:val="00254F06"/>
    <w:rPr>
      <w:rFonts w:ascii="Times New Roman" w:hAnsi="Times New Roman"/>
      <w:b/>
      <w:sz w:val="22"/>
      <w:lang w:val="ru-RU" w:eastAsia="en-US"/>
    </w:rPr>
  </w:style>
  <w:style w:type="character" w:customStyle="1" w:styleId="Heading5Char">
    <w:name w:val="Heading 5 Char"/>
    <w:link w:val="Heading5"/>
    <w:locked/>
    <w:rsid w:val="00254F06"/>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rsid w:val="00254F0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254F06"/>
    <w:rPr>
      <w:rFonts w:ascii="Times New Roman Bold" w:hAnsi="Times New Roman Bold"/>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rsid w:val="00254F06"/>
    <w:pPr>
      <w:ind w:left="849"/>
    </w:pPr>
  </w:style>
  <w:style w:type="paragraph" w:styleId="Index5">
    <w:name w:val="index 5"/>
    <w:basedOn w:val="Normal"/>
    <w:next w:val="Normal"/>
    <w:rsid w:val="00254F06"/>
    <w:pPr>
      <w:ind w:left="1132"/>
    </w:pPr>
  </w:style>
  <w:style w:type="paragraph" w:styleId="Index6">
    <w:name w:val="index 6"/>
    <w:basedOn w:val="Normal"/>
    <w:next w:val="Normal"/>
    <w:rsid w:val="00254F06"/>
    <w:pPr>
      <w:ind w:left="1415"/>
    </w:pPr>
  </w:style>
  <w:style w:type="paragraph" w:styleId="Index7">
    <w:name w:val="index 7"/>
    <w:basedOn w:val="Normal"/>
    <w:next w:val="Normal"/>
    <w:rsid w:val="00254F06"/>
    <w:pPr>
      <w:ind w:left="1698"/>
    </w:pPr>
  </w:style>
  <w:style w:type="paragraph" w:styleId="IndexHeading">
    <w:name w:val="index heading"/>
    <w:basedOn w:val="Normal"/>
    <w:next w:val="Index1"/>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254F06"/>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clear" w:pos="1871"/>
        <w:tab w:val="clear" w:pos="2268"/>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tabs>
        <w:tab w:val="clear" w:pos="1134"/>
      </w:tabs>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254F06"/>
    <w:pPr>
      <w:tabs>
        <w:tab w:val="left" w:pos="567"/>
        <w:tab w:val="left" w:pos="1701"/>
        <w:tab w:val="left" w:pos="2835"/>
      </w:tabs>
      <w:spacing w:before="240"/>
    </w:pPr>
    <w:rPr>
      <w:b w:val="0"/>
      <w:caps/>
    </w:rPr>
  </w:style>
  <w:style w:type="character" w:customStyle="1" w:styleId="Title1Char">
    <w:name w:val="Title 1 Char"/>
    <w:link w:val="Title1"/>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clear" w:pos="1134"/>
        <w:tab w:val="clear" w:pos="1871"/>
        <w:tab w:val="clear" w:pos="2268"/>
        <w:tab w:val="right" w:pos="9781"/>
      </w:tabs>
    </w:pPr>
    <w:rPr>
      <w:b/>
    </w:rPr>
  </w:style>
  <w:style w:type="paragraph" w:styleId="TOC1">
    <w:name w:val="toc 1"/>
    <w:basedOn w:val="Normal"/>
    <w:rsid w:val="00254F06"/>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254F06"/>
    <w:pPr>
      <w:spacing w:before="120"/>
    </w:pPr>
  </w:style>
  <w:style w:type="paragraph" w:styleId="TOC3">
    <w:name w:val="toc 3"/>
    <w:basedOn w:val="TOC2"/>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 w:type="character" w:styleId="CommentReference">
    <w:name w:val="annotation reference"/>
    <w:basedOn w:val="DefaultParagraphFont"/>
    <w:semiHidden/>
    <w:unhideWhenUsed/>
    <w:rsid w:val="006D341E"/>
    <w:rPr>
      <w:sz w:val="16"/>
      <w:szCs w:val="16"/>
    </w:rPr>
  </w:style>
  <w:style w:type="paragraph" w:styleId="CommentText">
    <w:name w:val="annotation text"/>
    <w:basedOn w:val="Normal"/>
    <w:link w:val="CommentTextChar"/>
    <w:unhideWhenUsed/>
    <w:rsid w:val="006D341E"/>
    <w:pPr>
      <w:tabs>
        <w:tab w:val="clear" w:pos="1134"/>
        <w:tab w:val="clear" w:pos="1871"/>
        <w:tab w:val="clear" w:pos="2268"/>
        <w:tab w:val="left" w:pos="794"/>
        <w:tab w:val="left" w:pos="1191"/>
        <w:tab w:val="left" w:pos="1588"/>
        <w:tab w:val="left" w:pos="1985"/>
      </w:tabs>
    </w:pPr>
    <w:rPr>
      <w:rFonts w:eastAsia="SimSun"/>
      <w:sz w:val="20"/>
      <w:lang w:val="en-GB"/>
    </w:rPr>
  </w:style>
  <w:style w:type="character" w:customStyle="1" w:styleId="CommentTextChar">
    <w:name w:val="Comment Text Char"/>
    <w:basedOn w:val="DefaultParagraphFont"/>
    <w:link w:val="CommentText"/>
    <w:rsid w:val="006D341E"/>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3024</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ADVISORY GROUP</dc:subject>
  <dc:creator>Maloletkova, Svetlana</dc:creator>
  <cp:keywords/>
  <dc:description/>
  <cp:lastModifiedBy>Xue, Kun</cp:lastModifiedBy>
  <cp:revision>2</cp:revision>
  <cp:lastPrinted>2011-05-23T08:58:00Z</cp:lastPrinted>
  <dcterms:created xsi:type="dcterms:W3CDTF">2026-03-19T09:20:00Z</dcterms:created>
  <dcterms:modified xsi:type="dcterms:W3CDTF">2026-03-19T09:20:00Z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