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3665DFB" w14:textId="77777777" w:rsidTr="00553F66">
        <w:trPr>
          <w:cantSplit/>
          <w:trHeight w:val="20"/>
        </w:trPr>
        <w:tc>
          <w:tcPr>
            <w:tcW w:w="6619" w:type="dxa"/>
          </w:tcPr>
          <w:p w14:paraId="7670B187"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5C577D14"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600996B1" wp14:editId="6AE6F49E">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75F7298E" w14:textId="77777777" w:rsidTr="00553F66">
        <w:trPr>
          <w:cantSplit/>
          <w:trHeight w:val="20"/>
        </w:trPr>
        <w:tc>
          <w:tcPr>
            <w:tcW w:w="6619" w:type="dxa"/>
            <w:tcBorders>
              <w:bottom w:val="single" w:sz="12" w:space="0" w:color="auto"/>
            </w:tcBorders>
          </w:tcPr>
          <w:p w14:paraId="2930275F"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37634267" w14:textId="77777777" w:rsidR="00280E04" w:rsidRPr="00A9645C" w:rsidRDefault="00280E04" w:rsidP="002F3031">
            <w:pPr>
              <w:spacing w:before="0" w:line="120" w:lineRule="auto"/>
              <w:rPr>
                <w:lang w:bidi="ar-EG"/>
              </w:rPr>
            </w:pPr>
          </w:p>
        </w:tc>
      </w:tr>
      <w:tr w:rsidR="00280E04" w14:paraId="6CB68635" w14:textId="77777777" w:rsidTr="00553F66">
        <w:trPr>
          <w:cantSplit/>
          <w:trHeight w:val="20"/>
        </w:trPr>
        <w:tc>
          <w:tcPr>
            <w:tcW w:w="6619" w:type="dxa"/>
            <w:tcBorders>
              <w:top w:val="single" w:sz="12" w:space="0" w:color="auto"/>
            </w:tcBorders>
          </w:tcPr>
          <w:p w14:paraId="26021902"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39863546" w14:textId="77777777" w:rsidR="00280E04" w:rsidRPr="00BD6EF3" w:rsidRDefault="00280E04" w:rsidP="00D44350">
            <w:pPr>
              <w:pStyle w:val="Adress"/>
              <w:framePr w:hSpace="0" w:wrap="auto" w:xAlign="left" w:yAlign="inline"/>
            </w:pPr>
          </w:p>
        </w:tc>
      </w:tr>
      <w:tr w:rsidR="0030601A" w14:paraId="3EBE7BF4" w14:textId="77777777" w:rsidTr="00553F66">
        <w:trPr>
          <w:cantSplit/>
        </w:trPr>
        <w:tc>
          <w:tcPr>
            <w:tcW w:w="6619" w:type="dxa"/>
            <w:vMerge w:val="restart"/>
          </w:tcPr>
          <w:p w14:paraId="31479FE8"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3CE5C7A" w14:textId="1DB5A8EF"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704C70">
              <w:t>73</w:t>
            </w:r>
            <w:r w:rsidRPr="0012545F">
              <w:t>-A</w:t>
            </w:r>
          </w:p>
        </w:tc>
      </w:tr>
      <w:tr w:rsidR="0030601A" w14:paraId="6550E920" w14:textId="77777777" w:rsidTr="00553F66">
        <w:trPr>
          <w:cantSplit/>
        </w:trPr>
        <w:tc>
          <w:tcPr>
            <w:tcW w:w="6619" w:type="dxa"/>
            <w:vMerge/>
          </w:tcPr>
          <w:p w14:paraId="2CA60BFE"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926ECA2" w14:textId="0B57D480" w:rsidR="0030601A" w:rsidRPr="0012545F" w:rsidRDefault="00704C70"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t>2026</w:t>
            </w:r>
          </w:p>
        </w:tc>
      </w:tr>
      <w:tr w:rsidR="0030601A" w14:paraId="40D13E9B" w14:textId="77777777" w:rsidTr="00553F66">
        <w:trPr>
          <w:cantSplit/>
        </w:trPr>
        <w:tc>
          <w:tcPr>
            <w:tcW w:w="6619" w:type="dxa"/>
            <w:vMerge/>
          </w:tcPr>
          <w:p w14:paraId="6C0C6E94"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33FB0A91"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75887AB4" w14:textId="77777777" w:rsidTr="00553F66">
        <w:trPr>
          <w:cantSplit/>
        </w:trPr>
        <w:tc>
          <w:tcPr>
            <w:tcW w:w="9672" w:type="dxa"/>
            <w:gridSpan w:val="2"/>
          </w:tcPr>
          <w:p w14:paraId="365BA9A9" w14:textId="67FAA5D8" w:rsidR="00764079" w:rsidRPr="00E621A3" w:rsidRDefault="00704C70" w:rsidP="00704C70">
            <w:pPr>
              <w:pStyle w:val="Source"/>
            </w:pPr>
            <w:r w:rsidRPr="00704C70">
              <w:rPr>
                <w:rtl/>
                <w:lang w:bidi="ar-SA"/>
              </w:rPr>
              <w:t>جمهورية الصين الشعبية</w:t>
            </w:r>
          </w:p>
        </w:tc>
      </w:tr>
      <w:tr w:rsidR="00764079" w14:paraId="766BC850" w14:textId="77777777" w:rsidTr="00553F66">
        <w:trPr>
          <w:cantSplit/>
        </w:trPr>
        <w:tc>
          <w:tcPr>
            <w:tcW w:w="9672" w:type="dxa"/>
            <w:gridSpan w:val="2"/>
          </w:tcPr>
          <w:p w14:paraId="0FD84215" w14:textId="7776762A" w:rsidR="00764079" w:rsidRPr="00BD6EF3" w:rsidRDefault="00704C70" w:rsidP="00704C70">
            <w:pPr>
              <w:pStyle w:val="Title1"/>
              <w:spacing w:before="240"/>
              <w:rPr>
                <w:rtl/>
              </w:rPr>
            </w:pPr>
            <w:r w:rsidRPr="00704C70">
              <w:rPr>
                <w:rtl/>
                <w:lang w:bidi="ar-SA"/>
              </w:rPr>
              <w:t>مقترحات بشأن تحسين عملية الاجتماع التحضيري للمؤتمر</w:t>
            </w:r>
          </w:p>
        </w:tc>
      </w:tr>
      <w:tr w:rsidR="0012545F" w14:paraId="6BE1ABF7" w14:textId="77777777" w:rsidTr="00553F66">
        <w:trPr>
          <w:cantSplit/>
        </w:trPr>
        <w:tc>
          <w:tcPr>
            <w:tcW w:w="9672" w:type="dxa"/>
            <w:gridSpan w:val="2"/>
          </w:tcPr>
          <w:p w14:paraId="1FF0971B" w14:textId="77777777" w:rsidR="0012545F" w:rsidRDefault="0012545F" w:rsidP="0012545F">
            <w:pPr>
              <w:rPr>
                <w:rtl/>
              </w:rPr>
            </w:pPr>
          </w:p>
        </w:tc>
      </w:tr>
    </w:tbl>
    <w:p w14:paraId="4375009A" w14:textId="278E7C9A" w:rsidR="00704C70" w:rsidRPr="00791BCC" w:rsidRDefault="00704C70" w:rsidP="00791BCC">
      <w:pPr>
        <w:pStyle w:val="Heading1"/>
      </w:pPr>
      <w:bookmarkStart w:id="1" w:name="_Hlk187954263"/>
      <w:r w:rsidRPr="00791BCC">
        <w:rPr>
          <w:rtl/>
        </w:rPr>
        <w:t>1</w:t>
      </w:r>
      <w:r w:rsidRPr="00791BCC">
        <w:rPr>
          <w:rtl/>
        </w:rPr>
        <w:tab/>
        <w:t>معلومات أساسية</w:t>
      </w:r>
    </w:p>
    <w:bookmarkEnd w:id="1"/>
    <w:p w14:paraId="5143D693" w14:textId="77777777" w:rsidR="00E14270" w:rsidRPr="00E14270" w:rsidRDefault="00E14270" w:rsidP="00E14270">
      <w:pPr>
        <w:tabs>
          <w:tab w:val="clear" w:pos="794"/>
          <w:tab w:val="left" w:pos="567"/>
          <w:tab w:val="left" w:pos="1134"/>
          <w:tab w:val="left" w:pos="1701"/>
          <w:tab w:val="left" w:pos="2268"/>
          <w:tab w:val="left" w:pos="2835"/>
        </w:tabs>
        <w:textDirection w:val="tbRlV"/>
      </w:pPr>
      <w:r w:rsidRPr="00E14270">
        <w:rPr>
          <w:rtl/>
        </w:rPr>
        <w:t xml:space="preserve">أُنشئ فريق العمل بالمراسلة التابع للفريق الاستشاري للاتصالات الراديوية والمعني بتحسين عملية الاجتماع التحضيري للمؤتمر </w:t>
      </w:r>
      <w:r w:rsidRPr="00E14270">
        <w:rPr>
          <w:lang w:val="en-GB"/>
        </w:rPr>
        <w:t>(RAG CG-CPM)</w:t>
      </w:r>
      <w:r w:rsidRPr="00E14270">
        <w:rPr>
          <w:rtl/>
        </w:rPr>
        <w:t xml:space="preserve"> أثناء انعقاد الاجتماع الحادي والثلاثين للفريق الاستشاري للاتصالات الراديوية في مارس 2024.</w:t>
      </w:r>
    </w:p>
    <w:p w14:paraId="23B90FE7" w14:textId="3F14A7F0" w:rsidR="00704C70" w:rsidRPr="00CC34C0" w:rsidRDefault="00704C70" w:rsidP="00E14270">
      <w:pPr>
        <w:rPr>
          <w:spacing w:val="-2"/>
          <w:lang w:val="ar-SA" w:eastAsia="zh-TW" w:bidi="en-GB"/>
        </w:rPr>
      </w:pPr>
      <w:r w:rsidRPr="00CC34C0">
        <w:rPr>
          <w:spacing w:val="-2"/>
          <w:rtl/>
        </w:rPr>
        <w:t>وتقرر مواصلة أنشطة فريق العمل بالمراسلة المذكور، مع الاختصاصات المحدَّثة الواردة في الملحق 2 بالرسالة الإدارية المعممة</w:t>
      </w:r>
      <w:r w:rsidR="00223488">
        <w:rPr>
          <w:rFonts w:hint="cs"/>
          <w:spacing w:val="-2"/>
          <w:rtl/>
        </w:rPr>
        <w:t> </w:t>
      </w:r>
      <w:r w:rsidRPr="00CC34C0">
        <w:rPr>
          <w:spacing w:val="-2"/>
        </w:rPr>
        <w:t>CA/277</w:t>
      </w:r>
      <w:r w:rsidRPr="00CC34C0">
        <w:rPr>
          <w:spacing w:val="-2"/>
          <w:rtl/>
        </w:rPr>
        <w:t>، خلال الاجتماع الثاني والثلاثين للفريق الاستشاري للاتصالات الراديوية في أبريل 2025، على النحو التالي:</w:t>
      </w:r>
    </w:p>
    <w:p w14:paraId="0DA3CA17" w14:textId="77777777" w:rsidR="00704C70" w:rsidRPr="00FF4B76" w:rsidRDefault="00704C70" w:rsidP="00704C70">
      <w:pPr>
        <w:tabs>
          <w:tab w:val="clear" w:pos="794"/>
          <w:tab w:val="left" w:pos="567"/>
          <w:tab w:val="left" w:pos="1134"/>
          <w:tab w:val="left" w:pos="1701"/>
          <w:tab w:val="left" w:pos="2268"/>
          <w:tab w:val="left" w:pos="2835"/>
        </w:tabs>
        <w:ind w:left="567"/>
        <w:textDirection w:val="tbRlV"/>
        <w:rPr>
          <w:i/>
          <w:iCs/>
          <w:lang w:val="ar-SA" w:eastAsia="zh-TW" w:bidi="en-GB"/>
        </w:rPr>
      </w:pPr>
      <w:r w:rsidRPr="00FF4B76">
        <w:rPr>
          <w:i/>
          <w:iCs/>
          <w:rtl/>
        </w:rPr>
        <w:t xml:space="preserve">‏يُكلَّف فريق العمل بالمراسلة </w:t>
      </w:r>
      <w:r w:rsidRPr="00FF4B76">
        <w:rPr>
          <w:i/>
          <w:iCs/>
        </w:rPr>
        <w:t>(CG)</w:t>
      </w:r>
      <w:r w:rsidRPr="00FF4B76">
        <w:rPr>
          <w:i/>
          <w:iCs/>
          <w:rtl/>
        </w:rPr>
        <w:t xml:space="preserve"> التابع للفريق الاستشاري للاتصالات الراديوية </w:t>
      </w:r>
      <w:r w:rsidRPr="00FF4B76">
        <w:rPr>
          <w:i/>
          <w:iCs/>
        </w:rPr>
        <w:t>(‎RAG)</w:t>
      </w:r>
      <w:r w:rsidRPr="00FF4B76">
        <w:rPr>
          <w:i/>
          <w:iCs/>
          <w:rtl/>
        </w:rPr>
        <w:t xml:space="preserve"> بتحري التحسينات الممكنة لعملية الاجتماع التحضيري للمؤتمر </w:t>
      </w:r>
      <w:r w:rsidRPr="00FF4B76">
        <w:rPr>
          <w:i/>
          <w:iCs/>
        </w:rPr>
        <w:t>(‎CPM)</w:t>
      </w:r>
      <w:r w:rsidRPr="00FF4B76">
        <w:rPr>
          <w:i/>
          <w:iCs/>
          <w:rtl/>
        </w:rPr>
        <w:t>، بأداء الاختصاصين التاليين:‎</w:t>
      </w:r>
    </w:p>
    <w:p w14:paraId="5F8C9E88" w14:textId="77777777" w:rsidR="00704C70" w:rsidRPr="00FF4B76" w:rsidRDefault="00704C70" w:rsidP="00704C70">
      <w:pPr>
        <w:tabs>
          <w:tab w:val="clear" w:pos="794"/>
          <w:tab w:val="left" w:pos="567"/>
          <w:tab w:val="left" w:pos="1134"/>
          <w:tab w:val="left" w:pos="1701"/>
          <w:tab w:val="left" w:pos="2268"/>
          <w:tab w:val="left" w:pos="2835"/>
        </w:tabs>
        <w:ind w:left="567"/>
        <w:textDirection w:val="tbRlV"/>
        <w:rPr>
          <w:i/>
          <w:iCs/>
          <w:lang w:val="ar-SA" w:eastAsia="zh-TW" w:bidi="en-GB"/>
        </w:rPr>
      </w:pPr>
      <w:r w:rsidRPr="00FF4B76">
        <w:rPr>
          <w:i/>
          <w:iCs/>
        </w:rPr>
        <w:t>–</w:t>
      </w:r>
      <w:r w:rsidRPr="00FF4B76">
        <w:rPr>
          <w:rtl/>
        </w:rPr>
        <w:tab/>
      </w:r>
      <w:r w:rsidRPr="00FF4B76">
        <w:rPr>
          <w:i/>
          <w:iCs/>
          <w:rtl/>
        </w:rPr>
        <w:t xml:space="preserve">مواصلة استعراض عملية الاجتماع التحضيري للمؤتمر بغية تحسين عملية وأهداف الدورة الثانية للاجتماع التحضيري للمؤتمر، ويشمل ذلك تنفيذ أي تحسينات إجرائية تتعلق بإعداد تقرير </w:t>
      </w:r>
      <w:proofErr w:type="gramStart"/>
      <w:r w:rsidRPr="00FF4B76">
        <w:rPr>
          <w:i/>
          <w:iCs/>
          <w:rtl/>
        </w:rPr>
        <w:t>الاجتماع؛</w:t>
      </w:r>
      <w:proofErr w:type="gramEnd"/>
    </w:p>
    <w:p w14:paraId="30AAC0DE" w14:textId="6A64B190" w:rsidR="00704C70" w:rsidRPr="00FF4B76" w:rsidRDefault="00704C70" w:rsidP="00704C70">
      <w:pPr>
        <w:tabs>
          <w:tab w:val="clear" w:pos="794"/>
          <w:tab w:val="left" w:pos="567"/>
          <w:tab w:val="left" w:pos="1134"/>
          <w:tab w:val="left" w:pos="1701"/>
          <w:tab w:val="left" w:pos="2268"/>
          <w:tab w:val="left" w:pos="2835"/>
        </w:tabs>
        <w:ind w:left="567"/>
        <w:textDirection w:val="tbRlV"/>
        <w:rPr>
          <w:i/>
          <w:iCs/>
          <w:lang w:val="ar-SA" w:eastAsia="zh-TW" w:bidi="en-GB"/>
        </w:rPr>
      </w:pPr>
      <w:r w:rsidRPr="00FF4B76">
        <w:rPr>
          <w:i/>
          <w:iCs/>
        </w:rPr>
        <w:t>–</w:t>
      </w:r>
      <w:r w:rsidRPr="00FF4B76">
        <w:rPr>
          <w:rtl/>
        </w:rPr>
        <w:tab/>
      </w:r>
      <w:r w:rsidRPr="00FF4B76">
        <w:rPr>
          <w:i/>
          <w:iCs/>
          <w:rtl/>
        </w:rPr>
        <w:t xml:space="preserve">ومن ثَم، بحث كيفية تعديل القرار </w:t>
      </w:r>
      <w:r w:rsidR="00FE74B3">
        <w:rPr>
          <w:i/>
          <w:iCs/>
        </w:rPr>
        <w:t>ITU-R 2</w:t>
      </w:r>
      <w:r w:rsidR="00FE74B3">
        <w:rPr>
          <w:i/>
          <w:iCs/>
        </w:rPr>
        <w:noBreakHyphen/>
        <w:t>9</w:t>
      </w:r>
      <w:r w:rsidRPr="00FF4B76">
        <w:rPr>
          <w:i/>
          <w:iCs/>
          <w:rtl/>
        </w:rPr>
        <w:t xml:space="preserve"> (‏بشأن الاجتماع التحضيري للمؤتمر) ليشمل نتائج الاستعراض المشار إليه أعلاه.‎</w:t>
      </w:r>
    </w:p>
    <w:p w14:paraId="21B5C8FC" w14:textId="77777777" w:rsidR="00704C70" w:rsidRPr="00FF4B76" w:rsidRDefault="00704C70" w:rsidP="00FF4B76">
      <w:pPr>
        <w:rPr>
          <w:lang w:val="ar-SA" w:eastAsia="zh-TW" w:bidi="en-GB"/>
        </w:rPr>
      </w:pPr>
      <w:r w:rsidRPr="00FF4B76">
        <w:rPr>
          <w:rtl/>
        </w:rPr>
        <w:t xml:space="preserve">وستخضع التحسينات في الاجتماع التحضيري للمؤتمر </w:t>
      </w:r>
      <w:r w:rsidRPr="00FF4B76">
        <w:t>(CPM)</w:t>
      </w:r>
      <w:r w:rsidRPr="00FF4B76">
        <w:rPr>
          <w:rtl/>
        </w:rPr>
        <w:t xml:space="preserve"> والتعديلات المحتملة على القرار ITU-R 2-9 لمزيد من المناقشة في الاجتماع الثالث والثلاثين المقبل للفريق الاستشاري للاتصالات الراديوية.</w:t>
      </w:r>
    </w:p>
    <w:p w14:paraId="55EC3833" w14:textId="4376A5E7" w:rsidR="00704C70" w:rsidRPr="00FB6802" w:rsidRDefault="00704C70" w:rsidP="00FB6802">
      <w:pPr>
        <w:pStyle w:val="Heading1"/>
      </w:pPr>
      <w:r w:rsidRPr="00FB6802">
        <w:rPr>
          <w:rtl/>
        </w:rPr>
        <w:t>2</w:t>
      </w:r>
      <w:r w:rsidRPr="00FB6802">
        <w:rPr>
          <w:rtl/>
        </w:rPr>
        <w:tab/>
        <w:t>الوضع الحالي</w:t>
      </w:r>
    </w:p>
    <w:p w14:paraId="6234CF65" w14:textId="10C96DE1" w:rsidR="00704C70" w:rsidRPr="001A2D46" w:rsidRDefault="00704C70" w:rsidP="001A2D46">
      <w:pPr>
        <w:rPr>
          <w:lang w:val="ar-SA" w:eastAsia="zh-TW" w:bidi="en-GB"/>
        </w:rPr>
      </w:pPr>
      <w:r w:rsidRPr="001A2D46">
        <w:rPr>
          <w:rtl/>
        </w:rPr>
        <w:t xml:space="preserve">في ظلّ التنمية الاجتماعية، تشهد الاحتياجات من الاتصالات الراديوية تزايداً سريعاً، مما يجعل بيئات التقاسم والتوافق أكثر تعقيداً مما مضى.‎ ويؤدي هذا الأمر إلى زيادة حجم تقرير الاجتماع التحضيري أكثر مما كان عليه في الماضي. ويصعب تنفيذ القسمين </w:t>
      </w:r>
      <w:r w:rsidR="00774060">
        <w:t>8.A1</w:t>
      </w:r>
      <w:r w:rsidRPr="001A2D46">
        <w:rPr>
          <w:rtl/>
        </w:rPr>
        <w:t xml:space="preserve"> " تبذل كل الجهود لتقليص حجم تقرير الاجتماع التحضيري للمؤتمر إلى أدنى حد ممكن" و</w:t>
      </w:r>
      <w:r w:rsidR="00774060">
        <w:t>2.3.A2</w:t>
      </w:r>
      <w:r w:rsidRPr="001A2D46">
        <w:rPr>
          <w:rtl/>
        </w:rPr>
        <w:t xml:space="preserve"> "وينبغي أن تكون جميع النصوص الضرورية موجزة قدر الإمكان بهدف عدم زيادتها عن حد 10 صفحات".</w:t>
      </w:r>
    </w:p>
    <w:p w14:paraId="1F0551DA" w14:textId="188A0017" w:rsidR="00704C70" w:rsidRPr="00E23E2F" w:rsidRDefault="00704C70" w:rsidP="00774060">
      <w:pPr>
        <w:rPr>
          <w:szCs w:val="20"/>
          <w:lang w:val="ar-SA" w:eastAsia="zh-TW" w:bidi="en-GB"/>
        </w:rPr>
      </w:pPr>
      <w:r w:rsidRPr="00E23E2F">
        <w:rPr>
          <w:rtl/>
        </w:rPr>
        <w:t>وفي الوقت نفسه، لا يمكن أن تنفذ الأفرقة المسؤولة التابعة للمؤتمر العالمي للاتصالات الراديوية بعض بنود جدول أعمال المؤتمر تنفيذاً شاملاً. ومُدِّدت فترة الأجزاء غير المكتملة من الدراسات لتشمل الدورة الثانية للاجتماع التحضيري للمؤتمر، مما</w:t>
      </w:r>
      <w:r w:rsidR="00046E61">
        <w:rPr>
          <w:rFonts w:hint="cs"/>
          <w:rtl/>
        </w:rPr>
        <w:t> </w:t>
      </w:r>
      <w:r w:rsidRPr="00E23E2F">
        <w:rPr>
          <w:rtl/>
        </w:rPr>
        <w:t>يجعل وقت استكمال التقرير النهائي للاجتماع التحضيري للمؤتمر مقيّداً بالدورة الثانية لهذا الاجتماع.</w:t>
      </w:r>
    </w:p>
    <w:p w14:paraId="2A21CAD9" w14:textId="77777777" w:rsidR="00704C70" w:rsidRPr="00774060" w:rsidRDefault="00704C70" w:rsidP="00774060">
      <w:pPr>
        <w:rPr>
          <w:spacing w:val="-6"/>
          <w:szCs w:val="20"/>
          <w:lang w:val="ar-SA" w:eastAsia="zh-TW" w:bidi="en-GB"/>
        </w:rPr>
      </w:pPr>
      <w:r w:rsidRPr="00774060">
        <w:rPr>
          <w:spacing w:val="-6"/>
          <w:rtl/>
        </w:rPr>
        <w:t>وبناء على ذلك، تقترح الصين التركيز على المشاكل المتعلقة بحجم تقرير الاجتماع التحضيري للمؤتمر وكفاءة الدورة الثانية لهذا الاجتماع.</w:t>
      </w:r>
    </w:p>
    <w:p w14:paraId="6D6FB894" w14:textId="399CDFA4" w:rsidR="00704C70" w:rsidRPr="00996F68" w:rsidRDefault="00704C70" w:rsidP="00996F68">
      <w:pPr>
        <w:pStyle w:val="Heading1"/>
      </w:pPr>
      <w:r w:rsidRPr="00996F68">
        <w:rPr>
          <w:rtl/>
        </w:rPr>
        <w:lastRenderedPageBreak/>
        <w:t>3</w:t>
      </w:r>
      <w:r w:rsidRPr="00996F68">
        <w:rPr>
          <w:rtl/>
        </w:rPr>
        <w:tab/>
        <w:t>المقترحات</w:t>
      </w:r>
    </w:p>
    <w:p w14:paraId="7208E61F" w14:textId="7C0E85B7" w:rsidR="00704C70" w:rsidRPr="00046E61" w:rsidRDefault="00704C70" w:rsidP="00996F68">
      <w:pPr>
        <w:rPr>
          <w:lang w:val="ar-SA" w:eastAsia="zh-TW" w:bidi="en-GB"/>
        </w:rPr>
      </w:pPr>
      <w:r w:rsidRPr="00046E61">
        <w:rPr>
          <w:rtl/>
        </w:rPr>
        <w:t>1</w:t>
      </w:r>
      <w:r w:rsidR="00996F68" w:rsidRPr="00046E61">
        <w:tab/>
      </w:r>
      <w:r w:rsidRPr="00046E61">
        <w:rPr>
          <w:rtl/>
        </w:rPr>
        <w:t xml:space="preserve">‏تغيير استمارة عرض التقرير النهائي للاجتماع التحضيري للمؤتمر.‎ </w:t>
      </w:r>
      <w:r w:rsidR="00BE0579" w:rsidRPr="00046E61">
        <w:rPr>
          <w:rFonts w:hint="cs"/>
          <w:rtl/>
        </w:rPr>
        <w:t>ويمكن</w:t>
      </w:r>
      <w:r w:rsidRPr="00046E61">
        <w:rPr>
          <w:rtl/>
        </w:rPr>
        <w:t xml:space="preserve"> النظر في تطوير نظام السطح البيني لنص الاجتماع التحضيري للمؤتمر.‎ ويمكن وضع ملخص الدراسات والأساليب التنظيمية والمسائل الأخرى والعناصر التقنية في</w:t>
      </w:r>
      <w:r w:rsidR="00BE0579">
        <w:rPr>
          <w:rFonts w:hint="cs"/>
          <w:rtl/>
        </w:rPr>
        <w:t> </w:t>
      </w:r>
      <w:r w:rsidRPr="00046E61">
        <w:rPr>
          <w:rtl/>
        </w:rPr>
        <w:t>نظام السطح البيني.</w:t>
      </w:r>
    </w:p>
    <w:p w14:paraId="4B8F15AC" w14:textId="6708C1E7" w:rsidR="00EE60E9" w:rsidRPr="00046E61" w:rsidRDefault="00704C70" w:rsidP="00996F68">
      <w:pPr>
        <w:rPr>
          <w:lang w:bidi="ar-EG"/>
        </w:rPr>
      </w:pPr>
      <w:r w:rsidRPr="00046E61">
        <w:rPr>
          <w:rtl/>
        </w:rPr>
        <w:t>2</w:t>
      </w:r>
      <w:r w:rsidR="00996F68" w:rsidRPr="00046E61">
        <w:tab/>
      </w:r>
      <w:r w:rsidRPr="00046E61">
        <w:rPr>
          <w:rtl/>
        </w:rPr>
        <w:t>تشجيع أعضاء فريق إدارة الاجتماع التحضيري للمؤتمر على الاضطلاع بأدوار رئيسية خلال فترة الدراسة بأكملها، ومساعدة وتوجيه الفريق المسؤول لاستكمال الدراسة اللازمة قبل الدورة الثانية للاجتماع التحضيري للمؤتمر، وتحديد الحد الأدنى من الدراسة التي لم تُستكمل بغية مواصلة النظر فيه في الدورة الثانية للاجتماع التحضيري للمؤتمر مع الفريق المسؤول.</w:t>
      </w:r>
    </w:p>
    <w:p w14:paraId="0C84DC71"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975F" w14:textId="77777777" w:rsidR="00C7382D" w:rsidRDefault="00C7382D" w:rsidP="002919E1">
      <w:r>
        <w:separator/>
      </w:r>
    </w:p>
    <w:p w14:paraId="48570176" w14:textId="77777777" w:rsidR="00C7382D" w:rsidRDefault="00C7382D" w:rsidP="002919E1"/>
    <w:p w14:paraId="4CDFDFB6" w14:textId="77777777" w:rsidR="00C7382D" w:rsidRDefault="00C7382D" w:rsidP="002919E1"/>
    <w:p w14:paraId="43962CC6" w14:textId="77777777" w:rsidR="00C7382D" w:rsidRDefault="00C7382D"/>
  </w:endnote>
  <w:endnote w:type="continuationSeparator" w:id="0">
    <w:p w14:paraId="0A580FEB" w14:textId="77777777" w:rsidR="00C7382D" w:rsidRDefault="00C7382D" w:rsidP="002919E1">
      <w:r>
        <w:continuationSeparator/>
      </w:r>
    </w:p>
    <w:p w14:paraId="6F675CF2" w14:textId="77777777" w:rsidR="00C7382D" w:rsidRDefault="00C7382D" w:rsidP="002919E1"/>
    <w:p w14:paraId="6B65A10E" w14:textId="77777777" w:rsidR="00C7382D" w:rsidRDefault="00C7382D" w:rsidP="002919E1"/>
    <w:p w14:paraId="34E07AB7" w14:textId="77777777" w:rsidR="00C7382D" w:rsidRDefault="00C73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2EF7" w14:textId="77777777" w:rsidR="00C7382D" w:rsidRDefault="00C7382D" w:rsidP="002919E1">
      <w:r>
        <w:separator/>
      </w:r>
    </w:p>
  </w:footnote>
  <w:footnote w:type="continuationSeparator" w:id="0">
    <w:p w14:paraId="3A9C54CC" w14:textId="77777777" w:rsidR="00C7382D" w:rsidRDefault="00C7382D" w:rsidP="002919E1">
      <w:r>
        <w:continuationSeparator/>
      </w:r>
    </w:p>
    <w:p w14:paraId="1A6DEC5B" w14:textId="77777777" w:rsidR="00C7382D" w:rsidRDefault="00C7382D" w:rsidP="002919E1"/>
    <w:p w14:paraId="06111529" w14:textId="77777777" w:rsidR="00C7382D" w:rsidRDefault="00C7382D" w:rsidP="002919E1"/>
    <w:p w14:paraId="58657EEA" w14:textId="77777777" w:rsidR="00C7382D" w:rsidRDefault="00C73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79C9" w14:textId="77777777" w:rsidR="00281F5F" w:rsidRDefault="00281F5F" w:rsidP="002919E1"/>
  <w:p w14:paraId="0723C7CC" w14:textId="77777777" w:rsidR="00281F5F" w:rsidRDefault="00281F5F" w:rsidP="002919E1"/>
  <w:p w14:paraId="02B4A44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99E5" w14:textId="0A66DF3A"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791BCC">
      <w:rPr>
        <w:rStyle w:val="PageNumber"/>
      </w:rPr>
      <w:t>73</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C4"/>
    <w:rsid w:val="00011021"/>
    <w:rsid w:val="000114EC"/>
    <w:rsid w:val="00011F8C"/>
    <w:rsid w:val="00022B74"/>
    <w:rsid w:val="0002327C"/>
    <w:rsid w:val="00034B65"/>
    <w:rsid w:val="00040C94"/>
    <w:rsid w:val="000425FC"/>
    <w:rsid w:val="00044D43"/>
    <w:rsid w:val="00046E61"/>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A2D46"/>
    <w:rsid w:val="001B5953"/>
    <w:rsid w:val="001D746E"/>
    <w:rsid w:val="001E190C"/>
    <w:rsid w:val="001E51EE"/>
    <w:rsid w:val="001E54F6"/>
    <w:rsid w:val="001E5A8C"/>
    <w:rsid w:val="001E6923"/>
    <w:rsid w:val="00201A0A"/>
    <w:rsid w:val="002075D4"/>
    <w:rsid w:val="00211B2A"/>
    <w:rsid w:val="00223488"/>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01F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0785"/>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04C70"/>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4060"/>
    <w:rsid w:val="00776F6B"/>
    <w:rsid w:val="00777694"/>
    <w:rsid w:val="00786A7E"/>
    <w:rsid w:val="00791BCC"/>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1EB6"/>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96F68"/>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A04EA"/>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C1129"/>
    <w:rsid w:val="00BD6291"/>
    <w:rsid w:val="00BD6EF3"/>
    <w:rsid w:val="00BE0579"/>
    <w:rsid w:val="00BE69C3"/>
    <w:rsid w:val="00C1165E"/>
    <w:rsid w:val="00C22074"/>
    <w:rsid w:val="00C2377B"/>
    <w:rsid w:val="00C34E09"/>
    <w:rsid w:val="00C3693C"/>
    <w:rsid w:val="00C449F7"/>
    <w:rsid w:val="00C53F6F"/>
    <w:rsid w:val="00C5489D"/>
    <w:rsid w:val="00C71759"/>
    <w:rsid w:val="00C7382D"/>
    <w:rsid w:val="00C8199C"/>
    <w:rsid w:val="00C84112"/>
    <w:rsid w:val="00C841EB"/>
    <w:rsid w:val="00C8665F"/>
    <w:rsid w:val="00C917B5"/>
    <w:rsid w:val="00C94DFA"/>
    <w:rsid w:val="00CA298C"/>
    <w:rsid w:val="00CB2BF9"/>
    <w:rsid w:val="00CB4300"/>
    <w:rsid w:val="00CB454E"/>
    <w:rsid w:val="00CC030E"/>
    <w:rsid w:val="00CC34C0"/>
    <w:rsid w:val="00CC68C4"/>
    <w:rsid w:val="00CC79A4"/>
    <w:rsid w:val="00CD0FDE"/>
    <w:rsid w:val="00CD1574"/>
    <w:rsid w:val="00CE0E68"/>
    <w:rsid w:val="00CE5BA4"/>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14270"/>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48"/>
    <w:rsid w:val="00F52E75"/>
    <w:rsid w:val="00F84613"/>
    <w:rsid w:val="00F8654D"/>
    <w:rsid w:val="00F900C9"/>
    <w:rsid w:val="00F92C96"/>
    <w:rsid w:val="00F97D1C"/>
    <w:rsid w:val="00FA0D4E"/>
    <w:rsid w:val="00FB0753"/>
    <w:rsid w:val="00FB5CC8"/>
    <w:rsid w:val="00FB6802"/>
    <w:rsid w:val="00FC2CD0"/>
    <w:rsid w:val="00FD0594"/>
    <w:rsid w:val="00FD1EC4"/>
    <w:rsid w:val="00FE74B3"/>
    <w:rsid w:val="00FF4B7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29DC4"/>
  <w15:docId w15:val="{3427886A-870F-4703-8B85-C511BCE8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Heading1Char">
    <w:name w:val="Heading 1 Char"/>
    <w:basedOn w:val="DefaultParagraphFont"/>
    <w:link w:val="Heading1"/>
    <w:rsid w:val="00704C70"/>
    <w:rPr>
      <w:rFonts w:ascii="Dubai" w:hAnsi="Dubai" w:cs="Dubai"/>
      <w:b/>
      <w:bCs/>
      <w:kern w:val="32"/>
      <w:sz w:val="26"/>
      <w:szCs w:val="2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www.w3.org/XML/1998/namespace"/>
    <ds:schemaRef ds:uri="http://purl.org/dc/terms/"/>
    <ds:schemaRef ds:uri="http://purl.org/dc/dcmitype/"/>
    <ds:schemaRef ds:uri="http://schemas.microsoft.com/office/infopath/2007/PartnerControls"/>
    <ds:schemaRef ds:uri="996b2e75-67fd-4955-a3b0-5ab9934cb50b"/>
    <ds:schemaRef ds:uri="http://schemas.microsoft.com/office/2006/documentManagement/types"/>
    <ds:schemaRef ds:uri="http://schemas.microsoft.com/office/2006/metadata/properties"/>
    <ds:schemaRef ds:uri="http://schemas.openxmlformats.org/package/2006/metadata/core-properties"/>
    <ds:schemaRef ds:uri="32a1a8c5-2265-4ebc-b7a0-2071e2c5c9bb"/>
    <ds:schemaRef ds:uri="http://purl.org/dc/elements/1.1/"/>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
  <cp:lastModifiedBy>Xue, Kun</cp:lastModifiedBy>
  <cp:revision>2</cp:revision>
  <cp:lastPrinted>2019-06-26T10:10:00Z</cp:lastPrinted>
  <dcterms:created xsi:type="dcterms:W3CDTF">2026-03-19T12:46:00Z</dcterms:created>
  <dcterms:modified xsi:type="dcterms:W3CDTF">2026-03-19T12:46:00Z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