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EB6F34" w14:paraId="5B4B7C20" w14:textId="77777777" w:rsidTr="0020275A">
        <w:trPr>
          <w:cantSplit/>
        </w:trPr>
        <w:tc>
          <w:tcPr>
            <w:tcW w:w="6771" w:type="dxa"/>
            <w:vAlign w:val="center"/>
          </w:tcPr>
          <w:p w14:paraId="131A0904" w14:textId="4A4A4143" w:rsidR="0020275A" w:rsidRPr="00EB6F34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EB6F34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118" w:type="dxa"/>
            <w:vAlign w:val="center"/>
          </w:tcPr>
          <w:p w14:paraId="68D8AC00" w14:textId="77777777" w:rsidR="0020275A" w:rsidRPr="00EB6F34" w:rsidRDefault="00B239A0" w:rsidP="00083244">
            <w:pPr>
              <w:shd w:val="solid" w:color="FFFFFF" w:fill="FFFFFF"/>
              <w:spacing w:before="0"/>
              <w:jc w:val="righ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C2CA8F1" wp14:editId="685A0C0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EB6F34" w14:paraId="633EF869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9E5C8B0" w14:textId="77777777" w:rsidR="0051782D" w:rsidRPr="00EB6F34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7F510BCF" w14:textId="77777777" w:rsidR="0051782D" w:rsidRPr="00EB6F34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EB6F34" w14:paraId="55521310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01CCC9DC" w14:textId="77777777" w:rsidR="0051782D" w:rsidRPr="00EB6F34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868BE1C" w14:textId="77777777" w:rsidR="0051782D" w:rsidRPr="00EB6F34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EB6F34" w14:paraId="07F04CEF" w14:textId="77777777" w:rsidTr="00675D35">
        <w:trPr>
          <w:cantSplit/>
        </w:trPr>
        <w:tc>
          <w:tcPr>
            <w:tcW w:w="6771" w:type="dxa"/>
            <w:vMerge w:val="restart"/>
          </w:tcPr>
          <w:p w14:paraId="48B223F4" w14:textId="77777777" w:rsidR="0051782D" w:rsidRPr="00EB6F34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751A2AFE" w14:textId="420B7F4A" w:rsidR="0051782D" w:rsidRPr="00EB6F34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EB6F34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EB6F34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8D4915">
              <w:rPr>
                <w:rFonts w:ascii="Verdana" w:hAnsi="Verdana"/>
                <w:b/>
                <w:sz w:val="18"/>
                <w:szCs w:val="18"/>
                <w:lang w:val="en-US"/>
              </w:rPr>
              <w:t>72</w:t>
            </w:r>
            <w:r w:rsidR="00BD7223" w:rsidRPr="00EB6F34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EB6F34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FB6D5F" w14:paraId="6B1362DE" w14:textId="77777777" w:rsidTr="00675D35">
        <w:trPr>
          <w:cantSplit/>
        </w:trPr>
        <w:tc>
          <w:tcPr>
            <w:tcW w:w="6771" w:type="dxa"/>
            <w:vMerge/>
          </w:tcPr>
          <w:p w14:paraId="28C42DA4" w14:textId="77777777" w:rsidR="0051782D" w:rsidRPr="00EB6F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0917A4A1" w14:textId="2EBC2067" w:rsidR="0051782D" w:rsidRPr="00EB6F34" w:rsidRDefault="008D4915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16 </w:t>
            </w:r>
            <w:r>
              <w:rPr>
                <w:rFonts w:ascii="Verdana" w:hAnsi="Verdana"/>
                <w:b/>
                <w:sz w:val="18"/>
                <w:szCs w:val="18"/>
              </w:rPr>
              <w:t>марта</w:t>
            </w:r>
            <w:r w:rsidR="007C495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0F1" w:rsidRPr="00EB6F34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6</w:t>
            </w:r>
            <w:r w:rsidR="006262A3" w:rsidRPr="00EB6F34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FB6D5F" w14:paraId="7B1CAD60" w14:textId="77777777" w:rsidTr="00675D35">
        <w:trPr>
          <w:cantSplit/>
        </w:trPr>
        <w:tc>
          <w:tcPr>
            <w:tcW w:w="6771" w:type="dxa"/>
            <w:vMerge/>
          </w:tcPr>
          <w:p w14:paraId="61C4C932" w14:textId="77777777" w:rsidR="0051782D" w:rsidRPr="00EB6F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55676864" w14:textId="4112DFA4" w:rsidR="0051782D" w:rsidRPr="008D4915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EB6F34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8D4915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FB6D5F" w14:paraId="6AFD7383" w14:textId="77777777" w:rsidTr="00675D35">
        <w:trPr>
          <w:cantSplit/>
        </w:trPr>
        <w:tc>
          <w:tcPr>
            <w:tcW w:w="9889" w:type="dxa"/>
            <w:gridSpan w:val="2"/>
          </w:tcPr>
          <w:p w14:paraId="16342F0B" w14:textId="45F17648" w:rsidR="00093C73" w:rsidRPr="00EB6F34" w:rsidRDefault="008D4915" w:rsidP="000252AA">
            <w:pPr>
              <w:pStyle w:val="Source"/>
            </w:pPr>
            <w:bookmarkStart w:id="3" w:name="dsource" w:colFirst="0" w:colLast="0"/>
            <w:bookmarkEnd w:id="2"/>
            <w:r>
              <w:rPr>
                <w:bCs/>
                <w:color w:val="000000"/>
              </w:rPr>
              <w:t>Королевство Саудовская Аравия</w:t>
            </w:r>
          </w:p>
        </w:tc>
      </w:tr>
      <w:tr w:rsidR="00093C73" w:rsidRPr="00FB6D5F" w14:paraId="3905EE9A" w14:textId="77777777" w:rsidTr="00675D35">
        <w:trPr>
          <w:cantSplit/>
        </w:trPr>
        <w:tc>
          <w:tcPr>
            <w:tcW w:w="9889" w:type="dxa"/>
            <w:gridSpan w:val="2"/>
          </w:tcPr>
          <w:p w14:paraId="1845637A" w14:textId="25507256" w:rsidR="00093C73" w:rsidRPr="00EB6F34" w:rsidRDefault="008D4915" w:rsidP="000252AA">
            <w:pPr>
              <w:pStyle w:val="Title1"/>
            </w:pPr>
            <w:bookmarkStart w:id="4" w:name="dtitle1" w:colFirst="0" w:colLast="0"/>
            <w:bookmarkEnd w:id="3"/>
            <w:r>
              <w:rPr>
                <w:color w:val="000000"/>
              </w:rPr>
              <w:t>Предложение об обновлении круга ведения работающей по переписке группы КГР по совершенствованию процесса Подготовительного собрания к конференции (ПСК) (ГП-ПСК КГР)</w:t>
            </w:r>
          </w:p>
        </w:tc>
      </w:tr>
    </w:tbl>
    <w:bookmarkEnd w:id="4"/>
    <w:p w14:paraId="12000D98" w14:textId="7C084E40" w:rsidR="008D4915" w:rsidRPr="00221547" w:rsidRDefault="008D4915" w:rsidP="003E44D8">
      <w:pPr>
        <w:pStyle w:val="Heading1"/>
        <w:spacing w:before="480"/>
        <w:rPr>
          <w:sz w:val="22"/>
        </w:rPr>
      </w:pPr>
      <w:r>
        <w:rPr>
          <w:bCs/>
        </w:rPr>
        <w:t>1</w:t>
      </w:r>
      <w:r>
        <w:tab/>
      </w:r>
      <w:r>
        <w:rPr>
          <w:bCs/>
        </w:rPr>
        <w:t>Введение</w:t>
      </w:r>
    </w:p>
    <w:p w14:paraId="27162CCE" w14:textId="77777777" w:rsidR="008D4915" w:rsidRDefault="008D4915" w:rsidP="008D4915">
      <w:r>
        <w:t>На своем 31-м собрании Консультативная группа по радиосвязи (КГР) учредила работающую по переписке Группу по совершенствованию процесса Подготовительного собрания к конференции (ПСК) (ГП-ПСК КГР), круг ведения которой заключался в рассмотрении решений второй сессии ПСК и определении областей совершенствования процедур при подготовке Отчета ПСК. На своем 32-м собрании КГР впоследствии уточнила круг ведения, с тем чтобы уделять особое внимание рассмотрению и совершенствованию Резолюции МСЭ-R 2-9, включая рассмотрение любых последующих поправок.</w:t>
      </w:r>
    </w:p>
    <w:p w14:paraId="18C1913D" w14:textId="07F465E5" w:rsidR="008D4915" w:rsidRPr="00221547" w:rsidRDefault="008D4915" w:rsidP="008D4915">
      <w:r>
        <w:t>Группа продолжила работу на основании этого расширенного мандата, и в отчете Председателя 33</w:t>
      </w:r>
      <w:r w:rsidR="003E44D8">
        <w:noBreakHyphen/>
      </w:r>
      <w:r>
        <w:t xml:space="preserve">му собранию КГР (Документ </w:t>
      </w:r>
      <w:hyperlink r:id="rId8" w:history="1">
        <w:r w:rsidRPr="00125626">
          <w:rPr>
            <w:rStyle w:val="Hyperlink"/>
          </w:rPr>
          <w:t>RAG/65</w:t>
        </w:r>
      </w:hyperlink>
      <w:r>
        <w:t>) указано, что Группа, работающая по переписке, получила значительное количество вкладов. Соответственно, для рассмотрения этих вкладов, их обобщения и разработки стабильного проекта предлагаем</w:t>
      </w:r>
      <w:r w:rsidR="003F20B1">
        <w:t>ых</w:t>
      </w:r>
      <w:r>
        <w:t xml:space="preserve"> поправок к Резолюции МСЭ-R 2-9 потребуется выделить достаточное время. Вместе с тем в свете обширной повестки дня КГР и возложенных на нее обязанностей </w:t>
      </w:r>
      <w:r w:rsidR="003F20B1">
        <w:t xml:space="preserve">представляется, что отведенного в ходе собраний КГР </w:t>
      </w:r>
      <w:r>
        <w:t>времени</w:t>
      </w:r>
      <w:r w:rsidR="003F20B1">
        <w:t xml:space="preserve"> </w:t>
      </w:r>
      <w:r>
        <w:t>недостаточно для того, чтобы Группа, работающая по переписке, могла надлежащим образом рассмотреть эти вклады и подготовить консолидированный и надлежащим образом структурированный проект пересмотренной Резолюции. Таким образом, рассмотрение сложных и взаимосвязанных предложений исключительно по переписке может не позволить своевременно согласовать текст, особенно если во вкладах предлагаются отличающиеся, а в ряде случаев и противоречащие друг другу подходы, что затрудняет выработку единого согласованного текста.</w:t>
      </w:r>
      <w:hyperlink r:id="rId9" w:history="1"/>
    </w:p>
    <w:p w14:paraId="36487B6C" w14:textId="0C95A5B2" w:rsidR="008D4915" w:rsidRPr="00221547" w:rsidRDefault="008D4915" w:rsidP="008D4915">
      <w:pPr>
        <w:rPr>
          <w:rFonts w:asciiTheme="majorBidi" w:hAnsiTheme="majorBidi" w:cstheme="majorBidi"/>
          <w:szCs w:val="24"/>
        </w:rPr>
      </w:pPr>
      <w:r>
        <w:t xml:space="preserve">В </w:t>
      </w:r>
      <w:r w:rsidR="003F20B1">
        <w:t xml:space="preserve">связи с этим </w:t>
      </w:r>
      <w:r>
        <w:t xml:space="preserve">предоставление Группе, работающей по переписке, более четкого мандата, а также конкретных возможностей для проведения целенаправленных и структурированных обсуждений способствовало бы согласованию различающихся мнений, облегчило бы </w:t>
      </w:r>
      <w:r w:rsidR="003F20B1">
        <w:t>подготовку</w:t>
      </w:r>
      <w:r>
        <w:t xml:space="preserve"> единого и надлежащим образом структурированного сводного проекта и повысило бы общую эффективность и результативность процесса ПСК под руководством КГР. Это свидетельствует о том, что существующий круг ведения работающей по переписке группы КГР не</w:t>
      </w:r>
      <w:r w:rsidR="00BA2A44">
        <w:t xml:space="preserve"> соответствует требованиями </w:t>
      </w:r>
      <w:r>
        <w:t>и его следует доработать.</w:t>
      </w:r>
    </w:p>
    <w:p w14:paraId="15B3BB13" w14:textId="77777777" w:rsidR="008D4915" w:rsidRPr="00221547" w:rsidRDefault="008D4915" w:rsidP="003E44D8">
      <w:pPr>
        <w:pStyle w:val="Heading1"/>
      </w:pPr>
      <w:r>
        <w:lastRenderedPageBreak/>
        <w:t>2</w:t>
      </w:r>
      <w:r>
        <w:tab/>
        <w:t>Предложение</w:t>
      </w:r>
    </w:p>
    <w:p w14:paraId="2B1C7D67" w14:textId="2A00D5B3" w:rsidR="008D4915" w:rsidRPr="00221547" w:rsidRDefault="008D4915" w:rsidP="003E44D8">
      <w:pPr>
        <w:keepNext/>
        <w:keepLines/>
      </w:pPr>
      <w:r>
        <w:t xml:space="preserve">Саудовская Аравия предлагает 33-му собранию КГР обновить круг ведения работающей по переписке Группы КГР по совершенствованию процесса ПСК (ГП-ПСК КГР), с тем чтобы в явной форме предусмотреть возможность группы помимо работы по переписке, при необходимости, проводить после собрания КГР специальные собрания для проведения и завершения своей работы, связанной с обобщением и </w:t>
      </w:r>
      <w:r w:rsidR="003065F2">
        <w:t>доработкой</w:t>
      </w:r>
      <w:r>
        <w:t xml:space="preserve"> проекта текста по изменениям к Резолюции МСЭ-R 2-9. Таким образом, обновленный круг ведения позволил бы группе при необходимости сочетать работу по переписке с целенаправленным обсуждением, с тем чтобы в отведенные сроки выработать консолидированные и осуществимые результаты для рассмотрения КГР.</w:t>
      </w:r>
    </w:p>
    <w:p w14:paraId="7F03A66A" w14:textId="420C1764" w:rsidR="008D4915" w:rsidRPr="00221547" w:rsidRDefault="008D4915" w:rsidP="003E44D8">
      <w:pPr>
        <w:spacing w:before="1440"/>
      </w:pPr>
      <w:r>
        <w:rPr>
          <w:b/>
          <w:bCs/>
        </w:rPr>
        <w:t>Прилагаемый документ</w:t>
      </w:r>
      <w:r w:rsidRPr="003E44D8">
        <w:t xml:space="preserve">: </w:t>
      </w:r>
      <w:r>
        <w:t>1</w:t>
      </w:r>
    </w:p>
    <w:p w14:paraId="4A143415" w14:textId="77777777" w:rsidR="008D4915" w:rsidRPr="00221547" w:rsidRDefault="008D4915" w:rsidP="008D4915">
      <w:pPr>
        <w:overflowPunct/>
        <w:autoSpaceDE/>
        <w:autoSpaceDN/>
        <w:adjustRightInd/>
        <w:spacing w:before="0"/>
        <w:textAlignment w:val="auto"/>
      </w:pPr>
      <w:r w:rsidRPr="00221547">
        <w:br w:type="page"/>
      </w:r>
    </w:p>
    <w:p w14:paraId="041EE1F9" w14:textId="77777777" w:rsidR="008D4915" w:rsidRPr="00125626" w:rsidRDefault="008D4915" w:rsidP="003E44D8">
      <w:pPr>
        <w:pStyle w:val="AnnexNo"/>
        <w:rPr>
          <w:rFonts w:cstheme="minorHAnsi"/>
          <w:b/>
        </w:rPr>
      </w:pPr>
      <w:r w:rsidRPr="003E44D8">
        <w:lastRenderedPageBreak/>
        <w:t>Прилагаемый</w:t>
      </w:r>
      <w:r w:rsidRPr="00125626">
        <w:t xml:space="preserve"> документ</w:t>
      </w:r>
    </w:p>
    <w:p w14:paraId="2FCFC6DA" w14:textId="3AF1BBDC" w:rsidR="008D4915" w:rsidRPr="00125626" w:rsidRDefault="008D4915" w:rsidP="003E44D8">
      <w:pPr>
        <w:pStyle w:val="Annextitle"/>
      </w:pPr>
      <w:r w:rsidRPr="00125626">
        <w:t>Круг ведения работающей по переписке группы КГР</w:t>
      </w:r>
      <w:r w:rsidRPr="00125626">
        <w:br/>
        <w:t>по совершенствованию процесса</w:t>
      </w:r>
      <w:r w:rsidRPr="00125626">
        <w:br/>
        <w:t>Подготовительного собрания к конференции (ПСК) (ГП-ПСК КГР)</w:t>
      </w:r>
    </w:p>
    <w:p w14:paraId="510C7847" w14:textId="77777777" w:rsidR="008D4915" w:rsidRPr="00221547" w:rsidRDefault="008D4915" w:rsidP="008D4915">
      <w:pPr>
        <w:rPr>
          <w:szCs w:val="22"/>
        </w:rPr>
      </w:pPr>
      <w:r>
        <w:t>Работающей по переписке группе (ГП) Консультативной группы по радиосвязи (КГР) поручено изучить возможные усовершенствования процесса Подготовительного собрания к конференции (ПСК) со следующим кругом ведения:</w:t>
      </w:r>
    </w:p>
    <w:p w14:paraId="666F28E3" w14:textId="3DB1E8BB" w:rsidR="008D4915" w:rsidRPr="00221547" w:rsidRDefault="008D4915" w:rsidP="008D4915">
      <w:pPr>
        <w:pStyle w:val="enumlev1"/>
      </w:pPr>
      <w:r>
        <w:t>–</w:t>
      </w:r>
      <w:r>
        <w:tab/>
        <w:t>продолжить рассмотрение процесса ПСК с целью совершенствования процесса и целей 2</w:t>
      </w:r>
      <w:r w:rsidR="003E44D8">
        <w:noBreakHyphen/>
      </w:r>
      <w:r>
        <w:t>й сессии ПСК, включая любые процедурные усовершенствования при подготовке Отчета ПСК;</w:t>
      </w:r>
    </w:p>
    <w:p w14:paraId="51807849" w14:textId="1C176FFE" w:rsidR="008D4915" w:rsidRPr="00221547" w:rsidRDefault="008D4915" w:rsidP="008D4915">
      <w:pPr>
        <w:pStyle w:val="enumlev1"/>
      </w:pPr>
      <w:r>
        <w:t>–</w:t>
      </w:r>
      <w:r>
        <w:tab/>
        <w:t xml:space="preserve">соответственно, изучить вопрос о том, каким образом можно было бы изменить Резолюцию </w:t>
      </w:r>
      <w:hyperlink r:id="rId10" w:history="1">
        <w:r w:rsidRPr="003065F2">
          <w:rPr>
            <w:rStyle w:val="Hyperlink"/>
          </w:rPr>
          <w:t>МСЭ-R 2-9</w:t>
        </w:r>
      </w:hyperlink>
      <w:r>
        <w:t xml:space="preserve"> (о Подготовительном собрании к конференции), с тем чтобы отразить результаты упомянутого выше рассмотрения.</w:t>
      </w:r>
      <w:hyperlink r:id="rId11" w:history="1"/>
    </w:p>
    <w:p w14:paraId="489370F8" w14:textId="335E247B" w:rsidR="008D4915" w:rsidRPr="00221547" w:rsidRDefault="008D4915" w:rsidP="008D4915">
      <w:r>
        <w:t xml:space="preserve">ГП продолжит свою работу непосредственно после 33-го собрания КГР и имеет целью представить всеобъемлющий отчет 34-му собранию КГР. Работа должна проводиться главным образом в рамках не более трех виртуальных собраний при соблюдении разделов A1.3.2.9 и A.1.3.2.10 </w:t>
      </w:r>
      <w:r w:rsidRPr="003065F2">
        <w:t>Резолюции МСЭ-R 1-9</w:t>
      </w:r>
      <w:r>
        <w:t xml:space="preserve"> для обеспечения эффективности и открытости.</w:t>
      </w:r>
    </w:p>
    <w:p w14:paraId="5B61BBE0" w14:textId="54765E57" w:rsidR="008D4915" w:rsidRPr="00221547" w:rsidRDefault="008D4915" w:rsidP="008D4915">
      <w:r>
        <w:t xml:space="preserve">Председателем ГП является г-н Фахад АЛЬ-ГАМДИ (эл. почта: </w:t>
      </w:r>
      <w:hyperlink r:id="rId12" w:history="1">
        <w:r w:rsidRPr="00125626">
          <w:rPr>
            <w:rStyle w:val="Hyperlink"/>
          </w:rPr>
          <w:t>fabghamdi@citc.gov.sa</w:t>
        </w:r>
      </w:hyperlink>
      <w:r>
        <w:t>), который будет координировать деятельность и обеспечивать своевременную связь и представление отчета группы за 45 дней до 34-го собрания КГР.</w:t>
      </w:r>
      <w:hyperlink r:id="rId13" w:history="1"/>
    </w:p>
    <w:p w14:paraId="4F715BC9" w14:textId="367C1BE7" w:rsidR="008D4915" w:rsidRPr="00221547" w:rsidRDefault="008D4915" w:rsidP="008D4915">
      <w:pPr>
        <w:rPr>
          <w:rFonts w:eastAsia="SimSun"/>
        </w:rPr>
      </w:pPr>
      <w:r>
        <w:t>Другая соответствующая информация о деятельности этой группы, работающей по переписке, будет размещаться на веб-странице КГР.</w:t>
      </w:r>
    </w:p>
    <w:p w14:paraId="533EACC3" w14:textId="77777777" w:rsidR="008D4915" w:rsidRDefault="008D4915" w:rsidP="003E44D8">
      <w:pPr>
        <w:spacing w:before="720"/>
        <w:jc w:val="center"/>
      </w:pPr>
      <w:r>
        <w:t>______________</w:t>
      </w:r>
    </w:p>
    <w:sectPr w:rsidR="008D4915" w:rsidSect="005409F7">
      <w:headerReference w:type="default" r:id="rId14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F8B5" w14:textId="77777777" w:rsidR="00443B88" w:rsidRDefault="00443B88">
      <w:r>
        <w:separator/>
      </w:r>
    </w:p>
  </w:endnote>
  <w:endnote w:type="continuationSeparator" w:id="0">
    <w:p w14:paraId="3DF3261D" w14:textId="77777777" w:rsidR="00443B88" w:rsidRDefault="0044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09EC" w14:textId="77777777" w:rsidR="00443B88" w:rsidRDefault="00443B88">
      <w:r>
        <w:t>____________________</w:t>
      </w:r>
    </w:p>
  </w:footnote>
  <w:footnote w:type="continuationSeparator" w:id="0">
    <w:p w14:paraId="15C9BFB8" w14:textId="77777777" w:rsidR="00443B88" w:rsidRDefault="0044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181F" w14:textId="1071A9C4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3E44D8">
      <w:rPr>
        <w:lang w:val="ru-RU"/>
      </w:rPr>
      <w:t>72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11946805">
    <w:abstractNumId w:val="9"/>
  </w:num>
  <w:num w:numId="2" w16cid:durableId="159925897">
    <w:abstractNumId w:val="7"/>
  </w:num>
  <w:num w:numId="3" w16cid:durableId="1863516401">
    <w:abstractNumId w:val="6"/>
  </w:num>
  <w:num w:numId="4" w16cid:durableId="558399055">
    <w:abstractNumId w:val="5"/>
  </w:num>
  <w:num w:numId="5" w16cid:durableId="1888179145">
    <w:abstractNumId w:val="4"/>
  </w:num>
  <w:num w:numId="6" w16cid:durableId="2104300744">
    <w:abstractNumId w:val="8"/>
  </w:num>
  <w:num w:numId="7" w16cid:durableId="940995337">
    <w:abstractNumId w:val="3"/>
  </w:num>
  <w:num w:numId="8" w16cid:durableId="1484008751">
    <w:abstractNumId w:val="2"/>
  </w:num>
  <w:num w:numId="9" w16cid:durableId="1103652298">
    <w:abstractNumId w:val="1"/>
  </w:num>
  <w:num w:numId="10" w16cid:durableId="1853300266">
    <w:abstractNumId w:val="0"/>
  </w:num>
  <w:num w:numId="11" w16cid:durableId="1718428197">
    <w:abstractNumId w:val="17"/>
  </w:num>
  <w:num w:numId="12" w16cid:durableId="512838884">
    <w:abstractNumId w:val="33"/>
  </w:num>
  <w:num w:numId="13" w16cid:durableId="1674801702">
    <w:abstractNumId w:val="35"/>
  </w:num>
  <w:num w:numId="14" w16cid:durableId="1206796724">
    <w:abstractNumId w:val="28"/>
  </w:num>
  <w:num w:numId="15" w16cid:durableId="1332678192">
    <w:abstractNumId w:val="25"/>
  </w:num>
  <w:num w:numId="16" w16cid:durableId="329219655">
    <w:abstractNumId w:val="34"/>
  </w:num>
  <w:num w:numId="17" w16cid:durableId="1717044105">
    <w:abstractNumId w:val="24"/>
  </w:num>
  <w:num w:numId="18" w16cid:durableId="97139109">
    <w:abstractNumId w:val="10"/>
  </w:num>
  <w:num w:numId="19" w16cid:durableId="1262110578">
    <w:abstractNumId w:val="15"/>
  </w:num>
  <w:num w:numId="20" w16cid:durableId="2034767412">
    <w:abstractNumId w:val="16"/>
  </w:num>
  <w:num w:numId="21" w16cid:durableId="679358292">
    <w:abstractNumId w:val="22"/>
  </w:num>
  <w:num w:numId="22" w16cid:durableId="1191257085">
    <w:abstractNumId w:val="37"/>
  </w:num>
  <w:num w:numId="23" w16cid:durableId="872157678">
    <w:abstractNumId w:val="26"/>
  </w:num>
  <w:num w:numId="24" w16cid:durableId="827668039">
    <w:abstractNumId w:val="27"/>
  </w:num>
  <w:num w:numId="25" w16cid:durableId="439183482">
    <w:abstractNumId w:val="12"/>
  </w:num>
  <w:num w:numId="26" w16cid:durableId="184056706">
    <w:abstractNumId w:val="23"/>
  </w:num>
  <w:num w:numId="27" w16cid:durableId="1009865401">
    <w:abstractNumId w:val="14"/>
  </w:num>
  <w:num w:numId="28" w16cid:durableId="1635715176">
    <w:abstractNumId w:val="40"/>
  </w:num>
  <w:num w:numId="29" w16cid:durableId="676350441">
    <w:abstractNumId w:val="20"/>
  </w:num>
  <w:num w:numId="30" w16cid:durableId="1456176898">
    <w:abstractNumId w:val="31"/>
  </w:num>
  <w:num w:numId="31" w16cid:durableId="278338708">
    <w:abstractNumId w:val="36"/>
  </w:num>
  <w:num w:numId="32" w16cid:durableId="51929763">
    <w:abstractNumId w:val="21"/>
  </w:num>
  <w:num w:numId="33" w16cid:durableId="1199471751">
    <w:abstractNumId w:val="19"/>
  </w:num>
  <w:num w:numId="34" w16cid:durableId="217087797">
    <w:abstractNumId w:val="39"/>
  </w:num>
  <w:num w:numId="35" w16cid:durableId="1276206737">
    <w:abstractNumId w:val="32"/>
  </w:num>
  <w:num w:numId="36" w16cid:durableId="13137549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1688644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6137492">
    <w:abstractNumId w:val="13"/>
  </w:num>
  <w:num w:numId="39" w16cid:durableId="461458087">
    <w:abstractNumId w:val="38"/>
  </w:num>
  <w:num w:numId="40" w16cid:durableId="795370951">
    <w:abstractNumId w:val="11"/>
  </w:num>
  <w:num w:numId="41" w16cid:durableId="16272721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15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5626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3D18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065F2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4D8"/>
    <w:rsid w:val="003E4819"/>
    <w:rsid w:val="003E4E3F"/>
    <w:rsid w:val="003E578C"/>
    <w:rsid w:val="003F20B1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3B88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3522F"/>
    <w:rsid w:val="00743DFA"/>
    <w:rsid w:val="007459BF"/>
    <w:rsid w:val="00745BF9"/>
    <w:rsid w:val="00747DE4"/>
    <w:rsid w:val="0075704C"/>
    <w:rsid w:val="00757EB0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955"/>
    <w:rsid w:val="007C4F8B"/>
    <w:rsid w:val="007D1EFB"/>
    <w:rsid w:val="007E206B"/>
    <w:rsid w:val="007E730A"/>
    <w:rsid w:val="007F087F"/>
    <w:rsid w:val="007F123C"/>
    <w:rsid w:val="007F28FE"/>
    <w:rsid w:val="007F42B2"/>
    <w:rsid w:val="007F4426"/>
    <w:rsid w:val="007F5E1C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4915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2332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4EEC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A2A44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3666F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25FB8"/>
  <w15:docId w15:val="{7529E774-9B7C-4BC9-B7A6-16AFC215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customStyle="1" w:styleId="AnnexNotitle">
    <w:name w:val="Annex_No &amp; title"/>
    <w:basedOn w:val="Normal"/>
    <w:next w:val="Normal"/>
    <w:rsid w:val="008D4915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  <w:lang w:val="en-GB"/>
    </w:rPr>
  </w:style>
  <w:style w:type="character" w:styleId="Hyperlink">
    <w:name w:val="Hyperlink"/>
    <w:basedOn w:val="DefaultParagraphFont"/>
    <w:uiPriority w:val="99"/>
    <w:unhideWhenUsed/>
    <w:rsid w:val="001256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65/en" TargetMode="External"/><Relationship Id="rId13" Type="http://schemas.openxmlformats.org/officeDocument/2006/relationships/hyperlink" Target="mailto:fabghamdi@citc.gov.s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maloletk\Downloads\fabghamdi@citc.gov.s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pub/R-RES-R.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pub/R-RES-R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23-RAG-C-0065/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581</Words>
  <Characters>4391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4963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Sinitsyn, Nikita</dc:creator>
  <cp:keywords>RAG03-1</cp:keywords>
  <dc:description>Document RAG08-1/1-E  For: _x000d_Document date: 12 December 2007_x000d_Saved by JJF44233 at 15:38:46 on 18/12/2007</dc:description>
  <cp:lastModifiedBy>FE</cp:lastModifiedBy>
  <cp:revision>8</cp:revision>
  <cp:lastPrinted>2011-05-23T08:58:00Z</cp:lastPrinted>
  <dcterms:created xsi:type="dcterms:W3CDTF">2026-03-18T14:34:00Z</dcterms:created>
  <dcterms:modified xsi:type="dcterms:W3CDTF">2026-03-18T15:21:00Z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