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3B42DA32" w14:textId="77777777" w:rsidTr="00EC0BE3">
        <w:trPr>
          <w:cantSplit/>
        </w:trPr>
        <w:tc>
          <w:tcPr>
            <w:tcW w:w="6477" w:type="dxa"/>
            <w:vAlign w:val="center"/>
          </w:tcPr>
          <w:p w14:paraId="7D31E5AD"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7E4514FB"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58D250F5" w14:textId="77777777" w:rsidTr="00B35BE4">
        <w:trPr>
          <w:cantSplit/>
        </w:trPr>
        <w:tc>
          <w:tcPr>
            <w:tcW w:w="6487" w:type="dxa"/>
            <w:gridSpan w:val="2"/>
            <w:tcBorders>
              <w:bottom w:val="single" w:sz="12" w:space="0" w:color="auto"/>
            </w:tcBorders>
          </w:tcPr>
          <w:p w14:paraId="0EB97121"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B35C4F8" w14:textId="77777777" w:rsidR="0051782D" w:rsidRPr="0051782D" w:rsidRDefault="0051782D" w:rsidP="00B35BE4">
            <w:pPr>
              <w:shd w:val="solid" w:color="FFFFFF" w:fill="FFFFFF"/>
              <w:spacing w:before="0" w:after="48" w:line="240" w:lineRule="atLeast"/>
              <w:rPr>
                <w:sz w:val="22"/>
                <w:szCs w:val="22"/>
                <w:lang w:val="en-US"/>
              </w:rPr>
            </w:pPr>
          </w:p>
        </w:tc>
      </w:tr>
      <w:tr w:rsidR="0051782D" w14:paraId="57CF18E2" w14:textId="77777777" w:rsidTr="00B35BE4">
        <w:trPr>
          <w:cantSplit/>
        </w:trPr>
        <w:tc>
          <w:tcPr>
            <w:tcW w:w="6487" w:type="dxa"/>
            <w:gridSpan w:val="2"/>
            <w:tcBorders>
              <w:top w:val="single" w:sz="12" w:space="0" w:color="auto"/>
            </w:tcBorders>
          </w:tcPr>
          <w:p w14:paraId="1778B261"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C5FF1E2" w14:textId="77777777" w:rsidR="0051782D" w:rsidRPr="00710D66" w:rsidRDefault="0051782D" w:rsidP="00B35BE4">
            <w:pPr>
              <w:shd w:val="solid" w:color="FFFFFF" w:fill="FFFFFF"/>
              <w:spacing w:before="0" w:after="48" w:line="240" w:lineRule="atLeast"/>
              <w:rPr>
                <w:lang w:val="en-US"/>
              </w:rPr>
            </w:pPr>
          </w:p>
        </w:tc>
      </w:tr>
      <w:tr w:rsidR="0051782D" w14:paraId="0670A516" w14:textId="77777777" w:rsidTr="00B35BE4">
        <w:trPr>
          <w:cantSplit/>
        </w:trPr>
        <w:tc>
          <w:tcPr>
            <w:tcW w:w="6487" w:type="dxa"/>
            <w:gridSpan w:val="2"/>
            <w:vMerge w:val="restart"/>
          </w:tcPr>
          <w:p w14:paraId="3EFA6F44" w14:textId="77777777" w:rsidR="0051782D" w:rsidRDefault="0051782D" w:rsidP="00B35BE4">
            <w:pPr>
              <w:shd w:val="solid" w:color="FFFFFF" w:fill="FFFFFF"/>
              <w:spacing w:after="240"/>
              <w:rPr>
                <w:sz w:val="20"/>
              </w:rPr>
            </w:pPr>
            <w:bookmarkStart w:id="0" w:name="dnum" w:colFirst="1" w:colLast="1"/>
          </w:p>
        </w:tc>
        <w:tc>
          <w:tcPr>
            <w:tcW w:w="3402" w:type="dxa"/>
          </w:tcPr>
          <w:p w14:paraId="288B6363" w14:textId="09713342" w:rsidR="0051782D" w:rsidRPr="00B93795" w:rsidRDefault="00B93795" w:rsidP="00B93795">
            <w:pPr>
              <w:shd w:val="solid" w:color="FFFFFF" w:fill="FFFFFF"/>
              <w:spacing w:before="0" w:line="240" w:lineRule="atLeast"/>
              <w:rPr>
                <w:rFonts w:ascii="Verdana" w:hAnsi="Verdana"/>
                <w:sz w:val="20"/>
              </w:rPr>
            </w:pPr>
            <w:r>
              <w:rPr>
                <w:rFonts w:ascii="Verdana" w:hAnsi="Verdana"/>
                <w:b/>
                <w:sz w:val="20"/>
              </w:rPr>
              <w:t>Document RAG/72-E</w:t>
            </w:r>
          </w:p>
        </w:tc>
      </w:tr>
      <w:tr w:rsidR="0051782D" w14:paraId="50A038F6" w14:textId="77777777" w:rsidTr="00B35BE4">
        <w:trPr>
          <w:cantSplit/>
        </w:trPr>
        <w:tc>
          <w:tcPr>
            <w:tcW w:w="6487" w:type="dxa"/>
            <w:gridSpan w:val="2"/>
            <w:vMerge/>
          </w:tcPr>
          <w:p w14:paraId="2A79E17C" w14:textId="77777777" w:rsidR="0051782D" w:rsidRDefault="0051782D" w:rsidP="00B35BE4">
            <w:pPr>
              <w:spacing w:before="60"/>
              <w:jc w:val="center"/>
              <w:rPr>
                <w:b/>
                <w:smallCaps/>
                <w:sz w:val="32"/>
              </w:rPr>
            </w:pPr>
            <w:bookmarkStart w:id="1" w:name="ddate" w:colFirst="1" w:colLast="1"/>
            <w:bookmarkEnd w:id="0"/>
          </w:p>
        </w:tc>
        <w:tc>
          <w:tcPr>
            <w:tcW w:w="3402" w:type="dxa"/>
          </w:tcPr>
          <w:p w14:paraId="20CC1722" w14:textId="56C83202" w:rsidR="0051782D" w:rsidRPr="00B93795" w:rsidRDefault="00B93795" w:rsidP="00B93795">
            <w:pPr>
              <w:shd w:val="solid" w:color="FFFFFF" w:fill="FFFFFF"/>
              <w:spacing w:before="0" w:line="240" w:lineRule="atLeast"/>
              <w:rPr>
                <w:rFonts w:ascii="Verdana" w:hAnsi="Verdana"/>
                <w:sz w:val="20"/>
              </w:rPr>
            </w:pPr>
            <w:r>
              <w:rPr>
                <w:rFonts w:ascii="Verdana" w:hAnsi="Verdana"/>
                <w:b/>
                <w:sz w:val="20"/>
              </w:rPr>
              <w:t>16 March 2026</w:t>
            </w:r>
          </w:p>
        </w:tc>
      </w:tr>
      <w:tr w:rsidR="0051782D" w14:paraId="16836ED0" w14:textId="77777777" w:rsidTr="00B35BE4">
        <w:trPr>
          <w:cantSplit/>
        </w:trPr>
        <w:tc>
          <w:tcPr>
            <w:tcW w:w="6487" w:type="dxa"/>
            <w:gridSpan w:val="2"/>
            <w:vMerge/>
          </w:tcPr>
          <w:p w14:paraId="2DB60564" w14:textId="77777777" w:rsidR="0051782D" w:rsidRDefault="0051782D" w:rsidP="00B35BE4">
            <w:pPr>
              <w:spacing w:before="60"/>
              <w:jc w:val="center"/>
              <w:rPr>
                <w:b/>
                <w:smallCaps/>
                <w:sz w:val="32"/>
              </w:rPr>
            </w:pPr>
            <w:bookmarkStart w:id="2" w:name="dorlang" w:colFirst="1" w:colLast="1"/>
            <w:bookmarkEnd w:id="1"/>
          </w:p>
        </w:tc>
        <w:tc>
          <w:tcPr>
            <w:tcW w:w="3402" w:type="dxa"/>
          </w:tcPr>
          <w:p w14:paraId="3AF9A6DE" w14:textId="5933580F" w:rsidR="0051782D" w:rsidRPr="00B93795" w:rsidRDefault="00B93795" w:rsidP="00B93795">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46E6D6A1" w14:textId="77777777" w:rsidTr="00B35BE4">
        <w:trPr>
          <w:cantSplit/>
        </w:trPr>
        <w:tc>
          <w:tcPr>
            <w:tcW w:w="9889" w:type="dxa"/>
            <w:gridSpan w:val="3"/>
          </w:tcPr>
          <w:p w14:paraId="4B3EE513" w14:textId="21C60F6B" w:rsidR="00093C73" w:rsidRDefault="00B93795" w:rsidP="005B2C58">
            <w:pPr>
              <w:pStyle w:val="Source"/>
            </w:pPr>
            <w:bookmarkStart w:id="3" w:name="dsource" w:colFirst="0" w:colLast="0"/>
            <w:bookmarkEnd w:id="2"/>
            <w:r>
              <w:t>Saudi Arabia (Kingdom of)</w:t>
            </w:r>
          </w:p>
        </w:tc>
      </w:tr>
      <w:tr w:rsidR="00093C73" w14:paraId="35E04030" w14:textId="77777777" w:rsidTr="00B35BE4">
        <w:trPr>
          <w:cantSplit/>
        </w:trPr>
        <w:tc>
          <w:tcPr>
            <w:tcW w:w="9889" w:type="dxa"/>
            <w:gridSpan w:val="3"/>
          </w:tcPr>
          <w:p w14:paraId="20C4B854" w14:textId="464A38CA" w:rsidR="00093C73" w:rsidRDefault="00B93795" w:rsidP="005B2C58">
            <w:pPr>
              <w:pStyle w:val="Title1"/>
            </w:pPr>
            <w:bookmarkStart w:id="4" w:name="dtitle1" w:colFirst="0" w:colLast="0"/>
            <w:bookmarkEnd w:id="3"/>
            <w:r>
              <w:t>proposal to update the terms of reference of the rag correspondence group on improving the conference preparatory meeting (CMP) process (RAG CG-CPM)</w:t>
            </w:r>
          </w:p>
        </w:tc>
      </w:tr>
    </w:tbl>
    <w:bookmarkEnd w:id="4"/>
    <w:p w14:paraId="5AA6B6CF" w14:textId="77777777" w:rsidR="00B93795" w:rsidRDefault="00B93795" w:rsidP="00B93795">
      <w:pPr>
        <w:pStyle w:val="Heading1"/>
        <w:rPr>
          <w:sz w:val="22"/>
        </w:rPr>
      </w:pPr>
      <w:r>
        <w:t>1</w:t>
      </w:r>
      <w:r>
        <w:tab/>
        <w:t>Introduction</w:t>
      </w:r>
    </w:p>
    <w:p w14:paraId="48BFF6E5" w14:textId="77777777" w:rsidR="00B93795" w:rsidRDefault="00B93795" w:rsidP="00B93795">
      <w:r>
        <w:t>At its 31st meeting, the Radiocommunication Advisory Group (RAG) established the Correspondence Group on Improving the Conference Preparatory Meeting (CPM) Process (RAG CG-CPM), with Terms of Reference (ToR) focused on reviewing the second session of the CPM and identifying areas for procedural improvement in the preparation of the CPM Report. At its 32nd meeting, the RAG subsequently refined the ToR to focus specifically on the review and improvement of Resolution ITU-R 2-9, including consideration of any consequential amendments.</w:t>
      </w:r>
    </w:p>
    <w:p w14:paraId="076F84EA" w14:textId="77777777" w:rsidR="00B93795" w:rsidRDefault="00B93795" w:rsidP="00B93795">
      <w:r>
        <w:t>Building on this expanded mandate, the Chair’s report to the 33rd RAG meeting [</w:t>
      </w:r>
      <w:hyperlink r:id="rId8" w:history="1">
        <w:r>
          <w:rPr>
            <w:rStyle w:val="Hyperlink"/>
            <w:rFonts w:asciiTheme="majorBidi" w:hAnsiTheme="majorBidi" w:cstheme="majorBidi"/>
            <w:sz w:val="20"/>
          </w:rPr>
          <w:t>RAG/65</w:t>
        </w:r>
      </w:hyperlink>
      <w:r>
        <w:t>] indicates that the Correspondence Group has received a significant number of contributions. Accordingly, reviewing these inputs, consolidating them, and developing a stable draft set of proposed amendments to Resolution ITU-R 2-9 will therefore require sufficient time. However, in light of the extensive RAG agenda and its assigned responsibilities, the time available during RAG meetings appears insufficient for the Correspondence Group to adequately consider these contributions and achieve a consolidated and well-structured draft of the revised Resolution. As a result, addressing complex and interrelated proposals through correspondence alone may not enable timely convergence, particularly where contributions propose differing—and in some cases conflicting—approaches, making it difficult to arrive at a single coherent text.</w:t>
      </w:r>
    </w:p>
    <w:p w14:paraId="47F04AC5" w14:textId="2865CB1C" w:rsidR="00B70E14" w:rsidRDefault="00B93795" w:rsidP="00906598">
      <w:pPr>
        <w:rPr>
          <w:rFonts w:asciiTheme="majorBidi" w:hAnsiTheme="majorBidi" w:cstheme="majorBidi"/>
          <w:szCs w:val="24"/>
        </w:rPr>
      </w:pPr>
      <w:r>
        <w:rPr>
          <w:rFonts w:asciiTheme="majorBidi" w:hAnsiTheme="majorBidi" w:cstheme="majorBidi"/>
          <w:szCs w:val="24"/>
        </w:rPr>
        <w:t>In this context, providing the Correspondence Group with a clearer mandate, together with dedicated opportunities for focused and structured discussions, would support the reconciliation of differing views, facilitate convergence on a unified and well-structured consolidated draft, and enhance the overall efficiency and effectiveness of the CPM process under the guidance of the RAG. This demonstrates that the current Terms of Reference of the RAG Correspondence Group are insufficient and would benefit from further refinement.</w:t>
      </w:r>
    </w:p>
    <w:p w14:paraId="5DDB07A4" w14:textId="47AF6338" w:rsidR="00B93795" w:rsidRDefault="00B93795" w:rsidP="00B93795">
      <w:pPr>
        <w:tabs>
          <w:tab w:val="clear" w:pos="794"/>
          <w:tab w:val="clear" w:pos="1191"/>
          <w:tab w:val="clear" w:pos="1588"/>
          <w:tab w:val="clear" w:pos="1985"/>
        </w:tabs>
        <w:overflowPunct/>
        <w:autoSpaceDE/>
        <w:autoSpaceDN/>
        <w:adjustRightInd/>
        <w:spacing w:before="0"/>
        <w:textAlignment w:val="auto"/>
        <w:rPr>
          <w:rFonts w:asciiTheme="majorBidi" w:hAnsiTheme="majorBidi" w:cstheme="majorBidi"/>
          <w:szCs w:val="24"/>
        </w:rPr>
      </w:pPr>
      <w:r>
        <w:rPr>
          <w:rFonts w:asciiTheme="majorBidi" w:hAnsiTheme="majorBidi" w:cstheme="majorBidi"/>
          <w:szCs w:val="24"/>
        </w:rPr>
        <w:br w:type="page"/>
      </w:r>
    </w:p>
    <w:p w14:paraId="3B6CA13A" w14:textId="77777777" w:rsidR="00B93795" w:rsidRDefault="00B93795" w:rsidP="00B93795">
      <w:pPr>
        <w:pStyle w:val="Heading2"/>
        <w:rPr>
          <w:sz w:val="22"/>
        </w:rPr>
      </w:pPr>
      <w:r>
        <w:lastRenderedPageBreak/>
        <w:t>2</w:t>
      </w:r>
      <w:r>
        <w:tab/>
        <w:t>Proposal</w:t>
      </w:r>
    </w:p>
    <w:p w14:paraId="2636A7E3" w14:textId="5172049D" w:rsidR="00B93795" w:rsidRDefault="00B93795" w:rsidP="00B93795">
      <w:r>
        <w:t>Saudi Arabia proposes that the 33rd</w:t>
      </w:r>
      <w:r>
        <w:rPr>
          <w:vertAlign w:val="superscript"/>
        </w:rPr>
        <w:t xml:space="preserve"> </w:t>
      </w:r>
      <w:r>
        <w:t xml:space="preserve">RAG update the Terms of Reference (ToR) of the RAG Correspondence Group on Improving the CPM Process (RAG CG-CPM) to explicitly provide that, in addition to correspondence work, the group may hold dedicated meetings following the RAG meeting, as necessary, to progress and complete its work related to the consolidation and finalization of draft text on modifications to the </w:t>
      </w:r>
      <w:r>
        <w:rPr>
          <w:szCs w:val="24"/>
        </w:rPr>
        <w:t>Resolution ITU-R 2-9</w:t>
      </w:r>
      <w:r>
        <w:t>. The updated ToR would therefore enable the group to combine correspondence exchanges with focused discussion when needed, in order to deliver a consolidated and implementable outcome for consideration by the RAG within the available timeframe.</w:t>
      </w:r>
    </w:p>
    <w:p w14:paraId="205BB7D0" w14:textId="03703512" w:rsidR="00B93795" w:rsidRDefault="00B93795" w:rsidP="00B93795">
      <w:pPr>
        <w:spacing w:before="960"/>
      </w:pPr>
      <w:r>
        <w:rPr>
          <w:b/>
          <w:bCs/>
        </w:rPr>
        <w:t xml:space="preserve">Attachment: </w:t>
      </w:r>
      <w:r>
        <w:rPr>
          <w:b/>
          <w:bCs/>
        </w:rPr>
        <w:tab/>
      </w:r>
      <w:r>
        <w:t>1</w:t>
      </w:r>
    </w:p>
    <w:p w14:paraId="7626143C" w14:textId="0E391291" w:rsidR="00B93795" w:rsidRDefault="00B93795">
      <w:pPr>
        <w:tabs>
          <w:tab w:val="clear" w:pos="794"/>
          <w:tab w:val="clear" w:pos="1191"/>
          <w:tab w:val="clear" w:pos="1588"/>
          <w:tab w:val="clear" w:pos="1985"/>
        </w:tabs>
        <w:overflowPunct/>
        <w:autoSpaceDE/>
        <w:autoSpaceDN/>
        <w:adjustRightInd/>
        <w:spacing w:before="0"/>
        <w:textAlignment w:val="auto"/>
      </w:pPr>
      <w:r>
        <w:br w:type="page"/>
      </w:r>
    </w:p>
    <w:p w14:paraId="1EF414CC" w14:textId="77777777" w:rsidR="00B93795" w:rsidRDefault="00B93795" w:rsidP="00B93795">
      <w:pPr>
        <w:pStyle w:val="AnnexNo"/>
        <w:rPr>
          <w:rFonts w:cstheme="minorHAnsi"/>
          <w:b/>
        </w:rPr>
      </w:pPr>
      <w:r>
        <w:lastRenderedPageBreak/>
        <w:t>attachment</w:t>
      </w:r>
    </w:p>
    <w:p w14:paraId="567E19AB" w14:textId="2BB3774A" w:rsidR="00B93795" w:rsidRPr="00B93795" w:rsidRDefault="00B93795" w:rsidP="00B93795">
      <w:pPr>
        <w:pStyle w:val="AnnexNotitle"/>
      </w:pPr>
      <w:r>
        <w:t>Terms of Reference of the RAG Correspondence Group</w:t>
      </w:r>
      <w:r>
        <w:br/>
        <w:t>on Improving the Conference Preparatory Meeting (CPM) Process</w:t>
      </w:r>
    </w:p>
    <w:p w14:paraId="3EABA3DE" w14:textId="77777777" w:rsidR="00B93795" w:rsidRDefault="00B93795" w:rsidP="00B93795">
      <w:pPr>
        <w:rPr>
          <w:sz w:val="22"/>
          <w:szCs w:val="22"/>
          <w:lang w:val="en-US"/>
        </w:rPr>
      </w:pPr>
      <w:r>
        <w:t>The Radiocommunication Advisory Group (RAG) Correspondence Group (CG) is tasked with exploring potential improvements to the Conference Preparatory Meeting (CPM) process with the following terms of reference:</w:t>
      </w:r>
    </w:p>
    <w:p w14:paraId="59BA40F5" w14:textId="77777777" w:rsidR="00B93795" w:rsidRDefault="00B93795" w:rsidP="00B93795">
      <w:pPr>
        <w:pStyle w:val="enumlev1"/>
      </w:pPr>
      <w:r>
        <w:t>–</w:t>
      </w:r>
      <w:r>
        <w:tab/>
        <w:t>Continue the review of the CPM process, with a view to improve the process and objectives of the 2</w:t>
      </w:r>
      <w:r>
        <w:rPr>
          <w:vertAlign w:val="superscript"/>
        </w:rPr>
        <w:t>nd</w:t>
      </w:r>
      <w:r>
        <w:t xml:space="preserve"> session of CPM, including any procedural improvements of preparing the CPM Report;</w:t>
      </w:r>
    </w:p>
    <w:p w14:paraId="595AD184" w14:textId="2F5A67B9" w:rsidR="00B93795" w:rsidRPr="00B93795" w:rsidRDefault="00B93795" w:rsidP="00B93795">
      <w:pPr>
        <w:pStyle w:val="enumlev1"/>
      </w:pPr>
      <w:r>
        <w:t>–</w:t>
      </w:r>
      <w:r>
        <w:tab/>
      </w:r>
      <w:r w:rsidRPr="00B93795">
        <w:t xml:space="preserve">Consequently, examine how the Resolution </w:t>
      </w:r>
      <w:hyperlink r:id="rId9" w:history="1">
        <w:r w:rsidRPr="00B93795">
          <w:rPr>
            <w:rStyle w:val="Hyperlink"/>
            <w:rFonts w:asciiTheme="majorBidi" w:hAnsiTheme="majorBidi" w:cstheme="majorBidi"/>
          </w:rPr>
          <w:t>ITU-R 2-9</w:t>
        </w:r>
      </w:hyperlink>
      <w:r w:rsidRPr="00B93795">
        <w:t xml:space="preserve"> (on Conference Preparatory Meeting) could be modified to reflect the findings of above referred review.</w:t>
      </w:r>
    </w:p>
    <w:p w14:paraId="0C249EFB" w14:textId="77777777" w:rsidR="00B93795" w:rsidRDefault="00B93795" w:rsidP="00B93795">
      <w:r>
        <w:t>The CG shall continue its work directly after the 33</w:t>
      </w:r>
      <w:r>
        <w:rPr>
          <w:vertAlign w:val="superscript"/>
        </w:rPr>
        <w:t>rd</w:t>
      </w:r>
      <w:r>
        <w:t xml:space="preserve"> Meeting of the RAG and aims to submit a comprehensive report by the 34</w:t>
      </w:r>
      <w:r>
        <w:rPr>
          <w:vertAlign w:val="superscript"/>
        </w:rPr>
        <w:t>th</w:t>
      </w:r>
      <w:r>
        <w:t xml:space="preserve"> meeting of the RAG. Work should primarily be conducted through no more than three virtual meetings, adhering to sections § A1.3.2.9 and § A.1.3.2.10 of Resolution ITU-R 1-9 for efficiency and inclusiveness.</w:t>
      </w:r>
    </w:p>
    <w:p w14:paraId="73F3B77B" w14:textId="77777777" w:rsidR="00B93795" w:rsidRDefault="00B93795" w:rsidP="00B93795">
      <w:r>
        <w:t xml:space="preserve">The CG is chaired by Mr Fahad ALGHAMDI (e-mail: </w:t>
      </w:r>
      <w:hyperlink r:id="rId10" w:history="1">
        <w:r>
          <w:rPr>
            <w:rStyle w:val="Hyperlink"/>
            <w:rFonts w:asciiTheme="majorBidi" w:hAnsiTheme="majorBidi" w:cstheme="majorBidi"/>
          </w:rPr>
          <w:t>fabghamdi@citc.gov.sa</w:t>
        </w:r>
      </w:hyperlink>
      <w:r>
        <w:t>) who will coordinate the activities and ensure timely communication and submission of the group's report 45 days prior to the 34</w:t>
      </w:r>
      <w:r>
        <w:rPr>
          <w:vertAlign w:val="superscript"/>
        </w:rPr>
        <w:t>th</w:t>
      </w:r>
      <w:r>
        <w:t xml:space="preserve"> meeting of the RAG.</w:t>
      </w:r>
    </w:p>
    <w:p w14:paraId="28E23E2C" w14:textId="77777777" w:rsidR="00FA0240" w:rsidRDefault="00A50983" w:rsidP="00A50983">
      <w:pPr>
        <w:rPr>
          <w:rFonts w:eastAsia="SimSun"/>
        </w:rPr>
      </w:pPr>
      <w:r>
        <w:t>Other relevant information for the work of this Correspondence Group will be provided on the RAG webpage.</w:t>
      </w:r>
      <w:r w:rsidR="00FA0240" w:rsidRPr="00FA0240">
        <w:rPr>
          <w:rFonts w:eastAsia="SimSun"/>
        </w:rPr>
        <w:t xml:space="preserve"> </w:t>
      </w:r>
    </w:p>
    <w:p w14:paraId="347CED14" w14:textId="77777777" w:rsidR="00FA0240" w:rsidRDefault="00FA0240" w:rsidP="00A50983">
      <w:pPr>
        <w:rPr>
          <w:rFonts w:eastAsia="SimSun"/>
        </w:rPr>
      </w:pPr>
    </w:p>
    <w:p w14:paraId="1B68429E" w14:textId="0A77E445" w:rsidR="00A50983" w:rsidRDefault="00FA0240" w:rsidP="00FA0240">
      <w:pPr>
        <w:jc w:val="center"/>
      </w:pPr>
      <w:r>
        <w:rPr>
          <w:rFonts w:eastAsia="SimSun"/>
        </w:rPr>
        <w:t>______________</w:t>
      </w:r>
    </w:p>
    <w:sectPr w:rsidR="00A50983" w:rsidSect="00F749FF">
      <w:head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79EB" w14:textId="77777777" w:rsidR="00B93795" w:rsidRDefault="00B93795">
      <w:r>
        <w:separator/>
      </w:r>
    </w:p>
  </w:endnote>
  <w:endnote w:type="continuationSeparator" w:id="0">
    <w:p w14:paraId="73B907F9" w14:textId="77777777" w:rsidR="00B93795" w:rsidRDefault="00B9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C337" w14:textId="77777777"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B93795">
      <w:rPr>
        <w:lang w:val="en-US"/>
      </w:rPr>
      <w:t>Document1</w:t>
    </w:r>
    <w:r>
      <w:rPr>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9141" w14:textId="77777777" w:rsidR="00B93795" w:rsidRDefault="00B93795">
      <w:r>
        <w:t>____________________</w:t>
      </w:r>
    </w:p>
  </w:footnote>
  <w:footnote w:type="continuationSeparator" w:id="0">
    <w:p w14:paraId="062AA14B" w14:textId="77777777" w:rsidR="00B93795" w:rsidRDefault="00B9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CA2E"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B452280" w14:textId="56C27A12" w:rsidR="00C126C1" w:rsidRDefault="00C126C1" w:rsidP="00237E22">
    <w:pPr>
      <w:pStyle w:val="Header"/>
      <w:rPr>
        <w:lang w:val="es-ES"/>
      </w:rPr>
    </w:pPr>
    <w:r>
      <w:rPr>
        <w:lang w:val="es-ES"/>
      </w:rPr>
      <w:t>RAG/</w:t>
    </w:r>
    <w:r w:rsidR="00B93795">
      <w:rPr>
        <w:lang w:val="es-ES"/>
      </w:rPr>
      <w:t>72</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7A0136"/>
    <w:multiLevelType w:val="hybridMultilevel"/>
    <w:tmpl w:val="6C542D00"/>
    <w:lvl w:ilvl="0" w:tplc="1A3CD41A">
      <w:numFmt w:val="bullet"/>
      <w:lvlText w:val="-"/>
      <w:lvlJc w:val="left"/>
      <w:pPr>
        <w:ind w:left="1069" w:hanging="360"/>
      </w:pPr>
      <w:rPr>
        <w:rFonts w:ascii="Times New Roman" w:eastAsiaTheme="minorHAnsi"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num w:numId="1" w16cid:durableId="1559627247">
    <w:abstractNumId w:val="9"/>
  </w:num>
  <w:num w:numId="2" w16cid:durableId="1437602842">
    <w:abstractNumId w:val="7"/>
  </w:num>
  <w:num w:numId="3" w16cid:durableId="570507537">
    <w:abstractNumId w:val="6"/>
  </w:num>
  <w:num w:numId="4" w16cid:durableId="1906377159">
    <w:abstractNumId w:val="5"/>
  </w:num>
  <w:num w:numId="5" w16cid:durableId="71201617">
    <w:abstractNumId w:val="4"/>
  </w:num>
  <w:num w:numId="6" w16cid:durableId="729579420">
    <w:abstractNumId w:val="8"/>
  </w:num>
  <w:num w:numId="7" w16cid:durableId="1612937434">
    <w:abstractNumId w:val="3"/>
  </w:num>
  <w:num w:numId="8" w16cid:durableId="2044749492">
    <w:abstractNumId w:val="2"/>
  </w:num>
  <w:num w:numId="9" w16cid:durableId="925188010">
    <w:abstractNumId w:val="1"/>
  </w:num>
  <w:num w:numId="10" w16cid:durableId="1706563627">
    <w:abstractNumId w:val="0"/>
  </w:num>
  <w:num w:numId="11" w16cid:durableId="42481316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5"/>
    <w:rsid w:val="00093C73"/>
    <w:rsid w:val="000B0A6F"/>
    <w:rsid w:val="000F2431"/>
    <w:rsid w:val="001377D6"/>
    <w:rsid w:val="001632FD"/>
    <w:rsid w:val="001E41A0"/>
    <w:rsid w:val="00237E22"/>
    <w:rsid w:val="002774E4"/>
    <w:rsid w:val="002F4DA3"/>
    <w:rsid w:val="003D068D"/>
    <w:rsid w:val="003E2CE2"/>
    <w:rsid w:val="00420F57"/>
    <w:rsid w:val="00481551"/>
    <w:rsid w:val="004F0848"/>
    <w:rsid w:val="00507DA3"/>
    <w:rsid w:val="0051782D"/>
    <w:rsid w:val="00597657"/>
    <w:rsid w:val="005B2C58"/>
    <w:rsid w:val="00656189"/>
    <w:rsid w:val="006B4CFB"/>
    <w:rsid w:val="00746923"/>
    <w:rsid w:val="007934C9"/>
    <w:rsid w:val="007F55BA"/>
    <w:rsid w:val="00806E63"/>
    <w:rsid w:val="0081028D"/>
    <w:rsid w:val="008B3F50"/>
    <w:rsid w:val="00906598"/>
    <w:rsid w:val="0095426A"/>
    <w:rsid w:val="00971BF2"/>
    <w:rsid w:val="009D27EC"/>
    <w:rsid w:val="00A16CB2"/>
    <w:rsid w:val="00A50983"/>
    <w:rsid w:val="00AF7CE7"/>
    <w:rsid w:val="00B35BE4"/>
    <w:rsid w:val="00B409FB"/>
    <w:rsid w:val="00B52992"/>
    <w:rsid w:val="00B70E14"/>
    <w:rsid w:val="00B93795"/>
    <w:rsid w:val="00BB028D"/>
    <w:rsid w:val="00C126C1"/>
    <w:rsid w:val="00C2188B"/>
    <w:rsid w:val="00C322C4"/>
    <w:rsid w:val="00CC1D49"/>
    <w:rsid w:val="00CD4D80"/>
    <w:rsid w:val="00CE366B"/>
    <w:rsid w:val="00CF7532"/>
    <w:rsid w:val="00D211BC"/>
    <w:rsid w:val="00DC3B29"/>
    <w:rsid w:val="00DD3BF8"/>
    <w:rsid w:val="00EC0BE3"/>
    <w:rsid w:val="00F176DA"/>
    <w:rsid w:val="00F749FF"/>
    <w:rsid w:val="00FA0240"/>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033A1"/>
  <w15:docId w15:val="{5AD7D5B8-4F29-4CBB-9B78-CA35630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iPriority w:val="99"/>
    <w:semiHidden/>
    <w:unhideWhenUsed/>
    <w:rsid w:val="00B93795"/>
    <w:rPr>
      <w:color w:val="0000FF" w:themeColor="hyperlink"/>
      <w:u w:val="single"/>
    </w:rPr>
  </w:style>
  <w:style w:type="character" w:customStyle="1" w:styleId="ListParagraphChar">
    <w:name w:val="List Paragraph Char"/>
    <w:basedOn w:val="DefaultParagraphFont"/>
    <w:link w:val="ListParagraph"/>
    <w:uiPriority w:val="34"/>
    <w:locked/>
    <w:rsid w:val="00B93795"/>
  </w:style>
  <w:style w:type="paragraph" w:styleId="ListParagraph">
    <w:name w:val="List Paragraph"/>
    <w:basedOn w:val="Normal"/>
    <w:link w:val="ListParagraphChar"/>
    <w:uiPriority w:val="34"/>
    <w:qFormat/>
    <w:rsid w:val="00B93795"/>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G Times" w:hAnsi="CG Times"/>
      <w:sz w:val="20"/>
      <w:lang w:val="en-US" w:eastAsia="zh-CN"/>
    </w:rPr>
  </w:style>
  <w:style w:type="paragraph" w:customStyle="1" w:styleId="AnnexNo">
    <w:name w:val="Annex_No"/>
    <w:basedOn w:val="Normal"/>
    <w:next w:val="Normal"/>
    <w:rsid w:val="00B93795"/>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RAG-C-0065/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abghamdi@citc.gov.sa" TargetMode="External"/><Relationship Id="rId4" Type="http://schemas.openxmlformats.org/officeDocument/2006/relationships/webSettings" Target="webSettings.xml"/><Relationship Id="rId9" Type="http://schemas.openxmlformats.org/officeDocument/2006/relationships/hyperlink" Target="https://www.itu.int/pub/R-RES-R.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6\RAG%202026\Template\PE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PE_RAG.dotm</Template>
  <TotalTime>10</TotalTime>
  <Pages>3</Pages>
  <Words>630</Words>
  <Characters>3866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 Arnould, Carine</dc:creator>
  <cp:keywords/>
  <dc:description>RAG21</dc:description>
  <cp:lastModifiedBy>Arnould, Carine</cp:lastModifiedBy>
  <cp:revision>3</cp:revision>
  <cp:lastPrinted>1999-09-30T15:03:00Z</cp:lastPrinted>
  <dcterms:created xsi:type="dcterms:W3CDTF">2026-03-16T09:56:00Z</dcterms:created>
  <dcterms:modified xsi:type="dcterms:W3CDTF">2026-03-16T10:07:00Z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