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46B68ECD" w14:textId="77777777" w:rsidTr="001B4810">
        <w:trPr>
          <w:cantSplit/>
        </w:trPr>
        <w:tc>
          <w:tcPr>
            <w:tcW w:w="6771" w:type="dxa"/>
            <w:vAlign w:val="center"/>
          </w:tcPr>
          <w:p w14:paraId="60390450"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06675F10"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0EA2CEAB" wp14:editId="16DF394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592DB48C" w14:textId="77777777" w:rsidTr="001D2E57">
        <w:trPr>
          <w:gridAfter w:val="1"/>
          <w:wAfter w:w="28" w:type="dxa"/>
          <w:cantSplit/>
        </w:trPr>
        <w:tc>
          <w:tcPr>
            <w:tcW w:w="6771" w:type="dxa"/>
            <w:tcBorders>
              <w:bottom w:val="single" w:sz="12" w:space="0" w:color="auto"/>
            </w:tcBorders>
          </w:tcPr>
          <w:p w14:paraId="64912BD5"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304B70A8" w14:textId="77777777" w:rsidR="0051782D" w:rsidRPr="00D872CB" w:rsidRDefault="0051782D" w:rsidP="000A4F34">
            <w:pPr>
              <w:shd w:val="solid" w:color="FFFFFF" w:fill="FFFFFF"/>
              <w:spacing w:before="0" w:after="48"/>
              <w:rPr>
                <w:sz w:val="22"/>
                <w:szCs w:val="22"/>
              </w:rPr>
            </w:pPr>
          </w:p>
        </w:tc>
      </w:tr>
      <w:tr w:rsidR="0051782D" w:rsidRPr="00D872CB" w14:paraId="127F4FAC" w14:textId="77777777" w:rsidTr="001D2E57">
        <w:trPr>
          <w:gridAfter w:val="1"/>
          <w:wAfter w:w="28" w:type="dxa"/>
          <w:cantSplit/>
        </w:trPr>
        <w:tc>
          <w:tcPr>
            <w:tcW w:w="6771" w:type="dxa"/>
            <w:tcBorders>
              <w:top w:val="single" w:sz="12" w:space="0" w:color="auto"/>
            </w:tcBorders>
          </w:tcPr>
          <w:p w14:paraId="49743EB1"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0B95F25B" w14:textId="77777777" w:rsidR="0051782D" w:rsidRPr="00D872CB" w:rsidRDefault="0051782D" w:rsidP="000A4F34">
            <w:pPr>
              <w:shd w:val="solid" w:color="FFFFFF" w:fill="FFFFFF"/>
              <w:spacing w:before="0" w:after="48"/>
            </w:pPr>
          </w:p>
        </w:tc>
      </w:tr>
      <w:tr w:rsidR="0051782D" w:rsidRPr="00D872CB" w14:paraId="5436CF3C" w14:textId="77777777" w:rsidTr="001D2E57">
        <w:trPr>
          <w:gridAfter w:val="1"/>
          <w:wAfter w:w="28" w:type="dxa"/>
          <w:cantSplit/>
        </w:trPr>
        <w:tc>
          <w:tcPr>
            <w:tcW w:w="6771" w:type="dxa"/>
            <w:vMerge w:val="restart"/>
          </w:tcPr>
          <w:p w14:paraId="39203F51"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2529EB5B" w14:textId="0AC7D643"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AD51F6">
              <w:rPr>
                <w:rFonts w:ascii="Verdana" w:hAnsi="Verdana"/>
                <w:b/>
                <w:sz w:val="20"/>
                <w:lang w:eastAsia="zh-CN"/>
              </w:rPr>
              <w:t>70</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303C44D3" w14:textId="77777777" w:rsidTr="001D2E57">
        <w:trPr>
          <w:gridAfter w:val="1"/>
          <w:wAfter w:w="28" w:type="dxa"/>
          <w:cantSplit/>
        </w:trPr>
        <w:tc>
          <w:tcPr>
            <w:tcW w:w="6771" w:type="dxa"/>
            <w:vMerge/>
          </w:tcPr>
          <w:p w14:paraId="55B90E15"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375E1AF0" w14:textId="5CBC5881"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AD51F6">
              <w:rPr>
                <w:rFonts w:ascii="Verdana" w:hAnsi="Verdana"/>
                <w:b/>
                <w:sz w:val="20"/>
                <w:lang w:eastAsia="zh-CN"/>
              </w:rPr>
              <w:t>6</w:t>
            </w:r>
            <w:r w:rsidR="00426448" w:rsidRPr="000A4F34">
              <w:rPr>
                <w:rFonts w:ascii="Verdana" w:hAnsi="SimSun"/>
                <w:b/>
                <w:sz w:val="20"/>
                <w:lang w:eastAsia="zh-CN"/>
              </w:rPr>
              <w:t>年</w:t>
            </w:r>
            <w:r w:rsidR="00A30B26">
              <w:rPr>
                <w:rFonts w:ascii="Verdana" w:hAnsi="Verdana" w:hint="eastAsia"/>
                <w:b/>
                <w:sz w:val="20"/>
                <w:lang w:eastAsia="zh-CN"/>
              </w:rPr>
              <w:t>3</w:t>
            </w:r>
            <w:r w:rsidR="00426448" w:rsidRPr="000A4F34">
              <w:rPr>
                <w:rFonts w:ascii="Verdana" w:hAnsi="SimSun"/>
                <w:b/>
                <w:sz w:val="20"/>
                <w:lang w:eastAsia="zh-CN"/>
              </w:rPr>
              <w:t>月</w:t>
            </w:r>
            <w:r w:rsidR="00AD51F6">
              <w:rPr>
                <w:rFonts w:ascii="Verdana" w:hAnsi="Verdana"/>
                <w:b/>
                <w:sz w:val="20"/>
                <w:lang w:eastAsia="zh-CN"/>
              </w:rPr>
              <w:t>16</w:t>
            </w:r>
            <w:r w:rsidR="00426448" w:rsidRPr="000A4F34">
              <w:rPr>
                <w:rFonts w:ascii="Verdana" w:hAnsi="SimSun"/>
                <w:b/>
                <w:sz w:val="20"/>
                <w:lang w:eastAsia="zh-CN"/>
              </w:rPr>
              <w:t>日</w:t>
            </w:r>
          </w:p>
        </w:tc>
      </w:tr>
      <w:tr w:rsidR="0051782D" w:rsidRPr="00D872CB" w14:paraId="3DA4879B" w14:textId="77777777" w:rsidTr="001D2E57">
        <w:trPr>
          <w:gridAfter w:val="1"/>
          <w:wAfter w:w="28" w:type="dxa"/>
          <w:cantSplit/>
        </w:trPr>
        <w:tc>
          <w:tcPr>
            <w:tcW w:w="6771" w:type="dxa"/>
            <w:vMerge/>
          </w:tcPr>
          <w:p w14:paraId="1329321D"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2E7445BF"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65B76C3D" w14:textId="77777777" w:rsidTr="001D2E57">
        <w:trPr>
          <w:gridAfter w:val="1"/>
          <w:wAfter w:w="28" w:type="dxa"/>
          <w:cantSplit/>
        </w:trPr>
        <w:tc>
          <w:tcPr>
            <w:tcW w:w="9894" w:type="dxa"/>
            <w:gridSpan w:val="2"/>
          </w:tcPr>
          <w:p w14:paraId="6BF30944" w14:textId="6B51608F" w:rsidR="00426448" w:rsidRPr="00D872CB" w:rsidRDefault="005604A1" w:rsidP="000A4F34">
            <w:pPr>
              <w:pStyle w:val="Source"/>
              <w:rPr>
                <w:lang w:eastAsia="zh-CN"/>
              </w:rPr>
            </w:pPr>
            <w:bookmarkStart w:id="3" w:name="dsource" w:colFirst="0" w:colLast="0"/>
            <w:bookmarkEnd w:id="2"/>
            <w:proofErr w:type="spellStart"/>
            <w:r>
              <w:rPr>
                <w:bCs/>
                <w:color w:val="000000"/>
                <w:lang w:val="zh-CN"/>
              </w:rPr>
              <w:t>沙特阿拉伯（王国</w:t>
            </w:r>
            <w:proofErr w:type="spellEnd"/>
            <w:r>
              <w:rPr>
                <w:bCs/>
                <w:color w:val="000000"/>
                <w:lang w:val="zh-CN"/>
              </w:rPr>
              <w:t>）</w:t>
            </w:r>
          </w:p>
        </w:tc>
      </w:tr>
      <w:tr w:rsidR="00BC195C" w:rsidRPr="00D872CB" w14:paraId="138ECBE1" w14:textId="77777777" w:rsidTr="001D2E57">
        <w:trPr>
          <w:gridAfter w:val="1"/>
          <w:wAfter w:w="28" w:type="dxa"/>
          <w:cantSplit/>
        </w:trPr>
        <w:tc>
          <w:tcPr>
            <w:tcW w:w="9894" w:type="dxa"/>
            <w:gridSpan w:val="2"/>
          </w:tcPr>
          <w:p w14:paraId="48C047C9" w14:textId="3D05D42E" w:rsidR="00E130B3" w:rsidRPr="00726BD1" w:rsidRDefault="00AD51F6" w:rsidP="00AD51F6">
            <w:pPr>
              <w:tabs>
                <w:tab w:val="left" w:pos="851"/>
                <w:tab w:val="left" w:pos="5670"/>
              </w:tabs>
              <w:spacing w:before="240"/>
              <w:jc w:val="center"/>
              <w:rPr>
                <w:sz w:val="28"/>
                <w:szCs w:val="28"/>
                <w:lang w:val="fr-CH" w:eastAsia="zh-CN"/>
              </w:rPr>
            </w:pPr>
            <w:bookmarkStart w:id="4" w:name="dtitle1" w:colFirst="0" w:colLast="0"/>
            <w:bookmarkEnd w:id="3"/>
            <w:r w:rsidRPr="00AD51F6">
              <w:rPr>
                <w:rFonts w:hint="eastAsia"/>
                <w:sz w:val="28"/>
                <w:szCs w:val="28"/>
                <w:lang w:val="zh-CN" w:eastAsia="zh-CN"/>
              </w:rPr>
              <w:t>协助各国电信监管机构协调一致地应用国际电联、国际海事组织和</w:t>
            </w:r>
            <w:r>
              <w:rPr>
                <w:sz w:val="28"/>
                <w:szCs w:val="28"/>
                <w:lang w:val="zh-CN" w:eastAsia="zh-CN"/>
              </w:rPr>
              <w:br/>
            </w:r>
            <w:r w:rsidRPr="00AD51F6">
              <w:rPr>
                <w:rFonts w:hint="eastAsia"/>
                <w:sz w:val="28"/>
                <w:szCs w:val="28"/>
                <w:lang w:val="zh-CN" w:eastAsia="zh-CN"/>
              </w:rPr>
              <w:t>国际民用航空组织关于水上、航空及其他相关无线电通信系统的框架</w:t>
            </w:r>
          </w:p>
        </w:tc>
      </w:tr>
    </w:tbl>
    <w:bookmarkEnd w:id="4"/>
    <w:p w14:paraId="11136FE8" w14:textId="77777777" w:rsidR="005604A1" w:rsidRPr="00C3209B" w:rsidRDefault="005604A1" w:rsidP="005604A1">
      <w:pPr>
        <w:pStyle w:val="Heading1"/>
        <w:rPr>
          <w:lang w:eastAsia="zh-CN"/>
        </w:rPr>
      </w:pPr>
      <w:r>
        <w:rPr>
          <w:bCs/>
          <w:lang w:val="zh-CN" w:eastAsia="zh-CN"/>
        </w:rPr>
        <w:t>1</w:t>
      </w:r>
      <w:r>
        <w:rPr>
          <w:bCs/>
          <w:lang w:eastAsia="zh-CN"/>
        </w:rPr>
        <w:tab/>
      </w:r>
      <w:r>
        <w:rPr>
          <w:bCs/>
          <w:lang w:val="zh-CN" w:eastAsia="zh-CN"/>
        </w:rPr>
        <w:t>背景</w:t>
      </w:r>
    </w:p>
    <w:p w14:paraId="6965988A" w14:textId="77777777" w:rsidR="00AD51F6" w:rsidRPr="00A15781" w:rsidRDefault="00AD51F6" w:rsidP="00AD51F6">
      <w:pPr>
        <w:ind w:firstLineChars="200" w:firstLine="480"/>
        <w:rPr>
          <w:lang w:val="en-CA" w:eastAsia="zh-CN"/>
        </w:rPr>
      </w:pPr>
      <w:r w:rsidRPr="007D7CE6">
        <w:rPr>
          <w:rFonts w:hint="eastAsia"/>
          <w:lang w:val="en-CA" w:eastAsia="zh-CN"/>
        </w:rPr>
        <w:t>海上</w:t>
      </w:r>
      <w:r>
        <w:rPr>
          <w:rFonts w:hint="eastAsia"/>
          <w:lang w:val="en-CA" w:eastAsia="zh-CN"/>
        </w:rPr>
        <w:t>人</w:t>
      </w:r>
      <w:r w:rsidRPr="007D7CE6">
        <w:rPr>
          <w:rFonts w:hint="eastAsia"/>
          <w:lang w:val="en-CA" w:eastAsia="zh-CN"/>
        </w:rPr>
        <w:t>命安全</w:t>
      </w:r>
      <w:r>
        <w:rPr>
          <w:rFonts w:hint="eastAsia"/>
          <w:lang w:val="en-CA" w:eastAsia="zh-CN"/>
        </w:rPr>
        <w:t>、</w:t>
      </w:r>
      <w:r w:rsidRPr="00FB4D32">
        <w:rPr>
          <w:rFonts w:hint="eastAsia"/>
          <w:lang w:val="en-CA" w:eastAsia="zh-CN"/>
        </w:rPr>
        <w:t>海上航行安全</w:t>
      </w:r>
      <w:r>
        <w:rPr>
          <w:rFonts w:hint="eastAsia"/>
          <w:lang w:val="en-CA" w:eastAsia="zh-CN"/>
        </w:rPr>
        <w:t>、</w:t>
      </w:r>
      <w:r w:rsidRPr="007D7CE6">
        <w:rPr>
          <w:rFonts w:hint="eastAsia"/>
          <w:lang w:val="en-CA" w:eastAsia="zh-CN"/>
        </w:rPr>
        <w:t>航空安全</w:t>
      </w:r>
      <w:r w:rsidRPr="00FB4D32">
        <w:rPr>
          <w:rFonts w:hint="eastAsia"/>
          <w:lang w:val="en-CA" w:eastAsia="zh-CN"/>
        </w:rPr>
        <w:t>和航班</w:t>
      </w:r>
      <w:r w:rsidRPr="00E1705A">
        <w:rPr>
          <w:rFonts w:hint="eastAsia"/>
          <w:lang w:val="en-CA" w:eastAsia="zh-CN"/>
        </w:rPr>
        <w:t>正常</w:t>
      </w:r>
      <w:r>
        <w:rPr>
          <w:rFonts w:hint="eastAsia"/>
          <w:lang w:val="en-CA" w:eastAsia="zh-CN"/>
        </w:rPr>
        <w:t>运行</w:t>
      </w:r>
      <w:r w:rsidRPr="00FB4D32">
        <w:rPr>
          <w:rFonts w:hint="eastAsia"/>
          <w:lang w:val="en-CA" w:eastAsia="zh-CN"/>
        </w:rPr>
        <w:t>仍然是</w:t>
      </w:r>
      <w:r>
        <w:rPr>
          <w:rFonts w:hint="eastAsia"/>
          <w:lang w:val="en-CA" w:eastAsia="zh-CN"/>
        </w:rPr>
        <w:t>至关重要的</w:t>
      </w:r>
      <w:r w:rsidRPr="00FB4D32">
        <w:rPr>
          <w:rFonts w:hint="eastAsia"/>
          <w:lang w:val="en-CA" w:eastAsia="zh-CN"/>
        </w:rPr>
        <w:t>问题</w:t>
      </w:r>
      <w:r>
        <w:rPr>
          <w:rFonts w:hint="eastAsia"/>
          <w:lang w:val="en-CA" w:eastAsia="zh-CN"/>
        </w:rPr>
        <w:t>。《</w:t>
      </w:r>
      <w:r w:rsidRPr="007D7CE6">
        <w:rPr>
          <w:rFonts w:hint="eastAsia"/>
          <w:lang w:val="en-CA" w:eastAsia="zh-CN"/>
        </w:rPr>
        <w:t>无线电规则</w:t>
      </w:r>
      <w:r>
        <w:rPr>
          <w:rFonts w:hint="eastAsia"/>
          <w:lang w:val="en-CA" w:eastAsia="zh-CN"/>
        </w:rPr>
        <w:t>》</w:t>
      </w:r>
      <w:r w:rsidRPr="00FB4D32">
        <w:rPr>
          <w:rFonts w:hint="eastAsia"/>
          <w:lang w:val="en-CA" w:eastAsia="zh-CN"/>
        </w:rPr>
        <w:t>包含适用于水上和航空业务的</w:t>
      </w:r>
      <w:r>
        <w:rPr>
          <w:rFonts w:hint="eastAsia"/>
          <w:lang w:val="en-CA" w:eastAsia="zh-CN"/>
        </w:rPr>
        <w:t>广泛规定，</w:t>
      </w:r>
      <w:r w:rsidRPr="00FB4D32">
        <w:rPr>
          <w:rFonts w:hint="eastAsia"/>
          <w:lang w:val="en-CA" w:eastAsia="zh-CN"/>
        </w:rPr>
        <w:t>而</w:t>
      </w:r>
      <w:r w:rsidRPr="007D7CE6">
        <w:rPr>
          <w:rFonts w:hint="eastAsia"/>
          <w:lang w:val="en-CA" w:eastAsia="zh-CN"/>
        </w:rPr>
        <w:t>国际海事组织</w:t>
      </w:r>
      <w:r>
        <w:rPr>
          <w:rFonts w:hint="eastAsia"/>
          <w:lang w:val="en-CA" w:eastAsia="zh-CN"/>
        </w:rPr>
        <w:t>（</w:t>
      </w:r>
      <w:r w:rsidRPr="00A15781">
        <w:rPr>
          <w:lang w:val="en-CA" w:eastAsia="zh-CN"/>
        </w:rPr>
        <w:t>IMO</w:t>
      </w:r>
      <w:r>
        <w:rPr>
          <w:rFonts w:hint="eastAsia"/>
          <w:lang w:val="en-CA" w:eastAsia="zh-CN"/>
        </w:rPr>
        <w:t>）</w:t>
      </w:r>
      <w:r w:rsidRPr="00FB4D32">
        <w:rPr>
          <w:rFonts w:hint="eastAsia"/>
          <w:lang w:val="en-CA" w:eastAsia="zh-CN"/>
        </w:rPr>
        <w:t>和</w:t>
      </w:r>
      <w:r w:rsidRPr="007D7CE6">
        <w:rPr>
          <w:rFonts w:hint="eastAsia"/>
          <w:lang w:val="en-CA" w:eastAsia="zh-CN"/>
        </w:rPr>
        <w:t>国际民用航空组织</w:t>
      </w:r>
      <w:r>
        <w:rPr>
          <w:rFonts w:hint="eastAsia"/>
          <w:lang w:val="en-CA" w:eastAsia="zh-CN"/>
        </w:rPr>
        <w:t>（</w:t>
      </w:r>
      <w:r w:rsidRPr="00A15781">
        <w:rPr>
          <w:lang w:val="en-CA" w:eastAsia="zh-CN"/>
        </w:rPr>
        <w:t>ICAO</w:t>
      </w:r>
      <w:r>
        <w:rPr>
          <w:rFonts w:hint="eastAsia"/>
          <w:lang w:val="en-CA" w:eastAsia="zh-CN"/>
        </w:rPr>
        <w:t>）</w:t>
      </w:r>
      <w:r w:rsidRPr="00FB4D32">
        <w:rPr>
          <w:rFonts w:hint="eastAsia"/>
          <w:lang w:val="en-CA" w:eastAsia="zh-CN"/>
        </w:rPr>
        <w:t>则</w:t>
      </w:r>
      <w:r>
        <w:rPr>
          <w:rFonts w:hint="eastAsia"/>
          <w:lang w:val="en-CA" w:eastAsia="zh-CN"/>
        </w:rPr>
        <w:t>维护</w:t>
      </w:r>
      <w:r w:rsidRPr="00FB4D32">
        <w:rPr>
          <w:rFonts w:hint="eastAsia"/>
          <w:lang w:val="en-CA" w:eastAsia="zh-CN"/>
        </w:rPr>
        <w:t>着与这些领域相关的</w:t>
      </w:r>
      <w:r>
        <w:rPr>
          <w:rFonts w:hint="eastAsia"/>
          <w:lang w:val="en-CA" w:eastAsia="zh-CN"/>
        </w:rPr>
        <w:t>行业具体</w:t>
      </w:r>
      <w:r w:rsidRPr="00FB4D32">
        <w:rPr>
          <w:rFonts w:hint="eastAsia"/>
          <w:lang w:val="en-CA" w:eastAsia="zh-CN"/>
        </w:rPr>
        <w:t>公约</w:t>
      </w:r>
      <w:r>
        <w:rPr>
          <w:rFonts w:hint="eastAsia"/>
          <w:lang w:val="en-CA" w:eastAsia="zh-CN"/>
        </w:rPr>
        <w:t>、</w:t>
      </w:r>
      <w:r w:rsidRPr="00FB4D32">
        <w:rPr>
          <w:rFonts w:hint="eastAsia"/>
          <w:lang w:val="en-CA" w:eastAsia="zh-CN"/>
        </w:rPr>
        <w:t>标准</w:t>
      </w:r>
      <w:r>
        <w:rPr>
          <w:rFonts w:hint="eastAsia"/>
          <w:lang w:val="en-CA" w:eastAsia="zh-CN"/>
        </w:rPr>
        <w:t>、</w:t>
      </w:r>
      <w:r w:rsidRPr="00FB4D32">
        <w:rPr>
          <w:rFonts w:hint="eastAsia"/>
          <w:lang w:val="en-CA" w:eastAsia="zh-CN"/>
        </w:rPr>
        <w:t>程序</w:t>
      </w:r>
      <w:r>
        <w:rPr>
          <w:rFonts w:hint="eastAsia"/>
          <w:lang w:val="en-CA" w:eastAsia="zh-CN"/>
        </w:rPr>
        <w:t>、</w:t>
      </w:r>
      <w:r w:rsidRPr="00FB4D32">
        <w:rPr>
          <w:rFonts w:hint="eastAsia"/>
          <w:lang w:val="en-CA" w:eastAsia="zh-CN"/>
        </w:rPr>
        <w:t>手册和相关框架</w:t>
      </w:r>
      <w:r>
        <w:rPr>
          <w:rFonts w:hint="eastAsia"/>
          <w:lang w:val="en-CA" w:eastAsia="zh-CN"/>
        </w:rPr>
        <w:t>。</w:t>
      </w:r>
      <w:r w:rsidRPr="00FB4D32">
        <w:rPr>
          <w:rFonts w:hint="eastAsia"/>
          <w:lang w:val="en-CA" w:eastAsia="zh-CN"/>
        </w:rPr>
        <w:t>因此</w:t>
      </w:r>
      <w:r>
        <w:rPr>
          <w:rFonts w:hint="eastAsia"/>
          <w:lang w:val="en-CA" w:eastAsia="zh-CN"/>
        </w:rPr>
        <w:t>，</w:t>
      </w:r>
      <w:r w:rsidRPr="00FB4D32">
        <w:rPr>
          <w:rFonts w:hint="eastAsia"/>
          <w:lang w:val="en-CA" w:eastAsia="zh-CN"/>
        </w:rPr>
        <w:t>在实际工作中</w:t>
      </w:r>
      <w:r>
        <w:rPr>
          <w:rFonts w:hint="eastAsia"/>
          <w:lang w:val="en-CA" w:eastAsia="zh-CN"/>
        </w:rPr>
        <w:t>，</w:t>
      </w:r>
      <w:r w:rsidRPr="00FB4D32">
        <w:rPr>
          <w:rFonts w:hint="eastAsia"/>
          <w:lang w:val="en-CA" w:eastAsia="zh-CN"/>
        </w:rPr>
        <w:t>各</w:t>
      </w:r>
      <w:r>
        <w:rPr>
          <w:rFonts w:hint="eastAsia"/>
          <w:lang w:val="en-CA" w:eastAsia="zh-CN"/>
        </w:rPr>
        <w:t>国</w:t>
      </w:r>
      <w:r w:rsidRPr="00FB4D32">
        <w:rPr>
          <w:rFonts w:hint="eastAsia"/>
          <w:lang w:val="en-CA" w:eastAsia="zh-CN"/>
        </w:rPr>
        <w:t>主管部门在</w:t>
      </w:r>
      <w:r>
        <w:rPr>
          <w:rFonts w:hint="eastAsia"/>
          <w:lang w:val="en-CA" w:eastAsia="zh-CN"/>
        </w:rPr>
        <w:t>制定或实施关于</w:t>
      </w:r>
      <w:r w:rsidRPr="00FB4D32">
        <w:rPr>
          <w:rFonts w:hint="eastAsia"/>
          <w:lang w:val="en-CA" w:eastAsia="zh-CN"/>
        </w:rPr>
        <w:t>水上</w:t>
      </w:r>
      <w:r>
        <w:rPr>
          <w:rFonts w:hint="eastAsia"/>
          <w:lang w:val="en-CA" w:eastAsia="zh-CN"/>
        </w:rPr>
        <w:t>、</w:t>
      </w:r>
      <w:r w:rsidRPr="00FB4D32">
        <w:rPr>
          <w:rFonts w:hint="eastAsia"/>
          <w:lang w:val="en-CA" w:eastAsia="zh-CN"/>
        </w:rPr>
        <w:t>航空</w:t>
      </w:r>
      <w:r>
        <w:rPr>
          <w:rFonts w:hint="eastAsia"/>
          <w:lang w:val="en-CA" w:eastAsia="zh-CN"/>
        </w:rPr>
        <w:t>及</w:t>
      </w:r>
      <w:r w:rsidRPr="00FB4D32">
        <w:rPr>
          <w:rFonts w:hint="eastAsia"/>
          <w:lang w:val="en-CA" w:eastAsia="zh-CN"/>
        </w:rPr>
        <w:t>相关无线电通信系统</w:t>
      </w:r>
      <w:r>
        <w:rPr>
          <w:rFonts w:hint="eastAsia"/>
          <w:lang w:val="en-CA" w:eastAsia="zh-CN"/>
        </w:rPr>
        <w:t>的国家</w:t>
      </w:r>
      <w:r w:rsidRPr="00FB4D32">
        <w:rPr>
          <w:rFonts w:hint="eastAsia"/>
          <w:lang w:val="en-CA" w:eastAsia="zh-CN"/>
        </w:rPr>
        <w:t>授权和监管安排时</w:t>
      </w:r>
      <w:r>
        <w:rPr>
          <w:rFonts w:hint="eastAsia"/>
          <w:lang w:val="en-CA" w:eastAsia="zh-CN"/>
        </w:rPr>
        <w:t>，必须在</w:t>
      </w:r>
      <w:r w:rsidRPr="00FB4D32">
        <w:rPr>
          <w:rFonts w:hint="eastAsia"/>
          <w:lang w:val="en-CA" w:eastAsia="zh-CN"/>
        </w:rPr>
        <w:t>多个国际框架</w:t>
      </w:r>
      <w:r>
        <w:rPr>
          <w:rFonts w:hint="eastAsia"/>
          <w:lang w:val="en-CA" w:eastAsia="zh-CN"/>
        </w:rPr>
        <w:t>下开展工作。</w:t>
      </w:r>
    </w:p>
    <w:p w14:paraId="7999E821" w14:textId="77777777" w:rsidR="00AD51F6" w:rsidRPr="00A15781" w:rsidRDefault="00AD51F6" w:rsidP="00AD51F6">
      <w:pPr>
        <w:ind w:firstLineChars="200" w:firstLine="480"/>
        <w:rPr>
          <w:lang w:val="en-CA" w:eastAsia="zh-CN"/>
        </w:rPr>
      </w:pPr>
      <w:r w:rsidRPr="00015430">
        <w:rPr>
          <w:rFonts w:hint="eastAsia"/>
          <w:lang w:val="en-CA" w:eastAsia="zh-CN"/>
        </w:rPr>
        <w:t>沙特阿拉伯</w:t>
      </w:r>
      <w:r w:rsidRPr="00FB4D32">
        <w:rPr>
          <w:rFonts w:hint="eastAsia"/>
          <w:lang w:val="en-CA" w:eastAsia="zh-CN"/>
        </w:rPr>
        <w:t>此前在</w:t>
      </w:r>
      <w:r w:rsidRPr="00A24339">
        <w:rPr>
          <w:rFonts w:hint="eastAsia"/>
          <w:lang w:val="en-CA" w:eastAsia="zh-CN"/>
        </w:rPr>
        <w:t>无线电通信顾问组</w:t>
      </w:r>
      <w:r>
        <w:rPr>
          <w:rFonts w:hint="eastAsia"/>
          <w:lang w:val="en-CA" w:eastAsia="zh-CN"/>
        </w:rPr>
        <w:t>（</w:t>
      </w:r>
      <w:r w:rsidRPr="00A15781">
        <w:rPr>
          <w:lang w:val="en-CA" w:eastAsia="zh-CN"/>
        </w:rPr>
        <w:t>RAG</w:t>
      </w:r>
      <w:r>
        <w:rPr>
          <w:rFonts w:hint="eastAsia"/>
          <w:lang w:val="en-CA" w:eastAsia="zh-CN"/>
        </w:rPr>
        <w:t>）</w:t>
      </w:r>
      <w:r w:rsidRPr="00FB4D32">
        <w:rPr>
          <w:rFonts w:hint="eastAsia"/>
          <w:lang w:val="en-CA" w:eastAsia="zh-CN"/>
        </w:rPr>
        <w:t>会议上强调</w:t>
      </w:r>
      <w:r>
        <w:rPr>
          <w:rFonts w:hint="eastAsia"/>
          <w:lang w:val="en-CA" w:eastAsia="zh-CN"/>
        </w:rPr>
        <w:t>（见</w:t>
      </w:r>
      <w:hyperlink r:id="rId8" w:history="1">
        <w:r w:rsidRPr="00D26B57">
          <w:rPr>
            <w:rStyle w:val="Hyperlink"/>
            <w:lang w:eastAsia="zh-CN"/>
          </w:rPr>
          <w:t>RAG/14</w:t>
        </w:r>
      </w:hyperlink>
      <w:r>
        <w:rPr>
          <w:rFonts w:hint="eastAsia"/>
          <w:lang w:val="en-CA" w:eastAsia="zh-CN"/>
        </w:rPr>
        <w:t>号文件），各国</w:t>
      </w:r>
      <w:r w:rsidRPr="00FB4D32">
        <w:rPr>
          <w:rFonts w:hint="eastAsia"/>
          <w:lang w:val="en-CA" w:eastAsia="zh-CN"/>
        </w:rPr>
        <w:t>主管部门在向水上和航空业务及其辅助</w:t>
      </w:r>
      <w:r>
        <w:rPr>
          <w:rFonts w:hint="eastAsia"/>
          <w:lang w:val="en-CA" w:eastAsia="zh-CN"/>
        </w:rPr>
        <w:t>业务（</w:t>
      </w:r>
      <w:r w:rsidRPr="00FB4D32">
        <w:rPr>
          <w:rFonts w:hint="eastAsia"/>
          <w:lang w:val="en-CA" w:eastAsia="zh-CN"/>
        </w:rPr>
        <w:t>如</w:t>
      </w:r>
      <w:r w:rsidRPr="00C940B2">
        <w:rPr>
          <w:rFonts w:hint="eastAsia"/>
          <w:lang w:val="en-CA" w:eastAsia="zh-CN"/>
        </w:rPr>
        <w:t>无线电导航</w:t>
      </w:r>
      <w:r>
        <w:rPr>
          <w:rFonts w:hint="eastAsia"/>
          <w:lang w:val="en-CA" w:eastAsia="zh-CN"/>
        </w:rPr>
        <w:t>、</w:t>
      </w:r>
      <w:r w:rsidRPr="00C940B2">
        <w:rPr>
          <w:rFonts w:hint="eastAsia"/>
          <w:lang w:val="en-CA" w:eastAsia="zh-CN"/>
        </w:rPr>
        <w:t>无线电测定</w:t>
      </w:r>
      <w:r w:rsidRPr="00FB4D32">
        <w:rPr>
          <w:rFonts w:hint="eastAsia"/>
          <w:lang w:val="en-CA" w:eastAsia="zh-CN"/>
        </w:rPr>
        <w:t>和</w:t>
      </w:r>
      <w:r w:rsidRPr="00C940B2">
        <w:rPr>
          <w:rFonts w:hint="eastAsia"/>
          <w:lang w:val="en-CA" w:eastAsia="zh-CN"/>
        </w:rPr>
        <w:t>气象</w:t>
      </w:r>
      <w:r>
        <w:rPr>
          <w:rFonts w:hint="eastAsia"/>
          <w:lang w:val="en-CA" w:eastAsia="zh-CN"/>
        </w:rPr>
        <w:t>用途）的</w:t>
      </w:r>
      <w:r w:rsidRPr="00FB4D32">
        <w:rPr>
          <w:rFonts w:hint="eastAsia"/>
          <w:lang w:val="en-CA" w:eastAsia="zh-CN"/>
        </w:rPr>
        <w:t>电台有效授权频率</w:t>
      </w:r>
      <w:r w:rsidRPr="00A15781">
        <w:rPr>
          <w:lang w:val="en-CA" w:eastAsia="zh-CN"/>
        </w:rPr>
        <w:t>/</w:t>
      </w:r>
      <w:r w:rsidRPr="00FB4D32">
        <w:rPr>
          <w:rFonts w:hint="eastAsia"/>
          <w:lang w:val="en-CA" w:eastAsia="zh-CN"/>
        </w:rPr>
        <w:t>信道</w:t>
      </w:r>
      <w:r>
        <w:rPr>
          <w:rFonts w:hint="eastAsia"/>
          <w:lang w:val="en-CA" w:eastAsia="zh-CN"/>
        </w:rPr>
        <w:t>，</w:t>
      </w:r>
      <w:r w:rsidRPr="00FB4D32">
        <w:rPr>
          <w:rFonts w:hint="eastAsia"/>
          <w:lang w:val="en-CA" w:eastAsia="zh-CN"/>
        </w:rPr>
        <w:t>同时确保</w:t>
      </w:r>
      <w:r>
        <w:rPr>
          <w:rFonts w:hint="eastAsia"/>
          <w:lang w:val="en-CA" w:eastAsia="zh-CN"/>
        </w:rPr>
        <w:t>符合</w:t>
      </w:r>
      <w:r w:rsidRPr="00FB4D32">
        <w:rPr>
          <w:rFonts w:hint="eastAsia"/>
          <w:lang w:val="en-CA" w:eastAsia="zh-CN"/>
        </w:rPr>
        <w:t>国际电联</w:t>
      </w:r>
      <w:r>
        <w:rPr>
          <w:rFonts w:hint="eastAsia"/>
          <w:lang w:val="en-CA" w:eastAsia="zh-CN"/>
        </w:rPr>
        <w:t>、</w:t>
      </w:r>
      <w:r w:rsidRPr="00A15781">
        <w:rPr>
          <w:lang w:val="en-CA" w:eastAsia="zh-CN"/>
        </w:rPr>
        <w:t>IMO</w:t>
      </w:r>
      <w:r>
        <w:rPr>
          <w:rFonts w:hint="eastAsia"/>
          <w:lang w:val="en-CA" w:eastAsia="zh-CN"/>
        </w:rPr>
        <w:t>、</w:t>
      </w:r>
      <w:r w:rsidRPr="00A15781">
        <w:rPr>
          <w:lang w:val="en-CA" w:eastAsia="zh-CN"/>
        </w:rPr>
        <w:t>ICAO</w:t>
      </w:r>
      <w:r w:rsidRPr="00FB4D32">
        <w:rPr>
          <w:rFonts w:hint="eastAsia"/>
          <w:lang w:val="en-CA" w:eastAsia="zh-CN"/>
        </w:rPr>
        <w:t>和其他</w:t>
      </w:r>
      <w:r w:rsidRPr="00C940B2">
        <w:rPr>
          <w:rFonts w:hint="eastAsia"/>
          <w:lang w:val="en-CA" w:eastAsia="zh-CN"/>
        </w:rPr>
        <w:t>有相应权限的</w:t>
      </w:r>
      <w:r>
        <w:rPr>
          <w:rFonts w:hint="eastAsia"/>
          <w:lang w:val="en-CA" w:eastAsia="zh-CN"/>
        </w:rPr>
        <w:t>相关</w:t>
      </w:r>
      <w:r w:rsidRPr="00FB4D32">
        <w:rPr>
          <w:rFonts w:hint="eastAsia"/>
          <w:lang w:val="en-CA" w:eastAsia="zh-CN"/>
        </w:rPr>
        <w:t>实体制定的适用国际条约</w:t>
      </w:r>
      <w:r>
        <w:rPr>
          <w:rFonts w:hint="eastAsia"/>
          <w:lang w:val="en-CA" w:eastAsia="zh-CN"/>
        </w:rPr>
        <w:t>、</w:t>
      </w:r>
      <w:r w:rsidRPr="00FB4D32">
        <w:rPr>
          <w:rFonts w:hint="eastAsia"/>
          <w:lang w:val="en-CA" w:eastAsia="zh-CN"/>
        </w:rPr>
        <w:t>规则</w:t>
      </w:r>
      <w:r>
        <w:rPr>
          <w:rFonts w:hint="eastAsia"/>
          <w:lang w:val="en-CA" w:eastAsia="zh-CN"/>
        </w:rPr>
        <w:t>、</w:t>
      </w:r>
      <w:r w:rsidRPr="00FB4D32">
        <w:rPr>
          <w:rFonts w:hint="eastAsia"/>
          <w:lang w:val="en-CA" w:eastAsia="zh-CN"/>
        </w:rPr>
        <w:t>程序和标准方面面临</w:t>
      </w:r>
      <w:r>
        <w:rPr>
          <w:rFonts w:hint="eastAsia"/>
          <w:lang w:val="en-CA" w:eastAsia="zh-CN"/>
        </w:rPr>
        <w:t>重大</w:t>
      </w:r>
      <w:r w:rsidRPr="00FB4D32">
        <w:rPr>
          <w:rFonts w:hint="eastAsia"/>
          <w:lang w:val="en-CA" w:eastAsia="zh-CN"/>
        </w:rPr>
        <w:t>挑战</w:t>
      </w:r>
      <w:r>
        <w:rPr>
          <w:rFonts w:hint="eastAsia"/>
          <w:lang w:val="en-CA" w:eastAsia="zh-CN"/>
        </w:rPr>
        <w:t>。</w:t>
      </w:r>
    </w:p>
    <w:p w14:paraId="206B3FD0" w14:textId="77777777" w:rsidR="00AD51F6" w:rsidRPr="00A15781" w:rsidRDefault="00AD51F6" w:rsidP="00AD51F6">
      <w:pPr>
        <w:ind w:firstLineChars="200" w:firstLine="480"/>
        <w:rPr>
          <w:lang w:val="en-CA" w:eastAsia="zh-CN"/>
        </w:rPr>
      </w:pPr>
      <w:r w:rsidRPr="00A30446">
        <w:rPr>
          <w:lang w:val="en-CA" w:eastAsia="zh-CN"/>
        </w:rPr>
        <w:t>RAG</w:t>
      </w:r>
      <w:r w:rsidRPr="00A30446">
        <w:rPr>
          <w:rFonts w:hint="eastAsia"/>
          <w:lang w:val="en-CA" w:eastAsia="zh-CN"/>
        </w:rPr>
        <w:t>在</w:t>
      </w:r>
      <w:r w:rsidRPr="00FB4D32">
        <w:rPr>
          <w:rFonts w:hint="eastAsia"/>
          <w:lang w:val="en-CA" w:eastAsia="zh-CN"/>
        </w:rPr>
        <w:t>第</w:t>
      </w:r>
      <w:r w:rsidRPr="00A30446">
        <w:rPr>
          <w:rFonts w:hint="eastAsia"/>
          <w:lang w:val="en-CA" w:eastAsia="zh-CN"/>
        </w:rPr>
        <w:t>三十二</w:t>
      </w:r>
      <w:r w:rsidRPr="00FB4D32">
        <w:rPr>
          <w:rFonts w:hint="eastAsia"/>
          <w:lang w:val="en-CA" w:eastAsia="zh-CN"/>
        </w:rPr>
        <w:t>次会议上回顾了早些时候就</w:t>
      </w:r>
      <w:r w:rsidRPr="00A15781">
        <w:rPr>
          <w:lang w:val="en-CA" w:eastAsia="zh-CN"/>
        </w:rPr>
        <w:t>ITU-R</w:t>
      </w:r>
      <w:r>
        <w:rPr>
          <w:rFonts w:hint="eastAsia"/>
          <w:lang w:val="en-CA" w:eastAsia="zh-CN"/>
        </w:rPr>
        <w:t>、</w:t>
      </w:r>
      <w:r w:rsidRPr="00A15781">
        <w:rPr>
          <w:lang w:val="en-CA" w:eastAsia="zh-CN"/>
        </w:rPr>
        <w:t>IMO</w:t>
      </w:r>
      <w:r>
        <w:rPr>
          <w:rFonts w:hint="eastAsia"/>
          <w:lang w:val="en-CA" w:eastAsia="zh-CN"/>
        </w:rPr>
        <w:t>和</w:t>
      </w:r>
      <w:r w:rsidRPr="00A15781">
        <w:rPr>
          <w:lang w:val="en-CA" w:eastAsia="zh-CN"/>
        </w:rPr>
        <w:t>ICAO</w:t>
      </w:r>
      <w:r w:rsidRPr="00FB4D32">
        <w:rPr>
          <w:rFonts w:hint="eastAsia"/>
          <w:lang w:val="en-CA" w:eastAsia="zh-CN"/>
        </w:rPr>
        <w:t>之间的合作进行的讨论</w:t>
      </w:r>
      <w:r>
        <w:rPr>
          <w:rFonts w:hint="eastAsia"/>
          <w:lang w:val="en-CA" w:eastAsia="zh-CN"/>
        </w:rPr>
        <w:t>，</w:t>
      </w:r>
      <w:r w:rsidRPr="00FB4D32">
        <w:rPr>
          <w:rFonts w:hint="eastAsia"/>
          <w:lang w:val="en-CA" w:eastAsia="zh-CN"/>
        </w:rPr>
        <w:t>并指出</w:t>
      </w:r>
      <w:r>
        <w:rPr>
          <w:rFonts w:hint="eastAsia"/>
          <w:lang w:val="en-CA" w:eastAsia="zh-CN"/>
        </w:rPr>
        <w:t>，</w:t>
      </w:r>
      <w:r w:rsidRPr="00FB4D32">
        <w:rPr>
          <w:rFonts w:hint="eastAsia"/>
          <w:lang w:val="en-CA" w:eastAsia="zh-CN"/>
        </w:rPr>
        <w:t>第</w:t>
      </w:r>
      <w:r w:rsidRPr="00A15781">
        <w:rPr>
          <w:lang w:val="en-CA" w:eastAsia="zh-CN"/>
        </w:rPr>
        <w:t>5</w:t>
      </w:r>
      <w:r w:rsidRPr="00FB4D32">
        <w:rPr>
          <w:rFonts w:hint="eastAsia"/>
          <w:lang w:val="en-CA" w:eastAsia="zh-CN"/>
        </w:rPr>
        <w:t>研究组和</w:t>
      </w:r>
      <w:r w:rsidRPr="00A15781">
        <w:rPr>
          <w:lang w:val="en-CA" w:eastAsia="zh-CN"/>
        </w:rPr>
        <w:t>5B</w:t>
      </w:r>
      <w:r w:rsidRPr="00FB4D32">
        <w:rPr>
          <w:rFonts w:hint="eastAsia"/>
          <w:lang w:val="en-CA" w:eastAsia="zh-CN"/>
        </w:rPr>
        <w:t>工作组尚未收到有关该</w:t>
      </w:r>
      <w:r>
        <w:rPr>
          <w:rFonts w:hint="eastAsia"/>
          <w:lang w:val="en-CA" w:eastAsia="zh-CN"/>
        </w:rPr>
        <w:t>事项</w:t>
      </w:r>
      <w:r w:rsidRPr="00FB4D32">
        <w:rPr>
          <w:rFonts w:hint="eastAsia"/>
          <w:lang w:val="en-CA" w:eastAsia="zh-CN"/>
        </w:rPr>
        <w:t>的文稿</w:t>
      </w:r>
      <w:r>
        <w:rPr>
          <w:rFonts w:hint="eastAsia"/>
          <w:lang w:val="en-CA" w:eastAsia="zh-CN"/>
        </w:rPr>
        <w:t>。</w:t>
      </w:r>
      <w:r w:rsidRPr="00FB4D32">
        <w:rPr>
          <w:rFonts w:hint="eastAsia"/>
          <w:lang w:val="en-CA" w:eastAsia="zh-CN"/>
        </w:rPr>
        <w:t>随后</w:t>
      </w:r>
      <w:r>
        <w:rPr>
          <w:rFonts w:hint="eastAsia"/>
          <w:lang w:val="en-CA" w:eastAsia="zh-CN"/>
        </w:rPr>
        <w:t>，</w:t>
      </w:r>
      <w:r w:rsidRPr="00A15781">
        <w:rPr>
          <w:lang w:val="en-CA" w:eastAsia="zh-CN"/>
        </w:rPr>
        <w:t>RAG</w:t>
      </w:r>
      <w:r w:rsidRPr="00FB4D32">
        <w:rPr>
          <w:rFonts w:hint="eastAsia"/>
          <w:lang w:val="en-CA" w:eastAsia="zh-CN"/>
        </w:rPr>
        <w:t>建议</w:t>
      </w:r>
      <w:r w:rsidRPr="00C940B2">
        <w:rPr>
          <w:rFonts w:hint="eastAsia"/>
          <w:lang w:val="en-CA" w:eastAsia="zh-CN"/>
        </w:rPr>
        <w:t>无线电通信局</w:t>
      </w:r>
      <w:r>
        <w:rPr>
          <w:rFonts w:hint="eastAsia"/>
          <w:lang w:val="en-CA" w:eastAsia="zh-CN"/>
        </w:rPr>
        <w:t>（</w:t>
      </w:r>
      <w:r w:rsidRPr="00CA6748">
        <w:rPr>
          <w:lang w:eastAsia="zh-CN"/>
        </w:rPr>
        <w:t>BR</w:t>
      </w:r>
      <w:r>
        <w:rPr>
          <w:rFonts w:hint="eastAsia"/>
          <w:lang w:val="en-CA" w:eastAsia="zh-CN"/>
        </w:rPr>
        <w:t>）</w:t>
      </w:r>
      <w:r w:rsidRPr="00FB4D32">
        <w:rPr>
          <w:rFonts w:hint="eastAsia"/>
          <w:lang w:val="en-CA" w:eastAsia="zh-CN"/>
        </w:rPr>
        <w:t>继续研究促进与</w:t>
      </w:r>
      <w:r w:rsidRPr="00A15781">
        <w:rPr>
          <w:lang w:val="en-CA" w:eastAsia="zh-CN"/>
        </w:rPr>
        <w:t>ICAO</w:t>
      </w:r>
      <w:r>
        <w:rPr>
          <w:rFonts w:hint="eastAsia"/>
          <w:lang w:val="en-CA" w:eastAsia="zh-CN"/>
        </w:rPr>
        <w:t>和</w:t>
      </w:r>
      <w:r w:rsidRPr="00A15781">
        <w:rPr>
          <w:lang w:val="en-CA" w:eastAsia="zh-CN"/>
        </w:rPr>
        <w:t>IMO</w:t>
      </w:r>
      <w:r w:rsidRPr="00FB4D32">
        <w:rPr>
          <w:rFonts w:hint="eastAsia"/>
          <w:lang w:val="en-CA" w:eastAsia="zh-CN"/>
        </w:rPr>
        <w:t>合作</w:t>
      </w:r>
      <w:r>
        <w:rPr>
          <w:rFonts w:hint="eastAsia"/>
          <w:lang w:val="en-CA" w:eastAsia="zh-CN"/>
        </w:rPr>
        <w:t>的</w:t>
      </w:r>
      <w:r w:rsidRPr="00FB4D32">
        <w:rPr>
          <w:rFonts w:hint="eastAsia"/>
          <w:lang w:val="en-CA" w:eastAsia="zh-CN"/>
        </w:rPr>
        <w:t>各种方式方法</w:t>
      </w:r>
      <w:r>
        <w:rPr>
          <w:rFonts w:hint="eastAsia"/>
          <w:lang w:val="en-CA" w:eastAsia="zh-CN"/>
        </w:rPr>
        <w:t>，</w:t>
      </w:r>
      <w:r w:rsidRPr="00FB4D32">
        <w:rPr>
          <w:rFonts w:hint="eastAsia"/>
          <w:lang w:val="en-CA" w:eastAsia="zh-CN"/>
        </w:rPr>
        <w:t>以有效解决</w:t>
      </w:r>
      <w:hyperlink r:id="rId9" w:history="1">
        <w:r w:rsidRPr="00D26B57">
          <w:rPr>
            <w:rStyle w:val="Hyperlink"/>
            <w:lang w:eastAsia="zh-CN"/>
          </w:rPr>
          <w:t>RAG/14</w:t>
        </w:r>
      </w:hyperlink>
      <w:r w:rsidRPr="00FB4D32">
        <w:rPr>
          <w:rFonts w:hint="eastAsia"/>
          <w:lang w:val="en-CA" w:eastAsia="zh-CN"/>
        </w:rPr>
        <w:t>号文件中</w:t>
      </w:r>
      <w:r>
        <w:rPr>
          <w:rFonts w:hint="eastAsia"/>
          <w:lang w:val="en-CA" w:eastAsia="zh-CN"/>
        </w:rPr>
        <w:t>提出</w:t>
      </w:r>
      <w:r w:rsidRPr="00FB4D32">
        <w:rPr>
          <w:rFonts w:hint="eastAsia"/>
          <w:lang w:val="en-CA" w:eastAsia="zh-CN"/>
        </w:rPr>
        <w:t>的关切</w:t>
      </w:r>
      <w:r>
        <w:rPr>
          <w:rFonts w:hint="eastAsia"/>
          <w:lang w:val="en-CA" w:eastAsia="zh-CN"/>
        </w:rPr>
        <w:t>。</w:t>
      </w:r>
      <w:r w:rsidRPr="00A15781">
        <w:rPr>
          <w:lang w:val="en-CA" w:eastAsia="zh-CN"/>
        </w:rPr>
        <w:t>RAG</w:t>
      </w:r>
      <w:r>
        <w:rPr>
          <w:rFonts w:hint="eastAsia"/>
          <w:lang w:val="en-CA" w:eastAsia="zh-CN"/>
        </w:rPr>
        <w:t>还指出，</w:t>
      </w:r>
      <w:r w:rsidRPr="00FB4D32">
        <w:rPr>
          <w:rFonts w:hint="eastAsia"/>
          <w:lang w:val="en-CA" w:eastAsia="zh-CN"/>
        </w:rPr>
        <w:t>可通过</w:t>
      </w:r>
      <w:r>
        <w:rPr>
          <w:rFonts w:hint="eastAsia"/>
          <w:lang w:val="en-CA" w:eastAsia="zh-CN"/>
        </w:rPr>
        <w:t>多种途径（</w:t>
      </w:r>
      <w:r w:rsidRPr="00FB4D32">
        <w:rPr>
          <w:rFonts w:hint="eastAsia"/>
          <w:lang w:val="en-CA" w:eastAsia="zh-CN"/>
        </w:rPr>
        <w:t>包括第</w:t>
      </w:r>
      <w:r w:rsidRPr="00A15781">
        <w:rPr>
          <w:lang w:val="en-CA" w:eastAsia="zh-CN"/>
        </w:rPr>
        <w:t>5</w:t>
      </w:r>
      <w:r w:rsidRPr="00FB4D32">
        <w:rPr>
          <w:rFonts w:hint="eastAsia"/>
          <w:lang w:val="en-CA" w:eastAsia="zh-CN"/>
        </w:rPr>
        <w:t>研究组和</w:t>
      </w:r>
      <w:r w:rsidRPr="00A15781">
        <w:rPr>
          <w:lang w:val="en-CA" w:eastAsia="zh-CN"/>
        </w:rPr>
        <w:t>5B</w:t>
      </w:r>
      <w:r w:rsidRPr="00FB4D32">
        <w:rPr>
          <w:rFonts w:hint="eastAsia"/>
          <w:lang w:val="en-CA" w:eastAsia="zh-CN"/>
        </w:rPr>
        <w:t>工作组开展的工作</w:t>
      </w:r>
      <w:r>
        <w:rPr>
          <w:rFonts w:hint="eastAsia"/>
          <w:lang w:val="en-CA" w:eastAsia="zh-CN"/>
        </w:rPr>
        <w:t>）</w:t>
      </w:r>
      <w:r w:rsidRPr="00FB4D32">
        <w:rPr>
          <w:rFonts w:hint="eastAsia"/>
          <w:lang w:val="en-CA" w:eastAsia="zh-CN"/>
        </w:rPr>
        <w:t>制定</w:t>
      </w:r>
      <w:r>
        <w:rPr>
          <w:rFonts w:hint="eastAsia"/>
          <w:lang w:val="en-CA" w:eastAsia="zh-CN"/>
        </w:rPr>
        <w:t>综合</w:t>
      </w:r>
      <w:r w:rsidRPr="00FB4D32">
        <w:rPr>
          <w:rFonts w:hint="eastAsia"/>
          <w:lang w:val="en-CA" w:eastAsia="zh-CN"/>
        </w:rPr>
        <w:t>行动方针</w:t>
      </w:r>
      <w:r>
        <w:rPr>
          <w:rFonts w:hint="eastAsia"/>
          <w:lang w:val="en-CA" w:eastAsia="zh-CN"/>
        </w:rPr>
        <w:t>，</w:t>
      </w:r>
      <w:r w:rsidRPr="00FB4D32">
        <w:rPr>
          <w:rFonts w:hint="eastAsia"/>
          <w:lang w:val="en-CA" w:eastAsia="zh-CN"/>
        </w:rPr>
        <w:t>例如导则或手册</w:t>
      </w:r>
      <w:r>
        <w:rPr>
          <w:rFonts w:hint="eastAsia"/>
          <w:lang w:val="en-CA" w:eastAsia="zh-CN"/>
        </w:rPr>
        <w:t>，</w:t>
      </w:r>
      <w:r w:rsidRPr="00FB4D32">
        <w:rPr>
          <w:rFonts w:hint="eastAsia"/>
          <w:lang w:val="en-CA" w:eastAsia="zh-CN"/>
        </w:rPr>
        <w:t>并鼓励相关成员就此</w:t>
      </w:r>
      <w:r>
        <w:rPr>
          <w:rFonts w:hint="eastAsia"/>
          <w:lang w:val="en-CA" w:eastAsia="zh-CN"/>
        </w:rPr>
        <w:t>事项</w:t>
      </w:r>
      <w:r w:rsidRPr="00FB4D32">
        <w:rPr>
          <w:rFonts w:hint="eastAsia"/>
          <w:lang w:val="en-CA" w:eastAsia="zh-CN"/>
        </w:rPr>
        <w:t>直接向</w:t>
      </w:r>
      <w:r w:rsidRPr="00A15781">
        <w:rPr>
          <w:lang w:val="en-CA" w:eastAsia="zh-CN"/>
        </w:rPr>
        <w:t>5B</w:t>
      </w:r>
      <w:r w:rsidRPr="00FB4D32">
        <w:rPr>
          <w:rFonts w:hint="eastAsia"/>
          <w:lang w:val="en-CA" w:eastAsia="zh-CN"/>
        </w:rPr>
        <w:t>工作组提交文稿</w:t>
      </w:r>
      <w:r>
        <w:rPr>
          <w:rFonts w:hint="eastAsia"/>
          <w:lang w:val="en-CA" w:eastAsia="zh-CN"/>
        </w:rPr>
        <w:t>（见</w:t>
      </w:r>
      <w:hyperlink r:id="rId10" w:history="1">
        <w:r w:rsidRPr="00BE46FD">
          <w:rPr>
            <w:rStyle w:val="Hyperlink"/>
            <w:lang w:eastAsia="zh-CN"/>
          </w:rPr>
          <w:t>CA/277</w:t>
        </w:r>
      </w:hyperlink>
      <w:r w:rsidRPr="00FB4D32">
        <w:rPr>
          <w:rFonts w:hint="eastAsia"/>
          <w:lang w:val="en-CA" w:eastAsia="zh-CN"/>
        </w:rPr>
        <w:t>号文件</w:t>
      </w:r>
      <w:r w:rsidRPr="00CD3A19">
        <w:rPr>
          <w:rFonts w:hint="eastAsia"/>
          <w:lang w:val="en-CA" w:eastAsia="zh-CN"/>
        </w:rPr>
        <w:t>）。</w:t>
      </w:r>
    </w:p>
    <w:p w14:paraId="4D7BD1EC" w14:textId="77777777" w:rsidR="00AD51F6" w:rsidRPr="00A15781" w:rsidRDefault="00AD51F6" w:rsidP="00AD51F6">
      <w:pPr>
        <w:ind w:firstLineChars="200" w:firstLine="480"/>
        <w:rPr>
          <w:lang w:val="en-CA" w:eastAsia="zh-CN"/>
        </w:rPr>
      </w:pPr>
      <w:r>
        <w:rPr>
          <w:rFonts w:hint="eastAsia"/>
          <w:lang w:val="en-CA" w:eastAsia="zh-CN"/>
        </w:rPr>
        <w:t>鉴于上述结果，</w:t>
      </w:r>
      <w:r w:rsidRPr="001A4E0A">
        <w:rPr>
          <w:rFonts w:hint="eastAsia"/>
          <w:lang w:val="en-CA" w:eastAsia="zh-CN"/>
        </w:rPr>
        <w:t>沙特阿拉伯</w:t>
      </w:r>
      <w:r w:rsidRPr="00FB4D32">
        <w:rPr>
          <w:rFonts w:hint="eastAsia"/>
          <w:lang w:val="en-CA" w:eastAsia="zh-CN"/>
        </w:rPr>
        <w:t>向</w:t>
      </w:r>
      <w:r w:rsidRPr="00A15781">
        <w:rPr>
          <w:lang w:val="en-CA" w:eastAsia="zh-CN"/>
        </w:rPr>
        <w:t>5B</w:t>
      </w:r>
      <w:r w:rsidRPr="00FB4D32">
        <w:rPr>
          <w:rFonts w:hint="eastAsia"/>
          <w:lang w:val="en-CA" w:eastAsia="zh-CN"/>
        </w:rPr>
        <w:t>工作组提交了一份文稿</w:t>
      </w:r>
      <w:r>
        <w:rPr>
          <w:rFonts w:hint="eastAsia"/>
          <w:lang w:val="en-CA" w:eastAsia="zh-CN"/>
        </w:rPr>
        <w:t>（见</w:t>
      </w:r>
      <w:r>
        <w:fldChar w:fldCharType="begin"/>
      </w:r>
      <w:r>
        <w:rPr>
          <w:lang w:eastAsia="zh-CN"/>
        </w:rPr>
        <w:instrText>HYPERLINK "https://www.itu.int/md/R23-WP5B-C-0354/en"</w:instrText>
      </w:r>
      <w:r>
        <w:fldChar w:fldCharType="separate"/>
      </w:r>
      <w:r w:rsidRPr="00CA6748">
        <w:rPr>
          <w:rStyle w:val="Hyperlink"/>
          <w:lang w:eastAsia="zh-CN"/>
        </w:rPr>
        <w:t>5B/354</w:t>
      </w:r>
      <w:r>
        <w:fldChar w:fldCharType="end"/>
      </w:r>
      <w:r w:rsidRPr="00FB4D32">
        <w:rPr>
          <w:rFonts w:hint="eastAsia"/>
          <w:lang w:val="en-CA" w:eastAsia="zh-CN"/>
        </w:rPr>
        <w:t>号文件</w:t>
      </w:r>
      <w:r>
        <w:rPr>
          <w:rFonts w:hint="eastAsia"/>
          <w:lang w:val="en-CA" w:eastAsia="zh-CN"/>
        </w:rPr>
        <w:t>），</w:t>
      </w:r>
      <w:r w:rsidRPr="00FB4D32">
        <w:rPr>
          <w:rFonts w:hint="eastAsia"/>
          <w:lang w:val="en-CA" w:eastAsia="zh-CN"/>
        </w:rPr>
        <w:t>建议就</w:t>
      </w:r>
      <w:r>
        <w:rPr>
          <w:rFonts w:hint="eastAsia"/>
          <w:lang w:val="en-CA" w:eastAsia="zh-CN"/>
        </w:rPr>
        <w:t>制定</w:t>
      </w:r>
      <w:r w:rsidRPr="00FB4D32">
        <w:rPr>
          <w:rFonts w:hint="eastAsia"/>
          <w:lang w:val="en-CA" w:eastAsia="zh-CN"/>
        </w:rPr>
        <w:t>联合导则或手册</w:t>
      </w:r>
      <w:r>
        <w:rPr>
          <w:rFonts w:hint="eastAsia"/>
          <w:lang w:val="en-CA" w:eastAsia="zh-CN"/>
        </w:rPr>
        <w:t>的可能性向</w:t>
      </w:r>
      <w:r w:rsidRPr="00A15781">
        <w:rPr>
          <w:lang w:val="en-CA" w:eastAsia="zh-CN"/>
        </w:rPr>
        <w:t>IMO</w:t>
      </w:r>
      <w:r>
        <w:rPr>
          <w:rFonts w:hint="eastAsia"/>
          <w:lang w:val="en-CA" w:eastAsia="zh-CN"/>
        </w:rPr>
        <w:t>和</w:t>
      </w:r>
      <w:r w:rsidRPr="00A15781">
        <w:rPr>
          <w:lang w:val="en-CA" w:eastAsia="zh-CN"/>
        </w:rPr>
        <w:t>ICAO</w:t>
      </w:r>
      <w:r>
        <w:rPr>
          <w:rFonts w:hint="eastAsia"/>
          <w:lang w:val="en-CA" w:eastAsia="zh-CN"/>
        </w:rPr>
        <w:t>发出</w:t>
      </w:r>
      <w:r w:rsidRPr="00FB4D32">
        <w:rPr>
          <w:rFonts w:hint="eastAsia"/>
          <w:lang w:val="en-CA" w:eastAsia="zh-CN"/>
        </w:rPr>
        <w:t>联络</w:t>
      </w:r>
      <w:r>
        <w:rPr>
          <w:rFonts w:hint="eastAsia"/>
          <w:lang w:val="en-CA" w:eastAsia="zh-CN"/>
        </w:rPr>
        <w:t>声明。</w:t>
      </w:r>
      <w:r w:rsidRPr="00A15781">
        <w:rPr>
          <w:lang w:val="en-CA" w:eastAsia="zh-CN"/>
        </w:rPr>
        <w:t>5B-2</w:t>
      </w:r>
      <w:r>
        <w:rPr>
          <w:rFonts w:hint="eastAsia"/>
          <w:lang w:val="en-CA" w:eastAsia="zh-CN"/>
        </w:rPr>
        <w:t>和</w:t>
      </w:r>
      <w:r w:rsidRPr="00A15781">
        <w:rPr>
          <w:lang w:val="en-CA" w:eastAsia="zh-CN"/>
        </w:rPr>
        <w:t>5B-3</w:t>
      </w:r>
      <w:r w:rsidRPr="00FB4D32">
        <w:rPr>
          <w:rFonts w:hint="eastAsia"/>
          <w:lang w:val="en-CA" w:eastAsia="zh-CN"/>
        </w:rPr>
        <w:t>工作组审议了该文稿</w:t>
      </w:r>
      <w:r>
        <w:rPr>
          <w:rFonts w:hint="eastAsia"/>
          <w:lang w:val="en-CA" w:eastAsia="zh-CN"/>
        </w:rPr>
        <w:t>。虽然两个</w:t>
      </w:r>
      <w:r w:rsidRPr="00FB4D32">
        <w:rPr>
          <w:rFonts w:hint="eastAsia"/>
          <w:lang w:val="en-CA" w:eastAsia="zh-CN"/>
        </w:rPr>
        <w:t>工作组</w:t>
      </w:r>
      <w:r>
        <w:rPr>
          <w:rFonts w:hint="eastAsia"/>
          <w:lang w:val="en-CA" w:eastAsia="zh-CN"/>
        </w:rPr>
        <w:t>认可</w:t>
      </w:r>
      <w:r w:rsidRPr="00FB4D32">
        <w:rPr>
          <w:rFonts w:hint="eastAsia"/>
          <w:lang w:val="en-CA" w:eastAsia="zh-CN"/>
        </w:rPr>
        <w:t>国际电联</w:t>
      </w:r>
      <w:r>
        <w:rPr>
          <w:rFonts w:hint="eastAsia"/>
          <w:lang w:val="en-CA" w:eastAsia="zh-CN"/>
        </w:rPr>
        <w:t>、</w:t>
      </w:r>
      <w:r w:rsidRPr="00A15781">
        <w:rPr>
          <w:lang w:val="en-CA" w:eastAsia="zh-CN"/>
        </w:rPr>
        <w:t>IMO</w:t>
      </w:r>
      <w:r>
        <w:rPr>
          <w:rFonts w:hint="eastAsia"/>
          <w:lang w:val="en-CA" w:eastAsia="zh-CN"/>
        </w:rPr>
        <w:t>和</w:t>
      </w:r>
      <w:r w:rsidRPr="00A15781">
        <w:rPr>
          <w:lang w:val="en-CA" w:eastAsia="zh-CN"/>
        </w:rPr>
        <w:t>ICAO</w:t>
      </w:r>
      <w:r w:rsidRPr="00FB4D32">
        <w:rPr>
          <w:rFonts w:hint="eastAsia"/>
          <w:lang w:val="en-CA" w:eastAsia="zh-CN"/>
        </w:rPr>
        <w:t>之间</w:t>
      </w:r>
      <w:r>
        <w:rPr>
          <w:rFonts w:hint="eastAsia"/>
          <w:lang w:val="en-CA" w:eastAsia="zh-CN"/>
        </w:rPr>
        <w:t>持续</w:t>
      </w:r>
      <w:r w:rsidRPr="00FB4D32">
        <w:rPr>
          <w:rFonts w:hint="eastAsia"/>
          <w:lang w:val="en-CA" w:eastAsia="zh-CN"/>
        </w:rPr>
        <w:t>协调的重要性</w:t>
      </w:r>
      <w:r>
        <w:rPr>
          <w:rFonts w:hint="eastAsia"/>
          <w:lang w:val="en-CA" w:eastAsia="zh-CN"/>
        </w:rPr>
        <w:t>，</w:t>
      </w:r>
      <w:r w:rsidRPr="00FB4D32">
        <w:rPr>
          <w:rFonts w:hint="eastAsia"/>
          <w:lang w:val="en-CA" w:eastAsia="zh-CN"/>
        </w:rPr>
        <w:t>但对拟议工作的范围</w:t>
      </w:r>
      <w:r>
        <w:rPr>
          <w:rFonts w:hint="eastAsia"/>
          <w:lang w:val="en-CA" w:eastAsia="zh-CN"/>
        </w:rPr>
        <w:t>、</w:t>
      </w:r>
      <w:r w:rsidRPr="00FB4D32">
        <w:rPr>
          <w:rFonts w:hint="eastAsia"/>
          <w:lang w:val="en-CA" w:eastAsia="zh-CN"/>
        </w:rPr>
        <w:t>实际目标</w:t>
      </w:r>
      <w:r>
        <w:rPr>
          <w:rFonts w:hint="eastAsia"/>
          <w:lang w:val="en-CA" w:eastAsia="zh-CN"/>
        </w:rPr>
        <w:t>、涉及的</w:t>
      </w:r>
      <w:r w:rsidRPr="00FB4D32">
        <w:rPr>
          <w:rFonts w:hint="eastAsia"/>
          <w:lang w:val="en-CA" w:eastAsia="zh-CN"/>
        </w:rPr>
        <w:t>相关系统和频段</w:t>
      </w:r>
      <w:r>
        <w:rPr>
          <w:rFonts w:hint="eastAsia"/>
          <w:lang w:val="en-CA" w:eastAsia="zh-CN"/>
        </w:rPr>
        <w:t>、</w:t>
      </w:r>
      <w:r w:rsidRPr="00FB4D32">
        <w:rPr>
          <w:rFonts w:hint="eastAsia"/>
          <w:lang w:val="en-CA" w:eastAsia="zh-CN"/>
        </w:rPr>
        <w:t>预期工作量</w:t>
      </w:r>
      <w:r>
        <w:rPr>
          <w:rFonts w:hint="eastAsia"/>
          <w:lang w:val="en-CA" w:eastAsia="zh-CN"/>
        </w:rPr>
        <w:t>、应包含</w:t>
      </w:r>
      <w:r w:rsidRPr="00FB4D32">
        <w:rPr>
          <w:rFonts w:hint="eastAsia"/>
          <w:lang w:val="en-CA" w:eastAsia="zh-CN"/>
        </w:rPr>
        <w:t>的关键要素以及</w:t>
      </w:r>
      <w:r>
        <w:rPr>
          <w:rFonts w:hint="eastAsia"/>
          <w:lang w:val="en-CA" w:eastAsia="zh-CN"/>
        </w:rPr>
        <w:t>确定</w:t>
      </w:r>
      <w:r w:rsidRPr="00FB4D32">
        <w:rPr>
          <w:rFonts w:hint="eastAsia"/>
          <w:lang w:val="en-CA" w:eastAsia="zh-CN"/>
        </w:rPr>
        <w:t>牵头</w:t>
      </w:r>
      <w:r>
        <w:rPr>
          <w:rFonts w:hint="eastAsia"/>
          <w:lang w:val="en-CA" w:eastAsia="zh-CN"/>
        </w:rPr>
        <w:t>方</w:t>
      </w:r>
      <w:r w:rsidRPr="00FB4D32">
        <w:rPr>
          <w:rFonts w:hint="eastAsia"/>
          <w:lang w:val="en-CA" w:eastAsia="zh-CN"/>
        </w:rPr>
        <w:t>和</w:t>
      </w:r>
      <w:r w:rsidRPr="001A4E0A">
        <w:rPr>
          <w:rFonts w:hint="eastAsia"/>
          <w:lang w:val="en-CA" w:eastAsia="zh-CN"/>
        </w:rPr>
        <w:t>参与方</w:t>
      </w:r>
      <w:r>
        <w:rPr>
          <w:rFonts w:hint="eastAsia"/>
          <w:lang w:val="en-CA" w:eastAsia="zh-CN"/>
        </w:rPr>
        <w:t>等问题表示</w:t>
      </w:r>
      <w:r w:rsidRPr="00FB4D32">
        <w:rPr>
          <w:rFonts w:hint="eastAsia"/>
          <w:lang w:val="en-CA" w:eastAsia="zh-CN"/>
        </w:rPr>
        <w:t>关切</w:t>
      </w:r>
      <w:r>
        <w:rPr>
          <w:rFonts w:hint="eastAsia"/>
          <w:lang w:val="en-CA" w:eastAsia="zh-CN"/>
        </w:rPr>
        <w:t>。同时</w:t>
      </w:r>
      <w:r w:rsidRPr="00FB4D32">
        <w:rPr>
          <w:rFonts w:hint="eastAsia"/>
          <w:lang w:val="en-CA" w:eastAsia="zh-CN"/>
        </w:rPr>
        <w:t>还</w:t>
      </w:r>
      <w:r>
        <w:rPr>
          <w:rFonts w:hint="eastAsia"/>
          <w:lang w:val="en-CA" w:eastAsia="zh-CN"/>
        </w:rPr>
        <w:t>指出，</w:t>
      </w:r>
      <w:r w:rsidRPr="00FB4D32">
        <w:rPr>
          <w:rFonts w:hint="eastAsia"/>
          <w:lang w:val="en-CA" w:eastAsia="zh-CN"/>
        </w:rPr>
        <w:t>协调机制已经存在</w:t>
      </w:r>
      <w:r>
        <w:rPr>
          <w:rFonts w:hint="eastAsia"/>
          <w:lang w:val="en-CA" w:eastAsia="zh-CN"/>
        </w:rPr>
        <w:t>，</w:t>
      </w:r>
      <w:r w:rsidRPr="00FB4D32">
        <w:rPr>
          <w:rFonts w:hint="eastAsia"/>
          <w:lang w:val="en-CA" w:eastAsia="zh-CN"/>
        </w:rPr>
        <w:t>包括在必要时与</w:t>
      </w:r>
      <w:r w:rsidRPr="00A15781">
        <w:rPr>
          <w:lang w:val="en-CA" w:eastAsia="zh-CN"/>
        </w:rPr>
        <w:t>ICAO</w:t>
      </w:r>
      <w:r w:rsidRPr="00FB4D32">
        <w:rPr>
          <w:rFonts w:hint="eastAsia"/>
          <w:lang w:val="en-CA" w:eastAsia="zh-CN"/>
        </w:rPr>
        <w:t>进行联络协调</w:t>
      </w:r>
      <w:r>
        <w:rPr>
          <w:rFonts w:hint="eastAsia"/>
          <w:lang w:val="en-CA" w:eastAsia="zh-CN"/>
        </w:rPr>
        <w:t>，以及</w:t>
      </w:r>
      <w:r w:rsidRPr="00A15781">
        <w:rPr>
          <w:lang w:val="en-CA" w:eastAsia="zh-CN"/>
        </w:rPr>
        <w:t>IMO/</w:t>
      </w:r>
      <w:r w:rsidRPr="00D511B6">
        <w:rPr>
          <w:rFonts w:hint="eastAsia"/>
          <w:lang w:val="en-CA" w:eastAsia="zh-CN"/>
        </w:rPr>
        <w:t>国际电联水上无线电通信</w:t>
      </w:r>
      <w:r>
        <w:rPr>
          <w:rFonts w:hint="eastAsia"/>
          <w:lang w:val="en-CA" w:eastAsia="zh-CN"/>
        </w:rPr>
        <w:t>事务</w:t>
      </w:r>
      <w:r w:rsidRPr="00D511B6">
        <w:rPr>
          <w:rFonts w:hint="eastAsia"/>
          <w:lang w:val="en-CA" w:eastAsia="zh-CN"/>
        </w:rPr>
        <w:t>联合专家组</w:t>
      </w:r>
      <w:r>
        <w:rPr>
          <w:rFonts w:hint="eastAsia"/>
          <w:lang w:val="en-CA" w:eastAsia="zh-CN"/>
        </w:rPr>
        <w:t>。</w:t>
      </w:r>
      <w:r w:rsidRPr="00FB4D32">
        <w:rPr>
          <w:rFonts w:hint="eastAsia"/>
          <w:lang w:val="en-CA" w:eastAsia="zh-CN"/>
        </w:rPr>
        <w:t>因此</w:t>
      </w:r>
      <w:r>
        <w:rPr>
          <w:rFonts w:hint="eastAsia"/>
          <w:lang w:val="en-CA" w:eastAsia="zh-CN"/>
        </w:rPr>
        <w:t>，</w:t>
      </w:r>
      <w:r w:rsidRPr="00FB4D32">
        <w:rPr>
          <w:rFonts w:hint="eastAsia"/>
          <w:lang w:val="en-CA" w:eastAsia="zh-CN"/>
        </w:rPr>
        <w:t>两个</w:t>
      </w:r>
      <w:r>
        <w:rPr>
          <w:rFonts w:hint="eastAsia"/>
          <w:lang w:val="en-CA" w:eastAsia="zh-CN"/>
        </w:rPr>
        <w:t>工作组均</w:t>
      </w:r>
      <w:r w:rsidRPr="00FB4D32">
        <w:rPr>
          <w:rFonts w:hint="eastAsia"/>
          <w:lang w:val="en-CA" w:eastAsia="zh-CN"/>
        </w:rPr>
        <w:t>决定将该文稿记录在案</w:t>
      </w:r>
      <w:r>
        <w:rPr>
          <w:rFonts w:hint="eastAsia"/>
          <w:lang w:val="en-CA" w:eastAsia="zh-CN"/>
        </w:rPr>
        <w:t>，</w:t>
      </w:r>
      <w:r w:rsidRPr="00FB4D32">
        <w:rPr>
          <w:rFonts w:hint="eastAsia"/>
          <w:lang w:val="en-CA" w:eastAsia="zh-CN"/>
        </w:rPr>
        <w:t>不再采取进一步行动</w:t>
      </w:r>
      <w:r w:rsidRPr="006543F2">
        <w:rPr>
          <w:rFonts w:hint="eastAsia"/>
          <w:lang w:val="en-CA" w:eastAsia="zh-CN"/>
        </w:rPr>
        <w:t>。</w:t>
      </w:r>
    </w:p>
    <w:p w14:paraId="2DACC6C2" w14:textId="25F3D050" w:rsidR="005604A1" w:rsidRPr="00C3209B" w:rsidRDefault="005604A1" w:rsidP="005604A1">
      <w:pPr>
        <w:pStyle w:val="Heading1"/>
        <w:rPr>
          <w:lang w:eastAsia="zh-CN"/>
        </w:rPr>
      </w:pPr>
      <w:r>
        <w:rPr>
          <w:bCs/>
          <w:lang w:val="zh-CN" w:eastAsia="zh-CN"/>
        </w:rPr>
        <w:lastRenderedPageBreak/>
        <w:t>2</w:t>
      </w:r>
      <w:r>
        <w:rPr>
          <w:bCs/>
          <w:lang w:val="zh-CN" w:eastAsia="zh-CN"/>
        </w:rPr>
        <w:tab/>
      </w:r>
      <w:r w:rsidR="00AD51F6" w:rsidRPr="00FB4D32">
        <w:rPr>
          <w:rFonts w:hint="eastAsia"/>
          <w:lang w:val="en-CA" w:eastAsia="zh-CN"/>
        </w:rPr>
        <w:t>主管部门面临的挑战</w:t>
      </w:r>
    </w:p>
    <w:p w14:paraId="57CFA50F" w14:textId="77777777" w:rsidR="00AD51F6" w:rsidRPr="00A15781" w:rsidRDefault="00AD51F6" w:rsidP="00AD51F6">
      <w:pPr>
        <w:ind w:firstLineChars="200" w:firstLine="480"/>
        <w:rPr>
          <w:lang w:val="en-CA" w:eastAsia="zh-CN"/>
        </w:rPr>
      </w:pPr>
      <w:r w:rsidRPr="00FB4D32">
        <w:rPr>
          <w:rFonts w:hint="eastAsia"/>
          <w:lang w:val="en-CA" w:eastAsia="zh-CN"/>
        </w:rPr>
        <w:t>各国电信监管机构在</w:t>
      </w:r>
      <w:r>
        <w:rPr>
          <w:rFonts w:hint="eastAsia"/>
          <w:lang w:val="en-CA" w:eastAsia="zh-CN"/>
        </w:rPr>
        <w:t>协调一致地</w:t>
      </w:r>
      <w:r w:rsidRPr="00FB4D32">
        <w:rPr>
          <w:rFonts w:hint="eastAsia"/>
          <w:lang w:val="en-CA" w:eastAsia="zh-CN"/>
        </w:rPr>
        <w:t>应用国际电联</w:t>
      </w:r>
      <w:r>
        <w:rPr>
          <w:rFonts w:hint="eastAsia"/>
          <w:lang w:val="en-CA" w:eastAsia="zh-CN"/>
        </w:rPr>
        <w:t>、</w:t>
      </w:r>
      <w:r w:rsidRPr="00A15781">
        <w:rPr>
          <w:lang w:val="en-CA" w:eastAsia="zh-CN"/>
        </w:rPr>
        <w:t>IMO</w:t>
      </w:r>
      <w:r>
        <w:rPr>
          <w:rFonts w:hint="eastAsia"/>
          <w:lang w:val="en-CA" w:eastAsia="zh-CN"/>
        </w:rPr>
        <w:t>和</w:t>
      </w:r>
      <w:r w:rsidRPr="00A15781">
        <w:rPr>
          <w:lang w:val="en-CA" w:eastAsia="zh-CN"/>
        </w:rPr>
        <w:t>ICAO</w:t>
      </w:r>
      <w:r>
        <w:rPr>
          <w:rFonts w:hint="eastAsia"/>
          <w:lang w:val="en-CA" w:eastAsia="zh-CN"/>
        </w:rPr>
        <w:t>的</w:t>
      </w:r>
      <w:r w:rsidRPr="00FB4D32">
        <w:rPr>
          <w:rFonts w:hint="eastAsia"/>
          <w:lang w:val="en-CA" w:eastAsia="zh-CN"/>
        </w:rPr>
        <w:t>相关框架方面</w:t>
      </w:r>
      <w:r>
        <w:rPr>
          <w:rFonts w:hint="eastAsia"/>
          <w:lang w:val="en-CA" w:eastAsia="zh-CN"/>
        </w:rPr>
        <w:t>仍</w:t>
      </w:r>
      <w:r w:rsidRPr="00FB4D32">
        <w:rPr>
          <w:rFonts w:hint="eastAsia"/>
          <w:lang w:val="en-CA" w:eastAsia="zh-CN"/>
        </w:rPr>
        <w:t>面临实际挑战</w:t>
      </w:r>
      <w:r>
        <w:rPr>
          <w:rFonts w:hint="eastAsia"/>
          <w:lang w:val="en-CA" w:eastAsia="zh-CN"/>
        </w:rPr>
        <w:t>，</w:t>
      </w:r>
      <w:r w:rsidRPr="00FB4D32">
        <w:rPr>
          <w:rFonts w:hint="eastAsia"/>
          <w:lang w:val="en-CA" w:eastAsia="zh-CN"/>
        </w:rPr>
        <w:t>特别是</w:t>
      </w:r>
      <w:r>
        <w:rPr>
          <w:rFonts w:hint="eastAsia"/>
          <w:lang w:val="en-CA" w:eastAsia="zh-CN"/>
        </w:rPr>
        <w:t>在</w:t>
      </w:r>
      <w:r w:rsidRPr="00FB4D32">
        <w:rPr>
          <w:rFonts w:hint="eastAsia"/>
          <w:lang w:val="en-CA" w:eastAsia="zh-CN"/>
        </w:rPr>
        <w:t>水上</w:t>
      </w:r>
      <w:r>
        <w:rPr>
          <w:rFonts w:hint="eastAsia"/>
          <w:lang w:val="en-CA" w:eastAsia="zh-CN"/>
        </w:rPr>
        <w:t>、</w:t>
      </w:r>
      <w:r w:rsidRPr="004E2705">
        <w:rPr>
          <w:rFonts w:hint="eastAsia"/>
          <w:lang w:val="en-CA" w:eastAsia="zh-CN"/>
        </w:rPr>
        <w:t>航空</w:t>
      </w:r>
      <w:r>
        <w:rPr>
          <w:rFonts w:hint="eastAsia"/>
          <w:lang w:val="en-CA" w:eastAsia="zh-CN"/>
        </w:rPr>
        <w:t>及</w:t>
      </w:r>
      <w:r w:rsidRPr="004E2705">
        <w:rPr>
          <w:rFonts w:hint="eastAsia"/>
          <w:lang w:val="en-CA" w:eastAsia="zh-CN"/>
        </w:rPr>
        <w:t>辅助</w:t>
      </w:r>
      <w:r w:rsidRPr="00FB4D32">
        <w:rPr>
          <w:rFonts w:hint="eastAsia"/>
          <w:lang w:val="en-CA" w:eastAsia="zh-CN"/>
        </w:rPr>
        <w:t>无线电通信系统</w:t>
      </w:r>
      <w:r>
        <w:rPr>
          <w:rFonts w:hint="eastAsia"/>
          <w:lang w:val="en-CA" w:eastAsia="zh-CN"/>
        </w:rPr>
        <w:t>（如</w:t>
      </w:r>
      <w:r w:rsidRPr="004E2705">
        <w:rPr>
          <w:rFonts w:hint="eastAsia"/>
          <w:lang w:val="en-CA" w:eastAsia="zh-CN"/>
        </w:rPr>
        <w:t>无线电导航</w:t>
      </w:r>
      <w:r>
        <w:rPr>
          <w:rFonts w:hint="eastAsia"/>
          <w:lang w:val="en-CA" w:eastAsia="zh-CN"/>
        </w:rPr>
        <w:t>、</w:t>
      </w:r>
      <w:r w:rsidRPr="004E2705">
        <w:rPr>
          <w:rFonts w:hint="eastAsia"/>
          <w:lang w:val="en-CA" w:eastAsia="zh-CN"/>
        </w:rPr>
        <w:t>无线电测定</w:t>
      </w:r>
      <w:r>
        <w:rPr>
          <w:rFonts w:hint="eastAsia"/>
          <w:lang w:val="en-CA" w:eastAsia="zh-CN"/>
        </w:rPr>
        <w:t>、</w:t>
      </w:r>
      <w:r w:rsidRPr="004E2705">
        <w:rPr>
          <w:rFonts w:hint="eastAsia"/>
          <w:lang w:val="en-CA" w:eastAsia="zh-CN"/>
        </w:rPr>
        <w:t>气象</w:t>
      </w:r>
      <w:r w:rsidRPr="00FB4D32">
        <w:rPr>
          <w:rFonts w:hint="eastAsia"/>
          <w:lang w:val="en-CA" w:eastAsia="zh-CN"/>
        </w:rPr>
        <w:t>用途等</w:t>
      </w:r>
      <w:r>
        <w:rPr>
          <w:rFonts w:hint="eastAsia"/>
          <w:lang w:val="en-CA" w:eastAsia="zh-CN"/>
        </w:rPr>
        <w:t>）方面</w:t>
      </w:r>
      <w:r w:rsidRPr="001E06A3">
        <w:rPr>
          <w:rFonts w:hint="eastAsia"/>
          <w:lang w:val="en-CA" w:eastAsia="zh-CN"/>
        </w:rPr>
        <w:t>。</w:t>
      </w:r>
    </w:p>
    <w:p w14:paraId="53FC1288" w14:textId="77777777" w:rsidR="00AD51F6" w:rsidRPr="00A15781" w:rsidRDefault="00AD51F6" w:rsidP="00AD51F6">
      <w:pPr>
        <w:ind w:firstLineChars="200" w:firstLine="480"/>
        <w:rPr>
          <w:lang w:val="en-CA" w:eastAsia="zh-CN"/>
        </w:rPr>
      </w:pPr>
      <w:r w:rsidRPr="00FB4D32">
        <w:rPr>
          <w:rFonts w:hint="eastAsia"/>
          <w:lang w:val="en-CA" w:eastAsia="zh-CN"/>
        </w:rPr>
        <w:t>首先</w:t>
      </w:r>
      <w:r>
        <w:rPr>
          <w:rFonts w:hint="eastAsia"/>
          <w:lang w:val="en-CA" w:eastAsia="zh-CN"/>
        </w:rPr>
        <w:t>，</w:t>
      </w:r>
      <w:r w:rsidRPr="00FB4D32">
        <w:rPr>
          <w:rFonts w:hint="eastAsia"/>
          <w:lang w:val="en-CA" w:eastAsia="zh-CN"/>
        </w:rPr>
        <w:t>国家层面的</w:t>
      </w:r>
      <w:r>
        <w:rPr>
          <w:rFonts w:hint="eastAsia"/>
          <w:lang w:val="en-CA" w:eastAsia="zh-CN"/>
        </w:rPr>
        <w:t>职责通常由多个</w:t>
      </w:r>
      <w:r w:rsidRPr="00FB4D32">
        <w:rPr>
          <w:rFonts w:hint="eastAsia"/>
          <w:lang w:val="en-CA" w:eastAsia="zh-CN"/>
        </w:rPr>
        <w:t>主管</w:t>
      </w:r>
      <w:r>
        <w:rPr>
          <w:rFonts w:hint="eastAsia"/>
          <w:lang w:val="en-CA" w:eastAsia="zh-CN"/>
        </w:rPr>
        <w:t>机构承担，</w:t>
      </w:r>
      <w:r w:rsidRPr="00FB4D32">
        <w:rPr>
          <w:rFonts w:hint="eastAsia"/>
          <w:lang w:val="en-CA" w:eastAsia="zh-CN"/>
        </w:rPr>
        <w:t>包括电信监管机构</w:t>
      </w:r>
      <w:r>
        <w:rPr>
          <w:rFonts w:hint="eastAsia"/>
          <w:lang w:val="en-CA" w:eastAsia="zh-CN"/>
        </w:rPr>
        <w:t>、</w:t>
      </w:r>
      <w:r w:rsidRPr="00FB4D32">
        <w:rPr>
          <w:rFonts w:hint="eastAsia"/>
          <w:lang w:val="en-CA" w:eastAsia="zh-CN"/>
        </w:rPr>
        <w:t>民航</w:t>
      </w:r>
      <w:r>
        <w:rPr>
          <w:rFonts w:hint="eastAsia"/>
          <w:lang w:val="en-CA" w:eastAsia="zh-CN"/>
        </w:rPr>
        <w:t>局、</w:t>
      </w:r>
      <w:r w:rsidRPr="00FB4D32">
        <w:rPr>
          <w:rFonts w:hint="eastAsia"/>
          <w:lang w:val="en-CA" w:eastAsia="zh-CN"/>
        </w:rPr>
        <w:t>海事</w:t>
      </w:r>
      <w:r>
        <w:rPr>
          <w:rFonts w:hint="eastAsia"/>
          <w:lang w:val="en-CA" w:eastAsia="zh-CN"/>
        </w:rPr>
        <w:t>局、交通</w:t>
      </w:r>
      <w:r w:rsidRPr="00FB4D32">
        <w:rPr>
          <w:rFonts w:hint="eastAsia"/>
          <w:lang w:val="en-CA" w:eastAsia="zh-CN"/>
        </w:rPr>
        <w:t>部</w:t>
      </w:r>
      <w:r>
        <w:rPr>
          <w:rFonts w:hint="eastAsia"/>
          <w:lang w:val="en-CA" w:eastAsia="zh-CN"/>
        </w:rPr>
        <w:t>、</w:t>
      </w:r>
      <w:r w:rsidRPr="00FB4D32">
        <w:rPr>
          <w:rFonts w:hint="eastAsia"/>
          <w:lang w:val="en-CA" w:eastAsia="zh-CN"/>
        </w:rPr>
        <w:t>气象</w:t>
      </w:r>
      <w:r w:rsidRPr="00AF2F7A">
        <w:rPr>
          <w:rFonts w:hint="eastAsia"/>
          <w:lang w:val="en-CA" w:eastAsia="zh-CN"/>
        </w:rPr>
        <w:t>部门</w:t>
      </w:r>
      <w:r>
        <w:rPr>
          <w:rFonts w:hint="eastAsia"/>
          <w:lang w:val="en-CA" w:eastAsia="zh-CN"/>
        </w:rPr>
        <w:t>、</w:t>
      </w:r>
      <w:r w:rsidRPr="00FB4D32">
        <w:rPr>
          <w:rFonts w:hint="eastAsia"/>
          <w:lang w:val="en-CA" w:eastAsia="zh-CN"/>
        </w:rPr>
        <w:t>国防</w:t>
      </w:r>
      <w:r>
        <w:rPr>
          <w:rFonts w:hint="eastAsia"/>
          <w:lang w:val="en-CA" w:eastAsia="zh-CN"/>
        </w:rPr>
        <w:t>机构及</w:t>
      </w:r>
      <w:r w:rsidRPr="00FB4D32">
        <w:rPr>
          <w:rFonts w:hint="eastAsia"/>
          <w:lang w:val="en-CA" w:eastAsia="zh-CN"/>
        </w:rPr>
        <w:t>其他</w:t>
      </w:r>
      <w:r w:rsidRPr="004E2705">
        <w:rPr>
          <w:rFonts w:hint="eastAsia"/>
          <w:lang w:val="en-CA" w:eastAsia="zh-CN"/>
        </w:rPr>
        <w:t>有相应权限的</w:t>
      </w:r>
      <w:r w:rsidRPr="00FB4D32">
        <w:rPr>
          <w:rFonts w:hint="eastAsia"/>
          <w:lang w:val="en-CA" w:eastAsia="zh-CN"/>
        </w:rPr>
        <w:t>机构</w:t>
      </w:r>
      <w:r>
        <w:rPr>
          <w:rFonts w:hint="eastAsia"/>
          <w:lang w:val="en-CA" w:eastAsia="zh-CN"/>
        </w:rPr>
        <w:t>。</w:t>
      </w:r>
      <w:r w:rsidRPr="00FB4D32">
        <w:rPr>
          <w:rFonts w:hint="eastAsia"/>
          <w:lang w:val="en-CA" w:eastAsia="zh-CN"/>
        </w:rPr>
        <w:t>这种机构</w:t>
      </w:r>
      <w:r>
        <w:rPr>
          <w:rFonts w:hint="eastAsia"/>
          <w:lang w:val="en-CA" w:eastAsia="zh-CN"/>
        </w:rPr>
        <w:t>职能</w:t>
      </w:r>
      <w:r w:rsidRPr="00707AE9">
        <w:rPr>
          <w:rFonts w:hint="eastAsia"/>
          <w:lang w:val="en-CA" w:eastAsia="zh-CN"/>
        </w:rPr>
        <w:t>分散化</w:t>
      </w:r>
      <w:r w:rsidRPr="00FB4D32">
        <w:rPr>
          <w:rFonts w:hint="eastAsia"/>
          <w:lang w:val="en-CA" w:eastAsia="zh-CN"/>
        </w:rPr>
        <w:t>可能</w:t>
      </w:r>
      <w:r>
        <w:rPr>
          <w:rFonts w:hint="eastAsia"/>
          <w:lang w:val="en-CA" w:eastAsia="zh-CN"/>
        </w:rPr>
        <w:t>导致难以</w:t>
      </w:r>
      <w:r w:rsidRPr="00FB4D32">
        <w:rPr>
          <w:rFonts w:hint="eastAsia"/>
          <w:lang w:val="en-CA" w:eastAsia="zh-CN"/>
        </w:rPr>
        <w:t>设计和</w:t>
      </w:r>
      <w:r>
        <w:rPr>
          <w:rFonts w:hint="eastAsia"/>
          <w:lang w:val="en-CA" w:eastAsia="zh-CN"/>
        </w:rPr>
        <w:t>实施连贯一致</w:t>
      </w:r>
      <w:r w:rsidRPr="00FB4D32">
        <w:rPr>
          <w:rFonts w:hint="eastAsia"/>
          <w:lang w:val="en-CA" w:eastAsia="zh-CN"/>
        </w:rPr>
        <w:t>的端到端授权</w:t>
      </w:r>
      <w:r>
        <w:rPr>
          <w:rFonts w:hint="eastAsia"/>
          <w:lang w:val="en-CA" w:eastAsia="zh-CN"/>
        </w:rPr>
        <w:t>流程。</w:t>
      </w:r>
    </w:p>
    <w:p w14:paraId="085FBC55" w14:textId="77777777" w:rsidR="00AD51F6" w:rsidRPr="00A15781" w:rsidRDefault="00AD51F6" w:rsidP="00AD51F6">
      <w:pPr>
        <w:ind w:firstLineChars="200" w:firstLine="480"/>
        <w:rPr>
          <w:lang w:val="en-CA" w:eastAsia="zh-CN"/>
        </w:rPr>
      </w:pPr>
      <w:r w:rsidRPr="00FB4D32">
        <w:rPr>
          <w:rFonts w:hint="eastAsia"/>
          <w:lang w:val="en-CA" w:eastAsia="zh-CN"/>
        </w:rPr>
        <w:t>其次</w:t>
      </w:r>
      <w:r>
        <w:rPr>
          <w:rFonts w:hint="eastAsia"/>
          <w:lang w:val="en-CA" w:eastAsia="zh-CN"/>
        </w:rPr>
        <w:t>，</w:t>
      </w:r>
      <w:r w:rsidRPr="00FB4D32">
        <w:rPr>
          <w:rFonts w:hint="eastAsia"/>
          <w:lang w:val="en-CA" w:eastAsia="zh-CN"/>
        </w:rPr>
        <w:t>电信监管机构</w:t>
      </w:r>
      <w:r>
        <w:rPr>
          <w:rFonts w:hint="eastAsia"/>
          <w:lang w:val="en-CA" w:eastAsia="zh-CN"/>
        </w:rPr>
        <w:t>未必</w:t>
      </w:r>
      <w:r w:rsidRPr="00FB4D32">
        <w:rPr>
          <w:rFonts w:hint="eastAsia"/>
          <w:lang w:val="en-CA" w:eastAsia="zh-CN"/>
        </w:rPr>
        <w:t>总是</w:t>
      </w:r>
      <w:r>
        <w:rPr>
          <w:rFonts w:hint="eastAsia"/>
          <w:lang w:val="en-CA" w:eastAsia="zh-CN"/>
        </w:rPr>
        <w:t>对</w:t>
      </w:r>
      <w:r w:rsidRPr="00A15781">
        <w:rPr>
          <w:lang w:val="en-CA" w:eastAsia="zh-CN"/>
        </w:rPr>
        <w:t>IMO</w:t>
      </w:r>
      <w:r>
        <w:rPr>
          <w:rFonts w:hint="eastAsia"/>
          <w:lang w:val="en-CA" w:eastAsia="zh-CN"/>
        </w:rPr>
        <w:t>和</w:t>
      </w:r>
      <w:r w:rsidRPr="00A15781">
        <w:rPr>
          <w:lang w:val="en-CA" w:eastAsia="zh-CN"/>
        </w:rPr>
        <w:t>ICAO</w:t>
      </w:r>
      <w:r w:rsidRPr="00FB4D32">
        <w:rPr>
          <w:rFonts w:hint="eastAsia"/>
          <w:lang w:val="en-CA" w:eastAsia="zh-CN"/>
        </w:rPr>
        <w:t>内</w:t>
      </w:r>
      <w:r>
        <w:rPr>
          <w:rFonts w:hint="eastAsia"/>
          <w:lang w:val="en-CA" w:eastAsia="zh-CN"/>
        </w:rPr>
        <w:t>维护的</w:t>
      </w:r>
      <w:r w:rsidRPr="00FB4D32">
        <w:rPr>
          <w:rFonts w:hint="eastAsia"/>
          <w:lang w:val="en-CA" w:eastAsia="zh-CN"/>
        </w:rPr>
        <w:t>相关操作</w:t>
      </w:r>
      <w:r>
        <w:rPr>
          <w:rFonts w:hint="eastAsia"/>
          <w:lang w:val="en-CA" w:eastAsia="zh-CN"/>
        </w:rPr>
        <w:t>、</w:t>
      </w:r>
      <w:r w:rsidRPr="00FB4D32">
        <w:rPr>
          <w:rFonts w:hint="eastAsia"/>
          <w:lang w:val="en-CA" w:eastAsia="zh-CN"/>
        </w:rPr>
        <w:t>程序和文件框架</w:t>
      </w:r>
      <w:r>
        <w:rPr>
          <w:rFonts w:hint="eastAsia"/>
          <w:lang w:val="en-CA" w:eastAsia="zh-CN"/>
        </w:rPr>
        <w:t>有</w:t>
      </w:r>
      <w:r w:rsidRPr="00FB4D32">
        <w:rPr>
          <w:rFonts w:hint="eastAsia"/>
          <w:lang w:val="en-CA" w:eastAsia="zh-CN"/>
        </w:rPr>
        <w:t>充分</w:t>
      </w:r>
      <w:r>
        <w:rPr>
          <w:rFonts w:hint="eastAsia"/>
          <w:lang w:val="en-CA" w:eastAsia="zh-CN"/>
        </w:rPr>
        <w:t>的</w:t>
      </w:r>
      <w:r w:rsidRPr="00FB4D32">
        <w:rPr>
          <w:rFonts w:hint="eastAsia"/>
          <w:lang w:val="en-CA" w:eastAsia="zh-CN"/>
        </w:rPr>
        <w:t>了解或</w:t>
      </w:r>
      <w:r>
        <w:rPr>
          <w:rFonts w:hint="eastAsia"/>
          <w:lang w:val="en-CA" w:eastAsia="zh-CN"/>
        </w:rPr>
        <w:t>认识，</w:t>
      </w:r>
      <w:r w:rsidRPr="00FB4D32">
        <w:rPr>
          <w:rFonts w:hint="eastAsia"/>
          <w:lang w:val="en-CA" w:eastAsia="zh-CN"/>
        </w:rPr>
        <w:t>而行业</w:t>
      </w:r>
      <w:r>
        <w:rPr>
          <w:rFonts w:hint="eastAsia"/>
          <w:lang w:val="en-CA" w:eastAsia="zh-CN"/>
        </w:rPr>
        <w:t>主管部门也未必</w:t>
      </w:r>
      <w:r w:rsidRPr="00FB4D32">
        <w:rPr>
          <w:rFonts w:hint="eastAsia"/>
          <w:lang w:val="en-CA" w:eastAsia="zh-CN"/>
        </w:rPr>
        <w:t>总是充分了解</w:t>
      </w:r>
      <w:r>
        <w:rPr>
          <w:rFonts w:hint="eastAsia"/>
          <w:lang w:val="en-CA" w:eastAsia="zh-CN"/>
        </w:rPr>
        <w:t>《</w:t>
      </w:r>
      <w:r w:rsidRPr="003A0245">
        <w:rPr>
          <w:rFonts w:hint="eastAsia"/>
          <w:lang w:val="en-CA" w:eastAsia="zh-CN"/>
        </w:rPr>
        <w:t>无线电规则</w:t>
      </w:r>
      <w:r>
        <w:rPr>
          <w:rFonts w:hint="eastAsia"/>
          <w:lang w:val="en-CA" w:eastAsia="zh-CN"/>
        </w:rPr>
        <w:t>》及</w:t>
      </w:r>
      <w:r w:rsidRPr="00A15781">
        <w:rPr>
          <w:lang w:val="en-CA" w:eastAsia="zh-CN"/>
        </w:rPr>
        <w:t>ITU-R</w:t>
      </w:r>
      <w:r w:rsidRPr="00FB4D32">
        <w:rPr>
          <w:rFonts w:hint="eastAsia"/>
          <w:lang w:val="en-CA" w:eastAsia="zh-CN"/>
        </w:rPr>
        <w:t>相关文件</w:t>
      </w:r>
      <w:r>
        <w:rPr>
          <w:rFonts w:hint="eastAsia"/>
          <w:lang w:val="en-CA" w:eastAsia="zh-CN"/>
        </w:rPr>
        <w:t>在</w:t>
      </w:r>
      <w:r w:rsidRPr="00FB4D32">
        <w:rPr>
          <w:rFonts w:hint="eastAsia"/>
          <w:lang w:val="en-CA" w:eastAsia="zh-CN"/>
        </w:rPr>
        <w:t>频谱管理和无线电通信</w:t>
      </w:r>
      <w:r>
        <w:rPr>
          <w:rFonts w:hint="eastAsia"/>
          <w:lang w:val="en-CA" w:eastAsia="zh-CN"/>
        </w:rPr>
        <w:t>监管方面的</w:t>
      </w:r>
      <w:r w:rsidRPr="00FB4D32">
        <w:rPr>
          <w:rFonts w:hint="eastAsia"/>
          <w:lang w:val="en-CA" w:eastAsia="zh-CN"/>
        </w:rPr>
        <w:t>影响</w:t>
      </w:r>
      <w:r>
        <w:rPr>
          <w:rFonts w:hint="eastAsia"/>
          <w:lang w:val="en-CA" w:eastAsia="zh-CN"/>
        </w:rPr>
        <w:t>。</w:t>
      </w:r>
      <w:r w:rsidRPr="00FB4D32">
        <w:rPr>
          <w:rFonts w:hint="eastAsia"/>
          <w:lang w:val="en-CA" w:eastAsia="zh-CN"/>
        </w:rPr>
        <w:t>这种跨领域知识差距可能导致国家授权流程的</w:t>
      </w:r>
      <w:r>
        <w:rPr>
          <w:rFonts w:hint="eastAsia"/>
          <w:lang w:val="en-CA" w:eastAsia="zh-CN"/>
        </w:rPr>
        <w:t>制定</w:t>
      </w:r>
      <w:r w:rsidRPr="00FB4D32">
        <w:rPr>
          <w:rFonts w:hint="eastAsia"/>
          <w:lang w:val="en-CA" w:eastAsia="zh-CN"/>
        </w:rPr>
        <w:t>和</w:t>
      </w:r>
      <w:r>
        <w:rPr>
          <w:rFonts w:hint="eastAsia"/>
          <w:lang w:val="en-CA" w:eastAsia="zh-CN"/>
        </w:rPr>
        <w:t>实施过程</w:t>
      </w:r>
      <w:r w:rsidRPr="00FB4D32">
        <w:rPr>
          <w:rFonts w:hint="eastAsia"/>
          <w:lang w:val="en-CA" w:eastAsia="zh-CN"/>
        </w:rPr>
        <w:t>中</w:t>
      </w:r>
      <w:r>
        <w:rPr>
          <w:rFonts w:hint="eastAsia"/>
          <w:lang w:val="en-CA" w:eastAsia="zh-CN"/>
        </w:rPr>
        <w:t>出现</w:t>
      </w:r>
      <w:r w:rsidRPr="00FB4D32">
        <w:rPr>
          <w:rFonts w:hint="eastAsia"/>
          <w:lang w:val="en-CA" w:eastAsia="zh-CN"/>
        </w:rPr>
        <w:t>本可避免的不确定性</w:t>
      </w:r>
      <w:r w:rsidRPr="0015737D">
        <w:rPr>
          <w:rFonts w:hint="eastAsia"/>
          <w:lang w:val="en-CA" w:eastAsia="zh-CN"/>
        </w:rPr>
        <w:t>。</w:t>
      </w:r>
    </w:p>
    <w:p w14:paraId="5BC8C2F2" w14:textId="77777777" w:rsidR="00AD51F6" w:rsidRPr="00A15781" w:rsidRDefault="00AD51F6" w:rsidP="00AD51F6">
      <w:pPr>
        <w:ind w:firstLineChars="200" w:firstLine="480"/>
        <w:rPr>
          <w:lang w:val="en-CA" w:eastAsia="zh-CN"/>
        </w:rPr>
      </w:pPr>
      <w:r w:rsidRPr="00FB4D32">
        <w:rPr>
          <w:rFonts w:hint="eastAsia"/>
          <w:lang w:val="en-CA" w:eastAsia="zh-CN"/>
        </w:rPr>
        <w:t>第三</w:t>
      </w:r>
      <w:r>
        <w:rPr>
          <w:rFonts w:hint="eastAsia"/>
          <w:lang w:val="en-CA" w:eastAsia="zh-CN"/>
        </w:rPr>
        <w:t>，</w:t>
      </w:r>
      <w:r w:rsidRPr="00FB4D32">
        <w:rPr>
          <w:rFonts w:hint="eastAsia"/>
          <w:lang w:val="en-CA" w:eastAsia="zh-CN"/>
        </w:rPr>
        <w:t>对于</w:t>
      </w:r>
      <w:r>
        <w:rPr>
          <w:rFonts w:hint="eastAsia"/>
          <w:lang w:val="en-CA" w:eastAsia="zh-CN"/>
        </w:rPr>
        <w:t>具体</w:t>
      </w:r>
      <w:r w:rsidRPr="00FB4D32">
        <w:rPr>
          <w:rFonts w:hint="eastAsia"/>
          <w:lang w:val="en-CA" w:eastAsia="zh-CN"/>
        </w:rPr>
        <w:t>的电台</w:t>
      </w:r>
      <w:r>
        <w:rPr>
          <w:rFonts w:hint="eastAsia"/>
          <w:lang w:val="en-CA" w:eastAsia="zh-CN"/>
        </w:rPr>
        <w:t>、</w:t>
      </w:r>
      <w:r w:rsidRPr="00FB4D32">
        <w:rPr>
          <w:rFonts w:hint="eastAsia"/>
          <w:lang w:val="en-CA" w:eastAsia="zh-CN"/>
        </w:rPr>
        <w:t>系统</w:t>
      </w:r>
      <w:r>
        <w:rPr>
          <w:rFonts w:hint="eastAsia"/>
          <w:lang w:val="en-CA" w:eastAsia="zh-CN"/>
        </w:rPr>
        <w:t>、</w:t>
      </w:r>
      <w:r w:rsidRPr="00FB4D32">
        <w:rPr>
          <w:rFonts w:hint="eastAsia"/>
          <w:lang w:val="en-CA" w:eastAsia="zh-CN"/>
        </w:rPr>
        <w:t>装置</w:t>
      </w:r>
      <w:r>
        <w:rPr>
          <w:rFonts w:hint="eastAsia"/>
          <w:lang w:val="en-CA" w:eastAsia="zh-CN"/>
        </w:rPr>
        <w:t>、</w:t>
      </w:r>
      <w:r w:rsidRPr="00FB4D32">
        <w:rPr>
          <w:rFonts w:hint="eastAsia"/>
          <w:lang w:val="en-CA" w:eastAsia="zh-CN"/>
        </w:rPr>
        <w:t>业务或</w:t>
      </w:r>
      <w:r>
        <w:rPr>
          <w:rFonts w:hint="eastAsia"/>
          <w:lang w:val="en-CA" w:eastAsia="zh-CN"/>
        </w:rPr>
        <w:t>用例，</w:t>
      </w:r>
      <w:r w:rsidRPr="00FB4D32">
        <w:rPr>
          <w:rFonts w:hint="eastAsia"/>
          <w:lang w:val="en-CA" w:eastAsia="zh-CN"/>
        </w:rPr>
        <w:t>主管部门可能难以确定哪些国际</w:t>
      </w:r>
      <w:r w:rsidRPr="003A0245">
        <w:rPr>
          <w:rFonts w:hint="eastAsia"/>
          <w:lang w:val="en-CA" w:eastAsia="zh-CN"/>
        </w:rPr>
        <w:t>文书</w:t>
      </w:r>
      <w:r w:rsidRPr="00FB4D32">
        <w:rPr>
          <w:rFonts w:hint="eastAsia"/>
          <w:lang w:val="en-CA" w:eastAsia="zh-CN"/>
        </w:rPr>
        <w:t>适用</w:t>
      </w:r>
      <w:r>
        <w:rPr>
          <w:rFonts w:hint="eastAsia"/>
          <w:lang w:val="en-CA" w:eastAsia="zh-CN"/>
        </w:rPr>
        <w:t>，</w:t>
      </w:r>
      <w:r w:rsidRPr="00FB4D32">
        <w:rPr>
          <w:rFonts w:hint="eastAsia"/>
          <w:lang w:val="en-CA" w:eastAsia="zh-CN"/>
        </w:rPr>
        <w:t>应</w:t>
      </w:r>
      <w:r>
        <w:rPr>
          <w:rFonts w:hint="eastAsia"/>
          <w:lang w:val="en-CA" w:eastAsia="zh-CN"/>
        </w:rPr>
        <w:t>咨询</w:t>
      </w:r>
      <w:r w:rsidRPr="00FB4D32">
        <w:rPr>
          <w:rFonts w:hint="eastAsia"/>
          <w:lang w:val="en-CA" w:eastAsia="zh-CN"/>
        </w:rPr>
        <w:t>哪</w:t>
      </w:r>
      <w:r>
        <w:rPr>
          <w:rFonts w:hint="eastAsia"/>
          <w:lang w:val="en-CA" w:eastAsia="zh-CN"/>
        </w:rPr>
        <w:t>个主管</w:t>
      </w:r>
      <w:r w:rsidRPr="00FB4D32">
        <w:rPr>
          <w:rFonts w:hint="eastAsia"/>
          <w:lang w:val="en-CA" w:eastAsia="zh-CN"/>
        </w:rPr>
        <w:t>机构</w:t>
      </w:r>
      <w:r>
        <w:rPr>
          <w:rFonts w:hint="eastAsia"/>
          <w:lang w:val="en-CA" w:eastAsia="zh-CN"/>
        </w:rPr>
        <w:t>，</w:t>
      </w:r>
      <w:r w:rsidRPr="0015737D">
        <w:rPr>
          <w:rFonts w:hint="eastAsia"/>
          <w:lang w:val="en-CA" w:eastAsia="zh-CN"/>
        </w:rPr>
        <w:t>以及在实践中应如何处理电信监管与海事或航空部门要求之间的联系。</w:t>
      </w:r>
    </w:p>
    <w:p w14:paraId="3FEBB55A" w14:textId="77777777" w:rsidR="00AD51F6" w:rsidRPr="00A15781" w:rsidRDefault="00AD51F6" w:rsidP="00AD51F6">
      <w:pPr>
        <w:ind w:firstLineChars="200" w:firstLine="480"/>
        <w:rPr>
          <w:lang w:val="en-CA" w:eastAsia="zh-CN"/>
        </w:rPr>
      </w:pPr>
      <w:r w:rsidRPr="00FB4D32">
        <w:rPr>
          <w:rFonts w:hint="eastAsia"/>
          <w:lang w:val="en-CA" w:eastAsia="zh-CN"/>
        </w:rPr>
        <w:t>第四</w:t>
      </w:r>
      <w:r>
        <w:rPr>
          <w:rFonts w:hint="eastAsia"/>
          <w:lang w:val="en-CA" w:eastAsia="zh-CN"/>
        </w:rPr>
        <w:t>，</w:t>
      </w:r>
      <w:r w:rsidRPr="00FB4D32">
        <w:rPr>
          <w:rFonts w:hint="eastAsia"/>
          <w:lang w:val="en-CA" w:eastAsia="zh-CN"/>
        </w:rPr>
        <w:t>即使国家授权在技术上符合</w:t>
      </w:r>
      <w:r>
        <w:rPr>
          <w:rFonts w:hint="eastAsia"/>
          <w:lang w:val="en-CA" w:eastAsia="zh-CN"/>
        </w:rPr>
        <w:t>《</w:t>
      </w:r>
      <w:r w:rsidRPr="003A0245">
        <w:rPr>
          <w:rFonts w:hint="eastAsia"/>
          <w:lang w:val="en-CA" w:eastAsia="zh-CN"/>
        </w:rPr>
        <w:t>无线电规则</w:t>
      </w:r>
      <w:r>
        <w:rPr>
          <w:rFonts w:hint="eastAsia"/>
          <w:lang w:val="en-CA" w:eastAsia="zh-CN"/>
        </w:rPr>
        <w:t>》</w:t>
      </w:r>
      <w:r w:rsidRPr="00FB4D32">
        <w:rPr>
          <w:rFonts w:hint="eastAsia"/>
          <w:lang w:val="en-CA" w:eastAsia="zh-CN"/>
        </w:rPr>
        <w:t>的频谱规定</w:t>
      </w:r>
      <w:r>
        <w:rPr>
          <w:rFonts w:hint="eastAsia"/>
          <w:lang w:val="en-CA" w:eastAsia="zh-CN"/>
        </w:rPr>
        <w:t>，</w:t>
      </w:r>
      <w:r w:rsidRPr="00FB4D32">
        <w:rPr>
          <w:rFonts w:hint="eastAsia"/>
          <w:lang w:val="en-CA" w:eastAsia="zh-CN"/>
        </w:rPr>
        <w:t>但</w:t>
      </w:r>
      <w:r>
        <w:rPr>
          <w:rFonts w:hint="eastAsia"/>
          <w:lang w:val="en-CA" w:eastAsia="zh-CN"/>
        </w:rPr>
        <w:t>仍</w:t>
      </w:r>
      <w:r w:rsidRPr="00FB4D32">
        <w:rPr>
          <w:rFonts w:hint="eastAsia"/>
          <w:lang w:val="en-CA" w:eastAsia="zh-CN"/>
        </w:rPr>
        <w:t>可能</w:t>
      </w:r>
      <w:r>
        <w:rPr>
          <w:rFonts w:hint="eastAsia"/>
          <w:lang w:val="en-CA" w:eastAsia="zh-CN"/>
        </w:rPr>
        <w:t>未</w:t>
      </w:r>
      <w:r w:rsidRPr="00FB4D32">
        <w:rPr>
          <w:rFonts w:hint="eastAsia"/>
          <w:lang w:val="en-CA" w:eastAsia="zh-CN"/>
        </w:rPr>
        <w:t>充分反映相关水上或航空操作框架</w:t>
      </w:r>
      <w:r>
        <w:rPr>
          <w:rFonts w:hint="eastAsia"/>
          <w:lang w:val="en-CA" w:eastAsia="zh-CN"/>
        </w:rPr>
        <w:t>，从而</w:t>
      </w:r>
      <w:r w:rsidRPr="00FB4D32">
        <w:rPr>
          <w:rFonts w:hint="eastAsia"/>
          <w:lang w:val="en-CA" w:eastAsia="zh-CN"/>
        </w:rPr>
        <w:t>可能导致授权条件</w:t>
      </w:r>
      <w:r w:rsidRPr="00A81351">
        <w:rPr>
          <w:rFonts w:hint="eastAsia"/>
          <w:lang w:val="en-CA" w:eastAsia="zh-CN"/>
        </w:rPr>
        <w:t>不完善</w:t>
      </w:r>
      <w:r>
        <w:rPr>
          <w:rFonts w:hint="eastAsia"/>
          <w:lang w:val="en-CA" w:eastAsia="zh-CN"/>
        </w:rPr>
        <w:t>、各</w:t>
      </w:r>
      <w:r w:rsidRPr="00FB4D32">
        <w:rPr>
          <w:rFonts w:hint="eastAsia"/>
          <w:lang w:val="en-CA" w:eastAsia="zh-CN"/>
        </w:rPr>
        <w:t>国做法不一致</w:t>
      </w:r>
      <w:r>
        <w:rPr>
          <w:rFonts w:hint="eastAsia"/>
          <w:lang w:val="en-CA" w:eastAsia="zh-CN"/>
        </w:rPr>
        <w:t>、</w:t>
      </w:r>
      <w:r w:rsidRPr="00FB4D32">
        <w:rPr>
          <w:rFonts w:hint="eastAsia"/>
          <w:lang w:val="en-CA" w:eastAsia="zh-CN"/>
        </w:rPr>
        <w:t>运营商和制造商</w:t>
      </w:r>
      <w:r w:rsidRPr="00AF2F7A">
        <w:rPr>
          <w:rFonts w:hint="eastAsia"/>
          <w:lang w:val="en-CA" w:eastAsia="zh-CN"/>
        </w:rPr>
        <w:t>在实施过程中面临本可避免的复杂性</w:t>
      </w:r>
      <w:r>
        <w:rPr>
          <w:rFonts w:hint="eastAsia"/>
          <w:lang w:val="en-CA" w:eastAsia="zh-CN"/>
        </w:rPr>
        <w:t>，</w:t>
      </w:r>
      <w:r w:rsidRPr="00FB4D32">
        <w:rPr>
          <w:rFonts w:hint="eastAsia"/>
          <w:lang w:val="en-CA" w:eastAsia="zh-CN"/>
        </w:rPr>
        <w:t>或错失</w:t>
      </w:r>
      <w:r>
        <w:rPr>
          <w:rFonts w:hint="eastAsia"/>
          <w:lang w:val="en-CA" w:eastAsia="zh-CN"/>
        </w:rPr>
        <w:t>防止</w:t>
      </w:r>
      <w:r w:rsidRPr="00FB4D32">
        <w:rPr>
          <w:rFonts w:hint="eastAsia"/>
          <w:lang w:val="en-CA" w:eastAsia="zh-CN"/>
        </w:rPr>
        <w:t>有害干扰</w:t>
      </w:r>
      <w:r>
        <w:rPr>
          <w:rFonts w:hint="eastAsia"/>
          <w:lang w:val="en-CA" w:eastAsia="zh-CN"/>
        </w:rPr>
        <w:t>和</w:t>
      </w:r>
      <w:r w:rsidRPr="00FB4D32">
        <w:rPr>
          <w:rFonts w:hint="eastAsia"/>
          <w:lang w:val="en-CA" w:eastAsia="zh-CN"/>
        </w:rPr>
        <w:t>促进</w:t>
      </w:r>
      <w:r>
        <w:rPr>
          <w:rFonts w:hint="eastAsia"/>
          <w:lang w:val="en-CA" w:eastAsia="zh-CN"/>
        </w:rPr>
        <w:t>高效</w:t>
      </w:r>
      <w:r w:rsidRPr="00FB4D32">
        <w:rPr>
          <w:rFonts w:hint="eastAsia"/>
          <w:lang w:val="en-CA" w:eastAsia="zh-CN"/>
        </w:rPr>
        <w:t>协调的机会</w:t>
      </w:r>
      <w:r w:rsidRPr="009E1046">
        <w:rPr>
          <w:rFonts w:hint="eastAsia"/>
          <w:lang w:val="en-CA" w:eastAsia="zh-CN"/>
        </w:rPr>
        <w:t>。</w:t>
      </w:r>
    </w:p>
    <w:p w14:paraId="509905B3" w14:textId="77777777" w:rsidR="00AD51F6" w:rsidRPr="00A15781" w:rsidRDefault="00AD51F6" w:rsidP="00AD51F6">
      <w:pPr>
        <w:ind w:firstLineChars="200" w:firstLine="480"/>
        <w:rPr>
          <w:lang w:val="en-CA" w:eastAsia="zh-CN"/>
        </w:rPr>
      </w:pPr>
      <w:r w:rsidRPr="009E1046">
        <w:rPr>
          <w:rFonts w:hint="eastAsia"/>
          <w:lang w:val="en-CA" w:eastAsia="zh-CN"/>
        </w:rPr>
        <w:t>第五</w:t>
      </w:r>
      <w:r>
        <w:rPr>
          <w:rFonts w:hint="eastAsia"/>
          <w:lang w:val="en-CA" w:eastAsia="zh-CN"/>
        </w:rPr>
        <w:t>，这一</w:t>
      </w:r>
      <w:r w:rsidRPr="00FB4D32">
        <w:rPr>
          <w:rFonts w:hint="eastAsia"/>
          <w:lang w:val="en-CA" w:eastAsia="zh-CN"/>
        </w:rPr>
        <w:t>挑战</w:t>
      </w:r>
      <w:r>
        <w:rPr>
          <w:rFonts w:hint="eastAsia"/>
          <w:lang w:val="en-CA" w:eastAsia="zh-CN"/>
        </w:rPr>
        <w:t>不仅涉及核心的</w:t>
      </w:r>
      <w:r w:rsidRPr="00FB4D32">
        <w:rPr>
          <w:rFonts w:hint="eastAsia"/>
          <w:lang w:val="en-CA" w:eastAsia="zh-CN"/>
        </w:rPr>
        <w:t>水上和航空通信</w:t>
      </w:r>
      <w:r>
        <w:rPr>
          <w:rFonts w:hint="eastAsia"/>
          <w:lang w:val="en-CA" w:eastAsia="zh-CN"/>
        </w:rPr>
        <w:t>，还延伸至与其相关</w:t>
      </w:r>
      <w:r w:rsidRPr="00FB4D32">
        <w:rPr>
          <w:rFonts w:hint="eastAsia"/>
          <w:lang w:val="en-CA" w:eastAsia="zh-CN"/>
        </w:rPr>
        <w:t>的辅助</w:t>
      </w:r>
      <w:r>
        <w:rPr>
          <w:rFonts w:hint="eastAsia"/>
          <w:lang w:val="en-CA" w:eastAsia="zh-CN"/>
        </w:rPr>
        <w:t>用途，</w:t>
      </w:r>
      <w:r w:rsidRPr="00FB4D32">
        <w:rPr>
          <w:rFonts w:hint="eastAsia"/>
          <w:lang w:val="en-CA" w:eastAsia="zh-CN"/>
        </w:rPr>
        <w:t>包括</w:t>
      </w:r>
      <w:r w:rsidRPr="00533E7E">
        <w:rPr>
          <w:rFonts w:hint="eastAsia"/>
          <w:lang w:val="en-CA" w:eastAsia="zh-CN"/>
        </w:rPr>
        <w:t>无线电导航</w:t>
      </w:r>
      <w:r>
        <w:rPr>
          <w:rFonts w:hint="eastAsia"/>
          <w:lang w:val="en-CA" w:eastAsia="zh-CN"/>
        </w:rPr>
        <w:t>、</w:t>
      </w:r>
      <w:r w:rsidRPr="00533E7E">
        <w:rPr>
          <w:rFonts w:hint="eastAsia"/>
          <w:lang w:val="en-CA" w:eastAsia="zh-CN"/>
        </w:rPr>
        <w:t>无线电测定</w:t>
      </w:r>
      <w:r>
        <w:rPr>
          <w:rFonts w:hint="eastAsia"/>
          <w:lang w:val="en-CA" w:eastAsia="zh-CN"/>
        </w:rPr>
        <w:t>、监视</w:t>
      </w:r>
      <w:r w:rsidRPr="00FB4D32">
        <w:rPr>
          <w:rFonts w:hint="eastAsia"/>
          <w:lang w:val="en-CA" w:eastAsia="zh-CN"/>
        </w:rPr>
        <w:t>和</w:t>
      </w:r>
      <w:r w:rsidRPr="00533E7E">
        <w:rPr>
          <w:rFonts w:hint="eastAsia"/>
          <w:lang w:val="en-CA" w:eastAsia="zh-CN"/>
        </w:rPr>
        <w:t>气象</w:t>
      </w:r>
      <w:r w:rsidRPr="00FB4D32">
        <w:rPr>
          <w:rFonts w:hint="eastAsia"/>
          <w:lang w:val="en-CA" w:eastAsia="zh-CN"/>
        </w:rPr>
        <w:t>应用</w:t>
      </w:r>
      <w:r>
        <w:rPr>
          <w:rFonts w:hint="eastAsia"/>
          <w:lang w:val="en-CA" w:eastAsia="zh-CN"/>
        </w:rPr>
        <w:t>，在这些领域，</w:t>
      </w:r>
      <w:r w:rsidRPr="00FB4D32">
        <w:rPr>
          <w:rFonts w:hint="eastAsia"/>
          <w:lang w:val="en-CA" w:eastAsia="zh-CN"/>
        </w:rPr>
        <w:t>主管部门可能需要考虑更广泛的相互关联的要求和做法</w:t>
      </w:r>
      <w:r>
        <w:rPr>
          <w:rFonts w:hint="eastAsia"/>
          <w:lang w:val="en-CA" w:eastAsia="zh-CN"/>
        </w:rPr>
        <w:t>。</w:t>
      </w:r>
    </w:p>
    <w:p w14:paraId="197C9339" w14:textId="77777777" w:rsidR="00AD51F6" w:rsidRPr="00A15781" w:rsidRDefault="00AD51F6" w:rsidP="00AD51F6">
      <w:pPr>
        <w:ind w:firstLineChars="200" w:firstLine="480"/>
        <w:rPr>
          <w:lang w:val="en-CA" w:eastAsia="zh-CN"/>
        </w:rPr>
      </w:pPr>
      <w:r w:rsidRPr="00FB4D32">
        <w:rPr>
          <w:rFonts w:hint="eastAsia"/>
          <w:lang w:val="en-CA" w:eastAsia="zh-CN"/>
        </w:rPr>
        <w:t>第六</w:t>
      </w:r>
      <w:r>
        <w:rPr>
          <w:rFonts w:hint="eastAsia"/>
          <w:lang w:val="en-CA" w:eastAsia="zh-CN"/>
        </w:rPr>
        <w:t>，尽管这</w:t>
      </w:r>
      <w:r w:rsidRPr="00FB4D32">
        <w:rPr>
          <w:rFonts w:hint="eastAsia"/>
          <w:lang w:val="en-CA" w:eastAsia="zh-CN"/>
        </w:rPr>
        <w:t>三个组织已</w:t>
      </w:r>
      <w:r>
        <w:rPr>
          <w:rFonts w:hint="eastAsia"/>
          <w:lang w:val="en-CA" w:eastAsia="zh-CN"/>
        </w:rPr>
        <w:t>拥有</w:t>
      </w:r>
      <w:r w:rsidRPr="00FB4D32">
        <w:rPr>
          <w:rFonts w:hint="eastAsia"/>
          <w:lang w:val="en-CA" w:eastAsia="zh-CN"/>
        </w:rPr>
        <w:t>包括</w:t>
      </w:r>
      <w:r>
        <w:rPr>
          <w:rFonts w:hint="eastAsia"/>
          <w:lang w:val="en-CA" w:eastAsia="zh-CN"/>
        </w:rPr>
        <w:t>行业专用</w:t>
      </w:r>
      <w:r w:rsidRPr="00FB4D32">
        <w:rPr>
          <w:rFonts w:hint="eastAsia"/>
          <w:lang w:val="en-CA" w:eastAsia="zh-CN"/>
        </w:rPr>
        <w:t>手册和</w:t>
      </w:r>
      <w:r>
        <w:rPr>
          <w:rFonts w:hint="eastAsia"/>
          <w:lang w:val="en-CA" w:eastAsia="zh-CN"/>
        </w:rPr>
        <w:t>指南在内的实用材料，</w:t>
      </w:r>
      <w:r w:rsidRPr="00FB4D32">
        <w:rPr>
          <w:rFonts w:hint="eastAsia"/>
          <w:lang w:val="en-CA" w:eastAsia="zh-CN"/>
        </w:rPr>
        <w:t>但仍</w:t>
      </w:r>
      <w:r w:rsidRPr="004A2201">
        <w:rPr>
          <w:rFonts w:hint="eastAsia"/>
          <w:lang w:val="en-CA" w:eastAsia="zh-CN"/>
        </w:rPr>
        <w:t>缺乏</w:t>
      </w:r>
      <w:r w:rsidRPr="00FB4D32">
        <w:rPr>
          <w:rFonts w:hint="eastAsia"/>
          <w:lang w:val="en-CA" w:eastAsia="zh-CN"/>
        </w:rPr>
        <w:t>专门用于帮助</w:t>
      </w:r>
      <w:r>
        <w:rPr>
          <w:rFonts w:hint="eastAsia"/>
          <w:lang w:val="en-CA" w:eastAsia="zh-CN"/>
        </w:rPr>
        <w:t>各</w:t>
      </w:r>
      <w:r w:rsidRPr="00FB4D32">
        <w:rPr>
          <w:rFonts w:hint="eastAsia"/>
          <w:lang w:val="en-CA" w:eastAsia="zh-CN"/>
        </w:rPr>
        <w:t>国电信监管机构</w:t>
      </w:r>
      <w:r>
        <w:rPr>
          <w:rFonts w:hint="eastAsia"/>
          <w:lang w:val="en-CA" w:eastAsia="zh-CN"/>
        </w:rPr>
        <w:t>了解</w:t>
      </w:r>
      <w:r w:rsidRPr="00FB4D32">
        <w:rPr>
          <w:rFonts w:hint="eastAsia"/>
          <w:lang w:val="en-CA" w:eastAsia="zh-CN"/>
        </w:rPr>
        <w:t>国家授权实践中国际电联</w:t>
      </w:r>
      <w:r>
        <w:rPr>
          <w:rFonts w:hint="eastAsia"/>
          <w:lang w:val="en-CA" w:eastAsia="zh-CN"/>
        </w:rPr>
        <w:t>、</w:t>
      </w:r>
      <w:r w:rsidRPr="00A15781">
        <w:rPr>
          <w:lang w:val="en-CA" w:eastAsia="zh-CN"/>
        </w:rPr>
        <w:t>IMO</w:t>
      </w:r>
      <w:r>
        <w:rPr>
          <w:rFonts w:hint="eastAsia"/>
          <w:lang w:val="en-CA" w:eastAsia="zh-CN"/>
        </w:rPr>
        <w:t>和</w:t>
      </w:r>
      <w:r w:rsidRPr="00A15781">
        <w:rPr>
          <w:lang w:val="en-CA" w:eastAsia="zh-CN"/>
        </w:rPr>
        <w:t>ICAO</w:t>
      </w:r>
      <w:r>
        <w:rPr>
          <w:rFonts w:hint="eastAsia"/>
          <w:lang w:val="en-CA" w:eastAsia="zh-CN"/>
        </w:rPr>
        <w:t>相关框架之间</w:t>
      </w:r>
      <w:r w:rsidRPr="004A2201">
        <w:rPr>
          <w:rFonts w:hint="eastAsia"/>
          <w:lang w:val="en-CA" w:eastAsia="zh-CN"/>
        </w:rPr>
        <w:t>的</w:t>
      </w:r>
      <w:r>
        <w:rPr>
          <w:rFonts w:hint="eastAsia"/>
          <w:lang w:val="en-CA" w:eastAsia="zh-CN"/>
        </w:rPr>
        <w:t>联系</w:t>
      </w:r>
      <w:r w:rsidRPr="004A2201">
        <w:rPr>
          <w:rFonts w:hint="eastAsia"/>
          <w:lang w:val="en-CA" w:eastAsia="zh-CN"/>
        </w:rPr>
        <w:t>的相互参照的实用辅助材料</w:t>
      </w:r>
      <w:r>
        <w:rPr>
          <w:rFonts w:hint="eastAsia"/>
          <w:lang w:val="en-CA" w:eastAsia="zh-CN"/>
        </w:rPr>
        <w:t>。</w:t>
      </w:r>
      <w:r w:rsidRPr="00FB4D32">
        <w:rPr>
          <w:rFonts w:hint="eastAsia"/>
          <w:lang w:val="en-CA" w:eastAsia="zh-CN"/>
        </w:rPr>
        <w:t>这</w:t>
      </w:r>
      <w:r>
        <w:rPr>
          <w:rFonts w:hint="eastAsia"/>
          <w:lang w:val="en-CA" w:eastAsia="zh-CN"/>
        </w:rPr>
        <w:t>仍是各国</w:t>
      </w:r>
      <w:r w:rsidRPr="00FB4D32">
        <w:rPr>
          <w:rFonts w:hint="eastAsia"/>
          <w:lang w:val="en-CA" w:eastAsia="zh-CN"/>
        </w:rPr>
        <w:t>主管部门</w:t>
      </w:r>
      <w:r>
        <w:rPr>
          <w:rFonts w:hint="eastAsia"/>
          <w:lang w:val="en-CA" w:eastAsia="zh-CN"/>
        </w:rPr>
        <w:t>面临的一个实际的</w:t>
      </w:r>
      <w:r w:rsidRPr="00FB4D32">
        <w:rPr>
          <w:rFonts w:hint="eastAsia"/>
          <w:lang w:val="en-CA" w:eastAsia="zh-CN"/>
        </w:rPr>
        <w:t>实施</w:t>
      </w:r>
      <w:r>
        <w:rPr>
          <w:rFonts w:hint="eastAsia"/>
          <w:lang w:val="en-CA" w:eastAsia="zh-CN"/>
        </w:rPr>
        <w:t>差距</w:t>
      </w:r>
      <w:r w:rsidRPr="005C4383">
        <w:rPr>
          <w:rFonts w:hint="eastAsia"/>
          <w:lang w:val="en-CA" w:eastAsia="zh-CN"/>
        </w:rPr>
        <w:t>。</w:t>
      </w:r>
    </w:p>
    <w:p w14:paraId="5B28BA76" w14:textId="556D15D8" w:rsidR="00AD51F6" w:rsidRPr="00AD51F6" w:rsidRDefault="00AD51F6" w:rsidP="00AD51F6">
      <w:pPr>
        <w:pStyle w:val="Heading1"/>
        <w:rPr>
          <w:lang w:eastAsia="zh-CN"/>
        </w:rPr>
      </w:pPr>
      <w:r w:rsidRPr="00AD51F6">
        <w:rPr>
          <w:lang w:eastAsia="zh-CN"/>
        </w:rPr>
        <w:t>3</w:t>
      </w:r>
      <w:r w:rsidRPr="00AD51F6">
        <w:rPr>
          <w:lang w:eastAsia="zh-CN"/>
        </w:rPr>
        <w:tab/>
      </w:r>
      <w:r w:rsidRPr="00AD51F6">
        <w:rPr>
          <w:rFonts w:hint="eastAsia"/>
          <w:lang w:eastAsia="zh-CN"/>
        </w:rPr>
        <w:t>提案</w:t>
      </w:r>
    </w:p>
    <w:p w14:paraId="44862904" w14:textId="77777777" w:rsidR="00AD51F6" w:rsidRPr="00A15781" w:rsidRDefault="00AD51F6" w:rsidP="00AD51F6">
      <w:pPr>
        <w:ind w:firstLineChars="200" w:firstLine="480"/>
        <w:rPr>
          <w:lang w:val="en-CA" w:eastAsia="zh-CN"/>
        </w:rPr>
      </w:pPr>
      <w:r w:rsidRPr="00FB4D32">
        <w:rPr>
          <w:rFonts w:hint="eastAsia"/>
          <w:lang w:val="en-CA" w:eastAsia="zh-CN"/>
        </w:rPr>
        <w:t>忆及国际电信联盟</w:t>
      </w:r>
      <w:r>
        <w:rPr>
          <w:rFonts w:hint="eastAsia"/>
          <w:lang w:val="en-CA" w:eastAsia="zh-CN"/>
        </w:rPr>
        <w:t>《</w:t>
      </w:r>
      <w:r w:rsidRPr="002224F1">
        <w:rPr>
          <w:rFonts w:hint="eastAsia"/>
          <w:lang w:val="en-CA" w:eastAsia="zh-CN"/>
        </w:rPr>
        <w:t>公约</w:t>
      </w:r>
      <w:r>
        <w:rPr>
          <w:rFonts w:hint="eastAsia"/>
          <w:lang w:val="en-CA" w:eastAsia="zh-CN"/>
        </w:rPr>
        <w:t>》</w:t>
      </w:r>
      <w:r w:rsidRPr="00FB4D32">
        <w:rPr>
          <w:rFonts w:hint="eastAsia"/>
          <w:lang w:val="en-CA" w:eastAsia="zh-CN"/>
        </w:rPr>
        <w:t>第</w:t>
      </w:r>
      <w:r w:rsidRPr="00A15781">
        <w:rPr>
          <w:lang w:val="en-CA" w:eastAsia="zh-CN"/>
        </w:rPr>
        <w:t>11A</w:t>
      </w:r>
      <w:r w:rsidRPr="00FB4D32">
        <w:rPr>
          <w:rFonts w:hint="eastAsia"/>
          <w:lang w:val="en-CA" w:eastAsia="zh-CN"/>
        </w:rPr>
        <w:t>条第</w:t>
      </w:r>
      <w:r w:rsidRPr="00A15781">
        <w:rPr>
          <w:lang w:val="en-CA" w:eastAsia="zh-CN"/>
        </w:rPr>
        <w:t>160F PP-98</w:t>
      </w:r>
      <w:r w:rsidRPr="00FB4D32">
        <w:rPr>
          <w:rFonts w:hint="eastAsia"/>
          <w:lang w:val="en-CA" w:eastAsia="zh-CN"/>
        </w:rPr>
        <w:t>款</w:t>
      </w:r>
      <w:r>
        <w:rPr>
          <w:rFonts w:hint="eastAsia"/>
          <w:lang w:val="en-CA" w:eastAsia="zh-CN"/>
        </w:rPr>
        <w:t>的规定，</w:t>
      </w:r>
      <w:r w:rsidRPr="00FB4D32">
        <w:rPr>
          <w:rFonts w:hint="eastAsia"/>
          <w:lang w:val="en-CA" w:eastAsia="zh-CN"/>
        </w:rPr>
        <w:t>该</w:t>
      </w:r>
      <w:r>
        <w:rPr>
          <w:rFonts w:hint="eastAsia"/>
          <w:lang w:val="en-CA" w:eastAsia="zh-CN"/>
        </w:rPr>
        <w:t>条款</w:t>
      </w:r>
      <w:r w:rsidRPr="00FB4D32">
        <w:rPr>
          <w:rFonts w:hint="eastAsia"/>
          <w:lang w:val="en-CA" w:eastAsia="zh-CN"/>
        </w:rPr>
        <w:t>强调了无线电通信顾问组</w:t>
      </w:r>
      <w:r>
        <w:rPr>
          <w:rFonts w:hint="eastAsia"/>
          <w:lang w:val="en-CA" w:eastAsia="zh-CN"/>
        </w:rPr>
        <w:t>（</w:t>
      </w:r>
      <w:r w:rsidRPr="00A15781">
        <w:rPr>
          <w:lang w:val="en-CA" w:eastAsia="zh-CN"/>
        </w:rPr>
        <w:t>RAG</w:t>
      </w:r>
      <w:r>
        <w:rPr>
          <w:rFonts w:hint="eastAsia"/>
          <w:lang w:val="en-CA" w:eastAsia="zh-CN"/>
        </w:rPr>
        <w:t>）</w:t>
      </w:r>
      <w:r w:rsidRPr="00FB4D32">
        <w:rPr>
          <w:rFonts w:hint="eastAsia"/>
          <w:lang w:val="en-CA" w:eastAsia="zh-CN"/>
        </w:rPr>
        <w:t>在促进相关国际组织</w:t>
      </w:r>
      <w:r>
        <w:rPr>
          <w:rFonts w:hint="eastAsia"/>
          <w:lang w:val="en-CA" w:eastAsia="zh-CN"/>
        </w:rPr>
        <w:t>之间</w:t>
      </w:r>
      <w:r w:rsidRPr="00FB4D32">
        <w:rPr>
          <w:rFonts w:hint="eastAsia"/>
          <w:lang w:val="en-CA" w:eastAsia="zh-CN"/>
        </w:rPr>
        <w:t>合作方面的作用</w:t>
      </w:r>
      <w:r>
        <w:rPr>
          <w:rFonts w:hint="eastAsia"/>
          <w:lang w:val="en-CA" w:eastAsia="zh-CN"/>
        </w:rPr>
        <w:t>，</w:t>
      </w:r>
      <w:r w:rsidRPr="00FB4D32">
        <w:rPr>
          <w:rFonts w:hint="eastAsia"/>
          <w:lang w:val="en-CA" w:eastAsia="zh-CN"/>
        </w:rPr>
        <w:t>并考虑到</w:t>
      </w:r>
      <w:r w:rsidRPr="00A15781">
        <w:rPr>
          <w:lang w:val="en-CA" w:eastAsia="zh-CN"/>
        </w:rPr>
        <w:t>RAG</w:t>
      </w:r>
      <w:r w:rsidRPr="00FB4D32">
        <w:rPr>
          <w:rFonts w:hint="eastAsia"/>
          <w:lang w:val="en-CA" w:eastAsia="zh-CN"/>
        </w:rPr>
        <w:t>和</w:t>
      </w:r>
      <w:r w:rsidRPr="00A15781">
        <w:rPr>
          <w:lang w:val="en-CA" w:eastAsia="zh-CN"/>
        </w:rPr>
        <w:t>5B</w:t>
      </w:r>
      <w:r w:rsidRPr="00FB4D32">
        <w:rPr>
          <w:rFonts w:hint="eastAsia"/>
          <w:lang w:val="en-CA" w:eastAsia="zh-CN"/>
        </w:rPr>
        <w:t>工作组内的讨论情况</w:t>
      </w:r>
      <w:r>
        <w:rPr>
          <w:rFonts w:hint="eastAsia"/>
          <w:lang w:val="en-CA" w:eastAsia="zh-CN"/>
        </w:rPr>
        <w:t>，</w:t>
      </w:r>
      <w:r w:rsidRPr="002224F1">
        <w:rPr>
          <w:rFonts w:hint="eastAsia"/>
          <w:lang w:val="en-CA" w:eastAsia="zh-CN"/>
        </w:rPr>
        <w:t>沙特阿拉伯</w:t>
      </w:r>
      <w:r>
        <w:rPr>
          <w:rFonts w:hint="eastAsia"/>
          <w:lang w:val="en-CA" w:eastAsia="zh-CN"/>
        </w:rPr>
        <w:t>指出，</w:t>
      </w:r>
      <w:r w:rsidRPr="00FB4D32">
        <w:rPr>
          <w:rFonts w:hint="eastAsia"/>
          <w:lang w:val="en-CA" w:eastAsia="zh-CN"/>
        </w:rPr>
        <w:t>确保支持水上和航空无线电通信系统</w:t>
      </w:r>
      <w:r>
        <w:rPr>
          <w:rFonts w:hint="eastAsia"/>
          <w:lang w:val="en-CA" w:eastAsia="zh-CN"/>
        </w:rPr>
        <w:t>安全</w:t>
      </w:r>
      <w:r w:rsidRPr="00FB4D32">
        <w:rPr>
          <w:rFonts w:hint="eastAsia"/>
          <w:lang w:val="en-CA" w:eastAsia="zh-CN"/>
        </w:rPr>
        <w:t>高效</w:t>
      </w:r>
      <w:r>
        <w:rPr>
          <w:rFonts w:hint="eastAsia"/>
          <w:lang w:val="en-CA" w:eastAsia="zh-CN"/>
        </w:rPr>
        <w:t>运行</w:t>
      </w:r>
      <w:r w:rsidRPr="00FB4D32">
        <w:rPr>
          <w:rFonts w:hint="eastAsia"/>
          <w:lang w:val="en-CA" w:eastAsia="zh-CN"/>
        </w:rPr>
        <w:t>的规则和操作框架</w:t>
      </w:r>
      <w:r>
        <w:rPr>
          <w:rFonts w:hint="eastAsia"/>
          <w:lang w:val="en-CA" w:eastAsia="zh-CN"/>
        </w:rPr>
        <w:t>得到协调</w:t>
      </w:r>
      <w:r w:rsidRPr="00FB4D32">
        <w:rPr>
          <w:rFonts w:hint="eastAsia"/>
          <w:lang w:val="en-CA" w:eastAsia="zh-CN"/>
        </w:rPr>
        <w:t>一致</w:t>
      </w:r>
      <w:r w:rsidRPr="000E039C">
        <w:rPr>
          <w:rFonts w:hint="eastAsia"/>
          <w:lang w:val="en-CA" w:eastAsia="zh-CN"/>
        </w:rPr>
        <w:t>的</w:t>
      </w:r>
      <w:r w:rsidRPr="00FB4D32">
        <w:rPr>
          <w:rFonts w:hint="eastAsia"/>
          <w:lang w:val="en-CA" w:eastAsia="zh-CN"/>
        </w:rPr>
        <w:t>应用</w:t>
      </w:r>
      <w:r>
        <w:rPr>
          <w:rFonts w:hint="eastAsia"/>
          <w:lang w:val="en-CA" w:eastAsia="zh-CN"/>
        </w:rPr>
        <w:t>至关重要</w:t>
      </w:r>
      <w:r w:rsidRPr="000E039C">
        <w:rPr>
          <w:rFonts w:hint="eastAsia"/>
          <w:lang w:val="en-CA" w:eastAsia="zh-CN"/>
        </w:rPr>
        <w:t>。</w:t>
      </w:r>
    </w:p>
    <w:p w14:paraId="69E06AB9" w14:textId="77777777" w:rsidR="00AD51F6" w:rsidRPr="009C0540" w:rsidRDefault="00AD51F6" w:rsidP="00AD51F6">
      <w:pPr>
        <w:ind w:firstLineChars="200" w:firstLine="480"/>
        <w:rPr>
          <w:lang w:val="en-CA" w:eastAsia="zh-CN"/>
        </w:rPr>
      </w:pPr>
      <w:r w:rsidRPr="00CB7D8C">
        <w:rPr>
          <w:rFonts w:hint="eastAsia"/>
          <w:lang w:val="en-CA" w:eastAsia="zh-CN"/>
        </w:rPr>
        <w:t>沙特阿拉伯</w:t>
      </w:r>
      <w:r w:rsidRPr="00FB4D32">
        <w:rPr>
          <w:rFonts w:hint="eastAsia"/>
          <w:lang w:val="en-CA" w:eastAsia="zh-CN"/>
        </w:rPr>
        <w:t>认识到</w:t>
      </w:r>
      <w:r>
        <w:rPr>
          <w:rFonts w:hint="eastAsia"/>
          <w:lang w:val="en-CA" w:eastAsia="zh-CN"/>
        </w:rPr>
        <w:t>各国</w:t>
      </w:r>
      <w:r w:rsidRPr="00FB4D32">
        <w:rPr>
          <w:rFonts w:hint="eastAsia"/>
          <w:lang w:val="en-CA" w:eastAsia="zh-CN"/>
        </w:rPr>
        <w:t>主管部门在应用国际电联</w:t>
      </w:r>
      <w:r>
        <w:rPr>
          <w:rFonts w:hint="eastAsia"/>
          <w:lang w:val="en-CA" w:eastAsia="zh-CN"/>
        </w:rPr>
        <w:t>、</w:t>
      </w:r>
      <w:r w:rsidRPr="00FB4D32">
        <w:rPr>
          <w:rFonts w:hint="eastAsia"/>
          <w:lang w:val="en-CA" w:eastAsia="zh-CN"/>
        </w:rPr>
        <w:t>国际海事组织</w:t>
      </w:r>
      <w:r>
        <w:rPr>
          <w:rFonts w:hint="eastAsia"/>
          <w:lang w:val="en-CA" w:eastAsia="zh-CN"/>
        </w:rPr>
        <w:t>（</w:t>
      </w:r>
      <w:r w:rsidRPr="00A15781">
        <w:rPr>
          <w:lang w:val="en-CA" w:eastAsia="zh-CN"/>
        </w:rPr>
        <w:t>IMO</w:t>
      </w:r>
      <w:r>
        <w:rPr>
          <w:rFonts w:hint="eastAsia"/>
          <w:lang w:val="en-CA" w:eastAsia="zh-CN"/>
        </w:rPr>
        <w:t>）</w:t>
      </w:r>
      <w:r w:rsidRPr="00FB4D32">
        <w:rPr>
          <w:rFonts w:hint="eastAsia"/>
          <w:lang w:val="en-CA" w:eastAsia="zh-CN"/>
        </w:rPr>
        <w:t>和</w:t>
      </w:r>
      <w:r w:rsidRPr="00CB7D8C">
        <w:rPr>
          <w:rFonts w:hint="eastAsia"/>
          <w:lang w:val="en-CA" w:eastAsia="zh-CN"/>
        </w:rPr>
        <w:t>国际民用航空组织</w:t>
      </w:r>
      <w:r>
        <w:rPr>
          <w:rFonts w:hint="eastAsia"/>
          <w:lang w:val="en-CA" w:eastAsia="zh-CN"/>
        </w:rPr>
        <w:t>（</w:t>
      </w:r>
      <w:r w:rsidRPr="00A15781">
        <w:rPr>
          <w:lang w:val="en-CA" w:eastAsia="zh-CN"/>
        </w:rPr>
        <w:t>ICAO</w:t>
      </w:r>
      <w:r>
        <w:rPr>
          <w:rFonts w:hint="eastAsia"/>
          <w:lang w:val="en-CA" w:eastAsia="zh-CN"/>
        </w:rPr>
        <w:t>）</w:t>
      </w:r>
      <w:r w:rsidRPr="00FB4D32">
        <w:rPr>
          <w:rFonts w:hint="eastAsia"/>
          <w:lang w:val="en-CA" w:eastAsia="zh-CN"/>
        </w:rPr>
        <w:t>制定的相关文书和材料时可能</w:t>
      </w:r>
      <w:r>
        <w:rPr>
          <w:rFonts w:hint="eastAsia"/>
          <w:lang w:val="en-CA" w:eastAsia="zh-CN"/>
        </w:rPr>
        <w:t>会面临</w:t>
      </w:r>
      <w:r w:rsidRPr="00FB4D32">
        <w:rPr>
          <w:rFonts w:hint="eastAsia"/>
          <w:lang w:val="en-CA" w:eastAsia="zh-CN"/>
        </w:rPr>
        <w:t>实际挑战</w:t>
      </w:r>
      <w:r>
        <w:rPr>
          <w:rFonts w:hint="eastAsia"/>
          <w:lang w:val="en-CA" w:eastAsia="zh-CN"/>
        </w:rPr>
        <w:t>，因此</w:t>
      </w:r>
      <w:r w:rsidRPr="00FB4D32">
        <w:rPr>
          <w:rFonts w:hint="eastAsia"/>
          <w:lang w:val="en-CA" w:eastAsia="zh-CN"/>
        </w:rPr>
        <w:t>认为</w:t>
      </w:r>
      <w:r>
        <w:rPr>
          <w:rFonts w:hint="eastAsia"/>
          <w:lang w:val="en-CA" w:eastAsia="zh-CN"/>
        </w:rPr>
        <w:t>，采取</w:t>
      </w:r>
      <w:r w:rsidRPr="00FB4D32">
        <w:rPr>
          <w:rFonts w:hint="eastAsia"/>
          <w:lang w:val="en-CA" w:eastAsia="zh-CN"/>
        </w:rPr>
        <w:t>务实协调</w:t>
      </w:r>
      <w:r>
        <w:rPr>
          <w:rFonts w:hint="eastAsia"/>
          <w:lang w:val="en-CA" w:eastAsia="zh-CN"/>
        </w:rPr>
        <w:t>的</w:t>
      </w:r>
      <w:r w:rsidRPr="00FB4D32">
        <w:rPr>
          <w:rFonts w:hint="eastAsia"/>
          <w:lang w:val="en-CA" w:eastAsia="zh-CN"/>
        </w:rPr>
        <w:t>方法</w:t>
      </w:r>
      <w:r>
        <w:rPr>
          <w:rFonts w:hint="eastAsia"/>
          <w:lang w:val="en-CA" w:eastAsia="zh-CN"/>
        </w:rPr>
        <w:t>有助于各</w:t>
      </w:r>
      <w:r w:rsidRPr="00FB4D32">
        <w:rPr>
          <w:rFonts w:hint="eastAsia"/>
          <w:lang w:val="en-CA" w:eastAsia="zh-CN"/>
        </w:rPr>
        <w:t>国电信监管机构更有效地</w:t>
      </w:r>
      <w:r>
        <w:rPr>
          <w:rFonts w:hint="eastAsia"/>
          <w:lang w:val="en-CA" w:eastAsia="zh-CN"/>
        </w:rPr>
        <w:t>运用</w:t>
      </w:r>
      <w:r w:rsidRPr="00FB4D32">
        <w:rPr>
          <w:rFonts w:hint="eastAsia"/>
          <w:lang w:val="en-CA" w:eastAsia="zh-CN"/>
        </w:rPr>
        <w:t>这些框架</w:t>
      </w:r>
      <w:r w:rsidRPr="00DF3CB6">
        <w:rPr>
          <w:rFonts w:hint="eastAsia"/>
          <w:lang w:val="en-CA" w:eastAsia="zh-CN"/>
        </w:rPr>
        <w:t>。</w:t>
      </w:r>
    </w:p>
    <w:p w14:paraId="616B271A" w14:textId="77777777" w:rsidR="00AD51F6" w:rsidRPr="00A15781" w:rsidRDefault="00AD51F6" w:rsidP="00AD51F6">
      <w:pPr>
        <w:ind w:firstLineChars="200" w:firstLine="480"/>
        <w:rPr>
          <w:lang w:val="en-CA" w:eastAsia="zh-CN"/>
        </w:rPr>
      </w:pPr>
      <w:r w:rsidRPr="00FB4D32">
        <w:rPr>
          <w:rFonts w:hint="eastAsia"/>
          <w:lang w:val="en-CA" w:eastAsia="zh-CN"/>
        </w:rPr>
        <w:t>在此背景下</w:t>
      </w:r>
      <w:r>
        <w:rPr>
          <w:rFonts w:hint="eastAsia"/>
          <w:lang w:val="en-CA" w:eastAsia="zh-CN"/>
        </w:rPr>
        <w:t>，</w:t>
      </w:r>
      <w:r w:rsidRPr="00CB14F4">
        <w:rPr>
          <w:rFonts w:hint="eastAsia"/>
          <w:lang w:val="en-CA" w:eastAsia="zh-CN"/>
        </w:rPr>
        <w:t>沙特阿拉伯</w:t>
      </w:r>
      <w:r>
        <w:rPr>
          <w:rFonts w:hint="eastAsia"/>
          <w:lang w:val="en-CA" w:eastAsia="zh-CN"/>
        </w:rPr>
        <w:t>提议，</w:t>
      </w:r>
      <w:r w:rsidRPr="00CB14F4">
        <w:rPr>
          <w:rFonts w:hint="eastAsia"/>
          <w:lang w:val="en-CA" w:eastAsia="zh-CN"/>
        </w:rPr>
        <w:t>无线电通信顾问组</w:t>
      </w:r>
      <w:r w:rsidRPr="00FB4D32">
        <w:rPr>
          <w:rFonts w:hint="eastAsia"/>
          <w:lang w:val="en-CA" w:eastAsia="zh-CN"/>
        </w:rPr>
        <w:t>建议</w:t>
      </w:r>
      <w:r w:rsidRPr="00CB14F4">
        <w:rPr>
          <w:rFonts w:hint="eastAsia"/>
          <w:lang w:val="en-CA" w:eastAsia="zh-CN"/>
        </w:rPr>
        <w:t>无线电通信局</w:t>
      </w:r>
      <w:r>
        <w:rPr>
          <w:rFonts w:hint="eastAsia"/>
          <w:lang w:val="en-CA" w:eastAsia="zh-CN"/>
        </w:rPr>
        <w:t>（</w:t>
      </w:r>
      <w:r w:rsidRPr="00A15781">
        <w:rPr>
          <w:lang w:val="en-CA" w:eastAsia="zh-CN"/>
        </w:rPr>
        <w:t>BR</w:t>
      </w:r>
      <w:r>
        <w:rPr>
          <w:rFonts w:hint="eastAsia"/>
          <w:lang w:val="en-CA" w:eastAsia="zh-CN"/>
        </w:rPr>
        <w:t>）</w:t>
      </w:r>
      <w:r w:rsidRPr="00FB4D32">
        <w:rPr>
          <w:rFonts w:hint="eastAsia"/>
          <w:lang w:val="en-CA" w:eastAsia="zh-CN"/>
        </w:rPr>
        <w:t>主任</w:t>
      </w:r>
      <w:r>
        <w:rPr>
          <w:rFonts w:hint="eastAsia"/>
          <w:lang w:val="en-CA" w:eastAsia="zh-CN"/>
        </w:rPr>
        <w:t>，</w:t>
      </w:r>
      <w:r w:rsidRPr="00FB4D32">
        <w:rPr>
          <w:rFonts w:hint="eastAsia"/>
          <w:lang w:val="en-CA" w:eastAsia="zh-CN"/>
        </w:rPr>
        <w:t>酌情利用现有合作机制</w:t>
      </w:r>
      <w:r>
        <w:rPr>
          <w:rFonts w:hint="eastAsia"/>
          <w:lang w:val="en-CA" w:eastAsia="zh-CN"/>
        </w:rPr>
        <w:t>，</w:t>
      </w:r>
      <w:r w:rsidRPr="00FB4D32">
        <w:rPr>
          <w:rFonts w:hint="eastAsia"/>
          <w:lang w:val="en-CA" w:eastAsia="zh-CN"/>
        </w:rPr>
        <w:t>与</w:t>
      </w:r>
      <w:r w:rsidRPr="00A15781">
        <w:rPr>
          <w:lang w:val="en-CA" w:eastAsia="zh-CN"/>
        </w:rPr>
        <w:t>IMO</w:t>
      </w:r>
      <w:r>
        <w:rPr>
          <w:rFonts w:hint="eastAsia"/>
          <w:lang w:val="en-CA" w:eastAsia="zh-CN"/>
        </w:rPr>
        <w:t>和</w:t>
      </w:r>
      <w:r w:rsidRPr="00A15781">
        <w:rPr>
          <w:lang w:val="en-CA" w:eastAsia="zh-CN"/>
        </w:rPr>
        <w:t>ICAO</w:t>
      </w:r>
      <w:r w:rsidRPr="00FB4D32">
        <w:rPr>
          <w:rFonts w:hint="eastAsia"/>
          <w:lang w:val="en-CA" w:eastAsia="zh-CN"/>
        </w:rPr>
        <w:t>联络</w:t>
      </w:r>
      <w:r>
        <w:rPr>
          <w:rFonts w:hint="eastAsia"/>
          <w:lang w:val="en-CA" w:eastAsia="zh-CN"/>
        </w:rPr>
        <w:t>，</w:t>
      </w:r>
      <w:r w:rsidRPr="00FB4D32">
        <w:rPr>
          <w:rFonts w:hint="eastAsia"/>
          <w:lang w:val="en-CA" w:eastAsia="zh-CN"/>
        </w:rPr>
        <w:t>以确定切实可行的措施</w:t>
      </w:r>
      <w:r>
        <w:rPr>
          <w:rFonts w:hint="eastAsia"/>
          <w:lang w:val="en-CA" w:eastAsia="zh-CN"/>
        </w:rPr>
        <w:t>，从而</w:t>
      </w:r>
      <w:r w:rsidRPr="00FB4D32">
        <w:rPr>
          <w:rFonts w:hint="eastAsia"/>
          <w:lang w:val="en-CA" w:eastAsia="zh-CN"/>
        </w:rPr>
        <w:t>支持各</w:t>
      </w:r>
      <w:r>
        <w:rPr>
          <w:rFonts w:hint="eastAsia"/>
          <w:lang w:val="en-CA" w:eastAsia="zh-CN"/>
        </w:rPr>
        <w:t>国</w:t>
      </w:r>
      <w:r w:rsidRPr="00FB4D32">
        <w:rPr>
          <w:rFonts w:hint="eastAsia"/>
          <w:lang w:val="en-CA" w:eastAsia="zh-CN"/>
        </w:rPr>
        <w:t>主管部门协调一致地实施国际电联</w:t>
      </w:r>
      <w:r>
        <w:rPr>
          <w:rFonts w:hint="eastAsia"/>
          <w:lang w:val="en-CA" w:eastAsia="zh-CN"/>
        </w:rPr>
        <w:t>、</w:t>
      </w:r>
      <w:r w:rsidRPr="00A15781">
        <w:rPr>
          <w:lang w:val="en-CA" w:eastAsia="zh-CN"/>
        </w:rPr>
        <w:t>IMO</w:t>
      </w:r>
      <w:r>
        <w:rPr>
          <w:rFonts w:hint="eastAsia"/>
          <w:lang w:val="en-CA" w:eastAsia="zh-CN"/>
        </w:rPr>
        <w:t>和</w:t>
      </w:r>
      <w:r w:rsidRPr="00A15781">
        <w:rPr>
          <w:lang w:val="en-CA" w:eastAsia="zh-CN"/>
        </w:rPr>
        <w:t>ICAO</w:t>
      </w:r>
      <w:r>
        <w:rPr>
          <w:rFonts w:hint="eastAsia"/>
          <w:lang w:val="en-CA" w:eastAsia="zh-CN"/>
        </w:rPr>
        <w:t>关于</w:t>
      </w:r>
      <w:r w:rsidRPr="00FB4D32">
        <w:rPr>
          <w:rFonts w:hint="eastAsia"/>
          <w:lang w:val="en-CA" w:eastAsia="zh-CN"/>
        </w:rPr>
        <w:t>水上</w:t>
      </w:r>
      <w:r>
        <w:rPr>
          <w:rFonts w:hint="eastAsia"/>
          <w:lang w:val="en-CA" w:eastAsia="zh-CN"/>
        </w:rPr>
        <w:t>、</w:t>
      </w:r>
      <w:r w:rsidRPr="00FB4D32">
        <w:rPr>
          <w:rFonts w:hint="eastAsia"/>
          <w:lang w:val="en-CA" w:eastAsia="zh-CN"/>
        </w:rPr>
        <w:t>航空及辅助无线电通信系统</w:t>
      </w:r>
      <w:r>
        <w:rPr>
          <w:rFonts w:hint="eastAsia"/>
          <w:lang w:val="en-CA" w:eastAsia="zh-CN"/>
        </w:rPr>
        <w:t>（</w:t>
      </w:r>
      <w:r w:rsidRPr="00FB4D32">
        <w:rPr>
          <w:rFonts w:hint="eastAsia"/>
          <w:lang w:val="en-CA" w:eastAsia="zh-CN"/>
        </w:rPr>
        <w:t>包括</w:t>
      </w:r>
      <w:r w:rsidRPr="004837B5">
        <w:rPr>
          <w:rFonts w:hint="eastAsia"/>
          <w:lang w:val="en-CA" w:eastAsia="zh-CN"/>
        </w:rPr>
        <w:t>无线电导航</w:t>
      </w:r>
      <w:r>
        <w:rPr>
          <w:rFonts w:hint="eastAsia"/>
          <w:lang w:val="en-CA" w:eastAsia="zh-CN"/>
        </w:rPr>
        <w:t>、</w:t>
      </w:r>
      <w:r w:rsidRPr="004837B5">
        <w:rPr>
          <w:rFonts w:hint="eastAsia"/>
          <w:lang w:val="en-CA" w:eastAsia="zh-CN"/>
        </w:rPr>
        <w:t>无线电测定</w:t>
      </w:r>
      <w:r>
        <w:rPr>
          <w:rFonts w:hint="eastAsia"/>
          <w:lang w:val="en-CA" w:eastAsia="zh-CN"/>
        </w:rPr>
        <w:t>、</w:t>
      </w:r>
      <w:r w:rsidRPr="00FB4D32">
        <w:rPr>
          <w:rFonts w:hint="eastAsia"/>
          <w:lang w:val="en-CA" w:eastAsia="zh-CN"/>
        </w:rPr>
        <w:t>监视和气象应用</w:t>
      </w:r>
      <w:r>
        <w:rPr>
          <w:rFonts w:hint="eastAsia"/>
          <w:lang w:val="en-CA" w:eastAsia="zh-CN"/>
        </w:rPr>
        <w:t>）</w:t>
      </w:r>
      <w:r w:rsidRPr="00FB4D32">
        <w:rPr>
          <w:rFonts w:hint="eastAsia"/>
          <w:lang w:val="en-CA" w:eastAsia="zh-CN"/>
        </w:rPr>
        <w:t>的相关框架</w:t>
      </w:r>
      <w:r w:rsidRPr="00120CD9">
        <w:rPr>
          <w:rFonts w:hint="eastAsia"/>
          <w:lang w:val="en-CA" w:eastAsia="zh-CN"/>
        </w:rPr>
        <w:t>。</w:t>
      </w:r>
    </w:p>
    <w:p w14:paraId="66C7FFDD" w14:textId="77777777" w:rsidR="00AD51F6" w:rsidRPr="00A15781" w:rsidRDefault="00AD51F6" w:rsidP="00AD51F6">
      <w:pPr>
        <w:ind w:firstLineChars="200" w:firstLine="480"/>
        <w:rPr>
          <w:lang w:val="en-CA" w:eastAsia="zh-CN"/>
        </w:rPr>
      </w:pPr>
      <w:r w:rsidRPr="00CB14F4">
        <w:rPr>
          <w:rFonts w:hint="eastAsia"/>
          <w:lang w:val="en-CA" w:eastAsia="zh-CN"/>
        </w:rPr>
        <w:t>无线电通信局</w:t>
      </w:r>
      <w:r w:rsidRPr="00FB4D32">
        <w:rPr>
          <w:rFonts w:hint="eastAsia"/>
          <w:lang w:val="en-CA" w:eastAsia="zh-CN"/>
        </w:rPr>
        <w:t>在</w:t>
      </w:r>
      <w:r w:rsidRPr="00A15781">
        <w:rPr>
          <w:lang w:val="en-CA" w:eastAsia="zh-CN"/>
        </w:rPr>
        <w:t>RAG</w:t>
      </w:r>
      <w:r w:rsidRPr="00FB4D32">
        <w:rPr>
          <w:rFonts w:hint="eastAsia"/>
          <w:lang w:val="en-CA" w:eastAsia="zh-CN"/>
        </w:rPr>
        <w:t>的指导下</w:t>
      </w:r>
      <w:r>
        <w:rPr>
          <w:rFonts w:hint="eastAsia"/>
          <w:lang w:val="en-CA" w:eastAsia="zh-CN"/>
        </w:rPr>
        <w:t>并</w:t>
      </w:r>
      <w:r w:rsidRPr="00FB4D32">
        <w:rPr>
          <w:rFonts w:hint="eastAsia"/>
          <w:lang w:val="en-CA" w:eastAsia="zh-CN"/>
        </w:rPr>
        <w:t>与</w:t>
      </w:r>
      <w:r w:rsidRPr="00A15781">
        <w:rPr>
          <w:lang w:val="en-CA" w:eastAsia="zh-CN"/>
        </w:rPr>
        <w:t>ITU-R</w:t>
      </w:r>
      <w:r w:rsidRPr="00FB4D32">
        <w:rPr>
          <w:rFonts w:hint="eastAsia"/>
          <w:lang w:val="en-CA" w:eastAsia="zh-CN"/>
        </w:rPr>
        <w:t>相关研究组</w:t>
      </w:r>
      <w:r>
        <w:rPr>
          <w:rFonts w:hint="eastAsia"/>
          <w:lang w:val="en-CA" w:eastAsia="zh-CN"/>
        </w:rPr>
        <w:t>协商后</w:t>
      </w:r>
      <w:r w:rsidRPr="00FB4D32">
        <w:rPr>
          <w:rFonts w:hint="eastAsia"/>
          <w:lang w:val="en-CA" w:eastAsia="zh-CN"/>
        </w:rPr>
        <w:t>开展的此类工作可包括确定各主管部门</w:t>
      </w:r>
      <w:r w:rsidRPr="00D91469">
        <w:rPr>
          <w:rFonts w:hint="eastAsia"/>
          <w:lang w:val="en-CA" w:eastAsia="zh-CN"/>
        </w:rPr>
        <w:t>在实施过程中面临的主要挑战</w:t>
      </w:r>
      <w:r>
        <w:rPr>
          <w:rFonts w:hint="eastAsia"/>
          <w:lang w:val="en-CA" w:eastAsia="zh-CN"/>
        </w:rPr>
        <w:t>，</w:t>
      </w:r>
      <w:r w:rsidRPr="00FB4D32">
        <w:rPr>
          <w:rFonts w:hint="eastAsia"/>
          <w:lang w:val="en-CA" w:eastAsia="zh-CN"/>
        </w:rPr>
        <w:t>并探索可能的援助形式</w:t>
      </w:r>
      <w:r>
        <w:rPr>
          <w:rFonts w:hint="eastAsia"/>
          <w:lang w:val="en-CA" w:eastAsia="zh-CN"/>
        </w:rPr>
        <w:t>。</w:t>
      </w:r>
      <w:r w:rsidRPr="00E5385B">
        <w:rPr>
          <w:rFonts w:hint="eastAsia"/>
          <w:lang w:val="en-CA" w:eastAsia="zh-CN"/>
        </w:rPr>
        <w:t>这些</w:t>
      </w:r>
      <w:r>
        <w:rPr>
          <w:rFonts w:hint="eastAsia"/>
          <w:lang w:val="en-CA" w:eastAsia="zh-CN"/>
        </w:rPr>
        <w:t>形式</w:t>
      </w:r>
      <w:r w:rsidRPr="00E5385B">
        <w:rPr>
          <w:rFonts w:hint="eastAsia"/>
          <w:lang w:val="en-CA" w:eastAsia="zh-CN"/>
        </w:rPr>
        <w:t>可酌情包括</w:t>
      </w:r>
      <w:r>
        <w:rPr>
          <w:rFonts w:hint="eastAsia"/>
          <w:lang w:val="en-CA" w:eastAsia="zh-CN"/>
        </w:rPr>
        <w:t>：</w:t>
      </w:r>
    </w:p>
    <w:p w14:paraId="21AF9EF3" w14:textId="07B1E1CC" w:rsidR="00AD51F6" w:rsidRPr="00A15781" w:rsidRDefault="00864B51" w:rsidP="00AD51F6">
      <w:pPr>
        <w:pStyle w:val="enumlev1"/>
        <w:rPr>
          <w:lang w:val="en-CA" w:eastAsia="zh-CN"/>
        </w:rPr>
      </w:pPr>
      <w:r w:rsidRPr="00864B51">
        <w:rPr>
          <w:lang w:val="en-CA" w:eastAsia="zh-CN"/>
        </w:rPr>
        <w:t>–</w:t>
      </w:r>
      <w:r w:rsidR="00AD51F6" w:rsidRPr="00A15781">
        <w:rPr>
          <w:lang w:val="en-CA" w:eastAsia="zh-CN"/>
        </w:rPr>
        <w:tab/>
      </w:r>
      <w:r w:rsidR="00AD51F6">
        <w:rPr>
          <w:rFonts w:hint="eastAsia"/>
          <w:lang w:val="en-CA" w:eastAsia="zh-CN"/>
        </w:rPr>
        <w:t>制定</w:t>
      </w:r>
      <w:r w:rsidR="00AD51F6" w:rsidRPr="00FB4D32">
        <w:rPr>
          <w:rFonts w:hint="eastAsia"/>
          <w:lang w:val="en-CA" w:eastAsia="zh-CN"/>
        </w:rPr>
        <w:t>国际电联</w:t>
      </w:r>
      <w:r w:rsidR="00AD51F6">
        <w:rPr>
          <w:rFonts w:hint="eastAsia"/>
          <w:lang w:val="en-CA" w:eastAsia="zh-CN"/>
        </w:rPr>
        <w:t>、</w:t>
      </w:r>
      <w:proofErr w:type="gramStart"/>
      <w:r w:rsidR="00AD51F6" w:rsidRPr="00A15781">
        <w:rPr>
          <w:lang w:val="en-CA" w:eastAsia="zh-CN"/>
        </w:rPr>
        <w:t>IMO</w:t>
      </w:r>
      <w:r w:rsidR="00AD51F6">
        <w:rPr>
          <w:rFonts w:hint="eastAsia"/>
          <w:lang w:val="en-CA" w:eastAsia="zh-CN"/>
        </w:rPr>
        <w:t>和</w:t>
      </w:r>
      <w:r w:rsidR="00AD51F6" w:rsidRPr="00A15781">
        <w:rPr>
          <w:lang w:val="en-CA" w:eastAsia="zh-CN"/>
        </w:rPr>
        <w:t>ICAO</w:t>
      </w:r>
      <w:r w:rsidR="00AD51F6">
        <w:rPr>
          <w:rFonts w:hint="eastAsia"/>
          <w:lang w:val="en-CA" w:eastAsia="zh-CN"/>
        </w:rPr>
        <w:t>相关</w:t>
      </w:r>
      <w:r w:rsidR="00AD51F6" w:rsidRPr="00FB4D32">
        <w:rPr>
          <w:rFonts w:hint="eastAsia"/>
          <w:lang w:val="en-CA" w:eastAsia="zh-CN"/>
        </w:rPr>
        <w:t>文书和</w:t>
      </w:r>
      <w:r w:rsidR="00AD51F6">
        <w:rPr>
          <w:rFonts w:hint="eastAsia"/>
          <w:lang w:val="en-CA" w:eastAsia="zh-CN"/>
        </w:rPr>
        <w:t>材料</w:t>
      </w:r>
      <w:r w:rsidR="00AD51F6" w:rsidRPr="00FB4D32">
        <w:rPr>
          <w:rFonts w:hint="eastAsia"/>
          <w:lang w:val="en-CA" w:eastAsia="zh-CN"/>
        </w:rPr>
        <w:t>的参考对照</w:t>
      </w:r>
      <w:r w:rsidR="00AD51F6">
        <w:rPr>
          <w:rFonts w:hint="eastAsia"/>
          <w:lang w:val="en-CA" w:eastAsia="zh-CN"/>
        </w:rPr>
        <w:t>；</w:t>
      </w:r>
      <w:proofErr w:type="gramEnd"/>
    </w:p>
    <w:p w14:paraId="697185B3" w14:textId="22982966" w:rsidR="00AD51F6" w:rsidRPr="00A15781" w:rsidRDefault="00864B51" w:rsidP="00AD51F6">
      <w:pPr>
        <w:pStyle w:val="enumlev1"/>
        <w:rPr>
          <w:lang w:val="en-CA" w:eastAsia="zh-CN"/>
        </w:rPr>
      </w:pPr>
      <w:r w:rsidRPr="00864B51">
        <w:rPr>
          <w:lang w:val="en-CA" w:eastAsia="zh-CN"/>
        </w:rPr>
        <w:t>–</w:t>
      </w:r>
      <w:r w:rsidR="00AD51F6" w:rsidRPr="00A15781">
        <w:rPr>
          <w:lang w:val="en-CA" w:eastAsia="zh-CN"/>
        </w:rPr>
        <w:tab/>
      </w:r>
      <w:proofErr w:type="gramStart"/>
      <w:r w:rsidR="00AD51F6">
        <w:rPr>
          <w:rFonts w:hint="eastAsia"/>
          <w:lang w:val="en-CA" w:eastAsia="zh-CN"/>
        </w:rPr>
        <w:t>提供关于</w:t>
      </w:r>
      <w:r w:rsidR="00AD51F6" w:rsidRPr="00FB4D32">
        <w:rPr>
          <w:rFonts w:hint="eastAsia"/>
          <w:lang w:val="en-CA" w:eastAsia="zh-CN"/>
        </w:rPr>
        <w:t>电信监管机构与海事和航空</w:t>
      </w:r>
      <w:r w:rsidR="00AD51F6">
        <w:rPr>
          <w:rFonts w:hint="eastAsia"/>
          <w:lang w:val="en-CA" w:eastAsia="zh-CN"/>
        </w:rPr>
        <w:t>主管部门之间职责分工及联系</w:t>
      </w:r>
      <w:r w:rsidR="00AD51F6" w:rsidRPr="00FB4D32">
        <w:rPr>
          <w:rFonts w:hint="eastAsia"/>
          <w:lang w:val="en-CA" w:eastAsia="zh-CN"/>
        </w:rPr>
        <w:t>的实用信息</w:t>
      </w:r>
      <w:r w:rsidR="00AD51F6">
        <w:rPr>
          <w:rFonts w:hint="eastAsia"/>
          <w:lang w:val="en-CA" w:eastAsia="zh-CN"/>
        </w:rPr>
        <w:t>；</w:t>
      </w:r>
      <w:proofErr w:type="gramEnd"/>
    </w:p>
    <w:p w14:paraId="4323116C" w14:textId="6CD73327" w:rsidR="00AD51F6" w:rsidRPr="00A15781" w:rsidRDefault="00864B51" w:rsidP="00AD51F6">
      <w:pPr>
        <w:pStyle w:val="enumlev1"/>
        <w:rPr>
          <w:lang w:val="en-CA" w:eastAsia="zh-CN"/>
        </w:rPr>
      </w:pPr>
      <w:r w:rsidRPr="00864B51">
        <w:rPr>
          <w:lang w:val="en-CA" w:eastAsia="zh-CN"/>
        </w:rPr>
        <w:lastRenderedPageBreak/>
        <w:t>–</w:t>
      </w:r>
      <w:r w:rsidR="00AD51F6" w:rsidRPr="00A15781">
        <w:rPr>
          <w:lang w:val="en-CA" w:eastAsia="zh-CN"/>
        </w:rPr>
        <w:tab/>
      </w:r>
      <w:r w:rsidR="00AD51F6">
        <w:rPr>
          <w:rFonts w:hint="eastAsia"/>
          <w:lang w:val="en-CA" w:eastAsia="zh-CN"/>
        </w:rPr>
        <w:t>编制</w:t>
      </w:r>
      <w:r w:rsidR="00AD51F6" w:rsidRPr="00FB4D32">
        <w:rPr>
          <w:rFonts w:hint="eastAsia"/>
          <w:lang w:val="en-CA" w:eastAsia="zh-CN"/>
        </w:rPr>
        <w:t>指导</w:t>
      </w:r>
      <w:r w:rsidR="00AD51F6">
        <w:rPr>
          <w:rFonts w:hint="eastAsia"/>
          <w:lang w:val="en-CA" w:eastAsia="zh-CN"/>
        </w:rPr>
        <w:t>性文件、</w:t>
      </w:r>
      <w:r w:rsidR="00AD51F6" w:rsidRPr="00FB4D32">
        <w:rPr>
          <w:rFonts w:hint="eastAsia"/>
          <w:lang w:val="en-CA" w:eastAsia="zh-CN"/>
        </w:rPr>
        <w:t>核对清单或开展能力建设活动</w:t>
      </w:r>
      <w:r w:rsidR="00AD51F6">
        <w:rPr>
          <w:rFonts w:hint="eastAsia"/>
          <w:lang w:val="en-CA" w:eastAsia="zh-CN"/>
        </w:rPr>
        <w:t>；</w:t>
      </w:r>
    </w:p>
    <w:p w14:paraId="33603D91" w14:textId="47ABF936" w:rsidR="00AD51F6" w:rsidRPr="00A15781" w:rsidRDefault="00864B51" w:rsidP="00AD51F6">
      <w:pPr>
        <w:pStyle w:val="enumlev1"/>
        <w:rPr>
          <w:lang w:val="en-CA" w:eastAsia="zh-CN"/>
        </w:rPr>
      </w:pPr>
      <w:r w:rsidRPr="00864B51">
        <w:rPr>
          <w:lang w:val="en-CA" w:eastAsia="zh-CN"/>
        </w:rPr>
        <w:t>–</w:t>
      </w:r>
      <w:r w:rsidR="00AD51F6" w:rsidRPr="00A15781">
        <w:rPr>
          <w:lang w:val="en-CA" w:eastAsia="zh-CN"/>
        </w:rPr>
        <w:tab/>
      </w:r>
      <w:r w:rsidR="00AD51F6" w:rsidRPr="00FB4D32">
        <w:rPr>
          <w:rFonts w:hint="eastAsia"/>
          <w:lang w:val="en-CA" w:eastAsia="zh-CN"/>
        </w:rPr>
        <w:t>建立由</w:t>
      </w:r>
      <w:r w:rsidR="00AD51F6" w:rsidRPr="00CB14F4">
        <w:rPr>
          <w:rFonts w:hint="eastAsia"/>
          <w:lang w:val="en-CA" w:eastAsia="zh-CN"/>
        </w:rPr>
        <w:t>无线电通信局</w:t>
      </w:r>
      <w:r w:rsidR="00AD51F6" w:rsidRPr="00FB4D32">
        <w:rPr>
          <w:rFonts w:hint="eastAsia"/>
          <w:lang w:val="en-CA" w:eastAsia="zh-CN"/>
        </w:rPr>
        <w:t>维护的信息门户网站</w:t>
      </w:r>
      <w:r w:rsidR="00AD51F6">
        <w:rPr>
          <w:rFonts w:hint="eastAsia"/>
          <w:lang w:val="en-CA" w:eastAsia="zh-CN"/>
        </w:rPr>
        <w:t>，</w:t>
      </w:r>
      <w:r w:rsidR="00AD51F6" w:rsidRPr="00FB4D32">
        <w:rPr>
          <w:rFonts w:hint="eastAsia"/>
          <w:lang w:val="en-CA" w:eastAsia="zh-CN"/>
        </w:rPr>
        <w:t>汇集相关参考资料和</w:t>
      </w:r>
      <w:r w:rsidR="00AD51F6">
        <w:rPr>
          <w:rFonts w:hint="eastAsia"/>
          <w:lang w:val="en-CA" w:eastAsia="zh-CN"/>
        </w:rPr>
        <w:t>实用</w:t>
      </w:r>
      <w:r w:rsidR="00AD51F6" w:rsidRPr="00FB4D32">
        <w:rPr>
          <w:rFonts w:hint="eastAsia"/>
          <w:lang w:val="en-CA" w:eastAsia="zh-CN"/>
        </w:rPr>
        <w:t>实施资源</w:t>
      </w:r>
      <w:r w:rsidR="00AD51F6" w:rsidRPr="0005370B">
        <w:rPr>
          <w:rFonts w:hint="eastAsia"/>
          <w:lang w:val="en-CA" w:eastAsia="zh-CN"/>
        </w:rPr>
        <w:t>。</w:t>
      </w:r>
    </w:p>
    <w:p w14:paraId="0E26BBA5" w14:textId="77777777" w:rsidR="00AD51F6" w:rsidRPr="00A15781" w:rsidRDefault="00AD51F6" w:rsidP="00AD51F6">
      <w:pPr>
        <w:ind w:firstLineChars="200" w:firstLine="480"/>
        <w:rPr>
          <w:lang w:val="en-CA" w:eastAsia="zh-CN"/>
        </w:rPr>
      </w:pPr>
      <w:r w:rsidRPr="00FB4D32">
        <w:rPr>
          <w:rFonts w:hint="eastAsia"/>
          <w:lang w:val="en-CA" w:eastAsia="zh-CN"/>
        </w:rPr>
        <w:t>这种</w:t>
      </w:r>
      <w:r>
        <w:rPr>
          <w:rFonts w:hint="eastAsia"/>
          <w:lang w:val="en-CA" w:eastAsia="zh-CN"/>
        </w:rPr>
        <w:t>做法可保持</w:t>
      </w:r>
      <w:r w:rsidRPr="00FB4D32">
        <w:rPr>
          <w:rFonts w:hint="eastAsia"/>
          <w:lang w:val="en-CA" w:eastAsia="zh-CN"/>
        </w:rPr>
        <w:t>任何最终输出成果</w:t>
      </w:r>
      <w:r>
        <w:rPr>
          <w:rFonts w:hint="eastAsia"/>
          <w:lang w:val="en-CA" w:eastAsia="zh-CN"/>
        </w:rPr>
        <w:t>采用的</w:t>
      </w:r>
      <w:r w:rsidRPr="00FB4D32">
        <w:rPr>
          <w:rFonts w:hint="eastAsia"/>
          <w:lang w:val="en-CA" w:eastAsia="zh-CN"/>
        </w:rPr>
        <w:t>形式</w:t>
      </w:r>
      <w:r>
        <w:rPr>
          <w:rFonts w:hint="eastAsia"/>
          <w:lang w:val="en-CA" w:eastAsia="zh-CN"/>
        </w:rPr>
        <w:t>的</w:t>
      </w:r>
      <w:r w:rsidRPr="00FB4D32">
        <w:rPr>
          <w:rFonts w:hint="eastAsia"/>
          <w:lang w:val="en-CA" w:eastAsia="zh-CN"/>
        </w:rPr>
        <w:t>灵活性</w:t>
      </w:r>
      <w:r>
        <w:rPr>
          <w:rFonts w:hint="eastAsia"/>
          <w:lang w:val="en-CA" w:eastAsia="zh-CN"/>
        </w:rPr>
        <w:t>，</w:t>
      </w:r>
      <w:r w:rsidRPr="00FB4D32">
        <w:rPr>
          <w:rFonts w:hint="eastAsia"/>
          <w:lang w:val="en-CA" w:eastAsia="zh-CN"/>
        </w:rPr>
        <w:t>避免预判是否需要具体的</w:t>
      </w:r>
      <w:r>
        <w:rPr>
          <w:rFonts w:hint="eastAsia"/>
          <w:lang w:val="en-CA" w:eastAsia="zh-CN"/>
        </w:rPr>
        <w:t>可</w:t>
      </w:r>
      <w:r w:rsidRPr="00FB4D32">
        <w:rPr>
          <w:rFonts w:hint="eastAsia"/>
          <w:lang w:val="en-CA" w:eastAsia="zh-CN"/>
        </w:rPr>
        <w:t>交付成果</w:t>
      </w:r>
      <w:r>
        <w:rPr>
          <w:rFonts w:hint="eastAsia"/>
          <w:lang w:val="en-CA" w:eastAsia="zh-CN"/>
        </w:rPr>
        <w:t>（</w:t>
      </w:r>
      <w:r w:rsidRPr="00FB4D32">
        <w:rPr>
          <w:rFonts w:hint="eastAsia"/>
          <w:lang w:val="en-CA" w:eastAsia="zh-CN"/>
        </w:rPr>
        <w:t>如手册</w:t>
      </w:r>
      <w:r>
        <w:rPr>
          <w:rFonts w:hint="eastAsia"/>
          <w:lang w:val="en-CA" w:eastAsia="zh-CN"/>
        </w:rPr>
        <w:t>），使</w:t>
      </w:r>
      <w:r w:rsidRPr="00CB14F4">
        <w:rPr>
          <w:rFonts w:hint="eastAsia"/>
          <w:lang w:val="en-CA" w:eastAsia="zh-CN"/>
        </w:rPr>
        <w:t>无线电通信局</w:t>
      </w:r>
      <w:r>
        <w:rPr>
          <w:rFonts w:hint="eastAsia"/>
          <w:lang w:val="en-CA" w:eastAsia="zh-CN"/>
        </w:rPr>
        <w:t>能够</w:t>
      </w:r>
      <w:r w:rsidRPr="00FB4D32">
        <w:rPr>
          <w:rFonts w:hint="eastAsia"/>
          <w:lang w:val="en-CA" w:eastAsia="zh-CN"/>
        </w:rPr>
        <w:t>考虑</w:t>
      </w:r>
      <w:r>
        <w:rPr>
          <w:rFonts w:hint="eastAsia"/>
          <w:lang w:val="en-CA" w:eastAsia="zh-CN"/>
        </w:rPr>
        <w:t>到此前就</w:t>
      </w:r>
      <w:r w:rsidRPr="00FB4D32">
        <w:rPr>
          <w:rFonts w:hint="eastAsia"/>
          <w:lang w:val="en-CA" w:eastAsia="zh-CN"/>
        </w:rPr>
        <w:t>范围</w:t>
      </w:r>
      <w:r>
        <w:rPr>
          <w:rFonts w:hint="eastAsia"/>
          <w:lang w:val="en-CA" w:eastAsia="zh-CN"/>
        </w:rPr>
        <w:t>、</w:t>
      </w:r>
      <w:r w:rsidRPr="00FB4D32">
        <w:rPr>
          <w:rFonts w:hint="eastAsia"/>
          <w:lang w:val="en-CA" w:eastAsia="zh-CN"/>
        </w:rPr>
        <w:t>安排</w:t>
      </w:r>
      <w:r>
        <w:rPr>
          <w:rFonts w:hint="eastAsia"/>
          <w:lang w:val="en-CA" w:eastAsia="zh-CN"/>
        </w:rPr>
        <w:t>、</w:t>
      </w:r>
      <w:r w:rsidRPr="00FB4D32">
        <w:rPr>
          <w:rFonts w:hint="eastAsia"/>
          <w:lang w:val="en-CA" w:eastAsia="zh-CN"/>
        </w:rPr>
        <w:t>工作重复和工作量</w:t>
      </w:r>
      <w:r>
        <w:rPr>
          <w:rFonts w:hint="eastAsia"/>
          <w:lang w:val="en-CA" w:eastAsia="zh-CN"/>
        </w:rPr>
        <w:t>等问题表达的</w:t>
      </w:r>
      <w:r w:rsidRPr="00FB4D32">
        <w:rPr>
          <w:rFonts w:hint="eastAsia"/>
          <w:lang w:val="en-CA" w:eastAsia="zh-CN"/>
        </w:rPr>
        <w:t>关切</w:t>
      </w:r>
      <w:r w:rsidRPr="006E77E7">
        <w:rPr>
          <w:rFonts w:hint="eastAsia"/>
          <w:lang w:val="en-CA" w:eastAsia="zh-CN"/>
        </w:rPr>
        <w:t>。</w:t>
      </w:r>
    </w:p>
    <w:p w14:paraId="7EF965DB" w14:textId="77777777" w:rsidR="00AD51F6" w:rsidRPr="00A15781" w:rsidRDefault="00AD51F6" w:rsidP="00AD51F6">
      <w:pPr>
        <w:ind w:firstLineChars="200" w:firstLine="480"/>
        <w:rPr>
          <w:lang w:val="en-CA" w:eastAsia="zh-CN"/>
        </w:rPr>
      </w:pPr>
      <w:r w:rsidRPr="00FB4D32">
        <w:rPr>
          <w:rFonts w:hint="eastAsia"/>
          <w:lang w:val="en-CA" w:eastAsia="zh-CN"/>
        </w:rPr>
        <w:t>因此</w:t>
      </w:r>
      <w:r>
        <w:rPr>
          <w:rFonts w:hint="eastAsia"/>
          <w:lang w:val="en-CA" w:eastAsia="zh-CN"/>
        </w:rPr>
        <w:t>，</w:t>
      </w:r>
      <w:r w:rsidRPr="00D52E03">
        <w:rPr>
          <w:rFonts w:hint="eastAsia"/>
          <w:lang w:val="en-CA" w:eastAsia="zh-CN"/>
        </w:rPr>
        <w:t>沙特阿拉伯</w:t>
      </w:r>
      <w:r>
        <w:rPr>
          <w:rFonts w:hint="eastAsia"/>
          <w:lang w:val="en-CA" w:eastAsia="zh-CN"/>
        </w:rPr>
        <w:t>提议</w:t>
      </w:r>
      <w:r w:rsidRPr="00D52E03">
        <w:rPr>
          <w:rFonts w:hint="eastAsia"/>
          <w:lang w:val="en-CA" w:eastAsia="zh-CN"/>
        </w:rPr>
        <w:t>无线电通信顾问组</w:t>
      </w:r>
      <w:r>
        <w:rPr>
          <w:rFonts w:hint="eastAsia"/>
          <w:lang w:val="en-CA" w:eastAsia="zh-CN"/>
        </w:rPr>
        <w:t>：</w:t>
      </w:r>
    </w:p>
    <w:p w14:paraId="40C57640" w14:textId="77777777" w:rsidR="00AD51F6" w:rsidRPr="00A15781" w:rsidRDefault="00AD51F6" w:rsidP="00AD51F6">
      <w:pPr>
        <w:pStyle w:val="enumlev1"/>
        <w:rPr>
          <w:lang w:val="en-CA" w:eastAsia="zh-CN"/>
        </w:rPr>
      </w:pPr>
      <w:r w:rsidRPr="00A15781">
        <w:rPr>
          <w:lang w:val="en-CA" w:eastAsia="zh-CN"/>
        </w:rPr>
        <w:t>1)</w:t>
      </w:r>
      <w:r w:rsidRPr="00A15781">
        <w:rPr>
          <w:lang w:val="en-CA" w:eastAsia="zh-CN"/>
        </w:rPr>
        <w:tab/>
      </w:r>
      <w:r w:rsidRPr="00FB4D32">
        <w:rPr>
          <w:rFonts w:hint="eastAsia"/>
          <w:lang w:val="en-CA" w:eastAsia="zh-CN"/>
        </w:rPr>
        <w:t>建议</w:t>
      </w:r>
      <w:r w:rsidRPr="005A4846">
        <w:rPr>
          <w:rFonts w:hint="eastAsia"/>
          <w:lang w:val="en-CA" w:eastAsia="zh-CN"/>
        </w:rPr>
        <w:t>无线电通信局</w:t>
      </w:r>
      <w:r w:rsidRPr="00FB4D32">
        <w:rPr>
          <w:rFonts w:hint="eastAsia"/>
          <w:lang w:val="en-CA" w:eastAsia="zh-CN"/>
        </w:rPr>
        <w:t>主任酌情利用现有合作机制</w:t>
      </w:r>
      <w:r>
        <w:rPr>
          <w:rFonts w:hint="eastAsia"/>
          <w:lang w:val="en-CA" w:eastAsia="zh-CN"/>
        </w:rPr>
        <w:t>，</w:t>
      </w:r>
      <w:r w:rsidRPr="00FB4D32">
        <w:rPr>
          <w:rFonts w:hint="eastAsia"/>
          <w:lang w:val="en-CA" w:eastAsia="zh-CN"/>
        </w:rPr>
        <w:t>与</w:t>
      </w:r>
      <w:r w:rsidRPr="005A4846">
        <w:rPr>
          <w:rFonts w:hint="eastAsia"/>
          <w:lang w:val="en-CA" w:eastAsia="zh-CN"/>
        </w:rPr>
        <w:t>国际海事组织</w:t>
      </w:r>
      <w:r>
        <w:rPr>
          <w:rFonts w:hint="eastAsia"/>
          <w:lang w:val="en-CA" w:eastAsia="zh-CN"/>
        </w:rPr>
        <w:t>（</w:t>
      </w:r>
      <w:r w:rsidRPr="00A15781">
        <w:rPr>
          <w:lang w:val="en-CA" w:eastAsia="zh-CN"/>
        </w:rPr>
        <w:t>IMO</w:t>
      </w:r>
      <w:r>
        <w:rPr>
          <w:rFonts w:hint="eastAsia"/>
          <w:lang w:val="en-CA" w:eastAsia="zh-CN"/>
        </w:rPr>
        <w:t>）和</w:t>
      </w:r>
      <w:r w:rsidRPr="005A4846">
        <w:rPr>
          <w:rFonts w:hint="eastAsia"/>
          <w:lang w:val="en-CA" w:eastAsia="zh-CN"/>
        </w:rPr>
        <w:t>国际民用航空组织</w:t>
      </w:r>
      <w:r>
        <w:rPr>
          <w:rFonts w:hint="eastAsia"/>
          <w:lang w:val="en-CA" w:eastAsia="zh-CN"/>
        </w:rPr>
        <w:t>（</w:t>
      </w:r>
      <w:r w:rsidRPr="00A15781">
        <w:rPr>
          <w:lang w:val="en-CA" w:eastAsia="zh-CN"/>
        </w:rPr>
        <w:t>ICAO</w:t>
      </w:r>
      <w:r>
        <w:rPr>
          <w:rFonts w:hint="eastAsia"/>
          <w:lang w:val="en-CA" w:eastAsia="zh-CN"/>
        </w:rPr>
        <w:t>）</w:t>
      </w:r>
      <w:r w:rsidRPr="00FB4D32">
        <w:rPr>
          <w:rFonts w:hint="eastAsia"/>
          <w:lang w:val="en-CA" w:eastAsia="zh-CN"/>
        </w:rPr>
        <w:t>联络</w:t>
      </w:r>
      <w:r>
        <w:rPr>
          <w:rFonts w:hint="eastAsia"/>
          <w:lang w:val="en-CA" w:eastAsia="zh-CN"/>
        </w:rPr>
        <w:t>，</w:t>
      </w:r>
      <w:r w:rsidRPr="00FB4D32">
        <w:rPr>
          <w:rFonts w:hint="eastAsia"/>
          <w:lang w:val="en-CA" w:eastAsia="zh-CN"/>
        </w:rPr>
        <w:t>以确定</w:t>
      </w:r>
      <w:r w:rsidRPr="006E77E7">
        <w:rPr>
          <w:rFonts w:hint="eastAsia"/>
          <w:lang w:val="en-CA" w:eastAsia="zh-CN"/>
        </w:rPr>
        <w:t>可协助各</w:t>
      </w:r>
      <w:r w:rsidRPr="00FB4D32">
        <w:rPr>
          <w:rFonts w:hint="eastAsia"/>
          <w:lang w:val="en-CA" w:eastAsia="zh-CN"/>
        </w:rPr>
        <w:t>国电信监管机构协调一致地应用国际电联</w:t>
      </w:r>
      <w:r>
        <w:rPr>
          <w:rFonts w:hint="eastAsia"/>
          <w:lang w:val="en-CA" w:eastAsia="zh-CN"/>
        </w:rPr>
        <w:t>、</w:t>
      </w:r>
      <w:proofErr w:type="gramStart"/>
      <w:r w:rsidRPr="00A15781">
        <w:rPr>
          <w:lang w:val="en-CA" w:eastAsia="zh-CN"/>
        </w:rPr>
        <w:t>IMO</w:t>
      </w:r>
      <w:r>
        <w:rPr>
          <w:rFonts w:hint="eastAsia"/>
          <w:lang w:val="en-CA" w:eastAsia="zh-CN"/>
        </w:rPr>
        <w:t>和</w:t>
      </w:r>
      <w:r w:rsidRPr="00A15781">
        <w:rPr>
          <w:lang w:val="en-CA" w:eastAsia="zh-CN"/>
        </w:rPr>
        <w:t>ICAO</w:t>
      </w:r>
      <w:r w:rsidRPr="00FB4D32">
        <w:rPr>
          <w:rFonts w:hint="eastAsia"/>
          <w:lang w:val="en-CA" w:eastAsia="zh-CN"/>
        </w:rPr>
        <w:t>相关框架</w:t>
      </w:r>
      <w:r>
        <w:rPr>
          <w:rFonts w:hint="eastAsia"/>
          <w:lang w:val="en-CA" w:eastAsia="zh-CN"/>
        </w:rPr>
        <w:t>的</w:t>
      </w:r>
      <w:r w:rsidRPr="00FB4D32">
        <w:rPr>
          <w:rFonts w:hint="eastAsia"/>
          <w:lang w:val="en-CA" w:eastAsia="zh-CN"/>
        </w:rPr>
        <w:t>切实措施</w:t>
      </w:r>
      <w:r w:rsidRPr="006E77E7">
        <w:rPr>
          <w:rFonts w:hint="eastAsia"/>
          <w:lang w:val="en-CA" w:eastAsia="zh-CN"/>
        </w:rPr>
        <w:t>；</w:t>
      </w:r>
      <w:proofErr w:type="gramEnd"/>
    </w:p>
    <w:p w14:paraId="72563A1B" w14:textId="77777777" w:rsidR="00AD51F6" w:rsidRPr="00A15781" w:rsidRDefault="00AD51F6" w:rsidP="00AD51F6">
      <w:pPr>
        <w:pStyle w:val="enumlev1"/>
        <w:rPr>
          <w:lang w:val="en-CA" w:eastAsia="zh-CN"/>
        </w:rPr>
      </w:pPr>
      <w:r w:rsidRPr="00A15781">
        <w:rPr>
          <w:lang w:val="en-CA" w:eastAsia="zh-CN"/>
        </w:rPr>
        <w:t>2)</w:t>
      </w:r>
      <w:r w:rsidRPr="00A15781">
        <w:rPr>
          <w:lang w:val="en-CA" w:eastAsia="zh-CN"/>
        </w:rPr>
        <w:tab/>
      </w:r>
      <w:r w:rsidRPr="00FB4D32">
        <w:rPr>
          <w:rFonts w:hint="eastAsia"/>
          <w:lang w:val="en-CA" w:eastAsia="zh-CN"/>
        </w:rPr>
        <w:t>请</w:t>
      </w:r>
      <w:r w:rsidRPr="00D43BC4">
        <w:rPr>
          <w:rFonts w:hint="eastAsia"/>
          <w:lang w:val="en-CA" w:eastAsia="zh-CN"/>
        </w:rPr>
        <w:t>无线电通信局</w:t>
      </w:r>
      <w:r w:rsidRPr="00FB4D32">
        <w:rPr>
          <w:rFonts w:hint="eastAsia"/>
          <w:lang w:val="en-CA" w:eastAsia="zh-CN"/>
        </w:rPr>
        <w:t>主任与</w:t>
      </w:r>
      <w:r w:rsidRPr="00A15781">
        <w:rPr>
          <w:lang w:val="en-CA" w:eastAsia="zh-CN"/>
        </w:rPr>
        <w:t>ITU-R</w:t>
      </w:r>
      <w:r w:rsidRPr="00FB4D32">
        <w:rPr>
          <w:rFonts w:hint="eastAsia"/>
          <w:lang w:val="en-CA" w:eastAsia="zh-CN"/>
        </w:rPr>
        <w:t>相关研究组协商</w:t>
      </w:r>
      <w:r>
        <w:rPr>
          <w:rFonts w:hint="eastAsia"/>
          <w:lang w:val="en-CA" w:eastAsia="zh-CN"/>
        </w:rPr>
        <w:t>，</w:t>
      </w:r>
      <w:r w:rsidRPr="00FB4D32">
        <w:rPr>
          <w:rFonts w:hint="eastAsia"/>
          <w:lang w:val="en-CA" w:eastAsia="zh-CN"/>
        </w:rPr>
        <w:t>确定各主管部门</w:t>
      </w:r>
      <w:r>
        <w:rPr>
          <w:rFonts w:hint="eastAsia"/>
          <w:lang w:val="en-CA" w:eastAsia="zh-CN"/>
        </w:rPr>
        <w:t>在实施过程中</w:t>
      </w:r>
      <w:r w:rsidRPr="00FB4D32">
        <w:rPr>
          <w:rFonts w:hint="eastAsia"/>
          <w:lang w:val="en-CA" w:eastAsia="zh-CN"/>
        </w:rPr>
        <w:t>面临的主要挑战以及</w:t>
      </w:r>
      <w:r>
        <w:rPr>
          <w:rFonts w:hint="eastAsia"/>
          <w:lang w:val="en-CA" w:eastAsia="zh-CN"/>
        </w:rPr>
        <w:t>为应对</w:t>
      </w:r>
      <w:r w:rsidRPr="00FB4D32">
        <w:rPr>
          <w:rFonts w:hint="eastAsia"/>
          <w:lang w:val="en-CA" w:eastAsia="zh-CN"/>
        </w:rPr>
        <w:t>这些</w:t>
      </w:r>
      <w:r>
        <w:rPr>
          <w:rFonts w:hint="eastAsia"/>
          <w:lang w:val="en-CA" w:eastAsia="zh-CN"/>
        </w:rPr>
        <w:t>挑战可提供的</w:t>
      </w:r>
      <w:r w:rsidRPr="00614B0A">
        <w:rPr>
          <w:rFonts w:hint="eastAsia"/>
          <w:lang w:val="en-CA" w:eastAsia="zh-CN"/>
        </w:rPr>
        <w:t>援助形</w:t>
      </w:r>
      <w:r w:rsidRPr="00FB4D32">
        <w:rPr>
          <w:rFonts w:hint="eastAsia"/>
          <w:lang w:val="en-CA" w:eastAsia="zh-CN"/>
        </w:rPr>
        <w:t>式</w:t>
      </w:r>
      <w:r>
        <w:rPr>
          <w:rFonts w:hint="eastAsia"/>
          <w:lang w:val="en-CA" w:eastAsia="zh-CN"/>
        </w:rPr>
        <w:t>；以及</w:t>
      </w:r>
    </w:p>
    <w:p w14:paraId="71001B3C" w14:textId="77777777" w:rsidR="00AD51F6" w:rsidRPr="00A15781" w:rsidRDefault="00AD51F6" w:rsidP="00AD51F6">
      <w:pPr>
        <w:pStyle w:val="enumlev1"/>
        <w:rPr>
          <w:lang w:val="en-CA" w:eastAsia="zh-CN"/>
        </w:rPr>
      </w:pPr>
      <w:r w:rsidRPr="00A15781">
        <w:rPr>
          <w:lang w:val="en-CA" w:eastAsia="zh-CN"/>
        </w:rPr>
        <w:t>3)</w:t>
      </w:r>
      <w:r w:rsidRPr="00A15781">
        <w:rPr>
          <w:lang w:val="en-CA" w:eastAsia="zh-CN"/>
        </w:rPr>
        <w:tab/>
      </w:r>
      <w:r w:rsidRPr="00FB4D32">
        <w:rPr>
          <w:rFonts w:hint="eastAsia"/>
          <w:lang w:val="en-CA" w:eastAsia="zh-CN"/>
        </w:rPr>
        <w:t>请</w:t>
      </w:r>
      <w:r w:rsidRPr="00E9550E">
        <w:rPr>
          <w:rFonts w:hint="eastAsia"/>
          <w:lang w:val="en-CA" w:eastAsia="zh-CN"/>
        </w:rPr>
        <w:t>无线电通信局</w:t>
      </w:r>
      <w:r w:rsidRPr="00FB4D32">
        <w:rPr>
          <w:rFonts w:hint="eastAsia"/>
          <w:lang w:val="en-CA" w:eastAsia="zh-CN"/>
        </w:rPr>
        <w:t>主任向</w:t>
      </w:r>
      <w:r w:rsidRPr="00E9550E">
        <w:rPr>
          <w:rFonts w:hint="eastAsia"/>
          <w:lang w:val="en-CA" w:eastAsia="zh-CN"/>
        </w:rPr>
        <w:t>无线电通信顾问组</w:t>
      </w:r>
      <w:r w:rsidRPr="00FB4D32">
        <w:rPr>
          <w:rFonts w:hint="eastAsia"/>
          <w:lang w:val="en-CA" w:eastAsia="zh-CN"/>
        </w:rPr>
        <w:t>下次会议报告此类联络和</w:t>
      </w:r>
      <w:r>
        <w:rPr>
          <w:rFonts w:hint="eastAsia"/>
          <w:lang w:val="en-CA" w:eastAsia="zh-CN"/>
        </w:rPr>
        <w:t>协商</w:t>
      </w:r>
      <w:r w:rsidRPr="00FB4D32">
        <w:rPr>
          <w:rFonts w:hint="eastAsia"/>
          <w:lang w:val="en-CA" w:eastAsia="zh-CN"/>
        </w:rPr>
        <w:t>的结果</w:t>
      </w:r>
      <w:r>
        <w:rPr>
          <w:rFonts w:hint="eastAsia"/>
          <w:lang w:val="en-CA" w:eastAsia="zh-CN"/>
        </w:rPr>
        <w:t>，</w:t>
      </w:r>
      <w:r w:rsidRPr="00FB4D32">
        <w:rPr>
          <w:rFonts w:hint="eastAsia"/>
          <w:lang w:val="en-CA" w:eastAsia="zh-CN"/>
        </w:rPr>
        <w:t>包括可能的</w:t>
      </w:r>
      <w:r>
        <w:rPr>
          <w:rFonts w:hint="eastAsia"/>
          <w:lang w:val="en-CA" w:eastAsia="zh-CN"/>
        </w:rPr>
        <w:t>协助</w:t>
      </w:r>
      <w:r w:rsidRPr="00FB4D32">
        <w:rPr>
          <w:rFonts w:hint="eastAsia"/>
          <w:lang w:val="en-CA" w:eastAsia="zh-CN"/>
        </w:rPr>
        <w:t>工具</w:t>
      </w:r>
      <w:r>
        <w:rPr>
          <w:rFonts w:hint="eastAsia"/>
          <w:lang w:val="en-CA" w:eastAsia="zh-CN"/>
        </w:rPr>
        <w:t>以及</w:t>
      </w:r>
      <w:r w:rsidRPr="00FB4D32">
        <w:rPr>
          <w:rFonts w:hint="eastAsia"/>
          <w:lang w:val="en-CA" w:eastAsia="zh-CN"/>
        </w:rPr>
        <w:t>任何建议的后续步骤</w:t>
      </w:r>
      <w:r>
        <w:rPr>
          <w:rFonts w:hint="eastAsia"/>
          <w:lang w:val="en-CA" w:eastAsia="zh-CN"/>
        </w:rPr>
        <w:t>。</w:t>
      </w:r>
    </w:p>
    <w:p w14:paraId="2829C618" w14:textId="77777777" w:rsidR="00AD51F6" w:rsidRDefault="00AD51F6" w:rsidP="00AD51F6">
      <w:pPr>
        <w:tabs>
          <w:tab w:val="clear" w:pos="794"/>
          <w:tab w:val="clear" w:pos="1191"/>
          <w:tab w:val="clear" w:pos="1588"/>
          <w:tab w:val="clear" w:pos="1985"/>
          <w:tab w:val="left" w:pos="567"/>
          <w:tab w:val="left" w:pos="1134"/>
          <w:tab w:val="left" w:pos="1701"/>
          <w:tab w:val="left" w:pos="2268"/>
          <w:tab w:val="left" w:pos="2835"/>
        </w:tabs>
        <w:spacing w:before="600"/>
        <w:jc w:val="center"/>
      </w:pPr>
      <w:r>
        <w:rPr>
          <w:lang w:val="zh-CN"/>
        </w:rPr>
        <w:t>______________</w:t>
      </w:r>
    </w:p>
    <w:sectPr w:rsidR="00AD51F6" w:rsidSect="00A5181E">
      <w:headerReference w:type="defaul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FAE3" w14:textId="77777777" w:rsidR="00C53738" w:rsidRDefault="00C53738">
      <w:r>
        <w:separator/>
      </w:r>
    </w:p>
  </w:endnote>
  <w:endnote w:type="continuationSeparator" w:id="0">
    <w:p w14:paraId="2D8D6BBF" w14:textId="77777777" w:rsidR="00C53738" w:rsidRDefault="00C5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0DF7" w14:textId="77777777" w:rsidR="00C53738" w:rsidRDefault="00C53738">
      <w:r>
        <w:t>____________________</w:t>
      </w:r>
    </w:p>
  </w:footnote>
  <w:footnote w:type="continuationSeparator" w:id="0">
    <w:p w14:paraId="26FC7319" w14:textId="77777777" w:rsidR="00C53738" w:rsidRDefault="00C5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C30A"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0E261880" w14:textId="0C6A4634" w:rsidR="005E6891" w:rsidRPr="00AF0B82" w:rsidRDefault="005E6891" w:rsidP="00767544">
    <w:pPr>
      <w:pStyle w:val="Header"/>
      <w:rPr>
        <w:lang w:eastAsia="zh-CN"/>
      </w:rPr>
    </w:pPr>
    <w:r w:rsidRPr="00AF0B82">
      <w:t>RAG/</w:t>
    </w:r>
    <w:r w:rsidR="00AD51F6">
      <w:rPr>
        <w:lang w:eastAsia="zh-CN"/>
      </w:rPr>
      <w:t>70</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E46D4"/>
    <w:multiLevelType w:val="hybridMultilevel"/>
    <w:tmpl w:val="E196BD02"/>
    <w:lvl w:ilvl="0" w:tplc="542A655A">
      <w:start w:val="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A71D7A"/>
    <w:multiLevelType w:val="hybridMultilevel"/>
    <w:tmpl w:val="035A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79BF67BC"/>
    <w:multiLevelType w:val="hybridMultilevel"/>
    <w:tmpl w:val="7BB653FC"/>
    <w:lvl w:ilvl="0" w:tplc="E6D63E88">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934271">
    <w:abstractNumId w:val="9"/>
  </w:num>
  <w:num w:numId="2" w16cid:durableId="427165315">
    <w:abstractNumId w:val="7"/>
  </w:num>
  <w:num w:numId="3" w16cid:durableId="712920319">
    <w:abstractNumId w:val="6"/>
  </w:num>
  <w:num w:numId="4" w16cid:durableId="651837810">
    <w:abstractNumId w:val="5"/>
  </w:num>
  <w:num w:numId="5" w16cid:durableId="1060250915">
    <w:abstractNumId w:val="4"/>
  </w:num>
  <w:num w:numId="6" w16cid:durableId="1068184036">
    <w:abstractNumId w:val="8"/>
  </w:num>
  <w:num w:numId="7" w16cid:durableId="1279602119">
    <w:abstractNumId w:val="3"/>
  </w:num>
  <w:num w:numId="8" w16cid:durableId="829561960">
    <w:abstractNumId w:val="2"/>
  </w:num>
  <w:num w:numId="9" w16cid:durableId="748113882">
    <w:abstractNumId w:val="1"/>
  </w:num>
  <w:num w:numId="10" w16cid:durableId="396975565">
    <w:abstractNumId w:val="0"/>
  </w:num>
  <w:num w:numId="11" w16cid:durableId="1797605209">
    <w:abstractNumId w:val="16"/>
  </w:num>
  <w:num w:numId="12" w16cid:durableId="377634568">
    <w:abstractNumId w:val="26"/>
  </w:num>
  <w:num w:numId="13" w16cid:durableId="654455796">
    <w:abstractNumId w:val="28"/>
  </w:num>
  <w:num w:numId="14" w16cid:durableId="832378278">
    <w:abstractNumId w:val="25"/>
  </w:num>
  <w:num w:numId="15" w16cid:durableId="982809005">
    <w:abstractNumId w:val="21"/>
  </w:num>
  <w:num w:numId="16" w16cid:durableId="240457358">
    <w:abstractNumId w:val="27"/>
  </w:num>
  <w:num w:numId="17" w16cid:durableId="831290283">
    <w:abstractNumId w:val="20"/>
  </w:num>
  <w:num w:numId="18" w16cid:durableId="585110719">
    <w:abstractNumId w:val="10"/>
  </w:num>
  <w:num w:numId="19" w16cid:durableId="789976166">
    <w:abstractNumId w:val="14"/>
  </w:num>
  <w:num w:numId="20" w16cid:durableId="113255943">
    <w:abstractNumId w:val="15"/>
  </w:num>
  <w:num w:numId="21" w16cid:durableId="1551452620">
    <w:abstractNumId w:val="18"/>
  </w:num>
  <w:num w:numId="22" w16cid:durableId="218594623">
    <w:abstractNumId w:val="29"/>
  </w:num>
  <w:num w:numId="23" w16cid:durableId="1360857731">
    <w:abstractNumId w:val="22"/>
  </w:num>
  <w:num w:numId="24" w16cid:durableId="1828741614">
    <w:abstractNumId w:val="23"/>
  </w:num>
  <w:num w:numId="25" w16cid:durableId="691538770">
    <w:abstractNumId w:val="12"/>
  </w:num>
  <w:num w:numId="26" w16cid:durableId="1883857725">
    <w:abstractNumId w:val="19"/>
  </w:num>
  <w:num w:numId="27" w16cid:durableId="810363706">
    <w:abstractNumId w:val="13"/>
  </w:num>
  <w:num w:numId="28" w16cid:durableId="1128007206">
    <w:abstractNumId w:val="17"/>
  </w:num>
  <w:num w:numId="29" w16cid:durableId="1242063300">
    <w:abstractNumId w:val="30"/>
  </w:num>
  <w:num w:numId="30" w16cid:durableId="1152796758">
    <w:abstractNumId w:val="24"/>
    <w:lvlOverride w:ilvl="0">
      <w:lvl w:ilvl="0" w:tplc="08090001">
        <w:start w:val="1"/>
        <w:numFmt w:val="bullet"/>
        <w:lvlText w:val=""/>
        <w:lvlJc w:val="left"/>
        <w:pPr>
          <w:ind w:left="720" w:hanging="360"/>
        </w:pPr>
        <w:rPr>
          <w:rFonts w:ascii="Symbol" w:hAnsi="Symbol" w:hint="default"/>
        </w:rPr>
      </w:lvl>
    </w:lvlOverride>
  </w:num>
  <w:num w:numId="31" w16cid:durableId="2634892">
    <w:abstractNumId w:val="11"/>
    <w:lvlOverride w:ilvl="0">
      <w:lvl w:ilvl="0" w:tplc="542A655A">
        <w:start w:val="42"/>
        <w:numFmt w:val="bullet"/>
        <w:lvlText w:val="-"/>
        <w:lvlJc w:val="left"/>
        <w:pPr>
          <w:ind w:left="720" w:hanging="360"/>
        </w:pPr>
        <w:rPr>
          <w:rFonts w:ascii="Times New Roman" w:eastAsia="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38"/>
    <w:rsid w:val="00020106"/>
    <w:rsid w:val="00021007"/>
    <w:rsid w:val="00034C59"/>
    <w:rsid w:val="00044C2D"/>
    <w:rsid w:val="00062FA4"/>
    <w:rsid w:val="0006614B"/>
    <w:rsid w:val="00082FBE"/>
    <w:rsid w:val="00084871"/>
    <w:rsid w:val="00085541"/>
    <w:rsid w:val="00093C73"/>
    <w:rsid w:val="000A0059"/>
    <w:rsid w:val="000A4F34"/>
    <w:rsid w:val="000A5F9E"/>
    <w:rsid w:val="000B0A4F"/>
    <w:rsid w:val="000B4D42"/>
    <w:rsid w:val="000C0FEC"/>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9544B"/>
    <w:rsid w:val="002A6FC3"/>
    <w:rsid w:val="002B224F"/>
    <w:rsid w:val="002C5CAC"/>
    <w:rsid w:val="002C69A2"/>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500FE"/>
    <w:rsid w:val="00361609"/>
    <w:rsid w:val="00363AF1"/>
    <w:rsid w:val="00364117"/>
    <w:rsid w:val="003653BC"/>
    <w:rsid w:val="00370DA9"/>
    <w:rsid w:val="00371A3D"/>
    <w:rsid w:val="00383C3C"/>
    <w:rsid w:val="003859B4"/>
    <w:rsid w:val="00392390"/>
    <w:rsid w:val="00397CD7"/>
    <w:rsid w:val="003A0B83"/>
    <w:rsid w:val="003A361A"/>
    <w:rsid w:val="003A71AC"/>
    <w:rsid w:val="003B0D63"/>
    <w:rsid w:val="003B317F"/>
    <w:rsid w:val="003B55F3"/>
    <w:rsid w:val="003D0AB2"/>
    <w:rsid w:val="003D2EFD"/>
    <w:rsid w:val="003E4E3F"/>
    <w:rsid w:val="003F0DFB"/>
    <w:rsid w:val="003F2683"/>
    <w:rsid w:val="003F5A64"/>
    <w:rsid w:val="00405539"/>
    <w:rsid w:val="00405F35"/>
    <w:rsid w:val="00406282"/>
    <w:rsid w:val="00411DE5"/>
    <w:rsid w:val="0042612F"/>
    <w:rsid w:val="00426448"/>
    <w:rsid w:val="00432D7F"/>
    <w:rsid w:val="0043586E"/>
    <w:rsid w:val="00450148"/>
    <w:rsid w:val="00450E11"/>
    <w:rsid w:val="0045496A"/>
    <w:rsid w:val="004557A7"/>
    <w:rsid w:val="00460615"/>
    <w:rsid w:val="0046370D"/>
    <w:rsid w:val="00465D72"/>
    <w:rsid w:val="004673F1"/>
    <w:rsid w:val="00474CCC"/>
    <w:rsid w:val="00491D13"/>
    <w:rsid w:val="00492483"/>
    <w:rsid w:val="004974DE"/>
    <w:rsid w:val="004976C5"/>
    <w:rsid w:val="004A07A2"/>
    <w:rsid w:val="004B468C"/>
    <w:rsid w:val="004C1105"/>
    <w:rsid w:val="004D08EB"/>
    <w:rsid w:val="004E5C65"/>
    <w:rsid w:val="004F3435"/>
    <w:rsid w:val="0050528F"/>
    <w:rsid w:val="00507D0A"/>
    <w:rsid w:val="00513BEA"/>
    <w:rsid w:val="0051782D"/>
    <w:rsid w:val="005205CD"/>
    <w:rsid w:val="00522272"/>
    <w:rsid w:val="0053462E"/>
    <w:rsid w:val="00552474"/>
    <w:rsid w:val="0055452F"/>
    <w:rsid w:val="005604A1"/>
    <w:rsid w:val="00561A8F"/>
    <w:rsid w:val="00562977"/>
    <w:rsid w:val="0056627E"/>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B3756"/>
    <w:rsid w:val="006D0022"/>
    <w:rsid w:val="006D0CA1"/>
    <w:rsid w:val="006D36FE"/>
    <w:rsid w:val="006D3CED"/>
    <w:rsid w:val="006D43D7"/>
    <w:rsid w:val="006E5B7C"/>
    <w:rsid w:val="006E6364"/>
    <w:rsid w:val="006F0D51"/>
    <w:rsid w:val="006F31AB"/>
    <w:rsid w:val="007029A5"/>
    <w:rsid w:val="00723E69"/>
    <w:rsid w:val="00725BEA"/>
    <w:rsid w:val="00726BD1"/>
    <w:rsid w:val="00730A2A"/>
    <w:rsid w:val="007403C7"/>
    <w:rsid w:val="0074537E"/>
    <w:rsid w:val="00747D24"/>
    <w:rsid w:val="0075704C"/>
    <w:rsid w:val="00757BB1"/>
    <w:rsid w:val="007669B2"/>
    <w:rsid w:val="00767544"/>
    <w:rsid w:val="00777351"/>
    <w:rsid w:val="007A299C"/>
    <w:rsid w:val="007A31FF"/>
    <w:rsid w:val="007A6C4A"/>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519"/>
    <w:rsid w:val="00861C2D"/>
    <w:rsid w:val="00864B51"/>
    <w:rsid w:val="0087115D"/>
    <w:rsid w:val="0088263F"/>
    <w:rsid w:val="0088755C"/>
    <w:rsid w:val="008954AA"/>
    <w:rsid w:val="008A56A5"/>
    <w:rsid w:val="008B06FC"/>
    <w:rsid w:val="008C1346"/>
    <w:rsid w:val="008C34A4"/>
    <w:rsid w:val="008C7B07"/>
    <w:rsid w:val="008D0120"/>
    <w:rsid w:val="008D06A4"/>
    <w:rsid w:val="008E11BE"/>
    <w:rsid w:val="008F1854"/>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64285"/>
    <w:rsid w:val="00970FDC"/>
    <w:rsid w:val="0097307C"/>
    <w:rsid w:val="0098015B"/>
    <w:rsid w:val="009A13C5"/>
    <w:rsid w:val="009A3FE6"/>
    <w:rsid w:val="009B51E5"/>
    <w:rsid w:val="009B5FCA"/>
    <w:rsid w:val="009C0DC9"/>
    <w:rsid w:val="009C16F8"/>
    <w:rsid w:val="009C521B"/>
    <w:rsid w:val="009F11AC"/>
    <w:rsid w:val="009F6C40"/>
    <w:rsid w:val="00A038FA"/>
    <w:rsid w:val="00A054E3"/>
    <w:rsid w:val="00A05E32"/>
    <w:rsid w:val="00A06654"/>
    <w:rsid w:val="00A07083"/>
    <w:rsid w:val="00A16CB2"/>
    <w:rsid w:val="00A177BA"/>
    <w:rsid w:val="00A23E26"/>
    <w:rsid w:val="00A25EC7"/>
    <w:rsid w:val="00A27ECF"/>
    <w:rsid w:val="00A30B26"/>
    <w:rsid w:val="00A32C3E"/>
    <w:rsid w:val="00A363F4"/>
    <w:rsid w:val="00A42068"/>
    <w:rsid w:val="00A43ACF"/>
    <w:rsid w:val="00A43DC2"/>
    <w:rsid w:val="00A47E56"/>
    <w:rsid w:val="00A50605"/>
    <w:rsid w:val="00A5181E"/>
    <w:rsid w:val="00A620A1"/>
    <w:rsid w:val="00A636C2"/>
    <w:rsid w:val="00A6419B"/>
    <w:rsid w:val="00A660E0"/>
    <w:rsid w:val="00A70937"/>
    <w:rsid w:val="00A87C9B"/>
    <w:rsid w:val="00A941E2"/>
    <w:rsid w:val="00AA5CA5"/>
    <w:rsid w:val="00AB1F17"/>
    <w:rsid w:val="00AB5C70"/>
    <w:rsid w:val="00AB6919"/>
    <w:rsid w:val="00AB6D53"/>
    <w:rsid w:val="00AB7ADF"/>
    <w:rsid w:val="00AC2193"/>
    <w:rsid w:val="00AC76AF"/>
    <w:rsid w:val="00AD21E9"/>
    <w:rsid w:val="00AD51F6"/>
    <w:rsid w:val="00AD5D1A"/>
    <w:rsid w:val="00AE3B65"/>
    <w:rsid w:val="00AE40E0"/>
    <w:rsid w:val="00AF0B82"/>
    <w:rsid w:val="00B11BA5"/>
    <w:rsid w:val="00B1508A"/>
    <w:rsid w:val="00B25A3A"/>
    <w:rsid w:val="00B4060C"/>
    <w:rsid w:val="00B41587"/>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226F4"/>
    <w:rsid w:val="00C25047"/>
    <w:rsid w:val="00C3076D"/>
    <w:rsid w:val="00C30A3C"/>
    <w:rsid w:val="00C53641"/>
    <w:rsid w:val="00C53738"/>
    <w:rsid w:val="00C60AC9"/>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12CE"/>
    <w:rsid w:val="00D57861"/>
    <w:rsid w:val="00D6793C"/>
    <w:rsid w:val="00D72A39"/>
    <w:rsid w:val="00D769B3"/>
    <w:rsid w:val="00D77F6A"/>
    <w:rsid w:val="00D80A4C"/>
    <w:rsid w:val="00D8149F"/>
    <w:rsid w:val="00D83981"/>
    <w:rsid w:val="00D872CB"/>
    <w:rsid w:val="00D91C7F"/>
    <w:rsid w:val="00D935B8"/>
    <w:rsid w:val="00DC75E8"/>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640E"/>
    <w:rsid w:val="00ED13A2"/>
    <w:rsid w:val="00ED5D07"/>
    <w:rsid w:val="00ED70DA"/>
    <w:rsid w:val="00EE44D4"/>
    <w:rsid w:val="00EF0218"/>
    <w:rsid w:val="00EF42D3"/>
    <w:rsid w:val="00EF6A54"/>
    <w:rsid w:val="00F04252"/>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963B4"/>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3536F"/>
  <w15:docId w15:val="{41691A9B-4105-496B-9E68-52CB7DD1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uiPriority w:val="99"/>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Heading1Char">
    <w:name w:val="Heading 1 Char"/>
    <w:basedOn w:val="DefaultParagraphFont"/>
    <w:link w:val="Heading1"/>
    <w:rsid w:val="005604A1"/>
    <w:rPr>
      <w:rFonts w:ascii="Times New Roman" w:hAnsi="Times New Roman"/>
      <w:b/>
      <w:sz w:val="24"/>
      <w:lang w:val="en-GB" w:eastAsia="en-US"/>
    </w:rPr>
  </w:style>
  <w:style w:type="character" w:styleId="UnresolvedMention">
    <w:name w:val="Unresolved Mention"/>
    <w:basedOn w:val="DefaultParagraphFont"/>
    <w:uiPriority w:val="99"/>
    <w:semiHidden/>
    <w:unhideWhenUsed/>
    <w:rsid w:val="00560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u.int/md/R23-RAG-C-0014/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tu.int/md/R00-CA-CIR-0277/en" TargetMode="External"/><Relationship Id="rId4" Type="http://schemas.openxmlformats.org/officeDocument/2006/relationships/webSettings" Target="webSettings.xml"/><Relationship Id="rId9" Type="http://schemas.openxmlformats.org/officeDocument/2006/relationships/hyperlink" Target="https://www.itu.int/md/R23-RAG-C-001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1</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2899</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LING-C(JL)</dc:creator>
  <cp:keywords>RAG03-1</cp:keywords>
  <dc:description>Document RAG08-1/1-E  For: _x000d_Document date: 12 December 2007_x000d_Saved by JJF44233 at 15:38:46 on 18/12/2007</dc:description>
  <cp:lastModifiedBy>Li, Yong</cp:lastModifiedBy>
  <cp:revision>2</cp:revision>
  <cp:lastPrinted>2011-05-04T08:20:00Z</cp:lastPrinted>
  <dcterms:created xsi:type="dcterms:W3CDTF">2026-03-18T09:58:00Z</dcterms:created>
  <dcterms:modified xsi:type="dcterms:W3CDTF">2026-03-18T09:58:00Z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