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771"/>
        <w:gridCol w:w="3123"/>
        <w:gridCol w:w="28"/>
      </w:tblGrid>
      <w:tr w:rsidR="001B4810" w:rsidRPr="00D872CB" w14:paraId="2A2390A5" w14:textId="77777777" w:rsidTr="001B4810">
        <w:trPr>
          <w:cantSplit/>
        </w:trPr>
        <w:tc>
          <w:tcPr>
            <w:tcW w:w="6771" w:type="dxa"/>
            <w:vAlign w:val="center"/>
          </w:tcPr>
          <w:p w14:paraId="46AA4498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151" w:type="dxa"/>
            <w:gridSpan w:val="2"/>
            <w:vAlign w:val="center"/>
          </w:tcPr>
          <w:p w14:paraId="0D164361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034291C" wp14:editId="3C19E253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40E23DDC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170CA75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123" w:type="dxa"/>
            <w:tcBorders>
              <w:bottom w:val="single" w:sz="12" w:space="0" w:color="auto"/>
            </w:tcBorders>
          </w:tcPr>
          <w:p w14:paraId="4F13AD0A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0D115ECA" w14:textId="77777777" w:rsidTr="001D2E57">
        <w:trPr>
          <w:gridAfter w:val="1"/>
          <w:wAfter w:w="28" w:type="dxa"/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26C09F9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123" w:type="dxa"/>
            <w:tcBorders>
              <w:top w:val="single" w:sz="12" w:space="0" w:color="auto"/>
            </w:tcBorders>
          </w:tcPr>
          <w:p w14:paraId="45C76242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041B5DB1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 w:val="restart"/>
          </w:tcPr>
          <w:p w14:paraId="6E6E1291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123" w:type="dxa"/>
          </w:tcPr>
          <w:p w14:paraId="0FCB44CE" w14:textId="4FEF88F5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RAG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AE35EC">
              <w:rPr>
                <w:rFonts w:ascii="Verdana" w:hAnsi="Verdana"/>
                <w:b/>
                <w:sz w:val="20"/>
                <w:lang w:eastAsia="zh-CN"/>
              </w:rPr>
              <w:t>67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7295DA6C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28E61463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123" w:type="dxa"/>
          </w:tcPr>
          <w:p w14:paraId="1DA8DF93" w14:textId="1B8E03E5" w:rsidR="0051782D" w:rsidRPr="000A4F34" w:rsidRDefault="00BD7223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Verdana"/>
                <w:b/>
                <w:sz w:val="20"/>
                <w:lang w:eastAsia="zh-CN"/>
              </w:rPr>
              <w:t>20</w:t>
            </w:r>
            <w:r w:rsidR="00767544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AE35EC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AE35EC">
              <w:rPr>
                <w:rFonts w:ascii="Verdana" w:hAnsi="Verdana"/>
                <w:b/>
                <w:sz w:val="20"/>
                <w:lang w:eastAsia="zh-CN"/>
              </w:rPr>
              <w:t>2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AE35EC">
              <w:rPr>
                <w:rFonts w:ascii="Verdana" w:hAnsi="SimSun"/>
                <w:b/>
                <w:sz w:val="20"/>
                <w:lang w:val="en-US" w:eastAsia="zh-CN"/>
              </w:rPr>
              <w:t>2</w:t>
            </w:r>
            <w:r w:rsidR="00AE35EC">
              <w:rPr>
                <w:rFonts w:ascii="Verdana" w:hAnsi="Verdana"/>
                <w:b/>
                <w:sz w:val="20"/>
                <w:lang w:eastAsia="zh-CN"/>
              </w:rPr>
              <w:t>7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047AF633" w14:textId="77777777" w:rsidTr="001D2E57">
        <w:trPr>
          <w:gridAfter w:val="1"/>
          <w:wAfter w:w="28" w:type="dxa"/>
          <w:cantSplit/>
        </w:trPr>
        <w:tc>
          <w:tcPr>
            <w:tcW w:w="6771" w:type="dxa"/>
            <w:vMerge/>
          </w:tcPr>
          <w:p w14:paraId="79E96122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123" w:type="dxa"/>
          </w:tcPr>
          <w:p w14:paraId="094057F5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AE35EC" w:rsidRPr="00D872CB" w14:paraId="4B2047C1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7C43ABBC" w14:textId="10DF797A" w:rsidR="00AE35EC" w:rsidRPr="00AE35EC" w:rsidRDefault="00AE35EC" w:rsidP="00AE35EC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AE35EC">
              <w:rPr>
                <w:rFonts w:hint="eastAsia"/>
                <w:lang w:eastAsia="zh-CN"/>
              </w:rPr>
              <w:t>部门间协调组（</w:t>
            </w:r>
            <w:r w:rsidRPr="00AE35EC">
              <w:rPr>
                <w:rFonts w:hint="eastAsia"/>
                <w:lang w:eastAsia="zh-CN"/>
              </w:rPr>
              <w:t>ISCG</w:t>
            </w:r>
            <w:r w:rsidRPr="00AE35EC">
              <w:rPr>
                <w:rFonts w:hint="eastAsia"/>
                <w:lang w:eastAsia="zh-CN"/>
              </w:rPr>
              <w:t>）主席</w:t>
            </w:r>
          </w:p>
        </w:tc>
      </w:tr>
      <w:tr w:rsidR="00AE35EC" w:rsidRPr="00D872CB" w14:paraId="74AF85B5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306D85B7" w14:textId="6843E99A" w:rsidR="00AE35EC" w:rsidRPr="00726BD1" w:rsidRDefault="00AE35EC" w:rsidP="00AE35EC">
            <w:pPr>
              <w:pStyle w:val="Title1"/>
              <w:rPr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 w:rsidRPr="00284710">
              <w:rPr>
                <w:rFonts w:hint="eastAsia"/>
                <w:lang w:eastAsia="zh-CN"/>
              </w:rPr>
              <w:t>进展报告</w:t>
            </w:r>
          </w:p>
        </w:tc>
      </w:tr>
      <w:bookmarkEnd w:id="4"/>
    </w:tbl>
    <w:p w14:paraId="0CA974DB" w14:textId="77777777" w:rsidR="00777351" w:rsidRDefault="00777351" w:rsidP="000A4F34">
      <w:pPr>
        <w:rPr>
          <w:lang w:val="en-US" w:eastAsia="zh-CN"/>
        </w:rPr>
      </w:pPr>
    </w:p>
    <w:p w14:paraId="5CE4C46F" w14:textId="77777777" w:rsidR="00AE35EC" w:rsidRPr="00284710" w:rsidRDefault="00AE35EC" w:rsidP="00AE35EC">
      <w:pPr>
        <w:pStyle w:val="Headingb"/>
        <w:rPr>
          <w:lang w:eastAsia="zh-CN"/>
        </w:rPr>
      </w:pPr>
      <w:r w:rsidRPr="00284710">
        <w:rPr>
          <w:rFonts w:hint="eastAsia"/>
          <w:lang w:eastAsia="zh-CN"/>
        </w:rPr>
        <w:t>引言</w:t>
      </w:r>
    </w:p>
    <w:p w14:paraId="4F50C704" w14:textId="77777777" w:rsidR="00AE35EC" w:rsidRPr="00284710" w:rsidRDefault="00AE35EC" w:rsidP="00AE35EC">
      <w:pPr>
        <w:ind w:firstLineChars="200" w:firstLine="480"/>
        <w:rPr>
          <w:lang w:eastAsia="zh-CN"/>
        </w:rPr>
      </w:pPr>
      <w:bookmarkStart w:id="5" w:name="_Hlk187954263"/>
      <w:r w:rsidRPr="00284710">
        <w:rPr>
          <w:rFonts w:hint="eastAsia"/>
          <w:lang w:eastAsia="zh-CN"/>
        </w:rPr>
        <w:t>关于</w:t>
      </w:r>
      <w:r w:rsidRPr="00284710">
        <w:rPr>
          <w:lang w:eastAsia="zh-CN"/>
        </w:rPr>
        <w:t>共同关心的问题的部门间协调组</w:t>
      </w:r>
      <w:r w:rsidRPr="00284710">
        <w:rPr>
          <w:rFonts w:hint="eastAsia"/>
          <w:lang w:eastAsia="zh-CN"/>
        </w:rPr>
        <w:t>（</w:t>
      </w:r>
      <w:r w:rsidRPr="00284710">
        <w:rPr>
          <w:lang w:eastAsia="zh-CN"/>
        </w:rPr>
        <w:t>ISCG</w:t>
      </w:r>
      <w:r w:rsidRPr="00284710">
        <w:rPr>
          <w:rFonts w:hint="eastAsia"/>
          <w:lang w:eastAsia="zh-CN"/>
        </w:rPr>
        <w:t>）</w:t>
      </w:r>
      <w:r w:rsidRPr="00284710">
        <w:rPr>
          <w:lang w:eastAsia="zh-CN"/>
        </w:rPr>
        <w:t>主席</w:t>
      </w:r>
      <w:r w:rsidRPr="00284710">
        <w:rPr>
          <w:lang w:eastAsia="zh-CN"/>
        </w:rPr>
        <w:t>Fabio Bigi</w:t>
      </w:r>
      <w:r w:rsidRPr="00284710">
        <w:rPr>
          <w:lang w:eastAsia="zh-CN"/>
        </w:rPr>
        <w:t>先生谨向无线电通信</w:t>
      </w:r>
      <w:r w:rsidRPr="00284710">
        <w:rPr>
          <w:rFonts w:hint="eastAsia"/>
          <w:lang w:eastAsia="zh-CN"/>
        </w:rPr>
        <w:t>顾问</w:t>
      </w:r>
      <w:r w:rsidRPr="00284710">
        <w:rPr>
          <w:lang w:eastAsia="zh-CN"/>
        </w:rPr>
        <w:t>组介绍</w:t>
      </w:r>
      <w:r w:rsidRPr="00284710">
        <w:rPr>
          <w:lang w:eastAsia="zh-CN"/>
        </w:rPr>
        <w:t>ISCG</w:t>
      </w:r>
      <w:r w:rsidRPr="00284710">
        <w:rPr>
          <w:lang w:eastAsia="zh-CN"/>
        </w:rPr>
        <w:t>自</w:t>
      </w:r>
      <w:r w:rsidRPr="00284710">
        <w:rPr>
          <w:lang w:eastAsia="zh-CN"/>
        </w:rPr>
        <w:t>2025</w:t>
      </w:r>
      <w:r w:rsidRPr="00284710">
        <w:rPr>
          <w:lang w:eastAsia="zh-CN"/>
        </w:rPr>
        <w:t>年</w:t>
      </w:r>
      <w:r w:rsidRPr="00284710">
        <w:rPr>
          <w:rFonts w:hint="eastAsia"/>
          <w:lang w:eastAsia="zh-CN"/>
        </w:rPr>
        <w:t>其</w:t>
      </w:r>
      <w:r w:rsidRPr="00284710">
        <w:rPr>
          <w:lang w:eastAsia="zh-CN"/>
        </w:rPr>
        <w:t>上次会议以来的最新工作进展。</w:t>
      </w:r>
    </w:p>
    <w:p w14:paraId="68EFC57C" w14:textId="77777777" w:rsidR="00AE35EC" w:rsidRPr="00284710" w:rsidRDefault="00AE35EC" w:rsidP="00AE35EC">
      <w:pPr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主席还想告知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，根据</w:t>
      </w:r>
      <w:r w:rsidRPr="00284710">
        <w:rPr>
          <w:rFonts w:hint="eastAsia"/>
          <w:lang w:eastAsia="zh-CN"/>
        </w:rPr>
        <w:t>2025</w:t>
      </w:r>
      <w:r w:rsidRPr="00284710">
        <w:rPr>
          <w:rFonts w:hint="eastAsia"/>
          <w:lang w:eastAsia="zh-CN"/>
        </w:rPr>
        <w:t>年</w:t>
      </w:r>
      <w:r w:rsidRPr="00284710">
        <w:rPr>
          <w:rFonts w:hint="eastAsia"/>
          <w:lang w:eastAsia="zh-CN"/>
        </w:rPr>
        <w:t>9</w:t>
      </w:r>
      <w:r w:rsidRPr="00284710">
        <w:rPr>
          <w:rFonts w:hint="eastAsia"/>
          <w:lang w:eastAsia="zh-CN"/>
        </w:rPr>
        <w:t>月理事会财务与人力资源工作组（</w:t>
      </w:r>
      <w:r w:rsidRPr="00284710">
        <w:rPr>
          <w:rFonts w:hint="eastAsia"/>
          <w:lang w:eastAsia="zh-CN"/>
        </w:rPr>
        <w:t>CWG-FHR</w:t>
      </w:r>
      <w:r w:rsidRPr="00284710">
        <w:rPr>
          <w:rFonts w:hint="eastAsia"/>
          <w:lang w:eastAsia="zh-CN"/>
        </w:rPr>
        <w:t>）提出的请求，已对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网站进行更新，以反映格式和文件发布程序的变化，这些调整符合成员的要求以及适用于其他总秘书处会议的做法。</w:t>
      </w:r>
    </w:p>
    <w:p w14:paraId="51780880" w14:textId="35A0BC60" w:rsidR="00AE35EC" w:rsidRPr="00284710" w:rsidRDefault="00AE35EC" w:rsidP="00AE35EC">
      <w:pPr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所有与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相关的信息，包括</w:t>
      </w:r>
      <w:r w:rsidRPr="00284710">
        <w:rPr>
          <w:rFonts w:hint="eastAsia"/>
          <w:lang w:eastAsia="zh-CN"/>
        </w:rPr>
        <w:t>2026</w:t>
      </w:r>
      <w:r w:rsidRPr="00284710">
        <w:rPr>
          <w:rFonts w:hint="eastAsia"/>
          <w:lang w:eastAsia="zh-CN"/>
        </w:rPr>
        <w:t>年</w:t>
      </w:r>
      <w:r w:rsidRPr="00284710">
        <w:rPr>
          <w:rFonts w:hint="eastAsia"/>
          <w:lang w:eastAsia="zh-CN"/>
        </w:rPr>
        <w:t>1</w:t>
      </w:r>
      <w:r w:rsidRPr="00284710">
        <w:rPr>
          <w:rFonts w:hint="eastAsia"/>
          <w:lang w:eastAsia="zh-CN"/>
        </w:rPr>
        <w:t>月</w:t>
      </w:r>
      <w:r w:rsidRPr="00284710">
        <w:rPr>
          <w:rFonts w:hint="eastAsia"/>
          <w:lang w:eastAsia="zh-CN"/>
        </w:rPr>
        <w:t>28</w:t>
      </w:r>
      <w:r w:rsidRPr="00284710">
        <w:rPr>
          <w:rFonts w:hint="eastAsia"/>
          <w:lang w:eastAsia="zh-CN"/>
        </w:rPr>
        <w:t>日举行的上次会议报告，均可在</w:t>
      </w:r>
      <w:r w:rsidRPr="00284710">
        <w:rPr>
          <w:lang w:eastAsia="zh-CN"/>
        </w:rPr>
        <w:fldChar w:fldCharType="begin"/>
      </w:r>
      <w:r w:rsidRPr="00284710">
        <w:rPr>
          <w:rFonts w:hint="eastAsia"/>
          <w:lang w:eastAsia="zh-CN"/>
        </w:rPr>
        <w:instrText>HYPERLINK "https://www.itu.int/en/general-secretariat/Pages/ISCG/default.aspx"</w:instrText>
      </w:r>
      <w:r w:rsidRPr="00284710">
        <w:rPr>
          <w:lang w:eastAsia="zh-CN"/>
        </w:rPr>
      </w:r>
      <w:r w:rsidRPr="00284710">
        <w:rPr>
          <w:lang w:eastAsia="zh-CN"/>
        </w:rPr>
        <w:fldChar w:fldCharType="separate"/>
      </w:r>
      <w:r w:rsidRPr="00284710">
        <w:rPr>
          <w:rStyle w:val="Hyperlink"/>
          <w:rFonts w:hint="eastAsia"/>
          <w:lang w:eastAsia="zh-CN"/>
        </w:rPr>
        <w:t>ISCG</w:t>
      </w:r>
      <w:r w:rsidRPr="00284710">
        <w:rPr>
          <w:rStyle w:val="Hyperlink"/>
          <w:rFonts w:hint="eastAsia"/>
          <w:lang w:eastAsia="zh-CN"/>
        </w:rPr>
        <w:t>网页</w:t>
      </w:r>
      <w:r w:rsidRPr="00284710">
        <w:rPr>
          <w:lang w:eastAsia="zh-CN"/>
        </w:rPr>
        <w:fldChar w:fldCharType="end"/>
      </w:r>
      <w:r w:rsidRPr="00284710">
        <w:rPr>
          <w:rFonts w:hint="eastAsia"/>
          <w:lang w:eastAsia="zh-CN"/>
        </w:rPr>
        <w:t>上查阅。</w:t>
      </w:r>
    </w:p>
    <w:bookmarkEnd w:id="5"/>
    <w:p w14:paraId="04EB0A45" w14:textId="77777777" w:rsidR="00AE35EC" w:rsidRPr="00284710" w:rsidRDefault="00AE35EC" w:rsidP="00AE35EC">
      <w:pPr>
        <w:pStyle w:val="Headingb"/>
        <w:rPr>
          <w:lang w:eastAsia="zh-CN"/>
        </w:rPr>
      </w:pPr>
      <w:r w:rsidRPr="00284710">
        <w:rPr>
          <w:rFonts w:hint="eastAsia"/>
          <w:lang w:eastAsia="zh-CN"/>
        </w:rPr>
        <w:t>主要讨论</w:t>
      </w:r>
    </w:p>
    <w:p w14:paraId="47F59E88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shd w:val="clear" w:color="auto" w:fill="FFFFFF"/>
          <w:lang w:eastAsia="zh-CN"/>
        </w:rPr>
        <w:t>ISCG</w:t>
      </w:r>
      <w:r w:rsidRPr="00284710">
        <w:rPr>
          <w:shd w:val="clear" w:color="auto" w:fill="FFFFFF"/>
          <w:lang w:eastAsia="zh-CN"/>
        </w:rPr>
        <w:t>继续处理以下议题：</w:t>
      </w:r>
    </w:p>
    <w:p w14:paraId="34CF9A5A" w14:textId="34BEDB9D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无障碍性：</w:t>
      </w:r>
      <w:r w:rsidRPr="00284710">
        <w:rPr>
          <w:rFonts w:hint="eastAsia"/>
          <w:lang w:eastAsia="zh-CN"/>
        </w:rPr>
        <w:t>已任命新的协调人</w:t>
      </w:r>
      <w:r w:rsidRPr="00284710">
        <w:rPr>
          <w:rFonts w:hint="eastAsia"/>
          <w:lang w:eastAsia="zh-CN"/>
        </w:rPr>
        <w:t xml:space="preserve"> - </w:t>
      </w:r>
      <w:r w:rsidRPr="00284710">
        <w:rPr>
          <w:lang w:eastAsia="zh-CN"/>
        </w:rPr>
        <w:t>Lidia Best</w:t>
      </w:r>
      <w:r w:rsidRPr="00284710">
        <w:rPr>
          <w:rFonts w:hint="eastAsia"/>
          <w:lang w:eastAsia="zh-CN"/>
        </w:rPr>
        <w:t>女士（</w:t>
      </w:r>
      <w:r w:rsidRPr="00284710">
        <w:rPr>
          <w:rFonts w:hint="eastAsia"/>
          <w:lang w:eastAsia="zh-CN"/>
        </w:rPr>
        <w:t>JCA AHF</w:t>
      </w:r>
      <w:r w:rsidRPr="00284710">
        <w:rPr>
          <w:rFonts w:hint="eastAsia"/>
          <w:lang w:eastAsia="zh-CN"/>
        </w:rPr>
        <w:t>主席），她将在下次会议上报告与无障碍性相关的最新进展。这将包括新版国际电联网站的开发，以确保其对所有人都是无障碍的。</w:t>
      </w:r>
    </w:p>
    <w:p w14:paraId="1B614B76" w14:textId="15114BD5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气候变化：</w:t>
      </w:r>
      <w:r w:rsidRPr="00284710">
        <w:rPr>
          <w:rFonts w:hint="eastAsia"/>
          <w:lang w:eastAsia="zh-CN"/>
        </w:rPr>
        <w:t>国际电联三个部门之间的协作持续推进，这一点体现在网站</w:t>
      </w:r>
      <w:r>
        <w:fldChar w:fldCharType="begin"/>
      </w:r>
      <w:r>
        <w:rPr>
          <w:lang w:eastAsia="zh-CN"/>
        </w:rPr>
        <w:instrText>HYPERLINK "https://www.itu.int/en/action/environment-and-climate-change/Pages/default.aspx"</w:instrText>
      </w:r>
      <w:r>
        <w:fldChar w:fldCharType="separate"/>
      </w:r>
      <w:r w:rsidRPr="00284710">
        <w:rPr>
          <w:rStyle w:val="Hyperlink"/>
          <w:rFonts w:hint="eastAsia"/>
          <w:lang w:eastAsia="zh-CN"/>
        </w:rPr>
        <w:t>环境与气候变化</w:t>
      </w:r>
      <w:r>
        <w:fldChar w:fldCharType="end"/>
      </w:r>
      <w:r w:rsidRPr="00284710">
        <w:rPr>
          <w:rFonts w:hint="eastAsia"/>
          <w:lang w:eastAsia="zh-CN"/>
        </w:rPr>
        <w:t>栏目下。</w:t>
      </w:r>
    </w:p>
    <w:p w14:paraId="7E989C65" w14:textId="5396F11C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lang w:eastAsia="zh-CN"/>
        </w:rPr>
        <w:t>国际电联网站：国际电联秘书处正在推进有关新版国际电联网站的项目，最新报告载于</w:t>
      </w:r>
      <w:r>
        <w:fldChar w:fldCharType="begin"/>
      </w:r>
      <w:r>
        <w:rPr>
          <w:lang w:eastAsia="zh-CN"/>
        </w:rPr>
        <w:instrText>HYPERLINK "https://www.itu.int/md/S26-CWGFHR22-C-0017/en"</w:instrText>
      </w:r>
      <w:r>
        <w:fldChar w:fldCharType="separate"/>
      </w:r>
      <w:r w:rsidRPr="00284710">
        <w:rPr>
          <w:rStyle w:val="Hyperlink"/>
          <w:lang w:eastAsia="zh-CN"/>
        </w:rPr>
        <w:t>CWG-FHR-22/1</w:t>
      </w:r>
      <w:r>
        <w:fldChar w:fldCharType="end"/>
      </w:r>
      <w:r w:rsidRPr="00284710">
        <w:rPr>
          <w:rFonts w:hint="eastAsia"/>
          <w:lang w:eastAsia="zh-CN"/>
        </w:rPr>
        <w:t>号文件中。责成秘书处与无障碍性协调人联络，以确保在审查过程中充分考虑残疾人士的需求。</w:t>
      </w:r>
    </w:p>
    <w:p w14:paraId="3FB4C72D" w14:textId="0B446D1F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远程参会：</w:t>
      </w:r>
      <w:r w:rsidRPr="00284710">
        <w:rPr>
          <w:rFonts w:hint="eastAsia"/>
          <w:lang w:eastAsia="zh-CN"/>
        </w:rPr>
        <w:t>电信标准化顾问组（</w:t>
      </w:r>
      <w:r w:rsidRPr="00284710">
        <w:rPr>
          <w:rFonts w:hint="eastAsia"/>
          <w:lang w:eastAsia="zh-CN"/>
        </w:rPr>
        <w:t>TSAG</w:t>
      </w:r>
      <w:r w:rsidRPr="00284710">
        <w:rPr>
          <w:rFonts w:hint="eastAsia"/>
          <w:lang w:eastAsia="zh-CN"/>
        </w:rPr>
        <w:t>）关于工作方法的报告人组继续推进有关远程参会的工作（请参见</w:t>
      </w:r>
      <w:r>
        <w:fldChar w:fldCharType="begin"/>
      </w:r>
      <w:r>
        <w:rPr>
          <w:lang w:eastAsia="zh-CN"/>
        </w:rPr>
        <w:instrText>HYPERLINK "https://www.itu.int/md/S26-ISCG12026-C-0004/en"</w:instrText>
      </w:r>
      <w:r>
        <w:fldChar w:fldCharType="separate"/>
      </w:r>
      <w:r w:rsidRPr="00284710">
        <w:rPr>
          <w:rStyle w:val="Hyperlink"/>
          <w:lang w:eastAsia="zh-CN"/>
        </w:rPr>
        <w:t>ISCG/26-1/4</w:t>
      </w:r>
      <w:r>
        <w:fldChar w:fldCharType="end"/>
      </w:r>
      <w:r w:rsidRPr="00284710">
        <w:rPr>
          <w:rFonts w:hint="eastAsia"/>
          <w:lang w:eastAsia="zh-CN"/>
        </w:rPr>
        <w:t>号文件）。已向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发送联络声明，以告知对</w:t>
      </w:r>
      <w:r>
        <w:fldChar w:fldCharType="begin"/>
      </w:r>
      <w:r>
        <w:rPr>
          <w:lang w:eastAsia="zh-CN"/>
        </w:rPr>
        <w:instrText>HYPERLINK "http://www.itu.int/md/meetingdoc.asp?lang=en&amp;parent=T25-TSAG-260126-TD-GEN-0333"</w:instrText>
      </w:r>
      <w:r>
        <w:fldChar w:fldCharType="separate"/>
      </w:r>
      <w:r w:rsidRPr="00284710">
        <w:rPr>
          <w:rStyle w:val="Hyperlink"/>
          <w:rFonts w:hint="eastAsia"/>
          <w:lang w:eastAsia="zh-CN"/>
        </w:rPr>
        <w:t>A</w:t>
      </w:r>
      <w:r w:rsidRPr="00284710">
        <w:rPr>
          <w:rStyle w:val="Hyperlink"/>
          <w:rFonts w:hint="eastAsia"/>
          <w:lang w:eastAsia="zh-CN"/>
        </w:rPr>
        <w:t>系列增补</w:t>
      </w:r>
      <w:r w:rsidRPr="00284710">
        <w:rPr>
          <w:rStyle w:val="Hyperlink"/>
          <w:rFonts w:hint="eastAsia"/>
          <w:lang w:eastAsia="zh-CN"/>
        </w:rPr>
        <w:t>4</w:t>
      </w:r>
      <w:r w:rsidRPr="00284710">
        <w:rPr>
          <w:rStyle w:val="Hyperlink"/>
          <w:rFonts w:hint="eastAsia"/>
          <w:lang w:eastAsia="zh-CN"/>
        </w:rPr>
        <w:t>“远程参会导则”</w:t>
      </w:r>
      <w:r>
        <w:fldChar w:fldCharType="end"/>
      </w:r>
      <w:r w:rsidRPr="00284710">
        <w:rPr>
          <w:rFonts w:hint="eastAsia"/>
          <w:lang w:eastAsia="zh-CN"/>
        </w:rPr>
        <w:t>的修订情况，目的是使之与理事会</w:t>
      </w:r>
      <w:r w:rsidRPr="00284710">
        <w:rPr>
          <w:rFonts w:hint="eastAsia"/>
          <w:lang w:eastAsia="zh-CN"/>
        </w:rPr>
        <w:t>2025</w:t>
      </w:r>
      <w:r w:rsidRPr="00284710">
        <w:rPr>
          <w:rFonts w:hint="eastAsia"/>
          <w:lang w:eastAsia="zh-CN"/>
        </w:rPr>
        <w:t>年会议为响应国际电联全权代表大会</w:t>
      </w:r>
      <w:r>
        <w:fldChar w:fldCharType="begin"/>
      </w:r>
      <w:r>
        <w:rPr>
          <w:lang w:eastAsia="zh-CN"/>
        </w:rPr>
        <w:instrText>HYPERLINK "https://www.itu.int/en/council/Documents/basic-texts-2023/RES-167-C.pdf"</w:instrText>
      </w:r>
      <w:r>
        <w:fldChar w:fldCharType="separate"/>
      </w:r>
      <w:r w:rsidRPr="00284710">
        <w:rPr>
          <w:rStyle w:val="Hyperlink"/>
          <w:rFonts w:hint="eastAsia"/>
          <w:lang w:eastAsia="zh-CN"/>
        </w:rPr>
        <w:t>第</w:t>
      </w:r>
      <w:r w:rsidRPr="00284710">
        <w:rPr>
          <w:rStyle w:val="Hyperlink"/>
          <w:rFonts w:hint="eastAsia"/>
          <w:lang w:eastAsia="zh-CN"/>
        </w:rPr>
        <w:t>167</w:t>
      </w:r>
      <w:r w:rsidRPr="00284710">
        <w:rPr>
          <w:rStyle w:val="Hyperlink"/>
          <w:rFonts w:hint="eastAsia"/>
          <w:lang w:eastAsia="zh-CN"/>
        </w:rPr>
        <w:t>号决议（</w:t>
      </w:r>
      <w:r w:rsidRPr="00284710">
        <w:rPr>
          <w:rStyle w:val="Hyperlink"/>
          <w:rFonts w:hint="eastAsia"/>
          <w:lang w:eastAsia="zh-CN"/>
        </w:rPr>
        <w:t>2022</w:t>
      </w:r>
      <w:r w:rsidRPr="00284710">
        <w:rPr>
          <w:rStyle w:val="Hyperlink"/>
          <w:rFonts w:hint="eastAsia"/>
          <w:lang w:eastAsia="zh-CN"/>
        </w:rPr>
        <w:t>年，布加勒斯特，修订版）</w:t>
      </w:r>
      <w:r>
        <w:fldChar w:fldCharType="end"/>
      </w:r>
      <w:r w:rsidRPr="00284710">
        <w:rPr>
          <w:rFonts w:hint="eastAsia"/>
          <w:lang w:eastAsia="zh-CN"/>
        </w:rPr>
        <w:t>而制定的</w:t>
      </w:r>
      <w:hyperlink r:id="rId8" w:history="1">
        <w:r w:rsidRPr="00284710">
          <w:rPr>
            <w:rStyle w:val="Hyperlink"/>
            <w:rFonts w:hint="eastAsia"/>
            <w:lang w:eastAsia="zh-CN"/>
          </w:rPr>
          <w:t>“完全虚拟会议以及含远程参会的实体会议管理导则”</w:t>
        </w:r>
      </w:hyperlink>
      <w:r w:rsidRPr="00284710">
        <w:rPr>
          <w:rFonts w:hint="eastAsia"/>
          <w:lang w:eastAsia="zh-CN"/>
        </w:rPr>
        <w:t>保持一致。该议题将在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下次会议上审议。</w:t>
      </w:r>
    </w:p>
    <w:p w14:paraId="1549E630" w14:textId="5B28BAB9" w:rsidR="00AE35EC" w:rsidRPr="00284710" w:rsidRDefault="00AE35EC" w:rsidP="00AE35EC">
      <w:pPr>
        <w:pStyle w:val="enumlev1"/>
        <w:keepNext/>
        <w:keepLines/>
        <w:rPr>
          <w:lang w:eastAsia="zh-CN"/>
        </w:rPr>
      </w:pPr>
      <w:r w:rsidRPr="00AE35EC">
        <w:rPr>
          <w:b/>
          <w:bCs/>
          <w:lang w:eastAsia="zh-CN"/>
        </w:rPr>
        <w:lastRenderedPageBreak/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可持续数字化转型：</w:t>
      </w:r>
      <w:r w:rsidRPr="00284710">
        <w:rPr>
          <w:rFonts w:hint="eastAsia"/>
          <w:lang w:eastAsia="zh-CN"/>
        </w:rPr>
        <w:t>其中一位协调人</w:t>
      </w:r>
      <w:r w:rsidRPr="00284710">
        <w:rPr>
          <w:rFonts w:hint="eastAsia"/>
          <w:lang w:eastAsia="zh-CN"/>
        </w:rPr>
        <w:t xml:space="preserve"> - </w:t>
      </w:r>
      <w:r w:rsidRPr="00284710">
        <w:rPr>
          <w:lang w:eastAsia="zh-CN"/>
        </w:rPr>
        <w:t>Blanca González</w:t>
      </w:r>
      <w:r w:rsidRPr="00284710">
        <w:rPr>
          <w:rFonts w:hint="eastAsia"/>
          <w:lang w:eastAsia="zh-CN"/>
        </w:rPr>
        <w:t>女士（西班牙）即将退休，将由</w:t>
      </w:r>
      <w:r w:rsidRPr="00284710">
        <w:rPr>
          <w:lang w:eastAsia="zh-CN"/>
        </w:rPr>
        <w:t xml:space="preserve">Shahad </w:t>
      </w:r>
      <w:proofErr w:type="spellStart"/>
      <w:r w:rsidRPr="00284710">
        <w:rPr>
          <w:lang w:eastAsia="zh-CN"/>
        </w:rPr>
        <w:t>Albalawi</w:t>
      </w:r>
      <w:proofErr w:type="spellEnd"/>
      <w:r w:rsidRPr="00284710">
        <w:rPr>
          <w:rFonts w:hint="eastAsia"/>
          <w:lang w:eastAsia="zh-CN"/>
        </w:rPr>
        <w:t>女士（沙特阿拉伯）接任协调人职务，并在下次会议上报告工作。主席还提请注意，需要协调关于该主题的工作，并报告三大部门的相关活动。秘书处向会议通报，作为新研究周期（</w:t>
      </w:r>
      <w:r w:rsidRPr="00284710">
        <w:rPr>
          <w:rFonts w:hint="eastAsia"/>
          <w:lang w:eastAsia="zh-CN"/>
        </w:rPr>
        <w:t>2025-2028</w:t>
      </w:r>
      <w:r w:rsidRPr="00284710">
        <w:rPr>
          <w:rFonts w:hint="eastAsia"/>
          <w:lang w:eastAsia="zh-CN"/>
        </w:rPr>
        <w:t>年）</w:t>
      </w:r>
      <w:r w:rsidRPr="00284710">
        <w:rPr>
          <w:rFonts w:hint="eastAsia"/>
          <w:lang w:eastAsia="zh-CN"/>
        </w:rPr>
        <w:t>TSAG</w:t>
      </w:r>
      <w:r w:rsidRPr="00284710">
        <w:rPr>
          <w:rFonts w:hint="eastAsia"/>
          <w:lang w:eastAsia="zh-CN"/>
        </w:rPr>
        <w:t>结构的一部分，已批准成立一个新的“关于可持续数字化转型的报告人组”（</w:t>
      </w:r>
      <w:r w:rsidRPr="00284710">
        <w:rPr>
          <w:rFonts w:hint="eastAsia"/>
          <w:lang w:eastAsia="zh-CN"/>
        </w:rPr>
        <w:t>RG-DT</w:t>
      </w:r>
      <w:r w:rsidRPr="00284710">
        <w:rPr>
          <w:rFonts w:hint="eastAsia"/>
          <w:lang w:eastAsia="zh-CN"/>
        </w:rPr>
        <w:t>）。该报告人组正在征求其他国际电联部门的意见（请参见</w:t>
      </w:r>
      <w:hyperlink r:id="rId9" w:history="1">
        <w:r w:rsidRPr="00284710">
          <w:rPr>
            <w:rStyle w:val="Hyperlink"/>
            <w:lang w:eastAsia="zh-CN"/>
          </w:rPr>
          <w:t>ISCG/26-1/8</w:t>
        </w:r>
      </w:hyperlink>
      <w:r w:rsidRPr="00284710">
        <w:rPr>
          <w:rFonts w:hint="eastAsia"/>
          <w:lang w:eastAsia="zh-CN"/>
        </w:rPr>
        <w:t>号文件）。</w:t>
      </w:r>
    </w:p>
    <w:p w14:paraId="4F1074F0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已开始就以下新议题开展工作：</w:t>
      </w:r>
    </w:p>
    <w:p w14:paraId="4562E930" w14:textId="66996D79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行业参与：</w:t>
      </w:r>
      <w:r w:rsidRPr="00284710">
        <w:rPr>
          <w:rFonts w:hint="eastAsia"/>
          <w:lang w:eastAsia="zh-CN"/>
        </w:rPr>
        <w:t>该主题的协调人由</w:t>
      </w:r>
      <w:r w:rsidRPr="00284710">
        <w:rPr>
          <w:lang w:eastAsia="zh-CN"/>
        </w:rPr>
        <w:t>Inga Rimkeviciene</w:t>
      </w:r>
      <w:r w:rsidRPr="00284710">
        <w:rPr>
          <w:rFonts w:hint="eastAsia"/>
          <w:lang w:eastAsia="zh-CN"/>
        </w:rPr>
        <w:t>女士（立陶宛）和</w:t>
      </w:r>
      <w:r w:rsidRPr="00284710">
        <w:rPr>
          <w:lang w:eastAsia="zh-CN"/>
        </w:rPr>
        <w:t>Scott Mansfield</w:t>
      </w:r>
      <w:r w:rsidRPr="00284710">
        <w:rPr>
          <w:rFonts w:hint="eastAsia"/>
          <w:lang w:eastAsia="zh-CN"/>
        </w:rPr>
        <w:t>先生（爱立信加拿大公司）担任。在上次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会议上，简要介绍了</w:t>
      </w:r>
      <w:r w:rsidRPr="00284710">
        <w:rPr>
          <w:rFonts w:hint="eastAsia"/>
          <w:lang w:eastAsia="zh-CN"/>
        </w:rPr>
        <w:t>ITU-T</w:t>
      </w:r>
      <w:r w:rsidRPr="00284710">
        <w:rPr>
          <w:rFonts w:hint="eastAsia"/>
          <w:lang w:eastAsia="zh-CN"/>
        </w:rPr>
        <w:t>在行业参与工作方面的最新进展，同时指出了在</w:t>
      </w:r>
      <w:r w:rsidRPr="00284710">
        <w:rPr>
          <w:rFonts w:hint="eastAsia"/>
          <w:lang w:eastAsia="zh-CN"/>
        </w:rPr>
        <w:t>2024</w:t>
      </w:r>
      <w:r w:rsidRPr="00284710">
        <w:rPr>
          <w:rFonts w:hint="eastAsia"/>
          <w:lang w:eastAsia="zh-CN"/>
        </w:rPr>
        <w:t>年行业参与讲习班取得的成功基础上目前正在开展的工作。</w:t>
      </w:r>
    </w:p>
    <w:p w14:paraId="7E98B3A5" w14:textId="2709B29F" w:rsidR="00AE35EC" w:rsidRPr="00284710" w:rsidRDefault="00AE35EC" w:rsidP="00AE35EC">
      <w:pPr>
        <w:pStyle w:val="enumlev1"/>
        <w:rPr>
          <w:lang w:eastAsia="zh-CN"/>
        </w:rPr>
      </w:pPr>
      <w:r w:rsidRPr="00AE35EC">
        <w:rPr>
          <w:b/>
          <w:bCs/>
          <w:lang w:eastAsia="zh-CN"/>
        </w:rPr>
        <w:t>–</w:t>
      </w:r>
      <w:r>
        <w:rPr>
          <w:b/>
          <w:bCs/>
          <w:lang w:eastAsia="zh-CN"/>
        </w:rPr>
        <w:tab/>
      </w:r>
      <w:r w:rsidRPr="00284710">
        <w:rPr>
          <w:rFonts w:hint="eastAsia"/>
          <w:b/>
          <w:bCs/>
          <w:lang w:eastAsia="zh-CN"/>
        </w:rPr>
        <w:t>关于精简决议的报告人组：</w:t>
      </w:r>
      <w:r w:rsidRPr="00284710">
        <w:rPr>
          <w:rFonts w:hint="eastAsia"/>
          <w:lang w:eastAsia="zh-CN"/>
        </w:rPr>
        <w:t>该新的报告人组在</w:t>
      </w:r>
      <w:r w:rsidRPr="00284710">
        <w:rPr>
          <w:rFonts w:hint="eastAsia"/>
          <w:lang w:eastAsia="zh-CN"/>
        </w:rPr>
        <w:t>2025</w:t>
      </w:r>
      <w:r w:rsidRPr="00284710">
        <w:rPr>
          <w:rFonts w:hint="eastAsia"/>
          <w:lang w:eastAsia="zh-CN"/>
        </w:rPr>
        <w:t>年的第二次会议上获批成立。报告人</w:t>
      </w:r>
      <w:r w:rsidRPr="00284710">
        <w:rPr>
          <w:rFonts w:hint="eastAsia"/>
          <w:lang w:eastAsia="zh-CN"/>
        </w:rPr>
        <w:t>Vladimir Minkin</w:t>
      </w:r>
      <w:r w:rsidRPr="00284710">
        <w:rPr>
          <w:rFonts w:hint="eastAsia"/>
          <w:lang w:eastAsia="zh-CN"/>
        </w:rPr>
        <w:t>先生（俄罗斯联邦）提交了两项关于精简决议的提案：一是针对第</w:t>
      </w:r>
      <w:r w:rsidRPr="00284710">
        <w:rPr>
          <w:rFonts w:hint="eastAsia"/>
          <w:lang w:eastAsia="zh-CN"/>
        </w:rPr>
        <w:t>154</w:t>
      </w:r>
      <w:r w:rsidRPr="00284710">
        <w:rPr>
          <w:rFonts w:hint="eastAsia"/>
          <w:lang w:eastAsia="zh-CN"/>
        </w:rPr>
        <w:t>号决议（</w:t>
      </w:r>
      <w:r w:rsidRPr="00284710">
        <w:rPr>
          <w:rFonts w:hint="eastAsia"/>
          <w:lang w:eastAsia="zh-CN"/>
        </w:rPr>
        <w:t>2022</w:t>
      </w:r>
      <w:r w:rsidRPr="00284710">
        <w:rPr>
          <w:rFonts w:hint="eastAsia"/>
          <w:lang w:eastAsia="zh-CN"/>
        </w:rPr>
        <w:t>年，布加勒斯特，修订版）的提案，载于</w:t>
      </w:r>
      <w:hyperlink r:id="rId10" w:history="1">
        <w:r w:rsidRPr="00284710">
          <w:rPr>
            <w:rStyle w:val="Hyperlink"/>
            <w:rFonts w:hint="eastAsia"/>
            <w:lang w:eastAsia="zh-CN"/>
          </w:rPr>
          <w:t>ISCG/26-1/7</w:t>
        </w:r>
      </w:hyperlink>
      <w:r w:rsidRPr="00284710">
        <w:rPr>
          <w:rFonts w:hint="eastAsia"/>
          <w:lang w:eastAsia="zh-CN"/>
        </w:rPr>
        <w:t>号文件</w:t>
      </w:r>
      <w:hyperlink r:id="rId11" w:history="1">
        <w:r w:rsidRPr="00284710">
          <w:rPr>
            <w:rStyle w:val="Hyperlink"/>
            <w:rFonts w:hint="eastAsia"/>
            <w:lang w:eastAsia="zh-CN"/>
          </w:rPr>
          <w:t>增补</w:t>
        </w:r>
        <w:r w:rsidRPr="00284710">
          <w:rPr>
            <w:rStyle w:val="Hyperlink"/>
            <w:rFonts w:hint="eastAsia"/>
            <w:lang w:eastAsia="zh-CN"/>
          </w:rPr>
          <w:t>1</w:t>
        </w:r>
      </w:hyperlink>
      <w:r w:rsidRPr="00284710">
        <w:rPr>
          <w:rFonts w:hint="eastAsia"/>
          <w:lang w:eastAsia="zh-CN"/>
        </w:rPr>
        <w:t>中；二是针对第</w:t>
      </w:r>
      <w:r w:rsidRPr="00284710">
        <w:rPr>
          <w:rFonts w:hint="eastAsia"/>
          <w:lang w:eastAsia="zh-CN"/>
        </w:rPr>
        <w:t>191</w:t>
      </w:r>
      <w:r w:rsidRPr="00284710">
        <w:rPr>
          <w:rFonts w:hint="eastAsia"/>
          <w:lang w:eastAsia="zh-CN"/>
        </w:rPr>
        <w:t>号决议（</w:t>
      </w:r>
      <w:r w:rsidRPr="00284710">
        <w:rPr>
          <w:rFonts w:hint="eastAsia"/>
          <w:lang w:eastAsia="zh-CN"/>
        </w:rPr>
        <w:t>2022</w:t>
      </w:r>
      <w:r w:rsidRPr="00284710">
        <w:rPr>
          <w:rFonts w:hint="eastAsia"/>
          <w:lang w:eastAsia="zh-CN"/>
        </w:rPr>
        <w:t>年，布加勒斯特，修订版）的提案，载于</w:t>
      </w:r>
      <w:hyperlink r:id="rId12" w:history="1">
        <w:r w:rsidRPr="00284710">
          <w:rPr>
            <w:rStyle w:val="Hyperlink"/>
            <w:rFonts w:hint="eastAsia"/>
            <w:lang w:eastAsia="zh-CN"/>
          </w:rPr>
          <w:t>增补</w:t>
        </w:r>
        <w:r w:rsidRPr="00284710">
          <w:rPr>
            <w:rStyle w:val="Hyperlink"/>
            <w:rFonts w:hint="eastAsia"/>
            <w:lang w:eastAsia="zh-CN"/>
          </w:rPr>
          <w:t>2</w:t>
        </w:r>
      </w:hyperlink>
      <w:r w:rsidRPr="00284710">
        <w:rPr>
          <w:rFonts w:hint="eastAsia"/>
          <w:lang w:eastAsia="zh-CN"/>
        </w:rPr>
        <w:t>中。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审议后对这两项提案表示支持。</w:t>
      </w:r>
    </w:p>
    <w:p w14:paraId="4330BFA5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在</w:t>
      </w:r>
      <w:r w:rsidRPr="00284710">
        <w:rPr>
          <w:rFonts w:hint="eastAsia"/>
          <w:lang w:eastAsia="zh-CN"/>
        </w:rPr>
        <w:t>2026</w:t>
      </w:r>
      <w:r w:rsidRPr="00284710">
        <w:rPr>
          <w:rFonts w:hint="eastAsia"/>
          <w:lang w:eastAsia="zh-CN"/>
        </w:rPr>
        <w:t>年</w:t>
      </w:r>
      <w:r w:rsidRPr="00284710">
        <w:rPr>
          <w:rFonts w:hint="eastAsia"/>
          <w:lang w:eastAsia="zh-CN"/>
        </w:rPr>
        <w:t>1</w:t>
      </w:r>
      <w:r w:rsidRPr="00284710">
        <w:rPr>
          <w:rFonts w:hint="eastAsia"/>
          <w:lang w:eastAsia="zh-CN"/>
        </w:rPr>
        <w:t>月</w:t>
      </w:r>
      <w:r w:rsidRPr="00284710">
        <w:rPr>
          <w:rFonts w:hint="eastAsia"/>
          <w:lang w:eastAsia="zh-CN"/>
        </w:rPr>
        <w:t>28</w:t>
      </w:r>
      <w:r w:rsidRPr="00284710">
        <w:rPr>
          <w:rFonts w:hint="eastAsia"/>
          <w:lang w:eastAsia="zh-CN"/>
        </w:rPr>
        <w:t>日举行的上次会议上，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同意将“效率”作为一个可能的新主题，以分享正在产生组织效率的最佳做法。</w:t>
      </w:r>
    </w:p>
    <w:p w14:paraId="4034FCC6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在其上次会议上，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注意到了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有关所讨论之共同关注议题的立场，包括：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支持多语言化以及基于人工智能的翻译与口译工具的开发，同时承认需要进一步提高其质量；强调确保新版国际电联网站在所有部门间保持协调统一的重要性；以及需要进一步明确远程参会的相关规定，特别是考虑到第</w:t>
      </w:r>
      <w:r w:rsidRPr="00284710">
        <w:rPr>
          <w:rFonts w:hint="eastAsia"/>
          <w:lang w:eastAsia="zh-CN"/>
        </w:rPr>
        <w:t>167</w:t>
      </w:r>
      <w:r w:rsidRPr="00284710">
        <w:rPr>
          <w:rFonts w:hint="eastAsia"/>
          <w:lang w:eastAsia="zh-CN"/>
        </w:rPr>
        <w:t>号决议（</w:t>
      </w:r>
      <w:r w:rsidRPr="00284710">
        <w:rPr>
          <w:rFonts w:hint="eastAsia"/>
          <w:lang w:eastAsia="zh-CN"/>
        </w:rPr>
        <w:t>2022</w:t>
      </w:r>
      <w:r w:rsidRPr="00284710">
        <w:rPr>
          <w:rFonts w:hint="eastAsia"/>
          <w:lang w:eastAsia="zh-CN"/>
        </w:rPr>
        <w:t>年，布加勒斯特，修订版）对远程参会代表决策权所设定的限制。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代表还通报，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依然关注</w:t>
      </w:r>
      <w:r w:rsidRPr="00284710">
        <w:rPr>
          <w:rFonts w:hint="eastAsia"/>
          <w:lang w:eastAsia="zh-CN"/>
        </w:rPr>
        <w:t>ITU-T</w:t>
      </w:r>
      <w:r w:rsidRPr="00284710">
        <w:rPr>
          <w:rFonts w:hint="eastAsia"/>
          <w:lang w:eastAsia="zh-CN"/>
        </w:rPr>
        <w:t>与</w:t>
      </w:r>
      <w:r w:rsidRPr="00284710">
        <w:rPr>
          <w:rFonts w:hint="eastAsia"/>
          <w:lang w:eastAsia="zh-CN"/>
        </w:rPr>
        <w:t>ITU-R</w:t>
      </w:r>
      <w:r w:rsidRPr="00284710">
        <w:rPr>
          <w:rFonts w:hint="eastAsia"/>
          <w:lang w:eastAsia="zh-CN"/>
        </w:rPr>
        <w:t>之间可能存在的职能重叠问题，尤其是在无人机定义和卫星相关工作等议题上，并强调应在相关课题组间直接开展协调。</w:t>
      </w:r>
    </w:p>
    <w:p w14:paraId="4BD21DFB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AE35EC">
        <w:rPr>
          <w:rFonts w:hint="eastAsia"/>
          <w:lang w:eastAsia="zh-CN"/>
        </w:rPr>
        <w:t>关于映射表，要求电信发展顾问组（</w:t>
      </w:r>
      <w:r w:rsidRPr="00AE35EC">
        <w:rPr>
          <w:rFonts w:hint="eastAsia"/>
          <w:lang w:eastAsia="zh-CN"/>
        </w:rPr>
        <w:t>TDAG</w:t>
      </w:r>
      <w:r w:rsidRPr="00AE35EC">
        <w:rPr>
          <w:rFonts w:hint="eastAsia"/>
          <w:lang w:eastAsia="zh-CN"/>
        </w:rPr>
        <w:t>）反映</w:t>
      </w:r>
      <w:r w:rsidRPr="00AE35EC">
        <w:rPr>
          <w:rFonts w:hint="eastAsia"/>
          <w:lang w:eastAsia="zh-CN"/>
        </w:rPr>
        <w:t>2025</w:t>
      </w:r>
      <w:r w:rsidRPr="00AE35EC">
        <w:rPr>
          <w:rFonts w:hint="eastAsia"/>
          <w:lang w:eastAsia="zh-CN"/>
        </w:rPr>
        <w:t>年世界电信发展大会（</w:t>
      </w:r>
      <w:r w:rsidRPr="00AE35EC">
        <w:rPr>
          <w:rFonts w:hint="eastAsia"/>
          <w:lang w:eastAsia="zh-CN"/>
        </w:rPr>
        <w:t>WTDC-25</w:t>
      </w:r>
      <w:r w:rsidRPr="00AE35EC">
        <w:rPr>
          <w:rFonts w:hint="eastAsia"/>
          <w:lang w:eastAsia="zh-CN"/>
        </w:rPr>
        <w:t>）</w:t>
      </w:r>
      <w:r w:rsidRPr="00284710">
        <w:rPr>
          <w:rFonts w:hint="eastAsia"/>
          <w:lang w:eastAsia="zh-CN"/>
        </w:rPr>
        <w:t>的成果；并要求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秘书处纳入向</w:t>
      </w:r>
      <w:r w:rsidRPr="00284710">
        <w:rPr>
          <w:rFonts w:hint="eastAsia"/>
          <w:lang w:eastAsia="zh-CN"/>
        </w:rPr>
        <w:t>ITR</w:t>
      </w:r>
      <w:r w:rsidRPr="00284710">
        <w:rPr>
          <w:rFonts w:hint="eastAsia"/>
          <w:lang w:eastAsia="zh-CN"/>
        </w:rPr>
        <w:t>专家组提交的请求，以将《国际电信规则》（</w:t>
      </w:r>
      <w:r w:rsidRPr="00284710">
        <w:rPr>
          <w:rFonts w:hint="eastAsia"/>
          <w:lang w:eastAsia="zh-CN"/>
        </w:rPr>
        <w:t>ITR</w:t>
      </w:r>
      <w:r w:rsidRPr="00284710">
        <w:rPr>
          <w:rFonts w:hint="eastAsia"/>
          <w:lang w:eastAsia="zh-CN"/>
        </w:rPr>
        <w:t>）中的决议并入“决议映射表”中。</w:t>
      </w:r>
    </w:p>
    <w:p w14:paraId="56D50F28" w14:textId="77777777" w:rsidR="00AE35EC" w:rsidRPr="00284710" w:rsidRDefault="00AE35EC" w:rsidP="00AE35EC">
      <w:pPr>
        <w:pStyle w:val="Headingb"/>
        <w:rPr>
          <w:lang w:eastAsia="zh-CN"/>
        </w:rPr>
      </w:pPr>
      <w:r w:rsidRPr="00284710">
        <w:rPr>
          <w:rFonts w:hint="eastAsia"/>
          <w:lang w:eastAsia="zh-CN"/>
        </w:rPr>
        <w:t>结论</w:t>
      </w:r>
    </w:p>
    <w:p w14:paraId="46B35DBA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请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对本文件进行讨论，并就所提各项主题向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提出意见与建议，同时也可提出任何其他潜在的联合活动或机制，以加强彼此间的合作。</w:t>
      </w:r>
    </w:p>
    <w:p w14:paraId="6A1F8D7F" w14:textId="77777777" w:rsidR="00AE35EC" w:rsidRPr="00284710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284710">
        <w:rPr>
          <w:rFonts w:hint="eastAsia"/>
          <w:lang w:eastAsia="zh-CN"/>
        </w:rPr>
        <w:t>下次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会议拟于</w:t>
      </w:r>
      <w:r w:rsidRPr="00284710">
        <w:rPr>
          <w:rFonts w:hint="eastAsia"/>
          <w:lang w:eastAsia="zh-CN"/>
        </w:rPr>
        <w:t>2026</w:t>
      </w:r>
      <w:r w:rsidRPr="00284710">
        <w:rPr>
          <w:rFonts w:hint="eastAsia"/>
          <w:lang w:eastAsia="zh-CN"/>
        </w:rPr>
        <w:t>年</w:t>
      </w:r>
      <w:r w:rsidRPr="00284710">
        <w:rPr>
          <w:rFonts w:hint="eastAsia"/>
          <w:lang w:eastAsia="zh-CN"/>
        </w:rPr>
        <w:t>4</w:t>
      </w:r>
      <w:r w:rsidRPr="00284710">
        <w:rPr>
          <w:rFonts w:hint="eastAsia"/>
          <w:lang w:eastAsia="zh-CN"/>
        </w:rPr>
        <w:t>月</w:t>
      </w:r>
      <w:r w:rsidRPr="00284710">
        <w:rPr>
          <w:rFonts w:hint="eastAsia"/>
          <w:lang w:eastAsia="zh-CN"/>
        </w:rPr>
        <w:t>10</w:t>
      </w:r>
      <w:r w:rsidRPr="00284710">
        <w:rPr>
          <w:rFonts w:hint="eastAsia"/>
          <w:lang w:eastAsia="zh-CN"/>
        </w:rPr>
        <w:t>日在</w:t>
      </w:r>
      <w:r w:rsidRPr="00284710">
        <w:rPr>
          <w:rFonts w:hint="eastAsia"/>
          <w:lang w:eastAsia="zh-CN"/>
        </w:rPr>
        <w:t>TDAG</w:t>
      </w:r>
      <w:r w:rsidRPr="00284710">
        <w:rPr>
          <w:rFonts w:hint="eastAsia"/>
          <w:lang w:eastAsia="zh-CN"/>
        </w:rPr>
        <w:t>期间举行。相关信息将通过</w:t>
      </w:r>
      <w:hyperlink r:id="rId13" w:history="1">
        <w:r w:rsidRPr="00284710">
          <w:rPr>
            <w:rStyle w:val="Hyperlink"/>
            <w:rFonts w:hint="eastAsia"/>
            <w:lang w:eastAsia="zh-CN"/>
          </w:rPr>
          <w:t>ISCG</w:t>
        </w:r>
        <w:r w:rsidRPr="00284710">
          <w:rPr>
            <w:rStyle w:val="Hyperlink"/>
            <w:rFonts w:hint="eastAsia"/>
            <w:lang w:eastAsia="zh-CN"/>
          </w:rPr>
          <w:t>网站</w:t>
        </w:r>
      </w:hyperlink>
      <w:r w:rsidRPr="00284710">
        <w:rPr>
          <w:rFonts w:hint="eastAsia"/>
          <w:lang w:eastAsia="zh-CN"/>
        </w:rPr>
        <w:t>发布。</w:t>
      </w:r>
    </w:p>
    <w:p w14:paraId="578434AD" w14:textId="77777777" w:rsidR="00AE35EC" w:rsidRDefault="00AE35EC" w:rsidP="00AE35EC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en-US" w:eastAsia="zh-CN"/>
        </w:rPr>
      </w:pP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主席感谢</w:t>
      </w:r>
      <w:r w:rsidRPr="00284710">
        <w:rPr>
          <w:rFonts w:hint="eastAsia"/>
          <w:lang w:eastAsia="zh-CN"/>
        </w:rPr>
        <w:t>RAG</w:t>
      </w:r>
      <w:r w:rsidRPr="00284710">
        <w:rPr>
          <w:rFonts w:hint="eastAsia"/>
          <w:lang w:eastAsia="zh-CN"/>
        </w:rPr>
        <w:t>成员给予本次报告的机会，并邀请他们积极参与</w:t>
      </w:r>
      <w:r w:rsidRPr="00284710">
        <w:rPr>
          <w:rFonts w:hint="eastAsia"/>
          <w:lang w:eastAsia="zh-CN"/>
        </w:rPr>
        <w:t>ISCG</w:t>
      </w:r>
      <w:r w:rsidRPr="00284710">
        <w:rPr>
          <w:rFonts w:hint="eastAsia"/>
          <w:lang w:eastAsia="zh-CN"/>
        </w:rPr>
        <w:t>的各项活动。</w:t>
      </w:r>
    </w:p>
    <w:p w14:paraId="627A129D" w14:textId="77777777" w:rsidR="00AE35EC" w:rsidRDefault="00AE35EC" w:rsidP="00411C49">
      <w:pPr>
        <w:pStyle w:val="Reasons"/>
        <w:rPr>
          <w:lang w:eastAsia="zh-CN"/>
        </w:rPr>
      </w:pPr>
    </w:p>
    <w:p w14:paraId="132A159B" w14:textId="5EE17ED8" w:rsidR="00AE35EC" w:rsidRPr="00AE35EC" w:rsidRDefault="00AE35EC" w:rsidP="00AE35EC">
      <w:pPr>
        <w:jc w:val="center"/>
        <w:rPr>
          <w:lang w:val="en-US"/>
        </w:rPr>
      </w:pPr>
      <w:r>
        <w:t>______________</w:t>
      </w:r>
    </w:p>
    <w:sectPr w:rsidR="00AE35EC" w:rsidRPr="00AE35EC" w:rsidSect="00A5181E">
      <w:headerReference w:type="default" r:id="rId14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3A77" w14:textId="77777777" w:rsidR="00AE35EC" w:rsidRDefault="00AE35EC">
      <w:r>
        <w:separator/>
      </w:r>
    </w:p>
  </w:endnote>
  <w:endnote w:type="continuationSeparator" w:id="0">
    <w:p w14:paraId="48999E1B" w14:textId="77777777" w:rsidR="00AE35EC" w:rsidRDefault="00AE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4E0EC" w14:textId="77777777" w:rsidR="00AE35EC" w:rsidRDefault="00AE35EC">
      <w:r>
        <w:t>____________________</w:t>
      </w:r>
    </w:p>
  </w:footnote>
  <w:footnote w:type="continuationSeparator" w:id="0">
    <w:p w14:paraId="331D0F1F" w14:textId="77777777" w:rsidR="00AE35EC" w:rsidRDefault="00AE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D0D5" w14:textId="77777777" w:rsidR="005E6891" w:rsidRPr="00AF0B82" w:rsidRDefault="005E6891" w:rsidP="000A4F3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</w:p>
  <w:p w14:paraId="04B73574" w14:textId="777A3DD5" w:rsidR="005E6891" w:rsidRPr="00AF0B82" w:rsidRDefault="005E6891" w:rsidP="00767544">
    <w:pPr>
      <w:pStyle w:val="Header"/>
      <w:rPr>
        <w:lang w:eastAsia="zh-CN"/>
      </w:rPr>
    </w:pPr>
    <w:r w:rsidRPr="00AF0B82">
      <w:t>RAG/</w:t>
    </w:r>
    <w:r w:rsidR="00AE35EC">
      <w:t>67</w:t>
    </w:r>
    <w:r w:rsidRPr="00AF0B82">
      <w:t>-</w:t>
    </w:r>
    <w:r w:rsidRPr="00AF0B82">
      <w:rPr>
        <w:rFonts w:hint="eastAsia"/>
        <w:lang w:eastAsia="zh-CN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C657C"/>
    <w:multiLevelType w:val="hybridMultilevel"/>
    <w:tmpl w:val="C2D4B096"/>
    <w:lvl w:ilvl="0" w:tplc="D0841584">
      <w:start w:val="2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637443594">
    <w:abstractNumId w:val="9"/>
  </w:num>
  <w:num w:numId="2" w16cid:durableId="869685715">
    <w:abstractNumId w:val="7"/>
  </w:num>
  <w:num w:numId="3" w16cid:durableId="228617531">
    <w:abstractNumId w:val="6"/>
  </w:num>
  <w:num w:numId="4" w16cid:durableId="1093740231">
    <w:abstractNumId w:val="5"/>
  </w:num>
  <w:num w:numId="5" w16cid:durableId="1570651004">
    <w:abstractNumId w:val="4"/>
  </w:num>
  <w:num w:numId="6" w16cid:durableId="1354065218">
    <w:abstractNumId w:val="8"/>
  </w:num>
  <w:num w:numId="7" w16cid:durableId="2081974174">
    <w:abstractNumId w:val="3"/>
  </w:num>
  <w:num w:numId="8" w16cid:durableId="561451852">
    <w:abstractNumId w:val="2"/>
  </w:num>
  <w:num w:numId="9" w16cid:durableId="329800072">
    <w:abstractNumId w:val="1"/>
  </w:num>
  <w:num w:numId="10" w16cid:durableId="363872815">
    <w:abstractNumId w:val="0"/>
  </w:num>
  <w:num w:numId="11" w16cid:durableId="954991933">
    <w:abstractNumId w:val="16"/>
  </w:num>
  <w:num w:numId="12" w16cid:durableId="1160344975">
    <w:abstractNumId w:val="25"/>
  </w:num>
  <w:num w:numId="13" w16cid:durableId="176115304">
    <w:abstractNumId w:val="27"/>
  </w:num>
  <w:num w:numId="14" w16cid:durableId="853307325">
    <w:abstractNumId w:val="24"/>
  </w:num>
  <w:num w:numId="15" w16cid:durableId="1094592798">
    <w:abstractNumId w:val="21"/>
  </w:num>
  <w:num w:numId="16" w16cid:durableId="2138788726">
    <w:abstractNumId w:val="26"/>
  </w:num>
  <w:num w:numId="17" w16cid:durableId="103497855">
    <w:abstractNumId w:val="20"/>
  </w:num>
  <w:num w:numId="18" w16cid:durableId="1294556775">
    <w:abstractNumId w:val="11"/>
  </w:num>
  <w:num w:numId="19" w16cid:durableId="1518082885">
    <w:abstractNumId w:val="14"/>
  </w:num>
  <w:num w:numId="20" w16cid:durableId="2131044977">
    <w:abstractNumId w:val="15"/>
  </w:num>
  <w:num w:numId="21" w16cid:durableId="2122992073">
    <w:abstractNumId w:val="18"/>
  </w:num>
  <w:num w:numId="22" w16cid:durableId="19669692">
    <w:abstractNumId w:val="28"/>
  </w:num>
  <w:num w:numId="23" w16cid:durableId="1323046668">
    <w:abstractNumId w:val="22"/>
  </w:num>
  <w:num w:numId="24" w16cid:durableId="1405372181">
    <w:abstractNumId w:val="23"/>
  </w:num>
  <w:num w:numId="25" w16cid:durableId="469901718">
    <w:abstractNumId w:val="12"/>
  </w:num>
  <w:num w:numId="26" w16cid:durableId="2009555150">
    <w:abstractNumId w:val="19"/>
  </w:num>
  <w:num w:numId="27" w16cid:durableId="1925021554">
    <w:abstractNumId w:val="13"/>
  </w:num>
  <w:num w:numId="28" w16cid:durableId="347879319">
    <w:abstractNumId w:val="17"/>
  </w:num>
  <w:num w:numId="29" w16cid:durableId="772476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EC"/>
    <w:rsid w:val="00020106"/>
    <w:rsid w:val="00021007"/>
    <w:rsid w:val="00034C59"/>
    <w:rsid w:val="00053099"/>
    <w:rsid w:val="00062FA4"/>
    <w:rsid w:val="0006614B"/>
    <w:rsid w:val="00082FBE"/>
    <w:rsid w:val="00084871"/>
    <w:rsid w:val="00085541"/>
    <w:rsid w:val="00093C73"/>
    <w:rsid w:val="000A0059"/>
    <w:rsid w:val="000A4F34"/>
    <w:rsid w:val="000A5F9E"/>
    <w:rsid w:val="000B0A4F"/>
    <w:rsid w:val="000B4D42"/>
    <w:rsid w:val="000C0FEC"/>
    <w:rsid w:val="000F275A"/>
    <w:rsid w:val="000F3718"/>
    <w:rsid w:val="00107E5A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4A74"/>
    <w:rsid w:val="00166041"/>
    <w:rsid w:val="001722B2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6763"/>
    <w:rsid w:val="001F75CD"/>
    <w:rsid w:val="0020573C"/>
    <w:rsid w:val="00213AE0"/>
    <w:rsid w:val="00221367"/>
    <w:rsid w:val="00236FBE"/>
    <w:rsid w:val="00244613"/>
    <w:rsid w:val="00252B08"/>
    <w:rsid w:val="00271619"/>
    <w:rsid w:val="00271C4F"/>
    <w:rsid w:val="0029544B"/>
    <w:rsid w:val="002A6FC3"/>
    <w:rsid w:val="002B224F"/>
    <w:rsid w:val="002C5CAC"/>
    <w:rsid w:val="002C69A2"/>
    <w:rsid w:val="002E6592"/>
    <w:rsid w:val="002F340E"/>
    <w:rsid w:val="002F666E"/>
    <w:rsid w:val="002F6A4E"/>
    <w:rsid w:val="002F7978"/>
    <w:rsid w:val="00302A9B"/>
    <w:rsid w:val="00303349"/>
    <w:rsid w:val="0030740E"/>
    <w:rsid w:val="003221F3"/>
    <w:rsid w:val="0033041D"/>
    <w:rsid w:val="00333980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F2683"/>
    <w:rsid w:val="003F5A64"/>
    <w:rsid w:val="00405539"/>
    <w:rsid w:val="00405F35"/>
    <w:rsid w:val="00406282"/>
    <w:rsid w:val="00411DE5"/>
    <w:rsid w:val="0042612F"/>
    <w:rsid w:val="00426448"/>
    <w:rsid w:val="00432D7F"/>
    <w:rsid w:val="0043586E"/>
    <w:rsid w:val="0045496A"/>
    <w:rsid w:val="004557A7"/>
    <w:rsid w:val="00460615"/>
    <w:rsid w:val="0046370D"/>
    <w:rsid w:val="00465D72"/>
    <w:rsid w:val="004673F1"/>
    <w:rsid w:val="00474CCC"/>
    <w:rsid w:val="00491D13"/>
    <w:rsid w:val="00492483"/>
    <w:rsid w:val="004974DE"/>
    <w:rsid w:val="004976C5"/>
    <w:rsid w:val="004A07A2"/>
    <w:rsid w:val="004B468C"/>
    <w:rsid w:val="004C1105"/>
    <w:rsid w:val="004D08EB"/>
    <w:rsid w:val="004E5C65"/>
    <w:rsid w:val="004F3435"/>
    <w:rsid w:val="0050528F"/>
    <w:rsid w:val="00507D0A"/>
    <w:rsid w:val="00513BEA"/>
    <w:rsid w:val="0051782D"/>
    <w:rsid w:val="005205CD"/>
    <w:rsid w:val="00522272"/>
    <w:rsid w:val="0053462E"/>
    <w:rsid w:val="00552474"/>
    <w:rsid w:val="0055452F"/>
    <w:rsid w:val="00561A8F"/>
    <w:rsid w:val="00562977"/>
    <w:rsid w:val="0057042F"/>
    <w:rsid w:val="00576A0F"/>
    <w:rsid w:val="00584584"/>
    <w:rsid w:val="00585978"/>
    <w:rsid w:val="00587D68"/>
    <w:rsid w:val="00591E9F"/>
    <w:rsid w:val="005A7A9C"/>
    <w:rsid w:val="005B1147"/>
    <w:rsid w:val="005C0B5E"/>
    <w:rsid w:val="005C190E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4DF9"/>
    <w:rsid w:val="00617963"/>
    <w:rsid w:val="00627AF1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D0022"/>
    <w:rsid w:val="006D0CA1"/>
    <w:rsid w:val="006D36FE"/>
    <w:rsid w:val="006D3CED"/>
    <w:rsid w:val="006D43D7"/>
    <w:rsid w:val="006E5B7C"/>
    <w:rsid w:val="006E6364"/>
    <w:rsid w:val="006F0D51"/>
    <w:rsid w:val="006F31AB"/>
    <w:rsid w:val="007029A5"/>
    <w:rsid w:val="00723E69"/>
    <w:rsid w:val="00725BEA"/>
    <w:rsid w:val="00726BD1"/>
    <w:rsid w:val="00730A2A"/>
    <w:rsid w:val="0074537E"/>
    <w:rsid w:val="00747D24"/>
    <w:rsid w:val="0075704C"/>
    <w:rsid w:val="00757BB1"/>
    <w:rsid w:val="007669B2"/>
    <w:rsid w:val="00767544"/>
    <w:rsid w:val="00777351"/>
    <w:rsid w:val="007A299C"/>
    <w:rsid w:val="007A31FF"/>
    <w:rsid w:val="007A6C4A"/>
    <w:rsid w:val="007B56C2"/>
    <w:rsid w:val="007B7525"/>
    <w:rsid w:val="007C0529"/>
    <w:rsid w:val="007C0CCC"/>
    <w:rsid w:val="007C4F8B"/>
    <w:rsid w:val="007D5B11"/>
    <w:rsid w:val="007E466C"/>
    <w:rsid w:val="007F087F"/>
    <w:rsid w:val="007F1A81"/>
    <w:rsid w:val="007F28FE"/>
    <w:rsid w:val="007F7F05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C2D"/>
    <w:rsid w:val="0087115D"/>
    <w:rsid w:val="0088263F"/>
    <w:rsid w:val="0088755C"/>
    <w:rsid w:val="008954AA"/>
    <w:rsid w:val="008A56A5"/>
    <w:rsid w:val="008B06FC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45BB"/>
    <w:rsid w:val="009369E5"/>
    <w:rsid w:val="009456BE"/>
    <w:rsid w:val="00951886"/>
    <w:rsid w:val="009540C3"/>
    <w:rsid w:val="00954917"/>
    <w:rsid w:val="00964285"/>
    <w:rsid w:val="0097307C"/>
    <w:rsid w:val="0098015B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76AF"/>
    <w:rsid w:val="00AD21E9"/>
    <w:rsid w:val="00AD5D1A"/>
    <w:rsid w:val="00AE35EC"/>
    <w:rsid w:val="00AE3B65"/>
    <w:rsid w:val="00AE40E0"/>
    <w:rsid w:val="00AF0B82"/>
    <w:rsid w:val="00B11BA5"/>
    <w:rsid w:val="00B1508A"/>
    <w:rsid w:val="00B25A3A"/>
    <w:rsid w:val="00B41587"/>
    <w:rsid w:val="00B41DCB"/>
    <w:rsid w:val="00B523C6"/>
    <w:rsid w:val="00B52992"/>
    <w:rsid w:val="00B57898"/>
    <w:rsid w:val="00B62CF3"/>
    <w:rsid w:val="00B651DB"/>
    <w:rsid w:val="00B76AE3"/>
    <w:rsid w:val="00B77421"/>
    <w:rsid w:val="00B865B8"/>
    <w:rsid w:val="00B9093E"/>
    <w:rsid w:val="00B90D98"/>
    <w:rsid w:val="00B925F8"/>
    <w:rsid w:val="00BA5299"/>
    <w:rsid w:val="00BB099B"/>
    <w:rsid w:val="00BB3DBA"/>
    <w:rsid w:val="00BB4ADA"/>
    <w:rsid w:val="00BC195C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226F4"/>
    <w:rsid w:val="00C25047"/>
    <w:rsid w:val="00C3076D"/>
    <w:rsid w:val="00C30A3C"/>
    <w:rsid w:val="00C53641"/>
    <w:rsid w:val="00C60AC9"/>
    <w:rsid w:val="00C77784"/>
    <w:rsid w:val="00C94697"/>
    <w:rsid w:val="00CB2BE8"/>
    <w:rsid w:val="00CB7F4E"/>
    <w:rsid w:val="00CC1C81"/>
    <w:rsid w:val="00CC62C4"/>
    <w:rsid w:val="00CE1DEC"/>
    <w:rsid w:val="00CE20C1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7861"/>
    <w:rsid w:val="00D6793C"/>
    <w:rsid w:val="00D72A39"/>
    <w:rsid w:val="00D769B3"/>
    <w:rsid w:val="00D77F6A"/>
    <w:rsid w:val="00D80A4C"/>
    <w:rsid w:val="00D8149F"/>
    <w:rsid w:val="00D83981"/>
    <w:rsid w:val="00D872CB"/>
    <w:rsid w:val="00D91C7F"/>
    <w:rsid w:val="00D925BB"/>
    <w:rsid w:val="00DC75E8"/>
    <w:rsid w:val="00DF0D07"/>
    <w:rsid w:val="00DF3D87"/>
    <w:rsid w:val="00DF44DA"/>
    <w:rsid w:val="00E0336A"/>
    <w:rsid w:val="00E04C5D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55989"/>
    <w:rsid w:val="00E56657"/>
    <w:rsid w:val="00E62C6E"/>
    <w:rsid w:val="00E91301"/>
    <w:rsid w:val="00E96E00"/>
    <w:rsid w:val="00E979BD"/>
    <w:rsid w:val="00EA1892"/>
    <w:rsid w:val="00EB0ED5"/>
    <w:rsid w:val="00EC640E"/>
    <w:rsid w:val="00ED13A2"/>
    <w:rsid w:val="00ED5D07"/>
    <w:rsid w:val="00ED70DA"/>
    <w:rsid w:val="00EE44D4"/>
    <w:rsid w:val="00EF0218"/>
    <w:rsid w:val="00EF42D3"/>
    <w:rsid w:val="00EF6A54"/>
    <w:rsid w:val="00F1110E"/>
    <w:rsid w:val="00F349E0"/>
    <w:rsid w:val="00F36311"/>
    <w:rsid w:val="00F36FFF"/>
    <w:rsid w:val="00F41BC0"/>
    <w:rsid w:val="00F502A8"/>
    <w:rsid w:val="00F50FD6"/>
    <w:rsid w:val="00F5472A"/>
    <w:rsid w:val="00F5795F"/>
    <w:rsid w:val="00F64817"/>
    <w:rsid w:val="00F659D0"/>
    <w:rsid w:val="00F725E1"/>
    <w:rsid w:val="00F83718"/>
    <w:rsid w:val="00F9582A"/>
    <w:rsid w:val="00FB1E59"/>
    <w:rsid w:val="00FB29A3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8FF48F"/>
  <w15:docId w15:val="{98EE8291-343A-4F71-A9F5-B69F0D4F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paragraph" w:styleId="ListParagraph">
    <w:name w:val="List Paragraph"/>
    <w:aliases w:val="Recommendation,List Paragraph11,O5,Para_sk,Resume Title,- Bullets"/>
    <w:basedOn w:val="Normal"/>
    <w:link w:val="ListParagraphChar"/>
    <w:uiPriority w:val="34"/>
    <w:qFormat/>
    <w:rsid w:val="00AE35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Cs w:val="24"/>
      <w:lang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"/>
    <w:basedOn w:val="DefaultParagraphFont"/>
    <w:link w:val="ListParagraph"/>
    <w:uiPriority w:val="34"/>
    <w:locked/>
    <w:rsid w:val="00AE35EC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Heading1Char">
    <w:name w:val="Heading 1 Char"/>
    <w:basedOn w:val="DefaultParagraphFont"/>
    <w:link w:val="Heading1"/>
    <w:rsid w:val="00AE35EC"/>
    <w:rPr>
      <w:rFonts w:ascii="Times New Roman" w:hAnsi="Times New Roman"/>
      <w:b/>
      <w:sz w:val="24"/>
      <w:lang w:val="en-GB" w:eastAsia="en-US"/>
    </w:rPr>
  </w:style>
  <w:style w:type="paragraph" w:customStyle="1" w:styleId="Reasons">
    <w:name w:val="Reasons"/>
    <w:basedOn w:val="Normal"/>
    <w:qFormat/>
    <w:rsid w:val="00AE35E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.int/en/general-secretariat/ICT-Services/remoteparticipation" TargetMode="External"/><Relationship Id="rId13" Type="http://schemas.openxmlformats.org/officeDocument/2006/relationships/hyperlink" Target="https://www.itu.int/en/general-secretariat/Pages/ISCG/default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tu.int/md/S26-ISCG12026-C-0007/e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6-ISCG12026-C-0007/e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md/S26-ISCG12026-C-0007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26-ISCG12026-C-0008/en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eng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1</TotalTime>
  <Pages>2</Pages>
  <Words>1569</Words>
  <Characters>1298</Characters>
  <Application>Microsoft Office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2862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LING-C (ZB)</dc:creator>
  <cp:keywords/>
  <dc:description/>
  <cp:lastModifiedBy>Xue, Kun</cp:lastModifiedBy>
  <cp:revision>3</cp:revision>
  <cp:lastPrinted>2011-05-04T08:20:00Z</cp:lastPrinted>
  <dcterms:created xsi:type="dcterms:W3CDTF">2026-03-10T08:04:00Z</dcterms:created>
  <dcterms:modified xsi:type="dcterms:W3CDTF">2026-03-10T08:04:00Z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