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237"/>
        <w:gridCol w:w="3652"/>
      </w:tblGrid>
      <w:tr w:rsidR="0057336B" w14:paraId="1E3F0C19" w14:textId="77777777" w:rsidTr="002B2934">
        <w:trPr>
          <w:cantSplit/>
        </w:trPr>
        <w:tc>
          <w:tcPr>
            <w:tcW w:w="6237" w:type="dxa"/>
            <w:vAlign w:val="center"/>
          </w:tcPr>
          <w:p w14:paraId="56E98FC4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652" w:type="dxa"/>
            <w:vAlign w:val="center"/>
          </w:tcPr>
          <w:p w14:paraId="593D42F8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90867DE" wp14:editId="0285A51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131F1FBE" w14:textId="77777777" w:rsidTr="002B2934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14:paraId="73BFD30D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14:paraId="21108DDD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14618230" w14:textId="77777777" w:rsidTr="002B2934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14:paraId="2C11884D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12" w:space="0" w:color="auto"/>
            </w:tcBorders>
          </w:tcPr>
          <w:p w14:paraId="37A6C85E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5C9AB0AF" w14:textId="77777777" w:rsidTr="002B2934">
        <w:trPr>
          <w:cantSplit/>
        </w:trPr>
        <w:tc>
          <w:tcPr>
            <w:tcW w:w="6237" w:type="dxa"/>
            <w:vMerge w:val="restart"/>
          </w:tcPr>
          <w:p w14:paraId="7BCC1C36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652" w:type="dxa"/>
          </w:tcPr>
          <w:p w14:paraId="60634D55" w14:textId="0EB5E66A" w:rsidR="006E291F" w:rsidRPr="002B2934" w:rsidRDefault="002B2934" w:rsidP="002B293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RAG/66 (Rev.2)-S</w:t>
            </w:r>
          </w:p>
        </w:tc>
      </w:tr>
      <w:tr w:rsidR="006E291F" w:rsidRPr="002A127E" w14:paraId="254BA36A" w14:textId="77777777" w:rsidTr="002B2934">
        <w:trPr>
          <w:cantSplit/>
        </w:trPr>
        <w:tc>
          <w:tcPr>
            <w:tcW w:w="6237" w:type="dxa"/>
            <w:vMerge/>
          </w:tcPr>
          <w:p w14:paraId="35791E9D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652" w:type="dxa"/>
          </w:tcPr>
          <w:p w14:paraId="02983C3D" w14:textId="73551931" w:rsidR="006E291F" w:rsidRPr="002B2934" w:rsidRDefault="002B2934" w:rsidP="002B293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 de abril de 2026</w:t>
            </w:r>
          </w:p>
        </w:tc>
      </w:tr>
      <w:tr w:rsidR="006E291F" w:rsidRPr="002A127E" w14:paraId="25654D79" w14:textId="77777777" w:rsidTr="002B2934">
        <w:trPr>
          <w:cantSplit/>
        </w:trPr>
        <w:tc>
          <w:tcPr>
            <w:tcW w:w="6237" w:type="dxa"/>
            <w:vMerge/>
          </w:tcPr>
          <w:p w14:paraId="61C8D646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652" w:type="dxa"/>
          </w:tcPr>
          <w:p w14:paraId="70D1382F" w14:textId="22B45ED8" w:rsidR="006E291F" w:rsidRPr="002B2934" w:rsidRDefault="002B2934" w:rsidP="002B2934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27A98C70" w14:textId="77777777" w:rsidTr="008F0106">
        <w:trPr>
          <w:cantSplit/>
        </w:trPr>
        <w:tc>
          <w:tcPr>
            <w:tcW w:w="9889" w:type="dxa"/>
            <w:gridSpan w:val="2"/>
          </w:tcPr>
          <w:p w14:paraId="3A59F219" w14:textId="3B62D522" w:rsidR="006E291F" w:rsidRDefault="0064092A" w:rsidP="00CB7A43">
            <w:pPr>
              <w:pStyle w:val="Source"/>
            </w:pPr>
            <w:bookmarkStart w:id="3" w:name="dsource" w:colFirst="0" w:colLast="0"/>
            <w:bookmarkEnd w:id="2"/>
            <w:r w:rsidRPr="0064092A">
              <w:t>Director de la Oficina de Desarrollo de las Telecomunicaciones</w:t>
            </w:r>
          </w:p>
        </w:tc>
      </w:tr>
      <w:tr w:rsidR="006E291F" w14:paraId="1E971C4A" w14:textId="77777777" w:rsidTr="008F0106">
        <w:trPr>
          <w:cantSplit/>
        </w:trPr>
        <w:tc>
          <w:tcPr>
            <w:tcW w:w="9889" w:type="dxa"/>
            <w:gridSpan w:val="2"/>
          </w:tcPr>
          <w:p w14:paraId="2E7D78FC" w14:textId="3871B768" w:rsidR="006E291F" w:rsidRDefault="0064092A" w:rsidP="00CB7A43">
            <w:pPr>
              <w:pStyle w:val="Title1"/>
            </w:pPr>
            <w:bookmarkStart w:id="4" w:name="dtitle1" w:colFirst="0" w:colLast="0"/>
            <w:bookmarkEnd w:id="3"/>
            <w:r>
              <w:t>INFORME DEL EXAMEN DE LA PRESENCIA REGIONAL DE LA UIT</w:t>
            </w:r>
          </w:p>
        </w:tc>
      </w:tr>
    </w:tbl>
    <w:bookmarkEnd w:id="4"/>
    <w:p w14:paraId="2624F3F6" w14:textId="7CB26EE5" w:rsidR="00494752" w:rsidRDefault="0064092A" w:rsidP="00E72EA7">
      <w:pPr>
        <w:pStyle w:val="Normalaftertitle"/>
      </w:pPr>
      <w:r w:rsidRPr="00BC3057">
        <w:rPr>
          <w:lang w:val="es-ES"/>
        </w:rPr>
        <w:t>En este documento se informa al</w:t>
      </w:r>
      <w:r>
        <w:rPr>
          <w:lang w:val="es-ES"/>
        </w:rPr>
        <w:t> </w:t>
      </w:r>
      <w:r w:rsidRPr="00BC3057">
        <w:rPr>
          <w:lang w:val="es-ES"/>
        </w:rPr>
        <w:t xml:space="preserve">GAR sobre el Informe </w:t>
      </w:r>
      <w:r>
        <w:rPr>
          <w:lang w:val="es-ES"/>
        </w:rPr>
        <w:t>d</w:t>
      </w:r>
      <w:r w:rsidRPr="00BC3057">
        <w:rPr>
          <w:lang w:val="es-ES"/>
        </w:rPr>
        <w:t>el examen de la presencia regional de la</w:t>
      </w:r>
      <w:r>
        <w:rPr>
          <w:lang w:val="es-ES"/>
        </w:rPr>
        <w:t> </w:t>
      </w:r>
      <w:r w:rsidRPr="00BC3057">
        <w:rPr>
          <w:lang w:val="es-ES"/>
        </w:rPr>
        <w:t>UIT (</w:t>
      </w:r>
      <w:hyperlink r:id="rId7" w:history="1">
        <w:r w:rsidRPr="00BC3057">
          <w:rPr>
            <w:rStyle w:val="Hyperlink"/>
            <w:lang w:val="es-ES"/>
          </w:rPr>
          <w:t>C26/24</w:t>
        </w:r>
      </w:hyperlink>
      <w:r w:rsidRPr="00BC3057">
        <w:rPr>
          <w:lang w:val="es-ES"/>
        </w:rPr>
        <w:t>) que se presentará al Consejo de 2026.</w:t>
      </w:r>
    </w:p>
    <w:p w14:paraId="6492AA9B" w14:textId="77777777" w:rsidR="00494752" w:rsidRDefault="004947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rPr>
          <w:rtl/>
        </w:rPr>
        <w:br w:type="page"/>
      </w:r>
    </w:p>
    <w:p w14:paraId="0BBA6626" w14:textId="62BA5D1C" w:rsidR="0064092A" w:rsidRPr="00BC3057" w:rsidRDefault="0064092A" w:rsidP="0064092A">
      <w:pPr>
        <w:rPr>
          <w:lang w:val="es-ES"/>
        </w:rPr>
      </w:pPr>
      <w:r w:rsidRPr="00BC3057">
        <w:rPr>
          <w:lang w:val="es-ES"/>
        </w:rPr>
        <w:lastRenderedPageBreak/>
        <w:t>El presente documento contiene información sobre el informe (</w:t>
      </w:r>
      <w:hyperlink r:id="rId8" w:history="1">
        <w:r w:rsidRPr="00BC3057">
          <w:rPr>
            <w:rStyle w:val="Hyperlink"/>
            <w:lang w:val="es-ES"/>
          </w:rPr>
          <w:t>C26/24</w:t>
        </w:r>
      </w:hyperlink>
      <w:r w:rsidRPr="00BC3057">
        <w:rPr>
          <w:lang w:val="es-ES"/>
        </w:rPr>
        <w:t>) sobre la presencia regional de la</w:t>
      </w:r>
      <w:r>
        <w:rPr>
          <w:lang w:val="es-ES"/>
        </w:rPr>
        <w:t> </w:t>
      </w:r>
      <w:r w:rsidRPr="00BC3057">
        <w:rPr>
          <w:lang w:val="es-ES"/>
        </w:rPr>
        <w:t xml:space="preserve">UIT, elaborado con arreglo a las recomendaciones de la reunión de 2025 del Consejo (Informe del Presidenta de la Comisión Permanente </w:t>
      </w:r>
      <w:r>
        <w:rPr>
          <w:lang w:val="es-ES"/>
        </w:rPr>
        <w:t>sobre</w:t>
      </w:r>
      <w:r w:rsidRPr="00BC3057">
        <w:rPr>
          <w:lang w:val="es-ES"/>
        </w:rPr>
        <w:t xml:space="preserve"> Administración y Gestión, Documento</w:t>
      </w:r>
      <w:r>
        <w:rPr>
          <w:lang w:val="es-ES"/>
        </w:rPr>
        <w:t> </w:t>
      </w:r>
      <w:hyperlink r:id="rId9" w:history="1">
        <w:r w:rsidRPr="00BC3057">
          <w:rPr>
            <w:rStyle w:val="Hyperlink"/>
            <w:lang w:val="es-ES"/>
          </w:rPr>
          <w:t>C25/105</w:t>
        </w:r>
      </w:hyperlink>
      <w:r w:rsidRPr="00BC3057">
        <w:rPr>
          <w:lang w:val="es-ES"/>
        </w:rPr>
        <w:t>, párrafo</w:t>
      </w:r>
      <w:r>
        <w:rPr>
          <w:lang w:val="es-ES"/>
        </w:rPr>
        <w:t> </w:t>
      </w:r>
      <w:r w:rsidRPr="00BC3057">
        <w:rPr>
          <w:lang w:val="es-ES"/>
        </w:rPr>
        <w:t>26, Anexo</w:t>
      </w:r>
      <w:r>
        <w:rPr>
          <w:lang w:val="es-ES"/>
        </w:rPr>
        <w:t> </w:t>
      </w:r>
      <w:r w:rsidRPr="00BC3057">
        <w:rPr>
          <w:lang w:val="es-ES"/>
        </w:rPr>
        <w:t>H, Anexo</w:t>
      </w:r>
      <w:r>
        <w:rPr>
          <w:lang w:val="es-ES"/>
        </w:rPr>
        <w:t> </w:t>
      </w:r>
      <w:r w:rsidRPr="00BC3057">
        <w:rPr>
          <w:lang w:val="es-ES"/>
        </w:rPr>
        <w:t>A y Anexo</w:t>
      </w:r>
      <w:r>
        <w:rPr>
          <w:lang w:val="es-ES"/>
        </w:rPr>
        <w:t> </w:t>
      </w:r>
      <w:r w:rsidRPr="00BC3057">
        <w:rPr>
          <w:lang w:val="es-ES"/>
        </w:rPr>
        <w:t>1).</w:t>
      </w:r>
      <w:hyperlink r:id="rId10" w:history="1"/>
      <w:hyperlink r:id="rId11" w:tgtFrame="_blank" w:history="1"/>
    </w:p>
    <w:p w14:paraId="08ED7DB3" w14:textId="3E52BA61" w:rsidR="0064092A" w:rsidRPr="00BC3057" w:rsidRDefault="0064092A" w:rsidP="0064092A">
      <w:r w:rsidRPr="00BC3057">
        <w:rPr>
          <w:lang w:val="es-ES"/>
        </w:rPr>
        <w:t>La BDT lleva a cabo el examen de la presencia regional de la</w:t>
      </w:r>
      <w:r>
        <w:rPr>
          <w:lang w:val="es-ES"/>
        </w:rPr>
        <w:t> </w:t>
      </w:r>
      <w:r w:rsidRPr="00BC3057">
        <w:rPr>
          <w:lang w:val="es-ES"/>
        </w:rPr>
        <w:t>UIT desde julio de 2025, estructurado en cuatro fases a lo largo de un periodo de diez meses, como se indica en el Documento</w:t>
      </w:r>
      <w:r>
        <w:rPr>
          <w:lang w:val="es-ES"/>
        </w:rPr>
        <w:t> </w:t>
      </w:r>
      <w:hyperlink r:id="rId12" w:history="1">
        <w:r w:rsidRPr="00BC3057">
          <w:rPr>
            <w:rStyle w:val="Hyperlink"/>
            <w:lang w:val="es-ES"/>
          </w:rPr>
          <w:t>C25/69(Rev.1)</w:t>
        </w:r>
      </w:hyperlink>
      <w:r w:rsidRPr="00BC3057">
        <w:rPr>
          <w:lang w:val="es-ES"/>
        </w:rPr>
        <w:t>. La</w:t>
      </w:r>
      <w:r>
        <w:rPr>
          <w:lang w:val="es-ES"/>
        </w:rPr>
        <w:t> </w:t>
      </w:r>
      <w:r w:rsidRPr="00BC3057">
        <w:rPr>
          <w:lang w:val="es-ES"/>
        </w:rPr>
        <w:t>BDT ha completado las cuatro fases del examen.</w:t>
      </w:r>
      <w:hyperlink r:id="rId13" w:tgtFrame="_blank" w:history="1"/>
    </w:p>
    <w:p w14:paraId="19FBF0DB" w14:textId="77777777" w:rsidR="0064092A" w:rsidRPr="00BC3057" w:rsidRDefault="0064092A" w:rsidP="0064092A">
      <w:r w:rsidRPr="00BC3057">
        <w:rPr>
          <w:lang w:val="es-ES"/>
        </w:rPr>
        <w:t xml:space="preserve">Como parte de la recopilación de datos y de conformidad con la metodología prescrita por los miembros, se recopilaron datos de fuentes primarias y secundarias. Esto incluyó un amplio análisis de documentos, así como entrevistas con las organizaciones regionales de telecomunicaciones. Se diseñaron y distribuyeron dos encuestas: la primera, la </w:t>
      </w:r>
      <w:r w:rsidRPr="00BC3057">
        <w:rPr>
          <w:i/>
          <w:iCs/>
          <w:lang w:val="es-ES"/>
        </w:rPr>
        <w:t>encuesta a los miembros de la</w:t>
      </w:r>
      <w:r>
        <w:rPr>
          <w:i/>
          <w:iCs/>
          <w:lang w:val="es-ES"/>
        </w:rPr>
        <w:t> </w:t>
      </w:r>
      <w:r w:rsidRPr="00BC3057">
        <w:rPr>
          <w:i/>
          <w:iCs/>
          <w:lang w:val="es-ES"/>
        </w:rPr>
        <w:t>UIT</w:t>
      </w:r>
      <w:r w:rsidRPr="00BC3057">
        <w:rPr>
          <w:lang w:val="es-ES"/>
        </w:rPr>
        <w:t>; y, en segundo lugar, la e</w:t>
      </w:r>
      <w:r w:rsidRPr="00BC3057">
        <w:rPr>
          <w:i/>
          <w:iCs/>
          <w:lang w:val="es-ES"/>
        </w:rPr>
        <w:t>ncuesta de evaluación interna</w:t>
      </w:r>
      <w:r w:rsidRPr="00BC3057">
        <w:rPr>
          <w:lang w:val="es-ES"/>
        </w:rPr>
        <w:t>.</w:t>
      </w:r>
    </w:p>
    <w:p w14:paraId="7153B734" w14:textId="77777777" w:rsidR="0064092A" w:rsidRPr="00BC3057" w:rsidRDefault="0064092A" w:rsidP="0064092A">
      <w:r w:rsidRPr="00BC3057">
        <w:rPr>
          <w:lang w:val="es-ES"/>
        </w:rPr>
        <w:t xml:space="preserve">La </w:t>
      </w:r>
      <w:r w:rsidRPr="00BC3057">
        <w:rPr>
          <w:i/>
          <w:iCs/>
          <w:lang w:val="es-ES"/>
        </w:rPr>
        <w:t>encuesta a los miembros de la</w:t>
      </w:r>
      <w:r>
        <w:rPr>
          <w:i/>
          <w:iCs/>
          <w:lang w:val="es-ES"/>
        </w:rPr>
        <w:t> </w:t>
      </w:r>
      <w:r w:rsidRPr="00BC3057">
        <w:rPr>
          <w:i/>
          <w:iCs/>
          <w:lang w:val="es-ES"/>
        </w:rPr>
        <w:t>UIT</w:t>
      </w:r>
      <w:r w:rsidRPr="00BC3057">
        <w:rPr>
          <w:lang w:val="es-ES"/>
        </w:rPr>
        <w:t xml:space="preserve"> se cerró el 31 de octubre de 2025. Los resultados provisionales se presentaron durante la sesión especial sobre la presencia regional, celebrada el 24</w:t>
      </w:r>
      <w:r>
        <w:rPr>
          <w:lang w:val="es-ES"/>
        </w:rPr>
        <w:t> </w:t>
      </w:r>
      <w:r w:rsidRPr="00BC3057">
        <w:rPr>
          <w:lang w:val="es-ES"/>
        </w:rPr>
        <w:t>de noviembre de</w:t>
      </w:r>
      <w:r>
        <w:rPr>
          <w:lang w:val="es-ES"/>
        </w:rPr>
        <w:t> </w:t>
      </w:r>
      <w:r w:rsidRPr="00BC3057">
        <w:rPr>
          <w:lang w:val="es-ES"/>
        </w:rPr>
        <w:t>2025 durante la Conferencia Mundial de Desarrollo de las Telecomunicaciones de 2025 (CMDT-25).</w:t>
      </w:r>
    </w:p>
    <w:p w14:paraId="33A84831" w14:textId="77777777" w:rsidR="0064092A" w:rsidRPr="00BC3057" w:rsidRDefault="0064092A" w:rsidP="0064092A">
      <w:r w:rsidRPr="00BC3057">
        <w:rPr>
          <w:lang w:val="es-ES"/>
        </w:rPr>
        <w:t xml:space="preserve">A raíz de los comentarios recibidos durante la sesión especial de la CMDT-25 sobre la presencia regional, el plazo para responder a la </w:t>
      </w:r>
      <w:r w:rsidRPr="00BC3057">
        <w:rPr>
          <w:i/>
          <w:iCs/>
          <w:lang w:val="es-ES"/>
        </w:rPr>
        <w:t>encuesta de evaluación interna</w:t>
      </w:r>
      <w:r w:rsidRPr="00BC3057">
        <w:rPr>
          <w:lang w:val="es-ES"/>
        </w:rPr>
        <w:t xml:space="preserve"> se amplió hasta el 24 de diciembre de 2025, y se amplió la participación para incluir a todo el personal de categoría P y G de la</w:t>
      </w:r>
      <w:r>
        <w:rPr>
          <w:lang w:val="es-ES"/>
        </w:rPr>
        <w:t> </w:t>
      </w:r>
      <w:r w:rsidRPr="00BC3057">
        <w:rPr>
          <w:lang w:val="es-ES"/>
        </w:rPr>
        <w:t>UIT. El 5 de marzo de 2026 se celebró una sesión informativa sobre la presencia regional antes de la reunión de 2026 del Consejo.</w:t>
      </w:r>
    </w:p>
    <w:p w14:paraId="59E654D8" w14:textId="6ECD06D1" w:rsidR="0064092A" w:rsidRPr="00BC3057" w:rsidRDefault="0064092A" w:rsidP="0064092A">
      <w:r w:rsidRPr="00BC3057">
        <w:rPr>
          <w:lang w:val="es-ES"/>
        </w:rPr>
        <w:t>Se han cotejado y analizado los datos de la encuesta a los miembros, la encuesta de evaluación interna, el análisis de documentos, las entrevistas con las organizaciones regionales de telecomunicaciones y los comentarios recibidos de los miembros, el</w:t>
      </w:r>
      <w:r>
        <w:rPr>
          <w:lang w:val="es-ES"/>
        </w:rPr>
        <w:t> </w:t>
      </w:r>
      <w:r w:rsidRPr="00BC3057">
        <w:rPr>
          <w:lang w:val="es-ES"/>
        </w:rPr>
        <w:t xml:space="preserve">CAIG y los auditores interno y externo, y se informa de las conclusiones sobre la base del alcance de los trabajos y los indicadores fundamentales de rendimiento (IFR) proporcionados por los miembros. El informe está disponible en </w:t>
      </w:r>
      <w:hyperlink r:id="rId14" w:history="1">
        <w:r>
          <w:rPr>
            <w:rStyle w:val="Hyperlink"/>
            <w:lang w:val="es-ES"/>
          </w:rPr>
          <w:t>C26/24</w:t>
        </w:r>
      </w:hyperlink>
      <w:r w:rsidRPr="00BC3057">
        <w:rPr>
          <w:lang w:val="es-ES"/>
        </w:rPr>
        <w:t>.</w:t>
      </w:r>
      <w:hyperlink r:id="rId15" w:history="1"/>
    </w:p>
    <w:p w14:paraId="69A7E4FB" w14:textId="4AC99FFA" w:rsidR="00F77D5F" w:rsidRDefault="0064092A" w:rsidP="0064092A">
      <w:pPr>
        <w:pStyle w:val="Normalaftertitle"/>
        <w:rPr>
          <w:lang w:val="es-ES"/>
        </w:rPr>
      </w:pPr>
      <w:r w:rsidRPr="00BC3057">
        <w:rPr>
          <w:lang w:val="es-ES"/>
        </w:rPr>
        <w:t>Se invita al GAR a formular comentarios, en su caso.</w:t>
      </w:r>
    </w:p>
    <w:p w14:paraId="28292A21" w14:textId="77777777" w:rsidR="0064092A" w:rsidRPr="001E3089" w:rsidRDefault="0064092A" w:rsidP="00411C49">
      <w:pPr>
        <w:pStyle w:val="Reasons"/>
        <w:rPr>
          <w:lang w:val="es-ES"/>
        </w:rPr>
      </w:pPr>
    </w:p>
    <w:p w14:paraId="340B14C9" w14:textId="538458F1" w:rsidR="0064092A" w:rsidRPr="0064092A" w:rsidRDefault="0064092A" w:rsidP="0064092A">
      <w:pPr>
        <w:jc w:val="center"/>
      </w:pPr>
      <w:r>
        <w:t>______________</w:t>
      </w:r>
    </w:p>
    <w:sectPr w:rsidR="0064092A" w:rsidRPr="0064092A" w:rsidSect="004D6C09">
      <w:headerReference w:type="defaul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D66F" w14:textId="77777777" w:rsidR="002B2934" w:rsidRDefault="002B2934">
      <w:r>
        <w:separator/>
      </w:r>
    </w:p>
  </w:endnote>
  <w:endnote w:type="continuationSeparator" w:id="0">
    <w:p w14:paraId="7E4A1D48" w14:textId="77777777" w:rsidR="002B2934" w:rsidRDefault="002B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00C8" w14:textId="77777777" w:rsidR="002B2934" w:rsidRDefault="002B2934">
      <w:r>
        <w:t>____________________</w:t>
      </w:r>
    </w:p>
  </w:footnote>
  <w:footnote w:type="continuationSeparator" w:id="0">
    <w:p w14:paraId="1A72E8EA" w14:textId="77777777" w:rsidR="002B2934" w:rsidRDefault="002B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680F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C0ED8" w14:textId="6020FBB9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64092A" w:rsidRPr="0064092A">
      <w:rPr>
        <w:lang w:val="es-ES"/>
      </w:rPr>
      <w:t>66(Rev.2)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34"/>
    <w:rsid w:val="000C62BA"/>
    <w:rsid w:val="000D756D"/>
    <w:rsid w:val="0012592F"/>
    <w:rsid w:val="001E3089"/>
    <w:rsid w:val="001F2F50"/>
    <w:rsid w:val="002B2934"/>
    <w:rsid w:val="003118CC"/>
    <w:rsid w:val="0031432E"/>
    <w:rsid w:val="0034043B"/>
    <w:rsid w:val="00414D8B"/>
    <w:rsid w:val="00482905"/>
    <w:rsid w:val="00494752"/>
    <w:rsid w:val="004D6C09"/>
    <w:rsid w:val="0057336B"/>
    <w:rsid w:val="005A2195"/>
    <w:rsid w:val="005D3E02"/>
    <w:rsid w:val="00610642"/>
    <w:rsid w:val="00616601"/>
    <w:rsid w:val="0064092A"/>
    <w:rsid w:val="00646EEF"/>
    <w:rsid w:val="00663829"/>
    <w:rsid w:val="006A42AB"/>
    <w:rsid w:val="006B5313"/>
    <w:rsid w:val="006E291F"/>
    <w:rsid w:val="008506C9"/>
    <w:rsid w:val="008F0106"/>
    <w:rsid w:val="00924B63"/>
    <w:rsid w:val="00982618"/>
    <w:rsid w:val="009C205E"/>
    <w:rsid w:val="00A0579C"/>
    <w:rsid w:val="00A7663C"/>
    <w:rsid w:val="00AB4BAD"/>
    <w:rsid w:val="00B32E51"/>
    <w:rsid w:val="00C837F0"/>
    <w:rsid w:val="00CB7A43"/>
    <w:rsid w:val="00CF4CAC"/>
    <w:rsid w:val="00D51E1E"/>
    <w:rsid w:val="00DE77E6"/>
    <w:rsid w:val="00E45554"/>
    <w:rsid w:val="00E72EA7"/>
    <w:rsid w:val="00EA4101"/>
    <w:rsid w:val="00F23715"/>
    <w:rsid w:val="00F77D5F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B15B6"/>
  <w15:docId w15:val="{EB1FB164-1D26-4BCA-BFC7-048D4B5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nhideWhenUsed/>
    <w:rsid w:val="006409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4092A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6409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4/es" TargetMode="External"/><Relationship Id="rId13" Type="http://schemas.openxmlformats.org/officeDocument/2006/relationships/hyperlink" Target="https://www.itu.int/md/S25-CL-C-0069/e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26-CL-C-0024/es" TargetMode="External"/><Relationship Id="rId12" Type="http://schemas.openxmlformats.org/officeDocument/2006/relationships/hyperlink" Target="https://www.itu.int/md/S25-CL-C-0069/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md/S25-CL-C-0105/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S26-CL-C-0024/en" TargetMode="External"/><Relationship Id="rId10" Type="http://schemas.openxmlformats.org/officeDocument/2006/relationships/hyperlink" Target="https://www.itu.int/md/S26-CL-C-0024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md/S25-CL-C-0105/es" TargetMode="External"/><Relationship Id="rId14" Type="http://schemas.openxmlformats.org/officeDocument/2006/relationships/hyperlink" Target="https://www.itu.int/md/S26-CL-C-0024/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DEL EXAMEN DE LA PRESENCIA REGIONAL DE LA UIT</vt:lpstr>
    </vt:vector>
  </TitlesOfParts>
  <Manager>General Secretariat - Pool</Manager>
  <Company>International Telecommunication Union (ITU)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Director de la Oficina de Desarrollo de las Telecomunicaciones</dc:creator>
  <cp:keywords/>
  <dc:description/>
  <cp:lastModifiedBy>Xue, Kun</cp:lastModifiedBy>
  <cp:revision>2</cp:revision>
  <cp:lastPrinted>1993-02-18T11:12:00Z</cp:lastPrinted>
  <dcterms:created xsi:type="dcterms:W3CDTF">2026-04-02T06:47:00Z</dcterms:created>
  <dcterms:modified xsi:type="dcterms:W3CDTF">2026-04-02T06:47:00Z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RAG/66 (Rev.2)-S</vt:lpwstr>
  </property>
  <property fmtid="{D5CDD505-2E9C-101B-9397-08002B2CF9AE}" pid="3" name="Docdate">
    <vt:lpwstr>1 de abril de 2026</vt:lpwstr>
  </property>
  <property fmtid="{D5CDD505-2E9C-101B-9397-08002B2CF9AE}" pid="4" name="Docorlang">
    <vt:lpwstr>Original: inglés</vt:lpwstr>
  </property>
  <property fmtid="{D5CDD505-2E9C-101B-9397-08002B2CF9AE}" pid="5" name="Docauthor">
    <vt:lpwstr>Director de la Oficina de Desarrollo de las Telecomunicaciones</vt:lpwstr>
  </property>
</Properties>
</file>