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858"/>
        <w:tblW w:w="9889" w:type="dxa"/>
        <w:tblLayout w:type="fixed"/>
        <w:tblLook w:val="0000" w:firstRow="0" w:lastRow="0" w:firstColumn="0" w:lastColumn="0" w:noHBand="0" w:noVBand="0"/>
      </w:tblPr>
      <w:tblGrid>
        <w:gridCol w:w="6663"/>
        <w:gridCol w:w="3226"/>
      </w:tblGrid>
      <w:tr w:rsidR="0057336B" w14:paraId="48F43B6B" w14:textId="77777777" w:rsidTr="00754341">
        <w:trPr>
          <w:cantSplit/>
        </w:trPr>
        <w:tc>
          <w:tcPr>
            <w:tcW w:w="6663" w:type="dxa"/>
            <w:vAlign w:val="center"/>
          </w:tcPr>
          <w:p w14:paraId="03F19DC2" w14:textId="77777777" w:rsidR="0057336B" w:rsidRPr="008F0106" w:rsidRDefault="0057336B" w:rsidP="00AB4BAD">
            <w:pPr>
              <w:shd w:val="solid" w:color="FFFFFF" w:fill="FFFFFF"/>
              <w:tabs>
                <w:tab w:val="left" w:pos="568"/>
              </w:tabs>
              <w:spacing w:before="360" w:after="240"/>
              <w:rPr>
                <w:b/>
                <w:caps/>
                <w:sz w:val="32"/>
              </w:rPr>
            </w:pPr>
            <w:r w:rsidRPr="006E291F">
              <w:rPr>
                <w:rFonts w:ascii="Verdana" w:hAnsi="Verdana" w:cs="Times New Roman Bold"/>
                <w:b/>
                <w:sz w:val="26"/>
                <w:szCs w:val="26"/>
              </w:rPr>
              <w:t>Grupo Asesor de Radiocomunicaciones</w:t>
            </w:r>
            <w:r>
              <w:rPr>
                <w:b/>
                <w:caps/>
                <w:sz w:val="32"/>
              </w:rPr>
              <w:br/>
            </w:r>
          </w:p>
        </w:tc>
        <w:tc>
          <w:tcPr>
            <w:tcW w:w="3226" w:type="dxa"/>
            <w:vAlign w:val="center"/>
          </w:tcPr>
          <w:p w14:paraId="673DCD27" w14:textId="77777777" w:rsidR="0057336B" w:rsidRDefault="00AB4BAD" w:rsidP="00A7663C">
            <w:pPr>
              <w:shd w:val="solid" w:color="FFFFFF" w:fill="FFFFFF"/>
              <w:spacing w:before="0"/>
            </w:pPr>
            <w:r w:rsidRPr="00C126C1">
              <w:rPr>
                <w:noProof/>
                <w:lang w:val="en-US" w:eastAsia="zh-CN"/>
              </w:rPr>
              <w:drawing>
                <wp:inline distT="0" distB="0" distL="0" distR="0" wp14:anchorId="4A397F43" wp14:editId="1AD419C4">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6E291F" w:rsidRPr="0051782D" w14:paraId="617A3F0B" w14:textId="77777777" w:rsidTr="00754341">
        <w:trPr>
          <w:cantSplit/>
        </w:trPr>
        <w:tc>
          <w:tcPr>
            <w:tcW w:w="6663" w:type="dxa"/>
            <w:tcBorders>
              <w:bottom w:val="single" w:sz="12" w:space="0" w:color="auto"/>
            </w:tcBorders>
          </w:tcPr>
          <w:p w14:paraId="5C984113" w14:textId="77777777" w:rsidR="006E291F" w:rsidRPr="0051782D" w:rsidRDefault="006E291F" w:rsidP="00CB7A43">
            <w:pPr>
              <w:shd w:val="solid" w:color="FFFFFF" w:fill="FFFFFF"/>
              <w:spacing w:before="0" w:after="48"/>
              <w:rPr>
                <w:rFonts w:ascii="Verdana" w:hAnsi="Verdana" w:cs="Times New Roman Bold"/>
                <w:b/>
                <w:sz w:val="22"/>
                <w:szCs w:val="22"/>
              </w:rPr>
            </w:pPr>
          </w:p>
        </w:tc>
        <w:tc>
          <w:tcPr>
            <w:tcW w:w="3226" w:type="dxa"/>
            <w:tcBorders>
              <w:bottom w:val="single" w:sz="12" w:space="0" w:color="auto"/>
            </w:tcBorders>
          </w:tcPr>
          <w:p w14:paraId="58056180" w14:textId="77777777" w:rsidR="006E291F" w:rsidRPr="0051782D" w:rsidRDefault="006E291F" w:rsidP="00CB7A43">
            <w:pPr>
              <w:shd w:val="solid" w:color="FFFFFF" w:fill="FFFFFF"/>
              <w:spacing w:before="0" w:after="48" w:line="240" w:lineRule="atLeast"/>
              <w:rPr>
                <w:sz w:val="22"/>
                <w:szCs w:val="22"/>
                <w:lang w:val="en-US"/>
              </w:rPr>
            </w:pPr>
          </w:p>
        </w:tc>
      </w:tr>
      <w:tr w:rsidR="006E291F" w:rsidRPr="00710D66" w14:paraId="69673D44" w14:textId="77777777" w:rsidTr="00754341">
        <w:trPr>
          <w:cantSplit/>
        </w:trPr>
        <w:tc>
          <w:tcPr>
            <w:tcW w:w="6663" w:type="dxa"/>
            <w:tcBorders>
              <w:top w:val="single" w:sz="12" w:space="0" w:color="auto"/>
            </w:tcBorders>
          </w:tcPr>
          <w:p w14:paraId="29D17724" w14:textId="77777777" w:rsidR="006E291F" w:rsidRPr="0051782D" w:rsidRDefault="006E291F" w:rsidP="00CB7A43">
            <w:pPr>
              <w:shd w:val="solid" w:color="FFFFFF" w:fill="FFFFFF"/>
              <w:spacing w:before="0" w:after="48"/>
              <w:rPr>
                <w:rFonts w:ascii="Verdana" w:hAnsi="Verdana" w:cs="Times New Roman Bold"/>
                <w:bCs/>
                <w:sz w:val="22"/>
                <w:szCs w:val="22"/>
              </w:rPr>
            </w:pPr>
          </w:p>
        </w:tc>
        <w:tc>
          <w:tcPr>
            <w:tcW w:w="3226" w:type="dxa"/>
            <w:tcBorders>
              <w:top w:val="single" w:sz="12" w:space="0" w:color="auto"/>
            </w:tcBorders>
          </w:tcPr>
          <w:p w14:paraId="63D47A5D" w14:textId="77777777" w:rsidR="006E291F" w:rsidRPr="002D238A" w:rsidRDefault="006E291F" w:rsidP="00CB7A43">
            <w:pPr>
              <w:shd w:val="solid" w:color="FFFFFF" w:fill="FFFFFF"/>
              <w:spacing w:before="0" w:after="48" w:line="240" w:lineRule="atLeast"/>
              <w:rPr>
                <w:rFonts w:ascii="Verdana" w:hAnsi="Verdana"/>
                <w:sz w:val="22"/>
                <w:szCs w:val="22"/>
                <w:lang w:val="en-US"/>
              </w:rPr>
            </w:pPr>
          </w:p>
        </w:tc>
      </w:tr>
      <w:tr w:rsidR="00754341" w:rsidRPr="002A127E" w14:paraId="007E70C5" w14:textId="77777777" w:rsidTr="00754341">
        <w:trPr>
          <w:cantSplit/>
        </w:trPr>
        <w:tc>
          <w:tcPr>
            <w:tcW w:w="6663" w:type="dxa"/>
            <w:vMerge w:val="restart"/>
          </w:tcPr>
          <w:p w14:paraId="38A640BB" w14:textId="77777777" w:rsidR="00754341" w:rsidRDefault="00754341" w:rsidP="00754341">
            <w:pPr>
              <w:shd w:val="solid" w:color="FFFFFF" w:fill="FFFFFF"/>
              <w:spacing w:after="240"/>
              <w:rPr>
                <w:sz w:val="20"/>
              </w:rPr>
            </w:pPr>
            <w:bookmarkStart w:id="0" w:name="dnum" w:colFirst="1" w:colLast="1"/>
          </w:p>
        </w:tc>
        <w:tc>
          <w:tcPr>
            <w:tcW w:w="3226" w:type="dxa"/>
          </w:tcPr>
          <w:p w14:paraId="5D0E1668" w14:textId="590B9EC1" w:rsidR="00754341" w:rsidRPr="00786266" w:rsidRDefault="00754341" w:rsidP="00754341">
            <w:pPr>
              <w:shd w:val="solid" w:color="FFFFFF" w:fill="FFFFFF"/>
              <w:spacing w:before="0" w:line="240" w:lineRule="atLeast"/>
              <w:rPr>
                <w:rFonts w:ascii="Verdana" w:hAnsi="Verdana"/>
                <w:sz w:val="20"/>
              </w:rPr>
            </w:pPr>
            <w:r w:rsidRPr="00664510">
              <w:rPr>
                <w:rFonts w:ascii="Verdana" w:hAnsi="Verdana"/>
                <w:b/>
                <w:bCs/>
                <w:color w:val="000000"/>
                <w:sz w:val="20"/>
                <w:lang w:val="es-ES"/>
              </w:rPr>
              <w:t>Anexo 2 al Addéndum 1 al Documento RAG/58-S</w:t>
            </w:r>
          </w:p>
        </w:tc>
      </w:tr>
      <w:tr w:rsidR="00754341" w:rsidRPr="002A127E" w14:paraId="76DBCBB8" w14:textId="77777777" w:rsidTr="00754341">
        <w:trPr>
          <w:cantSplit/>
        </w:trPr>
        <w:tc>
          <w:tcPr>
            <w:tcW w:w="6663" w:type="dxa"/>
            <w:vMerge/>
          </w:tcPr>
          <w:p w14:paraId="0DB8F901" w14:textId="77777777" w:rsidR="00754341" w:rsidRDefault="00754341" w:rsidP="00754341">
            <w:pPr>
              <w:spacing w:before="60"/>
              <w:jc w:val="center"/>
              <w:rPr>
                <w:b/>
                <w:smallCaps/>
                <w:sz w:val="32"/>
              </w:rPr>
            </w:pPr>
            <w:bookmarkStart w:id="1" w:name="ddate" w:colFirst="1" w:colLast="1"/>
            <w:bookmarkEnd w:id="0"/>
          </w:p>
        </w:tc>
        <w:tc>
          <w:tcPr>
            <w:tcW w:w="3226" w:type="dxa"/>
          </w:tcPr>
          <w:p w14:paraId="0C356120" w14:textId="2DD646B4" w:rsidR="00754341" w:rsidRPr="00786266" w:rsidRDefault="00754341" w:rsidP="00754341">
            <w:pPr>
              <w:shd w:val="solid" w:color="FFFFFF" w:fill="FFFFFF"/>
              <w:spacing w:before="0" w:line="240" w:lineRule="atLeast"/>
              <w:rPr>
                <w:rFonts w:ascii="Verdana" w:hAnsi="Verdana"/>
                <w:sz w:val="20"/>
              </w:rPr>
            </w:pPr>
            <w:r w:rsidRPr="00664510">
              <w:rPr>
                <w:rFonts w:ascii="Verdana" w:hAnsi="Verdana"/>
                <w:b/>
                <w:bCs/>
                <w:color w:val="000000"/>
                <w:sz w:val="20"/>
                <w:lang w:val="es-ES"/>
              </w:rPr>
              <w:t>19 de febrero de 2026</w:t>
            </w:r>
          </w:p>
        </w:tc>
      </w:tr>
      <w:tr w:rsidR="00754341" w:rsidRPr="002A127E" w14:paraId="0485DA32" w14:textId="77777777" w:rsidTr="00754341">
        <w:trPr>
          <w:cantSplit/>
        </w:trPr>
        <w:tc>
          <w:tcPr>
            <w:tcW w:w="6663" w:type="dxa"/>
            <w:vMerge/>
          </w:tcPr>
          <w:p w14:paraId="69235827" w14:textId="77777777" w:rsidR="00754341" w:rsidRDefault="00754341" w:rsidP="00754341">
            <w:pPr>
              <w:spacing w:before="60"/>
              <w:jc w:val="center"/>
              <w:rPr>
                <w:b/>
                <w:smallCaps/>
                <w:sz w:val="32"/>
              </w:rPr>
            </w:pPr>
            <w:bookmarkStart w:id="2" w:name="dorlang" w:colFirst="1" w:colLast="1"/>
            <w:bookmarkEnd w:id="1"/>
          </w:p>
        </w:tc>
        <w:tc>
          <w:tcPr>
            <w:tcW w:w="3226" w:type="dxa"/>
          </w:tcPr>
          <w:p w14:paraId="0BF9AD9B" w14:textId="10633325" w:rsidR="00754341" w:rsidRPr="00786266" w:rsidRDefault="00754341" w:rsidP="00754341">
            <w:pPr>
              <w:shd w:val="solid" w:color="FFFFFF" w:fill="FFFFFF"/>
              <w:spacing w:before="0" w:after="120" w:line="240" w:lineRule="atLeast"/>
              <w:rPr>
                <w:rFonts w:ascii="Verdana" w:hAnsi="Verdana"/>
                <w:sz w:val="20"/>
              </w:rPr>
            </w:pPr>
            <w:r w:rsidRPr="00664510">
              <w:rPr>
                <w:rFonts w:ascii="Verdana" w:hAnsi="Verdana"/>
                <w:b/>
                <w:bCs/>
                <w:color w:val="000000"/>
                <w:sz w:val="20"/>
                <w:lang w:val="es-ES"/>
              </w:rPr>
              <w:t>Original: inglés</w:t>
            </w:r>
          </w:p>
        </w:tc>
      </w:tr>
      <w:tr w:rsidR="00754341" w14:paraId="74D4275E" w14:textId="77777777" w:rsidTr="008F0106">
        <w:trPr>
          <w:cantSplit/>
        </w:trPr>
        <w:tc>
          <w:tcPr>
            <w:tcW w:w="9889" w:type="dxa"/>
            <w:gridSpan w:val="2"/>
          </w:tcPr>
          <w:p w14:paraId="1E105D33" w14:textId="4D076F2F" w:rsidR="00754341" w:rsidRDefault="00754341" w:rsidP="00754341">
            <w:pPr>
              <w:pStyle w:val="Source"/>
            </w:pPr>
            <w:bookmarkStart w:id="3" w:name="dsource" w:colFirst="0" w:colLast="0"/>
            <w:bookmarkEnd w:id="2"/>
            <w:r>
              <w:rPr>
                <w:bCs/>
                <w:color w:val="000000"/>
                <w:lang w:val="es-ES"/>
              </w:rPr>
              <w:t>Director de la Oficina de Radiocomunicaciones</w:t>
            </w:r>
          </w:p>
        </w:tc>
      </w:tr>
      <w:tr w:rsidR="00754341" w14:paraId="6EE05C70" w14:textId="77777777" w:rsidTr="008F0106">
        <w:trPr>
          <w:cantSplit/>
        </w:trPr>
        <w:tc>
          <w:tcPr>
            <w:tcW w:w="9889" w:type="dxa"/>
            <w:gridSpan w:val="2"/>
          </w:tcPr>
          <w:p w14:paraId="09F74A0C" w14:textId="553E3CF9" w:rsidR="00754341" w:rsidRDefault="00754341" w:rsidP="00754341">
            <w:pPr>
              <w:pStyle w:val="Title1"/>
            </w:pPr>
            <w:bookmarkStart w:id="4" w:name="dtitle1" w:colFirst="0" w:colLast="0"/>
            <w:bookmarkEnd w:id="3"/>
            <w:r>
              <w:rPr>
                <w:color w:val="000000"/>
                <w:lang w:val="es-ES"/>
              </w:rPr>
              <w:t>INFORME A LA TRIGÉSIMA TERCERA REUNIÓN DEL</w:t>
            </w:r>
            <w:r w:rsidR="00203403">
              <w:rPr>
                <w:color w:val="000000"/>
                <w:lang w:val="es-ES"/>
              </w:rPr>
              <w:br/>
            </w:r>
            <w:r>
              <w:rPr>
                <w:color w:val="000000"/>
                <w:lang w:val="es-ES"/>
              </w:rPr>
              <w:t>GRUPO ASESOR DE RADIOCOMUNICACIONES</w:t>
            </w:r>
          </w:p>
        </w:tc>
      </w:tr>
      <w:tr w:rsidR="00754341" w14:paraId="1AE75DDA" w14:textId="77777777" w:rsidTr="008F0106">
        <w:trPr>
          <w:cantSplit/>
        </w:trPr>
        <w:tc>
          <w:tcPr>
            <w:tcW w:w="9889" w:type="dxa"/>
            <w:gridSpan w:val="2"/>
          </w:tcPr>
          <w:p w14:paraId="1A932B0D" w14:textId="309DA311" w:rsidR="00754341" w:rsidRDefault="00754341" w:rsidP="00754341">
            <w:pPr>
              <w:pStyle w:val="Title1"/>
            </w:pPr>
            <w:r w:rsidRPr="008848C2">
              <w:rPr>
                <w:color w:val="000000"/>
                <w:szCs w:val="28"/>
                <w:lang w:val="es-ES"/>
              </w:rPr>
              <w:t>EXAMEN DE LOS ACTUALES MÉTODOS DE TRABAJO DE LAS COMISIONES DE ESTUDIO DEL UIT-R PARA IDENTIFICAR</w:t>
            </w:r>
            <w:r w:rsidR="00203403">
              <w:rPr>
                <w:color w:val="000000"/>
                <w:szCs w:val="28"/>
                <w:lang w:val="es-ES"/>
              </w:rPr>
              <w:br/>
            </w:r>
            <w:r w:rsidRPr="008848C2">
              <w:rPr>
                <w:color w:val="000000"/>
                <w:szCs w:val="28"/>
                <w:lang w:val="es-ES"/>
              </w:rPr>
              <w:t>LOS RETOS, SOLAPAMIENTOS Y OPORTUNIDADES DE</w:t>
            </w:r>
            <w:r w:rsidR="00203403">
              <w:rPr>
                <w:color w:val="000000"/>
                <w:szCs w:val="28"/>
                <w:lang w:val="es-ES"/>
              </w:rPr>
              <w:br/>
            </w:r>
            <w:r w:rsidRPr="008848C2">
              <w:rPr>
                <w:color w:val="000000"/>
                <w:szCs w:val="28"/>
                <w:lang w:val="es-ES"/>
              </w:rPr>
              <w:t>MEJORA DEL ACTUAL ÁMBITO DE TRABAJO</w:t>
            </w:r>
          </w:p>
        </w:tc>
      </w:tr>
    </w:tbl>
    <w:p w14:paraId="2C81BAFB" w14:textId="77777777" w:rsidR="00754341" w:rsidRPr="0012568D" w:rsidRDefault="00754341" w:rsidP="00754341">
      <w:pPr>
        <w:pStyle w:val="Heading1"/>
        <w:rPr>
          <w:lang w:val="es-ES"/>
        </w:rPr>
      </w:pPr>
      <w:bookmarkStart w:id="5" w:name="_Toc446060751"/>
      <w:bookmarkStart w:id="6" w:name="_Toc445972791"/>
      <w:bookmarkEnd w:id="4"/>
      <w:r>
        <w:rPr>
          <w:bCs/>
          <w:lang w:val="es-ES"/>
        </w:rPr>
        <w:t>1</w:t>
      </w:r>
      <w:r>
        <w:rPr>
          <w:lang w:val="es-ES"/>
        </w:rPr>
        <w:tab/>
      </w:r>
      <w:r>
        <w:rPr>
          <w:bCs/>
          <w:lang w:val="es-ES"/>
        </w:rPr>
        <w:t>Introducción</w:t>
      </w:r>
      <w:bookmarkEnd w:id="5"/>
    </w:p>
    <w:p w14:paraId="07EF061B" w14:textId="77777777" w:rsidR="00754341" w:rsidRPr="00100BFC" w:rsidRDefault="00754341" w:rsidP="00754341">
      <w:pPr>
        <w:rPr>
          <w:szCs w:val="24"/>
          <w:lang w:val="es-ES"/>
        </w:rPr>
      </w:pPr>
      <w:r>
        <w:rPr>
          <w:lang w:val="es-ES"/>
        </w:rPr>
        <w:t xml:space="preserve">Siguiendo la recomendación de la 32ª reunión del GAR (véase el resumen de las conclusiones </w:t>
      </w:r>
      <w:hyperlink r:id="rId7" w:history="1">
        <w:r w:rsidRPr="0012568D">
          <w:rPr>
            <w:rStyle w:val="Hyperlink"/>
            <w:lang w:val="es-ES"/>
          </w:rPr>
          <w:t>CA/277</w:t>
        </w:r>
      </w:hyperlink>
      <w:r>
        <w:rPr>
          <w:lang w:val="es-ES"/>
        </w:rPr>
        <w:t xml:space="preserve">), el Director de la BR alentó a las Comisiones de Estudio del UIT-R a identificar e informar sobre cualquier dificultad, solapamiento u oportunidad de mejora en su actual ámbito de trabajo (véase </w:t>
      </w:r>
      <w:hyperlink r:id="rId8" w:history="1">
        <w:r w:rsidRPr="00DA6DAF">
          <w:rPr>
            <w:rStyle w:val="Hyperlink"/>
            <w:lang w:val="es-ES"/>
          </w:rPr>
          <w:t>información adicional sobre el resumen de las conclusiones de la 32ª</w:t>
        </w:r>
        <w:r>
          <w:rPr>
            <w:rStyle w:val="Hyperlink"/>
            <w:lang w:val="es-ES"/>
          </w:rPr>
          <w:t> </w:t>
        </w:r>
        <w:r w:rsidRPr="00DA6DAF">
          <w:rPr>
            <w:rStyle w:val="Hyperlink"/>
            <w:lang w:val="es-ES"/>
          </w:rPr>
          <w:t>reunión del GAR</w:t>
        </w:r>
      </w:hyperlink>
      <w:r>
        <w:rPr>
          <w:lang w:val="es-ES"/>
        </w:rPr>
        <w:t xml:space="preserve">). </w:t>
      </w:r>
      <w:hyperlink r:id="rId9" w:history="1"/>
      <w:hyperlink r:id="rId10" w:history="1"/>
    </w:p>
    <w:p w14:paraId="77C9E1E4" w14:textId="77777777" w:rsidR="00754341" w:rsidRPr="00477AEF" w:rsidRDefault="00754341" w:rsidP="00754341">
      <w:pPr>
        <w:rPr>
          <w:szCs w:val="24"/>
          <w:lang w:val="es-ES"/>
        </w:rPr>
      </w:pPr>
      <w:r>
        <w:rPr>
          <w:lang w:val="es-ES"/>
        </w:rPr>
        <w:t xml:space="preserve">En el presente informe se recopilaron las opiniones formuladas por cada Comisión de Estudio del UIT-R. </w:t>
      </w:r>
    </w:p>
    <w:p w14:paraId="16EBEEDA" w14:textId="77777777" w:rsidR="00754341" w:rsidRPr="00413018" w:rsidRDefault="00754341" w:rsidP="00754341">
      <w:pPr>
        <w:pStyle w:val="Heading1"/>
        <w:rPr>
          <w:lang w:val="es-ES"/>
        </w:rPr>
      </w:pPr>
      <w:r>
        <w:rPr>
          <w:bCs/>
          <w:lang w:val="es-ES"/>
        </w:rPr>
        <w:t>2</w:t>
      </w:r>
      <w:r>
        <w:rPr>
          <w:lang w:val="es-ES"/>
        </w:rPr>
        <w:tab/>
      </w:r>
      <w:r>
        <w:rPr>
          <w:bCs/>
          <w:lang w:val="es-ES"/>
        </w:rPr>
        <w:t>Comisión de Estudio 1</w:t>
      </w:r>
    </w:p>
    <w:p w14:paraId="7436E0F5" w14:textId="77777777" w:rsidR="00754341" w:rsidRPr="00100BFC" w:rsidRDefault="00754341" w:rsidP="00754341">
      <w:pPr>
        <w:shd w:val="clear" w:color="auto" w:fill="FFFFFF"/>
        <w:overflowPunct/>
        <w:autoSpaceDE/>
        <w:autoSpaceDN/>
        <w:adjustRightInd/>
        <w:spacing w:line="255" w:lineRule="atLeast"/>
        <w:textAlignment w:val="auto"/>
        <w:rPr>
          <w:spacing w:val="-6"/>
          <w:lang w:val="es-ES"/>
        </w:rPr>
      </w:pPr>
      <w:r>
        <w:rPr>
          <w:lang w:val="es-ES"/>
        </w:rPr>
        <w:t xml:space="preserve">La reunión de la Comisión de Estudio 1 (Ginebra, 19 de junio de 2025) tomó nota de la información proporcionada en la Circular Administrativa </w:t>
      </w:r>
      <w:hyperlink r:id="rId11" w:history="1">
        <w:r w:rsidRPr="00D429F1">
          <w:rPr>
            <w:rStyle w:val="Hyperlink"/>
            <w:lang w:val="es-ES"/>
          </w:rPr>
          <w:t>CA/277</w:t>
        </w:r>
      </w:hyperlink>
      <w:r>
        <w:rPr>
          <w:lang w:val="es-ES"/>
        </w:rPr>
        <w:t xml:space="preserve"> y en el Documento </w:t>
      </w:r>
      <w:hyperlink r:id="rId12" w:history="1">
        <w:r w:rsidRPr="00413018">
          <w:rPr>
            <w:rStyle w:val="Hyperlink"/>
            <w:lang w:val="es-ES"/>
          </w:rPr>
          <w:t>1/45</w:t>
        </w:r>
      </w:hyperlink>
      <w:r>
        <w:rPr>
          <w:lang w:val="es-ES"/>
        </w:rPr>
        <w:t>.</w:t>
      </w:r>
      <w:hyperlink r:id="rId13" w:history="1"/>
      <w:hyperlink r:id="rId14" w:history="1"/>
    </w:p>
    <w:p w14:paraId="786106F2" w14:textId="77777777" w:rsidR="00754341" w:rsidRPr="005D46A2" w:rsidRDefault="00754341" w:rsidP="00754341">
      <w:pPr>
        <w:pStyle w:val="Heading1"/>
        <w:rPr>
          <w:lang w:val="es-ES"/>
        </w:rPr>
      </w:pPr>
      <w:r>
        <w:rPr>
          <w:bCs/>
          <w:lang w:val="es-ES"/>
        </w:rPr>
        <w:t>3</w:t>
      </w:r>
      <w:r>
        <w:rPr>
          <w:lang w:val="es-ES"/>
        </w:rPr>
        <w:tab/>
      </w:r>
      <w:r>
        <w:rPr>
          <w:bCs/>
          <w:lang w:val="es-ES"/>
        </w:rPr>
        <w:t>Comisión de Estudio 3</w:t>
      </w:r>
    </w:p>
    <w:p w14:paraId="3D545A24" w14:textId="77777777" w:rsidR="00754341" w:rsidRPr="00100BFC" w:rsidRDefault="00754341" w:rsidP="00754341">
      <w:pPr>
        <w:rPr>
          <w:lang w:val="es-ES"/>
        </w:rPr>
      </w:pPr>
      <w:r>
        <w:rPr>
          <w:lang w:val="es-ES"/>
        </w:rPr>
        <w:t xml:space="preserve">Durante la reunión de 2025, la Comisión de Estudio 3 (CE 3) examinó el Documento </w:t>
      </w:r>
      <w:hyperlink r:id="rId15" w:history="1">
        <w:r w:rsidRPr="009F58F8">
          <w:rPr>
            <w:rStyle w:val="Hyperlink"/>
            <w:lang w:val="es-ES"/>
          </w:rPr>
          <w:t>RAG/43</w:t>
        </w:r>
      </w:hyperlink>
      <w:r>
        <w:rPr>
          <w:lang w:val="es-ES"/>
        </w:rPr>
        <w:t>, en el que se destacaba que, a medida que evolucionaban las tecnologías, ampliaban los límites de los servicios, exigían un enfoque coordinado entre los grupos y ponían a prueba la capacidad de las actuales Comisiones de Estudio del UIT-R para trabajar con eficacia. En el documento se señaló que no se ha producido una revisión significativa de la estructura de las CE desde 2007 y que sería oportuno revisarla.</w:t>
      </w:r>
      <w:hyperlink r:id="rId16" w:history="1"/>
    </w:p>
    <w:p w14:paraId="6812E407" w14:textId="77777777" w:rsidR="00754341" w:rsidRPr="00477AEF" w:rsidRDefault="00754341" w:rsidP="00754341">
      <w:pPr>
        <w:rPr>
          <w:lang w:val="es-ES"/>
        </w:rPr>
      </w:pPr>
      <w:r>
        <w:rPr>
          <w:lang w:val="es-ES"/>
        </w:rPr>
        <w:t xml:space="preserve">La Comisión de Estudio 3 observó que muchas de las tecnologías enumeradas como ejemplos clave en el Documento RAG/43 estaban respaldadas por los temas de estudio actuales de las Cuestiones de su competencia, elaboradas a partir de las contribuciones de las Administraciones y/o Miembros de Sector participantes. De hecho, la utilización de la inteligencia artificial (IA) y la forma en que la CE 3 puede aprovecharla para modelizar la predicción de la propagación de las ondas </w:t>
      </w:r>
      <w:r>
        <w:rPr>
          <w:lang w:val="es-ES"/>
        </w:rPr>
        <w:lastRenderedPageBreak/>
        <w:t xml:space="preserve">radioeléctricas, así como para desarrollar modelos de parámetros o fenómenos pertinentes para la predicción de la propagación de las ondas radioeléctricas, es un área de trabajo clave, teniendo en cuenta la necesidad de estabilidad, transparencia y explicabilidad, que son esenciales para que las administraciones confíen en los resultados del modelo. </w:t>
      </w:r>
    </w:p>
    <w:p w14:paraId="37C2CF4A" w14:textId="77777777" w:rsidR="00754341" w:rsidRPr="004F5761" w:rsidRDefault="00754341" w:rsidP="00754341">
      <w:pPr>
        <w:rPr>
          <w:lang w:val="es-ES"/>
        </w:rPr>
      </w:pPr>
      <w:r>
        <w:rPr>
          <w:lang w:val="es-ES"/>
        </w:rPr>
        <w:t xml:space="preserve">Los debates destacaron la importancia de establecer decisiones duraderas sobre el espectro, las normas y la reglamentación basadas en los principios fundamentales de la teoría de la propagación de las ondas electromagnéticas y respaldadas por pruebas físicas. </w:t>
      </w:r>
      <w:r w:rsidRPr="004F5761">
        <w:rPr>
          <w:lang w:val="es-ES"/>
        </w:rPr>
        <w:t xml:space="preserve">Hacía ya mucho tiempo que quedaron atrás los tiempos en que los recursos de espectro se asignaban en régimen de exclusividad por servicio y se gestionaban mediante modelos específicos de cada servicio, de modo que se impedía la compartición con nuevos participantes de otros servicios. Era importante que las Recomendaciones de la CE 3 en materia de propagación se formularan de manera que se tuviera en cuenta el trayecto de propagación, situando a todos los servicios en pie de igualdad y tratando todas y cada una de las tecnologías sin sesgo ni preferencia. Los únicos criterios de evaluación debían ser la fidelidad al método científico y la precisión predictiva con respecto a las mediciones pertinentes. </w:t>
      </w:r>
    </w:p>
    <w:p w14:paraId="47970F31" w14:textId="77777777" w:rsidR="00754341" w:rsidRPr="006A654B" w:rsidRDefault="00754341" w:rsidP="00754341">
      <w:pPr>
        <w:rPr>
          <w:lang w:val="es-ES"/>
        </w:rPr>
      </w:pPr>
      <w:r w:rsidRPr="006A654B">
        <w:rPr>
          <w:lang w:val="es-ES"/>
        </w:rPr>
        <w:t xml:space="preserve">Tomando nota de que en el último examen de las estructuras de las Comisiones de Estudio se consideró, pero se rechazó, la fusión de la CE 3 con la CE 1, se expresó la preocupación de que la idea pudiera resurgir. Por consiguiente, era importante destacar los enfoques fundamentalmente diferentes utilizados por los dos grupos. La Comisión de Estudio 1 se centraba en la manera en que tecnologías específicas generaban, detectaban y utilizaban señales de radiocomunicación, incluida la forma en que distintos sistemas interactuaban en los receptores, y con un rendimiento estrechamente vinculado al equipo físico y al soporte lógico específicos de cada sistema. La Comisión de Estudio 3, por el contrario, estudiaba cómo variaban las intensidades de señal en el tiempo y en el espacio, independientemente de la tecnología subyacente. Aunque los conocimientos especializados de ambos grupos eran esenciales para la coexistencia y la compatibilidad, sus bases de conocimientos se solapaban mínimamente. Para las administraciones con recursos limitados, la fusión de esos dos grupos podría aumentar la presión sobre expertos ya sobrecargados y no aportaría ganancias de eficiencia. </w:t>
      </w:r>
    </w:p>
    <w:p w14:paraId="092EA551" w14:textId="77777777" w:rsidR="00754341" w:rsidRDefault="00754341" w:rsidP="00754341">
      <w:r>
        <w:rPr>
          <w:lang w:val="es-ES"/>
        </w:rPr>
        <w:t xml:space="preserve">Como se ha mencionado anteriormente, el cometido de la CE 3 era proporcionar información neutral al servicio, actualizada y basada en pruebas sobre la modelización de los trayectos de propagación. Las Recomendaciones de la serie P constituyen importantes contribuciones a la labor de las demás CE. Para lograr ese objetivo, la CE 3 necesita aplicar métodos científicos actuales y recopilar datos representativos de todos los entornos, de modo que esos métodos de predicción puedan aplicarse a escala local, regional y mundial. Las Instituciones Académicas aportaron muchas de las contribuciones más valiosas. Los miembros de la CE 3 son plenamente conscientes de que cada vez es más difícil obtener apoyo para la participación académica en el UIT-R. Esto se debió principalmente a la falta de visibilidad de sus contribuciones significativas a las Recomendaciones, que no se atribuyeron en el texto. Los ciclos de publicación académica introducían retrasos porque los autores tenían que publicar antes de presentarlas al UIT-R. Esto dificultó la incorporación de nuevos expertos al Grupo. </w:t>
      </w:r>
    </w:p>
    <w:p w14:paraId="5D88D816" w14:textId="77777777" w:rsidR="00754341" w:rsidRPr="00100BFC" w:rsidRDefault="00754341" w:rsidP="00754341">
      <w:pPr>
        <w:rPr>
          <w:lang w:val="es-ES"/>
        </w:rPr>
      </w:pPr>
      <w:r>
        <w:rPr>
          <w:lang w:val="es-ES"/>
        </w:rPr>
        <w:t xml:space="preserve">La Comisión de Estudio 3 reconoció la dificultad que sigue siendo atraer y mantener a Presidentes de Grupos de Trabajo (GT) cualificados. El puesto requería profundos conocimientos técnicos, fuertes habilidades de liderazgo y comunicación, y un compromiso personal sustancial, a menudo con un reconocimiento o recompensa limitados. Los Presidentes tuvieron que prepararse exhaustivamente para cada reunión, revisar documentos, distribuirlos entre los subgrupos y coordinarse con otros GT, además de gestionar las sesiones y el trabajo en curso. A diferencia de otras Comisiones de Estudio en las que los empleadores consideraban que la inversión merecía la pena, la CE 3 a menudo recibía un apoyo organizativo limitado. Muchos participantes con cualificación técnica sólo pudieron obtener financiación parcial y otros no recibieron apoyo alguno, </w:t>
      </w:r>
      <w:r>
        <w:rPr>
          <w:lang w:val="es-ES"/>
        </w:rPr>
        <w:lastRenderedPageBreak/>
        <w:t>sufragando sus propios gastos de viaje y alojamiento para asistir a las reuniones en Ginebra. Esta incoherencia en la dotación de recursos ejerció presión adicional sobre los posibles Presidentes e hizo que el liderazgo sostenido fuera particularmente difícil para la CE 3.</w:t>
      </w:r>
    </w:p>
    <w:p w14:paraId="65D69EA7" w14:textId="77777777" w:rsidR="00754341" w:rsidRPr="00100BFC" w:rsidRDefault="00754341" w:rsidP="00754341">
      <w:pPr>
        <w:rPr>
          <w:lang w:val="es-ES"/>
        </w:rPr>
      </w:pPr>
      <w:r>
        <w:rPr>
          <w:lang w:val="es-ES"/>
        </w:rPr>
        <w:t>La mejora de las herramientas disponibles para la colaboración con participantes a distancia en las reuniones en los últimos años ha sido importante, permitiendo a los participantes que no podían viajar contribuir a los debates. Los Grupos por Correspondencia (GC) fueron un recurso vital para avanzar en los trabajos entre reuniones, especialmente en lo que respecta a proporcionar asesoramiento sobre modelización de propagación para los puntos del orden del día de la CMR-27 a los grupos responsables. Sin embargo, también se ha observado que es más fácil avanzar en los trabajos cuando los delegados están presentes en persona. La CE 3 se mostró satisfecha de que la Comisión de Estudio 3 acogiera con beneplácito cualquier otra herramienta que pudiera ayudar a los miembros a colaborar durante las actividades del GC o durante las reuniones presenciales con participación a distancia.</w:t>
      </w:r>
    </w:p>
    <w:p w14:paraId="759164A0" w14:textId="77777777" w:rsidR="00754341" w:rsidRPr="00477AEF" w:rsidRDefault="00754341" w:rsidP="00754341">
      <w:pPr>
        <w:rPr>
          <w:lang w:val="es-ES"/>
        </w:rPr>
      </w:pPr>
      <w:r>
        <w:rPr>
          <w:lang w:val="es-ES"/>
        </w:rPr>
        <w:t>Los Grupos de Trabajo de la CE 3 se reúnen normalmente una vez al año</w:t>
      </w:r>
      <w:r>
        <w:rPr>
          <w:rStyle w:val="FootnoteReference"/>
          <w:lang w:val="es-ES"/>
        </w:rPr>
        <w:footnoteReference w:id="1"/>
      </w:r>
      <w:r>
        <w:rPr>
          <w:lang w:val="es-ES"/>
        </w:rPr>
        <w:t>, dando tiempo a los miembros para realizar los estudios necesarios para elaborar y perfeccionar las Recomendaciones de la serie P. Las aportaciones técnicas abarcaban una amplia gama de temas y a menudo eran largas y complejas. La Comisión de Estudio 3 reconoció la importancia de un examen minucioso y se presentaron contribuciones en todas las etapas de la investigación, desde el diseño del experimento y la recopilación de datos hasta el análisis y la elaboración del modelo. Cada etapa ya ha sido sometida a revisión, y esto debe reflejarse en el proceso de aprobación. Los modelos maduros que se revisaron durante el desarrollo no deberían sufrir retrasos innecesarios una vez preparado el texto de la nueva Recomendación. Dado que la CE 3 se reúne anualmente, los retrasos en esta fase podrían ralentizar la actualización de las Recomendaciones y el avance del programa de trabajo del GT. Los Grupos de Trabajo deben tener la flexibilidad necesaria para evaluar la madurez del material y someterlo a aprobación en el momento oportuno a fin de garantizar los resultados oportunos manteniendo al mismo tiempo los niveles de control adecuados.</w:t>
      </w:r>
    </w:p>
    <w:p w14:paraId="65CE46E8" w14:textId="77777777" w:rsidR="00754341" w:rsidRPr="00D7195C" w:rsidRDefault="00754341" w:rsidP="00754341">
      <w:pPr>
        <w:pStyle w:val="Heading1"/>
        <w:rPr>
          <w:lang w:val="es-ES"/>
        </w:rPr>
      </w:pPr>
      <w:r>
        <w:rPr>
          <w:bCs/>
          <w:lang w:val="es-ES"/>
        </w:rPr>
        <w:t>4</w:t>
      </w:r>
      <w:r>
        <w:rPr>
          <w:lang w:val="es-ES"/>
        </w:rPr>
        <w:tab/>
      </w:r>
      <w:r>
        <w:rPr>
          <w:bCs/>
          <w:lang w:val="es-ES"/>
        </w:rPr>
        <w:t>Comisión de Estudio 4</w:t>
      </w:r>
    </w:p>
    <w:p w14:paraId="35832AFE" w14:textId="77777777" w:rsidR="00754341" w:rsidRPr="00100BFC" w:rsidRDefault="00754341" w:rsidP="00754341">
      <w:pPr>
        <w:tabs>
          <w:tab w:val="left" w:pos="284"/>
          <w:tab w:val="center" w:pos="8222"/>
        </w:tabs>
        <w:jc w:val="both"/>
        <w:rPr>
          <w:lang w:val="es-ES"/>
        </w:rPr>
      </w:pPr>
      <w:r>
        <w:rPr>
          <w:lang w:val="es-ES"/>
        </w:rPr>
        <w:t xml:space="preserve">La Comisión de Estudio 4 examinó la información adicional sobre el resumen de conclusiones de la 32ª reunión del GAR contenida en el Documento </w:t>
      </w:r>
      <w:hyperlink r:id="rId17" w:history="1">
        <w:r w:rsidRPr="005D46A2">
          <w:rPr>
            <w:rStyle w:val="Hyperlink"/>
            <w:lang w:val="es-ES"/>
          </w:rPr>
          <w:t>4/38</w:t>
        </w:r>
      </w:hyperlink>
      <w:r>
        <w:rPr>
          <w:lang w:val="es-ES"/>
        </w:rPr>
        <w:t xml:space="preserve"> y tomó nota de la contribución conexa de varios países contenida en el Documento </w:t>
      </w:r>
      <w:hyperlink r:id="rId18" w:history="1">
        <w:r w:rsidRPr="00D7195C">
          <w:rPr>
            <w:rStyle w:val="Hyperlink"/>
            <w:lang w:val="es-ES"/>
          </w:rPr>
          <w:t>4/47</w:t>
        </w:r>
      </w:hyperlink>
      <w:r>
        <w:rPr>
          <w:lang w:val="es-ES"/>
        </w:rPr>
        <w:t xml:space="preserve"> sobre los retos, solapamientos u oportunidades de mejora en el actual ámbito de trabajo de la Comisión de Estudio 4. </w:t>
      </w:r>
      <w:hyperlink r:id="rId19" w:history="1"/>
      <w:hyperlink r:id="rId20" w:history="1"/>
    </w:p>
    <w:p w14:paraId="04151DA8" w14:textId="77777777" w:rsidR="00754341" w:rsidRPr="00397B91" w:rsidRDefault="00754341" w:rsidP="00754341">
      <w:pPr>
        <w:pStyle w:val="Heading1"/>
        <w:rPr>
          <w:lang w:val="es-ES"/>
        </w:rPr>
      </w:pPr>
      <w:r>
        <w:rPr>
          <w:bCs/>
          <w:lang w:val="es-ES"/>
        </w:rPr>
        <w:t>5</w:t>
      </w:r>
      <w:r>
        <w:rPr>
          <w:lang w:val="es-ES"/>
        </w:rPr>
        <w:tab/>
      </w:r>
      <w:r>
        <w:rPr>
          <w:bCs/>
          <w:lang w:val="es-ES"/>
        </w:rPr>
        <w:t>Comisión de Estudio 5</w:t>
      </w:r>
    </w:p>
    <w:p w14:paraId="391F5F2B" w14:textId="77777777" w:rsidR="00754341" w:rsidRPr="00100BFC" w:rsidRDefault="00754341" w:rsidP="00754341">
      <w:pPr>
        <w:rPr>
          <w:lang w:val="es-ES"/>
        </w:rPr>
      </w:pPr>
      <w:r>
        <w:rPr>
          <w:lang w:val="es-ES"/>
        </w:rPr>
        <w:t xml:space="preserve">La Comisión de Estudio 5 tomó nota de la información adicional sobre el resumen de conclusiones de la 32ª reunión del GAR contenida en el Documento </w:t>
      </w:r>
      <w:hyperlink r:id="rId21" w:history="1">
        <w:r w:rsidRPr="00E931B3">
          <w:rPr>
            <w:rStyle w:val="Hyperlink"/>
            <w:lang w:val="es-ES"/>
          </w:rPr>
          <w:t>5/65</w:t>
        </w:r>
      </w:hyperlink>
      <w:r>
        <w:rPr>
          <w:lang w:val="es-ES"/>
        </w:rPr>
        <w:t xml:space="preserve"> y examinó la contribución de varios países conexa contenida en el Documento </w:t>
      </w:r>
      <w:hyperlink r:id="rId22" w:history="1">
        <w:r w:rsidRPr="00397B91">
          <w:rPr>
            <w:rStyle w:val="Hyperlink"/>
            <w:lang w:val="es-ES"/>
          </w:rPr>
          <w:t>5/96</w:t>
        </w:r>
      </w:hyperlink>
      <w:r>
        <w:rPr>
          <w:lang w:val="es-ES"/>
        </w:rPr>
        <w:t>.</w:t>
      </w:r>
      <w:hyperlink r:id="rId23" w:history="1"/>
      <w:hyperlink r:id="rId24" w:history="1"/>
    </w:p>
    <w:p w14:paraId="0392C3C0" w14:textId="77777777" w:rsidR="00754341" w:rsidRDefault="00754341" w:rsidP="00754341">
      <w:pPr>
        <w:pStyle w:val="Heading1"/>
      </w:pPr>
      <w:r>
        <w:rPr>
          <w:bCs/>
          <w:lang w:val="es-ES"/>
        </w:rPr>
        <w:t>6</w:t>
      </w:r>
      <w:r>
        <w:rPr>
          <w:lang w:val="es-ES"/>
        </w:rPr>
        <w:tab/>
      </w:r>
      <w:r>
        <w:rPr>
          <w:bCs/>
          <w:lang w:val="es-ES"/>
        </w:rPr>
        <w:t>Comisión de Estudio 6</w:t>
      </w:r>
    </w:p>
    <w:p w14:paraId="306C4909" w14:textId="77777777" w:rsidR="00754341" w:rsidRPr="00100BFC" w:rsidRDefault="00754341" w:rsidP="00754341">
      <w:pPr>
        <w:jc w:val="both"/>
        <w:rPr>
          <w:lang w:val="es-ES"/>
        </w:rPr>
      </w:pPr>
      <w:r>
        <w:rPr>
          <w:lang w:val="es-ES"/>
        </w:rPr>
        <w:t>La Comisión de Estudio 6 debatió detalladamente su alcance en la reunión de septiembre de 2025, pero los debates siguen en curso, aunque por el momento no se han solapado los alcances ni se han identificado problemas concretos con respecto a otras Comisiones de Estudio del UIT-R.</w:t>
      </w:r>
    </w:p>
    <w:p w14:paraId="453A9F28" w14:textId="77777777" w:rsidR="00754341" w:rsidRPr="00100BFC" w:rsidRDefault="00754341" w:rsidP="00754341">
      <w:pPr>
        <w:overflowPunct/>
        <w:autoSpaceDE/>
        <w:autoSpaceDN/>
        <w:adjustRightInd/>
        <w:jc w:val="both"/>
        <w:textAlignment w:val="auto"/>
        <w:rPr>
          <w:lang w:val="es-ES"/>
        </w:rPr>
      </w:pPr>
      <w:r>
        <w:rPr>
          <w:lang w:val="es-ES"/>
        </w:rPr>
        <w:lastRenderedPageBreak/>
        <w:t xml:space="preserve">La CE 6 del UIT-R apoya la iniciativa adoptada en la </w:t>
      </w:r>
      <w:hyperlink r:id="rId25" w:history="1">
        <w:r w:rsidRPr="00DF546E">
          <w:rPr>
            <w:rStyle w:val="Hyperlink"/>
            <w:lang w:val="es-ES"/>
          </w:rPr>
          <w:t>32ª reunión del Grupo Asesor de Radiocomunicaciones</w:t>
        </w:r>
      </w:hyperlink>
      <w:r>
        <w:rPr>
          <w:lang w:val="es-ES"/>
        </w:rPr>
        <w:t xml:space="preserve"> sobre la coordinación con el GANT en relación con la duplicación de trabajos en el UIT-R y el UIT-T. La Comisión de Estudio 6 reconoce que se trata de una actividad en curso para la que sería aconsejable la elaboración de directrices.</w:t>
      </w:r>
      <w:hyperlink r:id="rId26" w:history="1"/>
    </w:p>
    <w:p w14:paraId="74F8A6E8" w14:textId="77777777" w:rsidR="00754341" w:rsidRDefault="00754341" w:rsidP="00754341">
      <w:pPr>
        <w:pStyle w:val="Heading1"/>
      </w:pPr>
      <w:r>
        <w:rPr>
          <w:bCs/>
          <w:lang w:val="es-ES"/>
        </w:rPr>
        <w:t>7</w:t>
      </w:r>
      <w:r>
        <w:rPr>
          <w:lang w:val="es-ES"/>
        </w:rPr>
        <w:tab/>
      </w:r>
      <w:r>
        <w:rPr>
          <w:bCs/>
          <w:lang w:val="es-ES"/>
        </w:rPr>
        <w:t>Comisión de Estudio 7</w:t>
      </w:r>
    </w:p>
    <w:p w14:paraId="02280945" w14:textId="77777777" w:rsidR="00754341" w:rsidRPr="00100BFC" w:rsidRDefault="00754341" w:rsidP="00754341">
      <w:pPr>
        <w:spacing w:before="240" w:after="240"/>
        <w:rPr>
          <w:lang w:val="es-ES"/>
        </w:rPr>
      </w:pPr>
      <w:r>
        <w:rPr>
          <w:lang w:val="es-ES"/>
        </w:rPr>
        <w:t xml:space="preserve">La 32ª reunión del GAR tuvo lugar después de la última reunión de la Comisión de Estudio 7. En consecuencia, la Comisión de Estudio 7 no tuvo oportunidad de examinar la información adicional sobre el resumen de conclusiones de la 32ª reunión del GAR contenido en el Documento </w:t>
      </w:r>
      <w:hyperlink r:id="rId27" w:history="1">
        <w:r w:rsidRPr="00D401C7">
          <w:rPr>
            <w:rStyle w:val="Hyperlink"/>
            <w:lang w:val="es-ES"/>
          </w:rPr>
          <w:t>7/35</w:t>
        </w:r>
      </w:hyperlink>
      <w:r>
        <w:rPr>
          <w:lang w:val="es-ES"/>
        </w:rPr>
        <w:t xml:space="preserve"> y, por consiguiente, no tenía comentarios que aportar en el momento de redactar este Informe.</w:t>
      </w:r>
      <w:hyperlink r:id="rId28" w:history="1"/>
      <w:bookmarkEnd w:id="6"/>
    </w:p>
    <w:p w14:paraId="424EEDBE" w14:textId="77777777" w:rsidR="00754341" w:rsidRDefault="00754341" w:rsidP="00411C49">
      <w:pPr>
        <w:pStyle w:val="Reasons"/>
      </w:pPr>
    </w:p>
    <w:p w14:paraId="690366C4" w14:textId="77777777" w:rsidR="00754341" w:rsidRDefault="00754341">
      <w:pPr>
        <w:jc w:val="center"/>
      </w:pPr>
      <w:r>
        <w:t>______________</w:t>
      </w:r>
    </w:p>
    <w:sectPr w:rsidR="00754341" w:rsidSect="004D6C09">
      <w:headerReference w:type="default" r:id="rId29"/>
      <w:footerReference w:type="first" r:id="rId3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B7B1C" w14:textId="77777777" w:rsidR="00754341" w:rsidRDefault="00754341">
      <w:r>
        <w:separator/>
      </w:r>
    </w:p>
  </w:endnote>
  <w:endnote w:type="continuationSeparator" w:id="0">
    <w:p w14:paraId="58513C0A" w14:textId="77777777" w:rsidR="00754341" w:rsidRDefault="00754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7" w:usb1="00000000" w:usb2="00000000" w:usb3="00000000" w:csb0="00000093"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A7641" w14:textId="77777777" w:rsidR="00616601" w:rsidRDefault="00E72EA7" w:rsidP="00AB4BAD">
    <w:pPr>
      <w:pStyle w:val="Footer"/>
      <w:rPr>
        <w:lang w:val="en-US"/>
      </w:rPr>
    </w:pPr>
    <w:r>
      <w:fldChar w:fldCharType="begin"/>
    </w:r>
    <w:r w:rsidRPr="00E72EA7">
      <w:rPr>
        <w:lang w:val="en-US"/>
      </w:rPr>
      <w:instrText xml:space="preserve"> FILENAME \p \* MERGEFORMAT </w:instrText>
    </w:r>
    <w:r>
      <w:fldChar w:fldCharType="separate"/>
    </w:r>
    <w:r w:rsidR="00754341">
      <w:rPr>
        <w:lang w:val="en-US"/>
      </w:rPr>
      <w:t>Document1</w:t>
    </w:r>
    <w:r>
      <w:rPr>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01C9" w14:textId="77777777" w:rsidR="00754341" w:rsidRDefault="00754341">
      <w:r>
        <w:t>____________________</w:t>
      </w:r>
    </w:p>
  </w:footnote>
  <w:footnote w:type="continuationSeparator" w:id="0">
    <w:p w14:paraId="1B413364" w14:textId="77777777" w:rsidR="00754341" w:rsidRDefault="00754341">
      <w:r>
        <w:continuationSeparator/>
      </w:r>
    </w:p>
  </w:footnote>
  <w:footnote w:id="1">
    <w:p w14:paraId="042647D9" w14:textId="4D9461EB" w:rsidR="00754341" w:rsidRPr="00477AEF" w:rsidRDefault="00754341" w:rsidP="00754341">
      <w:pPr>
        <w:pStyle w:val="FootnoteText"/>
        <w:rPr>
          <w:lang w:val="es-ES"/>
        </w:rPr>
      </w:pPr>
      <w:r>
        <w:rPr>
          <w:rStyle w:val="FootnoteReference"/>
          <w:lang w:val="es-ES"/>
        </w:rPr>
        <w:footnoteRef/>
      </w:r>
      <w:r>
        <w:rPr>
          <w:lang w:val="es-ES"/>
        </w:rPr>
        <w:tab/>
        <w:t>Normalmente, en el segundo año después de una CMR, se convoca una reunión adicional para tratar cuestiones relacionadas con los nuevos requisitos de modelización para apoyar los estudios de puntos del orden del día de la CMR en otras 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5988" w14:textId="00D9F4C6" w:rsidR="00616601" w:rsidRDefault="004D6C09" w:rsidP="00AB4BAD">
    <w:pPr>
      <w:pStyle w:val="Header"/>
      <w:rPr>
        <w:lang w:val="es-ES"/>
      </w:rPr>
    </w:pPr>
    <w:r>
      <w:rPr>
        <w:rStyle w:val="PageNumber"/>
      </w:rPr>
      <w:fldChar w:fldCharType="begin"/>
    </w:r>
    <w:r w:rsidR="00616601">
      <w:rPr>
        <w:rStyle w:val="PageNumber"/>
      </w:rPr>
      <w:instrText xml:space="preserve"> PAGE </w:instrText>
    </w:r>
    <w:r>
      <w:rPr>
        <w:rStyle w:val="PageNumber"/>
      </w:rPr>
      <w:fldChar w:fldCharType="separate"/>
    </w:r>
    <w:r w:rsidR="00AB4BAD">
      <w:rPr>
        <w:rStyle w:val="PageNumber"/>
        <w:noProof/>
      </w:rPr>
      <w:t>2</w:t>
    </w:r>
    <w:r>
      <w:rPr>
        <w:rStyle w:val="PageNumber"/>
      </w:rPr>
      <w:fldChar w:fldCharType="end"/>
    </w:r>
    <w:r w:rsidR="001107FE">
      <w:rPr>
        <w:lang w:val="es-ES"/>
      </w:rPr>
      <w:br/>
    </w:r>
    <w:r w:rsidR="0034043B">
      <w:rPr>
        <w:lang w:val="es-ES"/>
      </w:rPr>
      <w:t>RAG</w:t>
    </w:r>
    <w:r w:rsidR="00616601">
      <w:rPr>
        <w:lang w:val="es-ES"/>
      </w:rPr>
      <w:t>/</w:t>
    </w:r>
    <w:r w:rsidR="001107FE">
      <w:rPr>
        <w:lang w:val="es-ES"/>
      </w:rPr>
      <w:t>58 (Anexo 2 al Add.1)</w:t>
    </w:r>
    <w:r w:rsidR="00616601">
      <w:rPr>
        <w:lang w:val="es-ES"/>
      </w:rP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341"/>
    <w:rsid w:val="000C62BA"/>
    <w:rsid w:val="000D756D"/>
    <w:rsid w:val="001107FE"/>
    <w:rsid w:val="0012592F"/>
    <w:rsid w:val="001F2F50"/>
    <w:rsid w:val="00203403"/>
    <w:rsid w:val="0031432E"/>
    <w:rsid w:val="0034043B"/>
    <w:rsid w:val="00414D8B"/>
    <w:rsid w:val="00482905"/>
    <w:rsid w:val="00494752"/>
    <w:rsid w:val="004D6C09"/>
    <w:rsid w:val="00526127"/>
    <w:rsid w:val="005653BF"/>
    <w:rsid w:val="0057336B"/>
    <w:rsid w:val="005A2195"/>
    <w:rsid w:val="005D3E02"/>
    <w:rsid w:val="00610642"/>
    <w:rsid w:val="00616601"/>
    <w:rsid w:val="00646EEF"/>
    <w:rsid w:val="00663829"/>
    <w:rsid w:val="006A42AB"/>
    <w:rsid w:val="006B5313"/>
    <w:rsid w:val="006E291F"/>
    <w:rsid w:val="00754341"/>
    <w:rsid w:val="008506C9"/>
    <w:rsid w:val="008F0106"/>
    <w:rsid w:val="00924B63"/>
    <w:rsid w:val="00982618"/>
    <w:rsid w:val="009C205E"/>
    <w:rsid w:val="00A0579C"/>
    <w:rsid w:val="00A7335E"/>
    <w:rsid w:val="00A7663C"/>
    <w:rsid w:val="00A8727E"/>
    <w:rsid w:val="00AB4BAD"/>
    <w:rsid w:val="00B3270C"/>
    <w:rsid w:val="00B32E51"/>
    <w:rsid w:val="00C837F0"/>
    <w:rsid w:val="00CA2F83"/>
    <w:rsid w:val="00CB7A43"/>
    <w:rsid w:val="00CF4CAC"/>
    <w:rsid w:val="00D278EB"/>
    <w:rsid w:val="00D51E1E"/>
    <w:rsid w:val="00DE77E6"/>
    <w:rsid w:val="00E72EA7"/>
    <w:rsid w:val="00EA4101"/>
    <w:rsid w:val="00F23715"/>
    <w:rsid w:val="00F77D5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E05BF"/>
  <w15:docId w15:val="{C2034EE2-E34F-4410-A68E-06B80CEE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6C09"/>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link w:val="Heading1Char"/>
    <w:qFormat/>
    <w:rsid w:val="004D6C09"/>
    <w:pPr>
      <w:keepNext/>
      <w:keepLines/>
      <w:spacing w:before="360"/>
      <w:ind w:left="794" w:hanging="794"/>
      <w:outlineLvl w:val="0"/>
    </w:pPr>
    <w:rPr>
      <w:b/>
    </w:rPr>
  </w:style>
  <w:style w:type="paragraph" w:styleId="Heading2">
    <w:name w:val="heading 2"/>
    <w:basedOn w:val="Heading1"/>
    <w:next w:val="Normal"/>
    <w:qFormat/>
    <w:rsid w:val="004D6C09"/>
    <w:pPr>
      <w:spacing w:before="240"/>
      <w:outlineLvl w:val="1"/>
    </w:pPr>
  </w:style>
  <w:style w:type="paragraph" w:styleId="Heading3">
    <w:name w:val="heading 3"/>
    <w:basedOn w:val="Heading1"/>
    <w:next w:val="Normal"/>
    <w:qFormat/>
    <w:rsid w:val="004D6C09"/>
    <w:pPr>
      <w:spacing w:before="160"/>
      <w:outlineLvl w:val="2"/>
    </w:pPr>
  </w:style>
  <w:style w:type="paragraph" w:styleId="Heading4">
    <w:name w:val="heading 4"/>
    <w:basedOn w:val="Heading3"/>
    <w:next w:val="Normal"/>
    <w:qFormat/>
    <w:rsid w:val="004D6C09"/>
    <w:pPr>
      <w:tabs>
        <w:tab w:val="clear" w:pos="794"/>
        <w:tab w:val="left" w:pos="1021"/>
      </w:tabs>
      <w:ind w:left="1021" w:hanging="1021"/>
      <w:outlineLvl w:val="3"/>
    </w:pPr>
  </w:style>
  <w:style w:type="paragraph" w:styleId="Heading5">
    <w:name w:val="heading 5"/>
    <w:basedOn w:val="Heading4"/>
    <w:next w:val="Normal"/>
    <w:qFormat/>
    <w:rsid w:val="004D6C09"/>
    <w:pPr>
      <w:outlineLvl w:val="4"/>
    </w:pPr>
  </w:style>
  <w:style w:type="paragraph" w:styleId="Heading6">
    <w:name w:val="heading 6"/>
    <w:basedOn w:val="Heading4"/>
    <w:next w:val="Normal"/>
    <w:qFormat/>
    <w:rsid w:val="004D6C09"/>
    <w:pPr>
      <w:tabs>
        <w:tab w:val="clear" w:pos="1021"/>
        <w:tab w:val="clear" w:pos="1191"/>
      </w:tabs>
      <w:ind w:left="1588" w:hanging="1588"/>
      <w:outlineLvl w:val="5"/>
    </w:pPr>
  </w:style>
  <w:style w:type="paragraph" w:styleId="Heading7">
    <w:name w:val="heading 7"/>
    <w:basedOn w:val="Heading6"/>
    <w:next w:val="Normal"/>
    <w:qFormat/>
    <w:rsid w:val="004D6C09"/>
    <w:pPr>
      <w:outlineLvl w:val="6"/>
    </w:pPr>
  </w:style>
  <w:style w:type="paragraph" w:styleId="Heading8">
    <w:name w:val="heading 8"/>
    <w:basedOn w:val="Heading6"/>
    <w:next w:val="Normal"/>
    <w:qFormat/>
    <w:rsid w:val="004D6C09"/>
    <w:pPr>
      <w:outlineLvl w:val="7"/>
    </w:pPr>
  </w:style>
  <w:style w:type="paragraph" w:styleId="Heading9">
    <w:name w:val="heading 9"/>
    <w:basedOn w:val="Heading6"/>
    <w:next w:val="Normal"/>
    <w:qFormat/>
    <w:rsid w:val="004D6C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4D6C09"/>
    <w:pPr>
      <w:keepLines/>
      <w:spacing w:before="240" w:after="120"/>
      <w:jc w:val="center"/>
    </w:pPr>
    <w:rPr>
      <w:b/>
    </w:rPr>
  </w:style>
  <w:style w:type="paragraph" w:customStyle="1" w:styleId="Normalaftertitle">
    <w:name w:val="Normal_after_title"/>
    <w:basedOn w:val="Normal"/>
    <w:next w:val="Normal"/>
    <w:rsid w:val="004D6C09"/>
    <w:pPr>
      <w:spacing w:before="360"/>
    </w:pPr>
  </w:style>
  <w:style w:type="paragraph" w:customStyle="1" w:styleId="TabletitleBR">
    <w:name w:val="Table_title_BR"/>
    <w:basedOn w:val="Normal"/>
    <w:next w:val="Tablehead"/>
    <w:rsid w:val="004D6C09"/>
    <w:pPr>
      <w:keepNext/>
      <w:keepLines/>
      <w:spacing w:before="0" w:after="120"/>
      <w:jc w:val="center"/>
    </w:pPr>
    <w:rPr>
      <w:b/>
    </w:rPr>
  </w:style>
  <w:style w:type="paragraph" w:customStyle="1" w:styleId="Tablehead">
    <w:name w:val="Table_head"/>
    <w:basedOn w:val="Normal"/>
    <w:next w:val="Tabletext"/>
    <w:rsid w:val="004D6C0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rsid w:val="004D6C09"/>
    <w:pPr>
      <w:keepNext/>
      <w:keepLines/>
      <w:spacing w:before="480"/>
      <w:jc w:val="center"/>
    </w:pPr>
    <w:rPr>
      <w:b/>
      <w:sz w:val="28"/>
    </w:rPr>
  </w:style>
  <w:style w:type="paragraph" w:customStyle="1" w:styleId="AppendixNotitle">
    <w:name w:val="Appendix_No &amp; title"/>
    <w:basedOn w:val="AnnexNotitle"/>
    <w:next w:val="Normalaftertitle"/>
    <w:rsid w:val="004D6C09"/>
  </w:style>
  <w:style w:type="paragraph" w:customStyle="1" w:styleId="Figure">
    <w:name w:val="Figure"/>
    <w:basedOn w:val="Normal"/>
    <w:next w:val="FigureNotitle"/>
    <w:rsid w:val="004D6C09"/>
    <w:pPr>
      <w:keepNext/>
      <w:keepLines/>
      <w:spacing w:before="240" w:after="120"/>
      <w:jc w:val="center"/>
    </w:pPr>
  </w:style>
  <w:style w:type="paragraph" w:customStyle="1" w:styleId="Artheading">
    <w:name w:val="Art_heading"/>
    <w:basedOn w:val="Normal"/>
    <w:next w:val="Normalaftertitle"/>
    <w:rsid w:val="004D6C09"/>
    <w:pPr>
      <w:spacing w:before="480"/>
      <w:jc w:val="center"/>
    </w:pPr>
    <w:rPr>
      <w:b/>
      <w:sz w:val="28"/>
    </w:rPr>
  </w:style>
  <w:style w:type="paragraph" w:customStyle="1" w:styleId="ArtNo">
    <w:name w:val="Art_No"/>
    <w:basedOn w:val="Normal"/>
    <w:next w:val="Arttitle"/>
    <w:rsid w:val="004D6C09"/>
    <w:pPr>
      <w:keepNext/>
      <w:keepLines/>
      <w:spacing w:before="480"/>
      <w:jc w:val="center"/>
    </w:pPr>
    <w:rPr>
      <w:caps/>
      <w:sz w:val="28"/>
    </w:rPr>
  </w:style>
  <w:style w:type="paragraph" w:customStyle="1" w:styleId="Arttitle">
    <w:name w:val="Art_title"/>
    <w:basedOn w:val="Normal"/>
    <w:next w:val="Normalaftertitle"/>
    <w:rsid w:val="004D6C09"/>
    <w:pPr>
      <w:keepNext/>
      <w:keepLines/>
      <w:spacing w:before="240"/>
      <w:jc w:val="center"/>
    </w:pPr>
    <w:rPr>
      <w:b/>
      <w:sz w:val="28"/>
    </w:rPr>
  </w:style>
  <w:style w:type="paragraph" w:customStyle="1" w:styleId="Call">
    <w:name w:val="Call"/>
    <w:basedOn w:val="Normal"/>
    <w:next w:val="Normal"/>
    <w:rsid w:val="004D6C09"/>
    <w:pPr>
      <w:keepNext/>
      <w:keepLines/>
      <w:spacing w:before="160"/>
      <w:ind w:left="794"/>
    </w:pPr>
    <w:rPr>
      <w:i/>
    </w:rPr>
  </w:style>
  <w:style w:type="paragraph" w:customStyle="1" w:styleId="ChapNo">
    <w:name w:val="Chap_No"/>
    <w:basedOn w:val="Normal"/>
    <w:next w:val="Chaptitle"/>
    <w:rsid w:val="004D6C09"/>
    <w:pPr>
      <w:keepNext/>
      <w:keepLines/>
      <w:spacing w:before="480"/>
      <w:jc w:val="center"/>
    </w:pPr>
    <w:rPr>
      <w:b/>
      <w:caps/>
      <w:sz w:val="28"/>
    </w:rPr>
  </w:style>
  <w:style w:type="paragraph" w:customStyle="1" w:styleId="Chaptitle">
    <w:name w:val="Chap_title"/>
    <w:basedOn w:val="Normal"/>
    <w:next w:val="Normalaftertitle"/>
    <w:rsid w:val="004D6C09"/>
    <w:pPr>
      <w:keepNext/>
      <w:keepLines/>
      <w:spacing w:before="240"/>
      <w:jc w:val="center"/>
    </w:pPr>
    <w:rPr>
      <w:b/>
      <w:sz w:val="28"/>
    </w:rPr>
  </w:style>
  <w:style w:type="character" w:styleId="EndnoteReference">
    <w:name w:val="endnote reference"/>
    <w:basedOn w:val="DefaultParagraphFont"/>
    <w:semiHidden/>
    <w:rsid w:val="004D6C09"/>
    <w:rPr>
      <w:vertAlign w:val="superscript"/>
    </w:rPr>
  </w:style>
  <w:style w:type="paragraph" w:customStyle="1" w:styleId="enumlev1">
    <w:name w:val="enumlev1"/>
    <w:basedOn w:val="Normal"/>
    <w:rsid w:val="004D6C09"/>
    <w:pPr>
      <w:spacing w:before="80"/>
      <w:ind w:left="794" w:hanging="794"/>
    </w:pPr>
  </w:style>
  <w:style w:type="paragraph" w:customStyle="1" w:styleId="enumlev2">
    <w:name w:val="enumlev2"/>
    <w:basedOn w:val="enumlev1"/>
    <w:rsid w:val="004D6C09"/>
    <w:pPr>
      <w:ind w:left="1191" w:hanging="397"/>
    </w:pPr>
  </w:style>
  <w:style w:type="paragraph" w:customStyle="1" w:styleId="enumlev3">
    <w:name w:val="enumlev3"/>
    <w:basedOn w:val="enumlev2"/>
    <w:rsid w:val="004D6C09"/>
    <w:pPr>
      <w:ind w:left="1588"/>
    </w:pPr>
  </w:style>
  <w:style w:type="paragraph" w:customStyle="1" w:styleId="Equation">
    <w:name w:val="Equation"/>
    <w:basedOn w:val="Normal"/>
    <w:rsid w:val="004D6C09"/>
    <w:pPr>
      <w:tabs>
        <w:tab w:val="clear" w:pos="1191"/>
        <w:tab w:val="clear" w:pos="1588"/>
        <w:tab w:val="clear" w:pos="1985"/>
        <w:tab w:val="center" w:pos="4820"/>
        <w:tab w:val="right" w:pos="9639"/>
      </w:tabs>
    </w:pPr>
  </w:style>
  <w:style w:type="paragraph" w:customStyle="1" w:styleId="Equationlegend">
    <w:name w:val="Equation_legend"/>
    <w:basedOn w:val="Normal"/>
    <w:rsid w:val="004D6C0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4D6C09"/>
    <w:pPr>
      <w:keepNext/>
      <w:keepLines/>
      <w:tabs>
        <w:tab w:val="clear" w:pos="794"/>
        <w:tab w:val="clear" w:pos="1191"/>
        <w:tab w:val="clear" w:pos="1588"/>
        <w:tab w:val="clear" w:pos="1985"/>
      </w:tabs>
      <w:spacing w:before="20" w:after="20"/>
    </w:pPr>
    <w:rPr>
      <w:sz w:val="18"/>
    </w:rPr>
  </w:style>
  <w:style w:type="paragraph" w:customStyle="1" w:styleId="RecNoBR">
    <w:name w:val="Rec_No_BR"/>
    <w:basedOn w:val="Normal"/>
    <w:next w:val="Rectitle"/>
    <w:rsid w:val="004D6C09"/>
    <w:pPr>
      <w:keepNext/>
      <w:keepLines/>
      <w:spacing w:before="480"/>
      <w:jc w:val="center"/>
    </w:pPr>
    <w:rPr>
      <w:caps/>
      <w:sz w:val="28"/>
    </w:rPr>
  </w:style>
  <w:style w:type="paragraph" w:customStyle="1" w:styleId="Rectitle">
    <w:name w:val="Rec_title"/>
    <w:basedOn w:val="Normal"/>
    <w:next w:val="Normalaftertitle"/>
    <w:rsid w:val="004D6C09"/>
    <w:pPr>
      <w:keepNext/>
      <w:keepLines/>
      <w:spacing w:before="360"/>
      <w:jc w:val="center"/>
    </w:pPr>
    <w:rPr>
      <w:b/>
      <w:sz w:val="28"/>
    </w:rPr>
  </w:style>
  <w:style w:type="paragraph" w:customStyle="1" w:styleId="QuestionNoBR">
    <w:name w:val="Question_No_BR"/>
    <w:basedOn w:val="RecNoBR"/>
    <w:next w:val="Questiontitle"/>
    <w:rsid w:val="004D6C09"/>
  </w:style>
  <w:style w:type="paragraph" w:customStyle="1" w:styleId="Questiontitle">
    <w:name w:val="Question_title"/>
    <w:basedOn w:val="Rectitle"/>
    <w:next w:val="Questionref"/>
    <w:rsid w:val="004D6C09"/>
  </w:style>
  <w:style w:type="paragraph" w:customStyle="1" w:styleId="Questionref">
    <w:name w:val="Question_ref"/>
    <w:basedOn w:val="Recref"/>
    <w:next w:val="Questiondate"/>
    <w:rsid w:val="004D6C09"/>
  </w:style>
  <w:style w:type="paragraph" w:customStyle="1" w:styleId="Recref">
    <w:name w:val="Rec_ref"/>
    <w:basedOn w:val="Normal"/>
    <w:next w:val="Recdate"/>
    <w:rsid w:val="004D6C0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4D6C0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4D6C09"/>
  </w:style>
  <w:style w:type="paragraph" w:customStyle="1" w:styleId="RepNoBR">
    <w:name w:val="Rep_No_BR"/>
    <w:basedOn w:val="RecNoBR"/>
    <w:next w:val="Reptitle"/>
    <w:rsid w:val="004D6C09"/>
  </w:style>
  <w:style w:type="paragraph" w:customStyle="1" w:styleId="Reptitle">
    <w:name w:val="Rep_title"/>
    <w:basedOn w:val="Rectitle"/>
    <w:next w:val="Repref"/>
    <w:rsid w:val="004D6C09"/>
  </w:style>
  <w:style w:type="paragraph" w:customStyle="1" w:styleId="Repref">
    <w:name w:val="Rep_ref"/>
    <w:basedOn w:val="Recref"/>
    <w:next w:val="Repdate"/>
    <w:rsid w:val="004D6C09"/>
  </w:style>
  <w:style w:type="paragraph" w:customStyle="1" w:styleId="Repdate">
    <w:name w:val="Rep_date"/>
    <w:basedOn w:val="Recdate"/>
    <w:next w:val="Normalaftertitle"/>
    <w:rsid w:val="004D6C09"/>
  </w:style>
  <w:style w:type="paragraph" w:customStyle="1" w:styleId="ResNoBR">
    <w:name w:val="Res_No_BR"/>
    <w:basedOn w:val="RecNoBR"/>
    <w:next w:val="Restitle"/>
    <w:rsid w:val="004D6C09"/>
  </w:style>
  <w:style w:type="paragraph" w:customStyle="1" w:styleId="Restitle">
    <w:name w:val="Res_title"/>
    <w:basedOn w:val="Rectitle"/>
    <w:next w:val="Resref"/>
    <w:rsid w:val="004D6C09"/>
  </w:style>
  <w:style w:type="paragraph" w:customStyle="1" w:styleId="Resref">
    <w:name w:val="Res_ref"/>
    <w:basedOn w:val="Recref"/>
    <w:next w:val="Resdate"/>
    <w:rsid w:val="004D6C09"/>
  </w:style>
  <w:style w:type="paragraph" w:customStyle="1" w:styleId="Resdate">
    <w:name w:val="Res_date"/>
    <w:basedOn w:val="Recdate"/>
    <w:next w:val="Normalaftertitle"/>
    <w:rsid w:val="004D6C09"/>
  </w:style>
  <w:style w:type="paragraph" w:customStyle="1" w:styleId="Figurewithouttitle">
    <w:name w:val="Figure_without_title"/>
    <w:basedOn w:val="Normal"/>
    <w:next w:val="Normalaftertitle"/>
    <w:rsid w:val="004D6C09"/>
    <w:pPr>
      <w:keepLines/>
      <w:spacing w:before="240" w:after="120"/>
      <w:jc w:val="center"/>
    </w:pPr>
  </w:style>
  <w:style w:type="paragraph" w:styleId="Footer">
    <w:name w:val="footer"/>
    <w:basedOn w:val="Normal"/>
    <w:rsid w:val="004D6C09"/>
    <w:pPr>
      <w:tabs>
        <w:tab w:val="clear" w:pos="794"/>
        <w:tab w:val="clear" w:pos="1191"/>
        <w:tab w:val="clear" w:pos="1588"/>
        <w:tab w:val="clear" w:pos="1985"/>
        <w:tab w:val="left" w:pos="5954"/>
        <w:tab w:val="right" w:pos="9639"/>
      </w:tabs>
      <w:spacing w:before="0"/>
    </w:pPr>
    <w:rPr>
      <w:caps/>
      <w:noProof/>
      <w:sz w:val="16"/>
    </w:rPr>
  </w:style>
  <w:style w:type="character" w:styleId="FootnoteReference">
    <w:name w:val="footnote reference"/>
    <w:aliases w:val="Appel note de bas de p,Footnote Reference/,Footnote,Style 12,(NECG) Footnote Reference,FR,Style 13,Style 124,o,fr,Style 3,Footnote symbol,Voetnootverwijzing,Times 10 Point,Exposant 3 Point,footnote ref,Fuكnotenzeichen diss neu"/>
    <w:basedOn w:val="DefaultParagraphFont"/>
    <w:rsid w:val="004D6C0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Char,fn"/>
    <w:basedOn w:val="Note"/>
    <w:link w:val="FootnoteTextChar"/>
    <w:rsid w:val="004D6C09"/>
    <w:pPr>
      <w:keepLines/>
      <w:tabs>
        <w:tab w:val="left" w:pos="255"/>
      </w:tabs>
      <w:ind w:left="255" w:hanging="255"/>
    </w:pPr>
  </w:style>
  <w:style w:type="paragraph" w:customStyle="1" w:styleId="Note">
    <w:name w:val="Note"/>
    <w:basedOn w:val="Normal"/>
    <w:rsid w:val="004D6C09"/>
    <w:pPr>
      <w:spacing w:before="80"/>
    </w:pPr>
  </w:style>
  <w:style w:type="paragraph" w:styleId="Header">
    <w:name w:val="header"/>
    <w:basedOn w:val="Normal"/>
    <w:rsid w:val="004D6C09"/>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4D6C09"/>
    <w:pPr>
      <w:keepNext/>
      <w:spacing w:before="160"/>
    </w:pPr>
    <w:rPr>
      <w:b/>
    </w:rPr>
  </w:style>
  <w:style w:type="paragraph" w:customStyle="1" w:styleId="Headingi">
    <w:name w:val="Heading_i"/>
    <w:basedOn w:val="Normal"/>
    <w:next w:val="Normal"/>
    <w:rsid w:val="004D6C09"/>
    <w:pPr>
      <w:keepNext/>
      <w:spacing w:before="160"/>
    </w:pPr>
    <w:rPr>
      <w:i/>
    </w:rPr>
  </w:style>
  <w:style w:type="paragraph" w:styleId="Index1">
    <w:name w:val="index 1"/>
    <w:basedOn w:val="Normal"/>
    <w:next w:val="Normal"/>
    <w:semiHidden/>
    <w:rsid w:val="004D6C09"/>
  </w:style>
  <w:style w:type="paragraph" w:styleId="Index2">
    <w:name w:val="index 2"/>
    <w:basedOn w:val="Normal"/>
    <w:next w:val="Normal"/>
    <w:semiHidden/>
    <w:rsid w:val="004D6C09"/>
    <w:pPr>
      <w:ind w:left="283"/>
    </w:pPr>
  </w:style>
  <w:style w:type="paragraph" w:styleId="Index3">
    <w:name w:val="index 3"/>
    <w:basedOn w:val="Normal"/>
    <w:next w:val="Normal"/>
    <w:semiHidden/>
    <w:rsid w:val="004D6C09"/>
    <w:pPr>
      <w:ind w:left="566"/>
    </w:pPr>
  </w:style>
  <w:style w:type="paragraph" w:customStyle="1" w:styleId="Section1">
    <w:name w:val="Section_1"/>
    <w:basedOn w:val="Normal"/>
    <w:next w:val="Normal"/>
    <w:rsid w:val="004D6C0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4D6C09"/>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4D6C09"/>
    <w:pPr>
      <w:keepNext/>
      <w:keepLines/>
      <w:spacing w:before="360" w:after="120"/>
      <w:jc w:val="center"/>
    </w:pPr>
    <w:rPr>
      <w:b/>
    </w:rPr>
  </w:style>
  <w:style w:type="paragraph" w:customStyle="1" w:styleId="TableNoBR">
    <w:name w:val="Table_No_BR"/>
    <w:basedOn w:val="Normal"/>
    <w:next w:val="TabletitleBR"/>
    <w:rsid w:val="004D6C09"/>
    <w:pPr>
      <w:keepNext/>
      <w:spacing w:before="560" w:after="120"/>
      <w:jc w:val="center"/>
    </w:pPr>
    <w:rPr>
      <w:caps/>
    </w:rPr>
  </w:style>
  <w:style w:type="paragraph" w:customStyle="1" w:styleId="FirstFooter">
    <w:name w:val="FirstFooter"/>
    <w:basedOn w:val="Footer"/>
    <w:rsid w:val="004D6C09"/>
    <w:pPr>
      <w:tabs>
        <w:tab w:val="clear" w:pos="5954"/>
        <w:tab w:val="clear" w:pos="9639"/>
      </w:tabs>
      <w:overflowPunct/>
      <w:autoSpaceDE/>
      <w:autoSpaceDN/>
      <w:adjustRightInd/>
      <w:spacing w:before="40"/>
      <w:textAlignment w:val="auto"/>
    </w:pPr>
    <w:rPr>
      <w:caps w:val="0"/>
      <w:noProof w:val="0"/>
    </w:rPr>
  </w:style>
  <w:style w:type="paragraph" w:customStyle="1" w:styleId="PartNo">
    <w:name w:val="Part_No"/>
    <w:basedOn w:val="Normal"/>
    <w:next w:val="Partref"/>
    <w:rsid w:val="004D6C09"/>
    <w:pPr>
      <w:keepNext/>
      <w:keepLines/>
      <w:spacing w:before="480" w:after="80"/>
      <w:jc w:val="center"/>
    </w:pPr>
    <w:rPr>
      <w:caps/>
      <w:sz w:val="28"/>
    </w:rPr>
  </w:style>
  <w:style w:type="paragraph" w:customStyle="1" w:styleId="Partref">
    <w:name w:val="Part_ref"/>
    <w:basedOn w:val="Normal"/>
    <w:next w:val="Parttitle"/>
    <w:rsid w:val="004D6C09"/>
    <w:pPr>
      <w:keepNext/>
      <w:keepLines/>
      <w:spacing w:before="280"/>
      <w:jc w:val="center"/>
    </w:pPr>
  </w:style>
  <w:style w:type="paragraph" w:customStyle="1" w:styleId="Parttitle">
    <w:name w:val="Part_title"/>
    <w:basedOn w:val="Normal"/>
    <w:next w:val="Normalaftertitle"/>
    <w:rsid w:val="004D6C09"/>
    <w:pPr>
      <w:keepNext/>
      <w:keepLines/>
      <w:spacing w:before="240" w:after="280"/>
      <w:jc w:val="center"/>
    </w:pPr>
    <w:rPr>
      <w:b/>
      <w:sz w:val="28"/>
    </w:rPr>
  </w:style>
  <w:style w:type="paragraph" w:customStyle="1" w:styleId="RecNo">
    <w:name w:val="Rec_No"/>
    <w:basedOn w:val="Normal"/>
    <w:next w:val="Rectitle"/>
    <w:rsid w:val="004D6C09"/>
    <w:pPr>
      <w:keepNext/>
      <w:keepLines/>
      <w:spacing w:before="0"/>
    </w:pPr>
    <w:rPr>
      <w:b/>
      <w:sz w:val="28"/>
    </w:rPr>
  </w:style>
  <w:style w:type="paragraph" w:customStyle="1" w:styleId="QuestionNo">
    <w:name w:val="Question_No"/>
    <w:basedOn w:val="RecNo"/>
    <w:next w:val="Questiontitle"/>
    <w:rsid w:val="004D6C09"/>
  </w:style>
  <w:style w:type="paragraph" w:customStyle="1" w:styleId="Reftext">
    <w:name w:val="Ref_text"/>
    <w:basedOn w:val="Normal"/>
    <w:rsid w:val="004D6C09"/>
    <w:pPr>
      <w:ind w:left="794" w:hanging="794"/>
    </w:pPr>
  </w:style>
  <w:style w:type="paragraph" w:customStyle="1" w:styleId="Reftitle">
    <w:name w:val="Ref_title"/>
    <w:basedOn w:val="Normal"/>
    <w:next w:val="Reftext"/>
    <w:rsid w:val="004D6C09"/>
    <w:pPr>
      <w:spacing w:before="480"/>
      <w:jc w:val="center"/>
    </w:pPr>
    <w:rPr>
      <w:b/>
    </w:rPr>
  </w:style>
  <w:style w:type="paragraph" w:customStyle="1" w:styleId="RepNo">
    <w:name w:val="Rep_No"/>
    <w:basedOn w:val="RecNo"/>
    <w:next w:val="Reptitle"/>
    <w:rsid w:val="004D6C09"/>
  </w:style>
  <w:style w:type="paragraph" w:customStyle="1" w:styleId="ResNo">
    <w:name w:val="Res_No"/>
    <w:basedOn w:val="RecNo"/>
    <w:next w:val="Restitle"/>
    <w:rsid w:val="004D6C09"/>
  </w:style>
  <w:style w:type="paragraph" w:customStyle="1" w:styleId="SectionNo">
    <w:name w:val="Section_No"/>
    <w:basedOn w:val="Normal"/>
    <w:next w:val="Sectiontitle"/>
    <w:rsid w:val="004D6C09"/>
    <w:pPr>
      <w:keepNext/>
      <w:keepLines/>
      <w:spacing w:before="480" w:after="80"/>
      <w:jc w:val="center"/>
    </w:pPr>
    <w:rPr>
      <w:caps/>
      <w:sz w:val="28"/>
    </w:rPr>
  </w:style>
  <w:style w:type="paragraph" w:customStyle="1" w:styleId="Sectiontitle">
    <w:name w:val="Section_title"/>
    <w:basedOn w:val="Normal"/>
    <w:next w:val="Normalaftertitle"/>
    <w:rsid w:val="004D6C09"/>
    <w:pPr>
      <w:keepNext/>
      <w:keepLines/>
      <w:spacing w:before="480" w:after="280"/>
      <w:jc w:val="center"/>
    </w:pPr>
    <w:rPr>
      <w:b/>
      <w:sz w:val="28"/>
    </w:rPr>
  </w:style>
  <w:style w:type="paragraph" w:customStyle="1" w:styleId="Source">
    <w:name w:val="Source"/>
    <w:basedOn w:val="Normal"/>
    <w:next w:val="Normalaftertitle"/>
    <w:rsid w:val="004D6C09"/>
    <w:pPr>
      <w:spacing w:before="840" w:after="200"/>
      <w:jc w:val="center"/>
    </w:pPr>
    <w:rPr>
      <w:b/>
      <w:sz w:val="28"/>
    </w:rPr>
  </w:style>
  <w:style w:type="paragraph" w:customStyle="1" w:styleId="SpecialFooter">
    <w:name w:val="Special Footer"/>
    <w:basedOn w:val="Footer"/>
    <w:rsid w:val="004D6C09"/>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rsid w:val="004D6C0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ref">
    <w:name w:val="Table_ref"/>
    <w:basedOn w:val="Normal"/>
    <w:next w:val="TabletitleBR"/>
    <w:rsid w:val="004D6C09"/>
    <w:pPr>
      <w:keepNext/>
      <w:spacing w:before="0" w:after="120"/>
      <w:jc w:val="center"/>
    </w:pPr>
  </w:style>
  <w:style w:type="paragraph" w:customStyle="1" w:styleId="Title1">
    <w:name w:val="Title 1"/>
    <w:basedOn w:val="Source"/>
    <w:next w:val="Title2"/>
    <w:rsid w:val="004D6C0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4D6C09"/>
  </w:style>
  <w:style w:type="paragraph" w:customStyle="1" w:styleId="Title3">
    <w:name w:val="Title 3"/>
    <w:basedOn w:val="Title2"/>
    <w:next w:val="Title4"/>
    <w:rsid w:val="004D6C09"/>
    <w:rPr>
      <w:caps w:val="0"/>
    </w:rPr>
  </w:style>
  <w:style w:type="paragraph" w:customStyle="1" w:styleId="Title4">
    <w:name w:val="Title 4"/>
    <w:basedOn w:val="Title3"/>
    <w:next w:val="Heading1"/>
    <w:rsid w:val="004D6C09"/>
    <w:rPr>
      <w:b/>
    </w:rPr>
  </w:style>
  <w:style w:type="paragraph" w:customStyle="1" w:styleId="toc0">
    <w:name w:val="toc 0"/>
    <w:basedOn w:val="Normal"/>
    <w:next w:val="TOC1"/>
    <w:rsid w:val="004D6C09"/>
    <w:pPr>
      <w:tabs>
        <w:tab w:val="clear" w:pos="794"/>
        <w:tab w:val="clear" w:pos="1191"/>
        <w:tab w:val="clear" w:pos="1588"/>
        <w:tab w:val="clear" w:pos="1985"/>
        <w:tab w:val="right" w:pos="9639"/>
      </w:tabs>
    </w:pPr>
    <w:rPr>
      <w:b/>
    </w:rPr>
  </w:style>
  <w:style w:type="paragraph" w:styleId="TOC1">
    <w:name w:val="toc 1"/>
    <w:basedOn w:val="Normal"/>
    <w:semiHidden/>
    <w:rsid w:val="004D6C0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4D6C09"/>
    <w:pPr>
      <w:spacing w:before="80"/>
      <w:ind w:left="1531" w:hanging="851"/>
    </w:pPr>
  </w:style>
  <w:style w:type="paragraph" w:styleId="TOC3">
    <w:name w:val="toc 3"/>
    <w:basedOn w:val="TOC2"/>
    <w:semiHidden/>
    <w:rsid w:val="004D6C09"/>
  </w:style>
  <w:style w:type="paragraph" w:styleId="TOC4">
    <w:name w:val="toc 4"/>
    <w:basedOn w:val="TOC3"/>
    <w:semiHidden/>
    <w:rsid w:val="004D6C09"/>
  </w:style>
  <w:style w:type="paragraph" w:styleId="TOC5">
    <w:name w:val="toc 5"/>
    <w:basedOn w:val="TOC4"/>
    <w:semiHidden/>
    <w:rsid w:val="004D6C09"/>
  </w:style>
  <w:style w:type="paragraph" w:styleId="TOC6">
    <w:name w:val="toc 6"/>
    <w:basedOn w:val="TOC4"/>
    <w:semiHidden/>
    <w:rsid w:val="004D6C09"/>
  </w:style>
  <w:style w:type="paragraph" w:styleId="TOC7">
    <w:name w:val="toc 7"/>
    <w:basedOn w:val="TOC4"/>
    <w:semiHidden/>
    <w:rsid w:val="004D6C09"/>
  </w:style>
  <w:style w:type="paragraph" w:styleId="TOC8">
    <w:name w:val="toc 8"/>
    <w:basedOn w:val="TOC4"/>
    <w:semiHidden/>
    <w:rsid w:val="004D6C09"/>
  </w:style>
  <w:style w:type="character" w:styleId="PageNumber">
    <w:name w:val="page number"/>
    <w:basedOn w:val="DefaultParagraphFont"/>
    <w:rsid w:val="004D6C09"/>
  </w:style>
  <w:style w:type="character" w:customStyle="1" w:styleId="Appdef">
    <w:name w:val="App_def"/>
    <w:basedOn w:val="DefaultParagraphFont"/>
    <w:rsid w:val="004D6C09"/>
    <w:rPr>
      <w:rFonts w:ascii="Times New Roman" w:hAnsi="Times New Roman"/>
      <w:b/>
    </w:rPr>
  </w:style>
  <w:style w:type="character" w:customStyle="1" w:styleId="Appref">
    <w:name w:val="App_ref"/>
    <w:basedOn w:val="DefaultParagraphFont"/>
    <w:rsid w:val="004D6C09"/>
  </w:style>
  <w:style w:type="character" w:customStyle="1" w:styleId="Artdef">
    <w:name w:val="Art_def"/>
    <w:basedOn w:val="DefaultParagraphFont"/>
    <w:rsid w:val="004D6C09"/>
    <w:rPr>
      <w:rFonts w:ascii="Times New Roman" w:hAnsi="Times New Roman"/>
      <w:b/>
    </w:rPr>
  </w:style>
  <w:style w:type="character" w:customStyle="1" w:styleId="Artref">
    <w:name w:val="Art_ref"/>
    <w:basedOn w:val="DefaultParagraphFont"/>
    <w:rsid w:val="004D6C09"/>
  </w:style>
  <w:style w:type="character" w:customStyle="1" w:styleId="Recdef">
    <w:name w:val="Rec_def"/>
    <w:basedOn w:val="DefaultParagraphFont"/>
    <w:rsid w:val="004D6C09"/>
    <w:rPr>
      <w:b/>
    </w:rPr>
  </w:style>
  <w:style w:type="character" w:customStyle="1" w:styleId="Resdef">
    <w:name w:val="Res_def"/>
    <w:basedOn w:val="DefaultParagraphFont"/>
    <w:rsid w:val="004D6C09"/>
    <w:rPr>
      <w:rFonts w:ascii="Times New Roman" w:hAnsi="Times New Roman"/>
      <w:b/>
    </w:rPr>
  </w:style>
  <w:style w:type="character" w:customStyle="1" w:styleId="Tablefreq">
    <w:name w:val="Table_freq"/>
    <w:basedOn w:val="DefaultParagraphFont"/>
    <w:rsid w:val="004D6C09"/>
    <w:rPr>
      <w:b/>
      <w:color w:val="auto"/>
    </w:rPr>
  </w:style>
  <w:style w:type="paragraph" w:customStyle="1" w:styleId="FiguretitleBR">
    <w:name w:val="Figure_title_BR"/>
    <w:basedOn w:val="TabletitleBR"/>
    <w:next w:val="Figurewithouttitle"/>
    <w:rsid w:val="004D6C09"/>
    <w:pPr>
      <w:keepNext w:val="0"/>
      <w:spacing w:after="480"/>
    </w:pPr>
  </w:style>
  <w:style w:type="paragraph" w:customStyle="1" w:styleId="FigureNoBR">
    <w:name w:val="Figure_No_BR"/>
    <w:basedOn w:val="Normal"/>
    <w:next w:val="FiguretitleBR"/>
    <w:rsid w:val="004D6C09"/>
    <w:pPr>
      <w:keepNext/>
      <w:keepLines/>
      <w:spacing w:before="480" w:after="120"/>
      <w:jc w:val="center"/>
    </w:pPr>
    <w:rPr>
      <w:cap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Char Char,fn Char"/>
    <w:basedOn w:val="DefaultParagraphFont"/>
    <w:link w:val="FootnoteText"/>
    <w:rsid w:val="00754341"/>
    <w:rPr>
      <w:rFonts w:ascii="Times New Roman" w:hAnsi="Times New Roman"/>
      <w:sz w:val="24"/>
      <w:lang w:val="es-ES_tradnl" w:eastAsia="en-US"/>
    </w:rPr>
  </w:style>
  <w:style w:type="character" w:styleId="Hyperlink">
    <w:name w:val="Hyperlink"/>
    <w:aliases w:val="超级链接,超?级链,CEO_Hyperlink,Style 58,超????,하이퍼링크2,超链接1,하이퍼링크21,超??级链Ú,fL????,fL?级,超??级链,超?级链Ú,’´?级链,’´????,’´??级链Ú,’´??级,超?级链?,Style?,S"/>
    <w:basedOn w:val="DefaultParagraphFont"/>
    <w:qFormat/>
    <w:rsid w:val="00754341"/>
    <w:rPr>
      <w:color w:val="0000FF"/>
      <w:u w:val="single"/>
    </w:rPr>
  </w:style>
  <w:style w:type="character" w:customStyle="1" w:styleId="Heading1Char">
    <w:name w:val="Heading 1 Char"/>
    <w:basedOn w:val="DefaultParagraphFont"/>
    <w:link w:val="Heading1"/>
    <w:rsid w:val="00754341"/>
    <w:rPr>
      <w:rFonts w:ascii="Times New Roman" w:hAnsi="Times New Roman"/>
      <w:b/>
      <w:sz w:val="24"/>
      <w:lang w:val="es-ES_tradnl" w:eastAsia="en-US"/>
    </w:rPr>
  </w:style>
  <w:style w:type="paragraph" w:customStyle="1" w:styleId="Reasons">
    <w:name w:val="Reasons"/>
    <w:basedOn w:val="Normal"/>
    <w:qFormat/>
    <w:rsid w:val="00754341"/>
    <w:pPr>
      <w:tabs>
        <w:tab w:val="clear" w:pos="794"/>
        <w:tab w:val="clear" w:pos="1191"/>
        <w:tab w:val="left" w:pos="1134"/>
      </w:tabs>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23-SG01-C-0045/es" TargetMode="External"/><Relationship Id="rId13" Type="http://schemas.openxmlformats.org/officeDocument/2006/relationships/hyperlink" Target="https://www.itu.int/md/R00-CA-CIR-0277/en" TargetMode="External"/><Relationship Id="rId18" Type="http://schemas.openxmlformats.org/officeDocument/2006/relationships/hyperlink" Target="https://www.itu.int/md/R23-SG04-C-0047/es" TargetMode="External"/><Relationship Id="rId26" Type="http://schemas.openxmlformats.org/officeDocument/2006/relationships/hyperlink" Target="https://www.itu.int/rag/" TargetMode="External"/><Relationship Id="rId3" Type="http://schemas.openxmlformats.org/officeDocument/2006/relationships/webSettings" Target="webSettings.xml"/><Relationship Id="rId21" Type="http://schemas.openxmlformats.org/officeDocument/2006/relationships/hyperlink" Target="https://www.itu.int/md/R23-SG05-C-0065/es" TargetMode="External"/><Relationship Id="rId7" Type="http://schemas.openxmlformats.org/officeDocument/2006/relationships/hyperlink" Target="https://www.itu.int/md/R00-CA-CIR-0277/es" TargetMode="External"/><Relationship Id="rId12" Type="http://schemas.openxmlformats.org/officeDocument/2006/relationships/hyperlink" Target="https://www.itu.int/md/R23-SG01-C-0045/es" TargetMode="External"/><Relationship Id="rId17" Type="http://schemas.openxmlformats.org/officeDocument/2006/relationships/hyperlink" Target="https://www.itu.int/md/R23-SG04-C-0038/es" TargetMode="External"/><Relationship Id="rId25" Type="http://schemas.openxmlformats.org/officeDocument/2006/relationships/hyperlink" Target="https://www.itu.int/md/R23-SG05-C-0096/es" TargetMode="External"/><Relationship Id="rId2" Type="http://schemas.openxmlformats.org/officeDocument/2006/relationships/settings" Target="settings.xml"/><Relationship Id="rId16" Type="http://schemas.openxmlformats.org/officeDocument/2006/relationships/hyperlink" Target="https://www.itu.int/md/R23-RAG-C-0043/en" TargetMode="External"/><Relationship Id="rId20" Type="http://schemas.openxmlformats.org/officeDocument/2006/relationships/hyperlink" Target="https://www.itu.int/md/R23-SG04-C-0047/en" TargetMode="External"/><Relationship Id="rId29"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itu.int/md/R00-CA-CIR-0277/es" TargetMode="External"/><Relationship Id="rId24" Type="http://schemas.openxmlformats.org/officeDocument/2006/relationships/hyperlink" Target="https://www.itu.int/md/R23-SG05-C-0096/en"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www.itu.int/md/R23-RAG-C-0043/es" TargetMode="External"/><Relationship Id="rId23" Type="http://schemas.openxmlformats.org/officeDocument/2006/relationships/hyperlink" Target="https://www.itu.int/md/R23-SG05-C-0065/en" TargetMode="External"/><Relationship Id="rId28" Type="http://schemas.openxmlformats.org/officeDocument/2006/relationships/hyperlink" Target="https://www.itu.int/md/R23-SG07-C-0035/en" TargetMode="External"/><Relationship Id="rId10" Type="http://schemas.openxmlformats.org/officeDocument/2006/relationships/hyperlink" Target="https://www.itu.int/md/R23-SG01-C-0045/en" TargetMode="External"/><Relationship Id="rId19" Type="http://schemas.openxmlformats.org/officeDocument/2006/relationships/hyperlink" Target="https://www.itu.int/md/R23-SG04-C-0038/en"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itu.int/md/R00-CA-CIR-0277/en" TargetMode="External"/><Relationship Id="rId14" Type="http://schemas.openxmlformats.org/officeDocument/2006/relationships/hyperlink" Target="https://www.itu.int/md/R23-SG01-C-0045/en" TargetMode="External"/><Relationship Id="rId22" Type="http://schemas.openxmlformats.org/officeDocument/2006/relationships/hyperlink" Target="https://www.itu.int/md/R23-SG05-C-0096/es" TargetMode="External"/><Relationship Id="rId27" Type="http://schemas.openxmlformats.org/officeDocument/2006/relationships/hyperlink" Target="https://www.itu.int/md/R23-SG07-C-0035/es" TargetMode="External"/><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da\AppData\Roaming\Microsoft\Templates\POOL%20S%20-%20ITU\BR\PS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PS_RAG.dotm</Template>
  <TotalTime>19</TotalTime>
  <Pages>4</Pages>
  <Words>1688</Words>
  <Characters>8945</Characters>
  <Application>Microsoft Office Word</Application>
  <DocSecurity>0</DocSecurity>
  <Lines>141</Lines>
  <Paragraphs>31</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10609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A LA TRIGÉSIMA TERCERA REUNIÓN DEL GRUPO ASESOR DE RADIOCOMUNICACIONES</dc:title>
  <dc:subject>GRUPO ASESOR DE RADIOCOMUNICACIONES</dc:subject>
  <dc:creator>Director de la Oficina de Radiocomunicaciones</dc:creator>
  <cp:keywords>RAG03-1</cp:keywords>
  <dc:description>Anexo 2 al Addéndum 1 al Documento RAG/58-S  For: _x000d_Document date: 19 de febrero de 2026_x000d_Saved by ITU51015594 at 10:20:55 on 23/02/2026</dc:description>
  <cp:lastModifiedBy>Spanish</cp:lastModifiedBy>
  <cp:revision>27</cp:revision>
  <cp:lastPrinted>1993-02-18T11:12:00Z</cp:lastPrinted>
  <dcterms:created xsi:type="dcterms:W3CDTF">2026-02-23T09:01:00Z</dcterms:created>
  <dcterms:modified xsi:type="dcterms:W3CDTF">2026-02-23T09:21:00Z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Anexo 2 al Addéndum 1 al Documento RAG/58-S</vt:lpwstr>
  </property>
  <property fmtid="{D5CDD505-2E9C-101B-9397-08002B2CF9AE}" pid="3" name="Docdate">
    <vt:lpwstr>19 de febrero de 2026</vt:lpwstr>
  </property>
  <property fmtid="{D5CDD505-2E9C-101B-9397-08002B2CF9AE}" pid="4" name="Docorlang">
    <vt:lpwstr>Original: inglés</vt:lpwstr>
  </property>
  <property fmtid="{D5CDD505-2E9C-101B-9397-08002B2CF9AE}" pid="5" name="Docauthor">
    <vt:lpwstr>Director de la Oficina de Radiocomunicaciones</vt:lpwstr>
  </property>
</Properties>
</file>