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871"/>
        <w:tblW w:w="9889" w:type="dxa"/>
        <w:tblLayout w:type="fixed"/>
        <w:tblLook w:val="0000" w:firstRow="0" w:lastRow="0" w:firstColumn="0" w:lastColumn="0" w:noHBand="0" w:noVBand="0"/>
      </w:tblPr>
      <w:tblGrid>
        <w:gridCol w:w="6237"/>
        <w:gridCol w:w="3652"/>
      </w:tblGrid>
      <w:tr w:rsidR="0020275A" w:rsidRPr="00A66BD6" w14:paraId="0FC37AC2" w14:textId="77777777" w:rsidTr="00F0549A">
        <w:trPr>
          <w:cantSplit/>
        </w:trPr>
        <w:tc>
          <w:tcPr>
            <w:tcW w:w="6237" w:type="dxa"/>
            <w:vAlign w:val="center"/>
          </w:tcPr>
          <w:p w14:paraId="0C5A3D82" w14:textId="77777777" w:rsidR="0020275A" w:rsidRPr="00A66BD6" w:rsidRDefault="0020275A" w:rsidP="00BF5F40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r w:rsidRPr="00A66BD6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A66BD6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652" w:type="dxa"/>
            <w:vAlign w:val="center"/>
          </w:tcPr>
          <w:p w14:paraId="7CF64BB6" w14:textId="77777777" w:rsidR="0020275A" w:rsidRPr="00A66BD6" w:rsidRDefault="00B239A0" w:rsidP="00BF5F40">
            <w:pPr>
              <w:shd w:val="solid" w:color="FFFFFF" w:fill="FFFFFF"/>
              <w:spacing w:before="0"/>
              <w:jc w:val="right"/>
            </w:pPr>
            <w:r w:rsidRPr="00A66BD6">
              <w:rPr>
                <w:noProof/>
                <w:lang w:eastAsia="zh-CN"/>
              </w:rPr>
              <w:drawing>
                <wp:inline distT="0" distB="0" distL="0" distR="0" wp14:anchorId="70A5661F" wp14:editId="144B9665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A66BD6" w14:paraId="2B418D65" w14:textId="77777777" w:rsidTr="00F0549A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14:paraId="59491ED8" w14:textId="77777777" w:rsidR="0051782D" w:rsidRPr="00A66BD6" w:rsidRDefault="0051782D" w:rsidP="00BF5F4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652" w:type="dxa"/>
            <w:tcBorders>
              <w:bottom w:val="single" w:sz="12" w:space="0" w:color="auto"/>
            </w:tcBorders>
          </w:tcPr>
          <w:p w14:paraId="6531316A" w14:textId="77777777" w:rsidR="0051782D" w:rsidRPr="00A66BD6" w:rsidRDefault="0051782D" w:rsidP="00BF5F40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A66BD6" w14:paraId="74365D49" w14:textId="77777777" w:rsidTr="00F0549A">
        <w:trPr>
          <w:cantSplit/>
          <w:trHeight w:val="98"/>
        </w:trPr>
        <w:tc>
          <w:tcPr>
            <w:tcW w:w="6237" w:type="dxa"/>
            <w:tcBorders>
              <w:top w:val="single" w:sz="12" w:space="0" w:color="auto"/>
            </w:tcBorders>
          </w:tcPr>
          <w:p w14:paraId="0CDA2606" w14:textId="77777777" w:rsidR="0051782D" w:rsidRPr="00A66BD6" w:rsidRDefault="0051782D" w:rsidP="00BF5F4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652" w:type="dxa"/>
            <w:tcBorders>
              <w:top w:val="single" w:sz="12" w:space="0" w:color="auto"/>
            </w:tcBorders>
          </w:tcPr>
          <w:p w14:paraId="27F16EDA" w14:textId="77777777" w:rsidR="0051782D" w:rsidRPr="00A66BD6" w:rsidRDefault="0051782D" w:rsidP="00BF5F40">
            <w:pPr>
              <w:shd w:val="solid" w:color="FFFFFF" w:fill="FFFFFF"/>
              <w:spacing w:before="0" w:after="48"/>
            </w:pPr>
          </w:p>
        </w:tc>
      </w:tr>
      <w:tr w:rsidR="0051782D" w:rsidRPr="00A66BD6" w14:paraId="62722A26" w14:textId="77777777" w:rsidTr="00F0549A">
        <w:trPr>
          <w:cantSplit/>
        </w:trPr>
        <w:tc>
          <w:tcPr>
            <w:tcW w:w="6237" w:type="dxa"/>
            <w:vMerge w:val="restart"/>
          </w:tcPr>
          <w:p w14:paraId="64A5AD48" w14:textId="77777777" w:rsidR="0051782D" w:rsidRPr="00A66BD6" w:rsidRDefault="0051782D" w:rsidP="00BF5F40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652" w:type="dxa"/>
          </w:tcPr>
          <w:p w14:paraId="42F5956C" w14:textId="278406AE" w:rsidR="0051782D" w:rsidRPr="00A66BD6" w:rsidRDefault="00C957EC" w:rsidP="00BF5F4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C957EC">
              <w:rPr>
                <w:rFonts w:ascii="Verdana" w:hAnsi="Verdana"/>
                <w:b/>
                <w:sz w:val="18"/>
                <w:szCs w:val="18"/>
              </w:rPr>
              <w:t xml:space="preserve">Приложение 2 </w:t>
            </w:r>
            <w:r w:rsidR="00F0549A" w:rsidRPr="00012BE7">
              <w:rPr>
                <w:rFonts w:ascii="Verdana" w:hAnsi="Verdana"/>
                <w:b/>
                <w:sz w:val="18"/>
                <w:szCs w:val="18"/>
              </w:rPr>
              <w:br/>
            </w:r>
            <w:r w:rsidRPr="00C957EC">
              <w:rPr>
                <w:rFonts w:ascii="Verdana" w:hAnsi="Verdana"/>
                <w:b/>
                <w:sz w:val="18"/>
                <w:szCs w:val="18"/>
              </w:rPr>
              <w:t>к Дополнительном</w:t>
            </w:r>
            <w:r>
              <w:rPr>
                <w:rFonts w:ascii="Verdana" w:hAnsi="Verdana"/>
                <w:b/>
                <w:sz w:val="18"/>
                <w:szCs w:val="18"/>
              </w:rPr>
              <w:t>у</w:t>
            </w:r>
            <w:r w:rsidRPr="00C957EC">
              <w:rPr>
                <w:rFonts w:ascii="Verdana" w:hAnsi="Verdana"/>
                <w:b/>
                <w:sz w:val="18"/>
                <w:szCs w:val="18"/>
              </w:rPr>
              <w:t xml:space="preserve"> документу 1 к Документу </w:t>
            </w:r>
            <w:r w:rsidR="00BD7223" w:rsidRPr="00A66BD6">
              <w:rPr>
                <w:rFonts w:ascii="Verdana" w:hAnsi="Verdana"/>
                <w:b/>
                <w:sz w:val="18"/>
                <w:szCs w:val="18"/>
              </w:rPr>
              <w:t>RAG/</w:t>
            </w:r>
            <w:r w:rsidR="00BF5F40" w:rsidRPr="00A66BD6">
              <w:rPr>
                <w:rFonts w:ascii="Verdana" w:hAnsi="Verdana"/>
                <w:b/>
                <w:sz w:val="18"/>
                <w:szCs w:val="18"/>
              </w:rPr>
              <w:t>58</w:t>
            </w:r>
            <w:r w:rsidR="00BD7223" w:rsidRPr="00A66BD6">
              <w:rPr>
                <w:rFonts w:ascii="Verdana" w:hAnsi="Verdana"/>
                <w:b/>
                <w:sz w:val="18"/>
                <w:szCs w:val="18"/>
              </w:rPr>
              <w:t>-</w:t>
            </w:r>
            <w:r w:rsidR="008E282B" w:rsidRPr="00A66BD6">
              <w:rPr>
                <w:rFonts w:ascii="Verdana" w:hAnsi="Verdana"/>
                <w:b/>
                <w:sz w:val="18"/>
                <w:szCs w:val="18"/>
              </w:rPr>
              <w:t>R</w:t>
            </w:r>
          </w:p>
        </w:tc>
      </w:tr>
      <w:tr w:rsidR="0051782D" w:rsidRPr="00A66BD6" w14:paraId="083C362D" w14:textId="77777777" w:rsidTr="00F0549A">
        <w:trPr>
          <w:cantSplit/>
        </w:trPr>
        <w:tc>
          <w:tcPr>
            <w:tcW w:w="6237" w:type="dxa"/>
            <w:vMerge/>
          </w:tcPr>
          <w:p w14:paraId="50C7CC72" w14:textId="77777777" w:rsidR="0051782D" w:rsidRPr="00A66BD6" w:rsidRDefault="0051782D" w:rsidP="00BF5F4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1" w:name="ddate" w:colFirst="1" w:colLast="1"/>
            <w:bookmarkEnd w:id="0"/>
          </w:p>
        </w:tc>
        <w:tc>
          <w:tcPr>
            <w:tcW w:w="3652" w:type="dxa"/>
          </w:tcPr>
          <w:p w14:paraId="1BFB06AF" w14:textId="628E48EB" w:rsidR="0051782D" w:rsidRPr="00A66BD6" w:rsidRDefault="00BF5F40" w:rsidP="00BF5F4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66BD6">
              <w:rPr>
                <w:rFonts w:ascii="Verdana" w:hAnsi="Verdana"/>
                <w:b/>
                <w:sz w:val="18"/>
                <w:szCs w:val="18"/>
              </w:rPr>
              <w:t>19 февраля 2026 года</w:t>
            </w:r>
          </w:p>
        </w:tc>
      </w:tr>
      <w:tr w:rsidR="0051782D" w:rsidRPr="00A66BD6" w14:paraId="061C5442" w14:textId="77777777" w:rsidTr="00F0549A">
        <w:trPr>
          <w:cantSplit/>
        </w:trPr>
        <w:tc>
          <w:tcPr>
            <w:tcW w:w="6237" w:type="dxa"/>
            <w:vMerge/>
          </w:tcPr>
          <w:p w14:paraId="08F72495" w14:textId="77777777" w:rsidR="0051782D" w:rsidRPr="00A66BD6" w:rsidRDefault="0051782D" w:rsidP="00BF5F40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orlang" w:colFirst="1" w:colLast="1"/>
            <w:bookmarkEnd w:id="1"/>
          </w:p>
        </w:tc>
        <w:tc>
          <w:tcPr>
            <w:tcW w:w="3652" w:type="dxa"/>
          </w:tcPr>
          <w:p w14:paraId="0C431F81" w14:textId="36CBFB6B" w:rsidR="0051782D" w:rsidRPr="00A66BD6" w:rsidRDefault="006262A3" w:rsidP="00BF5F40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A66BD6">
              <w:rPr>
                <w:rFonts w:ascii="Verdana" w:hAnsi="Verdana"/>
                <w:b/>
                <w:sz w:val="18"/>
                <w:szCs w:val="18"/>
              </w:rPr>
              <w:t xml:space="preserve">Оригинал: </w:t>
            </w:r>
            <w:r w:rsidR="00BF5F40" w:rsidRPr="00A66BD6">
              <w:rPr>
                <w:rFonts w:ascii="Verdana" w:hAnsi="Verdana"/>
                <w:b/>
                <w:sz w:val="18"/>
                <w:szCs w:val="18"/>
              </w:rPr>
              <w:t>английский</w:t>
            </w:r>
          </w:p>
        </w:tc>
      </w:tr>
      <w:tr w:rsidR="00093C73" w:rsidRPr="00A66BD6" w14:paraId="314F282C" w14:textId="77777777" w:rsidTr="00BF5F40">
        <w:trPr>
          <w:cantSplit/>
        </w:trPr>
        <w:tc>
          <w:tcPr>
            <w:tcW w:w="9889" w:type="dxa"/>
            <w:gridSpan w:val="2"/>
          </w:tcPr>
          <w:p w14:paraId="07D92AE4" w14:textId="7A552480" w:rsidR="00093C73" w:rsidRPr="00A66BD6" w:rsidRDefault="00BF5F40" w:rsidP="00BF5F40">
            <w:pPr>
              <w:pStyle w:val="Source"/>
            </w:pPr>
            <w:bookmarkStart w:id="3" w:name="dsource" w:colFirst="0" w:colLast="0"/>
            <w:bookmarkEnd w:id="2"/>
            <w:r w:rsidRPr="00A66BD6">
              <w:rPr>
                <w:bCs/>
                <w:color w:val="000000"/>
              </w:rPr>
              <w:t>Директор Бюро радиосвязи</w:t>
            </w:r>
          </w:p>
        </w:tc>
      </w:tr>
      <w:tr w:rsidR="00093C73" w:rsidRPr="00A66BD6" w14:paraId="52E1EEA3" w14:textId="77777777" w:rsidTr="00BF5F40">
        <w:trPr>
          <w:cantSplit/>
        </w:trPr>
        <w:tc>
          <w:tcPr>
            <w:tcW w:w="9889" w:type="dxa"/>
            <w:gridSpan w:val="2"/>
          </w:tcPr>
          <w:p w14:paraId="44C4F46E" w14:textId="70886E1F" w:rsidR="00093C73" w:rsidRPr="00A66BD6" w:rsidRDefault="00BF5F40" w:rsidP="00BF5F40">
            <w:pPr>
              <w:pStyle w:val="Title1"/>
            </w:pPr>
            <w:bookmarkStart w:id="4" w:name="dtitle1" w:colFirst="0" w:colLast="0"/>
            <w:bookmarkEnd w:id="3"/>
            <w:r w:rsidRPr="00A66BD6">
              <w:rPr>
                <w:color w:val="000000"/>
              </w:rPr>
              <w:t xml:space="preserve">ОТЧЕТ ТРИДЦАТЬ ТРЕТЬЕМУ СОБРАНИЮ КОНСУЛЬТАТИВНОЙ ГРУППЫ </w:t>
            </w:r>
            <w:r w:rsidRPr="00A66BD6">
              <w:rPr>
                <w:color w:val="000000"/>
              </w:rPr>
              <w:br/>
              <w:t>ПО РАДИОСВЯЗИ</w:t>
            </w:r>
          </w:p>
        </w:tc>
      </w:tr>
      <w:tr w:rsidR="00C957EC" w:rsidRPr="00A66BD6" w14:paraId="42671B79" w14:textId="77777777" w:rsidTr="00BF5F40">
        <w:trPr>
          <w:cantSplit/>
        </w:trPr>
        <w:tc>
          <w:tcPr>
            <w:tcW w:w="9889" w:type="dxa"/>
            <w:gridSpan w:val="2"/>
          </w:tcPr>
          <w:p w14:paraId="34447C73" w14:textId="433CA30F" w:rsidR="00C957EC" w:rsidRPr="00A66BD6" w:rsidRDefault="00C957EC" w:rsidP="00BF5F40">
            <w:pPr>
              <w:pStyle w:val="Title1"/>
              <w:rPr>
                <w:color w:val="000000"/>
              </w:rPr>
            </w:pPr>
            <w:r>
              <w:rPr>
                <w:color w:val="000000"/>
              </w:rPr>
              <w:t>РАССМОТРЕНИЕ ДЕЙСТВУЮЩИХ МЕТОДОВ РАБОТЫ ИССЛЕДОВАТЕЛЬСКИХ КОМИССИЙ МСЭ-R В ЦЕЛЯХ ВЫЯВЛЕНИЯ ПРОБЛЕМ, ДУБЛИРОВАНИЯ И ВОЗМОЖНОСТЕЙ ДЛЯ УЛУЧШЕНИЯ ТЕКУЩЕЙ СФЕРЫ ДЕЯТЕЛЬНОСТИ</w:t>
            </w:r>
          </w:p>
        </w:tc>
      </w:tr>
    </w:tbl>
    <w:p w14:paraId="2BCD8C85" w14:textId="77777777" w:rsidR="00C957EC" w:rsidRPr="00B4479D" w:rsidRDefault="00C957EC" w:rsidP="00F0549A">
      <w:pPr>
        <w:pStyle w:val="Heading1"/>
        <w:spacing w:before="480"/>
      </w:pPr>
      <w:bookmarkStart w:id="5" w:name="_Toc446060751"/>
      <w:bookmarkStart w:id="6" w:name="_Toc445972791"/>
      <w:bookmarkEnd w:id="4"/>
      <w:r>
        <w:rPr>
          <w:bCs/>
        </w:rPr>
        <w:t>1</w:t>
      </w:r>
      <w:r>
        <w:tab/>
      </w:r>
      <w:r>
        <w:rPr>
          <w:bCs/>
        </w:rPr>
        <w:t>Введение</w:t>
      </w:r>
      <w:bookmarkEnd w:id="5"/>
    </w:p>
    <w:p w14:paraId="0794A74E" w14:textId="0910DC7E" w:rsidR="00C957EC" w:rsidRPr="000B3ED3" w:rsidRDefault="00C957EC" w:rsidP="00C957EC">
      <w:pPr>
        <w:rPr>
          <w:szCs w:val="24"/>
        </w:rPr>
      </w:pPr>
      <w:r>
        <w:t xml:space="preserve">В соответствии с рекомендацией 32-го собрания КГР (см. Краткий обзор выводов </w:t>
      </w:r>
      <w:hyperlink r:id="rId9" w:history="1">
        <w:r w:rsidRPr="000B3ED3">
          <w:rPr>
            <w:rStyle w:val="Hyperlink"/>
          </w:rPr>
          <w:t>CA/277</w:t>
        </w:r>
      </w:hyperlink>
      <w:r>
        <w:t>) Директор БР призвал исследовательские комиссии МСЭ-R выявлять любые проблемы, случаи дублирования или возможности для улучшения их текущей сферы деятельности и сообщать о них (см.</w:t>
      </w:r>
      <w:r w:rsidR="00F0549A">
        <w:rPr>
          <w:lang w:val="fr-CH"/>
        </w:rPr>
        <w:t> </w:t>
      </w:r>
      <w:hyperlink r:id="rId10" w:history="1">
        <w:r w:rsidR="00F0549A">
          <w:rPr>
            <w:rStyle w:val="Hyperlink"/>
          </w:rPr>
          <w:t>Дополнительную информацию относительно краткого изложения выводов 32-го собрания КГР</w:t>
        </w:r>
      </w:hyperlink>
      <w:r>
        <w:t>).</w:t>
      </w:r>
      <w:hyperlink r:id="rId11" w:history="1"/>
      <w:hyperlink r:id="rId12" w:history="1"/>
    </w:p>
    <w:p w14:paraId="6CE31EC5" w14:textId="70E505FB" w:rsidR="00C957EC" w:rsidRPr="000B3ED3" w:rsidRDefault="00C957EC" w:rsidP="00C957EC">
      <w:pPr>
        <w:rPr>
          <w:szCs w:val="24"/>
        </w:rPr>
      </w:pPr>
      <w:r>
        <w:t xml:space="preserve">В настоящем отчете собрана имеющаяся обратная связь, представленная каждой из исследовательских комиссий МСЭ-R. </w:t>
      </w:r>
    </w:p>
    <w:p w14:paraId="602057B0" w14:textId="77777777" w:rsidR="00C957EC" w:rsidRPr="000B3ED3" w:rsidRDefault="00C957EC" w:rsidP="00C957EC">
      <w:pPr>
        <w:pStyle w:val="Heading1"/>
      </w:pPr>
      <w:r>
        <w:rPr>
          <w:bCs/>
        </w:rPr>
        <w:t>2</w:t>
      </w:r>
      <w:r>
        <w:tab/>
      </w:r>
      <w:r>
        <w:rPr>
          <w:bCs/>
        </w:rPr>
        <w:t>1-я Исследовательская комиссия</w:t>
      </w:r>
    </w:p>
    <w:p w14:paraId="53D0D8F9" w14:textId="24D4348B" w:rsidR="00C957EC" w:rsidRPr="000B3ED3" w:rsidRDefault="00C957EC" w:rsidP="00C957EC">
      <w:pPr>
        <w:shd w:val="clear" w:color="auto" w:fill="FFFFFF"/>
        <w:overflowPunct/>
        <w:autoSpaceDE/>
        <w:autoSpaceDN/>
        <w:adjustRightInd/>
        <w:spacing w:line="255" w:lineRule="atLeast"/>
        <w:textAlignment w:val="auto"/>
        <w:rPr>
          <w:spacing w:val="-6"/>
        </w:rPr>
      </w:pPr>
      <w:r>
        <w:t>Собрание 1-й Исследовательской комиссии (Женева, 19 июня 2025 г</w:t>
      </w:r>
      <w:r w:rsidR="00F0549A">
        <w:t>.</w:t>
      </w:r>
      <w:r>
        <w:t xml:space="preserve">) приняло к сведению информацию, представленную в Административном циркуляре </w:t>
      </w:r>
      <w:hyperlink r:id="rId13" w:history="1">
        <w:r w:rsidRPr="000B3ED3">
          <w:rPr>
            <w:rStyle w:val="Hyperlink"/>
          </w:rPr>
          <w:t>CA/277</w:t>
        </w:r>
      </w:hyperlink>
      <w:r>
        <w:t xml:space="preserve"> и в Документе </w:t>
      </w:r>
      <w:hyperlink r:id="rId14" w:history="1">
        <w:r w:rsidRPr="000B3ED3">
          <w:rPr>
            <w:rStyle w:val="Hyperlink"/>
          </w:rPr>
          <w:t>1/45</w:t>
        </w:r>
      </w:hyperlink>
      <w:r>
        <w:t>.</w:t>
      </w:r>
      <w:hyperlink r:id="rId15" w:history="1"/>
      <w:hyperlink r:id="rId16" w:history="1"/>
    </w:p>
    <w:p w14:paraId="0E20A0BA" w14:textId="77777777" w:rsidR="00C957EC" w:rsidRPr="000B3ED3" w:rsidRDefault="00C957EC" w:rsidP="00C957EC">
      <w:pPr>
        <w:pStyle w:val="Heading1"/>
      </w:pPr>
      <w:r>
        <w:rPr>
          <w:bCs/>
        </w:rPr>
        <w:t>3</w:t>
      </w:r>
      <w:r>
        <w:tab/>
      </w:r>
      <w:r>
        <w:rPr>
          <w:bCs/>
        </w:rPr>
        <w:t>3-я Исследовательская комиссия</w:t>
      </w:r>
    </w:p>
    <w:p w14:paraId="14C2B200" w14:textId="1D235D9B" w:rsidR="00C957EC" w:rsidRPr="000B3ED3" w:rsidRDefault="00C957EC" w:rsidP="00C957EC">
      <w:r>
        <w:t>На собрании 2025 года 3-я Исследовательская комиссия (ИК3) рассмотрела Документ </w:t>
      </w:r>
      <w:hyperlink r:id="rId17" w:history="1">
        <w:r w:rsidRPr="000B3ED3">
          <w:rPr>
            <w:rStyle w:val="Hyperlink"/>
          </w:rPr>
          <w:t>RAG/43</w:t>
        </w:r>
      </w:hyperlink>
      <w:r>
        <w:t>, в котором подчеркивается, что по мере развития технологий границы между радиослужбами размываются, что требует скоординированного подхода между группами и ставит под вопрос эффективность работы нынешних исследовательских комиссий МСЭ-R. В документе отмечается, что структура ИК не подвергалась существенному пересмотру с 2007 года и что пришло время провести такой пересмотр.</w:t>
      </w:r>
      <w:hyperlink r:id="rId18" w:history="1"/>
    </w:p>
    <w:p w14:paraId="0C3366D8" w14:textId="50C74E3A" w:rsidR="00C957EC" w:rsidRPr="00012BE7" w:rsidRDefault="00C957EC" w:rsidP="00C957EC">
      <w:r>
        <w:t xml:space="preserve">3-я Исследовательская комиссия отметила, что многие технологии, перечисленные в качестве основных примеров в Документе RAG/43, подпадают под действующие темы исследований в рамках входящих в ее компетенцию Вопросов, – темы, которые были разработаны на основе вкладов участвующих администраций и/или Членов Сектора. Действительно, использование искусственного интеллекта (ИИ) и возможности его применения 3-й Исследовательской комиссией при разработке моделей прогнозирования распространения радиоволн, а также моделей параметров или явлений, относящихся к прогнозированию распространения радиоволн, являются одной из ключевых областей </w:t>
      </w:r>
      <w:r>
        <w:lastRenderedPageBreak/>
        <w:t>работы с учетом необходимости обеспечения стабильности, прозрачности и объяснимости, которые имеют важнейшее значение для того, чтобы администрации доверяли результатам моделирования.</w:t>
      </w:r>
    </w:p>
    <w:p w14:paraId="2AFD32D4" w14:textId="77777777" w:rsidR="00C957EC" w:rsidRPr="000B3ED3" w:rsidRDefault="00C957EC" w:rsidP="00C957EC">
      <w:r>
        <w:t xml:space="preserve">В ходе обсуждений была подчеркнута важность выработки долговременных решений по вопросам спектра, стандартов и регулирования, опирающихся на фундаментальные принципы теории распространения электромагнитных волн и подкрепленных физическими доказательствами. Давно прошли те времена, когда ресурсы спектра распределялись между службами на исключительной основе и управлялись с использованием моделей, ориентированных на конкретные службы, что препятствовало совместному использованию спектра новыми участниками из других служб. Важно, чтобы рекомендации ИК3 по распространению формулировались с учетом трассы распространения таким образом, чтобы все службы находились в равных условиях и каждая технология рассматривалась без какой-либо предвзятости или предпочтения. Единственными критериями оценки являются приверженность научному методу и прогностическая точность в сравнении с соответствующими измерениями. </w:t>
      </w:r>
    </w:p>
    <w:p w14:paraId="4E93B7FF" w14:textId="270970B9" w:rsidR="00C957EC" w:rsidRPr="007C6582" w:rsidRDefault="00C957EC" w:rsidP="00C957EC">
      <w:r>
        <w:t>Было отмечено, что в ходе последнего пересмотра структуры исследовательских комиссий рассматривалось, но было отклонено предложение об объединении ИК3 с ИК1, и была выражена обеспокоенность относительно того, что эта идея может возникнуть вновь. В связи с этим было обращено особое внимание на тот факт, что эти две комиссии используют принципиально разные подходы. 1-я Исследовательская комиссия сосредоточила свое внимание на том, как конкретные технологии создают, обнаруживают и используют сигналы радиосвязи, в том числе на том, как различные системы взаимодействуют на стороне приемника, с учетом того, что их характеристики тесно связаны с аппаратным и программным обеспечением конкретной системы. 3</w:t>
      </w:r>
      <w:r w:rsidR="00F0549A">
        <w:t>‑</w:t>
      </w:r>
      <w:r>
        <w:t>я</w:t>
      </w:r>
      <w:r w:rsidR="00F0549A">
        <w:t> </w:t>
      </w:r>
      <w:r>
        <w:t>Исследовательская комиссия, напротив, изучает, как изменяется мощность сигнала во времени и пространстве вне зависимости от базовой технологии. Хотя экспертиза обеих комиссий имеет решающее значение для обеспечения сосуществования и совместимости, области их знаний пересекаются лишь в незначительной степени. Для администраций с ограниченными ресурсами объединение этих двух комиссий может усилить нагрузку на экспертов, которые уже работают на пределе своих возможностей, и не привело бы к повышению эффективности.</w:t>
      </w:r>
    </w:p>
    <w:p w14:paraId="14068855" w14:textId="77777777" w:rsidR="00C957EC" w:rsidRDefault="00C957EC" w:rsidP="00C957EC">
      <w:r>
        <w:t xml:space="preserve">Как упоминалось выше, сфера компетенции ИК3 заключается в предоставлении нейтральной по отношению к службам, актуальной и основанной на фактических данных информации по моделированию трасс распространения. Рекомендации серии P являются важным вкладом в работу других ИК. Для достижения этой цели ИК3 необходимо применять современные научные методы и собранные данные, отражающие все условия, с тем чтобы эти методы прогнозирования можно было применять на местном, региональном и глобальном уровнях. Многие из наиболее ценных вкладов представляют академические организации. Члены ИК3 хорошо знают, что получить поддержку для участия академических организаций в работе МСЭ-R становится все труднее. Это в основном объясняется недостаточной заметностью их существенного вклада в разработку Рекомендаций, который не был упомянут в рассматриваемом тексте. Циклы научных публикаций приводят к задержкам, поскольку авторы обязаны опубликовать свою работу до того, как они могут представить ее в МСЭ-R. Это затрудняет привлечение новых экспертов в комиссию. </w:t>
      </w:r>
    </w:p>
    <w:p w14:paraId="59A8DE6C" w14:textId="77777777" w:rsidR="00C957EC" w:rsidRPr="000B3ED3" w:rsidRDefault="00C957EC" w:rsidP="00C957EC">
      <w:r>
        <w:t>3-я Исследовательская комиссия признала сохраняющиеся трудности с привлечением и удержанием квалифицированных председателей рабочих групп (РГ). Эта роль требует обширных технических знаний, сильных лидерских и коммуникативных навыков, а также значительной личной приверженности, в то время как признание и вознаграждение нередко носят ограниченный характер. Помимо управления сессиями и текущей работой, председатели должны тщательно готовиться к каждому собранию, изучать документы, распределять их по подгруппам и осуществлять координацию с другими РГ. В отличие от некоторых исследовательских комиссий, в случае которых работодатели считают инвестиции оправданными, ИК3 часто сталкивается с ограниченной поддержкой со стороны организаций. Многим технически квалифицированным участникам удается получить лишь частичное финансирование, а другие вовсе не получают никакой поддержки, самостоятельно покрывая свои путевые расходы и расходы на проживание для участия в собраниях в Женеве. Такое нестабильное выделение ресурсов создает дополнительную нагрузку на потенциальных председателей и делает поддержание преемственности руководства особенно сложной задачей для ИК3.</w:t>
      </w:r>
    </w:p>
    <w:p w14:paraId="3E69C241" w14:textId="77777777" w:rsidR="00C957EC" w:rsidRPr="000B3ED3" w:rsidRDefault="00C957EC" w:rsidP="00C957EC">
      <w:r>
        <w:lastRenderedPageBreak/>
        <w:t>Существенное значение имеет произошедшее за последние годы совершенствование инструментов, доступных для сотрудничества с дистанционными участниками собраний, что позволяет участникам, не имеющим возможности приехать, вносить свой вклад в обсуждения. Группы, работающие по переписке (ГП), являются важнейшим ресурсом для продвижения работы между собраниями, особенно в части консультирования ответственных групп по вопросам моделирования распространения радиоволн в связи с пунктами повестки дня ВКР-27. Однако в то же время стало заметно, что работу легче вести, когда делегаты присутствуют лично. 3-я Исследовательская комиссия приветствовала бы любые дополнительные инструменты, которые могли бы помочь членам в совместной работе во время деятельности ГП или во время очных собраний с возможностью дистанционного участия.</w:t>
      </w:r>
    </w:p>
    <w:p w14:paraId="7A4E1C77" w14:textId="77777777" w:rsidR="00C957EC" w:rsidRPr="000B3ED3" w:rsidRDefault="00C957EC" w:rsidP="00C957EC">
      <w:r>
        <w:t>Рабочие группы ИК3, как правило, проводят свои собрания один раз в год</w:t>
      </w:r>
      <w:r>
        <w:rPr>
          <w:rStyle w:val="FootnoteReference"/>
        </w:rPr>
        <w:footnoteReference w:id="1"/>
      </w:r>
      <w:r>
        <w:t>, что дает членам время для проведения исследований, необходимых для разработки и доработки Рекомендаций серии P. Технические вклады охватывают широкий круг вопросов и зачастую представляют собой объемные и сложные документы. 3-я Исследовательская комиссия признала важность тщательного анализа и отметила, что вклады представляются на всех этапах исследований – от планирования эксперимента и сбора данных до анализа и разработки моделей. Каждый этап уже подвергается тщательному анализу, и это должно быть отражено в процессе утверждения. Проработанные модели, которые были проанализированы в процессе разработки, не должны сталкиваться с лишними задержками после того, как был подготовлен новый текст Рекомендации. Поскольку собрания ИК3 проводятся ежегодно, задержки на этом этапе могут замедлять обновление Рекомендаций и ход выполнения программы работы РГ. Рабочие группы должны обладать гибкостью для оценки степени проработанности материала и направления его на утверждение в надлежащее время, чтобы обеспечить выпуск Рекомендаций в срок при сохранении надлежащего уровня проверки.</w:t>
      </w:r>
    </w:p>
    <w:p w14:paraId="21A6EDCE" w14:textId="77777777" w:rsidR="00C957EC" w:rsidRPr="000B3ED3" w:rsidRDefault="00C957EC" w:rsidP="00C957EC">
      <w:pPr>
        <w:pStyle w:val="Heading1"/>
      </w:pPr>
      <w:r>
        <w:rPr>
          <w:bCs/>
        </w:rPr>
        <w:t>4</w:t>
      </w:r>
      <w:r>
        <w:tab/>
      </w:r>
      <w:r>
        <w:rPr>
          <w:bCs/>
        </w:rPr>
        <w:t>4-я Исследовательская комиссия</w:t>
      </w:r>
    </w:p>
    <w:p w14:paraId="1BFDB2F5" w14:textId="66AE742C" w:rsidR="00C957EC" w:rsidRPr="000B3ED3" w:rsidRDefault="00C957EC" w:rsidP="00F0549A">
      <w:pPr>
        <w:tabs>
          <w:tab w:val="left" w:pos="284"/>
          <w:tab w:val="center" w:pos="8222"/>
        </w:tabs>
      </w:pPr>
      <w:r>
        <w:t xml:space="preserve">4-я Исследовательская комиссия рассмотрела дополнительную информацию относительно обзора выводов 32-го собрания КГР, содержащуюся в Документе </w:t>
      </w:r>
      <w:hyperlink r:id="rId19" w:history="1">
        <w:r w:rsidRPr="000B3ED3">
          <w:rPr>
            <w:rStyle w:val="Hyperlink"/>
          </w:rPr>
          <w:t>4/38</w:t>
        </w:r>
      </w:hyperlink>
      <w:r>
        <w:t xml:space="preserve">, и приняла к сведению соответствующий вклад группы стран, содержащийся в Документе </w:t>
      </w:r>
      <w:hyperlink r:id="rId20" w:history="1">
        <w:r w:rsidRPr="000B3ED3">
          <w:rPr>
            <w:rStyle w:val="Hyperlink"/>
          </w:rPr>
          <w:t>4/47</w:t>
        </w:r>
      </w:hyperlink>
      <w:r>
        <w:t>, о проблемах, совпадениях и возможностях совершенствования текущей сферы деятельности</w:t>
      </w:r>
      <w:r w:rsidR="00CC697B">
        <w:t xml:space="preserve"> </w:t>
      </w:r>
      <w:r>
        <w:t>4-й Исследовательской комиссии.</w:t>
      </w:r>
      <w:hyperlink r:id="rId21" w:history="1"/>
      <w:hyperlink r:id="rId22" w:history="1"/>
    </w:p>
    <w:p w14:paraId="6EC7208A" w14:textId="77777777" w:rsidR="00C957EC" w:rsidRPr="000B3ED3" w:rsidRDefault="00C957EC" w:rsidP="00C957EC">
      <w:pPr>
        <w:pStyle w:val="Heading1"/>
      </w:pPr>
      <w:r>
        <w:rPr>
          <w:bCs/>
        </w:rPr>
        <w:t>5</w:t>
      </w:r>
      <w:r>
        <w:tab/>
      </w:r>
      <w:r>
        <w:rPr>
          <w:bCs/>
        </w:rPr>
        <w:t>5-я Исследовательская комиссия</w:t>
      </w:r>
    </w:p>
    <w:p w14:paraId="68384F88" w14:textId="77777777" w:rsidR="00C957EC" w:rsidRPr="000B3ED3" w:rsidRDefault="00C957EC" w:rsidP="00C957EC">
      <w:r>
        <w:t xml:space="preserve">5-я Исследовательская комиссия приняла к сведению дополнительную информацию относительно обзора выводов 32-го собрания КГР, содержащуюся в Документе </w:t>
      </w:r>
      <w:hyperlink r:id="rId23" w:history="1">
        <w:r w:rsidRPr="000B3ED3">
          <w:rPr>
            <w:rStyle w:val="Hyperlink"/>
          </w:rPr>
          <w:t>5/65</w:t>
        </w:r>
      </w:hyperlink>
      <w:r>
        <w:t xml:space="preserve">, и рассмотрела соответствующий вклад группы стран, содержащийся в Документе </w:t>
      </w:r>
      <w:hyperlink r:id="rId24" w:history="1">
        <w:r w:rsidRPr="000B3ED3">
          <w:rPr>
            <w:rStyle w:val="Hyperlink"/>
          </w:rPr>
          <w:t>5/96</w:t>
        </w:r>
      </w:hyperlink>
      <w:r>
        <w:t>.</w:t>
      </w:r>
      <w:hyperlink r:id="rId25" w:history="1"/>
      <w:hyperlink r:id="rId26" w:history="1"/>
    </w:p>
    <w:p w14:paraId="535008EB" w14:textId="77777777" w:rsidR="00C957EC" w:rsidRPr="000B3ED3" w:rsidRDefault="00C957EC" w:rsidP="00C957EC">
      <w:pPr>
        <w:pStyle w:val="Heading1"/>
      </w:pPr>
      <w:r>
        <w:rPr>
          <w:bCs/>
        </w:rPr>
        <w:t>6</w:t>
      </w:r>
      <w:r>
        <w:tab/>
      </w:r>
      <w:r>
        <w:rPr>
          <w:bCs/>
        </w:rPr>
        <w:t>6-я Исследовательская комиссия</w:t>
      </w:r>
    </w:p>
    <w:p w14:paraId="40730A85" w14:textId="77777777" w:rsidR="00C957EC" w:rsidRPr="000B3ED3" w:rsidRDefault="00C957EC" w:rsidP="00F0549A">
      <w:r>
        <w:t>6-я Исследовательская комиссия подробно обсудила сферу своей деятельности на собрании в сентябре 2025 года, обсуждения продолжаются, однако на данный момент дублирования сфер деятельности не выявлено, а также не выявлено конкретных вопросов в отношении других исследовательских комиссий МСЭ-R.</w:t>
      </w:r>
    </w:p>
    <w:p w14:paraId="1867606B" w14:textId="77777777" w:rsidR="00C957EC" w:rsidRPr="000B3ED3" w:rsidRDefault="00C957EC" w:rsidP="00F0549A">
      <w:pPr>
        <w:overflowPunct/>
        <w:autoSpaceDE/>
        <w:autoSpaceDN/>
        <w:adjustRightInd/>
        <w:textAlignment w:val="auto"/>
      </w:pPr>
      <w:r>
        <w:t xml:space="preserve">ИК6 МСЭ-R поддерживает инициативу, выдвинутую на </w:t>
      </w:r>
      <w:hyperlink r:id="rId27" w:history="1">
        <w:r w:rsidRPr="000B3ED3">
          <w:rPr>
            <w:rStyle w:val="Hyperlink"/>
          </w:rPr>
          <w:t>32-м собрании Консультативной группы по радиосвязи</w:t>
        </w:r>
      </w:hyperlink>
      <w:r>
        <w:t xml:space="preserve"> по взаимодействию с КГСЭ, относительно дублирования работы в МСЭ-R и МСЭ-T. 6-я Исследовательская комиссия признает, что деятельность по данному вопросу ведется и что целесообразно разработать соответствующие руководящие указания.</w:t>
      </w:r>
      <w:hyperlink r:id="rId28" w:history="1"/>
    </w:p>
    <w:p w14:paraId="50EAA304" w14:textId="77777777" w:rsidR="00C957EC" w:rsidRDefault="00C957EC" w:rsidP="00C957EC">
      <w:pPr>
        <w:pStyle w:val="Heading1"/>
      </w:pPr>
      <w:r>
        <w:rPr>
          <w:bCs/>
        </w:rPr>
        <w:lastRenderedPageBreak/>
        <w:t>7</w:t>
      </w:r>
      <w:r>
        <w:tab/>
      </w:r>
      <w:r>
        <w:rPr>
          <w:bCs/>
        </w:rPr>
        <w:t>7-я Исследовательская комиссия</w:t>
      </w:r>
    </w:p>
    <w:p w14:paraId="72F14396" w14:textId="3BA260F8" w:rsidR="00C957EC" w:rsidRPr="00A66BD6" w:rsidRDefault="00C957EC" w:rsidP="00CC697B">
      <w:pPr>
        <w:spacing w:before="240" w:after="240"/>
      </w:pPr>
      <w:r>
        <w:t xml:space="preserve">32-е собрание КГР состоялось после последнего собрания 7-й Исследовательской комиссии. Вследствие этого 7-я Исследовательская комиссия не имела возможности рассмотреть дополнительную информацию по краткому обзору выводов 32-го собрания КГР, содержащуюся в Документе </w:t>
      </w:r>
      <w:hyperlink r:id="rId29" w:history="1">
        <w:r w:rsidRPr="000B3ED3">
          <w:rPr>
            <w:rStyle w:val="Hyperlink"/>
          </w:rPr>
          <w:t>7/35</w:t>
        </w:r>
      </w:hyperlink>
      <w:r>
        <w:t>, и поэтому на момент составления настоящего отчета не имела комментариев.</w:t>
      </w:r>
      <w:hyperlink r:id="rId30" w:history="1"/>
      <w:bookmarkEnd w:id="6"/>
    </w:p>
    <w:p w14:paraId="454211CF" w14:textId="311DF318" w:rsidR="00BF5F40" w:rsidRPr="00A66BD6" w:rsidRDefault="00BF5F40" w:rsidP="00BF5F40">
      <w:pPr>
        <w:spacing w:before="720"/>
        <w:jc w:val="center"/>
      </w:pPr>
      <w:r w:rsidRPr="00A66BD6">
        <w:t>______________</w:t>
      </w:r>
    </w:p>
    <w:sectPr w:rsidR="00BF5F40" w:rsidRPr="00A66BD6" w:rsidSect="00BF5F40">
      <w:headerReference w:type="default" r:id="rId31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03F5" w14:textId="77777777" w:rsidR="00987747" w:rsidRDefault="00987747">
      <w:r>
        <w:separator/>
      </w:r>
    </w:p>
  </w:endnote>
  <w:endnote w:type="continuationSeparator" w:id="0">
    <w:p w14:paraId="26E7A847" w14:textId="77777777" w:rsidR="00987747" w:rsidRDefault="0098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0672" w14:textId="77777777" w:rsidR="00987747" w:rsidRDefault="00987747">
      <w:r>
        <w:t>____________________</w:t>
      </w:r>
    </w:p>
  </w:footnote>
  <w:footnote w:type="continuationSeparator" w:id="0">
    <w:p w14:paraId="01BBCC89" w14:textId="77777777" w:rsidR="00987747" w:rsidRDefault="00987747">
      <w:r>
        <w:continuationSeparator/>
      </w:r>
    </w:p>
  </w:footnote>
  <w:footnote w:id="1">
    <w:p w14:paraId="4E057E4B" w14:textId="4DABA2B6" w:rsidR="00C957EC" w:rsidRPr="00CC697B" w:rsidRDefault="00C957EC" w:rsidP="00C957EC">
      <w:pPr>
        <w:pStyle w:val="FootnoteText"/>
        <w:rPr>
          <w:rFonts w:ascii="Times New Roman" w:hAnsi="Times New Roman"/>
          <w:lang w:val="ru-RU"/>
        </w:rPr>
      </w:pPr>
      <w:r w:rsidRPr="00CC697B">
        <w:rPr>
          <w:rStyle w:val="FootnoteReference"/>
          <w:rFonts w:ascii="Times New Roman" w:hAnsi="Times New Roman"/>
          <w:lang w:val="ru-RU"/>
        </w:rPr>
        <w:footnoteRef/>
      </w:r>
      <w:r w:rsidRPr="00CC697B">
        <w:rPr>
          <w:rFonts w:ascii="Times New Roman" w:hAnsi="Times New Roman"/>
          <w:lang w:val="ru-RU"/>
        </w:rPr>
        <w:tab/>
        <w:t>Как правило, на второй год после ВКР созывается дополнительное собрание для рассмотрения вопросов, связанных с новыми требованиями к моделированию для поддержки исследований по пунктам повестки дня ВКР в рамках других ИК.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C039" w14:textId="3163895A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BF5F40">
      <w:rPr>
        <w:lang w:val="ru-RU"/>
      </w:rPr>
      <w:t>58</w:t>
    </w:r>
    <w:r w:rsidR="00C957EC">
      <w:rPr>
        <w:lang w:val="ru-RU"/>
      </w:rPr>
      <w:t xml:space="preserve"> (Приложение 2 к Add.1)</w:t>
    </w:r>
    <w:r>
      <w:rPr>
        <w:lang w:val="es-ES"/>
      </w:rPr>
      <w:t>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E5E"/>
    <w:multiLevelType w:val="hybridMultilevel"/>
    <w:tmpl w:val="A5309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91F"/>
    <w:multiLevelType w:val="hybridMultilevel"/>
    <w:tmpl w:val="02E0A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90"/>
    <w:multiLevelType w:val="hybridMultilevel"/>
    <w:tmpl w:val="09BA9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22BB3"/>
    <w:multiLevelType w:val="hybridMultilevel"/>
    <w:tmpl w:val="1C58BC1C"/>
    <w:lvl w:ilvl="0" w:tplc="D166D5F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6702F1"/>
    <w:multiLevelType w:val="hybridMultilevel"/>
    <w:tmpl w:val="F172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C6177"/>
    <w:multiLevelType w:val="hybridMultilevel"/>
    <w:tmpl w:val="E2EE7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07400"/>
    <w:multiLevelType w:val="hybridMultilevel"/>
    <w:tmpl w:val="2A9C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C075B"/>
    <w:multiLevelType w:val="hybridMultilevel"/>
    <w:tmpl w:val="1DDE4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216C"/>
    <w:multiLevelType w:val="hybridMultilevel"/>
    <w:tmpl w:val="D85CB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C53C9"/>
    <w:multiLevelType w:val="hybridMultilevel"/>
    <w:tmpl w:val="4FD651F2"/>
    <w:lvl w:ilvl="0" w:tplc="5EFAF3E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25AA4"/>
    <w:multiLevelType w:val="hybridMultilevel"/>
    <w:tmpl w:val="AFD86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7723966">
    <w:abstractNumId w:val="9"/>
  </w:num>
  <w:num w:numId="2" w16cid:durableId="1991013538">
    <w:abstractNumId w:val="7"/>
  </w:num>
  <w:num w:numId="3" w16cid:durableId="2099212076">
    <w:abstractNumId w:val="0"/>
  </w:num>
  <w:num w:numId="4" w16cid:durableId="1260989275">
    <w:abstractNumId w:val="5"/>
  </w:num>
  <w:num w:numId="5" w16cid:durableId="2069259366">
    <w:abstractNumId w:val="2"/>
  </w:num>
  <w:num w:numId="6" w16cid:durableId="982277445">
    <w:abstractNumId w:val="1"/>
  </w:num>
  <w:num w:numId="7" w16cid:durableId="1013536966">
    <w:abstractNumId w:val="6"/>
  </w:num>
  <w:num w:numId="8" w16cid:durableId="1091467870">
    <w:abstractNumId w:val="4"/>
  </w:num>
  <w:num w:numId="9" w16cid:durableId="1343387431">
    <w:abstractNumId w:val="10"/>
  </w:num>
  <w:num w:numId="10" w16cid:durableId="1488667481">
    <w:abstractNumId w:val="3"/>
  </w:num>
  <w:num w:numId="11" w16cid:durableId="144349944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40"/>
    <w:rsid w:val="00006439"/>
    <w:rsid w:val="00006FE0"/>
    <w:rsid w:val="0000725B"/>
    <w:rsid w:val="00010232"/>
    <w:rsid w:val="000115DA"/>
    <w:rsid w:val="0001212D"/>
    <w:rsid w:val="00012BE7"/>
    <w:rsid w:val="00013688"/>
    <w:rsid w:val="000138D4"/>
    <w:rsid w:val="00015F0B"/>
    <w:rsid w:val="0001724C"/>
    <w:rsid w:val="00020106"/>
    <w:rsid w:val="00021007"/>
    <w:rsid w:val="00024AD8"/>
    <w:rsid w:val="000252AA"/>
    <w:rsid w:val="000311CF"/>
    <w:rsid w:val="00032498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33C1"/>
    <w:rsid w:val="000C3407"/>
    <w:rsid w:val="000C40C0"/>
    <w:rsid w:val="000D738C"/>
    <w:rsid w:val="000E036E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30A2"/>
    <w:rsid w:val="0019463F"/>
    <w:rsid w:val="00194AD3"/>
    <w:rsid w:val="001A5A4C"/>
    <w:rsid w:val="001A5D06"/>
    <w:rsid w:val="001B00F1"/>
    <w:rsid w:val="001B425E"/>
    <w:rsid w:val="001C04A2"/>
    <w:rsid w:val="001C20EB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C7B92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97FEF"/>
    <w:rsid w:val="004A2808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4666"/>
    <w:rsid w:val="00526B4A"/>
    <w:rsid w:val="0053462E"/>
    <w:rsid w:val="00536070"/>
    <w:rsid w:val="005407A6"/>
    <w:rsid w:val="005409F7"/>
    <w:rsid w:val="00542CF0"/>
    <w:rsid w:val="0054481D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5989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2478"/>
    <w:rsid w:val="0068290E"/>
    <w:rsid w:val="00683C7F"/>
    <w:rsid w:val="0068559E"/>
    <w:rsid w:val="00686545"/>
    <w:rsid w:val="00686700"/>
    <w:rsid w:val="00686AD3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5EF5"/>
    <w:rsid w:val="006A78B6"/>
    <w:rsid w:val="006B1646"/>
    <w:rsid w:val="006C0595"/>
    <w:rsid w:val="006C6CC6"/>
    <w:rsid w:val="006D36FE"/>
    <w:rsid w:val="006D3CED"/>
    <w:rsid w:val="006D3D63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C6582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47359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3ED3"/>
    <w:rsid w:val="009650D7"/>
    <w:rsid w:val="009670B0"/>
    <w:rsid w:val="0098015B"/>
    <w:rsid w:val="00981E62"/>
    <w:rsid w:val="00982915"/>
    <w:rsid w:val="0098698E"/>
    <w:rsid w:val="00987747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E68"/>
    <w:rsid w:val="00A56060"/>
    <w:rsid w:val="00A56CFB"/>
    <w:rsid w:val="00A620A1"/>
    <w:rsid w:val="00A6373C"/>
    <w:rsid w:val="00A66BD6"/>
    <w:rsid w:val="00A66E4C"/>
    <w:rsid w:val="00A67B52"/>
    <w:rsid w:val="00A71784"/>
    <w:rsid w:val="00A7469A"/>
    <w:rsid w:val="00A84AEC"/>
    <w:rsid w:val="00A9373B"/>
    <w:rsid w:val="00A93DC8"/>
    <w:rsid w:val="00A941E2"/>
    <w:rsid w:val="00A947AA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667"/>
    <w:rsid w:val="00AD5D1A"/>
    <w:rsid w:val="00AD6EBC"/>
    <w:rsid w:val="00AE40E0"/>
    <w:rsid w:val="00AF0307"/>
    <w:rsid w:val="00AF299E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541"/>
    <w:rsid w:val="00BF5D79"/>
    <w:rsid w:val="00BF5F40"/>
    <w:rsid w:val="00C06656"/>
    <w:rsid w:val="00C07CB6"/>
    <w:rsid w:val="00C102CC"/>
    <w:rsid w:val="00C226F4"/>
    <w:rsid w:val="00C23957"/>
    <w:rsid w:val="00C25047"/>
    <w:rsid w:val="00C251DA"/>
    <w:rsid w:val="00C30A3C"/>
    <w:rsid w:val="00C3184E"/>
    <w:rsid w:val="00C53997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57EC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C697B"/>
    <w:rsid w:val="00CD107B"/>
    <w:rsid w:val="00CD7876"/>
    <w:rsid w:val="00CE1DEC"/>
    <w:rsid w:val="00CE20C1"/>
    <w:rsid w:val="00CE6FDB"/>
    <w:rsid w:val="00CF6EFF"/>
    <w:rsid w:val="00D0037A"/>
    <w:rsid w:val="00D00939"/>
    <w:rsid w:val="00D00DA3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20CD4"/>
    <w:rsid w:val="00D20F5D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D3AF3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549A"/>
    <w:rsid w:val="00F07E56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2FBE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CC1EF"/>
  <w15:docId w15:val="{87BC5AEE-CD9A-4226-B321-007FF7F9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5F4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qFormat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qFormat/>
    <w:rsid w:val="002C7B9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character" w:customStyle="1" w:styleId="TabletextChar">
    <w:name w:val="Table_text Char"/>
    <w:link w:val="Tabletext"/>
    <w:locked/>
    <w:rsid w:val="002C7B92"/>
    <w:rPr>
      <w:rFonts w:ascii="Times New Roman" w:hAnsi="Times New Roman"/>
      <w:lang w:val="ru-RU" w:eastAsia="en-US"/>
    </w:rPr>
  </w:style>
  <w:style w:type="paragraph" w:customStyle="1" w:styleId="Call">
    <w:name w:val="Call"/>
    <w:basedOn w:val="Normal"/>
    <w:next w:val="Normal"/>
    <w:link w:val="CallChar"/>
    <w:qFormat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uiPriority w:val="99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TableNo"/>
    <w:next w:val="Tabletext"/>
    <w:link w:val="TabletitleChar"/>
    <w:rsid w:val="00847359"/>
    <w:pPr>
      <w:spacing w:before="0"/>
    </w:pPr>
    <w:rPr>
      <w:b/>
      <w:caps w:val="0"/>
    </w:rPr>
  </w:style>
  <w:style w:type="character" w:customStyle="1" w:styleId="TabletitleChar">
    <w:name w:val="Table_title Char"/>
    <w:link w:val="Tabletitle"/>
    <w:locked/>
    <w:rsid w:val="00254F06"/>
    <w:rPr>
      <w:rFonts w:ascii="Calibri" w:hAnsi="Calibri"/>
      <w:b/>
      <w:sz w:val="22"/>
      <w:lang w:val="en-GB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BF5F40"/>
    <w:pPr>
      <w:keepLines/>
      <w:tabs>
        <w:tab w:val="clear" w:pos="1134"/>
        <w:tab w:val="clear" w:pos="1871"/>
        <w:tab w:val="clear" w:pos="2268"/>
        <w:tab w:val="left" w:pos="255"/>
        <w:tab w:val="left" w:pos="794"/>
        <w:tab w:val="left" w:pos="1191"/>
        <w:tab w:val="left" w:pos="1588"/>
        <w:tab w:val="left" w:pos="1985"/>
      </w:tabs>
      <w:spacing w:before="60"/>
      <w:ind w:left="284" w:hanging="284"/>
    </w:pPr>
    <w:rPr>
      <w:rFonts w:ascii="Calibri" w:hAnsi="Calibri"/>
      <w:sz w:val="20"/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Calibri" w:hAnsi="Calibri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aliases w:val="encabezado,he"/>
    <w:basedOn w:val="Normal"/>
    <w:link w:val="HeaderChar"/>
    <w:uiPriority w:val="99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aliases w:val="encabezado Char,he Char"/>
    <w:link w:val="Header"/>
    <w:uiPriority w:val="99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uiPriority w:val="99"/>
    <w:rsid w:val="00254F06"/>
    <w:pPr>
      <w:ind w:left="849"/>
    </w:pPr>
  </w:style>
  <w:style w:type="paragraph" w:styleId="Index5">
    <w:name w:val="index 5"/>
    <w:basedOn w:val="Normal"/>
    <w:next w:val="Normal"/>
    <w:uiPriority w:val="99"/>
    <w:rsid w:val="00254F06"/>
    <w:pPr>
      <w:ind w:left="1132"/>
    </w:pPr>
  </w:style>
  <w:style w:type="paragraph" w:styleId="Index6">
    <w:name w:val="index 6"/>
    <w:basedOn w:val="Normal"/>
    <w:next w:val="Normal"/>
    <w:uiPriority w:val="99"/>
    <w:rsid w:val="00254F06"/>
    <w:pPr>
      <w:ind w:left="1415"/>
    </w:pPr>
  </w:style>
  <w:style w:type="paragraph" w:styleId="Index7">
    <w:name w:val="index 7"/>
    <w:basedOn w:val="Normal"/>
    <w:next w:val="Normal"/>
    <w:uiPriority w:val="99"/>
    <w:rsid w:val="00254F06"/>
    <w:pPr>
      <w:ind w:left="1698"/>
    </w:pPr>
  </w:style>
  <w:style w:type="paragraph" w:styleId="IndexHeading">
    <w:name w:val="index heading"/>
    <w:basedOn w:val="Normal"/>
    <w:next w:val="Index1"/>
    <w:uiPriority w:val="99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uiPriority w:val="99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qFormat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uiPriority w:val="59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DD3AF3"/>
    <w:pPr>
      <w:keepNext/>
      <w:tabs>
        <w:tab w:val="clear" w:pos="1871"/>
      </w:tabs>
      <w:spacing w:before="80" w:after="80"/>
      <w:jc w:val="center"/>
    </w:pPr>
    <w:rPr>
      <w:b/>
      <w:lang w:val="en-GB"/>
    </w:rPr>
  </w:style>
  <w:style w:type="character" w:customStyle="1" w:styleId="TableheadChar">
    <w:name w:val="Table_head Char"/>
    <w:link w:val="Tablehead"/>
    <w:locked/>
    <w:rsid w:val="00DD3AF3"/>
    <w:rPr>
      <w:rFonts w:ascii="Times New Roman" w:hAnsi="Times New Roman"/>
      <w:b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847359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caps/>
      <w:lang w:val="en-GB"/>
    </w:rPr>
  </w:style>
  <w:style w:type="character" w:customStyle="1" w:styleId="TableNoChar">
    <w:name w:val="Table_No Char"/>
    <w:link w:val="TableNo"/>
    <w:locked/>
    <w:rsid w:val="00847359"/>
    <w:rPr>
      <w:rFonts w:ascii="Times New Roman" w:hAnsi="Times New Roman"/>
      <w:caps/>
      <w:sz w:val="22"/>
      <w:lang w:val="en-GB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paragraph" w:customStyle="1" w:styleId="Title1">
    <w:name w:val="Title 1"/>
    <w:basedOn w:val="Source"/>
    <w:next w:val="Title2"/>
    <w:link w:val="Title1Char"/>
    <w:qFormat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qFormat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uiPriority w:val="39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254F06"/>
    <w:pPr>
      <w:spacing w:before="120"/>
    </w:pPr>
  </w:style>
  <w:style w:type="paragraph" w:styleId="TOC3">
    <w:name w:val="toc 3"/>
    <w:basedOn w:val="TOC2"/>
    <w:uiPriority w:val="39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  <w:style w:type="paragraph" w:customStyle="1" w:styleId="AnnexNotitle">
    <w:name w:val="Annex_No &amp; title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  <w:lang w:val="en-GB"/>
    </w:rPr>
  </w:style>
  <w:style w:type="paragraph" w:customStyle="1" w:styleId="AppendixNotitle">
    <w:name w:val="Appendix_No &amp; title"/>
    <w:basedOn w:val="AnnexNotitle"/>
    <w:next w:val="Normal"/>
    <w:rsid w:val="00BF5F40"/>
  </w:style>
  <w:style w:type="paragraph" w:customStyle="1" w:styleId="FigureNotitle">
    <w:name w:val="Figure_No &amp; title"/>
    <w:basedOn w:val="Normal"/>
    <w:next w:val="Normal"/>
    <w:rsid w:val="00BF5F40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b/>
      <w:sz w:val="24"/>
      <w:lang w:val="en-GB"/>
    </w:rPr>
  </w:style>
  <w:style w:type="paragraph" w:customStyle="1" w:styleId="FigureNoBR">
    <w:name w:val="Figure_No_BR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sz w:val="24"/>
      <w:lang w:val="en-GB"/>
    </w:rPr>
  </w:style>
  <w:style w:type="paragraph" w:customStyle="1" w:styleId="TabletitleBR">
    <w:name w:val="Table_title_BR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b/>
      <w:sz w:val="24"/>
      <w:lang w:val="en-GB"/>
    </w:rPr>
  </w:style>
  <w:style w:type="paragraph" w:customStyle="1" w:styleId="FiguretitleBR">
    <w:name w:val="Figure_title_BR"/>
    <w:basedOn w:val="TabletitleBR"/>
    <w:next w:val="Normal"/>
    <w:rsid w:val="00BF5F40"/>
    <w:pPr>
      <w:keepNext w:val="0"/>
      <w:spacing w:after="480"/>
    </w:pPr>
  </w:style>
  <w:style w:type="paragraph" w:customStyle="1" w:styleId="Normalaftertitle0">
    <w:name w:val="Normal_after_title"/>
    <w:basedOn w:val="Normal"/>
    <w:next w:val="Normal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</w:pPr>
    <w:rPr>
      <w:sz w:val="24"/>
      <w:lang w:val="en-GB"/>
    </w:rPr>
  </w:style>
  <w:style w:type="paragraph" w:customStyle="1" w:styleId="RecNoBR">
    <w:name w:val="Rec_No_BR"/>
    <w:basedOn w:val="Normal"/>
    <w:next w:val="Normal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sz w:val="28"/>
      <w:lang w:val="en-GB"/>
    </w:rPr>
  </w:style>
  <w:style w:type="paragraph" w:customStyle="1" w:styleId="QuestionNoBR">
    <w:name w:val="Question_No_BR"/>
    <w:basedOn w:val="RecNoBR"/>
    <w:next w:val="Normal"/>
    <w:rsid w:val="00BF5F40"/>
  </w:style>
  <w:style w:type="paragraph" w:customStyle="1" w:styleId="RepNoBR">
    <w:name w:val="Rep_No_BR"/>
    <w:basedOn w:val="RecNoBR"/>
    <w:next w:val="Normal"/>
    <w:rsid w:val="00BF5F40"/>
  </w:style>
  <w:style w:type="paragraph" w:customStyle="1" w:styleId="ResNoBR">
    <w:name w:val="Res_No_BR"/>
    <w:basedOn w:val="RecNoBR"/>
    <w:next w:val="Normal"/>
    <w:rsid w:val="00BF5F40"/>
  </w:style>
  <w:style w:type="paragraph" w:customStyle="1" w:styleId="TableNotitle">
    <w:name w:val="Table_No &amp; title"/>
    <w:basedOn w:val="Normal"/>
    <w:next w:val="Tablehead"/>
    <w:rsid w:val="00BF5F40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b/>
      <w:sz w:val="24"/>
      <w:lang w:val="en-GB"/>
    </w:rPr>
  </w:style>
  <w:style w:type="paragraph" w:customStyle="1" w:styleId="TableNoBR">
    <w:name w:val="Table_No_BR"/>
    <w:basedOn w:val="Normal"/>
    <w:next w:val="TabletitleBR"/>
    <w:rsid w:val="00BF5F40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sz w:val="24"/>
      <w:lang w:val="en-GB"/>
    </w:rPr>
  </w:style>
  <w:style w:type="paragraph" w:customStyle="1" w:styleId="Docnumber">
    <w:name w:val="Docnumber"/>
    <w:basedOn w:val="Normal"/>
    <w:link w:val="DocnumberChar"/>
    <w:qFormat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rFonts w:eastAsia="SimSun"/>
      <w:b/>
      <w:sz w:val="32"/>
      <w:lang w:val="en-GB"/>
    </w:rPr>
  </w:style>
  <w:style w:type="character" w:customStyle="1" w:styleId="DocnumberChar">
    <w:name w:val="Docnumber Char"/>
    <w:link w:val="Docnumber"/>
    <w:rsid w:val="00BF5F40"/>
    <w:rPr>
      <w:rFonts w:ascii="Times New Roman" w:eastAsia="SimSun" w:hAnsi="Times New Roman"/>
      <w:b/>
      <w:sz w:val="32"/>
      <w:lang w:val="en-GB" w:eastAsia="en-US"/>
    </w:rPr>
  </w:style>
  <w:style w:type="character" w:styleId="Hyperlink">
    <w:name w:val="Hyperlink"/>
    <w:basedOn w:val="DefaultParagraphFont"/>
    <w:qFormat/>
    <w:rsid w:val="00BF5F40"/>
    <w:rPr>
      <w:color w:val="0000FF"/>
      <w:u w:val="single"/>
    </w:rPr>
  </w:style>
  <w:style w:type="paragraph" w:customStyle="1" w:styleId="LSDeadline">
    <w:name w:val="LSDeadline"/>
    <w:basedOn w:val="Normal"/>
    <w:next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 w:val="24"/>
      <w:szCs w:val="24"/>
      <w:lang w:val="en-GB" w:eastAsia="ja-JP"/>
    </w:rPr>
  </w:style>
  <w:style w:type="paragraph" w:customStyle="1" w:styleId="LSForAction">
    <w:name w:val="LSForAction"/>
    <w:basedOn w:val="Normal"/>
    <w:next w:val="Normal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4"/>
      <w:lang w:val="en-GB"/>
    </w:rPr>
  </w:style>
  <w:style w:type="paragraph" w:customStyle="1" w:styleId="LSForInfo">
    <w:name w:val="LSForInfo"/>
    <w:basedOn w:val="Normal"/>
    <w:next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bCs/>
      <w:sz w:val="24"/>
      <w:szCs w:val="24"/>
      <w:lang w:val="en-GB" w:eastAsia="ja-JP"/>
    </w:rPr>
  </w:style>
  <w:style w:type="paragraph" w:customStyle="1" w:styleId="VenueDate">
    <w:name w:val="VenueDate"/>
    <w:basedOn w:val="Normal"/>
    <w:qFormat/>
    <w:rsid w:val="00BF5F40"/>
    <w:pPr>
      <w:tabs>
        <w:tab w:val="clear" w:pos="1134"/>
        <w:tab w:val="clear" w:pos="1871"/>
        <w:tab w:val="clear" w:pos="2268"/>
      </w:tabs>
      <w:jc w:val="right"/>
    </w:pPr>
    <w:rPr>
      <w:sz w:val="24"/>
      <w:lang w:val="en-GB"/>
    </w:rPr>
  </w:style>
  <w:style w:type="paragraph" w:customStyle="1" w:styleId="TSBHeaderQuestion">
    <w:name w:val="TSBHeaderQuestion"/>
    <w:basedOn w:val="Normal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Source">
    <w:name w:val="TSBHeaderSource"/>
    <w:basedOn w:val="Normal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Title">
    <w:name w:val="TSBHeaderTitle"/>
    <w:basedOn w:val="Normal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TSBHeaderSummary">
    <w:name w:val="TSBHeaderSummary"/>
    <w:basedOn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sz w:val="24"/>
      <w:szCs w:val="24"/>
      <w:lang w:val="en-GB" w:eastAsia="ja-JP"/>
    </w:rPr>
  </w:style>
  <w:style w:type="paragraph" w:customStyle="1" w:styleId="LSApproval">
    <w:name w:val="LSApproval"/>
    <w:basedOn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 w:val="24"/>
      <w:szCs w:val="24"/>
      <w:lang w:val="en-GB" w:eastAsia="ja-JP"/>
    </w:rPr>
  </w:style>
  <w:style w:type="paragraph" w:customStyle="1" w:styleId="TSBHeaderRight14">
    <w:name w:val="TSBHeaderRight14"/>
    <w:basedOn w:val="Normal"/>
    <w:qFormat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jc w:val="right"/>
    </w:pPr>
    <w:rPr>
      <w:b/>
      <w:bCs/>
      <w:sz w:val="28"/>
      <w:szCs w:val="28"/>
      <w:lang w:val="en-GB"/>
    </w:rPr>
  </w:style>
  <w:style w:type="paragraph" w:styleId="ListParagraph">
    <w:name w:val="List Paragraph"/>
    <w:aliases w:val="Recommendation,List Paragraph11,O5,Para_sk,Resume Title,- Bullets,List Paragraph1,Citation List,List Paragraph Char Char,Bullets,list1,b1,Number_1,Normal Sentence,Colorful List - Accent 11,ListPar1,new,SGLText List Paragraph,List Paragrap"/>
    <w:basedOn w:val="Normal"/>
    <w:link w:val="ListParagraphChar"/>
    <w:uiPriority w:val="34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20"/>
      <w:contextualSpacing/>
      <w:textAlignment w:val="auto"/>
    </w:pPr>
    <w:rPr>
      <w:rFonts w:eastAsiaTheme="minorEastAsia"/>
      <w:sz w:val="24"/>
      <w:szCs w:val="24"/>
      <w:lang w:val="en-GB" w:eastAsia="ja-JP"/>
    </w:rPr>
  </w:style>
  <w:style w:type="character" w:customStyle="1" w:styleId="ListParagraphChar">
    <w:name w:val="List Paragraph Char"/>
    <w:aliases w:val="Recommendation Char,List Paragraph11 Char,O5 Char,Para_sk Char,Resume Title Char,- Bullets Char,List Paragraph1 Char,Citation List Char,List Paragraph Char Char Char,Bullets Char,list1 Char,b1 Char,Number_1 Char,Normal Sentence Char"/>
    <w:basedOn w:val="DefaultParagraphFont"/>
    <w:link w:val="ListParagraph"/>
    <w:uiPriority w:val="34"/>
    <w:locked/>
    <w:rsid w:val="00BF5F40"/>
    <w:rPr>
      <w:rFonts w:ascii="Times New Roman" w:eastAsiaTheme="minorEastAsia" w:hAnsi="Times New Roman"/>
      <w:sz w:val="24"/>
      <w:szCs w:val="24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BF5F40"/>
    <w:rPr>
      <w:color w:val="808080"/>
    </w:rPr>
  </w:style>
  <w:style w:type="paragraph" w:customStyle="1" w:styleId="ASN1">
    <w:name w:val="ASN.1"/>
    <w:basedOn w:val="Normal"/>
    <w:rsid w:val="00BF5F40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  <w:lang w:val="en-GB"/>
    </w:rPr>
  </w:style>
  <w:style w:type="character" w:styleId="EndnoteReference">
    <w:name w:val="endnote reference"/>
    <w:basedOn w:val="DefaultParagraphFont"/>
    <w:uiPriority w:val="99"/>
    <w:rsid w:val="00BF5F40"/>
    <w:rPr>
      <w:vertAlign w:val="superscript"/>
    </w:rPr>
  </w:style>
  <w:style w:type="paragraph" w:customStyle="1" w:styleId="FooterQP">
    <w:name w:val="Footer_QP"/>
    <w:basedOn w:val="Normal"/>
    <w:rsid w:val="00BF5F40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styleId="BalloonText">
    <w:name w:val="Balloon Text"/>
    <w:basedOn w:val="Normal"/>
    <w:link w:val="BalloonTextChar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5F40"/>
    <w:rPr>
      <w:rFonts w:ascii="Tahoma" w:hAnsi="Tahoma" w:cs="Tahoma"/>
      <w:sz w:val="16"/>
      <w:szCs w:val="16"/>
      <w:lang w:val="en-GB" w:eastAsia="en-US"/>
    </w:rPr>
  </w:style>
  <w:style w:type="paragraph" w:customStyle="1" w:styleId="headingb0">
    <w:name w:val="heading_b"/>
    <w:basedOn w:val="Heading3"/>
    <w:next w:val="Normal"/>
    <w:rsid w:val="00BF5F40"/>
    <w:pPr>
      <w:tabs>
        <w:tab w:val="left" w:pos="794"/>
        <w:tab w:val="left" w:pos="1134"/>
        <w:tab w:val="left" w:pos="2127"/>
        <w:tab w:val="left" w:pos="2410"/>
        <w:tab w:val="left" w:pos="2921"/>
        <w:tab w:val="left" w:pos="3261"/>
      </w:tabs>
      <w:spacing w:before="160"/>
      <w:ind w:left="0" w:firstLine="0"/>
      <w:textAlignment w:val="auto"/>
      <w:outlineLvl w:val="9"/>
    </w:pPr>
    <w:rPr>
      <w:b w:val="0"/>
      <w:sz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BF5F40"/>
    <w:rPr>
      <w:rFonts w:ascii="Consolas" w:eastAsiaTheme="minorEastAsia" w:hAnsi="Consolas" w:cstheme="minorBidi"/>
      <w:sz w:val="21"/>
      <w:szCs w:val="21"/>
    </w:rPr>
  </w:style>
  <w:style w:type="paragraph" w:styleId="NoSpacing">
    <w:name w:val="No Spacing"/>
    <w:uiPriority w:val="1"/>
    <w:qFormat/>
    <w:rsid w:val="00BF5F40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BF5F40"/>
  </w:style>
  <w:style w:type="table" w:customStyle="1" w:styleId="TableGrid1">
    <w:name w:val="Table Grid1"/>
    <w:basedOn w:val="TableNormal"/>
    <w:next w:val="TableGrid"/>
    <w:rsid w:val="00BF5F4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F5F40"/>
    <w:rPr>
      <w:b/>
      <w:bCs/>
    </w:rPr>
  </w:style>
  <w:style w:type="character" w:styleId="FollowedHyperlink">
    <w:name w:val="FollowedHyperlink"/>
    <w:basedOn w:val="DefaultParagraphFont"/>
    <w:unhideWhenUsed/>
    <w:rsid w:val="00BF5F40"/>
    <w:rPr>
      <w:color w:val="606420"/>
      <w:u w:val="single"/>
    </w:rPr>
  </w:style>
  <w:style w:type="paragraph" w:styleId="NormalWeb">
    <w:name w:val="Normal (Web)"/>
    <w:basedOn w:val="Normal"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EndnoteText">
    <w:name w:val="endnote text"/>
    <w:basedOn w:val="Normal"/>
    <w:link w:val="EndnoteTextChar"/>
    <w:uiPriority w:val="99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textAlignment w:val="auto"/>
    </w:pPr>
    <w:rPr>
      <w:sz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F5F40"/>
    <w:rPr>
      <w:rFonts w:ascii="Times New Roman" w:hAnsi="Times New Roman"/>
      <w:lang w:val="en-GB" w:eastAsia="en-US"/>
    </w:rPr>
  </w:style>
  <w:style w:type="paragraph" w:styleId="Title">
    <w:name w:val="Title"/>
    <w:basedOn w:val="Normal"/>
    <w:next w:val="Normal"/>
    <w:link w:val="TitleChar"/>
    <w:qFormat/>
    <w:rsid w:val="00BF5F40"/>
    <w:pPr>
      <w:pBdr>
        <w:bottom w:val="single" w:sz="8" w:space="4" w:color="4F81BD" w:themeColor="accent1"/>
      </w:pBd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BF5F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 w:eastAsia="en-US"/>
    </w:rPr>
  </w:style>
  <w:style w:type="paragraph" w:styleId="BodyText">
    <w:name w:val="Body Text"/>
    <w:basedOn w:val="Normal"/>
    <w:link w:val="BodyText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textAlignment w:val="auto"/>
    </w:pPr>
    <w:rPr>
      <w:b/>
      <w:bCs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F5F40"/>
    <w:rPr>
      <w:rFonts w:ascii="Times New Roman" w:hAnsi="Times New Roman"/>
      <w:b/>
      <w:bCs/>
      <w:i/>
      <w:iCs/>
      <w:sz w:val="24"/>
      <w:szCs w:val="24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/>
      <w:ind w:left="360"/>
      <w:textAlignment w:val="auto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5F40"/>
    <w:rPr>
      <w:rFonts w:ascii="Times New Roman" w:hAnsi="Times New Roman"/>
      <w:sz w:val="24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200" w:line="276" w:lineRule="auto"/>
      <w:textAlignment w:val="auto"/>
    </w:pPr>
    <w:rPr>
      <w:rFonts w:ascii="Cambria" w:eastAsia="SimSun" w:hAnsi="Cambria"/>
      <w:i/>
      <w:iCs/>
      <w:color w:val="4F81BD"/>
      <w:spacing w:val="15"/>
      <w:sz w:val="24"/>
      <w:szCs w:val="24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BF5F40"/>
    <w:rPr>
      <w:rFonts w:ascii="Cambria" w:eastAsia="SimSun" w:hAnsi="Cambria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120" w:line="480" w:lineRule="auto"/>
      <w:textAlignment w:val="auto"/>
    </w:pPr>
    <w:rPr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F5F40"/>
    <w:rPr>
      <w:rFonts w:ascii="Times New Roman" w:hAnsi="Times New Roman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BF5F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5F40"/>
    <w:rPr>
      <w:rFonts w:ascii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5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5F40"/>
    <w:rPr>
      <w:rFonts w:ascii="Times New Roman" w:hAnsi="Times New Roman"/>
      <w:b/>
      <w:bCs/>
      <w:lang w:val="en-GB" w:eastAsia="en-US"/>
    </w:rPr>
  </w:style>
  <w:style w:type="table" w:customStyle="1" w:styleId="GridTable1Light-Accent512">
    <w:name w:val="Grid Table 1 Light - Accent 512"/>
    <w:basedOn w:val="TableNormal"/>
    <w:uiPriority w:val="46"/>
    <w:rsid w:val="00BF5F4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112">
    <w:name w:val="Grid Table 4 - Accent 112"/>
    <w:basedOn w:val="TableNormal"/>
    <w:uiPriority w:val="49"/>
    <w:rsid w:val="00BF5F4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4-Accent122">
    <w:name w:val="Grid Table 4 - Accent 122"/>
    <w:basedOn w:val="TableNormal"/>
    <w:uiPriority w:val="49"/>
    <w:rsid w:val="00BF5F40"/>
    <w:rPr>
      <w:rFonts w:ascii="Calibri" w:eastAsia="Calibri" w:hAnsi="Calibri" w:cs="Arial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Index8">
    <w:name w:val="index 8"/>
    <w:basedOn w:val="Normal"/>
    <w:next w:val="Normal"/>
    <w:autoRedefine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ind w:left="176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Index9">
    <w:name w:val="index 9"/>
    <w:basedOn w:val="Normal"/>
    <w:next w:val="Normal"/>
    <w:autoRedefine/>
    <w:uiPriority w:val="9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ind w:left="1980" w:hanging="220"/>
      <w:textAlignment w:val="auto"/>
    </w:pPr>
    <w:rPr>
      <w:rFonts w:eastAsiaTheme="minorEastAsia" w:cstheme="minorBidi"/>
      <w:sz w:val="18"/>
      <w:szCs w:val="18"/>
      <w:lang w:val="en-US"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line="259" w:lineRule="auto"/>
      <w:ind w:left="1760"/>
      <w:textAlignment w:val="auto"/>
    </w:pPr>
    <w:rPr>
      <w:rFonts w:eastAsiaTheme="minorEastAsia" w:cstheme="minorBidi"/>
      <w:sz w:val="20"/>
      <w:lang w:val="en-US" w:eastAsia="zh-CN"/>
    </w:rPr>
  </w:style>
  <w:style w:type="table" w:customStyle="1" w:styleId="TableGrid2">
    <w:name w:val="Table Grid2"/>
    <w:basedOn w:val="TableNormal"/>
    <w:next w:val="TableGrid"/>
    <w:uiPriority w:val="39"/>
    <w:rsid w:val="00BF5F40"/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 w:eastAsia="zh-CN"/>
    </w:rPr>
  </w:style>
  <w:style w:type="table" w:customStyle="1" w:styleId="-111">
    <w:name w:val="Список-таблица 1 светлая — акцент 11"/>
    <w:basedOn w:val="TableNormal"/>
    <w:uiPriority w:val="46"/>
    <w:rsid w:val="00BF5F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11">
    <w:name w:val="Список-таблица 2 — акцент 11"/>
    <w:basedOn w:val="TableNormal"/>
    <w:uiPriority w:val="47"/>
    <w:rsid w:val="00BF5F4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511">
    <w:name w:val="Таблица-сетка 5 темная — акцент 11"/>
    <w:basedOn w:val="TableNormal"/>
    <w:uiPriority w:val="50"/>
    <w:rsid w:val="00BF5F4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-411">
    <w:name w:val="Таблица-сетка 4 — акцент 11"/>
    <w:basedOn w:val="TableNormal"/>
    <w:uiPriority w:val="49"/>
    <w:rsid w:val="00BF5F4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Date">
    <w:name w:val="Date"/>
    <w:basedOn w:val="Normal"/>
    <w:next w:val="Normal"/>
    <w:link w:val="DateChar"/>
    <w:rsid w:val="00BF5F40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sz w:val="24"/>
      <w:lang w:val="en-GB"/>
    </w:rPr>
  </w:style>
  <w:style w:type="character" w:customStyle="1" w:styleId="DateChar">
    <w:name w:val="Date Char"/>
    <w:basedOn w:val="DefaultParagraphFont"/>
    <w:link w:val="Date"/>
    <w:rsid w:val="00BF5F40"/>
    <w:rPr>
      <w:rFonts w:ascii="Times New Roman" w:hAnsi="Times New Roman"/>
      <w:sz w:val="24"/>
      <w:lang w:val="en-GB" w:eastAsia="en-US"/>
    </w:rPr>
  </w:style>
  <w:style w:type="table" w:customStyle="1" w:styleId="ListTable1Light-Accent11">
    <w:name w:val="List Table 1 Light - Accent 11"/>
    <w:basedOn w:val="TableNormal"/>
    <w:next w:val="-111"/>
    <w:uiPriority w:val="46"/>
    <w:rsid w:val="00BF5F4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F5F4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F5F4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F5F40"/>
  </w:style>
  <w:style w:type="character" w:customStyle="1" w:styleId="eop">
    <w:name w:val="eop"/>
    <w:basedOn w:val="DefaultParagraphFont"/>
    <w:rsid w:val="00BF5F40"/>
  </w:style>
  <w:style w:type="character" w:customStyle="1" w:styleId="scxw8478885">
    <w:name w:val="scxw8478885"/>
    <w:basedOn w:val="DefaultParagraphFont"/>
    <w:rsid w:val="00BF5F40"/>
  </w:style>
  <w:style w:type="character" w:customStyle="1" w:styleId="ms-rtethemebackcolor-1-0">
    <w:name w:val="ms-rtethemebackcolor-1-0"/>
    <w:basedOn w:val="DefaultParagraphFont"/>
    <w:rsid w:val="00BF5F40"/>
  </w:style>
  <w:style w:type="table" w:customStyle="1" w:styleId="GridTable5Dark-Accent11">
    <w:name w:val="Grid Table 5 Dark - Accent 11"/>
    <w:basedOn w:val="TableNormal"/>
    <w:next w:val="-511"/>
    <w:uiPriority w:val="50"/>
    <w:rsid w:val="00BF5F4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table" w:customStyle="1" w:styleId="GridTable5Dark-Accent12">
    <w:name w:val="Grid Table 5 Dark - Accent 12"/>
    <w:basedOn w:val="TableNormal"/>
    <w:next w:val="-511"/>
    <w:uiPriority w:val="50"/>
    <w:rsid w:val="00BF5F4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5F1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F81B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F81BD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B8CCE4"/>
      </w:tcPr>
    </w:tblStylePr>
  </w:style>
  <w:style w:type="character" w:customStyle="1" w:styleId="10">
    <w:name w:val="Упомянуть1"/>
    <w:basedOn w:val="DefaultParagraphFont"/>
    <w:uiPriority w:val="99"/>
    <w:unhideWhenUsed/>
    <w:rsid w:val="00BF5F40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F5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md/R00-CA-CIR-0277/en" TargetMode="External"/><Relationship Id="rId18" Type="http://schemas.openxmlformats.org/officeDocument/2006/relationships/hyperlink" Target="https://www.itu.int/md/R23-RAG-C-0043/en" TargetMode="External"/><Relationship Id="rId26" Type="http://schemas.openxmlformats.org/officeDocument/2006/relationships/hyperlink" Target="https://www.itu.int/md/R23-SG05-C-0096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R23-SG04-C-0038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1-C-0045/en" TargetMode="External"/><Relationship Id="rId17" Type="http://schemas.openxmlformats.org/officeDocument/2006/relationships/hyperlink" Target="https://www.itu.int/md/R23-RAG-C-0043/en" TargetMode="External"/><Relationship Id="rId25" Type="http://schemas.openxmlformats.org/officeDocument/2006/relationships/hyperlink" Target="https://www.itu.int/md/R23-SG05-C-0065/e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R23-SG01-C-0045/en" TargetMode="External"/><Relationship Id="rId20" Type="http://schemas.openxmlformats.org/officeDocument/2006/relationships/hyperlink" Target="https://www.itu.int/md/R23-SG04-C-0047/en" TargetMode="External"/><Relationship Id="rId29" Type="http://schemas.openxmlformats.org/officeDocument/2006/relationships/hyperlink" Target="https://www.itu.int/md/R23-SG07-C-0035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00-CA-CIR-0277/en" TargetMode="External"/><Relationship Id="rId24" Type="http://schemas.openxmlformats.org/officeDocument/2006/relationships/hyperlink" Target="https://www.itu.int/md/R23-SG05-C-0096/en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00-CA-CIR-0277/en" TargetMode="External"/><Relationship Id="rId23" Type="http://schemas.openxmlformats.org/officeDocument/2006/relationships/hyperlink" Target="https://www.itu.int/md/R23-SG05-C-0065/en" TargetMode="External"/><Relationship Id="rId28" Type="http://schemas.openxmlformats.org/officeDocument/2006/relationships/hyperlink" Target="https://www.itu.int/rag/" TargetMode="External"/><Relationship Id="rId10" Type="http://schemas.openxmlformats.org/officeDocument/2006/relationships/hyperlink" Target="https://www.itu.int/md/R23-SG01-C-0045/en" TargetMode="External"/><Relationship Id="rId19" Type="http://schemas.openxmlformats.org/officeDocument/2006/relationships/hyperlink" Target="https://www.itu.int/md/R23-SG04-C-0038/e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77/en" TargetMode="External"/><Relationship Id="rId14" Type="http://schemas.openxmlformats.org/officeDocument/2006/relationships/hyperlink" Target="https://www.itu.int/md/R23-SG01-C-0045/en" TargetMode="External"/><Relationship Id="rId22" Type="http://schemas.openxmlformats.org/officeDocument/2006/relationships/hyperlink" Target="https://www.itu.int/md/R23-SG04-C-0047/en" TargetMode="External"/><Relationship Id="rId27" Type="http://schemas.openxmlformats.org/officeDocument/2006/relationships/hyperlink" Target="https://www.itu.int/rag/" TargetMode="External"/><Relationship Id="rId30" Type="http://schemas.openxmlformats.org/officeDocument/2006/relationships/hyperlink" Target="https://www.itu.int/md/R23-SG07-C-0035/en" TargetMode="Externa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missar\AppData\Roaming\Microsoft\Templates\POOL%20R%20-%20ITU\BR\PR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22B9C-C45D-4A32-951E-C952C2AD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PR_RAG.dotx</Template>
  <TotalTime>1</TotalTime>
  <Pages>4</Pages>
  <Words>1293</Words>
  <Characters>10395</Characters>
  <Application>Microsoft Office Word</Application>
  <DocSecurity>0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11665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ADVISORY GROUP</dc:subject>
  <dc:creator>Russian</dc:creator>
  <cp:keywords/>
  <dc:description/>
  <cp:lastModifiedBy>Xue, Kun</cp:lastModifiedBy>
  <cp:revision>3</cp:revision>
  <cp:lastPrinted>2011-05-23T08:58:00Z</cp:lastPrinted>
  <dcterms:created xsi:type="dcterms:W3CDTF">2026-03-16T10:24:00Z</dcterms:created>
  <dcterms:modified xsi:type="dcterms:W3CDTF">2026-03-16T10:24:00Z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