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6A280F" w14:paraId="30F45505" w14:textId="77777777" w:rsidTr="00443261">
        <w:trPr>
          <w:cantSplit/>
        </w:trPr>
        <w:tc>
          <w:tcPr>
            <w:tcW w:w="6771" w:type="dxa"/>
            <w:vAlign w:val="center"/>
          </w:tcPr>
          <w:p w14:paraId="36917B7E" w14:textId="77777777" w:rsidR="00443261" w:rsidRPr="006A280F" w:rsidRDefault="00443261" w:rsidP="007711EA">
            <w:pPr>
              <w:shd w:val="solid" w:color="FFFFFF" w:fill="FFFFFF"/>
              <w:spacing w:before="360" w:after="240"/>
              <w:rPr>
                <w:rFonts w:ascii="Verdana" w:hAnsi="Verdana"/>
                <w:b/>
                <w:bCs/>
              </w:rPr>
            </w:pPr>
            <w:r w:rsidRPr="006A280F">
              <w:rPr>
                <w:rFonts w:ascii="Verdana" w:hAnsi="Verdana" w:cs="Times New Roman Bold"/>
                <w:b/>
                <w:sz w:val="25"/>
                <w:szCs w:val="25"/>
              </w:rPr>
              <w:t>Groupe Consultatif des Radiocommunications</w:t>
            </w:r>
            <w:r w:rsidRPr="006A280F">
              <w:rPr>
                <w:rFonts w:ascii="Verdana" w:hAnsi="Verdana"/>
                <w:b/>
                <w:sz w:val="25"/>
                <w:szCs w:val="25"/>
              </w:rPr>
              <w:br/>
            </w:r>
          </w:p>
        </w:tc>
        <w:tc>
          <w:tcPr>
            <w:tcW w:w="3118" w:type="dxa"/>
          </w:tcPr>
          <w:p w14:paraId="063B6DEA" w14:textId="77777777" w:rsidR="00443261" w:rsidRPr="006A280F" w:rsidRDefault="007711EA" w:rsidP="004E76DF">
            <w:pPr>
              <w:shd w:val="solid" w:color="FFFFFF" w:fill="FFFFFF"/>
              <w:spacing w:before="0" w:line="240" w:lineRule="atLeast"/>
            </w:pPr>
            <w:r w:rsidRPr="006A280F">
              <w:rPr>
                <w:noProof/>
                <w:lang w:eastAsia="zh-CN"/>
              </w:rPr>
              <w:drawing>
                <wp:inline distT="0" distB="0" distL="0" distR="0" wp14:anchorId="66A828A0" wp14:editId="5C2B6421">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6A280F" w14:paraId="1C80881D" w14:textId="77777777">
        <w:trPr>
          <w:cantSplit/>
        </w:trPr>
        <w:tc>
          <w:tcPr>
            <w:tcW w:w="6771" w:type="dxa"/>
            <w:tcBorders>
              <w:bottom w:val="single" w:sz="12" w:space="0" w:color="auto"/>
            </w:tcBorders>
          </w:tcPr>
          <w:p w14:paraId="286E5E56" w14:textId="77777777" w:rsidR="002D238A" w:rsidRPr="006A280F"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2D25C197" w14:textId="77777777" w:rsidR="002D238A" w:rsidRPr="006A280F" w:rsidRDefault="002D238A" w:rsidP="00773E5E">
            <w:pPr>
              <w:shd w:val="solid" w:color="FFFFFF" w:fill="FFFFFF"/>
              <w:spacing w:before="0" w:after="48" w:line="240" w:lineRule="atLeast"/>
              <w:rPr>
                <w:sz w:val="22"/>
                <w:szCs w:val="22"/>
              </w:rPr>
            </w:pPr>
          </w:p>
        </w:tc>
      </w:tr>
      <w:tr w:rsidR="002D238A" w:rsidRPr="006A280F" w14:paraId="0CE817E8" w14:textId="77777777">
        <w:trPr>
          <w:cantSplit/>
        </w:trPr>
        <w:tc>
          <w:tcPr>
            <w:tcW w:w="6771" w:type="dxa"/>
            <w:tcBorders>
              <w:top w:val="single" w:sz="12" w:space="0" w:color="auto"/>
            </w:tcBorders>
          </w:tcPr>
          <w:p w14:paraId="09F2743D" w14:textId="77777777" w:rsidR="002D238A" w:rsidRPr="006A280F"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35620860" w14:textId="3D79645B" w:rsidR="002D238A" w:rsidRPr="006A280F" w:rsidRDefault="002D238A" w:rsidP="00773E5E">
            <w:pPr>
              <w:shd w:val="solid" w:color="FFFFFF" w:fill="FFFFFF"/>
              <w:spacing w:before="0" w:after="48" w:line="240" w:lineRule="atLeast"/>
              <w:rPr>
                <w:rFonts w:ascii="Verdana" w:hAnsi="Verdana"/>
                <w:sz w:val="22"/>
                <w:szCs w:val="22"/>
              </w:rPr>
            </w:pPr>
          </w:p>
        </w:tc>
      </w:tr>
      <w:tr w:rsidR="002D238A" w:rsidRPr="006A280F" w14:paraId="16405881" w14:textId="77777777">
        <w:trPr>
          <w:cantSplit/>
        </w:trPr>
        <w:tc>
          <w:tcPr>
            <w:tcW w:w="6771" w:type="dxa"/>
            <w:vMerge w:val="restart"/>
          </w:tcPr>
          <w:p w14:paraId="3EE9C844" w14:textId="77777777" w:rsidR="002D238A" w:rsidRPr="006A280F"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29B4C041" w14:textId="72008BCB" w:rsidR="002D238A" w:rsidRPr="006A280F" w:rsidRDefault="00697D75" w:rsidP="00697D75">
            <w:pPr>
              <w:shd w:val="solid" w:color="FFFFFF" w:fill="FFFFFF"/>
              <w:spacing w:before="0" w:line="240" w:lineRule="atLeast"/>
              <w:rPr>
                <w:rFonts w:ascii="Verdana" w:hAnsi="Verdana"/>
                <w:sz w:val="20"/>
              </w:rPr>
            </w:pPr>
            <w:r w:rsidRPr="006A280F">
              <w:rPr>
                <w:rFonts w:ascii="Verdana" w:hAnsi="Verdana"/>
                <w:b/>
                <w:sz w:val="20"/>
              </w:rPr>
              <w:t>Annexe 2 de</w:t>
            </w:r>
            <w:r w:rsidRPr="006A280F">
              <w:rPr>
                <w:rFonts w:ascii="Verdana" w:hAnsi="Verdana"/>
                <w:b/>
                <w:sz w:val="20"/>
              </w:rPr>
              <w:br/>
              <w:t>l'Addendum 1 au</w:t>
            </w:r>
            <w:r w:rsidRPr="006A280F">
              <w:rPr>
                <w:rFonts w:ascii="Verdana" w:hAnsi="Verdana"/>
                <w:b/>
                <w:sz w:val="20"/>
              </w:rPr>
              <w:br/>
              <w:t>Document RAG/58-F</w:t>
            </w:r>
          </w:p>
        </w:tc>
      </w:tr>
      <w:tr w:rsidR="002D238A" w:rsidRPr="006A280F" w14:paraId="3C89F3B4" w14:textId="77777777">
        <w:trPr>
          <w:cantSplit/>
        </w:trPr>
        <w:tc>
          <w:tcPr>
            <w:tcW w:w="6771" w:type="dxa"/>
            <w:vMerge/>
          </w:tcPr>
          <w:p w14:paraId="3D900D01" w14:textId="77777777" w:rsidR="002D238A" w:rsidRPr="006A280F" w:rsidRDefault="002D238A" w:rsidP="00773E5E">
            <w:pPr>
              <w:spacing w:before="60"/>
              <w:jc w:val="center"/>
              <w:rPr>
                <w:b/>
                <w:smallCaps/>
                <w:sz w:val="32"/>
              </w:rPr>
            </w:pPr>
            <w:bookmarkStart w:id="1" w:name="ddate" w:colFirst="1" w:colLast="1"/>
            <w:bookmarkEnd w:id="0"/>
          </w:p>
        </w:tc>
        <w:tc>
          <w:tcPr>
            <w:tcW w:w="3118" w:type="dxa"/>
          </w:tcPr>
          <w:p w14:paraId="5A4FA56C" w14:textId="5A49F96D" w:rsidR="002D238A" w:rsidRPr="006A280F" w:rsidRDefault="00697D75" w:rsidP="00697D75">
            <w:pPr>
              <w:shd w:val="solid" w:color="FFFFFF" w:fill="FFFFFF"/>
              <w:spacing w:before="0" w:line="240" w:lineRule="atLeast"/>
              <w:rPr>
                <w:rFonts w:ascii="Verdana" w:hAnsi="Verdana"/>
                <w:sz w:val="20"/>
              </w:rPr>
            </w:pPr>
            <w:r w:rsidRPr="006A280F">
              <w:rPr>
                <w:rFonts w:ascii="Verdana" w:hAnsi="Verdana"/>
                <w:b/>
                <w:sz w:val="20"/>
              </w:rPr>
              <w:t>19 février 2026</w:t>
            </w:r>
          </w:p>
        </w:tc>
      </w:tr>
      <w:tr w:rsidR="002D238A" w:rsidRPr="006A280F" w14:paraId="399054BD" w14:textId="77777777">
        <w:trPr>
          <w:cantSplit/>
        </w:trPr>
        <w:tc>
          <w:tcPr>
            <w:tcW w:w="6771" w:type="dxa"/>
            <w:vMerge/>
          </w:tcPr>
          <w:p w14:paraId="13572792" w14:textId="77777777" w:rsidR="002D238A" w:rsidRPr="006A280F" w:rsidRDefault="002D238A" w:rsidP="00773E5E">
            <w:pPr>
              <w:spacing w:before="60"/>
              <w:jc w:val="center"/>
              <w:rPr>
                <w:b/>
                <w:smallCaps/>
                <w:sz w:val="32"/>
              </w:rPr>
            </w:pPr>
            <w:bookmarkStart w:id="2" w:name="dorlang" w:colFirst="1" w:colLast="1"/>
            <w:bookmarkEnd w:id="1"/>
          </w:p>
        </w:tc>
        <w:tc>
          <w:tcPr>
            <w:tcW w:w="3118" w:type="dxa"/>
          </w:tcPr>
          <w:p w14:paraId="1195C417" w14:textId="0086D871" w:rsidR="002D238A" w:rsidRPr="006A280F" w:rsidRDefault="00697D75" w:rsidP="00697D75">
            <w:pPr>
              <w:shd w:val="solid" w:color="FFFFFF" w:fill="FFFFFF"/>
              <w:spacing w:before="0" w:after="120" w:line="240" w:lineRule="atLeast"/>
              <w:rPr>
                <w:rFonts w:ascii="Verdana" w:hAnsi="Verdana"/>
                <w:sz w:val="20"/>
              </w:rPr>
            </w:pPr>
            <w:r w:rsidRPr="006A280F">
              <w:rPr>
                <w:rFonts w:ascii="Verdana" w:hAnsi="Verdana"/>
                <w:b/>
                <w:sz w:val="20"/>
              </w:rPr>
              <w:t>Original: anglais</w:t>
            </w:r>
          </w:p>
        </w:tc>
      </w:tr>
      <w:tr w:rsidR="002D238A" w:rsidRPr="006A280F" w14:paraId="7EB4358B" w14:textId="77777777">
        <w:trPr>
          <w:cantSplit/>
        </w:trPr>
        <w:tc>
          <w:tcPr>
            <w:tcW w:w="9889" w:type="dxa"/>
            <w:gridSpan w:val="2"/>
          </w:tcPr>
          <w:p w14:paraId="710F9AD8" w14:textId="67A17145" w:rsidR="002D238A" w:rsidRPr="006A280F" w:rsidRDefault="00697D75" w:rsidP="00773E5E">
            <w:pPr>
              <w:pStyle w:val="Source"/>
            </w:pPr>
            <w:bookmarkStart w:id="3" w:name="dsource" w:colFirst="0" w:colLast="0"/>
            <w:bookmarkEnd w:id="2"/>
            <w:r w:rsidRPr="006A280F">
              <w:t>Directeur du Bureau des radiocommunications</w:t>
            </w:r>
          </w:p>
        </w:tc>
      </w:tr>
      <w:tr w:rsidR="00C9646F" w:rsidRPr="006A280F" w14:paraId="7DEDF4B3" w14:textId="77777777">
        <w:trPr>
          <w:cantSplit/>
        </w:trPr>
        <w:tc>
          <w:tcPr>
            <w:tcW w:w="9889" w:type="dxa"/>
            <w:gridSpan w:val="2"/>
          </w:tcPr>
          <w:p w14:paraId="503AE19C" w14:textId="69C66EF2" w:rsidR="00C9646F" w:rsidRPr="00C9646F" w:rsidRDefault="00C9646F" w:rsidP="00B723D5">
            <w:pPr>
              <w:pStyle w:val="Source"/>
              <w:spacing w:before="240" w:after="0"/>
              <w:rPr>
                <w:b w:val="0"/>
                <w:bCs/>
              </w:rPr>
            </w:pPr>
            <w:r w:rsidRPr="00C9646F">
              <w:rPr>
                <w:b w:val="0"/>
                <w:bCs/>
              </w:rPr>
              <w:t>RAPPORT À LA TRENTE-TROISIÈME RÉUNION DU GROUPE CONSULTATIF DES RADIOCOMMUNICATIONS</w:t>
            </w:r>
          </w:p>
        </w:tc>
      </w:tr>
      <w:tr w:rsidR="002D238A" w:rsidRPr="006A280F" w14:paraId="0DBC0373" w14:textId="77777777">
        <w:trPr>
          <w:cantSplit/>
        </w:trPr>
        <w:tc>
          <w:tcPr>
            <w:tcW w:w="9889" w:type="dxa"/>
            <w:gridSpan w:val="2"/>
          </w:tcPr>
          <w:p w14:paraId="6277170C" w14:textId="433DC5B5" w:rsidR="00697D75" w:rsidRPr="006A280F" w:rsidRDefault="00697D75" w:rsidP="00697D75">
            <w:pPr>
              <w:pStyle w:val="Title2"/>
            </w:pPr>
            <w:bookmarkStart w:id="4" w:name="dtitle1" w:colFirst="0" w:colLast="0"/>
            <w:bookmarkEnd w:id="3"/>
            <w:r w:rsidRPr="006A280F">
              <w:t>examen des méthodes de travail actuelles des commissions</w:t>
            </w:r>
            <w:r w:rsidR="00C9646F">
              <w:br/>
            </w:r>
            <w:r w:rsidRPr="006A280F">
              <w:t xml:space="preserve">d'études de l'UIT-R afin </w:t>
            </w:r>
            <w:r w:rsidR="0079627D">
              <w:t>d'identifier</w:t>
            </w:r>
            <w:r w:rsidRPr="006A280F">
              <w:t xml:space="preserve"> les problèmes,</w:t>
            </w:r>
            <w:r w:rsidR="00C9646F">
              <w:br/>
            </w:r>
            <w:r w:rsidRPr="006A280F">
              <w:t>chevauchements et possibilités d'amélioration</w:t>
            </w:r>
            <w:r w:rsidR="00C9646F">
              <w:br/>
            </w:r>
            <w:r w:rsidRPr="006A280F">
              <w:t>dans leur domaine de compétence actuel</w:t>
            </w:r>
          </w:p>
        </w:tc>
      </w:tr>
    </w:tbl>
    <w:p w14:paraId="0CB405D4" w14:textId="77777777" w:rsidR="006A280F" w:rsidRPr="006A280F" w:rsidRDefault="006A280F" w:rsidP="006A280F">
      <w:pPr>
        <w:pStyle w:val="Heading1"/>
      </w:pPr>
      <w:bookmarkStart w:id="5" w:name="_Toc446060751"/>
      <w:bookmarkStart w:id="6" w:name="_Toc445972791"/>
      <w:bookmarkEnd w:id="4"/>
      <w:r w:rsidRPr="006A280F">
        <w:t>1</w:t>
      </w:r>
      <w:r w:rsidRPr="006A280F">
        <w:tab/>
        <w:t>Introduction</w:t>
      </w:r>
      <w:bookmarkEnd w:id="5"/>
    </w:p>
    <w:p w14:paraId="57AFEAEA" w14:textId="419ECE06" w:rsidR="0079627D" w:rsidRDefault="0079627D" w:rsidP="0051725F">
      <w:r>
        <w:t xml:space="preserve">Comme le GCR l'a recommandé à sa 32ème réunion (voir le résumé des conclusions figurant dans la Lettre circulaire </w:t>
      </w:r>
      <w:hyperlink r:id="rId7" w:history="1">
        <w:r w:rsidRPr="0079627D">
          <w:rPr>
            <w:rStyle w:val="Hyperlink"/>
            <w:szCs w:val="24"/>
          </w:rPr>
          <w:t>CA/277</w:t>
        </w:r>
      </w:hyperlink>
      <w:r>
        <w:t xml:space="preserve">), </w:t>
      </w:r>
      <w:r w:rsidRPr="0051725F">
        <w:t>le Directeur du BR a encouragé les commissions d'études de l'UIT</w:t>
      </w:r>
      <w:r w:rsidR="00C9646F" w:rsidRPr="0051725F">
        <w:noBreakHyphen/>
      </w:r>
      <w:r w:rsidRPr="0051725F">
        <w:t>R à identifier et signaler les problèmes, chevauchements ou possibilités d'amélioration dans leur domaine de compétence</w:t>
      </w:r>
      <w:r>
        <w:t xml:space="preserve"> actuel (voir les </w:t>
      </w:r>
      <w:hyperlink r:id="rId8" w:history="1">
        <w:r w:rsidRPr="0079627D">
          <w:rPr>
            <w:rStyle w:val="Hyperlink"/>
            <w:szCs w:val="24"/>
          </w:rPr>
          <w:t xml:space="preserve">informations complémentaires </w:t>
        </w:r>
        <w:r w:rsidR="00A26108">
          <w:rPr>
            <w:rStyle w:val="Hyperlink"/>
            <w:szCs w:val="24"/>
          </w:rPr>
          <w:t>concernant</w:t>
        </w:r>
        <w:r w:rsidRPr="0079627D">
          <w:rPr>
            <w:rStyle w:val="Hyperlink"/>
            <w:szCs w:val="24"/>
          </w:rPr>
          <w:t xml:space="preserve"> le résumé des conclusions de la 32ème réunion du GCR</w:t>
        </w:r>
      </w:hyperlink>
      <w:r>
        <w:t>, en anglais).</w:t>
      </w:r>
    </w:p>
    <w:p w14:paraId="7441AD27" w14:textId="0452A53C" w:rsidR="0079627D" w:rsidRDefault="0079627D" w:rsidP="0051725F">
      <w:r>
        <w:t>On trouvera dans le présent rapport une synthèses des informations communiquées à cet égard par chaque commission d'études de l'UIT-R</w:t>
      </w:r>
      <w:r w:rsidR="0051725F">
        <w:t>.</w:t>
      </w:r>
    </w:p>
    <w:p w14:paraId="7CC1A9CC" w14:textId="134F5339" w:rsidR="006A280F" w:rsidRPr="006A280F" w:rsidRDefault="006A280F" w:rsidP="006A280F">
      <w:pPr>
        <w:pStyle w:val="Heading1"/>
      </w:pPr>
      <w:r w:rsidRPr="006A280F">
        <w:t>2</w:t>
      </w:r>
      <w:r w:rsidRPr="006A280F">
        <w:tab/>
      </w:r>
      <w:r w:rsidR="0079627D">
        <w:t>Commission d'études</w:t>
      </w:r>
      <w:r w:rsidRPr="006A280F">
        <w:t xml:space="preserve"> 1</w:t>
      </w:r>
    </w:p>
    <w:p w14:paraId="2C9BE1CF" w14:textId="7096EE17" w:rsidR="006A280F" w:rsidRPr="0051725F" w:rsidRDefault="0079627D" w:rsidP="0079627D">
      <w:pPr>
        <w:shd w:val="clear" w:color="auto" w:fill="FFFFFF"/>
        <w:overflowPunct/>
        <w:autoSpaceDE/>
        <w:autoSpaceDN/>
        <w:adjustRightInd/>
        <w:spacing w:line="255" w:lineRule="atLeast"/>
        <w:textAlignment w:val="auto"/>
        <w:rPr>
          <w:lang w:eastAsia="zh-CN"/>
        </w:rPr>
      </w:pPr>
      <w:r w:rsidRPr="0051725F">
        <w:rPr>
          <w:lang w:eastAsia="zh-CN"/>
        </w:rPr>
        <w:t>Les participants à la réunion de la Commission d'études 1 (Genève, 19 juin 2025) ont pris note des informations figurant dans la Lettre circulaire</w:t>
      </w:r>
      <w:r w:rsidR="006A280F" w:rsidRPr="0051725F">
        <w:rPr>
          <w:lang w:eastAsia="zh-CN"/>
        </w:rPr>
        <w:t xml:space="preserve"> </w:t>
      </w:r>
      <w:hyperlink r:id="rId9" w:history="1">
        <w:r w:rsidR="006A280F" w:rsidRPr="0051725F">
          <w:rPr>
            <w:rStyle w:val="Hyperlink"/>
            <w:rFonts w:eastAsia="SimSun"/>
            <w:szCs w:val="24"/>
            <w:lang w:eastAsia="zh-CN"/>
          </w:rPr>
          <w:t>CA/277</w:t>
        </w:r>
      </w:hyperlink>
      <w:r w:rsidR="006A280F" w:rsidRPr="0051725F">
        <w:rPr>
          <w:rFonts w:eastAsia="SimSun"/>
          <w:szCs w:val="24"/>
          <w:lang w:eastAsia="zh-CN"/>
        </w:rPr>
        <w:t xml:space="preserve"> </w:t>
      </w:r>
      <w:r w:rsidRPr="0051725F">
        <w:rPr>
          <w:rFonts w:eastAsia="SimSun"/>
          <w:szCs w:val="24"/>
          <w:lang w:eastAsia="zh-CN"/>
        </w:rPr>
        <w:t>et dans le</w:t>
      </w:r>
      <w:r w:rsidR="006A280F" w:rsidRPr="0051725F">
        <w:rPr>
          <w:rFonts w:eastAsia="SimSun"/>
          <w:szCs w:val="24"/>
          <w:lang w:eastAsia="zh-CN"/>
        </w:rPr>
        <w:t xml:space="preserve"> Document </w:t>
      </w:r>
      <w:hyperlink r:id="rId10" w:history="1">
        <w:r w:rsidR="006A280F" w:rsidRPr="0051725F">
          <w:rPr>
            <w:rStyle w:val="Hyperlink"/>
            <w:rFonts w:eastAsia="SimSun"/>
            <w:szCs w:val="24"/>
            <w:lang w:eastAsia="zh-CN"/>
          </w:rPr>
          <w:t>1/45</w:t>
        </w:r>
      </w:hyperlink>
      <w:r w:rsidR="006A280F" w:rsidRPr="0051725F">
        <w:rPr>
          <w:lang w:eastAsia="zh-CN"/>
        </w:rPr>
        <w:t>.</w:t>
      </w:r>
    </w:p>
    <w:p w14:paraId="73328ED9" w14:textId="449B1E1D" w:rsidR="006A280F" w:rsidRPr="006A280F" w:rsidRDefault="006A280F" w:rsidP="006A280F">
      <w:pPr>
        <w:pStyle w:val="Heading1"/>
      </w:pPr>
      <w:r w:rsidRPr="006A280F">
        <w:t>3</w:t>
      </w:r>
      <w:r w:rsidRPr="006A280F">
        <w:tab/>
      </w:r>
      <w:r w:rsidR="0079627D">
        <w:t>Commission d'études</w:t>
      </w:r>
      <w:r w:rsidR="0079627D" w:rsidRPr="006A280F">
        <w:t xml:space="preserve"> </w:t>
      </w:r>
      <w:r w:rsidRPr="006A280F">
        <w:t>3</w:t>
      </w:r>
    </w:p>
    <w:p w14:paraId="2804DA75" w14:textId="19CF115E" w:rsidR="0079627D" w:rsidRDefault="0079627D" w:rsidP="0051725F">
      <w:r>
        <w:t xml:space="preserve">Les participants à la réunion de la Commission d'études 3 (CE 3) tenue en 2025 ont examiné le Document </w:t>
      </w:r>
      <w:hyperlink r:id="rId11" w:history="1">
        <w:r w:rsidR="006A280F" w:rsidRPr="006A280F">
          <w:rPr>
            <w:rStyle w:val="Hyperlink"/>
          </w:rPr>
          <w:t>RAG/43</w:t>
        </w:r>
      </w:hyperlink>
      <w:r>
        <w:t xml:space="preserve">, dans lequel il est souligné que l'évolution des technologies </w:t>
      </w:r>
      <w:r w:rsidR="00A26108">
        <w:t>modifiait</w:t>
      </w:r>
      <w:r>
        <w:t xml:space="preserve"> les </w:t>
      </w:r>
      <w:r w:rsidR="00A26108">
        <w:t>contours</w:t>
      </w:r>
      <w:r>
        <w:t xml:space="preserve"> des services, exigeait une approche coordonnée entre commissions et remettait en question la capacité actuelle des commissions d'études de l'UIT-R à travailler efficacement. Il est également noté dans ce document que la structure des commissions d'études</w:t>
      </w:r>
      <w:r w:rsidR="000B10DD" w:rsidRPr="000B10DD">
        <w:t xml:space="preserve"> n'a pas été revue de manière significative depuis</w:t>
      </w:r>
      <w:r w:rsidR="000B10DD">
        <w:t xml:space="preserve"> 2007 et qu'il serait opportun de la réexaminer.</w:t>
      </w:r>
    </w:p>
    <w:p w14:paraId="4951B3BC" w14:textId="100CEF10" w:rsidR="000B10DD" w:rsidRDefault="000B10DD" w:rsidP="0051725F">
      <w:r>
        <w:t xml:space="preserve">Les participants à la réunion de la Commission d'études ont constaté que nombre des technologies citées en exemple dans le Document RAG/43 </w:t>
      </w:r>
      <w:r w:rsidR="00A26108">
        <w:t>sont</w:t>
      </w:r>
      <w:r>
        <w:t xml:space="preserve"> traitées dans le cadre de sujets à l'étude au titre de Questions relevant du mandat de la CE 3</w:t>
      </w:r>
      <w:r w:rsidR="00A26108">
        <w:t xml:space="preserve"> et font à ce titre</w:t>
      </w:r>
      <w:r>
        <w:t xml:space="preserve"> l'objet de contributions soumises par </w:t>
      </w:r>
      <w:r>
        <w:lastRenderedPageBreak/>
        <w:t xml:space="preserve">les administrations et/Membres du Secteur prenant part aux travaux. En effet, l'utilisation de l'intelligence artificielle (IA) et la façon dont la CE 3 peut la mettre à profit pour la modélisation </w:t>
      </w:r>
      <w:r w:rsidR="00A26108">
        <w:t>d</w:t>
      </w:r>
      <w:r w:rsidRPr="000B10DD">
        <w:t>e la prévision de la propagation des ondes radioélectriques, ainsi que son utilisation pour élaborer des modèles de paramètres ou de phénomènes pertinents pour la prévision de la propagation des ondes radioélectriques</w:t>
      </w:r>
      <w:r>
        <w:t xml:space="preserve"> constituent un domaine de travail essentiel, compte tenu de la nécessité d'assurer la stabilité, la transparence et la compréhensibilité, qui sont indispensables pour que les administrations aient confiance dans les modèles élaborés.</w:t>
      </w:r>
    </w:p>
    <w:p w14:paraId="72D1A61E" w14:textId="27EFD1FF" w:rsidR="006A280F" w:rsidRPr="006A280F" w:rsidRDefault="000B10DD" w:rsidP="006A280F">
      <w:r>
        <w:t xml:space="preserve">Les discussions ont mis en lumière l'importance </w:t>
      </w:r>
      <w:r w:rsidR="002110B6">
        <w:t xml:space="preserve">de l'adoption de décisions </w:t>
      </w:r>
      <w:r w:rsidR="00A26108">
        <w:t>s'inscrivant dans la durée</w:t>
      </w:r>
      <w:r w:rsidR="002110B6">
        <w:t xml:space="preserve"> concernant le spectre, les normes et dispositions réglementaires reposant sur des théories de propagation des ondes électromagnétiques fondées sur des principes fondamentaux et étant étayée</w:t>
      </w:r>
      <w:r w:rsidR="00A26108">
        <w:t>s</w:t>
      </w:r>
      <w:r w:rsidR="002110B6">
        <w:t xml:space="preserve"> par des preuves physiques. Depuis longtemps, les ressources spectrales ne sont plus attribuées </w:t>
      </w:r>
      <w:r w:rsidR="00A26108">
        <w:t xml:space="preserve">en exclusivité </w:t>
      </w:r>
      <w:r w:rsidR="002110B6">
        <w:t xml:space="preserve">à un service et gérées au moyen de modèles propres aux services, selon des modalités qui rendait impossible l'utilisation en partage avec de nouveaux acteurs d'un service différent. </w:t>
      </w:r>
      <w:r w:rsidR="00405A3A">
        <w:t>Il est important que la CE 3 formule ses recommandations</w:t>
      </w:r>
      <w:r w:rsidR="00A26108">
        <w:t xml:space="preserve"> relatives à la propagation</w:t>
      </w:r>
      <w:r w:rsidR="00405A3A">
        <w:t xml:space="preserve"> en tenant compte du trajet de propagation qui place tous les services sur un pied d'égalité et en traitant chaque technologie sans préjugé ou préférence. La fidélité à la méthode scientifique et l'exactitude des prévisions à l'égard des mesures pertinentes doivent être les seuls critères d'évaluation.</w:t>
      </w:r>
    </w:p>
    <w:p w14:paraId="6FDEB3EC" w14:textId="6CBB23D2" w:rsidR="006A280F" w:rsidRPr="006A280F" w:rsidRDefault="00405A3A" w:rsidP="006A280F">
      <w:r>
        <w:t>Sachant que lors du dernier examen de la structure des commissions d'études, il a été envisagé</w:t>
      </w:r>
      <w:r w:rsidR="00A26108">
        <w:t>,</w:t>
      </w:r>
      <w:r>
        <w:t xml:space="preserve"> mais refusé</w:t>
      </w:r>
      <w:r w:rsidR="00A26108">
        <w:t>,</w:t>
      </w:r>
      <w:r>
        <w:t xml:space="preserve"> de fusionner la CE 3 et la CE 1, d'aucuns se sont inquiétés que cette idée soit de nouveau évoquée. Il est par conséquent important de mettre en avant les approches fondamentalement différentes utilisées par ces deux commissions. La Commission d'études 1 concentre ses travaux sur la manière dont une technologie donnée génère, détecte et utilise les signaux de radiocommunication, ainsi que la manière dont différents systèmes interagissent au niveau des récepteurs, avec une efficacité de fonctionnement étroitement liée aux éléments matériels et logiciels propre</w:t>
      </w:r>
      <w:r w:rsidR="00A26108">
        <w:t>s</w:t>
      </w:r>
      <w:r>
        <w:t xml:space="preserve"> aux systèmes. La Commission d'études 3, quant à elle, étudie la variation de la force des signaux dans le temps et dans l'espace, quelle que soit la technologie sous-jacente. Bien que les compétences spécialisées de</w:t>
      </w:r>
      <w:r w:rsidR="00A26108">
        <w:t xml:space="preserve"> ce</w:t>
      </w:r>
      <w:r>
        <w:t xml:space="preserve">s deux commissions soient essentielles pour garantir la coexistence et la compatibilité, </w:t>
      </w:r>
      <w:r w:rsidR="009E3447">
        <w:t>leurs bases de connaissances respectives se chevauchent très peu. Pour les administrations disposant de ressources limitées, la fusion de ces deux commissions risquerait d'accroître la pression alors que leurs spécialistes sont déjà très sollicités et ne produirait pas de gains d'efficacité.</w:t>
      </w:r>
    </w:p>
    <w:p w14:paraId="4DA95BA5" w14:textId="0D75121B" w:rsidR="006A280F" w:rsidRPr="006A280F" w:rsidRDefault="009E3447" w:rsidP="006A280F">
      <w:r>
        <w:t>Comme indiqué ci-dessus, la CE 3 est chargé de fournir des informations neutres sur le plan des services, actualisé</w:t>
      </w:r>
      <w:r w:rsidR="00A26108">
        <w:t>e</w:t>
      </w:r>
      <w:r>
        <w:t>s et fondées sur des éléments concrets concernant la modélisation des trajets de propagation. Les Recommandations UIT-R de la série P constituent des contributions importantes pour les travaux des autres CE. Pour atteindre cet objectif, la CE 3 a besoin d'appliquer des méthodes scientifiques</w:t>
      </w:r>
      <w:r w:rsidR="00A26108">
        <w:t xml:space="preserve"> actuelles</w:t>
      </w:r>
      <w:r>
        <w:t xml:space="preserve"> et de collecter des données représentatives de tous les environnements, afin que </w:t>
      </w:r>
      <w:r w:rsidR="00A26108">
        <w:t>c</w:t>
      </w:r>
      <w:r>
        <w:t xml:space="preserve">es méthodes de prévision puissent être appliquées aux niveaux local, régional et mondial. Les milieux universitaires ont fourni bon nombre des contributions les plus utiles. Les membres de la CE 3 ont </w:t>
      </w:r>
      <w:r w:rsidR="00A26108">
        <w:t>parfaitement</w:t>
      </w:r>
      <w:r>
        <w:t xml:space="preserve"> conscience qu'il devient de plus en plus difficile d'obtenir un appui pour faciliter la participation des milieux universitaires aux travaux de l'UIT-R, et ce, principalement du fait de la visibilité insuffisante qui est donnée à leur</w:t>
      </w:r>
      <w:r w:rsidR="00923AB3">
        <w:t>s</w:t>
      </w:r>
      <w:r>
        <w:t xml:space="preserve"> contributions importantes à l'élaboration des Recommandations</w:t>
      </w:r>
      <w:r w:rsidR="00923AB3">
        <w:t xml:space="preserve">, </w:t>
      </w:r>
      <w:r w:rsidR="00A26108">
        <w:t>dont il n'est pas fait mention dans les textes</w:t>
      </w:r>
      <w:r w:rsidR="00923AB3">
        <w:t xml:space="preserve">. Les cycles de publication </w:t>
      </w:r>
      <w:r w:rsidR="00A26108">
        <w:t>universitaire</w:t>
      </w:r>
      <w:r w:rsidR="00923AB3">
        <w:t xml:space="preserve"> entraînent des délais car les auteurs doivent tout d'abord publier leurs travaux avant de les soumettre à l'UIT-R. Il est de ce fait difficile d'attirer de nouveaux spécialistes pour prendre part aux travaux de la Commission.</w:t>
      </w:r>
    </w:p>
    <w:p w14:paraId="752DACF8" w14:textId="49B512E0" w:rsidR="006A280F" w:rsidRPr="006A280F" w:rsidRDefault="00923AB3" w:rsidP="006A280F">
      <w:r>
        <w:t xml:space="preserve">La Commission d'études 3 a conscience qu'il est actuellement difficile d'attirer et de fidéliser des présidents qualifiés pour les groupes de travail (GT). Cette fonction exige des compétences techniques spécialisées </w:t>
      </w:r>
      <w:r w:rsidR="00DF6BD9">
        <w:t>approfondies</w:t>
      </w:r>
      <w:r>
        <w:t xml:space="preserve">, de solides qualités </w:t>
      </w:r>
      <w:r w:rsidR="00DF6BD9">
        <w:t>sur les plans de la direction</w:t>
      </w:r>
      <w:r>
        <w:t xml:space="preserve"> et de la </w:t>
      </w:r>
      <w:r>
        <w:lastRenderedPageBreak/>
        <w:t xml:space="preserve">communication, ainsi qu'un engagement personnel </w:t>
      </w:r>
      <w:r w:rsidR="00DF6BD9">
        <w:t>considérable</w:t>
      </w:r>
      <w:r>
        <w:t xml:space="preserve">, avec souvent à la clé une reconnaissance ou des remerciements très limités. Les présidents doivent accomplir un travail </w:t>
      </w:r>
      <w:r w:rsidR="00DF6BD9">
        <w:t xml:space="preserve">de préparation </w:t>
      </w:r>
      <w:r>
        <w:t>considérable en amont de chaque réunion, puisqu'ils doivent examiner les documents, les attribuer aux différents sous-groupes et assurer la coordination avec d'autres GT, en plus de devoir gérer les séances et les travaux en cours. Contrairement à d'autres commissions d'études dans lesquelles les employeurs voient un investissement utile, la CE 3 bénéficie souvent d'un appui organisationnel limité. De nombreux participants qualifiés sur le plan technique ne parviennent à obtenir qu'un financement partiel, tandis que d'autres ne bénéficie</w:t>
      </w:r>
      <w:r w:rsidR="00DF6BD9">
        <w:t>nt</w:t>
      </w:r>
      <w:r>
        <w:t xml:space="preserve"> d'aucun soutien et doivent </w:t>
      </w:r>
      <w:r w:rsidR="00DF6BD9">
        <w:t>payer</w:t>
      </w:r>
      <w:r>
        <w:t xml:space="preserve"> eux-mêmes leurs frais de voyage et d'hébergement pour assister aux réunions à Genève. Cette </w:t>
      </w:r>
      <w:r w:rsidR="00DF6BD9">
        <w:t>mise à disposition</w:t>
      </w:r>
      <w:r>
        <w:t xml:space="preserve"> inégale des ressources est une contrainte supplémentaire pour les présidents potentiels</w:t>
      </w:r>
      <w:r w:rsidR="00F34559">
        <w:t xml:space="preserve"> et fait qu'il est particulièrement difficile pour la CE 3 </w:t>
      </w:r>
      <w:r w:rsidR="00886C09">
        <w:t>d'avoir des équipes de direction stables.</w:t>
      </w:r>
    </w:p>
    <w:p w14:paraId="745192BD" w14:textId="1B55A8AB" w:rsidR="006A280F" w:rsidRPr="006A280F" w:rsidRDefault="00886C09" w:rsidP="006A280F">
      <w:r>
        <w:t>Les outils disponibles pour la collaboration avec les participants à distance aux réunions se sont beaucoup améliorés ces dernières années et ont permis aux participants qui ne sont pas en mesure de voyager de contribuer aux discussions. Les groupes de travail par correspondance sont une ressource indispensable pour faire avancer les travaux entre les réunion</w:t>
      </w:r>
      <w:r w:rsidR="00DF6BD9">
        <w:t>s</w:t>
      </w:r>
      <w:r>
        <w:t xml:space="preserve">, en particulier pour ce qui est de fournir aux groupes responsables des conseils en matière de modélisation de la propagation pour les travaux menés au titre des points de l'ordre du jour de la CMR-27. Toutefois, il </w:t>
      </w:r>
      <w:r w:rsidR="00DF6BD9">
        <w:t>est également indéniable</w:t>
      </w:r>
      <w:r>
        <w:t xml:space="preserve"> qu'il est plus facile de faire avancer les travaux lorsque les délégués sont présents</w:t>
      </w:r>
      <w:r w:rsidR="00DF6BD9" w:rsidRPr="00DF6BD9">
        <w:t xml:space="preserve"> </w:t>
      </w:r>
      <w:r w:rsidR="00DF6BD9">
        <w:t>physiquement</w:t>
      </w:r>
      <w:r>
        <w:t>. La Commission d'études 3 accueillerait très favorablement tout outil supplémentaire susceptible d'aider les membres à travailler ensemble dans le cadre des activités des groupes de travail par correspondance ou lors des réunions physiques avec participation à distance.</w:t>
      </w:r>
    </w:p>
    <w:p w14:paraId="1A5BACD8" w14:textId="1148B6DA" w:rsidR="00886C09" w:rsidRDefault="00886C09" w:rsidP="00886C09">
      <w:r>
        <w:t>Généralement, les groupes de travail de la CE 3 se réunissent une fois par an</w:t>
      </w:r>
      <w:r w:rsidR="006A280F" w:rsidRPr="006A280F">
        <w:rPr>
          <w:rStyle w:val="FootnoteReference"/>
        </w:rPr>
        <w:footnoteReference w:id="1"/>
      </w:r>
      <w:r w:rsidR="006A280F" w:rsidRPr="006A280F">
        <w:t xml:space="preserve">, </w:t>
      </w:r>
      <w:r>
        <w:t xml:space="preserve">ce qui donne aux membres le temps de mener les travaux de recherche nécessaires pour élaborer et peaufiner les Recommandations UIT-R de la série P. Les contributions techniques portent sur un large éventail de sujets et sont souvent longues et complexes. La Commission d'études 3 reconnaît l'importance d'un examen approfondi et des contributions sont soumises tout au long des travaux, de </w:t>
      </w:r>
      <w:r w:rsidR="00DF6BD9">
        <w:t>l'étape</w:t>
      </w:r>
      <w:r>
        <w:t xml:space="preserve"> de conception des expériences et de collecte des données à </w:t>
      </w:r>
      <w:r w:rsidR="00DF6BD9">
        <w:t xml:space="preserve">l'étape </w:t>
      </w:r>
      <w:r>
        <w:t xml:space="preserve">d'analyse et de définition des modèles. Chaque </w:t>
      </w:r>
      <w:r w:rsidR="00DF6BD9">
        <w:t>étape</w:t>
      </w:r>
      <w:r>
        <w:t xml:space="preserve"> a déjà fait l'objet d'un examen et ce point devrait être pris en compte dans le processus d'approbation. Des </w:t>
      </w:r>
      <w:r w:rsidR="00321CDB">
        <w:t xml:space="preserve">modèles aboutis qui ont été examinés lors des travaux de développement ne devraient pas faire l'objet de retards </w:t>
      </w:r>
      <w:r w:rsidR="00DF6BD9">
        <w:t>inutiles</w:t>
      </w:r>
      <w:r w:rsidR="00321CDB">
        <w:t xml:space="preserve"> lorsque le texte de la nouvelle Recommandation est élaboré. </w:t>
      </w:r>
      <w:r w:rsidR="00223ACE">
        <w:t xml:space="preserve">Étant donné que la CE 3 se réunit une fois par an, les retards à ce stade peuvent ralentir la mise à jour des Recommandations et </w:t>
      </w:r>
      <w:r w:rsidR="00DF6BD9">
        <w:t>les progrès concernant la mise en œuvre du</w:t>
      </w:r>
      <w:r w:rsidR="00223ACE">
        <w:t xml:space="preserve"> programme de travail des GT. Les groupes de travail devraient disposer de la souplesse nécessaire pour évaluer la maturité des textes et les envoyer pour approbation au moment approprié afin de garantir l'obtention de résultats dans les délais tout en maintenant </w:t>
      </w:r>
      <w:r w:rsidR="00DF6BD9">
        <w:t>le travail d'examen rigoureux requis</w:t>
      </w:r>
      <w:r w:rsidR="00223ACE">
        <w:t>.</w:t>
      </w:r>
    </w:p>
    <w:p w14:paraId="0616C9E5" w14:textId="44E49375" w:rsidR="006A280F" w:rsidRPr="006A280F" w:rsidRDefault="006A280F" w:rsidP="0051725F">
      <w:pPr>
        <w:pStyle w:val="Heading1"/>
        <w:keepNext w:val="0"/>
        <w:keepLines w:val="0"/>
      </w:pPr>
      <w:r w:rsidRPr="006A280F">
        <w:t>4</w:t>
      </w:r>
      <w:r w:rsidRPr="006A280F">
        <w:tab/>
      </w:r>
      <w:r w:rsidR="0079627D">
        <w:t>Commission d'études</w:t>
      </w:r>
      <w:r w:rsidR="0079627D" w:rsidRPr="006A280F">
        <w:t xml:space="preserve"> </w:t>
      </w:r>
      <w:r w:rsidRPr="006A280F">
        <w:t>4</w:t>
      </w:r>
    </w:p>
    <w:p w14:paraId="060EE3A4" w14:textId="1F956BEB" w:rsidR="00223ACE" w:rsidRDefault="00223ACE" w:rsidP="0051725F">
      <w:pPr>
        <w:tabs>
          <w:tab w:val="left" w:pos="284"/>
          <w:tab w:val="center" w:pos="8222"/>
        </w:tabs>
        <w:jc w:val="both"/>
      </w:pPr>
      <w:r>
        <w:t xml:space="preserve">La Commission d'études 4 a examiné les informations </w:t>
      </w:r>
      <w:r w:rsidR="00D96431">
        <w:t>complémentaires concernant le</w:t>
      </w:r>
      <w:r>
        <w:t xml:space="preserve"> résumé des conclusion</w:t>
      </w:r>
      <w:r w:rsidR="00D96431">
        <w:t>s</w:t>
      </w:r>
      <w:r>
        <w:t xml:space="preserve"> de la 32ème réunion du GCR (Document </w:t>
      </w:r>
      <w:hyperlink r:id="rId12" w:history="1">
        <w:r w:rsidR="006A280F" w:rsidRPr="006A280F">
          <w:rPr>
            <w:rStyle w:val="Hyperlink"/>
          </w:rPr>
          <w:t>4/38</w:t>
        </w:r>
      </w:hyperlink>
      <w:r>
        <w:t xml:space="preserve">) et a pris note de la contribution soumise par plusieurs pays (Document </w:t>
      </w:r>
      <w:hyperlink r:id="rId13" w:history="1">
        <w:r w:rsidR="006A280F" w:rsidRPr="006A280F">
          <w:rPr>
            <w:rStyle w:val="Hyperlink"/>
          </w:rPr>
          <w:t>4/47</w:t>
        </w:r>
      </w:hyperlink>
      <w:r>
        <w:t xml:space="preserve">) </w:t>
      </w:r>
      <w:r w:rsidR="00D96431">
        <w:t>sur</w:t>
      </w:r>
      <w:r>
        <w:t xml:space="preserve"> les problèmes, chevauchements et possibilités d'amélioration dans son domaine de compétence</w:t>
      </w:r>
      <w:r w:rsidRPr="00223ACE">
        <w:t xml:space="preserve"> </w:t>
      </w:r>
      <w:r>
        <w:t>actuel.</w:t>
      </w:r>
    </w:p>
    <w:p w14:paraId="054CEB9E" w14:textId="7D887CCF" w:rsidR="006A280F" w:rsidRPr="006A280F" w:rsidRDefault="006A280F" w:rsidP="006A280F">
      <w:pPr>
        <w:pStyle w:val="Heading1"/>
      </w:pPr>
      <w:r w:rsidRPr="006A280F">
        <w:t>5</w:t>
      </w:r>
      <w:r w:rsidRPr="006A280F">
        <w:tab/>
      </w:r>
      <w:r w:rsidR="0079627D">
        <w:t>Commission d'études</w:t>
      </w:r>
      <w:r w:rsidR="0079627D" w:rsidRPr="006A280F">
        <w:t xml:space="preserve"> </w:t>
      </w:r>
      <w:r w:rsidRPr="006A280F">
        <w:t>5</w:t>
      </w:r>
    </w:p>
    <w:p w14:paraId="72F7CABC" w14:textId="5EA69BE5" w:rsidR="006A280F" w:rsidRPr="006A280F" w:rsidRDefault="00223ACE" w:rsidP="006A280F">
      <w:r>
        <w:t xml:space="preserve">La Commission d'études </w:t>
      </w:r>
      <w:r w:rsidR="006A280F" w:rsidRPr="006A280F">
        <w:rPr>
          <w:lang w:eastAsia="zh-CN"/>
        </w:rPr>
        <w:t xml:space="preserve">5 </w:t>
      </w:r>
      <w:r>
        <w:t xml:space="preserve">a pris note des informations </w:t>
      </w:r>
      <w:r w:rsidR="00D96431">
        <w:t xml:space="preserve">complémentaires concernant le </w:t>
      </w:r>
      <w:r>
        <w:t>résumé des conclusion</w:t>
      </w:r>
      <w:r w:rsidR="00D96431">
        <w:t>s</w:t>
      </w:r>
      <w:r>
        <w:t xml:space="preserve"> de la 32ème réunion du GCR (Document </w:t>
      </w:r>
      <w:hyperlink r:id="rId14" w:history="1">
        <w:r w:rsidR="006A280F" w:rsidRPr="006A280F">
          <w:rPr>
            <w:color w:val="0000FF" w:themeColor="hyperlink"/>
            <w:szCs w:val="24"/>
            <w:u w:val="single"/>
          </w:rPr>
          <w:t>5/6</w:t>
        </w:r>
        <w:r w:rsidR="006A280F" w:rsidRPr="006A280F">
          <w:rPr>
            <w:color w:val="0000FF" w:themeColor="hyperlink"/>
            <w:u w:val="single"/>
          </w:rPr>
          <w:t>5</w:t>
        </w:r>
      </w:hyperlink>
      <w:r>
        <w:t xml:space="preserve">) et a examiné la contribution soumise par plusieurs pays (Document </w:t>
      </w:r>
      <w:hyperlink r:id="rId15" w:history="1">
        <w:r w:rsidR="006A280F" w:rsidRPr="006A280F">
          <w:rPr>
            <w:rStyle w:val="Hyperlink"/>
          </w:rPr>
          <w:t>5/96</w:t>
        </w:r>
      </w:hyperlink>
      <w:r>
        <w:t>).</w:t>
      </w:r>
    </w:p>
    <w:p w14:paraId="2729934C" w14:textId="598AB9CE" w:rsidR="006A280F" w:rsidRPr="006A280F" w:rsidRDefault="006A280F" w:rsidP="006A280F">
      <w:pPr>
        <w:pStyle w:val="Heading1"/>
      </w:pPr>
      <w:r w:rsidRPr="006A280F">
        <w:t>6</w:t>
      </w:r>
      <w:r w:rsidRPr="006A280F">
        <w:tab/>
      </w:r>
      <w:r w:rsidR="0079627D">
        <w:t>Commission d'études</w:t>
      </w:r>
      <w:r w:rsidR="0079627D" w:rsidRPr="006A280F">
        <w:t xml:space="preserve"> </w:t>
      </w:r>
      <w:r w:rsidRPr="006A280F">
        <w:t>6</w:t>
      </w:r>
    </w:p>
    <w:p w14:paraId="58A77B0A" w14:textId="45E4FBE2" w:rsidR="00BC541F" w:rsidRDefault="00BC541F" w:rsidP="00B723D5">
      <w:pPr>
        <w:rPr>
          <w:lang w:eastAsia="zh-CN"/>
        </w:rPr>
      </w:pPr>
      <w:r>
        <w:rPr>
          <w:lang w:eastAsia="zh-CN"/>
        </w:rPr>
        <w:t xml:space="preserve">La Commission d'études 6 a effectué un examen approfondi de son mandat lors de sa réunion de septembre 2025 et les discussions se poursuivent. Toutefois, aucun chevauchement </w:t>
      </w:r>
      <w:r w:rsidR="004E3908">
        <w:rPr>
          <w:lang w:eastAsia="zh-CN"/>
        </w:rPr>
        <w:t>avec les activités d'autres commissions d'études de l'UIT-R</w:t>
      </w:r>
      <w:r>
        <w:rPr>
          <w:lang w:eastAsia="zh-CN"/>
        </w:rPr>
        <w:t xml:space="preserve"> ou problème particulier n'a été </w:t>
      </w:r>
      <w:r w:rsidR="004E3908">
        <w:rPr>
          <w:lang w:eastAsia="zh-CN"/>
        </w:rPr>
        <w:t>identifié pour le moment.</w:t>
      </w:r>
    </w:p>
    <w:p w14:paraId="01048DF9" w14:textId="6237C6BC" w:rsidR="006A280F" w:rsidRPr="006A280F" w:rsidRDefault="004E3908" w:rsidP="00B723D5">
      <w:pPr>
        <w:rPr>
          <w:lang w:eastAsia="zh-CN"/>
        </w:rPr>
      </w:pPr>
      <w:r>
        <w:rPr>
          <w:lang w:eastAsia="zh-CN"/>
        </w:rPr>
        <w:t xml:space="preserve">La CE 6 de l'UIT-R appuie l'initiative prise à la 32ème réunion du Groupe consultatif des radiocommunications concernant </w:t>
      </w:r>
      <w:r w:rsidR="00D96431">
        <w:rPr>
          <w:lang w:eastAsia="zh-CN"/>
        </w:rPr>
        <w:t>l'envoi d'une</w:t>
      </w:r>
      <w:r>
        <w:rPr>
          <w:lang w:eastAsia="zh-CN"/>
        </w:rPr>
        <w:t xml:space="preserve"> note de liaison au GCNT au sujet du chevauchement des travaux menés par l'UIT-R et l'UIT-T. La Commission d'études 6 reconnaît que des lignes directrices ser</w:t>
      </w:r>
      <w:r w:rsidR="00D96431">
        <w:rPr>
          <w:lang w:eastAsia="zh-CN"/>
        </w:rPr>
        <w:t>aie</w:t>
      </w:r>
      <w:r>
        <w:rPr>
          <w:lang w:eastAsia="zh-CN"/>
        </w:rPr>
        <w:t>nt souhaitables pour cette activité en cours.</w:t>
      </w:r>
    </w:p>
    <w:p w14:paraId="462B7AF8" w14:textId="35ED2220" w:rsidR="006A280F" w:rsidRPr="006A280F" w:rsidRDefault="006A280F" w:rsidP="006A280F">
      <w:pPr>
        <w:pStyle w:val="Heading1"/>
      </w:pPr>
      <w:r w:rsidRPr="006A280F">
        <w:t>7</w:t>
      </w:r>
      <w:r w:rsidRPr="006A280F">
        <w:tab/>
      </w:r>
      <w:r w:rsidR="0079627D">
        <w:t>Commission d'études</w:t>
      </w:r>
      <w:r w:rsidR="0079627D" w:rsidRPr="006A280F">
        <w:t xml:space="preserve"> </w:t>
      </w:r>
      <w:r w:rsidRPr="006A280F">
        <w:t>7</w:t>
      </w:r>
    </w:p>
    <w:p w14:paraId="4A0616DE" w14:textId="30B28E52" w:rsidR="008069E9" w:rsidRDefault="004E3908" w:rsidP="00B723D5">
      <w:r>
        <w:t xml:space="preserve">La 32ème réunion du GCR a eu lieu après la dernière réunion de la Commission d'études 7. Par conséquent, la Commission d'études 7 n'a pas eu la possibilité d'examiner les informations </w:t>
      </w:r>
      <w:r w:rsidR="00D96431">
        <w:t>complémentaires concernant le</w:t>
      </w:r>
      <w:r>
        <w:t xml:space="preserve"> résumé des conclusions de la 32ème réunion du GCR (Document</w:t>
      </w:r>
      <w:r w:rsidR="00C9646F">
        <w:t> </w:t>
      </w:r>
      <w:hyperlink r:id="rId16" w:history="1">
        <w:r w:rsidR="006A280F" w:rsidRPr="006A280F">
          <w:rPr>
            <w:rStyle w:val="Hyperlink"/>
          </w:rPr>
          <w:t>7/35</w:t>
        </w:r>
      </w:hyperlink>
      <w:r>
        <w:t>) et n'avait donc aucune observation à communiquer au moment où le présent rapport a été élaboré.</w:t>
      </w:r>
      <w:bookmarkEnd w:id="6"/>
    </w:p>
    <w:p w14:paraId="5FC3CFD3" w14:textId="303F180E" w:rsidR="00C9646F" w:rsidRPr="006A280F" w:rsidRDefault="00C9646F" w:rsidP="00C9646F">
      <w:pPr>
        <w:spacing w:before="240" w:after="240"/>
        <w:jc w:val="center"/>
      </w:pPr>
      <w:r w:rsidRPr="00C9646F">
        <w:t>_______________</w:t>
      </w:r>
    </w:p>
    <w:sectPr w:rsidR="00C9646F" w:rsidRPr="006A280F">
      <w:headerReference w:type="even" r:id="rId17"/>
      <w:headerReference w:type="default" r:id="rId18"/>
      <w:footerReference w:type="even"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08433" w14:textId="77777777" w:rsidR="00697D75" w:rsidRDefault="00697D75">
      <w:r>
        <w:separator/>
      </w:r>
    </w:p>
  </w:endnote>
  <w:endnote w:type="continuationSeparator" w:id="0">
    <w:p w14:paraId="3C54DABA" w14:textId="77777777" w:rsidR="00697D75" w:rsidRDefault="0069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676A" w14:textId="787CE1AE" w:rsidR="00847AAC" w:rsidRDefault="00A9055C">
    <w:pPr>
      <w:pStyle w:val="Footer"/>
      <w:rPr>
        <w:lang w:val="en-US"/>
      </w:rPr>
    </w:pPr>
    <w:r>
      <w:fldChar w:fldCharType="begin"/>
    </w:r>
    <w:r w:rsidRPr="00A9055C">
      <w:rPr>
        <w:lang w:val="en-US"/>
      </w:rPr>
      <w:instrText xml:space="preserve"> FILENAME \p \* MERGEFORMAT </w:instrText>
    </w:r>
    <w:r>
      <w:fldChar w:fldCharType="separate"/>
    </w:r>
    <w:r w:rsidR="00697D75">
      <w:rPr>
        <w:lang w:val="en-US"/>
      </w:rPr>
      <w:t>Document1</w:t>
    </w:r>
    <w:r>
      <w:rPr>
        <w:lang w:val="en-US"/>
      </w:rPr>
      <w:fldChar w:fldCharType="end"/>
    </w:r>
    <w:r w:rsidR="00847AAC">
      <w:rPr>
        <w:lang w:val="en-US"/>
      </w:rPr>
      <w:tab/>
    </w:r>
    <w:r w:rsidR="00847AAC">
      <w:fldChar w:fldCharType="begin"/>
    </w:r>
    <w:r w:rsidR="00847AAC">
      <w:instrText xml:space="preserve"> savedate \@ dd.MM.yy </w:instrText>
    </w:r>
    <w:r w:rsidR="00847AAC">
      <w:fldChar w:fldCharType="separate"/>
    </w:r>
    <w:r w:rsidR="00195998">
      <w:t>04.03.26</w:t>
    </w:r>
    <w:r w:rsidR="00847AAC">
      <w:fldChar w:fldCharType="end"/>
    </w:r>
    <w:r w:rsidR="00847AAC">
      <w:rPr>
        <w:lang w:val="en-US"/>
      </w:rPr>
      <w:tab/>
    </w:r>
    <w:r w:rsidR="00847AAC">
      <w:fldChar w:fldCharType="begin"/>
    </w:r>
    <w:r w:rsidR="00847AAC">
      <w:instrText xml:space="preserve"> printdate \@ dd.MM.yy </w:instrText>
    </w:r>
    <w:r w:rsidR="00847AAC">
      <w:fldChar w:fldCharType="separate"/>
    </w:r>
    <w:r w:rsidR="00697D75">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932E4" w14:textId="77777777" w:rsidR="00697D75" w:rsidRDefault="00697D75">
      <w:r>
        <w:t>____________________</w:t>
      </w:r>
    </w:p>
  </w:footnote>
  <w:footnote w:type="continuationSeparator" w:id="0">
    <w:p w14:paraId="46967792" w14:textId="77777777" w:rsidR="00697D75" w:rsidRDefault="00697D75">
      <w:r>
        <w:continuationSeparator/>
      </w:r>
    </w:p>
  </w:footnote>
  <w:footnote w:id="1">
    <w:p w14:paraId="65713B51" w14:textId="42A20998" w:rsidR="006A280F" w:rsidRDefault="006A280F" w:rsidP="00475B49">
      <w:pPr>
        <w:pStyle w:val="FootnoteText"/>
      </w:pPr>
      <w:r>
        <w:rPr>
          <w:rStyle w:val="FootnoteReference"/>
        </w:rPr>
        <w:footnoteRef/>
      </w:r>
      <w:r>
        <w:tab/>
      </w:r>
      <w:r w:rsidR="00475B49">
        <w:t xml:space="preserve">En règle générale, une réunion </w:t>
      </w:r>
      <w:r w:rsidR="00D96431">
        <w:t xml:space="preserve">additionnelle </w:t>
      </w:r>
      <w:r w:rsidR="00475B49">
        <w:t xml:space="preserve">est organisée au cours de la deuxième année suivant la CMR afin </w:t>
      </w:r>
      <w:r w:rsidR="00D96431">
        <w:t>d'examiner</w:t>
      </w:r>
      <w:r w:rsidR="00475B49">
        <w:t xml:space="preserve"> les questions liées aux nouveaux besoins de modélisation pour appuyer les études menées par les autres CE au titre des points de l'ordre du jour de la CMR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C5DD1"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342D"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40545539" w14:textId="218FA649" w:rsidR="00847AAC" w:rsidRDefault="0097156E" w:rsidP="007711EA">
    <w:pPr>
      <w:pStyle w:val="Header"/>
      <w:rPr>
        <w:lang w:val="es-ES"/>
      </w:rPr>
    </w:pPr>
    <w:r>
      <w:rPr>
        <w:lang w:val="es-ES"/>
      </w:rPr>
      <w:t>RAG</w:t>
    </w:r>
    <w:r w:rsidR="00847AAC">
      <w:rPr>
        <w:lang w:val="es-ES"/>
      </w:rPr>
      <w:t>/</w:t>
    </w:r>
    <w:r w:rsidR="00BF653E">
      <w:rPr>
        <w:lang w:val="es-ES"/>
      </w:rPr>
      <w:t>58(</w:t>
    </w:r>
    <w:proofErr w:type="spellStart"/>
    <w:r w:rsidR="00BF653E">
      <w:rPr>
        <w:lang w:val="es-ES"/>
      </w:rPr>
      <w:t>Annexe</w:t>
    </w:r>
    <w:proofErr w:type="spellEnd"/>
    <w:r w:rsidR="00BF653E">
      <w:rPr>
        <w:lang w:val="es-ES"/>
      </w:rPr>
      <w:t xml:space="preserve"> 2 de l'Add.1)</w:t>
    </w:r>
    <w:r w:rsidR="00AF2EDC">
      <w:rPr>
        <w:lang w:val="es-ES"/>
      </w:rPr>
      <w:t>-</w:t>
    </w:r>
    <w:r w:rsidR="00847AAC">
      <w:rPr>
        <w:lang w:val="es-ES"/>
      </w:rP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75"/>
    <w:rsid w:val="000B10DD"/>
    <w:rsid w:val="000C06D8"/>
    <w:rsid w:val="00140AE6"/>
    <w:rsid w:val="00195998"/>
    <w:rsid w:val="002110B6"/>
    <w:rsid w:val="00222A1C"/>
    <w:rsid w:val="00223ACE"/>
    <w:rsid w:val="002D238A"/>
    <w:rsid w:val="00321CDB"/>
    <w:rsid w:val="003A6CEE"/>
    <w:rsid w:val="00405A3A"/>
    <w:rsid w:val="00405FBE"/>
    <w:rsid w:val="00443261"/>
    <w:rsid w:val="00475B49"/>
    <w:rsid w:val="004E1CCF"/>
    <w:rsid w:val="004E3908"/>
    <w:rsid w:val="004E76DF"/>
    <w:rsid w:val="005031C8"/>
    <w:rsid w:val="0051725F"/>
    <w:rsid w:val="005207F5"/>
    <w:rsid w:val="005430E4"/>
    <w:rsid w:val="006243D2"/>
    <w:rsid w:val="00653FDA"/>
    <w:rsid w:val="0067019B"/>
    <w:rsid w:val="00677EE5"/>
    <w:rsid w:val="00694DEF"/>
    <w:rsid w:val="00697D75"/>
    <w:rsid w:val="006A1799"/>
    <w:rsid w:val="006A280F"/>
    <w:rsid w:val="007606C5"/>
    <w:rsid w:val="007711EA"/>
    <w:rsid w:val="00773E5E"/>
    <w:rsid w:val="0079627D"/>
    <w:rsid w:val="008069E9"/>
    <w:rsid w:val="00847AAC"/>
    <w:rsid w:val="00886C09"/>
    <w:rsid w:val="00902253"/>
    <w:rsid w:val="00923AB3"/>
    <w:rsid w:val="00925627"/>
    <w:rsid w:val="0093101F"/>
    <w:rsid w:val="0097156E"/>
    <w:rsid w:val="009E3447"/>
    <w:rsid w:val="00A26108"/>
    <w:rsid w:val="00A9055C"/>
    <w:rsid w:val="00AA3E49"/>
    <w:rsid w:val="00AB7F92"/>
    <w:rsid w:val="00AC2ADB"/>
    <w:rsid w:val="00AC39EE"/>
    <w:rsid w:val="00AF2EDC"/>
    <w:rsid w:val="00B15F25"/>
    <w:rsid w:val="00B41D84"/>
    <w:rsid w:val="00B723D5"/>
    <w:rsid w:val="00BA0C7B"/>
    <w:rsid w:val="00BC4591"/>
    <w:rsid w:val="00BC541F"/>
    <w:rsid w:val="00BE18B6"/>
    <w:rsid w:val="00BF653E"/>
    <w:rsid w:val="00C72A86"/>
    <w:rsid w:val="00C9646F"/>
    <w:rsid w:val="00CC5B9E"/>
    <w:rsid w:val="00CC7208"/>
    <w:rsid w:val="00CE6184"/>
    <w:rsid w:val="00D228F7"/>
    <w:rsid w:val="00D34E1C"/>
    <w:rsid w:val="00D95965"/>
    <w:rsid w:val="00D96431"/>
    <w:rsid w:val="00DD55EB"/>
    <w:rsid w:val="00DF6BD9"/>
    <w:rsid w:val="00E2659D"/>
    <w:rsid w:val="00EC0F12"/>
    <w:rsid w:val="00ED59FA"/>
    <w:rsid w:val="00F17D0C"/>
    <w:rsid w:val="00F34559"/>
    <w:rsid w:val="00F775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DBB3EA"/>
  <w15:docId w15:val="{75FA2D41-D060-44B4-AEC6-D4F0DC1F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rsid w:val="006A280F"/>
    <w:rPr>
      <w:rFonts w:ascii="Times New Roman" w:hAnsi="Times New Roman"/>
      <w:sz w:val="24"/>
      <w:lang w:val="fr-FR"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qFormat/>
    <w:rsid w:val="006A280F"/>
    <w:rPr>
      <w:color w:val="0000FF"/>
      <w:u w:val="single"/>
    </w:rPr>
  </w:style>
  <w:style w:type="character" w:customStyle="1" w:styleId="Heading1Char">
    <w:name w:val="Heading 1 Char"/>
    <w:basedOn w:val="DefaultParagraphFont"/>
    <w:link w:val="Heading1"/>
    <w:rsid w:val="006A280F"/>
    <w:rPr>
      <w:rFonts w:ascii="Times New Roman" w:hAnsi="Times New Roman"/>
      <w:b/>
      <w:sz w:val="24"/>
      <w:lang w:val="fr-FR" w:eastAsia="en-US"/>
    </w:rPr>
  </w:style>
  <w:style w:type="paragraph" w:customStyle="1" w:styleId="Reasons">
    <w:name w:val="Reasons"/>
    <w:basedOn w:val="Normal"/>
    <w:qFormat/>
    <w:rsid w:val="006A280F"/>
    <w:pPr>
      <w:tabs>
        <w:tab w:val="clear" w:pos="794"/>
        <w:tab w:val="clear" w:pos="1191"/>
        <w:tab w:val="left" w:pos="1134"/>
      </w:tabs>
    </w:pPr>
    <w:rPr>
      <w:lang w:val="en-GB"/>
    </w:rPr>
  </w:style>
  <w:style w:type="character" w:styleId="Strong">
    <w:name w:val="Strong"/>
    <w:basedOn w:val="DefaultParagraphFont"/>
    <w:uiPriority w:val="22"/>
    <w:qFormat/>
    <w:rsid w:val="006A280F"/>
    <w:rPr>
      <w:b/>
      <w:bCs/>
    </w:rPr>
  </w:style>
  <w:style w:type="character" w:styleId="FollowedHyperlink">
    <w:name w:val="FollowedHyperlink"/>
    <w:basedOn w:val="DefaultParagraphFont"/>
    <w:semiHidden/>
    <w:unhideWhenUsed/>
    <w:rsid w:val="006A280F"/>
    <w:rPr>
      <w:color w:val="800080" w:themeColor="followedHyperlink"/>
      <w:u w:val="single"/>
    </w:rPr>
  </w:style>
  <w:style w:type="character" w:styleId="UnresolvedMention">
    <w:name w:val="Unresolved Mention"/>
    <w:basedOn w:val="DefaultParagraphFont"/>
    <w:uiPriority w:val="99"/>
    <w:semiHidden/>
    <w:unhideWhenUsed/>
    <w:rsid w:val="00796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SG01-C-0045/fr" TargetMode="External"/><Relationship Id="rId13" Type="http://schemas.openxmlformats.org/officeDocument/2006/relationships/hyperlink" Target="https://www.itu.int/md/R23-SG04-C-0047/fr"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itu.int/md/R00-CA-CIR-0277/fr" TargetMode="External"/><Relationship Id="rId12" Type="http://schemas.openxmlformats.org/officeDocument/2006/relationships/hyperlink" Target="https://www.itu.int/md/R23-SG04-C-0038/fr"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itu.int/md/R23-SG07-C-0035/f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R23-RAG-C-0043/fr" TargetMode="External"/><Relationship Id="rId5" Type="http://schemas.openxmlformats.org/officeDocument/2006/relationships/endnotes" Target="endnotes.xml"/><Relationship Id="rId15" Type="http://schemas.openxmlformats.org/officeDocument/2006/relationships/hyperlink" Target="https://www.itu.int/md/R23-SG05-C-0096/fr" TargetMode="External"/><Relationship Id="rId10" Type="http://schemas.openxmlformats.org/officeDocument/2006/relationships/hyperlink" Target="https://www.itu.int/md/R23-SG01-C-0045/fr"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itu.int/md/R00-CA-CIR-0277/fr" TargetMode="External"/><Relationship Id="rId14" Type="http://schemas.openxmlformats.org/officeDocument/2006/relationships/hyperlink" Target="https://www.itu.int/md/R23-SG05-C-0065/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1</TotalTime>
  <Pages>4</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EXAMEN DES MÉTHODES DE TRAVAIL ACTUELLES DES COMMISSIONS D'ÉTUDES DE L'UIT-R AFIN D'IDENTIFIER LES PROBLÈMES, CHEVAUCHEMENTS ET POSSIBILITÉS D'AMÉLIORATION DANS LEUR DOMAINE DE COMPÉTENCE ACTUEL</vt:lpstr>
    </vt:vector>
  </TitlesOfParts>
  <Manager>General Secretariat - Pool</Manager>
  <Company>International Telecommunication Union (ITU)</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EXAMEN DES MÉTHODES DE TRAVAIL ACTUELLES DES COMMISSIONS D'ÉTUDES DE L'UIT-R AFIN D'IDENTIFIER LES PROBLÈMES, CHEVAUCHEMENTS ET POSSIBILITÉS D'AMÉLIORATION DANS LEUR DOMAINE DE COMPÉTENCE ACTUEL</dc:title>
  <dc:subject>GROUPE CONSULTATIF DES RADIOCOMMUNICATIONS</dc:subject>
  <dc:creator>Directeur du Bureau des radiocommunications</dc:creator>
  <cp:keywords>RAG03-1</cp:keywords>
  <dc:description>Annexe 2 de l'Addendum 1 au Document RAG/58-F  For: _x000d_Document date: 19 février 2026_x000d_Saved by ITU51014351 at 07:27:14 on 04/03/2026</dc:description>
  <cp:lastModifiedBy>Xue, Kun</cp:lastModifiedBy>
  <cp:revision>2</cp:revision>
  <cp:lastPrinted>1999-10-11T14:58:00Z</cp:lastPrinted>
  <dcterms:created xsi:type="dcterms:W3CDTF">2026-03-04T07:41:00Z</dcterms:created>
  <dcterms:modified xsi:type="dcterms:W3CDTF">2026-03-04T07:41:00Z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Annexe 2 de l'Addendum 1 au Document RAG/58-F</vt:lpwstr>
  </property>
  <property fmtid="{D5CDD505-2E9C-101B-9397-08002B2CF9AE}" pid="3" name="Docdate">
    <vt:lpwstr>19 février 2026</vt:lpwstr>
  </property>
  <property fmtid="{D5CDD505-2E9C-101B-9397-08002B2CF9AE}" pid="4" name="Docorlang">
    <vt:lpwstr>Original: anglais</vt:lpwstr>
  </property>
  <property fmtid="{D5CDD505-2E9C-101B-9397-08002B2CF9AE}" pid="5" name="Docauthor">
    <vt:lpwstr>Directeur du Bureau des radiocommunications</vt:lpwstr>
  </property>
</Properties>
</file>