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rsidRPr="001C580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22C66C2D" w:rsidR="0051782D" w:rsidRPr="00226048" w:rsidRDefault="00152FBD" w:rsidP="00152FBD">
            <w:pPr>
              <w:shd w:val="solid" w:color="FFFFFF" w:fill="FFFFFF"/>
              <w:spacing w:before="0" w:line="240" w:lineRule="atLeast"/>
              <w:rPr>
                <w:rFonts w:ascii="Verdana" w:hAnsi="Verdana"/>
                <w:sz w:val="20"/>
                <w:lang w:val="it-IT"/>
              </w:rPr>
            </w:pPr>
            <w:r w:rsidRPr="00226048">
              <w:rPr>
                <w:rFonts w:ascii="Verdana" w:hAnsi="Verdana"/>
                <w:b/>
                <w:sz w:val="20"/>
                <w:lang w:val="it-IT"/>
              </w:rPr>
              <w:t>Annex 2 to</w:t>
            </w:r>
            <w:r w:rsidRPr="00226048">
              <w:rPr>
                <w:rFonts w:ascii="Verdana" w:hAnsi="Verdana"/>
                <w:b/>
                <w:sz w:val="20"/>
                <w:lang w:val="it-IT"/>
              </w:rPr>
              <w:br/>
            </w:r>
            <w:r w:rsidR="003A7B7A" w:rsidRPr="00226048">
              <w:rPr>
                <w:rFonts w:ascii="Verdana" w:hAnsi="Verdana"/>
                <w:b/>
                <w:sz w:val="20"/>
                <w:lang w:val="it-IT"/>
              </w:rPr>
              <w:t xml:space="preserve">Addendum </w:t>
            </w:r>
            <w:r w:rsidRPr="00226048">
              <w:rPr>
                <w:rFonts w:ascii="Verdana" w:hAnsi="Verdana"/>
                <w:b/>
                <w:sz w:val="20"/>
                <w:lang w:val="it-IT"/>
              </w:rPr>
              <w:t>1</w:t>
            </w:r>
            <w:r w:rsidR="003A7B7A" w:rsidRPr="00226048">
              <w:rPr>
                <w:rFonts w:ascii="Verdana" w:hAnsi="Verdana"/>
                <w:b/>
                <w:sz w:val="20"/>
                <w:lang w:val="it-IT"/>
              </w:rPr>
              <w:t xml:space="preserve"> to </w:t>
            </w:r>
            <w:r w:rsidR="003A7B7A" w:rsidRPr="00226048">
              <w:rPr>
                <w:rFonts w:ascii="Verdana" w:hAnsi="Verdana"/>
                <w:b/>
                <w:sz w:val="20"/>
                <w:lang w:val="it-IT"/>
              </w:rPr>
              <w:br/>
            </w:r>
            <w:r w:rsidR="001A0041" w:rsidRPr="00226048">
              <w:rPr>
                <w:rFonts w:ascii="Verdana" w:hAnsi="Verdana"/>
                <w:b/>
                <w:sz w:val="20"/>
                <w:lang w:val="it-IT"/>
              </w:rPr>
              <w:t>Document RAG/</w:t>
            </w:r>
            <w:r w:rsidR="00D47681" w:rsidRPr="00226048">
              <w:rPr>
                <w:rFonts w:ascii="Verdana" w:hAnsi="Verdana"/>
                <w:b/>
                <w:sz w:val="20"/>
                <w:lang w:val="it-IT"/>
              </w:rPr>
              <w:t>58</w:t>
            </w:r>
            <w:r w:rsidR="001A0041" w:rsidRPr="00226048">
              <w:rPr>
                <w:rFonts w:ascii="Verdana" w:hAnsi="Verdana"/>
                <w:b/>
                <w:sz w:val="20"/>
                <w:lang w:val="it-IT"/>
              </w:rPr>
              <w:t>-E</w:t>
            </w:r>
          </w:p>
        </w:tc>
      </w:tr>
      <w:tr w:rsidR="0051782D" w14:paraId="73C3C199" w14:textId="77777777" w:rsidTr="00B35BE4">
        <w:trPr>
          <w:cantSplit/>
        </w:trPr>
        <w:tc>
          <w:tcPr>
            <w:tcW w:w="6487" w:type="dxa"/>
            <w:gridSpan w:val="2"/>
            <w:vMerge/>
          </w:tcPr>
          <w:p w14:paraId="742BDBFA" w14:textId="77777777" w:rsidR="0051782D" w:rsidRPr="00152FBD" w:rsidRDefault="0051782D" w:rsidP="00B35BE4">
            <w:pPr>
              <w:spacing w:before="60"/>
              <w:jc w:val="center"/>
              <w:rPr>
                <w:b/>
                <w:smallCaps/>
                <w:sz w:val="32"/>
                <w:lang w:val="it-IT"/>
              </w:rPr>
            </w:pPr>
            <w:bookmarkStart w:id="1" w:name="ddate" w:colFirst="1" w:colLast="1"/>
            <w:bookmarkEnd w:id="0"/>
          </w:p>
        </w:tc>
        <w:tc>
          <w:tcPr>
            <w:tcW w:w="3402" w:type="dxa"/>
          </w:tcPr>
          <w:p w14:paraId="51A2F5FD" w14:textId="272C3237" w:rsidR="0051782D" w:rsidRPr="00226048" w:rsidRDefault="00226048" w:rsidP="001A0041">
            <w:pPr>
              <w:shd w:val="solid" w:color="FFFFFF" w:fill="FFFFFF"/>
              <w:spacing w:before="0" w:line="240" w:lineRule="atLeast"/>
              <w:rPr>
                <w:rFonts w:ascii="Verdana" w:hAnsi="Verdana"/>
                <w:sz w:val="20"/>
              </w:rPr>
            </w:pPr>
            <w:r w:rsidRPr="00226048">
              <w:rPr>
                <w:rFonts w:ascii="Verdana" w:hAnsi="Verdana"/>
                <w:b/>
                <w:sz w:val="20"/>
              </w:rPr>
              <w:t>19</w:t>
            </w:r>
            <w:r w:rsidR="004A0B11" w:rsidRPr="00226048">
              <w:rPr>
                <w:rFonts w:ascii="Verdana" w:hAnsi="Verdana"/>
                <w:b/>
                <w:sz w:val="20"/>
              </w:rPr>
              <w:t xml:space="preserve"> </w:t>
            </w:r>
            <w:r w:rsidR="00C17522" w:rsidRPr="00226048">
              <w:rPr>
                <w:rFonts w:ascii="Verdana" w:hAnsi="Verdana"/>
                <w:b/>
                <w:sz w:val="20"/>
              </w:rPr>
              <w:t xml:space="preserve">February </w:t>
            </w:r>
            <w:r w:rsidR="006715FC" w:rsidRPr="00226048">
              <w:rPr>
                <w:rFonts w:ascii="Verdana" w:hAnsi="Verdana"/>
                <w:b/>
                <w:sz w:val="20"/>
              </w:rPr>
              <w:t>2026</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226048" w:rsidRDefault="00C17522" w:rsidP="001A0041">
            <w:pPr>
              <w:shd w:val="solid" w:color="FFFFFF" w:fill="FFFFFF"/>
              <w:spacing w:before="0" w:after="120" w:line="240" w:lineRule="atLeast"/>
              <w:rPr>
                <w:rFonts w:ascii="Verdana" w:hAnsi="Verdana"/>
                <w:sz w:val="20"/>
              </w:rPr>
            </w:pPr>
            <w:r w:rsidRPr="00226048">
              <w:rPr>
                <w:rFonts w:ascii="Verdana" w:hAnsi="Verdana"/>
                <w:b/>
                <w:sz w:val="20"/>
              </w:rPr>
              <w:t>Original: E</w:t>
            </w:r>
            <w:r w:rsidR="00762732" w:rsidRPr="00226048">
              <w:rPr>
                <w:rFonts w:ascii="Verdana" w:hAnsi="Verdana"/>
                <w:b/>
                <w:sz w:val="20"/>
              </w:rPr>
              <w:t>nglish</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E757EA">
              <w:trPr>
                <w:cantSplit/>
              </w:trPr>
              <w:tc>
                <w:tcPr>
                  <w:tcW w:w="9889" w:type="dxa"/>
                </w:tcPr>
                <w:p w14:paraId="259F3C61" w14:textId="1CDB2DF8" w:rsidR="00762732" w:rsidRPr="00254FAC" w:rsidRDefault="0069388B" w:rsidP="00762732">
                  <w:pPr>
                    <w:pStyle w:val="Source"/>
                  </w:pPr>
                  <w:bookmarkStart w:id="3" w:name="dsource" w:colFirst="0" w:colLast="0"/>
                  <w:bookmarkEnd w:id="2"/>
                  <w:r w:rsidRPr="0069388B">
                    <w:t>Director, Radiocommunication Bureau</w:t>
                  </w:r>
                </w:p>
              </w:tc>
            </w:tr>
            <w:tr w:rsidR="00CA4427" w14:paraId="7F8F9ADC" w14:textId="77777777" w:rsidTr="00E757EA">
              <w:trPr>
                <w:cantSplit/>
              </w:trPr>
              <w:tc>
                <w:tcPr>
                  <w:tcW w:w="9889" w:type="dxa"/>
                </w:tcPr>
                <w:p w14:paraId="0996F708" w14:textId="325B8298" w:rsidR="00CA4427" w:rsidRPr="00F46533" w:rsidRDefault="00CA4427" w:rsidP="00762732">
                  <w:pPr>
                    <w:pStyle w:val="Title1"/>
                  </w:pPr>
                  <w:r w:rsidRPr="00F46533">
                    <w:t>report TO the tHIRT</w:t>
                  </w:r>
                  <w:r>
                    <w:t>Y-</w:t>
                  </w:r>
                  <w:r w:rsidR="000E6E7D">
                    <w:t>THIRD</w:t>
                  </w:r>
                  <w:r w:rsidR="000E6E7D" w:rsidRPr="00F46533">
                    <w:t xml:space="preserve"> </w:t>
                  </w:r>
                  <w:r w:rsidRPr="00F46533">
                    <w:t xml:space="preserve">meeting </w:t>
                  </w:r>
                  <w:r w:rsidRPr="00F46533">
                    <w:br/>
                    <w:t>of the radiocommunication advisory group</w:t>
                  </w:r>
                </w:p>
              </w:tc>
            </w:tr>
            <w:tr w:rsidR="00762732" w14:paraId="3CCAA1A5" w14:textId="77777777" w:rsidTr="00E757EA">
              <w:trPr>
                <w:cantSplit/>
              </w:trPr>
              <w:tc>
                <w:tcPr>
                  <w:tcW w:w="9889" w:type="dxa"/>
                </w:tcPr>
                <w:p w14:paraId="6B51D0F8" w14:textId="392B3045" w:rsidR="00762732" w:rsidRPr="00CA4427" w:rsidRDefault="00C65F66" w:rsidP="005678CE">
                  <w:pPr>
                    <w:jc w:val="center"/>
                    <w:rPr>
                      <w:caps/>
                      <w:sz w:val="28"/>
                    </w:rPr>
                  </w:pPr>
                  <w:r w:rsidRPr="00C65F66">
                    <w:rPr>
                      <w:caps/>
                      <w:sz w:val="28"/>
                    </w:rPr>
                    <w:t>Review of the current ITU-R Study Groups working methods</w:t>
                  </w:r>
                  <w:r w:rsidR="00C020B0">
                    <w:rPr>
                      <w:caps/>
                      <w:sz w:val="28"/>
                    </w:rPr>
                    <w:t xml:space="preserve"> </w:t>
                  </w:r>
                  <w:r w:rsidR="005C737C">
                    <w:rPr>
                      <w:caps/>
                      <w:sz w:val="28"/>
                    </w:rPr>
                    <w:t xml:space="preserve">to identify </w:t>
                  </w:r>
                  <w:r w:rsidR="003D1159" w:rsidRPr="003D1159">
                    <w:rPr>
                      <w:caps/>
                      <w:sz w:val="28"/>
                    </w:rPr>
                    <w:t>challenges, overlaps and opportunities for improvement on the current scope of work</w:t>
                  </w:r>
                </w:p>
              </w:tc>
            </w:tr>
          </w:tbl>
          <w:p w14:paraId="48EDD9F3" w14:textId="77777777" w:rsidR="00093C73" w:rsidRDefault="00093C73" w:rsidP="005B2C58">
            <w:pPr>
              <w:pStyle w:val="Source"/>
            </w:pPr>
          </w:p>
        </w:tc>
      </w:tr>
      <w:bookmarkEnd w:id="3"/>
    </w:tbl>
    <w:p w14:paraId="2C795854" w14:textId="77777777" w:rsidR="00C04B16" w:rsidRDefault="00C04B16">
      <w:pPr>
        <w:tabs>
          <w:tab w:val="clear" w:pos="794"/>
          <w:tab w:val="clear" w:pos="1191"/>
          <w:tab w:val="clear" w:pos="1588"/>
          <w:tab w:val="clear" w:pos="1985"/>
        </w:tabs>
        <w:overflowPunct/>
        <w:autoSpaceDE/>
        <w:autoSpaceDN/>
        <w:adjustRightInd/>
        <w:spacing w:before="0"/>
        <w:textAlignment w:val="auto"/>
      </w:pPr>
    </w:p>
    <w:p w14:paraId="57374DD3" w14:textId="77777777" w:rsidR="00D66C84" w:rsidRPr="00B4479D" w:rsidRDefault="00D66C84" w:rsidP="00B4479D">
      <w:pPr>
        <w:pStyle w:val="Heading1"/>
      </w:pPr>
      <w:bookmarkStart w:id="4" w:name="_Toc446060751"/>
      <w:bookmarkStart w:id="5" w:name="_Toc445972791"/>
      <w:r w:rsidRPr="00B4479D">
        <w:t>1</w:t>
      </w:r>
      <w:r w:rsidRPr="00B4479D">
        <w:tab/>
        <w:t>Introduction</w:t>
      </w:r>
      <w:bookmarkEnd w:id="4"/>
    </w:p>
    <w:p w14:paraId="1804150D" w14:textId="195CC128" w:rsidR="001216DB" w:rsidRPr="0042307D" w:rsidRDefault="004914D8" w:rsidP="001732C2">
      <w:pPr>
        <w:rPr>
          <w:szCs w:val="24"/>
          <w:lang w:val="en-US"/>
        </w:rPr>
      </w:pPr>
      <w:r w:rsidRPr="0042307D">
        <w:rPr>
          <w:szCs w:val="24"/>
          <w:lang w:val="en-US"/>
        </w:rPr>
        <w:t xml:space="preserve">Following the advice of the </w:t>
      </w:r>
      <w:r w:rsidR="001216DB" w:rsidRPr="0042307D">
        <w:rPr>
          <w:szCs w:val="24"/>
          <w:lang w:val="en-US"/>
        </w:rPr>
        <w:t>32</w:t>
      </w:r>
      <w:r w:rsidR="001216DB" w:rsidRPr="0042307D">
        <w:rPr>
          <w:szCs w:val="24"/>
          <w:vertAlign w:val="superscript"/>
          <w:lang w:val="en-US"/>
        </w:rPr>
        <w:t>nd</w:t>
      </w:r>
      <w:r w:rsidR="001216DB" w:rsidRPr="0042307D">
        <w:rPr>
          <w:szCs w:val="24"/>
          <w:lang w:val="en-US"/>
        </w:rPr>
        <w:t xml:space="preserve"> meeting of </w:t>
      </w:r>
      <w:r w:rsidR="00241702">
        <w:rPr>
          <w:szCs w:val="24"/>
          <w:lang w:val="en-US"/>
        </w:rPr>
        <w:t xml:space="preserve">the </w:t>
      </w:r>
      <w:r w:rsidR="001216DB" w:rsidRPr="0042307D">
        <w:rPr>
          <w:szCs w:val="24"/>
          <w:lang w:val="en-US"/>
        </w:rPr>
        <w:t xml:space="preserve">RAG </w:t>
      </w:r>
      <w:r w:rsidR="00F32BED" w:rsidRPr="0042307D">
        <w:rPr>
          <w:color w:val="000000"/>
          <w:szCs w:val="24"/>
          <w:shd w:val="clear" w:color="auto" w:fill="FFFFFF"/>
        </w:rPr>
        <w:t xml:space="preserve">(see Summary of Conclusions </w:t>
      </w:r>
      <w:hyperlink r:id="rId12" w:history="1">
        <w:r w:rsidR="00F32BED" w:rsidRPr="0042307D">
          <w:rPr>
            <w:rStyle w:val="Hyperlink"/>
            <w:szCs w:val="24"/>
            <w:shd w:val="clear" w:color="auto" w:fill="FFFFFF"/>
          </w:rPr>
          <w:t>CA/277</w:t>
        </w:r>
      </w:hyperlink>
      <w:r w:rsidR="00F32BED" w:rsidRPr="0042307D">
        <w:rPr>
          <w:color w:val="000000"/>
          <w:szCs w:val="24"/>
          <w:shd w:val="clear" w:color="auto" w:fill="FFFFFF"/>
        </w:rPr>
        <w:t xml:space="preserve">), </w:t>
      </w:r>
      <w:r w:rsidR="001216DB" w:rsidRPr="0042307D">
        <w:rPr>
          <w:szCs w:val="24"/>
          <w:lang w:val="en-US"/>
        </w:rPr>
        <w:t xml:space="preserve">the </w:t>
      </w:r>
      <w:r w:rsidR="001216DB" w:rsidRPr="0042307D">
        <w:rPr>
          <w:rStyle w:val="Strong"/>
          <w:b w:val="0"/>
          <w:bCs w:val="0"/>
          <w:color w:val="000000"/>
          <w:szCs w:val="24"/>
          <w:shd w:val="clear" w:color="auto" w:fill="FFFFFF"/>
        </w:rPr>
        <w:t xml:space="preserve">BR </w:t>
      </w:r>
      <w:r w:rsidR="003858DE">
        <w:rPr>
          <w:rStyle w:val="Strong"/>
          <w:b w:val="0"/>
          <w:bCs w:val="0"/>
          <w:color w:val="000000"/>
          <w:szCs w:val="24"/>
          <w:shd w:val="clear" w:color="auto" w:fill="FFFFFF"/>
        </w:rPr>
        <w:t>D</w:t>
      </w:r>
      <w:r w:rsidR="001216DB" w:rsidRPr="0042307D">
        <w:rPr>
          <w:rStyle w:val="Strong"/>
          <w:b w:val="0"/>
          <w:bCs w:val="0"/>
          <w:color w:val="000000"/>
          <w:szCs w:val="24"/>
          <w:shd w:val="clear" w:color="auto" w:fill="FFFFFF"/>
        </w:rPr>
        <w:t xml:space="preserve">irector </w:t>
      </w:r>
      <w:r w:rsidR="008E0D01">
        <w:rPr>
          <w:rStyle w:val="Strong"/>
          <w:b w:val="0"/>
          <w:bCs w:val="0"/>
          <w:color w:val="000000"/>
          <w:szCs w:val="24"/>
          <w:shd w:val="clear" w:color="auto" w:fill="FFFFFF"/>
        </w:rPr>
        <w:t xml:space="preserve">encouraged </w:t>
      </w:r>
      <w:r w:rsidR="001216DB" w:rsidRPr="0042307D">
        <w:rPr>
          <w:rStyle w:val="Strong"/>
          <w:b w:val="0"/>
          <w:bCs w:val="0"/>
          <w:color w:val="000000"/>
          <w:szCs w:val="24"/>
          <w:shd w:val="clear" w:color="auto" w:fill="FFFFFF"/>
        </w:rPr>
        <w:t>ITU-R Study Groups</w:t>
      </w:r>
      <w:r w:rsidR="00401F6F" w:rsidRPr="0042307D">
        <w:rPr>
          <w:rStyle w:val="Strong"/>
          <w:b w:val="0"/>
          <w:bCs w:val="0"/>
          <w:color w:val="000000"/>
          <w:szCs w:val="24"/>
          <w:shd w:val="clear" w:color="auto" w:fill="FFFFFF"/>
        </w:rPr>
        <w:t xml:space="preserve"> </w:t>
      </w:r>
      <w:r w:rsidR="001216DB" w:rsidRPr="0042307D">
        <w:rPr>
          <w:rStyle w:val="Strong"/>
          <w:b w:val="0"/>
          <w:bCs w:val="0"/>
          <w:color w:val="000000"/>
          <w:szCs w:val="24"/>
          <w:shd w:val="clear" w:color="auto" w:fill="FFFFFF"/>
        </w:rPr>
        <w:t xml:space="preserve">to identify and report any challenges, overlaps, or opportunities for improvement </w:t>
      </w:r>
      <w:r w:rsidR="001216DB" w:rsidRPr="0042307D">
        <w:rPr>
          <w:color w:val="000000"/>
          <w:szCs w:val="24"/>
          <w:shd w:val="clear" w:color="auto" w:fill="FFFFFF"/>
        </w:rPr>
        <w:t>in their current scope of work</w:t>
      </w:r>
      <w:r w:rsidR="008E0D01">
        <w:rPr>
          <w:color w:val="000000"/>
          <w:szCs w:val="24"/>
          <w:shd w:val="clear" w:color="auto" w:fill="FFFFFF"/>
        </w:rPr>
        <w:t xml:space="preserve"> (see</w:t>
      </w:r>
      <w:r w:rsidR="007F06C8">
        <w:rPr>
          <w:color w:val="000000"/>
          <w:szCs w:val="24"/>
          <w:shd w:val="clear" w:color="auto" w:fill="FFFFFF"/>
        </w:rPr>
        <w:t xml:space="preserve"> </w:t>
      </w:r>
      <w:hyperlink r:id="rId13" w:history="1">
        <w:r w:rsidR="001D70C3" w:rsidRPr="001D70C3">
          <w:rPr>
            <w:rStyle w:val="Hyperlink"/>
            <w:lang w:eastAsia="zh-CN"/>
          </w:rPr>
          <w:t xml:space="preserve">Additional Information on </w:t>
        </w:r>
        <w:r w:rsidR="001D70C3" w:rsidRPr="001D70C3">
          <w:rPr>
            <w:rStyle w:val="Hyperlink"/>
          </w:rPr>
          <w:t xml:space="preserve">the </w:t>
        </w:r>
        <w:r w:rsidR="001D70C3" w:rsidRPr="001D70C3">
          <w:rPr>
            <w:rStyle w:val="Hyperlink"/>
            <w:lang w:eastAsia="zh-CN"/>
          </w:rPr>
          <w:t xml:space="preserve">Summary of </w:t>
        </w:r>
        <w:r w:rsidR="005C737C">
          <w:rPr>
            <w:rStyle w:val="Hyperlink"/>
            <w:lang w:eastAsia="zh-CN"/>
          </w:rPr>
          <w:t>C</w:t>
        </w:r>
        <w:r w:rsidR="001D70C3" w:rsidRPr="001D70C3">
          <w:rPr>
            <w:rStyle w:val="Hyperlink"/>
            <w:lang w:eastAsia="zh-CN"/>
          </w:rPr>
          <w:t>onclusions of the 32</w:t>
        </w:r>
        <w:r w:rsidR="001D70C3" w:rsidRPr="001D70C3">
          <w:rPr>
            <w:rStyle w:val="Hyperlink"/>
            <w:vertAlign w:val="superscript"/>
            <w:lang w:eastAsia="zh-CN"/>
          </w:rPr>
          <w:t>nd</w:t>
        </w:r>
        <w:r w:rsidR="001D70C3" w:rsidRPr="001D70C3">
          <w:rPr>
            <w:rStyle w:val="Hyperlink"/>
            <w:lang w:eastAsia="zh-CN"/>
          </w:rPr>
          <w:t xml:space="preserve"> meeting of </w:t>
        </w:r>
        <w:r w:rsidR="00805D59">
          <w:rPr>
            <w:rStyle w:val="Hyperlink"/>
            <w:lang w:eastAsia="zh-CN"/>
          </w:rPr>
          <w:t xml:space="preserve">the </w:t>
        </w:r>
        <w:r w:rsidR="001D70C3" w:rsidRPr="001D70C3">
          <w:rPr>
            <w:rStyle w:val="Hyperlink"/>
            <w:lang w:eastAsia="zh-CN"/>
          </w:rPr>
          <w:t>RAG</w:t>
        </w:r>
      </w:hyperlink>
      <w:r w:rsidR="001D70C3">
        <w:rPr>
          <w:lang w:eastAsia="zh-CN"/>
        </w:rPr>
        <w:t>)</w:t>
      </w:r>
      <w:r w:rsidR="00FC6C3B" w:rsidRPr="0042307D">
        <w:rPr>
          <w:color w:val="000000"/>
          <w:szCs w:val="24"/>
          <w:shd w:val="clear" w:color="auto" w:fill="FFFFFF"/>
        </w:rPr>
        <w:t xml:space="preserve">. </w:t>
      </w:r>
    </w:p>
    <w:p w14:paraId="10726AE2" w14:textId="6C515290" w:rsidR="003A3B00" w:rsidRDefault="00D66C84" w:rsidP="001732C2">
      <w:pPr>
        <w:rPr>
          <w:szCs w:val="24"/>
          <w:lang w:val="en-US"/>
        </w:rPr>
      </w:pPr>
      <w:r w:rsidRPr="0042307D">
        <w:rPr>
          <w:szCs w:val="24"/>
          <w:lang w:val="en-US"/>
        </w:rPr>
        <w:t xml:space="preserve">This </w:t>
      </w:r>
      <w:r w:rsidR="00D51397">
        <w:rPr>
          <w:szCs w:val="24"/>
          <w:lang w:val="en-US"/>
        </w:rPr>
        <w:t>r</w:t>
      </w:r>
      <w:r w:rsidR="00961C56">
        <w:rPr>
          <w:szCs w:val="24"/>
          <w:lang w:val="en-US"/>
        </w:rPr>
        <w:t>eport</w:t>
      </w:r>
      <w:r w:rsidR="00961C56" w:rsidRPr="0042307D">
        <w:rPr>
          <w:szCs w:val="24"/>
          <w:lang w:val="en-US"/>
        </w:rPr>
        <w:t xml:space="preserve"> </w:t>
      </w:r>
      <w:r w:rsidR="00AD515F">
        <w:rPr>
          <w:szCs w:val="24"/>
          <w:lang w:val="en-US"/>
        </w:rPr>
        <w:t xml:space="preserve">compiles the </w:t>
      </w:r>
      <w:r w:rsidR="00241702">
        <w:rPr>
          <w:szCs w:val="24"/>
          <w:lang w:val="en-US"/>
        </w:rPr>
        <w:t xml:space="preserve">available </w:t>
      </w:r>
      <w:r w:rsidR="00AD515F">
        <w:rPr>
          <w:szCs w:val="24"/>
          <w:lang w:val="en-US"/>
        </w:rPr>
        <w:t xml:space="preserve">feedback provided by each </w:t>
      </w:r>
      <w:r w:rsidR="00B94ABF">
        <w:rPr>
          <w:szCs w:val="24"/>
          <w:lang w:val="en-US"/>
        </w:rPr>
        <w:t xml:space="preserve">ITU-R </w:t>
      </w:r>
      <w:r w:rsidR="00AD515F">
        <w:rPr>
          <w:szCs w:val="24"/>
          <w:lang w:val="en-US"/>
        </w:rPr>
        <w:t>St</w:t>
      </w:r>
      <w:r w:rsidR="003A3B00">
        <w:rPr>
          <w:szCs w:val="24"/>
          <w:lang w:val="en-US"/>
        </w:rPr>
        <w:t xml:space="preserve">udy Group. </w:t>
      </w:r>
    </w:p>
    <w:p w14:paraId="58D09D99" w14:textId="316FF32A" w:rsidR="00AC4DEA" w:rsidRDefault="00B4479D" w:rsidP="00B4479D">
      <w:pPr>
        <w:pStyle w:val="Heading1"/>
        <w:rPr>
          <w:lang w:val="en-US"/>
        </w:rPr>
      </w:pPr>
      <w:r>
        <w:rPr>
          <w:lang w:val="en-US"/>
        </w:rPr>
        <w:t>2</w:t>
      </w:r>
      <w:r>
        <w:rPr>
          <w:lang w:val="en-US"/>
        </w:rPr>
        <w:tab/>
        <w:t>Study Group 1</w:t>
      </w:r>
    </w:p>
    <w:p w14:paraId="77C00247" w14:textId="77777777" w:rsidR="005C737C" w:rsidRDefault="005C737C" w:rsidP="005C737C">
      <w:pPr>
        <w:shd w:val="clear" w:color="auto" w:fill="FFFFFF"/>
        <w:overflowPunct/>
        <w:autoSpaceDE/>
        <w:autoSpaceDN/>
        <w:adjustRightInd/>
        <w:spacing w:line="255" w:lineRule="atLeast"/>
        <w:textAlignment w:val="auto"/>
        <w:rPr>
          <w:spacing w:val="-6"/>
          <w:lang w:eastAsia="zh-CN"/>
        </w:rPr>
      </w:pPr>
      <w:r w:rsidRPr="00102EB8">
        <w:rPr>
          <w:spacing w:val="-6"/>
          <w:lang w:eastAsia="zh-CN"/>
        </w:rPr>
        <w:t>The meeting of Study Group 1</w:t>
      </w:r>
      <w:r>
        <w:rPr>
          <w:spacing w:val="-6"/>
          <w:lang w:eastAsia="zh-CN"/>
        </w:rPr>
        <w:t xml:space="preserve"> </w:t>
      </w:r>
      <w:r w:rsidRPr="001C62EC">
        <w:rPr>
          <w:bCs/>
        </w:rPr>
        <w:t xml:space="preserve">(Geneva, </w:t>
      </w:r>
      <w:r>
        <w:rPr>
          <w:bCs/>
        </w:rPr>
        <w:t xml:space="preserve">19 </w:t>
      </w:r>
      <w:r w:rsidRPr="001C62EC">
        <w:rPr>
          <w:bCs/>
        </w:rPr>
        <w:t>June 202</w:t>
      </w:r>
      <w:r>
        <w:rPr>
          <w:bCs/>
        </w:rPr>
        <w:t>5</w:t>
      </w:r>
      <w:r w:rsidRPr="001C62EC">
        <w:rPr>
          <w:bCs/>
        </w:rPr>
        <w:t>)</w:t>
      </w:r>
      <w:r>
        <w:rPr>
          <w:bCs/>
        </w:rPr>
        <w:t xml:space="preserve"> </w:t>
      </w:r>
      <w:r>
        <w:rPr>
          <w:spacing w:val="-6"/>
          <w:lang w:eastAsia="zh-CN"/>
        </w:rPr>
        <w:t xml:space="preserve">noted the information provided in Administrative Circular </w:t>
      </w:r>
      <w:hyperlink r:id="rId14" w:history="1">
        <w:r w:rsidRPr="00F43553">
          <w:rPr>
            <w:rStyle w:val="Hyperlink"/>
            <w:rFonts w:eastAsia="SimSun"/>
            <w:szCs w:val="24"/>
            <w:lang w:eastAsia="zh-CN"/>
          </w:rPr>
          <w:t>CA/277</w:t>
        </w:r>
      </w:hyperlink>
      <w:r>
        <w:rPr>
          <w:rFonts w:eastAsia="SimSun"/>
          <w:szCs w:val="24"/>
          <w:lang w:eastAsia="zh-CN"/>
        </w:rPr>
        <w:t xml:space="preserve"> and in Document</w:t>
      </w:r>
      <w:r w:rsidRPr="00F43553">
        <w:rPr>
          <w:rFonts w:eastAsia="SimSun"/>
          <w:szCs w:val="24"/>
          <w:lang w:eastAsia="zh-CN"/>
        </w:rPr>
        <w:t xml:space="preserve"> </w:t>
      </w:r>
      <w:hyperlink r:id="rId15" w:history="1">
        <w:r w:rsidRPr="00F43553">
          <w:rPr>
            <w:rStyle w:val="Hyperlink"/>
            <w:rFonts w:eastAsia="SimSun"/>
            <w:szCs w:val="24"/>
            <w:lang w:eastAsia="zh-CN"/>
          </w:rPr>
          <w:t>1/45</w:t>
        </w:r>
      </w:hyperlink>
      <w:r>
        <w:rPr>
          <w:spacing w:val="-6"/>
          <w:lang w:eastAsia="zh-CN"/>
        </w:rPr>
        <w:t>.</w:t>
      </w:r>
    </w:p>
    <w:p w14:paraId="7BDCD416" w14:textId="6552317C" w:rsidR="00B4479D" w:rsidRDefault="00B4479D" w:rsidP="00B4479D">
      <w:pPr>
        <w:pStyle w:val="Heading1"/>
        <w:rPr>
          <w:lang w:val="en-US"/>
        </w:rPr>
      </w:pPr>
      <w:r>
        <w:rPr>
          <w:lang w:val="en-US"/>
        </w:rPr>
        <w:t>3</w:t>
      </w:r>
      <w:r>
        <w:rPr>
          <w:lang w:val="en-US"/>
        </w:rPr>
        <w:tab/>
        <w:t>Study Group 3</w:t>
      </w:r>
    </w:p>
    <w:p w14:paraId="0F15EAD0" w14:textId="530C971C" w:rsidR="00152FBD" w:rsidRDefault="00152FBD" w:rsidP="00152FBD">
      <w:r>
        <w:t>During the 2025 meeting Study Group 3 (SG 3) reviewed D</w:t>
      </w:r>
      <w:r w:rsidRPr="00F00503">
        <w:t xml:space="preserve">ocument </w:t>
      </w:r>
      <w:hyperlink r:id="rId16" w:history="1">
        <w:r w:rsidRPr="00152FBD">
          <w:rPr>
            <w:rStyle w:val="Hyperlink"/>
          </w:rPr>
          <w:t>RAG/43</w:t>
        </w:r>
      </w:hyperlink>
      <w:r>
        <w:t xml:space="preserve"> which highlighted that as technologies were evolving, they were pushing the service boundaries, demanding a coordinated approach between groups and challenging the current ITU-R Study Groups ability to work efficiently. The document noted that there was no significant revision to the SG structure since 2007 and that a review would be timely.</w:t>
      </w:r>
    </w:p>
    <w:p w14:paraId="56DDEA54" w14:textId="77777777" w:rsidR="00152FBD" w:rsidRDefault="00152FBD" w:rsidP="00152FBD">
      <w:r>
        <w:t xml:space="preserve">Study Group 3 observed that many of the technologies listed as key examples in Document </w:t>
      </w:r>
      <w:r w:rsidRPr="00F00503">
        <w:t>RAG/43</w:t>
      </w:r>
      <w:r>
        <w:t xml:space="preserve"> were supported by </w:t>
      </w:r>
      <w:r w:rsidRPr="00F00503">
        <w:t>current study topics under Questions in its purview</w:t>
      </w:r>
      <w:r>
        <w:t>,</w:t>
      </w:r>
      <w:r w:rsidRPr="00F00503">
        <w:t xml:space="preserve"> developed through contributions from participating Administrations and/or Sector Members.</w:t>
      </w:r>
      <w:r>
        <w:t xml:space="preserve"> Indeed, the use of Artificial Intelligence (AI) and how it can be leveraged by SG 3 </w:t>
      </w:r>
      <w:r w:rsidRPr="008C1984">
        <w:t>in modelling radio-wave propagation prediction, as well as its use in developing models of parameters or phenomena relevant in the prediction of radio-wave propagation</w:t>
      </w:r>
      <w:r>
        <w:t xml:space="preserve"> was a key area of work taking into account the need for stability, transparency, and explainability which were essential for administrations to </w:t>
      </w:r>
      <w:r w:rsidRPr="00A00083">
        <w:t xml:space="preserve">trust </w:t>
      </w:r>
      <w:r>
        <w:t xml:space="preserve">model </w:t>
      </w:r>
      <w:r w:rsidRPr="00A00083">
        <w:t>outputs.</w:t>
      </w:r>
      <w:r>
        <w:t xml:space="preserve"> </w:t>
      </w:r>
    </w:p>
    <w:p w14:paraId="1A737E45" w14:textId="77777777" w:rsidR="00152FBD" w:rsidRDefault="00152FBD" w:rsidP="00152FBD">
      <w:r>
        <w:lastRenderedPageBreak/>
        <w:t xml:space="preserve">Discussions highlighted the importance of </w:t>
      </w:r>
      <w:r w:rsidRPr="00EC2423">
        <w:t>establishing enduring decisions on spectrum, standards and regulation</w:t>
      </w:r>
      <w:r>
        <w:t xml:space="preserve"> being based on </w:t>
      </w:r>
      <w:r w:rsidRPr="00EC2423">
        <w:t xml:space="preserve">fundamental principles electromagnetic wave propagation theory and </w:t>
      </w:r>
      <w:r>
        <w:t>backed by physical evidence</w:t>
      </w:r>
      <w:r w:rsidRPr="00EC2423">
        <w:t xml:space="preserve">. The days when spectrum resources were allocated on a service-exclusive basis and managed using models that were service-specific, in ways that inhibited sharing with new entrants from a different service, </w:t>
      </w:r>
      <w:r>
        <w:t>we</w:t>
      </w:r>
      <w:r w:rsidRPr="00EC2423">
        <w:t xml:space="preserve">re long past. It </w:t>
      </w:r>
      <w:r>
        <w:t>wa</w:t>
      </w:r>
      <w:r w:rsidRPr="00EC2423">
        <w:t xml:space="preserve">s important that </w:t>
      </w:r>
      <w:r>
        <w:t>SG </w:t>
      </w:r>
      <w:r w:rsidRPr="00EC2423">
        <w:t>3</w:t>
      </w:r>
      <w:r>
        <w:t>’</w:t>
      </w:r>
      <w:r w:rsidRPr="00EC2423">
        <w:t xml:space="preserve">s propagation recommendations </w:t>
      </w:r>
      <w:r>
        <w:t>we</w:t>
      </w:r>
      <w:r w:rsidRPr="00EC2423">
        <w:t>re formulated in a manner that consider</w:t>
      </w:r>
      <w:r>
        <w:t>ed</w:t>
      </w:r>
      <w:r w:rsidRPr="00EC2423">
        <w:t xml:space="preserve"> the propagation path placing all services </w:t>
      </w:r>
      <w:r>
        <w:t xml:space="preserve">on </w:t>
      </w:r>
      <w:r w:rsidRPr="00EC2423">
        <w:t>the same</w:t>
      </w:r>
      <w:r>
        <w:t xml:space="preserve"> footing</w:t>
      </w:r>
      <w:r w:rsidRPr="00EC2423">
        <w:t>, one that treat</w:t>
      </w:r>
      <w:r>
        <w:t>ed</w:t>
      </w:r>
      <w:r w:rsidRPr="00EC2423">
        <w:t xml:space="preserve"> </w:t>
      </w:r>
      <w:proofErr w:type="gramStart"/>
      <w:r w:rsidRPr="00EC2423">
        <w:t>each and every</w:t>
      </w:r>
      <w:proofErr w:type="gramEnd"/>
      <w:r w:rsidRPr="00EC2423">
        <w:t xml:space="preserve"> technology without bias or preference. Fidelity to the scientific method and predictive accuracy with respect to relevant measurements </w:t>
      </w:r>
      <w:r>
        <w:t>being</w:t>
      </w:r>
      <w:r w:rsidRPr="00EC2423">
        <w:t xml:space="preserve"> the sole evaluation criteria.</w:t>
      </w:r>
      <w:r>
        <w:t xml:space="preserve"> </w:t>
      </w:r>
    </w:p>
    <w:p w14:paraId="5BBFEA2B" w14:textId="6D8E1D6B" w:rsidR="00152FBD" w:rsidRDefault="00152FBD" w:rsidP="00152FBD">
      <w:r>
        <w:t>Noting that the last review of Study Group structures considered, but rejected, merging SG</w:t>
      </w:r>
      <w:r>
        <w:rPr>
          <w:rFonts w:ascii="Arial" w:hAnsi="Arial" w:cs="Arial"/>
        </w:rPr>
        <w:t> </w:t>
      </w:r>
      <w:r>
        <w:t>3 with SG</w:t>
      </w:r>
      <w:r>
        <w:rPr>
          <w:rFonts w:ascii="Arial" w:hAnsi="Arial" w:cs="Arial"/>
        </w:rPr>
        <w:t> </w:t>
      </w:r>
      <w:r>
        <w:t>1, concern was raised that the idea might re</w:t>
      </w:r>
      <w:r>
        <w:rPr>
          <w:rFonts w:ascii="Cambria Math" w:hAnsi="Cambria Math" w:cs="Cambria Math"/>
        </w:rPr>
        <w:t>‑</w:t>
      </w:r>
      <w:r>
        <w:t>emerge</w:t>
      </w:r>
      <w:r w:rsidRPr="00C010D2">
        <w:t>.</w:t>
      </w:r>
      <w:r>
        <w:t xml:space="preserve"> </w:t>
      </w:r>
      <w:r w:rsidR="00C010D2">
        <w:t xml:space="preserve">It </w:t>
      </w:r>
      <w:r>
        <w:t>was therefore important to highlight the fundamentally different approaches used by the two groups. Study Group</w:t>
      </w:r>
      <w:r>
        <w:rPr>
          <w:rFonts w:ascii="Arial" w:hAnsi="Arial" w:cs="Arial"/>
        </w:rPr>
        <w:t> </w:t>
      </w:r>
      <w:r>
        <w:t>1 focused on how specific technologies generate, detect and used radiocommunication signals, including how different systems interacted at receivers, with performance tied closely to system</w:t>
      </w:r>
      <w:r>
        <w:rPr>
          <w:rFonts w:ascii="Cambria Math" w:hAnsi="Cambria Math" w:cs="Cambria Math"/>
        </w:rPr>
        <w:t>‑</w:t>
      </w:r>
      <w:r>
        <w:t>specific hardware and software. Study Group</w:t>
      </w:r>
      <w:r>
        <w:rPr>
          <w:rFonts w:ascii="Arial" w:hAnsi="Arial" w:cs="Arial"/>
        </w:rPr>
        <w:t> </w:t>
      </w:r>
      <w:r>
        <w:t>3, by contrast, studied how signal strengths varied across time and space irrespective of the underlying technology. Although both groups</w:t>
      </w:r>
      <w:r>
        <w:rPr>
          <w:rFonts w:ascii="Aptos" w:hAnsi="Aptos" w:cs="Aptos"/>
        </w:rPr>
        <w:t>’</w:t>
      </w:r>
      <w:r>
        <w:t xml:space="preserve"> expertise was essential for coexistence and compatibility, their knowledge bases had minimal overlap. For administrations with limited resources, merging those two groups might increase pressure on already stretched experts and would not yield efficiencies.</w:t>
      </w:r>
      <w:r w:rsidRPr="00123C9B">
        <w:t xml:space="preserve"> </w:t>
      </w:r>
    </w:p>
    <w:p w14:paraId="6C8749F0" w14:textId="77777777" w:rsidR="00152FBD" w:rsidRDefault="00152FBD" w:rsidP="00152FBD">
      <w:r w:rsidRPr="0076797B">
        <w:t xml:space="preserve">As mentioned above, the remit of SG 3 </w:t>
      </w:r>
      <w:r>
        <w:t>wa</w:t>
      </w:r>
      <w:r w:rsidRPr="0076797B">
        <w:t>s to provide service-neutral, up-to-date and evidence-based, information on the modelling of propagation paths. Th</w:t>
      </w:r>
      <w:r>
        <w:t xml:space="preserve">e P-series Recommendations were </w:t>
      </w:r>
      <w:r w:rsidRPr="0076797B">
        <w:t>important input</w:t>
      </w:r>
      <w:r>
        <w:t>s</w:t>
      </w:r>
      <w:r w:rsidRPr="0076797B">
        <w:t xml:space="preserve"> to the work of the other SGs. To achieve th</w:t>
      </w:r>
      <w:r>
        <w:t>at objective</w:t>
      </w:r>
      <w:r w:rsidRPr="0076797B">
        <w:t>, SG 3 need</w:t>
      </w:r>
      <w:r>
        <w:t>ed</w:t>
      </w:r>
      <w:r w:rsidRPr="0076797B">
        <w:t xml:space="preserve"> to apply current scientific methods and collect</w:t>
      </w:r>
      <w:r>
        <w:t>ed</w:t>
      </w:r>
      <w:r w:rsidRPr="0076797B">
        <w:t xml:space="preserve"> data representative of all environments, so that th</w:t>
      </w:r>
      <w:r>
        <w:t>o</w:t>
      </w:r>
      <w:r w:rsidRPr="0076797B">
        <w:t>se prediction methods c</w:t>
      </w:r>
      <w:r>
        <w:t>ould</w:t>
      </w:r>
      <w:r w:rsidRPr="0076797B">
        <w:t xml:space="preserve"> be applied locally, </w:t>
      </w:r>
      <w:r>
        <w:t>regional</w:t>
      </w:r>
      <w:r w:rsidRPr="0076797B">
        <w:t xml:space="preserve">ly and globally. </w:t>
      </w:r>
      <w:r>
        <w:t>A</w:t>
      </w:r>
      <w:r w:rsidRPr="0076797B">
        <w:t>cademia provide</w:t>
      </w:r>
      <w:r>
        <w:t>d</w:t>
      </w:r>
      <w:r w:rsidRPr="0076797B">
        <w:t xml:space="preserve"> many of </w:t>
      </w:r>
      <w:r>
        <w:t>the</w:t>
      </w:r>
      <w:r w:rsidRPr="0076797B">
        <w:t xml:space="preserve"> most valuable contributions. The membership of SG 3 </w:t>
      </w:r>
      <w:r>
        <w:t>wa</w:t>
      </w:r>
      <w:r w:rsidRPr="0076797B">
        <w:t xml:space="preserve">s keenly aware that it </w:t>
      </w:r>
      <w:r>
        <w:t>wa</w:t>
      </w:r>
      <w:r w:rsidRPr="0076797B">
        <w:t>s becoming increasingly difficult to get support for academic participation in the ITU-R</w:t>
      </w:r>
      <w:r>
        <w:t>. This was mainly</w:t>
      </w:r>
      <w:r w:rsidRPr="0076797B">
        <w:t xml:space="preserve"> due to the lack of visibility of their significant contributions to Recommendations, which </w:t>
      </w:r>
      <w:r>
        <w:t>we</w:t>
      </w:r>
      <w:r w:rsidRPr="0076797B">
        <w:t>re not attributed</w:t>
      </w:r>
      <w:r>
        <w:t xml:space="preserve"> within the text</w:t>
      </w:r>
      <w:r w:rsidRPr="0076797B">
        <w:t xml:space="preserve">. </w:t>
      </w:r>
      <w:r>
        <w:t xml:space="preserve">Academic publication cycles introduced delays because authors had to publish first before submitting to ITU-R. </w:t>
      </w:r>
      <w:r w:rsidRPr="0076797B">
        <w:t>This ma</w:t>
      </w:r>
      <w:r>
        <w:t>d</w:t>
      </w:r>
      <w:r w:rsidRPr="0076797B">
        <w:t>e it difficult to attract new experts to the group.</w:t>
      </w:r>
      <w:r>
        <w:t xml:space="preserve"> </w:t>
      </w:r>
    </w:p>
    <w:p w14:paraId="1D2C5F9F" w14:textId="77777777" w:rsidR="00152FBD" w:rsidRDefault="00152FBD" w:rsidP="00152FBD">
      <w:r>
        <w:t>Study Group</w:t>
      </w:r>
      <w:r>
        <w:rPr>
          <w:rFonts w:ascii="Arial" w:hAnsi="Arial" w:cs="Arial"/>
        </w:rPr>
        <w:t> </w:t>
      </w:r>
      <w:r>
        <w:t>3 recognised the ongoing difficulty of attracting and retaining qualified Working Party (WP) Chairs. The role required deep technical expertise, strong leadership and communication skills, and a substantial personal commitment, often with limited recognition or reward. Chairs had to prepare extensively for each meeting, reviewing documents, allocating them to subgroups, and coordinating with other WPs, on top of managing sessions and ongoing work. Unlike some Study Groups where employers considered the investment worthwhile, SG</w:t>
      </w:r>
      <w:r>
        <w:rPr>
          <w:rFonts w:ascii="Arial" w:hAnsi="Arial" w:cs="Arial"/>
        </w:rPr>
        <w:t> </w:t>
      </w:r>
      <w:r>
        <w:t xml:space="preserve">3 often faced limited organisational support. Many technically qualified participants could secure only partial </w:t>
      </w:r>
      <w:proofErr w:type="gramStart"/>
      <w:r>
        <w:t>funding</w:t>
      </w:r>
      <w:proofErr w:type="gramEnd"/>
      <w:r>
        <w:t xml:space="preserve"> and others receive no support at all, covering their own travel and accommodation costs to attend meetings in Geneva. This inconsistent resourcing placed additional pressure on potential Chairs and made sustained leadership particularly challenging for SG</w:t>
      </w:r>
      <w:r>
        <w:rPr>
          <w:rFonts w:ascii="Arial" w:hAnsi="Arial" w:cs="Arial"/>
        </w:rPr>
        <w:t> </w:t>
      </w:r>
      <w:r>
        <w:t>3.</w:t>
      </w:r>
    </w:p>
    <w:p w14:paraId="4A5D0BBC" w14:textId="77777777" w:rsidR="00152FBD" w:rsidRDefault="00152FBD" w:rsidP="00152FBD">
      <w:r>
        <w:t>T</w:t>
      </w:r>
      <w:r w:rsidRPr="00F00503">
        <w:t>he improvement in the tools available for collaboration with remote participants at meetings over recent years</w:t>
      </w:r>
      <w:r>
        <w:t xml:space="preserve"> was important</w:t>
      </w:r>
      <w:r w:rsidRPr="00F00503">
        <w:t xml:space="preserve">, enabling participants that </w:t>
      </w:r>
      <w:proofErr w:type="gramStart"/>
      <w:r>
        <w:t>we</w:t>
      </w:r>
      <w:r w:rsidRPr="00F00503">
        <w:t>re not able to</w:t>
      </w:r>
      <w:proofErr w:type="gramEnd"/>
      <w:r w:rsidRPr="00F00503">
        <w:t xml:space="preserve"> travel to contribute to discussions. </w:t>
      </w:r>
      <w:r>
        <w:t xml:space="preserve">Correspondence Groups (CGs) were a vital resource in progressing work between meetings especially with respect </w:t>
      </w:r>
      <w:r w:rsidRPr="006133C4">
        <w:t>to providing propagation modelling advice for WRC-27 agenda items to the responsible groups</w:t>
      </w:r>
      <w:r>
        <w:t>.</w:t>
      </w:r>
      <w:r w:rsidRPr="006133C4">
        <w:t xml:space="preserve"> </w:t>
      </w:r>
      <w:r>
        <w:t xml:space="preserve"> </w:t>
      </w:r>
      <w:r w:rsidRPr="00F00503">
        <w:t xml:space="preserve">However, it </w:t>
      </w:r>
      <w:r>
        <w:t>had</w:t>
      </w:r>
      <w:r w:rsidRPr="00F00503">
        <w:t xml:space="preserve"> also </w:t>
      </w:r>
      <w:r>
        <w:t xml:space="preserve">been </w:t>
      </w:r>
      <w:r w:rsidRPr="00F00503">
        <w:t xml:space="preserve">noticeable that it </w:t>
      </w:r>
      <w:r>
        <w:t>wa</w:t>
      </w:r>
      <w:r w:rsidRPr="00F00503">
        <w:t xml:space="preserve">s easier to progress work when delegates </w:t>
      </w:r>
      <w:r>
        <w:t>we</w:t>
      </w:r>
      <w:r w:rsidRPr="00F00503">
        <w:t>re present in person. Study Group 3 would welcome any further tools that could assist members in working together</w:t>
      </w:r>
      <w:r>
        <w:t xml:space="preserve"> </w:t>
      </w:r>
      <w:r w:rsidRPr="00F00503">
        <w:t xml:space="preserve">during CG activities or during physical meetings with remote participation </w:t>
      </w:r>
      <w:r>
        <w:t>wa</w:t>
      </w:r>
      <w:r w:rsidRPr="00F00503">
        <w:t>s welcomed by SG 3.</w:t>
      </w:r>
    </w:p>
    <w:p w14:paraId="6E98153E" w14:textId="77777777" w:rsidR="00152FBD" w:rsidRDefault="00152FBD" w:rsidP="00152FBD">
      <w:r>
        <w:lastRenderedPageBreak/>
        <w:t>Working Parties in SG</w:t>
      </w:r>
      <w:r>
        <w:rPr>
          <w:rFonts w:ascii="Arial" w:hAnsi="Arial" w:cs="Arial"/>
        </w:rPr>
        <w:t> </w:t>
      </w:r>
      <w:r>
        <w:t>3 typically met once a year</w:t>
      </w:r>
      <w:r>
        <w:rPr>
          <w:rStyle w:val="FootnoteReference"/>
        </w:rPr>
        <w:footnoteReference w:id="2"/>
      </w:r>
      <w:r>
        <w:t>, giving members time to carry out the research needed to develop and refine P</w:t>
      </w:r>
      <w:r>
        <w:rPr>
          <w:rFonts w:ascii="Cambria Math" w:hAnsi="Cambria Math" w:cs="Cambria Math"/>
        </w:rPr>
        <w:t>‑</w:t>
      </w:r>
      <w:r>
        <w:t>series Recommendations. Technical inputs covered a wide range of subjects and were often lengthy and complex. Study Group</w:t>
      </w:r>
      <w:r>
        <w:rPr>
          <w:rFonts w:ascii="Arial" w:hAnsi="Arial" w:cs="Arial"/>
        </w:rPr>
        <w:t> </w:t>
      </w:r>
      <w:r>
        <w:t xml:space="preserve">3 recognised the importance of thorough review, and contributions were submitted throughout all stages of research from experiment design and data collection to analysis and model development. Each stage already underwent review, and this should be reflected in the approval process. Mature models that were reviewed during development should not face unnecessary delays once new Recommendation text </w:t>
      </w:r>
      <w:r w:rsidRPr="0096706A">
        <w:t>wa</w:t>
      </w:r>
      <w:r>
        <w:t>s prepared. Because SG</w:t>
      </w:r>
      <w:r>
        <w:rPr>
          <w:rFonts w:ascii="Arial" w:hAnsi="Arial" w:cs="Arial"/>
        </w:rPr>
        <w:t> </w:t>
      </w:r>
      <w:r>
        <w:t>3 met annually, delays at that stage could slow the update of Recommendations and the progress of the WP work programme. Working Parties should have the flexibility to assess the maturity of the material and send it forward to approval at the appropriate time to ensure timely outputs while maintaining appropriate levels of scrutiny.</w:t>
      </w:r>
    </w:p>
    <w:p w14:paraId="595ECDD7" w14:textId="00512D18" w:rsidR="00B4479D" w:rsidRDefault="00B4479D" w:rsidP="00B4479D">
      <w:pPr>
        <w:pStyle w:val="Heading1"/>
        <w:rPr>
          <w:lang w:val="en-US"/>
        </w:rPr>
      </w:pPr>
      <w:r>
        <w:rPr>
          <w:lang w:val="en-US"/>
        </w:rPr>
        <w:t>4</w:t>
      </w:r>
      <w:r>
        <w:rPr>
          <w:lang w:val="en-US"/>
        </w:rPr>
        <w:tab/>
        <w:t>Study Group 4</w:t>
      </w:r>
    </w:p>
    <w:p w14:paraId="6289218B" w14:textId="77777777" w:rsidR="001C580D" w:rsidRDefault="001C580D" w:rsidP="001C580D">
      <w:pPr>
        <w:tabs>
          <w:tab w:val="left" w:pos="284"/>
          <w:tab w:val="center" w:pos="8222"/>
        </w:tabs>
        <w:jc w:val="both"/>
        <w:rPr>
          <w:lang w:val="en-US"/>
        </w:rPr>
      </w:pPr>
      <w:r w:rsidRPr="00401F4E">
        <w:t>S</w:t>
      </w:r>
      <w:r>
        <w:t xml:space="preserve">tudy </w:t>
      </w:r>
      <w:r w:rsidRPr="00401F4E">
        <w:t>G</w:t>
      </w:r>
      <w:r>
        <w:t>roup</w:t>
      </w:r>
      <w:r w:rsidRPr="00401F4E">
        <w:t xml:space="preserve"> 4 </w:t>
      </w:r>
      <w:r>
        <w:t>considered</w:t>
      </w:r>
      <w:r w:rsidRPr="002371E8">
        <w:t xml:space="preserve"> </w:t>
      </w:r>
      <w:r>
        <w:t>the additional information on</w:t>
      </w:r>
      <w:r w:rsidRPr="00401F4E">
        <w:t xml:space="preserve"> the summary of conclusions of the </w:t>
      </w:r>
      <w:r>
        <w:t>32</w:t>
      </w:r>
      <w:r w:rsidRPr="005D380B">
        <w:rPr>
          <w:vertAlign w:val="superscript"/>
        </w:rPr>
        <w:t>nd</w:t>
      </w:r>
      <w:r>
        <w:t xml:space="preserve"> meeting of the RAG contained</w:t>
      </w:r>
      <w:r w:rsidRPr="00401F4E">
        <w:t xml:space="preserve"> in </w:t>
      </w:r>
      <w:r>
        <w:rPr>
          <w:lang w:val="en-US"/>
        </w:rPr>
        <w:t>Document</w:t>
      </w:r>
      <w:r>
        <w:t xml:space="preserve"> </w:t>
      </w:r>
      <w:hyperlink r:id="rId17" w:history="1">
        <w:r w:rsidRPr="005F0F6D">
          <w:rPr>
            <w:rStyle w:val="Hyperlink"/>
          </w:rPr>
          <w:t>4/</w:t>
        </w:r>
        <w:r>
          <w:rPr>
            <w:rStyle w:val="Hyperlink"/>
          </w:rPr>
          <w:t>38</w:t>
        </w:r>
      </w:hyperlink>
      <w:r>
        <w:t xml:space="preserve"> </w:t>
      </w:r>
      <w:r w:rsidRPr="002513A4">
        <w:t xml:space="preserve">and </w:t>
      </w:r>
      <w:r>
        <w:t xml:space="preserve">noted the </w:t>
      </w:r>
      <w:r w:rsidRPr="002513A4">
        <w:rPr>
          <w:lang w:eastAsia="ko-KR"/>
        </w:rPr>
        <w:t xml:space="preserve">related multi-country input contribution </w:t>
      </w:r>
      <w:r w:rsidRPr="002513A4">
        <w:t xml:space="preserve">in </w:t>
      </w:r>
      <w:r w:rsidRPr="002C0CC5">
        <w:rPr>
          <w:lang w:val="en-US"/>
        </w:rPr>
        <w:t xml:space="preserve">Document </w:t>
      </w:r>
      <w:hyperlink r:id="rId18" w:history="1">
        <w:r w:rsidRPr="00E47744">
          <w:rPr>
            <w:rStyle w:val="Hyperlink"/>
          </w:rPr>
          <w:t>4/47</w:t>
        </w:r>
      </w:hyperlink>
      <w:r>
        <w:t xml:space="preserve"> </w:t>
      </w:r>
      <w:r w:rsidRPr="00E47744">
        <w:rPr>
          <w:rFonts w:asciiTheme="majorBidi" w:hAnsiTheme="majorBidi" w:cstheme="majorBidi"/>
          <w:szCs w:val="24"/>
        </w:rPr>
        <w:t>on challenges, overlaps, or opportunities for improvement</w:t>
      </w:r>
      <w:r w:rsidRPr="002C0CC5">
        <w:rPr>
          <w:lang w:val="en-US"/>
        </w:rPr>
        <w:t xml:space="preserve"> in the current scope of work of Study Group 4.</w:t>
      </w:r>
      <w:r>
        <w:rPr>
          <w:lang w:val="en-US"/>
        </w:rPr>
        <w:t xml:space="preserve"> </w:t>
      </w:r>
    </w:p>
    <w:p w14:paraId="04F13342" w14:textId="09945E46" w:rsidR="00B4479D" w:rsidRDefault="00290726" w:rsidP="00B4479D">
      <w:pPr>
        <w:pStyle w:val="Heading1"/>
        <w:rPr>
          <w:lang w:val="en-US"/>
        </w:rPr>
      </w:pPr>
      <w:r>
        <w:rPr>
          <w:lang w:val="en-US"/>
        </w:rPr>
        <w:t>5</w:t>
      </w:r>
      <w:r w:rsidR="00B4479D">
        <w:rPr>
          <w:lang w:val="en-US"/>
        </w:rPr>
        <w:tab/>
        <w:t xml:space="preserve">Study Group </w:t>
      </w:r>
      <w:r>
        <w:rPr>
          <w:lang w:val="en-US"/>
        </w:rPr>
        <w:t>5</w:t>
      </w:r>
    </w:p>
    <w:p w14:paraId="0421843E" w14:textId="77777777" w:rsidR="00F85605" w:rsidRDefault="00241702" w:rsidP="00241702">
      <w:r w:rsidRPr="002513A4">
        <w:rPr>
          <w:lang w:eastAsia="zh-CN"/>
        </w:rPr>
        <w:t xml:space="preserve">Study Group 5 </w:t>
      </w:r>
      <w:r>
        <w:rPr>
          <w:lang w:eastAsia="zh-CN"/>
        </w:rPr>
        <w:t>noted the a</w:t>
      </w:r>
      <w:r w:rsidRPr="002513A4">
        <w:rPr>
          <w:lang w:eastAsia="zh-CN"/>
        </w:rPr>
        <w:t>dditional information on the summary of conclusions of the 32</w:t>
      </w:r>
      <w:r w:rsidRPr="002513A4">
        <w:rPr>
          <w:vertAlign w:val="superscript"/>
          <w:lang w:eastAsia="zh-CN"/>
        </w:rPr>
        <w:t>nd</w:t>
      </w:r>
      <w:r>
        <w:rPr>
          <w:lang w:eastAsia="zh-CN"/>
        </w:rPr>
        <w:t xml:space="preserve"> </w:t>
      </w:r>
      <w:r w:rsidRPr="002513A4">
        <w:rPr>
          <w:lang w:eastAsia="zh-CN"/>
        </w:rPr>
        <w:t xml:space="preserve"> meeting of the </w:t>
      </w:r>
      <w:r>
        <w:rPr>
          <w:lang w:eastAsia="zh-CN"/>
        </w:rPr>
        <w:t xml:space="preserve">RAG contained in </w:t>
      </w:r>
      <w:r w:rsidR="00B829FD">
        <w:t>D</w:t>
      </w:r>
      <w:r w:rsidRPr="002513A4">
        <w:t xml:space="preserve">ocument </w:t>
      </w:r>
      <w:hyperlink r:id="rId19" w:history="1">
        <w:r w:rsidRPr="002513A4">
          <w:rPr>
            <w:color w:val="0000FF" w:themeColor="hyperlink"/>
            <w:szCs w:val="24"/>
            <w:u w:val="single"/>
          </w:rPr>
          <w:t>5/6</w:t>
        </w:r>
        <w:r w:rsidRPr="002513A4">
          <w:rPr>
            <w:color w:val="0000FF" w:themeColor="hyperlink"/>
            <w:u w:val="single"/>
          </w:rPr>
          <w:t>5</w:t>
        </w:r>
      </w:hyperlink>
      <w:r w:rsidRPr="002513A4">
        <w:t xml:space="preserve"> and considered </w:t>
      </w:r>
      <w:r>
        <w:t xml:space="preserve">the </w:t>
      </w:r>
      <w:r w:rsidRPr="002513A4">
        <w:rPr>
          <w:lang w:eastAsia="ko-KR"/>
        </w:rPr>
        <w:t xml:space="preserve">related multi-country input contribution </w:t>
      </w:r>
      <w:r w:rsidRPr="002513A4">
        <w:t xml:space="preserve">in </w:t>
      </w:r>
      <w:r w:rsidR="00B829FD">
        <w:t>D</w:t>
      </w:r>
      <w:r w:rsidRPr="002513A4">
        <w:t xml:space="preserve">ocument </w:t>
      </w:r>
      <w:hyperlink r:id="rId20" w:history="1">
        <w:r w:rsidRPr="002513A4">
          <w:rPr>
            <w:rStyle w:val="Hyperlink"/>
          </w:rPr>
          <w:t>5/96</w:t>
        </w:r>
      </w:hyperlink>
      <w:r>
        <w:t>.</w:t>
      </w:r>
    </w:p>
    <w:p w14:paraId="7A71F024" w14:textId="7DD8FCAC" w:rsidR="00B4479D" w:rsidRDefault="00290726" w:rsidP="00B4479D">
      <w:pPr>
        <w:pStyle w:val="Heading1"/>
        <w:rPr>
          <w:lang w:val="en-US"/>
        </w:rPr>
      </w:pPr>
      <w:r>
        <w:rPr>
          <w:lang w:val="en-US"/>
        </w:rPr>
        <w:t>6</w:t>
      </w:r>
      <w:r w:rsidR="00B4479D">
        <w:rPr>
          <w:lang w:val="en-US"/>
        </w:rPr>
        <w:tab/>
        <w:t xml:space="preserve">Study Group </w:t>
      </w:r>
      <w:r>
        <w:rPr>
          <w:lang w:val="en-US"/>
        </w:rPr>
        <w:t>6</w:t>
      </w:r>
    </w:p>
    <w:p w14:paraId="65E1B273" w14:textId="5D2128F4" w:rsidR="00F20714" w:rsidRDefault="00F20714" w:rsidP="00F20714">
      <w:pPr>
        <w:jc w:val="both"/>
        <w:rPr>
          <w:lang w:eastAsia="zh-CN"/>
        </w:rPr>
      </w:pPr>
      <w:r>
        <w:rPr>
          <w:lang w:eastAsia="zh-CN"/>
        </w:rPr>
        <w:t>Study Group 6 discussed in depth its scope during the September 2025 meeting, discussions are still ongoing</w:t>
      </w:r>
      <w:r w:rsidR="00EA0A3B">
        <w:rPr>
          <w:lang w:eastAsia="zh-CN"/>
        </w:rPr>
        <w:t>,</w:t>
      </w:r>
      <w:r>
        <w:rPr>
          <w:lang w:eastAsia="zh-CN"/>
        </w:rPr>
        <w:t xml:space="preserve"> however</w:t>
      </w:r>
      <w:r w:rsidR="00EA0A3B">
        <w:rPr>
          <w:lang w:eastAsia="zh-CN"/>
        </w:rPr>
        <w:t>,</w:t>
      </w:r>
      <w:r>
        <w:rPr>
          <w:lang w:eastAsia="zh-CN"/>
        </w:rPr>
        <w:t xml:space="preserve"> for the time being no overlaps of scopes and no </w:t>
      </w:r>
      <w:proofErr w:type="gramStart"/>
      <w:r>
        <w:rPr>
          <w:lang w:eastAsia="zh-CN"/>
        </w:rPr>
        <w:t>particular issues</w:t>
      </w:r>
      <w:proofErr w:type="gramEnd"/>
      <w:r>
        <w:rPr>
          <w:lang w:eastAsia="zh-CN"/>
        </w:rPr>
        <w:t xml:space="preserve"> have been identified with respect to other ITU</w:t>
      </w:r>
      <w:r>
        <w:rPr>
          <w:lang w:eastAsia="zh-CN"/>
        </w:rPr>
        <w:noBreakHyphen/>
        <w:t>R Study Groups.</w:t>
      </w:r>
    </w:p>
    <w:p w14:paraId="1E87C790" w14:textId="1D0C5C8D" w:rsidR="00F20714" w:rsidRDefault="00F20714" w:rsidP="00F20714">
      <w:pPr>
        <w:overflowPunct/>
        <w:autoSpaceDE/>
        <w:autoSpaceDN/>
        <w:adjustRightInd/>
        <w:jc w:val="both"/>
        <w:textAlignment w:val="auto"/>
        <w:rPr>
          <w:lang w:eastAsia="zh-CN"/>
        </w:rPr>
      </w:pPr>
      <w:r>
        <w:rPr>
          <w:lang w:eastAsia="zh-CN"/>
        </w:rPr>
        <w:t xml:space="preserve">ITU-R SG 6 supports the initiative taken at the </w:t>
      </w:r>
      <w:hyperlink r:id="rId21" w:history="1">
        <w:r w:rsidRPr="00A80107">
          <w:rPr>
            <w:rStyle w:val="Hyperlink"/>
            <w:lang w:eastAsia="zh-CN"/>
          </w:rPr>
          <w:t>32</w:t>
        </w:r>
        <w:r w:rsidRPr="00A80107">
          <w:rPr>
            <w:rStyle w:val="Hyperlink"/>
            <w:vertAlign w:val="superscript"/>
            <w:lang w:eastAsia="zh-CN"/>
          </w:rPr>
          <w:t>nd</w:t>
        </w:r>
        <w:r w:rsidRPr="00A80107">
          <w:rPr>
            <w:rStyle w:val="Hyperlink"/>
            <w:lang w:eastAsia="zh-CN"/>
          </w:rPr>
          <w:t xml:space="preserve"> meeting of the Radiocommunications Advisory Group</w:t>
        </w:r>
      </w:hyperlink>
      <w:r>
        <w:rPr>
          <w:lang w:eastAsia="zh-CN"/>
        </w:rPr>
        <w:t xml:space="preserve"> on the </w:t>
      </w:r>
      <w:r w:rsidRPr="00A80107">
        <w:rPr>
          <w:lang w:eastAsia="zh-CN"/>
        </w:rPr>
        <w:t xml:space="preserve">Liaison to TSAG </w:t>
      </w:r>
      <w:r>
        <w:rPr>
          <w:lang w:eastAsia="zh-CN"/>
        </w:rPr>
        <w:t>about</w:t>
      </w:r>
      <w:r w:rsidRPr="00A80107">
        <w:rPr>
          <w:lang w:eastAsia="zh-CN"/>
        </w:rPr>
        <w:t xml:space="preserve"> duplication of work in ITU-R and ITU-T</w:t>
      </w:r>
      <w:r>
        <w:rPr>
          <w:rFonts w:eastAsia="Aptos"/>
          <w:szCs w:val="24"/>
          <w:lang w:val="en-US"/>
          <w14:ligatures w14:val="standardContextual"/>
        </w:rPr>
        <w:t>.</w:t>
      </w:r>
      <w:r>
        <w:t xml:space="preserve"> </w:t>
      </w:r>
      <w:r>
        <w:rPr>
          <w:lang w:eastAsia="zh-CN"/>
        </w:rPr>
        <w:t>Study Group 6 recognises this is an ongoing activity where guidelines would be advisable.</w:t>
      </w:r>
    </w:p>
    <w:p w14:paraId="47EC0CB0" w14:textId="64073DD1" w:rsidR="00B4479D" w:rsidRDefault="00290726" w:rsidP="00B4479D">
      <w:pPr>
        <w:pStyle w:val="Heading1"/>
        <w:rPr>
          <w:lang w:val="en-US"/>
        </w:rPr>
      </w:pPr>
      <w:r>
        <w:rPr>
          <w:lang w:val="en-US"/>
        </w:rPr>
        <w:t>7</w:t>
      </w:r>
      <w:r w:rsidR="00B4479D">
        <w:rPr>
          <w:lang w:val="en-US"/>
        </w:rPr>
        <w:tab/>
        <w:t>Study Group 7</w:t>
      </w:r>
    </w:p>
    <w:p w14:paraId="53B7DA75" w14:textId="3F0C7C9F" w:rsidR="00762732" w:rsidRDefault="00E553A9" w:rsidP="00D00965">
      <w:pPr>
        <w:spacing w:before="240" w:after="240"/>
        <w:rPr>
          <w:lang w:val="en-US"/>
        </w:rPr>
      </w:pPr>
      <w:r>
        <w:rPr>
          <w:lang w:val="en-US"/>
        </w:rPr>
        <w:t xml:space="preserve">The </w:t>
      </w:r>
      <w:r w:rsidRPr="00135883">
        <w:rPr>
          <w:lang w:val="en-US"/>
        </w:rPr>
        <w:t>32</w:t>
      </w:r>
      <w:r w:rsidRPr="00375A48">
        <w:rPr>
          <w:vertAlign w:val="superscript"/>
          <w:lang w:val="en-US"/>
        </w:rPr>
        <w:t>nd</w:t>
      </w:r>
      <w:r>
        <w:rPr>
          <w:lang w:val="en-US"/>
        </w:rPr>
        <w:t xml:space="preserve"> </w:t>
      </w:r>
      <w:r w:rsidRPr="00135883">
        <w:rPr>
          <w:lang w:val="en-US"/>
        </w:rPr>
        <w:t xml:space="preserve">meeting of </w:t>
      </w:r>
      <w:r w:rsidR="00805D59">
        <w:rPr>
          <w:lang w:val="en-US"/>
        </w:rPr>
        <w:t xml:space="preserve">the </w:t>
      </w:r>
      <w:r w:rsidRPr="00135883">
        <w:rPr>
          <w:lang w:val="en-US"/>
        </w:rPr>
        <w:t xml:space="preserve">RAG </w:t>
      </w:r>
      <w:r>
        <w:rPr>
          <w:lang w:val="en-US"/>
        </w:rPr>
        <w:t xml:space="preserve">took place after the last meeting of Study Group 7. </w:t>
      </w:r>
      <w:r w:rsidR="004C44C0" w:rsidRPr="004C44C0">
        <w:rPr>
          <w:lang w:val="en-US"/>
        </w:rPr>
        <w:t>Consequently</w:t>
      </w:r>
      <w:r>
        <w:rPr>
          <w:lang w:val="en-US"/>
        </w:rPr>
        <w:t xml:space="preserve">, Study Group 7 </w:t>
      </w:r>
      <w:r w:rsidR="0069420A">
        <w:rPr>
          <w:lang w:val="en-US"/>
        </w:rPr>
        <w:t>did</w:t>
      </w:r>
      <w:r>
        <w:rPr>
          <w:lang w:val="en-US"/>
        </w:rPr>
        <w:t xml:space="preserve"> not </w:t>
      </w:r>
      <w:r w:rsidR="00CD1A39">
        <w:rPr>
          <w:lang w:val="en-US"/>
        </w:rPr>
        <w:t>ha</w:t>
      </w:r>
      <w:r w:rsidR="0069420A">
        <w:rPr>
          <w:lang w:val="en-US"/>
        </w:rPr>
        <w:t xml:space="preserve">ve </w:t>
      </w:r>
      <w:r w:rsidR="001C10A2">
        <w:rPr>
          <w:lang w:val="en-US"/>
        </w:rPr>
        <w:t>the</w:t>
      </w:r>
      <w:r w:rsidR="00CD1A39">
        <w:rPr>
          <w:lang w:val="en-US"/>
        </w:rPr>
        <w:t xml:space="preserve"> opportunity to </w:t>
      </w:r>
      <w:r>
        <w:rPr>
          <w:lang w:val="en-US"/>
        </w:rPr>
        <w:t xml:space="preserve">consider </w:t>
      </w:r>
      <w:r w:rsidR="00C74F44">
        <w:rPr>
          <w:lang w:eastAsia="zh-CN"/>
        </w:rPr>
        <w:t>the a</w:t>
      </w:r>
      <w:r w:rsidR="00C74F44" w:rsidRPr="002513A4">
        <w:rPr>
          <w:lang w:eastAsia="zh-CN"/>
        </w:rPr>
        <w:t>dditional information on the summary of conclusions of the 32</w:t>
      </w:r>
      <w:r w:rsidR="00C74F44" w:rsidRPr="002513A4">
        <w:rPr>
          <w:vertAlign w:val="superscript"/>
          <w:lang w:eastAsia="zh-CN"/>
        </w:rPr>
        <w:t>nd</w:t>
      </w:r>
      <w:r w:rsidR="00C74F44">
        <w:rPr>
          <w:lang w:eastAsia="zh-CN"/>
        </w:rPr>
        <w:t xml:space="preserve"> </w:t>
      </w:r>
      <w:r w:rsidR="00C74F44" w:rsidRPr="002513A4">
        <w:rPr>
          <w:lang w:eastAsia="zh-CN"/>
        </w:rPr>
        <w:t xml:space="preserve"> meeting of the </w:t>
      </w:r>
      <w:r w:rsidR="00C74F44">
        <w:rPr>
          <w:lang w:eastAsia="zh-CN"/>
        </w:rPr>
        <w:t>RAG</w:t>
      </w:r>
      <w:r w:rsidR="00C74F44">
        <w:rPr>
          <w:lang w:val="en-US"/>
        </w:rPr>
        <w:t xml:space="preserve"> contained in </w:t>
      </w:r>
      <w:r w:rsidR="00B829FD">
        <w:rPr>
          <w:lang w:val="en-US"/>
        </w:rPr>
        <w:t>D</w:t>
      </w:r>
      <w:r w:rsidR="0069420A" w:rsidRPr="0069420A">
        <w:rPr>
          <w:lang w:val="en-US"/>
        </w:rPr>
        <w:t xml:space="preserve">ocument </w:t>
      </w:r>
      <w:hyperlink r:id="rId22" w:history="1">
        <w:r w:rsidR="0069420A" w:rsidRPr="00017CC3">
          <w:rPr>
            <w:rStyle w:val="Hyperlink"/>
            <w:lang w:val="en-US"/>
          </w:rPr>
          <w:t>7/35</w:t>
        </w:r>
      </w:hyperlink>
      <w:r w:rsidR="004C44C0">
        <w:rPr>
          <w:lang w:val="en-US"/>
        </w:rPr>
        <w:t>,</w:t>
      </w:r>
      <w:r>
        <w:t xml:space="preserve"> and </w:t>
      </w:r>
      <w:r w:rsidR="004C44C0">
        <w:t xml:space="preserve">therefore </w:t>
      </w:r>
      <w:r w:rsidR="008777AE" w:rsidRPr="008777AE">
        <w:rPr>
          <w:lang w:val="en-US"/>
        </w:rPr>
        <w:t>had no comments to provide at the time of drafting</w:t>
      </w:r>
      <w:r w:rsidR="00EF0622">
        <w:rPr>
          <w:lang w:val="en-US"/>
        </w:rPr>
        <w:t xml:space="preserve"> of</w:t>
      </w:r>
      <w:r w:rsidR="008777AE" w:rsidRPr="008777AE">
        <w:rPr>
          <w:lang w:val="en-US"/>
        </w:rPr>
        <w:t xml:space="preserve"> this report.</w:t>
      </w:r>
      <w:bookmarkEnd w:id="5"/>
    </w:p>
    <w:p w14:paraId="30014263" w14:textId="77777777" w:rsidR="00150EFD" w:rsidRPr="00150EFD" w:rsidRDefault="00150EFD" w:rsidP="00150EFD"/>
    <w:p w14:paraId="6BC302D3" w14:textId="77777777" w:rsidR="00150EFD" w:rsidRDefault="00150EFD" w:rsidP="00150EFD">
      <w:pPr>
        <w:pStyle w:val="Reasons"/>
        <w:rPr>
          <w:lang w:val="en-US"/>
        </w:rPr>
      </w:pPr>
    </w:p>
    <w:p w14:paraId="2CBB37E4" w14:textId="34130CD6" w:rsidR="00150EFD" w:rsidRPr="00150EFD" w:rsidRDefault="00150EFD" w:rsidP="00150EFD">
      <w:pPr>
        <w:jc w:val="center"/>
      </w:pPr>
      <w:r w:rsidRPr="00150EFD">
        <w:t>_______________</w:t>
      </w:r>
    </w:p>
    <w:sectPr w:rsidR="00150EFD" w:rsidRPr="00150EFD" w:rsidSect="004B42BA">
      <w:headerReference w:type="default" r:id="rId23"/>
      <w:pgSz w:w="11907" w:h="16840" w:code="9"/>
      <w:pgMar w:top="1094" w:right="1094" w:bottom="1094" w:left="1094" w:header="476" w:footer="4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13E8" w14:textId="77777777" w:rsidR="00005A91" w:rsidRDefault="00005A91">
      <w:r>
        <w:separator/>
      </w:r>
    </w:p>
  </w:endnote>
  <w:endnote w:type="continuationSeparator" w:id="0">
    <w:p w14:paraId="334218CE" w14:textId="77777777" w:rsidR="00005A91" w:rsidRDefault="00005A91">
      <w:r>
        <w:continuationSeparator/>
      </w:r>
    </w:p>
  </w:endnote>
  <w:endnote w:type="continuationNotice" w:id="1">
    <w:p w14:paraId="669FB4ED" w14:textId="77777777" w:rsidR="00005A91" w:rsidRDefault="00005A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3588" w14:textId="77777777" w:rsidR="00005A91" w:rsidRDefault="00005A91">
      <w:r>
        <w:t>____________________</w:t>
      </w:r>
    </w:p>
  </w:footnote>
  <w:footnote w:type="continuationSeparator" w:id="0">
    <w:p w14:paraId="21187909" w14:textId="77777777" w:rsidR="00005A91" w:rsidRDefault="00005A91">
      <w:r>
        <w:continuationSeparator/>
      </w:r>
    </w:p>
  </w:footnote>
  <w:footnote w:type="continuationNotice" w:id="1">
    <w:p w14:paraId="5D8E8068" w14:textId="77777777" w:rsidR="00005A91" w:rsidRDefault="00005A91">
      <w:pPr>
        <w:spacing w:before="0"/>
      </w:pPr>
    </w:p>
  </w:footnote>
  <w:footnote w:id="2">
    <w:p w14:paraId="5B73E595" w14:textId="29F8BC6F" w:rsidR="00152FBD" w:rsidRDefault="00152FBD" w:rsidP="00152FBD">
      <w:pPr>
        <w:pStyle w:val="FootnoteText"/>
      </w:pPr>
      <w:r>
        <w:rPr>
          <w:rStyle w:val="FootnoteReference"/>
        </w:rPr>
        <w:footnoteRef/>
      </w:r>
      <w:r>
        <w:t xml:space="preserve"> </w:t>
      </w:r>
      <w:r w:rsidR="006D6677">
        <w:tab/>
      </w:r>
      <w:r>
        <w:t>Typically in the second year following a WRC an additional meeting is called to focus on addressing issues related to new modelling requirements to support WRC agenda item studies within other SGs</w:t>
      </w:r>
      <w:r w:rsidR="006D667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198450"/>
      <w:docPartObj>
        <w:docPartGallery w:val="Page Numbers (Top of Page)"/>
        <w:docPartUnique/>
      </w:docPartObj>
    </w:sdtPr>
    <w:sdtEndPr/>
    <w:sdtContent>
      <w:p w14:paraId="488923B9" w14:textId="69BB37AD" w:rsidR="00773DF4" w:rsidRPr="00773DF4" w:rsidRDefault="00773DF4" w:rsidP="00773DF4">
        <w:pPr>
          <w:pStyle w:val="Header"/>
        </w:pPr>
        <w:r w:rsidRPr="00773DF4">
          <w:fldChar w:fldCharType="begin"/>
        </w:r>
        <w:r w:rsidRPr="00773DF4">
          <w:instrText xml:space="preserve"> PAGE   \* MERGEFORMAT </w:instrText>
        </w:r>
        <w:r w:rsidRPr="00773DF4">
          <w:fldChar w:fldCharType="separate"/>
        </w:r>
        <w:r>
          <w:t>1</w:t>
        </w:r>
        <w:r w:rsidRPr="00773DF4">
          <w:fldChar w:fldCharType="end"/>
        </w:r>
      </w:p>
      <w:p w14:paraId="502C5D27" w14:textId="2BF28C62" w:rsidR="00773DF4" w:rsidRPr="00773DF4" w:rsidRDefault="00773DF4" w:rsidP="00773DF4">
        <w:pPr>
          <w:pStyle w:val="Header"/>
        </w:pPr>
        <w:r w:rsidRPr="00175462">
          <w:t>RAG/</w:t>
        </w:r>
        <w:r w:rsidR="00B37894" w:rsidRPr="00175462">
          <w:t>58</w:t>
        </w:r>
        <w:r w:rsidR="00175462" w:rsidRPr="00175462">
          <w:t xml:space="preserve"> </w:t>
        </w:r>
        <w:r w:rsidRPr="00175462">
          <w:t>(A</w:t>
        </w:r>
        <w:r w:rsidR="00175462" w:rsidRPr="00175462">
          <w:t xml:space="preserve">nnex </w:t>
        </w:r>
        <w:r w:rsidR="00175462">
          <w:t>2</w:t>
        </w:r>
        <w:r w:rsidR="00175462" w:rsidRPr="00175462">
          <w:t xml:space="preserve"> to A</w:t>
        </w:r>
        <w:r w:rsidRPr="00175462">
          <w:t>dd.</w:t>
        </w:r>
        <w:r w:rsidR="00175462">
          <w:t>1</w:t>
        </w:r>
        <w:r w:rsidRPr="00175462">
          <w:t>)-E</w:t>
        </w:r>
      </w:p>
    </w:sdtContent>
  </w:sdt>
  <w:p w14:paraId="61E7C102" w14:textId="77777777" w:rsidR="00773DF4" w:rsidRDefault="0077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4532823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71"/>
    <w:rsid w:val="000015F2"/>
    <w:rsid w:val="00001F7D"/>
    <w:rsid w:val="00002751"/>
    <w:rsid w:val="00004409"/>
    <w:rsid w:val="0000549A"/>
    <w:rsid w:val="00005A91"/>
    <w:rsid w:val="0001003D"/>
    <w:rsid w:val="0001076C"/>
    <w:rsid w:val="000122DA"/>
    <w:rsid w:val="00013D72"/>
    <w:rsid w:val="00014DD4"/>
    <w:rsid w:val="00016387"/>
    <w:rsid w:val="00017CC3"/>
    <w:rsid w:val="00020560"/>
    <w:rsid w:val="00022658"/>
    <w:rsid w:val="0002295E"/>
    <w:rsid w:val="00023793"/>
    <w:rsid w:val="00023AC3"/>
    <w:rsid w:val="00024520"/>
    <w:rsid w:val="00027F37"/>
    <w:rsid w:val="00030E03"/>
    <w:rsid w:val="00033E60"/>
    <w:rsid w:val="00035AF0"/>
    <w:rsid w:val="00035DC7"/>
    <w:rsid w:val="00042191"/>
    <w:rsid w:val="00045531"/>
    <w:rsid w:val="00050E50"/>
    <w:rsid w:val="00054C5F"/>
    <w:rsid w:val="00055B8A"/>
    <w:rsid w:val="00056354"/>
    <w:rsid w:val="00060403"/>
    <w:rsid w:val="000606D2"/>
    <w:rsid w:val="000618CC"/>
    <w:rsid w:val="00067A52"/>
    <w:rsid w:val="00071376"/>
    <w:rsid w:val="000771D9"/>
    <w:rsid w:val="000806AE"/>
    <w:rsid w:val="0008276C"/>
    <w:rsid w:val="00082B8C"/>
    <w:rsid w:val="00086062"/>
    <w:rsid w:val="000913C1"/>
    <w:rsid w:val="00091804"/>
    <w:rsid w:val="000923F1"/>
    <w:rsid w:val="00092639"/>
    <w:rsid w:val="00093BB2"/>
    <w:rsid w:val="00093C73"/>
    <w:rsid w:val="00094D9C"/>
    <w:rsid w:val="000979B3"/>
    <w:rsid w:val="000A053F"/>
    <w:rsid w:val="000A0947"/>
    <w:rsid w:val="000A1596"/>
    <w:rsid w:val="000A369E"/>
    <w:rsid w:val="000B2480"/>
    <w:rsid w:val="000B41EA"/>
    <w:rsid w:val="000B498F"/>
    <w:rsid w:val="000B4C20"/>
    <w:rsid w:val="000B6085"/>
    <w:rsid w:val="000B6416"/>
    <w:rsid w:val="000B6EAC"/>
    <w:rsid w:val="000B6EB7"/>
    <w:rsid w:val="000B73D5"/>
    <w:rsid w:val="000C0049"/>
    <w:rsid w:val="000C144A"/>
    <w:rsid w:val="000C3ADB"/>
    <w:rsid w:val="000C6BEC"/>
    <w:rsid w:val="000C6C5B"/>
    <w:rsid w:val="000D02C2"/>
    <w:rsid w:val="000D0CF0"/>
    <w:rsid w:val="000D17E1"/>
    <w:rsid w:val="000D1B39"/>
    <w:rsid w:val="000D4678"/>
    <w:rsid w:val="000D597E"/>
    <w:rsid w:val="000D701A"/>
    <w:rsid w:val="000E0177"/>
    <w:rsid w:val="000E08E3"/>
    <w:rsid w:val="000E2ACF"/>
    <w:rsid w:val="000E62DA"/>
    <w:rsid w:val="000E6E7D"/>
    <w:rsid w:val="000E6F03"/>
    <w:rsid w:val="000F2431"/>
    <w:rsid w:val="000F3623"/>
    <w:rsid w:val="000F49E6"/>
    <w:rsid w:val="000F6950"/>
    <w:rsid w:val="001012EB"/>
    <w:rsid w:val="00103F3E"/>
    <w:rsid w:val="00104153"/>
    <w:rsid w:val="00104FDF"/>
    <w:rsid w:val="001059C7"/>
    <w:rsid w:val="00107049"/>
    <w:rsid w:val="001154CC"/>
    <w:rsid w:val="001216DB"/>
    <w:rsid w:val="001226EA"/>
    <w:rsid w:val="00122CA8"/>
    <w:rsid w:val="0012366C"/>
    <w:rsid w:val="00123B09"/>
    <w:rsid w:val="00124407"/>
    <w:rsid w:val="0012527D"/>
    <w:rsid w:val="00125914"/>
    <w:rsid w:val="001264DF"/>
    <w:rsid w:val="00130085"/>
    <w:rsid w:val="00131612"/>
    <w:rsid w:val="00132648"/>
    <w:rsid w:val="00132ADB"/>
    <w:rsid w:val="00134B6D"/>
    <w:rsid w:val="001365B0"/>
    <w:rsid w:val="001377D6"/>
    <w:rsid w:val="001454A5"/>
    <w:rsid w:val="00150AEA"/>
    <w:rsid w:val="00150EFD"/>
    <w:rsid w:val="00151D2F"/>
    <w:rsid w:val="00152FBD"/>
    <w:rsid w:val="00153A66"/>
    <w:rsid w:val="00153B09"/>
    <w:rsid w:val="00154104"/>
    <w:rsid w:val="00156931"/>
    <w:rsid w:val="001570F5"/>
    <w:rsid w:val="00160EF6"/>
    <w:rsid w:val="001632FD"/>
    <w:rsid w:val="001662AA"/>
    <w:rsid w:val="00171B9B"/>
    <w:rsid w:val="0017233E"/>
    <w:rsid w:val="001732C2"/>
    <w:rsid w:val="00175462"/>
    <w:rsid w:val="00175DF9"/>
    <w:rsid w:val="00176705"/>
    <w:rsid w:val="00176EE7"/>
    <w:rsid w:val="0018277F"/>
    <w:rsid w:val="00182854"/>
    <w:rsid w:val="00183705"/>
    <w:rsid w:val="00183D60"/>
    <w:rsid w:val="001847AE"/>
    <w:rsid w:val="001854E9"/>
    <w:rsid w:val="00186B30"/>
    <w:rsid w:val="001915D5"/>
    <w:rsid w:val="00191869"/>
    <w:rsid w:val="0019190A"/>
    <w:rsid w:val="001A0041"/>
    <w:rsid w:val="001A54E2"/>
    <w:rsid w:val="001B1863"/>
    <w:rsid w:val="001B2389"/>
    <w:rsid w:val="001B24FA"/>
    <w:rsid w:val="001B3530"/>
    <w:rsid w:val="001B3781"/>
    <w:rsid w:val="001B4BFF"/>
    <w:rsid w:val="001B4D7E"/>
    <w:rsid w:val="001B7847"/>
    <w:rsid w:val="001C10A2"/>
    <w:rsid w:val="001C4D19"/>
    <w:rsid w:val="001C580D"/>
    <w:rsid w:val="001C79DB"/>
    <w:rsid w:val="001D2FC7"/>
    <w:rsid w:val="001D5147"/>
    <w:rsid w:val="001D64B7"/>
    <w:rsid w:val="001D70C3"/>
    <w:rsid w:val="001D7994"/>
    <w:rsid w:val="001E0DAB"/>
    <w:rsid w:val="001E0F32"/>
    <w:rsid w:val="001E13D2"/>
    <w:rsid w:val="001E15EC"/>
    <w:rsid w:val="001E27A8"/>
    <w:rsid w:val="001E41A0"/>
    <w:rsid w:val="001E490E"/>
    <w:rsid w:val="001E5DC3"/>
    <w:rsid w:val="001E78A0"/>
    <w:rsid w:val="001F02A5"/>
    <w:rsid w:val="001F752B"/>
    <w:rsid w:val="00202A60"/>
    <w:rsid w:val="00202F28"/>
    <w:rsid w:val="00203389"/>
    <w:rsid w:val="00204D01"/>
    <w:rsid w:val="00207A74"/>
    <w:rsid w:val="00207F8B"/>
    <w:rsid w:val="0021060E"/>
    <w:rsid w:val="002123ED"/>
    <w:rsid w:val="00214B39"/>
    <w:rsid w:val="002217F4"/>
    <w:rsid w:val="00223E68"/>
    <w:rsid w:val="00226048"/>
    <w:rsid w:val="00226F36"/>
    <w:rsid w:val="002308AD"/>
    <w:rsid w:val="00231511"/>
    <w:rsid w:val="00232142"/>
    <w:rsid w:val="00233CE8"/>
    <w:rsid w:val="0023494C"/>
    <w:rsid w:val="00234E0B"/>
    <w:rsid w:val="00235C73"/>
    <w:rsid w:val="00235EB7"/>
    <w:rsid w:val="00236E44"/>
    <w:rsid w:val="00237E22"/>
    <w:rsid w:val="0024117A"/>
    <w:rsid w:val="00241702"/>
    <w:rsid w:val="00242152"/>
    <w:rsid w:val="00242295"/>
    <w:rsid w:val="00242539"/>
    <w:rsid w:val="00243A90"/>
    <w:rsid w:val="00244A49"/>
    <w:rsid w:val="00244B06"/>
    <w:rsid w:val="002463B1"/>
    <w:rsid w:val="002465BC"/>
    <w:rsid w:val="00246D24"/>
    <w:rsid w:val="0024791A"/>
    <w:rsid w:val="00247A18"/>
    <w:rsid w:val="00250224"/>
    <w:rsid w:val="0025131C"/>
    <w:rsid w:val="00252792"/>
    <w:rsid w:val="00253AFB"/>
    <w:rsid w:val="00254193"/>
    <w:rsid w:val="002553E1"/>
    <w:rsid w:val="0025559C"/>
    <w:rsid w:val="00255CED"/>
    <w:rsid w:val="00256CBE"/>
    <w:rsid w:val="0025739A"/>
    <w:rsid w:val="00260409"/>
    <w:rsid w:val="002613F0"/>
    <w:rsid w:val="0026189A"/>
    <w:rsid w:val="00262733"/>
    <w:rsid w:val="00264073"/>
    <w:rsid w:val="00264B2E"/>
    <w:rsid w:val="00264BC7"/>
    <w:rsid w:val="002706EE"/>
    <w:rsid w:val="00271373"/>
    <w:rsid w:val="00271B43"/>
    <w:rsid w:val="00271B67"/>
    <w:rsid w:val="00273D6C"/>
    <w:rsid w:val="002774E4"/>
    <w:rsid w:val="002804BF"/>
    <w:rsid w:val="00281D36"/>
    <w:rsid w:val="00283FDA"/>
    <w:rsid w:val="0029066F"/>
    <w:rsid w:val="00290726"/>
    <w:rsid w:val="00293912"/>
    <w:rsid w:val="00294C3D"/>
    <w:rsid w:val="00296BB1"/>
    <w:rsid w:val="00296C18"/>
    <w:rsid w:val="002A35BD"/>
    <w:rsid w:val="002A6D27"/>
    <w:rsid w:val="002A70F8"/>
    <w:rsid w:val="002B041A"/>
    <w:rsid w:val="002B0562"/>
    <w:rsid w:val="002B06FD"/>
    <w:rsid w:val="002B1A82"/>
    <w:rsid w:val="002B55BC"/>
    <w:rsid w:val="002B60F7"/>
    <w:rsid w:val="002B6C7C"/>
    <w:rsid w:val="002B779C"/>
    <w:rsid w:val="002B79F2"/>
    <w:rsid w:val="002B7EEE"/>
    <w:rsid w:val="002C094F"/>
    <w:rsid w:val="002C1F5E"/>
    <w:rsid w:val="002C467F"/>
    <w:rsid w:val="002C4BDF"/>
    <w:rsid w:val="002C721B"/>
    <w:rsid w:val="002C74B3"/>
    <w:rsid w:val="002D057B"/>
    <w:rsid w:val="002D0784"/>
    <w:rsid w:val="002D1193"/>
    <w:rsid w:val="002D1E90"/>
    <w:rsid w:val="002D33DC"/>
    <w:rsid w:val="002D4551"/>
    <w:rsid w:val="002D6A7B"/>
    <w:rsid w:val="002D781B"/>
    <w:rsid w:val="002E2201"/>
    <w:rsid w:val="002E4E50"/>
    <w:rsid w:val="002E571C"/>
    <w:rsid w:val="002E60FE"/>
    <w:rsid w:val="002E6243"/>
    <w:rsid w:val="002F1B3C"/>
    <w:rsid w:val="002F4DA3"/>
    <w:rsid w:val="002F70D5"/>
    <w:rsid w:val="002F7238"/>
    <w:rsid w:val="002F7897"/>
    <w:rsid w:val="00300631"/>
    <w:rsid w:val="003010EF"/>
    <w:rsid w:val="00301212"/>
    <w:rsid w:val="00303AEA"/>
    <w:rsid w:val="00304DCD"/>
    <w:rsid w:val="00314550"/>
    <w:rsid w:val="00314DA2"/>
    <w:rsid w:val="0031628E"/>
    <w:rsid w:val="00321191"/>
    <w:rsid w:val="003230DA"/>
    <w:rsid w:val="00324423"/>
    <w:rsid w:val="0032489E"/>
    <w:rsid w:val="00324C82"/>
    <w:rsid w:val="00325C0E"/>
    <w:rsid w:val="00325E94"/>
    <w:rsid w:val="00325EB8"/>
    <w:rsid w:val="0032701A"/>
    <w:rsid w:val="003329D8"/>
    <w:rsid w:val="00333175"/>
    <w:rsid w:val="0033459B"/>
    <w:rsid w:val="00334DC6"/>
    <w:rsid w:val="00337165"/>
    <w:rsid w:val="003373A7"/>
    <w:rsid w:val="003409FE"/>
    <w:rsid w:val="003445F1"/>
    <w:rsid w:val="00344F1B"/>
    <w:rsid w:val="00345A93"/>
    <w:rsid w:val="00351F99"/>
    <w:rsid w:val="00352B26"/>
    <w:rsid w:val="003531E1"/>
    <w:rsid w:val="00356C3D"/>
    <w:rsid w:val="003702FF"/>
    <w:rsid w:val="00370789"/>
    <w:rsid w:val="0037227F"/>
    <w:rsid w:val="003727E6"/>
    <w:rsid w:val="00373A29"/>
    <w:rsid w:val="00373C42"/>
    <w:rsid w:val="003743F3"/>
    <w:rsid w:val="00377484"/>
    <w:rsid w:val="00382C5E"/>
    <w:rsid w:val="00383B31"/>
    <w:rsid w:val="003858AA"/>
    <w:rsid w:val="003858DE"/>
    <w:rsid w:val="003874D3"/>
    <w:rsid w:val="003909F2"/>
    <w:rsid w:val="003940AF"/>
    <w:rsid w:val="0039509F"/>
    <w:rsid w:val="003A16C5"/>
    <w:rsid w:val="003A2EC2"/>
    <w:rsid w:val="003A36D4"/>
    <w:rsid w:val="003A399A"/>
    <w:rsid w:val="003A3B00"/>
    <w:rsid w:val="003A64AF"/>
    <w:rsid w:val="003A6BF8"/>
    <w:rsid w:val="003A6E80"/>
    <w:rsid w:val="003A7209"/>
    <w:rsid w:val="003A7B7A"/>
    <w:rsid w:val="003B1EBD"/>
    <w:rsid w:val="003B3A06"/>
    <w:rsid w:val="003B4CF8"/>
    <w:rsid w:val="003B5204"/>
    <w:rsid w:val="003B6598"/>
    <w:rsid w:val="003C1373"/>
    <w:rsid w:val="003C1A49"/>
    <w:rsid w:val="003C2163"/>
    <w:rsid w:val="003C285C"/>
    <w:rsid w:val="003C2898"/>
    <w:rsid w:val="003C515A"/>
    <w:rsid w:val="003C7A8F"/>
    <w:rsid w:val="003D068D"/>
    <w:rsid w:val="003D0977"/>
    <w:rsid w:val="003D1159"/>
    <w:rsid w:val="003D2340"/>
    <w:rsid w:val="003D4F32"/>
    <w:rsid w:val="003D5B03"/>
    <w:rsid w:val="003D5E5A"/>
    <w:rsid w:val="003D6845"/>
    <w:rsid w:val="003D710A"/>
    <w:rsid w:val="003D7C7F"/>
    <w:rsid w:val="003E1772"/>
    <w:rsid w:val="003E2CE2"/>
    <w:rsid w:val="003E4607"/>
    <w:rsid w:val="003E6A0D"/>
    <w:rsid w:val="003E6D21"/>
    <w:rsid w:val="003E7D96"/>
    <w:rsid w:val="003F4B73"/>
    <w:rsid w:val="003F7318"/>
    <w:rsid w:val="003F7F52"/>
    <w:rsid w:val="00401F6F"/>
    <w:rsid w:val="00410C97"/>
    <w:rsid w:val="00410F0F"/>
    <w:rsid w:val="00411BF2"/>
    <w:rsid w:val="00414C38"/>
    <w:rsid w:val="0041522A"/>
    <w:rsid w:val="00417799"/>
    <w:rsid w:val="0042095B"/>
    <w:rsid w:val="00420D35"/>
    <w:rsid w:val="00420F57"/>
    <w:rsid w:val="00422D51"/>
    <w:rsid w:val="0042307D"/>
    <w:rsid w:val="004233A1"/>
    <w:rsid w:val="00423C13"/>
    <w:rsid w:val="004308BE"/>
    <w:rsid w:val="00430B74"/>
    <w:rsid w:val="00432E21"/>
    <w:rsid w:val="00433426"/>
    <w:rsid w:val="0043372A"/>
    <w:rsid w:val="00433C90"/>
    <w:rsid w:val="004358DF"/>
    <w:rsid w:val="0043685E"/>
    <w:rsid w:val="00436D6E"/>
    <w:rsid w:val="00437BA5"/>
    <w:rsid w:val="004408F9"/>
    <w:rsid w:val="004426E7"/>
    <w:rsid w:val="004426EB"/>
    <w:rsid w:val="004439FC"/>
    <w:rsid w:val="00443CB4"/>
    <w:rsid w:val="0044582B"/>
    <w:rsid w:val="00446755"/>
    <w:rsid w:val="004473FB"/>
    <w:rsid w:val="00450523"/>
    <w:rsid w:val="0045107E"/>
    <w:rsid w:val="00453460"/>
    <w:rsid w:val="00456BC1"/>
    <w:rsid w:val="00460139"/>
    <w:rsid w:val="0046040D"/>
    <w:rsid w:val="0046083D"/>
    <w:rsid w:val="004622D7"/>
    <w:rsid w:val="00462934"/>
    <w:rsid w:val="00463A4B"/>
    <w:rsid w:val="00466892"/>
    <w:rsid w:val="00467E05"/>
    <w:rsid w:val="00467EA7"/>
    <w:rsid w:val="00472497"/>
    <w:rsid w:val="00474781"/>
    <w:rsid w:val="0047622F"/>
    <w:rsid w:val="00477109"/>
    <w:rsid w:val="00481551"/>
    <w:rsid w:val="00481CD1"/>
    <w:rsid w:val="00482FDB"/>
    <w:rsid w:val="004831F6"/>
    <w:rsid w:val="00483346"/>
    <w:rsid w:val="004855FF"/>
    <w:rsid w:val="004914D8"/>
    <w:rsid w:val="00492FA8"/>
    <w:rsid w:val="00494B5F"/>
    <w:rsid w:val="0049761A"/>
    <w:rsid w:val="004979AB"/>
    <w:rsid w:val="004A0B11"/>
    <w:rsid w:val="004A0D27"/>
    <w:rsid w:val="004A3189"/>
    <w:rsid w:val="004A475B"/>
    <w:rsid w:val="004A762D"/>
    <w:rsid w:val="004B148A"/>
    <w:rsid w:val="004B42BA"/>
    <w:rsid w:val="004B6F40"/>
    <w:rsid w:val="004B7138"/>
    <w:rsid w:val="004B7C97"/>
    <w:rsid w:val="004C12BA"/>
    <w:rsid w:val="004C2CFA"/>
    <w:rsid w:val="004C44C0"/>
    <w:rsid w:val="004C5392"/>
    <w:rsid w:val="004C57E4"/>
    <w:rsid w:val="004C5E0E"/>
    <w:rsid w:val="004C6E30"/>
    <w:rsid w:val="004D0D88"/>
    <w:rsid w:val="004D1065"/>
    <w:rsid w:val="004D3298"/>
    <w:rsid w:val="004D3DEF"/>
    <w:rsid w:val="004D5A29"/>
    <w:rsid w:val="004D76E4"/>
    <w:rsid w:val="004E3051"/>
    <w:rsid w:val="004E541D"/>
    <w:rsid w:val="004E6B06"/>
    <w:rsid w:val="004F0566"/>
    <w:rsid w:val="004F0848"/>
    <w:rsid w:val="004F1CD4"/>
    <w:rsid w:val="004F49F0"/>
    <w:rsid w:val="004F4B99"/>
    <w:rsid w:val="005027C7"/>
    <w:rsid w:val="005030A8"/>
    <w:rsid w:val="00505893"/>
    <w:rsid w:val="00507DA3"/>
    <w:rsid w:val="005102A3"/>
    <w:rsid w:val="0051070C"/>
    <w:rsid w:val="00512600"/>
    <w:rsid w:val="00513465"/>
    <w:rsid w:val="0051352B"/>
    <w:rsid w:val="00513608"/>
    <w:rsid w:val="00513EE4"/>
    <w:rsid w:val="0051782D"/>
    <w:rsid w:val="0052011E"/>
    <w:rsid w:val="00521C57"/>
    <w:rsid w:val="00522613"/>
    <w:rsid w:val="00524029"/>
    <w:rsid w:val="0052415C"/>
    <w:rsid w:val="0052590D"/>
    <w:rsid w:val="005269D4"/>
    <w:rsid w:val="0052772A"/>
    <w:rsid w:val="00527FA9"/>
    <w:rsid w:val="005302D8"/>
    <w:rsid w:val="00530368"/>
    <w:rsid w:val="00534F65"/>
    <w:rsid w:val="005370E4"/>
    <w:rsid w:val="00542676"/>
    <w:rsid w:val="00542EFF"/>
    <w:rsid w:val="005523BD"/>
    <w:rsid w:val="00552BEB"/>
    <w:rsid w:val="00552CD1"/>
    <w:rsid w:val="005533DF"/>
    <w:rsid w:val="005542B8"/>
    <w:rsid w:val="005551A6"/>
    <w:rsid w:val="0055658E"/>
    <w:rsid w:val="00560C81"/>
    <w:rsid w:val="00561785"/>
    <w:rsid w:val="00562D2C"/>
    <w:rsid w:val="00563C3B"/>
    <w:rsid w:val="005647F7"/>
    <w:rsid w:val="00565F4D"/>
    <w:rsid w:val="00566F7C"/>
    <w:rsid w:val="005678CE"/>
    <w:rsid w:val="00567B71"/>
    <w:rsid w:val="00567C33"/>
    <w:rsid w:val="0057592F"/>
    <w:rsid w:val="00576E87"/>
    <w:rsid w:val="00577624"/>
    <w:rsid w:val="005836B1"/>
    <w:rsid w:val="0058581A"/>
    <w:rsid w:val="00585975"/>
    <w:rsid w:val="00586D51"/>
    <w:rsid w:val="00592D9C"/>
    <w:rsid w:val="005931E8"/>
    <w:rsid w:val="005950EE"/>
    <w:rsid w:val="00597657"/>
    <w:rsid w:val="00597CC9"/>
    <w:rsid w:val="005A15E9"/>
    <w:rsid w:val="005A2C0E"/>
    <w:rsid w:val="005A2E09"/>
    <w:rsid w:val="005A30DB"/>
    <w:rsid w:val="005A3F6E"/>
    <w:rsid w:val="005A5135"/>
    <w:rsid w:val="005A5619"/>
    <w:rsid w:val="005A6AE5"/>
    <w:rsid w:val="005A7BFD"/>
    <w:rsid w:val="005A7E0F"/>
    <w:rsid w:val="005B0AA3"/>
    <w:rsid w:val="005B0F53"/>
    <w:rsid w:val="005B2A6F"/>
    <w:rsid w:val="005B2C58"/>
    <w:rsid w:val="005B4306"/>
    <w:rsid w:val="005B5DAB"/>
    <w:rsid w:val="005B6387"/>
    <w:rsid w:val="005B6A03"/>
    <w:rsid w:val="005C16C6"/>
    <w:rsid w:val="005C3F25"/>
    <w:rsid w:val="005C5F6B"/>
    <w:rsid w:val="005C63E4"/>
    <w:rsid w:val="005C6B8B"/>
    <w:rsid w:val="005C737C"/>
    <w:rsid w:val="005D65BF"/>
    <w:rsid w:val="005D70CD"/>
    <w:rsid w:val="005E2E36"/>
    <w:rsid w:val="005E3487"/>
    <w:rsid w:val="005E4F38"/>
    <w:rsid w:val="005E5540"/>
    <w:rsid w:val="005E62F8"/>
    <w:rsid w:val="005F1710"/>
    <w:rsid w:val="005F2494"/>
    <w:rsid w:val="005F30CD"/>
    <w:rsid w:val="005F5682"/>
    <w:rsid w:val="005F76EC"/>
    <w:rsid w:val="005F7A1C"/>
    <w:rsid w:val="006013A7"/>
    <w:rsid w:val="00601527"/>
    <w:rsid w:val="0060245F"/>
    <w:rsid w:val="006033A0"/>
    <w:rsid w:val="0060408D"/>
    <w:rsid w:val="00610161"/>
    <w:rsid w:val="00610727"/>
    <w:rsid w:val="00611138"/>
    <w:rsid w:val="00611607"/>
    <w:rsid w:val="006133EA"/>
    <w:rsid w:val="0061729F"/>
    <w:rsid w:val="0062185A"/>
    <w:rsid w:val="00623DB4"/>
    <w:rsid w:val="0062462C"/>
    <w:rsid w:val="00624F72"/>
    <w:rsid w:val="00632039"/>
    <w:rsid w:val="0063259C"/>
    <w:rsid w:val="00633A38"/>
    <w:rsid w:val="0063711B"/>
    <w:rsid w:val="006408D3"/>
    <w:rsid w:val="00643FB5"/>
    <w:rsid w:val="006444D2"/>
    <w:rsid w:val="0064453D"/>
    <w:rsid w:val="00644E8C"/>
    <w:rsid w:val="00645043"/>
    <w:rsid w:val="00645E95"/>
    <w:rsid w:val="00646472"/>
    <w:rsid w:val="00646775"/>
    <w:rsid w:val="006507CD"/>
    <w:rsid w:val="0065168F"/>
    <w:rsid w:val="006516F5"/>
    <w:rsid w:val="00654631"/>
    <w:rsid w:val="00654B9F"/>
    <w:rsid w:val="0065554F"/>
    <w:rsid w:val="00656189"/>
    <w:rsid w:val="00661AA6"/>
    <w:rsid w:val="00663C7B"/>
    <w:rsid w:val="006642A6"/>
    <w:rsid w:val="00665AA5"/>
    <w:rsid w:val="00666D98"/>
    <w:rsid w:val="00667C52"/>
    <w:rsid w:val="006711CA"/>
    <w:rsid w:val="006715FC"/>
    <w:rsid w:val="00673252"/>
    <w:rsid w:val="006744D0"/>
    <w:rsid w:val="00675527"/>
    <w:rsid w:val="0067679B"/>
    <w:rsid w:val="00677B58"/>
    <w:rsid w:val="00681437"/>
    <w:rsid w:val="00683F34"/>
    <w:rsid w:val="00686697"/>
    <w:rsid w:val="00691ECC"/>
    <w:rsid w:val="006925FC"/>
    <w:rsid w:val="00692A60"/>
    <w:rsid w:val="00692EA3"/>
    <w:rsid w:val="0069388B"/>
    <w:rsid w:val="0069420A"/>
    <w:rsid w:val="006A2AA0"/>
    <w:rsid w:val="006A2F5F"/>
    <w:rsid w:val="006A390D"/>
    <w:rsid w:val="006A3E62"/>
    <w:rsid w:val="006A49C1"/>
    <w:rsid w:val="006A588D"/>
    <w:rsid w:val="006A6EFE"/>
    <w:rsid w:val="006A70EF"/>
    <w:rsid w:val="006A7539"/>
    <w:rsid w:val="006A7698"/>
    <w:rsid w:val="006B18A9"/>
    <w:rsid w:val="006B4CFB"/>
    <w:rsid w:val="006B5F12"/>
    <w:rsid w:val="006B64E7"/>
    <w:rsid w:val="006B7B00"/>
    <w:rsid w:val="006C00B5"/>
    <w:rsid w:val="006C1DC1"/>
    <w:rsid w:val="006C3B0D"/>
    <w:rsid w:val="006C5428"/>
    <w:rsid w:val="006C688D"/>
    <w:rsid w:val="006D2987"/>
    <w:rsid w:val="006D4672"/>
    <w:rsid w:val="006D4714"/>
    <w:rsid w:val="006D6677"/>
    <w:rsid w:val="006D6F08"/>
    <w:rsid w:val="006E16F5"/>
    <w:rsid w:val="006E1ED0"/>
    <w:rsid w:val="006E2465"/>
    <w:rsid w:val="006E4E32"/>
    <w:rsid w:val="006E6F1F"/>
    <w:rsid w:val="006E7CCF"/>
    <w:rsid w:val="006F0580"/>
    <w:rsid w:val="006F0D5D"/>
    <w:rsid w:val="006F120F"/>
    <w:rsid w:val="006F1A86"/>
    <w:rsid w:val="006F3128"/>
    <w:rsid w:val="006F5907"/>
    <w:rsid w:val="006F63CD"/>
    <w:rsid w:val="006F7307"/>
    <w:rsid w:val="007032DB"/>
    <w:rsid w:val="00705477"/>
    <w:rsid w:val="007060D7"/>
    <w:rsid w:val="00707E66"/>
    <w:rsid w:val="007130A2"/>
    <w:rsid w:val="00713B1B"/>
    <w:rsid w:val="00713E9F"/>
    <w:rsid w:val="00714425"/>
    <w:rsid w:val="007145FD"/>
    <w:rsid w:val="00720BB6"/>
    <w:rsid w:val="00724D45"/>
    <w:rsid w:val="00724DA6"/>
    <w:rsid w:val="00725496"/>
    <w:rsid w:val="0072619A"/>
    <w:rsid w:val="00726FF6"/>
    <w:rsid w:val="00727512"/>
    <w:rsid w:val="00730D90"/>
    <w:rsid w:val="007317E5"/>
    <w:rsid w:val="0073398E"/>
    <w:rsid w:val="007370E1"/>
    <w:rsid w:val="007371DC"/>
    <w:rsid w:val="00741591"/>
    <w:rsid w:val="007455B9"/>
    <w:rsid w:val="00745775"/>
    <w:rsid w:val="007458AA"/>
    <w:rsid w:val="007464E1"/>
    <w:rsid w:val="00746923"/>
    <w:rsid w:val="00751E88"/>
    <w:rsid w:val="00755257"/>
    <w:rsid w:val="0075529E"/>
    <w:rsid w:val="00760D5E"/>
    <w:rsid w:val="00761295"/>
    <w:rsid w:val="00762732"/>
    <w:rsid w:val="007630F0"/>
    <w:rsid w:val="00763711"/>
    <w:rsid w:val="00763EF0"/>
    <w:rsid w:val="0076523A"/>
    <w:rsid w:val="007660FA"/>
    <w:rsid w:val="00766EB4"/>
    <w:rsid w:val="00766F92"/>
    <w:rsid w:val="007702DC"/>
    <w:rsid w:val="007702E7"/>
    <w:rsid w:val="00772952"/>
    <w:rsid w:val="00772D81"/>
    <w:rsid w:val="00773D06"/>
    <w:rsid w:val="00773DF4"/>
    <w:rsid w:val="00773FEA"/>
    <w:rsid w:val="0077555B"/>
    <w:rsid w:val="00775EFB"/>
    <w:rsid w:val="00776442"/>
    <w:rsid w:val="0077775E"/>
    <w:rsid w:val="00780BCC"/>
    <w:rsid w:val="00786385"/>
    <w:rsid w:val="00791FAF"/>
    <w:rsid w:val="00792435"/>
    <w:rsid w:val="007934C9"/>
    <w:rsid w:val="007935B5"/>
    <w:rsid w:val="007955F8"/>
    <w:rsid w:val="007977FE"/>
    <w:rsid w:val="007A1DC2"/>
    <w:rsid w:val="007A1EFA"/>
    <w:rsid w:val="007A2AB4"/>
    <w:rsid w:val="007A3797"/>
    <w:rsid w:val="007A4231"/>
    <w:rsid w:val="007A7DBB"/>
    <w:rsid w:val="007B1649"/>
    <w:rsid w:val="007B33A9"/>
    <w:rsid w:val="007B4B26"/>
    <w:rsid w:val="007B54B6"/>
    <w:rsid w:val="007B5967"/>
    <w:rsid w:val="007C1AD2"/>
    <w:rsid w:val="007C23D5"/>
    <w:rsid w:val="007C26B4"/>
    <w:rsid w:val="007C2D8A"/>
    <w:rsid w:val="007D0F10"/>
    <w:rsid w:val="007D10BF"/>
    <w:rsid w:val="007D23B9"/>
    <w:rsid w:val="007D2F19"/>
    <w:rsid w:val="007D489D"/>
    <w:rsid w:val="007D48C2"/>
    <w:rsid w:val="007D4B75"/>
    <w:rsid w:val="007D71B2"/>
    <w:rsid w:val="007E104F"/>
    <w:rsid w:val="007E2C74"/>
    <w:rsid w:val="007E49E5"/>
    <w:rsid w:val="007E6629"/>
    <w:rsid w:val="007E6AD5"/>
    <w:rsid w:val="007F06C8"/>
    <w:rsid w:val="007F0873"/>
    <w:rsid w:val="007F2B15"/>
    <w:rsid w:val="007F44C5"/>
    <w:rsid w:val="007F5154"/>
    <w:rsid w:val="007F55BA"/>
    <w:rsid w:val="007F5C6A"/>
    <w:rsid w:val="007F62E2"/>
    <w:rsid w:val="008003A7"/>
    <w:rsid w:val="008027A8"/>
    <w:rsid w:val="00802AD0"/>
    <w:rsid w:val="008036C5"/>
    <w:rsid w:val="008053A4"/>
    <w:rsid w:val="00805D59"/>
    <w:rsid w:val="008060A6"/>
    <w:rsid w:val="00806E63"/>
    <w:rsid w:val="008074F1"/>
    <w:rsid w:val="0081007B"/>
    <w:rsid w:val="0081028D"/>
    <w:rsid w:val="00811F5F"/>
    <w:rsid w:val="008137F8"/>
    <w:rsid w:val="0081470B"/>
    <w:rsid w:val="00814C63"/>
    <w:rsid w:val="00814FB5"/>
    <w:rsid w:val="00815753"/>
    <w:rsid w:val="00816242"/>
    <w:rsid w:val="008163DE"/>
    <w:rsid w:val="00820E8A"/>
    <w:rsid w:val="0082494D"/>
    <w:rsid w:val="00827929"/>
    <w:rsid w:val="00835256"/>
    <w:rsid w:val="00836235"/>
    <w:rsid w:val="0083756E"/>
    <w:rsid w:val="00845269"/>
    <w:rsid w:val="0084650C"/>
    <w:rsid w:val="008467D9"/>
    <w:rsid w:val="00847379"/>
    <w:rsid w:val="00851A6C"/>
    <w:rsid w:val="0085339E"/>
    <w:rsid w:val="008547E2"/>
    <w:rsid w:val="00856083"/>
    <w:rsid w:val="00856FA6"/>
    <w:rsid w:val="0085795F"/>
    <w:rsid w:val="00857A02"/>
    <w:rsid w:val="00857D92"/>
    <w:rsid w:val="00860FBB"/>
    <w:rsid w:val="00860FDC"/>
    <w:rsid w:val="008610ED"/>
    <w:rsid w:val="00861C9D"/>
    <w:rsid w:val="00862792"/>
    <w:rsid w:val="008649F9"/>
    <w:rsid w:val="008664B7"/>
    <w:rsid w:val="00871542"/>
    <w:rsid w:val="008745F5"/>
    <w:rsid w:val="00874993"/>
    <w:rsid w:val="008762CB"/>
    <w:rsid w:val="008766AB"/>
    <w:rsid w:val="008777AE"/>
    <w:rsid w:val="008807C3"/>
    <w:rsid w:val="00881028"/>
    <w:rsid w:val="008817E0"/>
    <w:rsid w:val="00881E43"/>
    <w:rsid w:val="00882F31"/>
    <w:rsid w:val="00883DA0"/>
    <w:rsid w:val="00883FBC"/>
    <w:rsid w:val="00884943"/>
    <w:rsid w:val="00885366"/>
    <w:rsid w:val="00885419"/>
    <w:rsid w:val="00885C9F"/>
    <w:rsid w:val="00890ED2"/>
    <w:rsid w:val="008916F9"/>
    <w:rsid w:val="00892468"/>
    <w:rsid w:val="00892CB4"/>
    <w:rsid w:val="00893155"/>
    <w:rsid w:val="0089342B"/>
    <w:rsid w:val="008940AD"/>
    <w:rsid w:val="00895891"/>
    <w:rsid w:val="008977E1"/>
    <w:rsid w:val="008A004A"/>
    <w:rsid w:val="008A2850"/>
    <w:rsid w:val="008A7E00"/>
    <w:rsid w:val="008B30C4"/>
    <w:rsid w:val="008B399A"/>
    <w:rsid w:val="008B3F50"/>
    <w:rsid w:val="008B7462"/>
    <w:rsid w:val="008C18B2"/>
    <w:rsid w:val="008C2BD9"/>
    <w:rsid w:val="008C2D04"/>
    <w:rsid w:val="008C4240"/>
    <w:rsid w:val="008C7D56"/>
    <w:rsid w:val="008D5718"/>
    <w:rsid w:val="008D574A"/>
    <w:rsid w:val="008D5760"/>
    <w:rsid w:val="008E0D01"/>
    <w:rsid w:val="008E1EA6"/>
    <w:rsid w:val="008E2152"/>
    <w:rsid w:val="008F1179"/>
    <w:rsid w:val="008F510D"/>
    <w:rsid w:val="008F5289"/>
    <w:rsid w:val="0090075E"/>
    <w:rsid w:val="00901C63"/>
    <w:rsid w:val="00902153"/>
    <w:rsid w:val="009041F0"/>
    <w:rsid w:val="00904370"/>
    <w:rsid w:val="00904ED0"/>
    <w:rsid w:val="00906598"/>
    <w:rsid w:val="00907AAD"/>
    <w:rsid w:val="009105E3"/>
    <w:rsid w:val="00910F71"/>
    <w:rsid w:val="00911C21"/>
    <w:rsid w:val="009129C5"/>
    <w:rsid w:val="00913DDA"/>
    <w:rsid w:val="009147CA"/>
    <w:rsid w:val="0091664C"/>
    <w:rsid w:val="00920AA9"/>
    <w:rsid w:val="00921910"/>
    <w:rsid w:val="00921FEF"/>
    <w:rsid w:val="00923806"/>
    <w:rsid w:val="009238D4"/>
    <w:rsid w:val="0092450A"/>
    <w:rsid w:val="009261B3"/>
    <w:rsid w:val="009317AC"/>
    <w:rsid w:val="00931EEF"/>
    <w:rsid w:val="00932B89"/>
    <w:rsid w:val="0093550E"/>
    <w:rsid w:val="00936B11"/>
    <w:rsid w:val="00936D88"/>
    <w:rsid w:val="00940146"/>
    <w:rsid w:val="009402C9"/>
    <w:rsid w:val="00941916"/>
    <w:rsid w:val="00943751"/>
    <w:rsid w:val="00944A11"/>
    <w:rsid w:val="00945134"/>
    <w:rsid w:val="00953CAD"/>
    <w:rsid w:val="0095426A"/>
    <w:rsid w:val="009542D6"/>
    <w:rsid w:val="009549EA"/>
    <w:rsid w:val="00954F29"/>
    <w:rsid w:val="00955BA7"/>
    <w:rsid w:val="00956793"/>
    <w:rsid w:val="0095766D"/>
    <w:rsid w:val="0095796A"/>
    <w:rsid w:val="0096168D"/>
    <w:rsid w:val="00961C56"/>
    <w:rsid w:val="00962930"/>
    <w:rsid w:val="00965A3F"/>
    <w:rsid w:val="00965FDC"/>
    <w:rsid w:val="0096706A"/>
    <w:rsid w:val="00971BF2"/>
    <w:rsid w:val="009731E1"/>
    <w:rsid w:val="009751A6"/>
    <w:rsid w:val="0098118B"/>
    <w:rsid w:val="009818B5"/>
    <w:rsid w:val="00981AA3"/>
    <w:rsid w:val="00981CB8"/>
    <w:rsid w:val="0098521B"/>
    <w:rsid w:val="00985FA3"/>
    <w:rsid w:val="00985FD8"/>
    <w:rsid w:val="0098716F"/>
    <w:rsid w:val="0098759E"/>
    <w:rsid w:val="0099022C"/>
    <w:rsid w:val="009922A7"/>
    <w:rsid w:val="00993EA8"/>
    <w:rsid w:val="00993F3D"/>
    <w:rsid w:val="00994257"/>
    <w:rsid w:val="00995988"/>
    <w:rsid w:val="009A1011"/>
    <w:rsid w:val="009A5421"/>
    <w:rsid w:val="009A5E52"/>
    <w:rsid w:val="009B1C16"/>
    <w:rsid w:val="009C0C62"/>
    <w:rsid w:val="009C5C81"/>
    <w:rsid w:val="009D1F82"/>
    <w:rsid w:val="009D27EC"/>
    <w:rsid w:val="009D6D9B"/>
    <w:rsid w:val="009E2178"/>
    <w:rsid w:val="009E24AD"/>
    <w:rsid w:val="009E317D"/>
    <w:rsid w:val="009E4F77"/>
    <w:rsid w:val="009E58BB"/>
    <w:rsid w:val="009E79BD"/>
    <w:rsid w:val="009F0DE0"/>
    <w:rsid w:val="009F0F7D"/>
    <w:rsid w:val="009F1B44"/>
    <w:rsid w:val="009F2515"/>
    <w:rsid w:val="009F3BB5"/>
    <w:rsid w:val="009F4E45"/>
    <w:rsid w:val="009F4F76"/>
    <w:rsid w:val="009F65A7"/>
    <w:rsid w:val="009F6CC9"/>
    <w:rsid w:val="00A0298A"/>
    <w:rsid w:val="00A03167"/>
    <w:rsid w:val="00A074A1"/>
    <w:rsid w:val="00A10F14"/>
    <w:rsid w:val="00A11CF2"/>
    <w:rsid w:val="00A154EE"/>
    <w:rsid w:val="00A15605"/>
    <w:rsid w:val="00A16707"/>
    <w:rsid w:val="00A16C11"/>
    <w:rsid w:val="00A16CB2"/>
    <w:rsid w:val="00A210C8"/>
    <w:rsid w:val="00A22CA6"/>
    <w:rsid w:val="00A24461"/>
    <w:rsid w:val="00A265B9"/>
    <w:rsid w:val="00A300D8"/>
    <w:rsid w:val="00A301F4"/>
    <w:rsid w:val="00A309F8"/>
    <w:rsid w:val="00A324CA"/>
    <w:rsid w:val="00A33095"/>
    <w:rsid w:val="00A33BAF"/>
    <w:rsid w:val="00A35A94"/>
    <w:rsid w:val="00A36753"/>
    <w:rsid w:val="00A36F43"/>
    <w:rsid w:val="00A37DEB"/>
    <w:rsid w:val="00A411EB"/>
    <w:rsid w:val="00A4206A"/>
    <w:rsid w:val="00A42D46"/>
    <w:rsid w:val="00A43C8E"/>
    <w:rsid w:val="00A457D6"/>
    <w:rsid w:val="00A4699A"/>
    <w:rsid w:val="00A47A31"/>
    <w:rsid w:val="00A47FE1"/>
    <w:rsid w:val="00A50470"/>
    <w:rsid w:val="00A51874"/>
    <w:rsid w:val="00A54822"/>
    <w:rsid w:val="00A54F7B"/>
    <w:rsid w:val="00A61978"/>
    <w:rsid w:val="00A67A4B"/>
    <w:rsid w:val="00A70DA1"/>
    <w:rsid w:val="00A70FF6"/>
    <w:rsid w:val="00A730F7"/>
    <w:rsid w:val="00A7443B"/>
    <w:rsid w:val="00A76375"/>
    <w:rsid w:val="00A826B3"/>
    <w:rsid w:val="00A838DE"/>
    <w:rsid w:val="00A85B3D"/>
    <w:rsid w:val="00A8786E"/>
    <w:rsid w:val="00A902E7"/>
    <w:rsid w:val="00A94017"/>
    <w:rsid w:val="00A95AB0"/>
    <w:rsid w:val="00A95FFA"/>
    <w:rsid w:val="00A96932"/>
    <w:rsid w:val="00A97EF1"/>
    <w:rsid w:val="00AA0B03"/>
    <w:rsid w:val="00AA25E9"/>
    <w:rsid w:val="00AA31E4"/>
    <w:rsid w:val="00AA3A45"/>
    <w:rsid w:val="00AA6DCA"/>
    <w:rsid w:val="00AA7D7D"/>
    <w:rsid w:val="00AB2536"/>
    <w:rsid w:val="00AB2556"/>
    <w:rsid w:val="00AB268D"/>
    <w:rsid w:val="00AB2F36"/>
    <w:rsid w:val="00AB4A85"/>
    <w:rsid w:val="00AB6565"/>
    <w:rsid w:val="00AB6C18"/>
    <w:rsid w:val="00AB6CF1"/>
    <w:rsid w:val="00AB788A"/>
    <w:rsid w:val="00AB7C89"/>
    <w:rsid w:val="00AC4DEA"/>
    <w:rsid w:val="00AC628A"/>
    <w:rsid w:val="00AC74EB"/>
    <w:rsid w:val="00AC754B"/>
    <w:rsid w:val="00AD176F"/>
    <w:rsid w:val="00AD27B7"/>
    <w:rsid w:val="00AD2E0C"/>
    <w:rsid w:val="00AD515F"/>
    <w:rsid w:val="00AE1007"/>
    <w:rsid w:val="00AE323C"/>
    <w:rsid w:val="00AE4BCF"/>
    <w:rsid w:val="00AE5D1F"/>
    <w:rsid w:val="00AF3548"/>
    <w:rsid w:val="00AF4E3F"/>
    <w:rsid w:val="00AF7CE7"/>
    <w:rsid w:val="00B03731"/>
    <w:rsid w:val="00B062B0"/>
    <w:rsid w:val="00B113E8"/>
    <w:rsid w:val="00B20BC2"/>
    <w:rsid w:val="00B22E60"/>
    <w:rsid w:val="00B2358F"/>
    <w:rsid w:val="00B23B6C"/>
    <w:rsid w:val="00B25708"/>
    <w:rsid w:val="00B25C09"/>
    <w:rsid w:val="00B26EB9"/>
    <w:rsid w:val="00B27590"/>
    <w:rsid w:val="00B35067"/>
    <w:rsid w:val="00B3580C"/>
    <w:rsid w:val="00B35BE4"/>
    <w:rsid w:val="00B37444"/>
    <w:rsid w:val="00B37894"/>
    <w:rsid w:val="00B40514"/>
    <w:rsid w:val="00B409FB"/>
    <w:rsid w:val="00B40CA4"/>
    <w:rsid w:val="00B411CF"/>
    <w:rsid w:val="00B43830"/>
    <w:rsid w:val="00B4479D"/>
    <w:rsid w:val="00B476FB"/>
    <w:rsid w:val="00B479FD"/>
    <w:rsid w:val="00B51909"/>
    <w:rsid w:val="00B52992"/>
    <w:rsid w:val="00B53215"/>
    <w:rsid w:val="00B536C3"/>
    <w:rsid w:val="00B541C6"/>
    <w:rsid w:val="00B54B1C"/>
    <w:rsid w:val="00B56195"/>
    <w:rsid w:val="00B5751B"/>
    <w:rsid w:val="00B57A5D"/>
    <w:rsid w:val="00B60332"/>
    <w:rsid w:val="00B61960"/>
    <w:rsid w:val="00B66657"/>
    <w:rsid w:val="00B66F51"/>
    <w:rsid w:val="00B70E14"/>
    <w:rsid w:val="00B71B53"/>
    <w:rsid w:val="00B7337C"/>
    <w:rsid w:val="00B773E9"/>
    <w:rsid w:val="00B8042E"/>
    <w:rsid w:val="00B80691"/>
    <w:rsid w:val="00B829FD"/>
    <w:rsid w:val="00B836AD"/>
    <w:rsid w:val="00B85DB3"/>
    <w:rsid w:val="00B85F04"/>
    <w:rsid w:val="00B8637F"/>
    <w:rsid w:val="00B90379"/>
    <w:rsid w:val="00B9435B"/>
    <w:rsid w:val="00B94ABF"/>
    <w:rsid w:val="00B95086"/>
    <w:rsid w:val="00B9613B"/>
    <w:rsid w:val="00B96D95"/>
    <w:rsid w:val="00BA1979"/>
    <w:rsid w:val="00BA266F"/>
    <w:rsid w:val="00BB2123"/>
    <w:rsid w:val="00BB25A5"/>
    <w:rsid w:val="00BB2732"/>
    <w:rsid w:val="00BB2893"/>
    <w:rsid w:val="00BB451B"/>
    <w:rsid w:val="00BB4BD2"/>
    <w:rsid w:val="00BB4E7B"/>
    <w:rsid w:val="00BB4EB1"/>
    <w:rsid w:val="00BB4FBE"/>
    <w:rsid w:val="00BB6D87"/>
    <w:rsid w:val="00BC1F85"/>
    <w:rsid w:val="00BC4362"/>
    <w:rsid w:val="00BC4E8C"/>
    <w:rsid w:val="00BC55E1"/>
    <w:rsid w:val="00BD0A30"/>
    <w:rsid w:val="00BD1850"/>
    <w:rsid w:val="00BD29DC"/>
    <w:rsid w:val="00BD4258"/>
    <w:rsid w:val="00BD6C91"/>
    <w:rsid w:val="00BD716C"/>
    <w:rsid w:val="00BD7E5A"/>
    <w:rsid w:val="00BE3570"/>
    <w:rsid w:val="00BE62F2"/>
    <w:rsid w:val="00BE6491"/>
    <w:rsid w:val="00BE6FD9"/>
    <w:rsid w:val="00BF0A7E"/>
    <w:rsid w:val="00BF2D70"/>
    <w:rsid w:val="00BF4B96"/>
    <w:rsid w:val="00BF7781"/>
    <w:rsid w:val="00BF7A2B"/>
    <w:rsid w:val="00C00E04"/>
    <w:rsid w:val="00C010D2"/>
    <w:rsid w:val="00C0128A"/>
    <w:rsid w:val="00C01E41"/>
    <w:rsid w:val="00C020B0"/>
    <w:rsid w:val="00C03E1B"/>
    <w:rsid w:val="00C04B16"/>
    <w:rsid w:val="00C05CB6"/>
    <w:rsid w:val="00C126C1"/>
    <w:rsid w:val="00C143FB"/>
    <w:rsid w:val="00C17522"/>
    <w:rsid w:val="00C20185"/>
    <w:rsid w:val="00C20890"/>
    <w:rsid w:val="00C2188B"/>
    <w:rsid w:val="00C24845"/>
    <w:rsid w:val="00C261C7"/>
    <w:rsid w:val="00C2663D"/>
    <w:rsid w:val="00C268F4"/>
    <w:rsid w:val="00C275EF"/>
    <w:rsid w:val="00C30F56"/>
    <w:rsid w:val="00C322C4"/>
    <w:rsid w:val="00C3637F"/>
    <w:rsid w:val="00C366FA"/>
    <w:rsid w:val="00C3677E"/>
    <w:rsid w:val="00C371B8"/>
    <w:rsid w:val="00C41A18"/>
    <w:rsid w:val="00C41A83"/>
    <w:rsid w:val="00C41A9E"/>
    <w:rsid w:val="00C42CE1"/>
    <w:rsid w:val="00C43F2D"/>
    <w:rsid w:val="00C45420"/>
    <w:rsid w:val="00C46508"/>
    <w:rsid w:val="00C47708"/>
    <w:rsid w:val="00C47E4E"/>
    <w:rsid w:val="00C5073D"/>
    <w:rsid w:val="00C50A95"/>
    <w:rsid w:val="00C50D99"/>
    <w:rsid w:val="00C54DA9"/>
    <w:rsid w:val="00C56379"/>
    <w:rsid w:val="00C61839"/>
    <w:rsid w:val="00C62600"/>
    <w:rsid w:val="00C63CD6"/>
    <w:rsid w:val="00C65955"/>
    <w:rsid w:val="00C65F66"/>
    <w:rsid w:val="00C72521"/>
    <w:rsid w:val="00C74F44"/>
    <w:rsid w:val="00C7614D"/>
    <w:rsid w:val="00C77A19"/>
    <w:rsid w:val="00C807F7"/>
    <w:rsid w:val="00C81707"/>
    <w:rsid w:val="00C83043"/>
    <w:rsid w:val="00C83ECC"/>
    <w:rsid w:val="00C84996"/>
    <w:rsid w:val="00C868B9"/>
    <w:rsid w:val="00C8773B"/>
    <w:rsid w:val="00C9013F"/>
    <w:rsid w:val="00C92A0F"/>
    <w:rsid w:val="00C938A9"/>
    <w:rsid w:val="00C953ED"/>
    <w:rsid w:val="00C97025"/>
    <w:rsid w:val="00C9794F"/>
    <w:rsid w:val="00CA2F77"/>
    <w:rsid w:val="00CA4427"/>
    <w:rsid w:val="00CB0CD5"/>
    <w:rsid w:val="00CB294D"/>
    <w:rsid w:val="00CB623F"/>
    <w:rsid w:val="00CB6E71"/>
    <w:rsid w:val="00CC005B"/>
    <w:rsid w:val="00CC0764"/>
    <w:rsid w:val="00CC1CB6"/>
    <w:rsid w:val="00CC1D49"/>
    <w:rsid w:val="00CC28F1"/>
    <w:rsid w:val="00CC4308"/>
    <w:rsid w:val="00CC4CE7"/>
    <w:rsid w:val="00CC4DF5"/>
    <w:rsid w:val="00CC5CD3"/>
    <w:rsid w:val="00CC6A0A"/>
    <w:rsid w:val="00CC7F9C"/>
    <w:rsid w:val="00CD007D"/>
    <w:rsid w:val="00CD1A39"/>
    <w:rsid w:val="00CD4572"/>
    <w:rsid w:val="00CD4D80"/>
    <w:rsid w:val="00CD52BB"/>
    <w:rsid w:val="00CD6303"/>
    <w:rsid w:val="00CE113D"/>
    <w:rsid w:val="00CE366B"/>
    <w:rsid w:val="00CE4D4A"/>
    <w:rsid w:val="00CE57F2"/>
    <w:rsid w:val="00CE6093"/>
    <w:rsid w:val="00CF53D6"/>
    <w:rsid w:val="00CF6D38"/>
    <w:rsid w:val="00CF728F"/>
    <w:rsid w:val="00CF7532"/>
    <w:rsid w:val="00D00965"/>
    <w:rsid w:val="00D01998"/>
    <w:rsid w:val="00D01D74"/>
    <w:rsid w:val="00D034E1"/>
    <w:rsid w:val="00D03E43"/>
    <w:rsid w:val="00D04DD7"/>
    <w:rsid w:val="00D12296"/>
    <w:rsid w:val="00D12CA8"/>
    <w:rsid w:val="00D16004"/>
    <w:rsid w:val="00D17AFD"/>
    <w:rsid w:val="00D201E7"/>
    <w:rsid w:val="00D211BC"/>
    <w:rsid w:val="00D21A4B"/>
    <w:rsid w:val="00D22853"/>
    <w:rsid w:val="00D23C29"/>
    <w:rsid w:val="00D241B4"/>
    <w:rsid w:val="00D25224"/>
    <w:rsid w:val="00D25794"/>
    <w:rsid w:val="00D25A85"/>
    <w:rsid w:val="00D31E1B"/>
    <w:rsid w:val="00D35543"/>
    <w:rsid w:val="00D3625A"/>
    <w:rsid w:val="00D40F89"/>
    <w:rsid w:val="00D43D36"/>
    <w:rsid w:val="00D44AA8"/>
    <w:rsid w:val="00D45D5E"/>
    <w:rsid w:val="00D46687"/>
    <w:rsid w:val="00D47185"/>
    <w:rsid w:val="00D47681"/>
    <w:rsid w:val="00D47DD4"/>
    <w:rsid w:val="00D502F5"/>
    <w:rsid w:val="00D50B77"/>
    <w:rsid w:val="00D50C78"/>
    <w:rsid w:val="00D51397"/>
    <w:rsid w:val="00D5161C"/>
    <w:rsid w:val="00D51EAD"/>
    <w:rsid w:val="00D5259D"/>
    <w:rsid w:val="00D5305C"/>
    <w:rsid w:val="00D615B8"/>
    <w:rsid w:val="00D61B38"/>
    <w:rsid w:val="00D62AE7"/>
    <w:rsid w:val="00D6420E"/>
    <w:rsid w:val="00D66816"/>
    <w:rsid w:val="00D66C84"/>
    <w:rsid w:val="00D75015"/>
    <w:rsid w:val="00D770C4"/>
    <w:rsid w:val="00D77262"/>
    <w:rsid w:val="00D80F34"/>
    <w:rsid w:val="00D81801"/>
    <w:rsid w:val="00D8750D"/>
    <w:rsid w:val="00D87517"/>
    <w:rsid w:val="00D87C48"/>
    <w:rsid w:val="00D9033B"/>
    <w:rsid w:val="00D91395"/>
    <w:rsid w:val="00D951B9"/>
    <w:rsid w:val="00D95F54"/>
    <w:rsid w:val="00D961F7"/>
    <w:rsid w:val="00DA2B77"/>
    <w:rsid w:val="00DA3651"/>
    <w:rsid w:val="00DA4E35"/>
    <w:rsid w:val="00DA5781"/>
    <w:rsid w:val="00DA7547"/>
    <w:rsid w:val="00DA78B6"/>
    <w:rsid w:val="00DB152E"/>
    <w:rsid w:val="00DB16C3"/>
    <w:rsid w:val="00DB1850"/>
    <w:rsid w:val="00DB1CD9"/>
    <w:rsid w:val="00DB2D21"/>
    <w:rsid w:val="00DB3D58"/>
    <w:rsid w:val="00DB48E7"/>
    <w:rsid w:val="00DB535A"/>
    <w:rsid w:val="00DB5366"/>
    <w:rsid w:val="00DC1588"/>
    <w:rsid w:val="00DC3B29"/>
    <w:rsid w:val="00DC5440"/>
    <w:rsid w:val="00DC71A2"/>
    <w:rsid w:val="00DD02E6"/>
    <w:rsid w:val="00DD1591"/>
    <w:rsid w:val="00DD3BF8"/>
    <w:rsid w:val="00DD40B8"/>
    <w:rsid w:val="00DD6AD1"/>
    <w:rsid w:val="00DD7526"/>
    <w:rsid w:val="00DE26D8"/>
    <w:rsid w:val="00DE4177"/>
    <w:rsid w:val="00DE4CAC"/>
    <w:rsid w:val="00DE5FA7"/>
    <w:rsid w:val="00DE6133"/>
    <w:rsid w:val="00DE6A16"/>
    <w:rsid w:val="00DF1413"/>
    <w:rsid w:val="00DF23F6"/>
    <w:rsid w:val="00DF3560"/>
    <w:rsid w:val="00DF494C"/>
    <w:rsid w:val="00DF6F7C"/>
    <w:rsid w:val="00E00DC5"/>
    <w:rsid w:val="00E02DF4"/>
    <w:rsid w:val="00E03AE9"/>
    <w:rsid w:val="00E03F23"/>
    <w:rsid w:val="00E07650"/>
    <w:rsid w:val="00E079B0"/>
    <w:rsid w:val="00E15738"/>
    <w:rsid w:val="00E16BEB"/>
    <w:rsid w:val="00E20BE9"/>
    <w:rsid w:val="00E2345B"/>
    <w:rsid w:val="00E237B6"/>
    <w:rsid w:val="00E24078"/>
    <w:rsid w:val="00E247E2"/>
    <w:rsid w:val="00E261F5"/>
    <w:rsid w:val="00E27545"/>
    <w:rsid w:val="00E30D84"/>
    <w:rsid w:val="00E30E1B"/>
    <w:rsid w:val="00E31A8E"/>
    <w:rsid w:val="00E31B22"/>
    <w:rsid w:val="00E327F2"/>
    <w:rsid w:val="00E35DAD"/>
    <w:rsid w:val="00E36D3F"/>
    <w:rsid w:val="00E37D81"/>
    <w:rsid w:val="00E427BC"/>
    <w:rsid w:val="00E43758"/>
    <w:rsid w:val="00E453DE"/>
    <w:rsid w:val="00E508A2"/>
    <w:rsid w:val="00E5174D"/>
    <w:rsid w:val="00E51C4B"/>
    <w:rsid w:val="00E520F2"/>
    <w:rsid w:val="00E5271E"/>
    <w:rsid w:val="00E553A9"/>
    <w:rsid w:val="00E55716"/>
    <w:rsid w:val="00E56801"/>
    <w:rsid w:val="00E57B5E"/>
    <w:rsid w:val="00E600E1"/>
    <w:rsid w:val="00E60345"/>
    <w:rsid w:val="00E60D90"/>
    <w:rsid w:val="00E67608"/>
    <w:rsid w:val="00E677D5"/>
    <w:rsid w:val="00E711A8"/>
    <w:rsid w:val="00E73A73"/>
    <w:rsid w:val="00E74091"/>
    <w:rsid w:val="00E7538A"/>
    <w:rsid w:val="00E757EA"/>
    <w:rsid w:val="00E77647"/>
    <w:rsid w:val="00E81EA3"/>
    <w:rsid w:val="00E830F8"/>
    <w:rsid w:val="00E85CEE"/>
    <w:rsid w:val="00E9106A"/>
    <w:rsid w:val="00E91BB9"/>
    <w:rsid w:val="00E922F7"/>
    <w:rsid w:val="00E93CAA"/>
    <w:rsid w:val="00E944C1"/>
    <w:rsid w:val="00E950E3"/>
    <w:rsid w:val="00EA02BB"/>
    <w:rsid w:val="00EA0A3B"/>
    <w:rsid w:val="00EA18D6"/>
    <w:rsid w:val="00EA19EC"/>
    <w:rsid w:val="00EA290A"/>
    <w:rsid w:val="00EA2D2D"/>
    <w:rsid w:val="00EA5488"/>
    <w:rsid w:val="00EA6361"/>
    <w:rsid w:val="00EB06A9"/>
    <w:rsid w:val="00EB3147"/>
    <w:rsid w:val="00EB33D3"/>
    <w:rsid w:val="00EB4D2D"/>
    <w:rsid w:val="00EB67ED"/>
    <w:rsid w:val="00EC0BE3"/>
    <w:rsid w:val="00EC7A5B"/>
    <w:rsid w:val="00EC7B12"/>
    <w:rsid w:val="00EC7D83"/>
    <w:rsid w:val="00ED5881"/>
    <w:rsid w:val="00ED7B7D"/>
    <w:rsid w:val="00EE096B"/>
    <w:rsid w:val="00EE41B2"/>
    <w:rsid w:val="00EE53AC"/>
    <w:rsid w:val="00EE7346"/>
    <w:rsid w:val="00EE7849"/>
    <w:rsid w:val="00EF0622"/>
    <w:rsid w:val="00EF18E2"/>
    <w:rsid w:val="00EF22D6"/>
    <w:rsid w:val="00EF59FC"/>
    <w:rsid w:val="00EF6312"/>
    <w:rsid w:val="00EF661A"/>
    <w:rsid w:val="00EF6C3F"/>
    <w:rsid w:val="00F00AA8"/>
    <w:rsid w:val="00F02249"/>
    <w:rsid w:val="00F05338"/>
    <w:rsid w:val="00F077AF"/>
    <w:rsid w:val="00F07F0A"/>
    <w:rsid w:val="00F1295D"/>
    <w:rsid w:val="00F14F7A"/>
    <w:rsid w:val="00F176DA"/>
    <w:rsid w:val="00F17E04"/>
    <w:rsid w:val="00F20714"/>
    <w:rsid w:val="00F21187"/>
    <w:rsid w:val="00F2124E"/>
    <w:rsid w:val="00F22064"/>
    <w:rsid w:val="00F24447"/>
    <w:rsid w:val="00F246F0"/>
    <w:rsid w:val="00F24811"/>
    <w:rsid w:val="00F24C7D"/>
    <w:rsid w:val="00F24D57"/>
    <w:rsid w:val="00F24ECA"/>
    <w:rsid w:val="00F25383"/>
    <w:rsid w:val="00F26A97"/>
    <w:rsid w:val="00F3106E"/>
    <w:rsid w:val="00F325B7"/>
    <w:rsid w:val="00F32BED"/>
    <w:rsid w:val="00F45F45"/>
    <w:rsid w:val="00F46455"/>
    <w:rsid w:val="00F46533"/>
    <w:rsid w:val="00F52E18"/>
    <w:rsid w:val="00F53085"/>
    <w:rsid w:val="00F53F84"/>
    <w:rsid w:val="00F572F9"/>
    <w:rsid w:val="00F6315E"/>
    <w:rsid w:val="00F652AD"/>
    <w:rsid w:val="00F656E4"/>
    <w:rsid w:val="00F6695D"/>
    <w:rsid w:val="00F72514"/>
    <w:rsid w:val="00F749FF"/>
    <w:rsid w:val="00F75871"/>
    <w:rsid w:val="00F81C36"/>
    <w:rsid w:val="00F85605"/>
    <w:rsid w:val="00F857F2"/>
    <w:rsid w:val="00F90FA0"/>
    <w:rsid w:val="00F922EB"/>
    <w:rsid w:val="00F92362"/>
    <w:rsid w:val="00F938A7"/>
    <w:rsid w:val="00F95409"/>
    <w:rsid w:val="00F96B5F"/>
    <w:rsid w:val="00FA5AA1"/>
    <w:rsid w:val="00FA6330"/>
    <w:rsid w:val="00FA657D"/>
    <w:rsid w:val="00FA67AE"/>
    <w:rsid w:val="00FB0541"/>
    <w:rsid w:val="00FB15A5"/>
    <w:rsid w:val="00FB1F70"/>
    <w:rsid w:val="00FB2BB7"/>
    <w:rsid w:val="00FB4919"/>
    <w:rsid w:val="00FB4941"/>
    <w:rsid w:val="00FB58A3"/>
    <w:rsid w:val="00FB768D"/>
    <w:rsid w:val="00FB7DA0"/>
    <w:rsid w:val="00FC1E29"/>
    <w:rsid w:val="00FC4AA4"/>
    <w:rsid w:val="00FC5D34"/>
    <w:rsid w:val="00FC6C3B"/>
    <w:rsid w:val="00FD1B50"/>
    <w:rsid w:val="00FD1C99"/>
    <w:rsid w:val="00FD2B95"/>
    <w:rsid w:val="00FD66B6"/>
    <w:rsid w:val="00FD6916"/>
    <w:rsid w:val="00FD6B40"/>
    <w:rsid w:val="00FD7445"/>
    <w:rsid w:val="00FD7977"/>
    <w:rsid w:val="00FE37EB"/>
    <w:rsid w:val="00FE4129"/>
    <w:rsid w:val="00FE44F0"/>
    <w:rsid w:val="00FE56BC"/>
    <w:rsid w:val="00FE65FE"/>
    <w:rsid w:val="00FE75EF"/>
    <w:rsid w:val="00FF1290"/>
    <w:rsid w:val="00FF379C"/>
    <w:rsid w:val="00FF4085"/>
    <w:rsid w:val="00FF4116"/>
    <w:rsid w:val="00FF4FF1"/>
    <w:rsid w:val="00FF5424"/>
    <w:rsid w:val="00FF5738"/>
    <w:rsid w:val="00FF6758"/>
    <w:rsid w:val="22C21BAD"/>
    <w:rsid w:val="325AB7FF"/>
    <w:rsid w:val="4CB85965"/>
    <w:rsid w:val="55D4FECE"/>
    <w:rsid w:val="6BA0A565"/>
    <w:rsid w:val="789260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9F710A7F-4343-4F58-940E-3DF92B0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Figuretitle">
    <w:name w:val="Figure_title"/>
    <w:basedOn w:val="Normal"/>
    <w:next w:val="Normal"/>
    <w:rsid w:val="00F96B5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6B5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ui-provider">
    <w:name w:val="ui-provider"/>
    <w:basedOn w:val="DefaultParagraphFont"/>
    <w:rsid w:val="002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367">
      <w:bodyDiv w:val="1"/>
      <w:marLeft w:val="0"/>
      <w:marRight w:val="0"/>
      <w:marTop w:val="0"/>
      <w:marBottom w:val="0"/>
      <w:divBdr>
        <w:top w:val="none" w:sz="0" w:space="0" w:color="auto"/>
        <w:left w:val="none" w:sz="0" w:space="0" w:color="auto"/>
        <w:bottom w:val="none" w:sz="0" w:space="0" w:color="auto"/>
        <w:right w:val="none" w:sz="0" w:space="0" w:color="auto"/>
      </w:divBdr>
    </w:div>
    <w:div w:id="108790083">
      <w:bodyDiv w:val="1"/>
      <w:marLeft w:val="0"/>
      <w:marRight w:val="0"/>
      <w:marTop w:val="0"/>
      <w:marBottom w:val="0"/>
      <w:divBdr>
        <w:top w:val="none" w:sz="0" w:space="0" w:color="auto"/>
        <w:left w:val="none" w:sz="0" w:space="0" w:color="auto"/>
        <w:bottom w:val="none" w:sz="0" w:space="0" w:color="auto"/>
        <w:right w:val="none" w:sz="0" w:space="0" w:color="auto"/>
      </w:divBdr>
    </w:div>
    <w:div w:id="110519664">
      <w:bodyDiv w:val="1"/>
      <w:marLeft w:val="0"/>
      <w:marRight w:val="0"/>
      <w:marTop w:val="0"/>
      <w:marBottom w:val="0"/>
      <w:divBdr>
        <w:top w:val="none" w:sz="0" w:space="0" w:color="auto"/>
        <w:left w:val="none" w:sz="0" w:space="0" w:color="auto"/>
        <w:bottom w:val="none" w:sz="0" w:space="0" w:color="auto"/>
        <w:right w:val="none" w:sz="0" w:space="0" w:color="auto"/>
      </w:divBdr>
    </w:div>
    <w:div w:id="134765325">
      <w:bodyDiv w:val="1"/>
      <w:marLeft w:val="0"/>
      <w:marRight w:val="0"/>
      <w:marTop w:val="0"/>
      <w:marBottom w:val="0"/>
      <w:divBdr>
        <w:top w:val="none" w:sz="0" w:space="0" w:color="auto"/>
        <w:left w:val="none" w:sz="0" w:space="0" w:color="auto"/>
        <w:bottom w:val="none" w:sz="0" w:space="0" w:color="auto"/>
        <w:right w:val="none" w:sz="0" w:space="0" w:color="auto"/>
      </w:divBdr>
    </w:div>
    <w:div w:id="508451575">
      <w:bodyDiv w:val="1"/>
      <w:marLeft w:val="0"/>
      <w:marRight w:val="0"/>
      <w:marTop w:val="0"/>
      <w:marBottom w:val="0"/>
      <w:divBdr>
        <w:top w:val="none" w:sz="0" w:space="0" w:color="auto"/>
        <w:left w:val="none" w:sz="0" w:space="0" w:color="auto"/>
        <w:bottom w:val="none" w:sz="0" w:space="0" w:color="auto"/>
        <w:right w:val="none" w:sz="0" w:space="0" w:color="auto"/>
      </w:divBdr>
    </w:div>
    <w:div w:id="532765134">
      <w:bodyDiv w:val="1"/>
      <w:marLeft w:val="0"/>
      <w:marRight w:val="0"/>
      <w:marTop w:val="0"/>
      <w:marBottom w:val="0"/>
      <w:divBdr>
        <w:top w:val="none" w:sz="0" w:space="0" w:color="auto"/>
        <w:left w:val="none" w:sz="0" w:space="0" w:color="auto"/>
        <w:bottom w:val="none" w:sz="0" w:space="0" w:color="auto"/>
        <w:right w:val="none" w:sz="0" w:space="0" w:color="auto"/>
      </w:divBdr>
    </w:div>
    <w:div w:id="685865760">
      <w:bodyDiv w:val="1"/>
      <w:marLeft w:val="0"/>
      <w:marRight w:val="0"/>
      <w:marTop w:val="0"/>
      <w:marBottom w:val="0"/>
      <w:divBdr>
        <w:top w:val="none" w:sz="0" w:space="0" w:color="auto"/>
        <w:left w:val="none" w:sz="0" w:space="0" w:color="auto"/>
        <w:bottom w:val="none" w:sz="0" w:space="0" w:color="auto"/>
        <w:right w:val="none" w:sz="0" w:space="0" w:color="auto"/>
      </w:divBdr>
    </w:div>
    <w:div w:id="738596296">
      <w:bodyDiv w:val="1"/>
      <w:marLeft w:val="0"/>
      <w:marRight w:val="0"/>
      <w:marTop w:val="0"/>
      <w:marBottom w:val="0"/>
      <w:divBdr>
        <w:top w:val="none" w:sz="0" w:space="0" w:color="auto"/>
        <w:left w:val="none" w:sz="0" w:space="0" w:color="auto"/>
        <w:bottom w:val="none" w:sz="0" w:space="0" w:color="auto"/>
        <w:right w:val="none" w:sz="0" w:space="0" w:color="auto"/>
      </w:divBdr>
    </w:div>
    <w:div w:id="806319742">
      <w:bodyDiv w:val="1"/>
      <w:marLeft w:val="0"/>
      <w:marRight w:val="0"/>
      <w:marTop w:val="0"/>
      <w:marBottom w:val="0"/>
      <w:divBdr>
        <w:top w:val="none" w:sz="0" w:space="0" w:color="auto"/>
        <w:left w:val="none" w:sz="0" w:space="0" w:color="auto"/>
        <w:bottom w:val="none" w:sz="0" w:space="0" w:color="auto"/>
        <w:right w:val="none" w:sz="0" w:space="0" w:color="auto"/>
      </w:divBdr>
    </w:div>
    <w:div w:id="860312969">
      <w:bodyDiv w:val="1"/>
      <w:marLeft w:val="0"/>
      <w:marRight w:val="0"/>
      <w:marTop w:val="0"/>
      <w:marBottom w:val="0"/>
      <w:divBdr>
        <w:top w:val="none" w:sz="0" w:space="0" w:color="auto"/>
        <w:left w:val="none" w:sz="0" w:space="0" w:color="auto"/>
        <w:bottom w:val="none" w:sz="0" w:space="0" w:color="auto"/>
        <w:right w:val="none" w:sz="0" w:space="0" w:color="auto"/>
      </w:divBdr>
    </w:div>
    <w:div w:id="1029062536">
      <w:bodyDiv w:val="1"/>
      <w:marLeft w:val="0"/>
      <w:marRight w:val="0"/>
      <w:marTop w:val="0"/>
      <w:marBottom w:val="0"/>
      <w:divBdr>
        <w:top w:val="none" w:sz="0" w:space="0" w:color="auto"/>
        <w:left w:val="none" w:sz="0" w:space="0" w:color="auto"/>
        <w:bottom w:val="none" w:sz="0" w:space="0" w:color="auto"/>
        <w:right w:val="none" w:sz="0" w:space="0" w:color="auto"/>
      </w:divBdr>
    </w:div>
    <w:div w:id="1089622319">
      <w:bodyDiv w:val="1"/>
      <w:marLeft w:val="0"/>
      <w:marRight w:val="0"/>
      <w:marTop w:val="0"/>
      <w:marBottom w:val="0"/>
      <w:divBdr>
        <w:top w:val="none" w:sz="0" w:space="0" w:color="auto"/>
        <w:left w:val="none" w:sz="0" w:space="0" w:color="auto"/>
        <w:bottom w:val="none" w:sz="0" w:space="0" w:color="auto"/>
        <w:right w:val="none" w:sz="0" w:space="0" w:color="auto"/>
      </w:divBdr>
    </w:div>
    <w:div w:id="1115253772">
      <w:bodyDiv w:val="1"/>
      <w:marLeft w:val="0"/>
      <w:marRight w:val="0"/>
      <w:marTop w:val="0"/>
      <w:marBottom w:val="0"/>
      <w:divBdr>
        <w:top w:val="none" w:sz="0" w:space="0" w:color="auto"/>
        <w:left w:val="none" w:sz="0" w:space="0" w:color="auto"/>
        <w:bottom w:val="none" w:sz="0" w:space="0" w:color="auto"/>
        <w:right w:val="none" w:sz="0" w:space="0" w:color="auto"/>
      </w:divBdr>
    </w:div>
    <w:div w:id="1172523028">
      <w:bodyDiv w:val="1"/>
      <w:marLeft w:val="0"/>
      <w:marRight w:val="0"/>
      <w:marTop w:val="0"/>
      <w:marBottom w:val="0"/>
      <w:divBdr>
        <w:top w:val="none" w:sz="0" w:space="0" w:color="auto"/>
        <w:left w:val="none" w:sz="0" w:space="0" w:color="auto"/>
        <w:bottom w:val="none" w:sz="0" w:space="0" w:color="auto"/>
        <w:right w:val="none" w:sz="0" w:space="0" w:color="auto"/>
      </w:divBdr>
    </w:div>
    <w:div w:id="1252011273">
      <w:bodyDiv w:val="1"/>
      <w:marLeft w:val="0"/>
      <w:marRight w:val="0"/>
      <w:marTop w:val="0"/>
      <w:marBottom w:val="0"/>
      <w:divBdr>
        <w:top w:val="none" w:sz="0" w:space="0" w:color="auto"/>
        <w:left w:val="none" w:sz="0" w:space="0" w:color="auto"/>
        <w:bottom w:val="none" w:sz="0" w:space="0" w:color="auto"/>
        <w:right w:val="none" w:sz="0" w:space="0" w:color="auto"/>
      </w:divBdr>
    </w:div>
    <w:div w:id="1294824585">
      <w:bodyDiv w:val="1"/>
      <w:marLeft w:val="0"/>
      <w:marRight w:val="0"/>
      <w:marTop w:val="0"/>
      <w:marBottom w:val="0"/>
      <w:divBdr>
        <w:top w:val="none" w:sz="0" w:space="0" w:color="auto"/>
        <w:left w:val="none" w:sz="0" w:space="0" w:color="auto"/>
        <w:bottom w:val="none" w:sz="0" w:space="0" w:color="auto"/>
        <w:right w:val="none" w:sz="0" w:space="0" w:color="auto"/>
      </w:divBdr>
    </w:div>
    <w:div w:id="1337803959">
      <w:bodyDiv w:val="1"/>
      <w:marLeft w:val="0"/>
      <w:marRight w:val="0"/>
      <w:marTop w:val="0"/>
      <w:marBottom w:val="0"/>
      <w:divBdr>
        <w:top w:val="none" w:sz="0" w:space="0" w:color="auto"/>
        <w:left w:val="none" w:sz="0" w:space="0" w:color="auto"/>
        <w:bottom w:val="none" w:sz="0" w:space="0" w:color="auto"/>
        <w:right w:val="none" w:sz="0" w:space="0" w:color="auto"/>
      </w:divBdr>
    </w:div>
    <w:div w:id="1506283798">
      <w:bodyDiv w:val="1"/>
      <w:marLeft w:val="0"/>
      <w:marRight w:val="0"/>
      <w:marTop w:val="0"/>
      <w:marBottom w:val="0"/>
      <w:divBdr>
        <w:top w:val="none" w:sz="0" w:space="0" w:color="auto"/>
        <w:left w:val="none" w:sz="0" w:space="0" w:color="auto"/>
        <w:bottom w:val="none" w:sz="0" w:space="0" w:color="auto"/>
        <w:right w:val="none" w:sz="0" w:space="0" w:color="auto"/>
      </w:divBdr>
    </w:div>
    <w:div w:id="1518887450">
      <w:bodyDiv w:val="1"/>
      <w:marLeft w:val="0"/>
      <w:marRight w:val="0"/>
      <w:marTop w:val="0"/>
      <w:marBottom w:val="0"/>
      <w:divBdr>
        <w:top w:val="none" w:sz="0" w:space="0" w:color="auto"/>
        <w:left w:val="none" w:sz="0" w:space="0" w:color="auto"/>
        <w:bottom w:val="none" w:sz="0" w:space="0" w:color="auto"/>
        <w:right w:val="none" w:sz="0" w:space="0" w:color="auto"/>
      </w:divBdr>
    </w:div>
    <w:div w:id="1555577917">
      <w:bodyDiv w:val="1"/>
      <w:marLeft w:val="0"/>
      <w:marRight w:val="0"/>
      <w:marTop w:val="0"/>
      <w:marBottom w:val="0"/>
      <w:divBdr>
        <w:top w:val="none" w:sz="0" w:space="0" w:color="auto"/>
        <w:left w:val="none" w:sz="0" w:space="0" w:color="auto"/>
        <w:bottom w:val="none" w:sz="0" w:space="0" w:color="auto"/>
        <w:right w:val="none" w:sz="0" w:space="0" w:color="auto"/>
      </w:divBdr>
    </w:div>
    <w:div w:id="1557887358">
      <w:bodyDiv w:val="1"/>
      <w:marLeft w:val="0"/>
      <w:marRight w:val="0"/>
      <w:marTop w:val="0"/>
      <w:marBottom w:val="0"/>
      <w:divBdr>
        <w:top w:val="none" w:sz="0" w:space="0" w:color="auto"/>
        <w:left w:val="none" w:sz="0" w:space="0" w:color="auto"/>
        <w:bottom w:val="none" w:sz="0" w:space="0" w:color="auto"/>
        <w:right w:val="none" w:sz="0" w:space="0" w:color="auto"/>
      </w:divBdr>
    </w:div>
    <w:div w:id="1619988868">
      <w:bodyDiv w:val="1"/>
      <w:marLeft w:val="0"/>
      <w:marRight w:val="0"/>
      <w:marTop w:val="0"/>
      <w:marBottom w:val="0"/>
      <w:divBdr>
        <w:top w:val="none" w:sz="0" w:space="0" w:color="auto"/>
        <w:left w:val="none" w:sz="0" w:space="0" w:color="auto"/>
        <w:bottom w:val="none" w:sz="0" w:space="0" w:color="auto"/>
        <w:right w:val="none" w:sz="0" w:space="0" w:color="auto"/>
      </w:divBdr>
    </w:div>
    <w:div w:id="1794516146">
      <w:bodyDiv w:val="1"/>
      <w:marLeft w:val="0"/>
      <w:marRight w:val="0"/>
      <w:marTop w:val="0"/>
      <w:marBottom w:val="0"/>
      <w:divBdr>
        <w:top w:val="none" w:sz="0" w:space="0" w:color="auto"/>
        <w:left w:val="none" w:sz="0" w:space="0" w:color="auto"/>
        <w:bottom w:val="none" w:sz="0" w:space="0" w:color="auto"/>
        <w:right w:val="none" w:sz="0" w:space="0" w:color="auto"/>
      </w:divBdr>
    </w:div>
    <w:div w:id="1796869307">
      <w:bodyDiv w:val="1"/>
      <w:marLeft w:val="0"/>
      <w:marRight w:val="0"/>
      <w:marTop w:val="0"/>
      <w:marBottom w:val="0"/>
      <w:divBdr>
        <w:top w:val="none" w:sz="0" w:space="0" w:color="auto"/>
        <w:left w:val="none" w:sz="0" w:space="0" w:color="auto"/>
        <w:bottom w:val="none" w:sz="0" w:space="0" w:color="auto"/>
        <w:right w:val="none" w:sz="0" w:space="0" w:color="auto"/>
      </w:divBdr>
    </w:div>
    <w:div w:id="1936790661">
      <w:bodyDiv w:val="1"/>
      <w:marLeft w:val="0"/>
      <w:marRight w:val="0"/>
      <w:marTop w:val="0"/>
      <w:marBottom w:val="0"/>
      <w:divBdr>
        <w:top w:val="none" w:sz="0" w:space="0" w:color="auto"/>
        <w:left w:val="none" w:sz="0" w:space="0" w:color="auto"/>
        <w:bottom w:val="none" w:sz="0" w:space="0" w:color="auto"/>
        <w:right w:val="none" w:sz="0" w:space="0" w:color="auto"/>
      </w:divBdr>
    </w:div>
    <w:div w:id="1954510897">
      <w:bodyDiv w:val="1"/>
      <w:marLeft w:val="0"/>
      <w:marRight w:val="0"/>
      <w:marTop w:val="0"/>
      <w:marBottom w:val="0"/>
      <w:divBdr>
        <w:top w:val="none" w:sz="0" w:space="0" w:color="auto"/>
        <w:left w:val="none" w:sz="0" w:space="0" w:color="auto"/>
        <w:bottom w:val="none" w:sz="0" w:space="0" w:color="auto"/>
        <w:right w:val="none" w:sz="0" w:space="0" w:color="auto"/>
      </w:divBdr>
    </w:div>
    <w:div w:id="19823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SG01-C-0045/en" TargetMode="External"/><Relationship Id="rId18" Type="http://schemas.openxmlformats.org/officeDocument/2006/relationships/hyperlink" Target="https://www.itu.int/md/R23-SG04-C-0047/en" TargetMode="External"/><Relationship Id="rId3" Type="http://schemas.openxmlformats.org/officeDocument/2006/relationships/customXml" Target="../customXml/item3.xml"/><Relationship Id="rId21" Type="http://schemas.openxmlformats.org/officeDocument/2006/relationships/hyperlink" Target="https://www.itu.int/rag/" TargetMode="External"/><Relationship Id="rId7" Type="http://schemas.openxmlformats.org/officeDocument/2006/relationships/settings" Target="settings.xml"/><Relationship Id="rId12" Type="http://schemas.openxmlformats.org/officeDocument/2006/relationships/hyperlink" Target="https://www.itu.int/md/R00-CA-CIR-0277/en" TargetMode="External"/><Relationship Id="rId17" Type="http://schemas.openxmlformats.org/officeDocument/2006/relationships/hyperlink" Target="https://www.itu.int/md/R23-SG04-C-0038/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R23-RAG-C-0043/en" TargetMode="External"/><Relationship Id="rId20" Type="http://schemas.openxmlformats.org/officeDocument/2006/relationships/hyperlink" Target="https://www.itu.int/md/R23-SG05-C-009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R23-SG01-C-0045/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R23-SG05-C-006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00-CA-CIR-0277/en" TargetMode="External"/><Relationship Id="rId22" Type="http://schemas.openxmlformats.org/officeDocument/2006/relationships/hyperlink" Target="https://www.itu.int/md/R23-SG07-C-003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5651-2A57-4106-BF25-737729EA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793da9a-8d8a-4824-945d-2346bcf27de4"/>
    <ds:schemaRef ds:uri="http://schemas.microsoft.com/office/infopath/2007/PartnerControls"/>
    <ds:schemaRef ds:uri="ad0d4407-0c86-4168-aef5-7e5ed32f9eb2"/>
    <ds:schemaRef ds:uri="http://purl.org/dc/dcmitype/"/>
  </ds:schemaRefs>
</ds:datastoreItem>
</file>

<file path=customXml/itemProps3.xml><?xml version="1.0" encoding="utf-8"?>
<ds:datastoreItem xmlns:ds="http://schemas.openxmlformats.org/officeDocument/2006/customXml" ds:itemID="{0F1BCC72-D33F-4923-A589-28022D0D71B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TotalTime>
  <Pages>3</Pages>
  <Words>1327</Words>
  <Characters>8173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3</cp:revision>
  <cp:lastPrinted>1999-10-01T00:03:00Z</cp:lastPrinted>
  <dcterms:created xsi:type="dcterms:W3CDTF">2026-02-19T09:01:00Z</dcterms:created>
  <dcterms:modified xsi:type="dcterms:W3CDTF">2026-02-19T09:01:00Z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y fmtid="{D5CDD505-2E9C-101B-9397-08002B2CF9AE}" pid="8" name="GrammarlyDocumentId">
    <vt:lpwstr>e715e6192d2a0debf96d6a18a5aa28d1c1941c18db6fc3c219f2200910832df3</vt:lpwstr>
  </property>
</Properties>
</file>