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858"/>
        <w:tblW w:w="9889" w:type="dxa"/>
        <w:tblLayout w:type="fixed"/>
        <w:tblLook w:val="0000" w:firstRow="0" w:lastRow="0" w:firstColumn="0" w:lastColumn="0" w:noHBand="0" w:noVBand="0"/>
      </w:tblPr>
      <w:tblGrid>
        <w:gridCol w:w="6772"/>
        <w:gridCol w:w="3117"/>
      </w:tblGrid>
      <w:tr w:rsidR="0057336B" w14:paraId="0E7154A9" w14:textId="77777777" w:rsidTr="009D78FA">
        <w:trPr>
          <w:cantSplit/>
        </w:trPr>
        <w:tc>
          <w:tcPr>
            <w:tcW w:w="6772" w:type="dxa"/>
            <w:vAlign w:val="center"/>
          </w:tcPr>
          <w:p w14:paraId="00251EC1" w14:textId="77777777" w:rsidR="0057336B" w:rsidRPr="008F0106" w:rsidRDefault="0057336B" w:rsidP="00AB4BAD">
            <w:pPr>
              <w:shd w:val="solid" w:color="FFFFFF" w:fill="FFFFFF"/>
              <w:tabs>
                <w:tab w:val="left" w:pos="568"/>
              </w:tabs>
              <w:spacing w:before="360" w:after="240"/>
              <w:rPr>
                <w:b/>
                <w:caps/>
                <w:sz w:val="32"/>
              </w:rPr>
            </w:pPr>
            <w:r w:rsidRPr="006E291F">
              <w:rPr>
                <w:rFonts w:ascii="Verdana" w:hAnsi="Verdana" w:cs="Times New Roman Bold"/>
                <w:b/>
                <w:sz w:val="26"/>
                <w:szCs w:val="26"/>
              </w:rPr>
              <w:t>Grupo Asesor de Radiocomunicaciones</w:t>
            </w:r>
            <w:r>
              <w:rPr>
                <w:b/>
                <w:caps/>
                <w:sz w:val="32"/>
              </w:rPr>
              <w:br/>
            </w:r>
          </w:p>
        </w:tc>
        <w:tc>
          <w:tcPr>
            <w:tcW w:w="3117" w:type="dxa"/>
            <w:vAlign w:val="center"/>
          </w:tcPr>
          <w:p w14:paraId="2B198E35" w14:textId="77777777" w:rsidR="0057336B" w:rsidRDefault="00AB4BAD" w:rsidP="00A7663C">
            <w:pPr>
              <w:shd w:val="solid" w:color="FFFFFF" w:fill="FFFFFF"/>
              <w:spacing w:before="0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62BF6FE4" wp14:editId="65346DB2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91F" w:rsidRPr="0051782D" w14:paraId="6A5A4A6A" w14:textId="77777777" w:rsidTr="009D78FA">
        <w:trPr>
          <w:cantSplit/>
        </w:trPr>
        <w:tc>
          <w:tcPr>
            <w:tcW w:w="6772" w:type="dxa"/>
            <w:tcBorders>
              <w:bottom w:val="single" w:sz="12" w:space="0" w:color="auto"/>
            </w:tcBorders>
          </w:tcPr>
          <w:p w14:paraId="2CC98B3F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4AEFBE09" w14:textId="77777777" w:rsidR="006E291F" w:rsidRPr="0051782D" w:rsidRDefault="006E291F" w:rsidP="00CB7A43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291F" w:rsidRPr="00710D66" w14:paraId="427E97FC" w14:textId="77777777" w:rsidTr="009D78FA">
        <w:trPr>
          <w:cantSplit/>
        </w:trPr>
        <w:tc>
          <w:tcPr>
            <w:tcW w:w="6772" w:type="dxa"/>
            <w:tcBorders>
              <w:top w:val="single" w:sz="12" w:space="0" w:color="auto"/>
            </w:tcBorders>
          </w:tcPr>
          <w:p w14:paraId="24E5BAF9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</w:tcPr>
          <w:p w14:paraId="1C429C9B" w14:textId="77777777" w:rsidR="006E291F" w:rsidRPr="002D238A" w:rsidRDefault="006E291F" w:rsidP="00CB7A43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9D78FA" w:rsidRPr="002A127E" w14:paraId="684EBFA8" w14:textId="77777777" w:rsidTr="009D78FA">
        <w:trPr>
          <w:cantSplit/>
        </w:trPr>
        <w:tc>
          <w:tcPr>
            <w:tcW w:w="6772" w:type="dxa"/>
            <w:vMerge w:val="restart"/>
          </w:tcPr>
          <w:p w14:paraId="0D9988CC" w14:textId="77777777" w:rsidR="009D78FA" w:rsidRDefault="009D78FA" w:rsidP="009D78FA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7" w:type="dxa"/>
          </w:tcPr>
          <w:p w14:paraId="5621C350" w14:textId="3158F601" w:rsidR="009D78FA" w:rsidRPr="00786266" w:rsidRDefault="009D78FA" w:rsidP="009D78FA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B13FA5">
              <w:rPr>
                <w:rFonts w:ascii="Verdana" w:hAnsi="Verdana"/>
                <w:b/>
                <w:sz w:val="20"/>
                <w:lang w:val="es-ES"/>
              </w:rPr>
              <w:t xml:space="preserve">Addéndum 2 al </w:t>
            </w:r>
            <w:r w:rsidRPr="00B13FA5">
              <w:rPr>
                <w:rFonts w:ascii="Verdana" w:hAnsi="Verdana"/>
                <w:b/>
                <w:sz w:val="20"/>
                <w:lang w:val="es-ES"/>
              </w:rPr>
              <w:br/>
              <w:t>Documento RAG/58-S</w:t>
            </w:r>
          </w:p>
        </w:tc>
      </w:tr>
      <w:tr w:rsidR="009D78FA" w:rsidRPr="002A127E" w14:paraId="0E9E592C" w14:textId="77777777" w:rsidTr="009D78FA">
        <w:trPr>
          <w:cantSplit/>
        </w:trPr>
        <w:tc>
          <w:tcPr>
            <w:tcW w:w="6772" w:type="dxa"/>
            <w:vMerge/>
          </w:tcPr>
          <w:p w14:paraId="301B89F1" w14:textId="77777777" w:rsidR="009D78FA" w:rsidRDefault="009D78FA" w:rsidP="009D78FA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7" w:type="dxa"/>
          </w:tcPr>
          <w:p w14:paraId="2B87AA55" w14:textId="3CE26074" w:rsidR="009D78FA" w:rsidRPr="00786266" w:rsidRDefault="009D78FA" w:rsidP="009D78FA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B13FA5">
              <w:rPr>
                <w:rFonts w:ascii="Verdana" w:hAnsi="Verdana"/>
                <w:b/>
                <w:sz w:val="20"/>
                <w:lang w:val="es-ES"/>
              </w:rPr>
              <w:t>19 de febrero de 2026</w:t>
            </w:r>
          </w:p>
        </w:tc>
      </w:tr>
      <w:tr w:rsidR="009D78FA" w:rsidRPr="002A127E" w14:paraId="2806987D" w14:textId="77777777" w:rsidTr="009D78FA">
        <w:trPr>
          <w:cantSplit/>
        </w:trPr>
        <w:tc>
          <w:tcPr>
            <w:tcW w:w="6772" w:type="dxa"/>
            <w:vMerge/>
          </w:tcPr>
          <w:p w14:paraId="6BCF9BBD" w14:textId="77777777" w:rsidR="009D78FA" w:rsidRDefault="009D78FA" w:rsidP="009D78FA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7" w:type="dxa"/>
          </w:tcPr>
          <w:p w14:paraId="169688B0" w14:textId="539B15AF" w:rsidR="009D78FA" w:rsidRPr="00786266" w:rsidRDefault="009D78FA" w:rsidP="009D78FA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 w:rsidRPr="00B13FA5">
              <w:rPr>
                <w:rFonts w:ascii="Verdana" w:hAnsi="Verdana"/>
                <w:b/>
                <w:sz w:val="20"/>
                <w:lang w:val="es-ES"/>
              </w:rPr>
              <w:t>Original: inglés</w:t>
            </w:r>
          </w:p>
        </w:tc>
      </w:tr>
      <w:tr w:rsidR="006E291F" w14:paraId="54D732AD" w14:textId="77777777" w:rsidTr="008F0106">
        <w:trPr>
          <w:cantSplit/>
        </w:trPr>
        <w:tc>
          <w:tcPr>
            <w:tcW w:w="9889" w:type="dxa"/>
            <w:gridSpan w:val="2"/>
          </w:tcPr>
          <w:p w14:paraId="2014B101" w14:textId="369432AD" w:rsidR="006E291F" w:rsidRDefault="009D78FA" w:rsidP="00CB7A43">
            <w:pPr>
              <w:pStyle w:val="Source"/>
            </w:pPr>
            <w:bookmarkStart w:id="3" w:name="lt_pId007"/>
            <w:bookmarkStart w:id="4" w:name="dsource" w:colFirst="0" w:colLast="0"/>
            <w:bookmarkEnd w:id="2"/>
            <w:r w:rsidRPr="00B13FA5">
              <w:rPr>
                <w:bCs/>
                <w:lang w:val="es-ES"/>
              </w:rPr>
              <w:t>Director de la Oficina de Radiocomunicaciones</w:t>
            </w:r>
            <w:bookmarkEnd w:id="3"/>
          </w:p>
        </w:tc>
      </w:tr>
      <w:tr w:rsidR="006E291F" w14:paraId="074D2169" w14:textId="77777777" w:rsidTr="008F0106">
        <w:trPr>
          <w:cantSplit/>
        </w:trPr>
        <w:tc>
          <w:tcPr>
            <w:tcW w:w="9889" w:type="dxa"/>
            <w:gridSpan w:val="2"/>
          </w:tcPr>
          <w:p w14:paraId="106D2EC2" w14:textId="77777777" w:rsidR="009D78FA" w:rsidRPr="00B13FA5" w:rsidRDefault="009D78FA" w:rsidP="009D78FA">
            <w:pPr>
              <w:pStyle w:val="Title1"/>
              <w:rPr>
                <w:lang w:val="es-ES"/>
              </w:rPr>
            </w:pPr>
            <w:bookmarkStart w:id="5" w:name="lt_pId008"/>
            <w:bookmarkStart w:id="6" w:name="dtitle1" w:colFirst="0" w:colLast="0"/>
            <w:bookmarkEnd w:id="4"/>
            <w:r w:rsidRPr="00B13FA5">
              <w:rPr>
                <w:lang w:val="es-ES"/>
              </w:rPr>
              <w:t xml:space="preserve">INFORME A LA TRIGÉSIMA tercera REUNIÓN </w:t>
            </w:r>
            <w:r w:rsidRPr="00B13FA5">
              <w:rPr>
                <w:lang w:val="es-ES"/>
              </w:rPr>
              <w:br/>
              <w:t>DEL GRUPO ASESOR DE RADIOCOMUNICACIONES</w:t>
            </w:r>
            <w:bookmarkEnd w:id="5"/>
          </w:p>
          <w:p w14:paraId="5EC00358" w14:textId="47A76F70" w:rsidR="006E291F" w:rsidRDefault="009D78FA" w:rsidP="009D78FA">
            <w:pPr>
              <w:pStyle w:val="Title1"/>
            </w:pPr>
            <w:bookmarkStart w:id="7" w:name="lt_pId010"/>
            <w:r w:rsidRPr="00B13FA5">
              <w:rPr>
                <w:lang w:val="es-ES"/>
              </w:rPr>
              <w:t>SITUACIÓN DE LA TRADUCCIÓN</w:t>
            </w:r>
            <w:bookmarkEnd w:id="7"/>
          </w:p>
        </w:tc>
      </w:tr>
    </w:tbl>
    <w:bookmarkEnd w:id="6"/>
    <w:p w14:paraId="40B0809A" w14:textId="77777777" w:rsidR="009D78FA" w:rsidRPr="00B13FA5" w:rsidRDefault="009D78FA" w:rsidP="009D78FA">
      <w:pPr>
        <w:pStyle w:val="Heading1"/>
        <w:numPr>
          <w:ilvl w:val="0"/>
          <w:numId w:val="1"/>
        </w:numPr>
        <w:tabs>
          <w:tab w:val="num" w:pos="360"/>
        </w:tabs>
        <w:ind w:left="794" w:hanging="794"/>
        <w:rPr>
          <w:lang w:val="es-ES"/>
        </w:rPr>
      </w:pPr>
      <w:r w:rsidRPr="00B13FA5">
        <w:rPr>
          <w:lang w:val="es-ES"/>
        </w:rPr>
        <w:t>Sitio web institucional (principalmente SharePoint con tecnologías mixtas)</w:t>
      </w:r>
    </w:p>
    <w:p w14:paraId="4E426D69" w14:textId="77777777" w:rsidR="009D78FA" w:rsidRPr="00B13FA5" w:rsidRDefault="009D78FA" w:rsidP="009D78FA">
      <w:pPr>
        <w:rPr>
          <w:lang w:val="es-ES" w:eastAsia="en-GB"/>
        </w:rPr>
      </w:pPr>
      <w:r w:rsidRPr="00B13FA5">
        <w:rPr>
          <w:lang w:val="es-ES" w:eastAsia="en-GB"/>
        </w:rPr>
        <w:t>La disponibilidad de contenido en los seis idiomas de la UIT abarca las páginas principales de los Departamentos y temas (nivel 0) y las páginas accesibles con un solo clic</w:t>
      </w:r>
      <w:r>
        <w:rPr>
          <w:lang w:val="es-ES" w:eastAsia="en-GB"/>
        </w:rPr>
        <w:t>.</w:t>
      </w:r>
    </w:p>
    <w:p w14:paraId="656C2A56" w14:textId="347CEF63" w:rsidR="009D78FA" w:rsidRPr="00B13FA5" w:rsidRDefault="009D78FA" w:rsidP="009D78FA">
      <w:pPr>
        <w:rPr>
          <w:lang w:val="es-ES" w:eastAsia="en-GB"/>
        </w:rPr>
      </w:pPr>
      <w:r w:rsidRPr="00B13FA5">
        <w:rPr>
          <w:b/>
          <w:bCs/>
          <w:lang w:val="es-ES" w:eastAsia="en-GB"/>
        </w:rPr>
        <w:t xml:space="preserve">Situación actual: </w:t>
      </w:r>
      <w:r w:rsidRPr="00B13FA5">
        <w:rPr>
          <w:lang w:val="es-ES" w:eastAsia="en-GB"/>
        </w:rPr>
        <w:t>El 76 % del contenido está disponible en varios idiomas (incluido el 8 % de traducción automática), y el 24 % restante consiste en:</w:t>
      </w:r>
    </w:p>
    <w:p w14:paraId="01A1133E" w14:textId="77777777" w:rsidR="009D78FA" w:rsidRPr="00B13FA5" w:rsidRDefault="009D78FA" w:rsidP="009D78FA">
      <w:pPr>
        <w:pStyle w:val="enumlev1"/>
        <w:rPr>
          <w:lang w:val="es-ES" w:eastAsia="en-GB"/>
        </w:rPr>
      </w:pPr>
      <w:r w:rsidRPr="00B13FA5">
        <w:rPr>
          <w:lang w:val="es-ES" w:eastAsia="en-GB"/>
        </w:rPr>
        <w:t>•</w:t>
      </w:r>
      <w:r w:rsidRPr="00B13FA5">
        <w:rPr>
          <w:lang w:val="es-ES" w:eastAsia="en-GB"/>
        </w:rPr>
        <w:tab/>
        <w:t>actividades y/o sesiones de Comisiones de Estudio (normalmente sólo en inglés);</w:t>
      </w:r>
    </w:p>
    <w:p w14:paraId="1B6BD784" w14:textId="77777777" w:rsidR="009D78FA" w:rsidRPr="00B13FA5" w:rsidRDefault="009D78FA" w:rsidP="009D78FA">
      <w:pPr>
        <w:pStyle w:val="enumlev1"/>
        <w:rPr>
          <w:lang w:val="es-ES" w:eastAsia="en-GB"/>
        </w:rPr>
      </w:pPr>
      <w:r w:rsidRPr="00B13FA5">
        <w:rPr>
          <w:lang w:val="es-ES" w:eastAsia="en-GB"/>
        </w:rPr>
        <w:t>•</w:t>
      </w:r>
      <w:r w:rsidRPr="00B13FA5">
        <w:rPr>
          <w:lang w:val="es-ES" w:eastAsia="en-GB"/>
        </w:rPr>
        <w:tab/>
        <w:t>talleres y eventos regionales como los Seminarios Regionales de Radiocomunicaciones (SRR) (en el idioma o idiomas regionales);</w:t>
      </w:r>
    </w:p>
    <w:p w14:paraId="133799F4" w14:textId="77777777" w:rsidR="009D78FA" w:rsidRPr="00B13FA5" w:rsidRDefault="009D78FA" w:rsidP="009D78FA">
      <w:pPr>
        <w:pStyle w:val="enumlev1"/>
        <w:rPr>
          <w:lang w:val="es-ES" w:eastAsia="en-GB"/>
        </w:rPr>
      </w:pPr>
      <w:r w:rsidRPr="00B13FA5">
        <w:rPr>
          <w:lang w:val="es-ES" w:eastAsia="en-GB"/>
        </w:rPr>
        <w:t>•</w:t>
      </w:r>
      <w:r w:rsidRPr="00B13FA5">
        <w:rPr>
          <w:lang w:val="es-ES" w:eastAsia="en-GB"/>
        </w:rPr>
        <w:tab/>
        <w:t>páginas web del</w:t>
      </w:r>
      <w:r w:rsidRPr="00B13FA5">
        <w:rPr>
          <w:lang w:val="es-ES"/>
        </w:rPr>
        <w:t xml:space="preserve"> </w:t>
      </w:r>
      <w:r w:rsidRPr="00B13FA5">
        <w:rPr>
          <w:lang w:val="es-ES" w:eastAsia="en-GB"/>
        </w:rPr>
        <w:t>Departamento de Servicios Espaciales (SSD) (anteriormente disponibles sólo en inglés, francés y español);</w:t>
      </w:r>
    </w:p>
    <w:p w14:paraId="5719F10E" w14:textId="77CAB731" w:rsidR="009D78FA" w:rsidRPr="00B13FA5" w:rsidRDefault="009D78FA" w:rsidP="009D78FA">
      <w:pPr>
        <w:pStyle w:val="enumlev1"/>
        <w:rPr>
          <w:lang w:val="es-ES" w:eastAsia="en-GB"/>
        </w:rPr>
      </w:pPr>
      <w:r w:rsidRPr="00B13FA5">
        <w:rPr>
          <w:lang w:val="es-ES" w:eastAsia="en-GB"/>
        </w:rPr>
        <w:t>•</w:t>
      </w:r>
      <w:r w:rsidRPr="00B13FA5">
        <w:rPr>
          <w:lang w:val="es-ES" w:eastAsia="en-GB"/>
        </w:rPr>
        <w:tab/>
        <w:t>páginas de publicaciones del UIT-R sobre el sistema de gestión de documento (DMS) (en inglés, francés y español)</w:t>
      </w:r>
      <w:r w:rsidR="000930E6">
        <w:rPr>
          <w:lang w:val="es-ES" w:eastAsia="en-GB"/>
        </w:rPr>
        <w:t>.</w:t>
      </w:r>
    </w:p>
    <w:p w14:paraId="19418C41" w14:textId="53E448D3" w:rsidR="009D78FA" w:rsidRPr="00863508" w:rsidRDefault="009D78FA" w:rsidP="009D78FA">
      <w:pPr>
        <w:pStyle w:val="Heading2"/>
        <w:rPr>
          <w:lang w:val="es-ES"/>
        </w:rPr>
      </w:pPr>
      <w:r w:rsidRPr="00863508">
        <w:rPr>
          <w:lang w:val="es-ES"/>
        </w:rPr>
        <w:t>1.1</w:t>
      </w:r>
      <w:r w:rsidR="000930E6">
        <w:rPr>
          <w:lang w:val="es-ES"/>
        </w:rPr>
        <w:tab/>
      </w:r>
      <w:r w:rsidRPr="00863508">
        <w:rPr>
          <w:lang w:val="es-ES"/>
        </w:rPr>
        <w:t>Composición de la tecnología e</w:t>
      </w:r>
      <w:r w:rsidRPr="00B13FA5">
        <w:rPr>
          <w:lang w:val="es-ES"/>
        </w:rPr>
        <w:t xml:space="preserve"> incidencia en el soporte multilingüe</w:t>
      </w:r>
    </w:p>
    <w:p w14:paraId="74C49208" w14:textId="77777777" w:rsidR="009D78FA" w:rsidRPr="00B13FA5" w:rsidRDefault="009D78FA" w:rsidP="000930E6">
      <w:pPr>
        <w:rPr>
          <w:lang w:val="es-ES" w:eastAsia="en-GB"/>
        </w:rPr>
      </w:pPr>
      <w:r w:rsidRPr="00B13FA5">
        <w:rPr>
          <w:lang w:val="es-ES" w:eastAsia="en-GB"/>
        </w:rPr>
        <w:t>El sitio web institucional se basa principalmente en SharePoint, con varias otras tecnologías integradas:</w:t>
      </w:r>
    </w:p>
    <w:p w14:paraId="342337A4" w14:textId="26F4C3F9" w:rsidR="009D78FA" w:rsidRPr="00863508" w:rsidRDefault="000E5E80" w:rsidP="000E5E80">
      <w:pPr>
        <w:pStyle w:val="enumlev1"/>
        <w:rPr>
          <w:lang w:val="es-ES" w:eastAsia="en-GB"/>
        </w:rPr>
      </w:pPr>
      <w:r w:rsidRPr="00B13FA5">
        <w:rPr>
          <w:lang w:val="es-ES" w:eastAsia="en-GB"/>
        </w:rPr>
        <w:t>•</w:t>
      </w:r>
      <w:r w:rsidRPr="00B13FA5">
        <w:rPr>
          <w:lang w:val="es-ES" w:eastAsia="en-GB"/>
        </w:rPr>
        <w:tab/>
      </w:r>
      <w:r w:rsidR="009D78FA" w:rsidRPr="00B13FA5">
        <w:rPr>
          <w:lang w:val="es-ES" w:eastAsia="en-GB"/>
        </w:rPr>
        <w:t>SharePoint: plataforma principal de conte</w:t>
      </w:r>
      <w:r w:rsidR="009D78FA" w:rsidRPr="00863508">
        <w:rPr>
          <w:lang w:val="es-ES" w:eastAsia="en-GB"/>
        </w:rPr>
        <w:t xml:space="preserve">nidos. </w:t>
      </w:r>
    </w:p>
    <w:p w14:paraId="461A6D5D" w14:textId="170EE25A" w:rsidR="009D78FA" w:rsidRPr="00B13FA5" w:rsidRDefault="000E5E80" w:rsidP="000E5E80">
      <w:pPr>
        <w:pStyle w:val="enumlev1"/>
        <w:rPr>
          <w:lang w:val="es-ES" w:eastAsia="en-GB"/>
        </w:rPr>
      </w:pPr>
      <w:r w:rsidRPr="00B13FA5">
        <w:rPr>
          <w:lang w:val="es-ES" w:eastAsia="en-GB"/>
        </w:rPr>
        <w:t>•</w:t>
      </w:r>
      <w:r w:rsidRPr="00B13FA5">
        <w:rPr>
          <w:lang w:val="es-ES" w:eastAsia="en-GB"/>
        </w:rPr>
        <w:tab/>
      </w:r>
      <w:r w:rsidR="009D78FA" w:rsidRPr="00863508">
        <w:rPr>
          <w:lang w:val="es-ES" w:eastAsia="en-GB"/>
        </w:rPr>
        <w:t>ASP clásico: páginas antiguas co</w:t>
      </w:r>
      <w:r w:rsidR="009D78FA" w:rsidRPr="00B13FA5">
        <w:rPr>
          <w:lang w:val="es-ES" w:eastAsia="en-GB"/>
        </w:rPr>
        <w:t>n contenido que sigue en vigor (especialmente en las Comisiones de Estudio).</w:t>
      </w:r>
    </w:p>
    <w:p w14:paraId="7EE25A01" w14:textId="310E67B2" w:rsidR="009D78FA" w:rsidRPr="00B13FA5" w:rsidRDefault="000E5E80" w:rsidP="000E5E80">
      <w:pPr>
        <w:pStyle w:val="enumlev1"/>
        <w:rPr>
          <w:lang w:val="es-ES" w:eastAsia="en-GB"/>
        </w:rPr>
      </w:pPr>
      <w:r w:rsidRPr="00B13FA5">
        <w:rPr>
          <w:lang w:val="es-ES" w:eastAsia="en-GB"/>
        </w:rPr>
        <w:t>•</w:t>
      </w:r>
      <w:r w:rsidRPr="00B13FA5">
        <w:rPr>
          <w:lang w:val="es-ES" w:eastAsia="en-GB"/>
        </w:rPr>
        <w:tab/>
      </w:r>
      <w:r w:rsidR="009D78FA" w:rsidRPr="00B13FA5">
        <w:rPr>
          <w:lang w:val="es-ES" w:eastAsia="en-GB"/>
        </w:rPr>
        <w:t>Aplicaciones web. NET, Node.js (React/N</w:t>
      </w:r>
      <w:r w:rsidR="009D78FA" w:rsidRPr="00863508">
        <w:rPr>
          <w:lang w:val="es-ES" w:eastAsia="en-GB"/>
        </w:rPr>
        <w:t xml:space="preserve">extJS), </w:t>
      </w:r>
      <w:r w:rsidR="00DF0316" w:rsidRPr="00863508">
        <w:rPr>
          <w:lang w:val="es-ES" w:eastAsia="en-GB"/>
        </w:rPr>
        <w:t>et</w:t>
      </w:r>
      <w:r w:rsidR="00DF0316">
        <w:rPr>
          <w:lang w:val="es-ES" w:eastAsia="en-GB"/>
        </w:rPr>
        <w:t>c.:</w:t>
      </w:r>
      <w:r w:rsidR="009D78FA" w:rsidRPr="00863508">
        <w:rPr>
          <w:lang w:val="es-ES" w:eastAsia="en-GB"/>
        </w:rPr>
        <w:t xml:space="preserve"> aplicacio</w:t>
      </w:r>
      <w:r w:rsidR="009D78FA" w:rsidRPr="00B13FA5">
        <w:rPr>
          <w:lang w:val="es-ES" w:eastAsia="en-GB"/>
        </w:rPr>
        <w:t>nes principalmente en inglés, debido a su carácter técnico.</w:t>
      </w:r>
    </w:p>
    <w:p w14:paraId="4CA3D4AB" w14:textId="10ACD8B4" w:rsidR="009D78FA" w:rsidRPr="00B13FA5" w:rsidRDefault="000E5E80" w:rsidP="000E5E80">
      <w:pPr>
        <w:pStyle w:val="enumlev1"/>
        <w:rPr>
          <w:lang w:val="es-ES" w:eastAsia="en-GB"/>
        </w:rPr>
      </w:pPr>
      <w:r w:rsidRPr="00B13FA5">
        <w:rPr>
          <w:lang w:val="es-ES" w:eastAsia="en-GB"/>
        </w:rPr>
        <w:t>•</w:t>
      </w:r>
      <w:r w:rsidRPr="00B13FA5">
        <w:rPr>
          <w:lang w:val="es-ES" w:eastAsia="en-GB"/>
        </w:rPr>
        <w:tab/>
      </w:r>
      <w:r w:rsidR="009D78FA" w:rsidRPr="00B13FA5">
        <w:rPr>
          <w:lang w:val="es-ES" w:eastAsia="en-GB"/>
        </w:rPr>
        <w:t>Sistema de gestión de documento (DMS): utilizado para publicaciones con opciones de idiomas limitadas.</w:t>
      </w:r>
    </w:p>
    <w:p w14:paraId="44228B26" w14:textId="77777777" w:rsidR="009D78FA" w:rsidRPr="00B13FA5" w:rsidRDefault="009D78FA" w:rsidP="00DF0316">
      <w:pPr>
        <w:rPr>
          <w:lang w:val="es-ES" w:eastAsia="en-GB"/>
        </w:rPr>
      </w:pPr>
      <w:r w:rsidRPr="00B13FA5">
        <w:rPr>
          <w:lang w:val="es-ES" w:eastAsia="en-GB"/>
        </w:rPr>
        <w:t>Esta composición tecnológica explica la variación en la disponibilidad multilingüe a través de diferentes secciones del sitio web.</w:t>
      </w:r>
    </w:p>
    <w:p w14:paraId="7C410146" w14:textId="04C428B9" w:rsidR="009D78FA" w:rsidRPr="00863508" w:rsidRDefault="009D78FA" w:rsidP="009D78FA">
      <w:pPr>
        <w:pStyle w:val="Heading2"/>
        <w:rPr>
          <w:lang w:val="es-ES"/>
        </w:rPr>
      </w:pPr>
      <w:r w:rsidRPr="00863508">
        <w:rPr>
          <w:lang w:val="es-ES"/>
        </w:rPr>
        <w:lastRenderedPageBreak/>
        <w:t>1.2</w:t>
      </w:r>
      <w:r w:rsidR="00DF0316">
        <w:rPr>
          <w:lang w:val="es-ES"/>
        </w:rPr>
        <w:tab/>
      </w:r>
      <w:r w:rsidRPr="00863508">
        <w:rPr>
          <w:lang w:val="es-ES"/>
        </w:rPr>
        <w:t>Sistema de archivos planificado</w:t>
      </w:r>
    </w:p>
    <w:p w14:paraId="64DADDC7" w14:textId="77777777" w:rsidR="009D78FA" w:rsidRPr="00863508" w:rsidRDefault="009D78FA" w:rsidP="009D78FA">
      <w:pPr>
        <w:spacing w:before="240" w:after="240"/>
        <w:rPr>
          <w:lang w:val="es-ES"/>
        </w:rPr>
      </w:pPr>
      <w:r w:rsidRPr="00863508">
        <w:rPr>
          <w:lang w:val="es-ES"/>
        </w:rPr>
        <w:t>La UIT está estableciendo actualmente un sistema de archivo similar al utilizado por la Oficina de Naciones Unidas en Ginebra (ONUG). Este Sistema permitirá que las páginas históricas congeladas se a</w:t>
      </w:r>
      <w:r w:rsidRPr="00B13FA5">
        <w:rPr>
          <w:lang w:val="es-ES"/>
        </w:rPr>
        <w:t>rchiven debidamente y se desvinculen del sitio web institucional, lo cual:</w:t>
      </w:r>
    </w:p>
    <w:p w14:paraId="3B7B052B" w14:textId="3E294950" w:rsidR="009D78FA" w:rsidRPr="00863508" w:rsidRDefault="0010374C" w:rsidP="0010374C">
      <w:pPr>
        <w:pStyle w:val="enumlev1"/>
        <w:rPr>
          <w:lang w:val="es-ES"/>
        </w:rPr>
      </w:pPr>
      <w:r w:rsidRPr="00B13FA5">
        <w:rPr>
          <w:lang w:val="es-ES" w:eastAsia="en-GB"/>
        </w:rPr>
        <w:t>•</w:t>
      </w:r>
      <w:r w:rsidRPr="00B13FA5">
        <w:rPr>
          <w:lang w:val="es-ES" w:eastAsia="en-GB"/>
        </w:rPr>
        <w:tab/>
      </w:r>
      <w:r w:rsidR="009D78FA" w:rsidRPr="00863508">
        <w:rPr>
          <w:lang w:val="es-ES"/>
        </w:rPr>
        <w:t>Preserva el contenido histórico c</w:t>
      </w:r>
      <w:r w:rsidR="009D78FA" w:rsidRPr="00B13FA5">
        <w:rPr>
          <w:lang w:val="es-ES"/>
        </w:rPr>
        <w:t>on fines de referencia.</w:t>
      </w:r>
    </w:p>
    <w:p w14:paraId="79820F58" w14:textId="50EE44D3" w:rsidR="009D78FA" w:rsidRPr="00863508" w:rsidRDefault="0010374C" w:rsidP="0010374C">
      <w:pPr>
        <w:pStyle w:val="enumlev1"/>
        <w:rPr>
          <w:lang w:val="es-ES"/>
        </w:rPr>
      </w:pPr>
      <w:r w:rsidRPr="00B13FA5">
        <w:rPr>
          <w:lang w:val="es-ES" w:eastAsia="en-GB"/>
        </w:rPr>
        <w:t>•</w:t>
      </w:r>
      <w:r w:rsidRPr="00B13FA5">
        <w:rPr>
          <w:lang w:val="es-ES" w:eastAsia="en-GB"/>
        </w:rPr>
        <w:tab/>
      </w:r>
      <w:r w:rsidR="009D78FA" w:rsidRPr="00863508">
        <w:rPr>
          <w:lang w:val="es-ES"/>
        </w:rPr>
        <w:t xml:space="preserve">Mejora las </w:t>
      </w:r>
      <w:r w:rsidR="009D78FA" w:rsidRPr="00B13FA5">
        <w:rPr>
          <w:lang w:val="es-ES"/>
        </w:rPr>
        <w:t>estadísticas generales</w:t>
      </w:r>
      <w:r w:rsidR="009D78FA" w:rsidRPr="00863508">
        <w:rPr>
          <w:lang w:val="es-ES"/>
        </w:rPr>
        <w:t xml:space="preserve"> de m</w:t>
      </w:r>
      <w:r w:rsidR="009D78FA" w:rsidRPr="00B13FA5">
        <w:rPr>
          <w:lang w:val="es-ES"/>
        </w:rPr>
        <w:t>ultilingüismo del sitio web institucional activo.</w:t>
      </w:r>
    </w:p>
    <w:p w14:paraId="0D93A32D" w14:textId="5FD3266C" w:rsidR="009D78FA" w:rsidRPr="00863508" w:rsidRDefault="0010374C" w:rsidP="0010374C">
      <w:pPr>
        <w:pStyle w:val="enumlev1"/>
        <w:rPr>
          <w:lang w:val="es-ES"/>
        </w:rPr>
      </w:pPr>
      <w:r w:rsidRPr="00B13FA5">
        <w:rPr>
          <w:lang w:val="es-ES" w:eastAsia="en-GB"/>
        </w:rPr>
        <w:t>•</w:t>
      </w:r>
      <w:r w:rsidRPr="00B13FA5">
        <w:rPr>
          <w:lang w:val="es-ES" w:eastAsia="en-GB"/>
        </w:rPr>
        <w:tab/>
      </w:r>
      <w:r w:rsidR="009D78FA" w:rsidRPr="00863508">
        <w:rPr>
          <w:lang w:val="es-ES"/>
        </w:rPr>
        <w:t>Establece una separación clara e</w:t>
      </w:r>
      <w:r w:rsidR="009D78FA" w:rsidRPr="00B13FA5">
        <w:rPr>
          <w:lang w:val="es-ES"/>
        </w:rPr>
        <w:t>ntre el contenido actual y el archivado.</w:t>
      </w:r>
    </w:p>
    <w:p w14:paraId="73E7A0BA" w14:textId="4275D9EC" w:rsidR="009D78FA" w:rsidRPr="00863508" w:rsidRDefault="0010374C" w:rsidP="0010374C">
      <w:pPr>
        <w:pStyle w:val="enumlev1"/>
        <w:rPr>
          <w:lang w:val="es-ES"/>
        </w:rPr>
      </w:pPr>
      <w:r w:rsidRPr="00B13FA5">
        <w:rPr>
          <w:lang w:val="es-ES" w:eastAsia="en-GB"/>
        </w:rPr>
        <w:t>•</w:t>
      </w:r>
      <w:r w:rsidRPr="00B13FA5">
        <w:rPr>
          <w:lang w:val="es-ES" w:eastAsia="en-GB"/>
        </w:rPr>
        <w:tab/>
      </w:r>
      <w:r w:rsidR="009D78FA" w:rsidRPr="00863508">
        <w:rPr>
          <w:lang w:val="es-ES"/>
        </w:rPr>
        <w:t>Permite esfuerzos de traducción m</w:t>
      </w:r>
      <w:r w:rsidR="009D78FA" w:rsidRPr="00B13FA5">
        <w:rPr>
          <w:lang w:val="es-ES"/>
        </w:rPr>
        <w:t>ás focalizada en el contenido activo.</w:t>
      </w:r>
    </w:p>
    <w:p w14:paraId="180E064B" w14:textId="61DC7E90" w:rsidR="009D78FA" w:rsidRPr="00863508" w:rsidRDefault="009D78FA" w:rsidP="009D78FA">
      <w:pPr>
        <w:pStyle w:val="Heading2"/>
        <w:ind w:left="0" w:firstLine="0"/>
        <w:rPr>
          <w:lang w:val="es-ES"/>
        </w:rPr>
      </w:pPr>
      <w:r w:rsidRPr="00863508">
        <w:rPr>
          <w:lang w:val="es-ES"/>
        </w:rPr>
        <w:t>1.3</w:t>
      </w:r>
      <w:r w:rsidR="00DF0316">
        <w:rPr>
          <w:lang w:val="es-ES"/>
        </w:rPr>
        <w:tab/>
      </w:r>
      <w:r w:rsidRPr="00863508">
        <w:rPr>
          <w:lang w:val="es-ES"/>
        </w:rPr>
        <w:t>Estadísticas</w:t>
      </w:r>
    </w:p>
    <w:p w14:paraId="6D14357F" w14:textId="77777777" w:rsidR="009D78FA" w:rsidRPr="00863508" w:rsidRDefault="009D78FA" w:rsidP="009D78FA">
      <w:pPr>
        <w:spacing w:before="240" w:after="240"/>
        <w:rPr>
          <w:lang w:val="es-ES"/>
        </w:rPr>
      </w:pPr>
      <w:r w:rsidRPr="00863508">
        <w:rPr>
          <w:lang w:val="es-ES"/>
        </w:rPr>
        <w:t xml:space="preserve">Situación general: disponibilidad </w:t>
      </w:r>
      <w:r w:rsidRPr="00B13FA5">
        <w:rPr>
          <w:lang w:val="es-ES"/>
        </w:rPr>
        <w:t>multilingüe</w:t>
      </w:r>
      <w:r w:rsidRPr="00863508">
        <w:rPr>
          <w:lang w:val="es-ES"/>
        </w:rPr>
        <w:t xml:space="preserve"> m</w:t>
      </w:r>
      <w:r w:rsidRPr="00B13FA5">
        <w:rPr>
          <w:lang w:val="es-ES"/>
        </w:rPr>
        <w:t>edia del 76 % (total de páginas: 1 850)</w:t>
      </w:r>
    </w:p>
    <w:p w14:paraId="3B554990" w14:textId="77777777" w:rsidR="009D78FA" w:rsidRPr="00863508" w:rsidRDefault="009D78FA" w:rsidP="009D78FA">
      <w:pPr>
        <w:spacing w:before="240" w:after="240"/>
        <w:rPr>
          <w:lang w:val="es-ES"/>
        </w:rPr>
      </w:pPr>
      <w:r w:rsidRPr="00863508">
        <w:rPr>
          <w:lang w:val="es-ES"/>
        </w:rPr>
        <w:t>Por idioma:</w:t>
      </w:r>
    </w:p>
    <w:p w14:paraId="51F4000A" w14:textId="337B8C42" w:rsidR="009D78FA" w:rsidRPr="00863508" w:rsidRDefault="00D5371B" w:rsidP="00D5371B">
      <w:pPr>
        <w:pStyle w:val="enumlev1"/>
        <w:rPr>
          <w:lang w:val="es-ES"/>
        </w:rPr>
      </w:pPr>
      <w:r w:rsidRPr="00CC691C">
        <w:rPr>
          <w:lang w:val="es-ES"/>
        </w:rPr>
        <w:t>•</w:t>
      </w:r>
      <w:r w:rsidRPr="00CC691C">
        <w:rPr>
          <w:lang w:val="es-ES"/>
        </w:rPr>
        <w:tab/>
      </w:r>
      <w:r w:rsidR="009D78FA" w:rsidRPr="00863508">
        <w:rPr>
          <w:lang w:val="es-ES"/>
        </w:rPr>
        <w:t>Inglés</w:t>
      </w:r>
      <w:r w:rsidR="00CC691C">
        <w:rPr>
          <w:lang w:val="es-ES"/>
        </w:rPr>
        <w:t>:</w:t>
      </w:r>
      <w:r w:rsidR="00060611">
        <w:rPr>
          <w:lang w:val="es-ES"/>
        </w:rPr>
        <w:t xml:space="preserve"> </w:t>
      </w:r>
      <w:r w:rsidR="009D78FA" w:rsidRPr="00863508">
        <w:rPr>
          <w:lang w:val="es-ES"/>
        </w:rPr>
        <w:t>100 % (idioma de origen)</w:t>
      </w:r>
    </w:p>
    <w:p w14:paraId="18B25A99" w14:textId="351C125C" w:rsidR="009D78FA" w:rsidRPr="00863508" w:rsidRDefault="00D5371B" w:rsidP="00D5371B">
      <w:pPr>
        <w:pStyle w:val="enumlev1"/>
        <w:rPr>
          <w:lang w:val="es-ES"/>
        </w:rPr>
      </w:pPr>
      <w:r w:rsidRPr="00CC691C">
        <w:rPr>
          <w:lang w:val="es-ES"/>
        </w:rPr>
        <w:t>•</w:t>
      </w:r>
      <w:r w:rsidRPr="00CC691C">
        <w:rPr>
          <w:lang w:val="es-ES"/>
        </w:rPr>
        <w:tab/>
      </w:r>
      <w:r w:rsidR="009D78FA" w:rsidRPr="00863508">
        <w:rPr>
          <w:lang w:val="es-ES"/>
        </w:rPr>
        <w:t>Francés: 80 %</w:t>
      </w:r>
    </w:p>
    <w:p w14:paraId="0D4A66B1" w14:textId="10F9228D" w:rsidR="009D78FA" w:rsidRPr="00863508" w:rsidRDefault="00D5371B" w:rsidP="00D5371B">
      <w:pPr>
        <w:pStyle w:val="enumlev1"/>
        <w:rPr>
          <w:lang w:val="es-ES"/>
        </w:rPr>
      </w:pPr>
      <w:r w:rsidRPr="00CC691C">
        <w:rPr>
          <w:lang w:val="es-ES"/>
        </w:rPr>
        <w:t>•</w:t>
      </w:r>
      <w:r w:rsidRPr="00CC691C">
        <w:rPr>
          <w:lang w:val="es-ES"/>
        </w:rPr>
        <w:tab/>
      </w:r>
      <w:r w:rsidR="009D78FA" w:rsidRPr="00863508">
        <w:rPr>
          <w:lang w:val="es-ES"/>
        </w:rPr>
        <w:t>Español: 77 %</w:t>
      </w:r>
    </w:p>
    <w:p w14:paraId="7A52563C" w14:textId="40AF2781" w:rsidR="009D78FA" w:rsidRPr="00863508" w:rsidRDefault="00D5371B" w:rsidP="00D5371B">
      <w:pPr>
        <w:pStyle w:val="enumlev1"/>
        <w:rPr>
          <w:lang w:val="es-ES"/>
        </w:rPr>
      </w:pPr>
      <w:r w:rsidRPr="00CC691C">
        <w:rPr>
          <w:lang w:val="es-ES"/>
        </w:rPr>
        <w:t>•</w:t>
      </w:r>
      <w:r w:rsidRPr="00CC691C">
        <w:rPr>
          <w:lang w:val="es-ES"/>
        </w:rPr>
        <w:tab/>
      </w:r>
      <w:r w:rsidR="009D78FA" w:rsidRPr="00863508">
        <w:rPr>
          <w:lang w:val="es-ES"/>
        </w:rPr>
        <w:t>Árabe: 73 %</w:t>
      </w:r>
    </w:p>
    <w:p w14:paraId="43C33601" w14:textId="1A8B671E" w:rsidR="009D78FA" w:rsidRPr="00863508" w:rsidRDefault="00D5371B" w:rsidP="00D5371B">
      <w:pPr>
        <w:pStyle w:val="enumlev1"/>
        <w:rPr>
          <w:lang w:val="es-ES"/>
        </w:rPr>
      </w:pPr>
      <w:r w:rsidRPr="00CC691C">
        <w:rPr>
          <w:lang w:val="es-ES"/>
        </w:rPr>
        <w:t>•</w:t>
      </w:r>
      <w:r w:rsidRPr="00CC691C">
        <w:rPr>
          <w:lang w:val="es-ES"/>
        </w:rPr>
        <w:tab/>
      </w:r>
      <w:r w:rsidR="009D78FA" w:rsidRPr="00863508">
        <w:rPr>
          <w:lang w:val="es-ES"/>
        </w:rPr>
        <w:t>Chino: 70 %</w:t>
      </w:r>
    </w:p>
    <w:p w14:paraId="32FBA818" w14:textId="70FFA8E9" w:rsidR="009D78FA" w:rsidRPr="00863508" w:rsidRDefault="00D5371B" w:rsidP="00D5371B">
      <w:pPr>
        <w:pStyle w:val="enumlev1"/>
        <w:rPr>
          <w:lang w:val="es-ES"/>
        </w:rPr>
      </w:pPr>
      <w:r w:rsidRPr="00CC691C">
        <w:rPr>
          <w:lang w:val="es-ES"/>
        </w:rPr>
        <w:t>•</w:t>
      </w:r>
      <w:r w:rsidRPr="00CC691C">
        <w:rPr>
          <w:lang w:val="es-ES"/>
        </w:rPr>
        <w:tab/>
      </w:r>
      <w:r w:rsidR="009D78FA" w:rsidRPr="00863508">
        <w:rPr>
          <w:lang w:val="es-ES"/>
        </w:rPr>
        <w:t>Ruso: 67 %</w:t>
      </w:r>
    </w:p>
    <w:p w14:paraId="0A4AC146" w14:textId="77777777" w:rsidR="009D78FA" w:rsidRDefault="009D78FA" w:rsidP="009D78FA">
      <w:pPr>
        <w:pStyle w:val="Heading1"/>
        <w:numPr>
          <w:ilvl w:val="0"/>
          <w:numId w:val="1"/>
        </w:numPr>
        <w:tabs>
          <w:tab w:val="num" w:pos="360"/>
        </w:tabs>
        <w:ind w:left="794" w:hanging="794"/>
        <w:rPr>
          <w:lang w:val="es-ES"/>
        </w:rPr>
      </w:pPr>
      <w:r>
        <w:rPr>
          <w:lang w:val="es-ES"/>
        </w:rPr>
        <w:t xml:space="preserve">Plataforma </w:t>
      </w:r>
      <w:r w:rsidRPr="00B13FA5">
        <w:rPr>
          <w:lang w:val="es-ES"/>
        </w:rPr>
        <w:t>WordPress</w:t>
      </w:r>
    </w:p>
    <w:p w14:paraId="70E54D74" w14:textId="77777777" w:rsidR="009D78FA" w:rsidRDefault="009D78FA" w:rsidP="009D78FA">
      <w:pPr>
        <w:rPr>
          <w:lang w:val="es-ES"/>
        </w:rPr>
      </w:pPr>
      <w:r>
        <w:rPr>
          <w:lang w:val="es-ES"/>
        </w:rPr>
        <w:t xml:space="preserve">Los sitios de WordPress utilizan un sistema de traducción automática para el contenido que no requiere traducción humana especializada. </w:t>
      </w:r>
    </w:p>
    <w:p w14:paraId="27D94FBB" w14:textId="77777777" w:rsidR="009D78FA" w:rsidRPr="00D07609" w:rsidRDefault="009D78FA" w:rsidP="009D78FA">
      <w:pPr>
        <w:rPr>
          <w:lang w:val="es-ES"/>
        </w:rPr>
      </w:pPr>
      <w:r>
        <w:rPr>
          <w:lang w:val="es-ES"/>
        </w:rPr>
        <w:t>Estado general: el 90 % del contenido de WordPress (225 de 250 páginas) está disponible en varios idiomas, y el 62 % utiliza traducción automática.</w:t>
      </w:r>
    </w:p>
    <w:p w14:paraId="56D484AF" w14:textId="295D9F2C" w:rsidR="009D78FA" w:rsidRPr="00863508" w:rsidRDefault="009D78FA" w:rsidP="009D78FA">
      <w:pPr>
        <w:pStyle w:val="Heading2"/>
        <w:ind w:left="0" w:firstLine="0"/>
        <w:rPr>
          <w:lang w:val="es-ES"/>
        </w:rPr>
      </w:pPr>
      <w:r w:rsidRPr="00863508">
        <w:rPr>
          <w:lang w:val="es-ES"/>
        </w:rPr>
        <w:t>2.1</w:t>
      </w:r>
      <w:r w:rsidR="00DF0316">
        <w:rPr>
          <w:lang w:val="es-ES"/>
        </w:rPr>
        <w:tab/>
      </w:r>
      <w:r w:rsidRPr="00863508">
        <w:rPr>
          <w:lang w:val="es-ES"/>
        </w:rPr>
        <w:t>Sitios en WordPress</w:t>
      </w:r>
    </w:p>
    <w:p w14:paraId="31F31FEA" w14:textId="77777777" w:rsidR="009D78FA" w:rsidRPr="00863508" w:rsidRDefault="009D78FA" w:rsidP="009D78FA">
      <w:pPr>
        <w:spacing w:before="240"/>
        <w:rPr>
          <w:lang w:val="es-ES"/>
        </w:rPr>
      </w:pPr>
      <w:r w:rsidRPr="00863508">
        <w:rPr>
          <w:lang w:val="es-ES"/>
        </w:rPr>
        <w:t>Los si</w:t>
      </w:r>
      <w:r>
        <w:rPr>
          <w:lang w:val="es-ES"/>
        </w:rPr>
        <w:t>guientes sitios se han desarrollado con soporte multilingüe:</w:t>
      </w:r>
    </w:p>
    <w:p w14:paraId="571C34E4" w14:textId="4F2AF61D" w:rsidR="009D78FA" w:rsidRPr="00F770D3" w:rsidRDefault="00D5371B" w:rsidP="00D5371B">
      <w:pPr>
        <w:pStyle w:val="enumlev1"/>
        <w:rPr>
          <w:lang w:val="en-US"/>
        </w:rPr>
      </w:pPr>
      <w:r w:rsidRPr="00D5371B">
        <w:rPr>
          <w:lang w:val="en-GB"/>
        </w:rPr>
        <w:t>•</w:t>
      </w:r>
      <w:r w:rsidRPr="00D5371B">
        <w:rPr>
          <w:lang w:val="en-GB"/>
        </w:rPr>
        <w:tab/>
      </w:r>
      <w:hyperlink r:id="rId8" w:history="1">
        <w:r w:rsidR="009D78FA" w:rsidRPr="00D5371B">
          <w:rPr>
            <w:rStyle w:val="Hyperlink"/>
            <w:lang w:val="en-GB"/>
          </w:rPr>
          <w:t>Global ITU/WMO Hub | ITU and World Meteorological Organization (WMO)</w:t>
        </w:r>
        <w:r w:rsidR="009D78FA" w:rsidRPr="00D5371B">
          <w:rPr>
            <w:rStyle w:val="Hyperlink"/>
            <w:lang w:val="en-GB"/>
          </w:rPr>
          <w:br/>
          <w:t>Joint ITU/WMO training activities for the period leading up to WRC-27</w:t>
        </w:r>
      </w:hyperlink>
      <w:r w:rsidR="009D78FA" w:rsidRPr="00D5371B">
        <w:rPr>
          <w:lang w:val="en-GB"/>
        </w:rPr>
        <w:br/>
      </w:r>
      <w:r w:rsidR="009D78FA" w:rsidRPr="00F770D3">
        <w:rPr>
          <w:lang w:val="en-US"/>
        </w:rPr>
        <w:t>Número de páginas traducidas: 11/20 = 55</w:t>
      </w:r>
      <w:r w:rsidR="009D78FA">
        <w:rPr>
          <w:lang w:val="en-US"/>
        </w:rPr>
        <w:t> </w:t>
      </w:r>
      <w:r w:rsidR="009D78FA" w:rsidRPr="00F770D3">
        <w:rPr>
          <w:lang w:val="en-US"/>
        </w:rPr>
        <w:t>%</w:t>
      </w:r>
    </w:p>
    <w:p w14:paraId="788FA2F9" w14:textId="77777777" w:rsidR="009D78FA" w:rsidRDefault="009D78FA" w:rsidP="009D78FA">
      <w:pPr>
        <w:rPr>
          <w:lang w:val="es-ES"/>
        </w:rPr>
      </w:pPr>
      <w:r w:rsidRPr="00453570">
        <w:rPr>
          <w:noProof/>
          <w:szCs w:val="24"/>
          <w:lang w:val="fr-CH"/>
        </w:rPr>
        <w:lastRenderedPageBreak/>
        <w:drawing>
          <wp:inline distT="0" distB="0" distL="0" distR="0" wp14:anchorId="73F618E8" wp14:editId="4326724C">
            <wp:extent cx="6177915" cy="4159250"/>
            <wp:effectExtent l="0" t="0" r="0" b="0"/>
            <wp:docPr id="3936843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415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C1BF9" w14:textId="576232A7" w:rsidR="009D78FA" w:rsidRDefault="00D5371B" w:rsidP="00D5371B">
      <w:pPr>
        <w:pStyle w:val="enumlev1"/>
        <w:rPr>
          <w:lang w:val="es-ES"/>
        </w:rPr>
      </w:pPr>
      <w:r w:rsidRPr="00D5371B">
        <w:rPr>
          <w:lang w:val="es-ES"/>
        </w:rPr>
        <w:t>•</w:t>
      </w:r>
      <w:r w:rsidRPr="00D5371B">
        <w:rPr>
          <w:lang w:val="es-ES"/>
        </w:rPr>
        <w:tab/>
      </w:r>
      <w:hyperlink r:id="rId10" w:anchor="/es" w:history="1">
        <w:r w:rsidR="009D78FA" w:rsidRPr="00CD2B91">
          <w:rPr>
            <w:rStyle w:val="Hyperlink"/>
            <w:lang w:val="es-ES"/>
          </w:rPr>
          <w:t>Foro sobre sostenibilidad espacial (SSF)</w:t>
        </w:r>
      </w:hyperlink>
      <w:r w:rsidR="009D78FA">
        <w:rPr>
          <w:lang w:val="es-ES"/>
        </w:rPr>
        <w:br/>
        <w:t>Número de páginas traducidas: 28/28 (todas de forma automática)</w:t>
      </w:r>
      <w:r w:rsidR="009D78FA" w:rsidRPr="00AE5F29">
        <w:rPr>
          <w:rStyle w:val="normaltextrun"/>
          <w:rFonts w:ascii="Wingdings" w:eastAsia="Wingdings" w:hAnsi="Wingdings" w:cs="Wingdings"/>
          <w:color w:val="000000" w:themeColor="text1"/>
          <w:lang w:val="es-ES"/>
        </w:rPr>
        <w:t xml:space="preserve"> </w:t>
      </w:r>
      <w:r w:rsidR="009D78FA" w:rsidRPr="009A7D02">
        <w:rPr>
          <w:rStyle w:val="normaltextrun"/>
          <w:rFonts w:ascii="Wingdings" w:eastAsia="Wingdings" w:hAnsi="Wingdings" w:cs="Wingdings"/>
          <w:color w:val="000000" w:themeColor="text1"/>
          <w:lang w:val="es-ES"/>
        </w:rPr>
        <w:t>à</w:t>
      </w:r>
      <w:r w:rsidR="009D78FA" w:rsidRPr="00B13FA5">
        <w:rPr>
          <w:lang w:val="es-ES"/>
        </w:rPr>
        <w:t xml:space="preserve"> 100</w:t>
      </w:r>
      <w:r w:rsidR="00DF0316">
        <w:rPr>
          <w:lang w:val="es-ES"/>
        </w:rPr>
        <w:t> </w:t>
      </w:r>
      <w:r w:rsidR="009D78FA" w:rsidRPr="00B13FA5">
        <w:rPr>
          <w:lang w:val="es-ES"/>
        </w:rPr>
        <w:t>% (de forma automática)</w:t>
      </w:r>
    </w:p>
    <w:p w14:paraId="037A007E" w14:textId="77777777" w:rsidR="009D78FA" w:rsidRDefault="009D78FA" w:rsidP="009D78FA">
      <w:pPr>
        <w:rPr>
          <w:lang w:val="es-ES"/>
        </w:rPr>
      </w:pPr>
      <w:r w:rsidRPr="00773270">
        <w:rPr>
          <w:noProof/>
          <w:lang w:val="fr-CH"/>
        </w:rPr>
        <w:drawing>
          <wp:inline distT="0" distB="0" distL="0" distR="0" wp14:anchorId="34FB9B50" wp14:editId="33820D67">
            <wp:extent cx="6177915" cy="2322195"/>
            <wp:effectExtent l="0" t="0" r="0" b="1905"/>
            <wp:docPr id="5525753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19DDD" w14:textId="414DCE71" w:rsidR="009D78FA" w:rsidRDefault="00997FFB" w:rsidP="00D5371B">
      <w:pPr>
        <w:pStyle w:val="enumlev1"/>
        <w:rPr>
          <w:lang w:val="es-ES"/>
        </w:rPr>
      </w:pPr>
      <w:r w:rsidRPr="00D5371B">
        <w:rPr>
          <w:lang w:val="es-ES"/>
        </w:rPr>
        <w:t>•</w:t>
      </w:r>
      <w:r w:rsidRPr="00D5371B">
        <w:rPr>
          <w:lang w:val="es-ES"/>
        </w:rPr>
        <w:tab/>
      </w:r>
      <w:hyperlink r:id="rId12" w:anchor="/es" w:history="1">
        <w:r w:rsidR="009D78FA" w:rsidRPr="00E753B3">
          <w:rPr>
            <w:rStyle w:val="Hyperlink"/>
            <w:lang w:val="es-ES"/>
          </w:rPr>
          <w:t>Portal sobre la sostenibilidad espacial</w:t>
        </w:r>
      </w:hyperlink>
      <w:r w:rsidR="009D78FA">
        <w:rPr>
          <w:lang w:val="es-ES"/>
        </w:rPr>
        <w:br/>
        <w:t xml:space="preserve">Número de páginas traducidas: 11/11 (todas de forma automática) </w:t>
      </w:r>
      <w:r w:rsidR="009D78FA" w:rsidRPr="009A7D02">
        <w:rPr>
          <w:rStyle w:val="normaltextrun"/>
          <w:rFonts w:ascii="Wingdings" w:eastAsia="Wingdings" w:hAnsi="Wingdings" w:cs="Wingdings"/>
          <w:color w:val="000000" w:themeColor="text1"/>
          <w:lang w:val="es-ES"/>
        </w:rPr>
        <w:t>à</w:t>
      </w:r>
      <w:r w:rsidR="009D78FA" w:rsidRPr="00B13FA5">
        <w:rPr>
          <w:lang w:val="es-ES"/>
        </w:rPr>
        <w:t xml:space="preserve"> 100</w:t>
      </w:r>
      <w:r w:rsidR="00DF0316">
        <w:rPr>
          <w:lang w:val="es-ES"/>
        </w:rPr>
        <w:t> </w:t>
      </w:r>
      <w:r w:rsidR="009D78FA" w:rsidRPr="00B13FA5">
        <w:rPr>
          <w:lang w:val="es-ES"/>
        </w:rPr>
        <w:t>% (de forma automática)</w:t>
      </w:r>
    </w:p>
    <w:p w14:paraId="73C21B0C" w14:textId="77777777" w:rsidR="009D78FA" w:rsidRDefault="009D78FA" w:rsidP="009D78FA">
      <w:pPr>
        <w:pStyle w:val="enumlev1"/>
        <w:rPr>
          <w:lang w:val="es-ES"/>
        </w:rPr>
      </w:pPr>
      <w:r w:rsidRPr="00985E80">
        <w:rPr>
          <w:noProof/>
          <w:lang w:val="fr-CH"/>
        </w:rPr>
        <w:lastRenderedPageBreak/>
        <w:drawing>
          <wp:inline distT="0" distB="0" distL="0" distR="0" wp14:anchorId="1F48EAE2" wp14:editId="4B6797FF">
            <wp:extent cx="6177915" cy="3318510"/>
            <wp:effectExtent l="0" t="0" r="0" b="0"/>
            <wp:docPr id="4666561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331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A0D1C" w14:textId="4A14000B" w:rsidR="009D78FA" w:rsidRPr="00D5371B" w:rsidRDefault="00D5371B" w:rsidP="00D5371B">
      <w:pPr>
        <w:pStyle w:val="enumlev1"/>
      </w:pPr>
      <w:r w:rsidRPr="00D5371B">
        <w:rPr>
          <w:lang w:val="es-ES"/>
        </w:rPr>
        <w:t>•</w:t>
      </w:r>
      <w:r w:rsidRPr="00D5371B">
        <w:rPr>
          <w:lang w:val="es-ES"/>
        </w:rPr>
        <w:tab/>
      </w:r>
      <w:hyperlink r:id="rId14" w:anchor="/es" w:history="1">
        <w:r w:rsidR="009D78FA" w:rsidRPr="00D5371B">
          <w:rPr>
            <w:rStyle w:val="Hyperlink"/>
            <w:lang w:val="es-ES"/>
          </w:rPr>
          <w:t>Conectar el mundo desde el cielo</w:t>
        </w:r>
      </w:hyperlink>
      <w:r>
        <w:rPr>
          <w:lang w:val="es-ES"/>
        </w:rPr>
        <w:br/>
      </w:r>
      <w:r w:rsidR="009D78FA" w:rsidRPr="00D5371B">
        <w:t xml:space="preserve">Número de páginas traducidas: 2/2 (todas de forma automática) </w:t>
      </w:r>
      <w:r w:rsidR="009D78FA" w:rsidRPr="00D5371B">
        <w:rPr>
          <w:rFonts w:eastAsia="Wingdings"/>
        </w:rPr>
        <w:t>à</w:t>
      </w:r>
      <w:r w:rsidR="009D78FA" w:rsidRPr="00D5371B">
        <w:t xml:space="preserve"> 100</w:t>
      </w:r>
      <w:r w:rsidR="00997FFB">
        <w:t> </w:t>
      </w:r>
      <w:r w:rsidR="009D78FA" w:rsidRPr="00D5371B">
        <w:t>% (de forma automática)</w:t>
      </w:r>
    </w:p>
    <w:p w14:paraId="4B23C989" w14:textId="60F5A050" w:rsidR="009D78FA" w:rsidRDefault="00D5371B" w:rsidP="00D5371B">
      <w:pPr>
        <w:pStyle w:val="enumlev1"/>
        <w:rPr>
          <w:lang w:val="es-ES"/>
        </w:rPr>
      </w:pPr>
      <w:r w:rsidRPr="00D5371B">
        <w:rPr>
          <w:lang w:val="es-ES"/>
        </w:rPr>
        <w:t>•</w:t>
      </w:r>
      <w:r w:rsidRPr="00D5371B">
        <w:rPr>
          <w:lang w:val="es-ES"/>
        </w:rPr>
        <w:tab/>
      </w:r>
      <w:hyperlink r:id="rId15" w:anchor="/es" w:history="1">
        <w:r w:rsidR="009D78FA" w:rsidRPr="00B82A6F">
          <w:rPr>
            <w:rStyle w:val="Hyperlink"/>
            <w:lang w:val="es-ES"/>
          </w:rPr>
          <w:t>Plataforma de la BR IFIC</w:t>
        </w:r>
      </w:hyperlink>
      <w:r w:rsidR="009D78FA">
        <w:rPr>
          <w:lang w:val="es-ES"/>
        </w:rPr>
        <w:t xml:space="preserve"> (micrositio)</w:t>
      </w:r>
      <w:r w:rsidR="009D78FA">
        <w:rPr>
          <w:lang w:val="es-ES"/>
        </w:rPr>
        <w:br/>
        <w:t xml:space="preserve">Número de páginas traducidas: 1/1 (todas de forma automática) </w:t>
      </w:r>
      <w:r w:rsidR="009D78FA" w:rsidRPr="009A7D02">
        <w:rPr>
          <w:rStyle w:val="normaltextrun"/>
          <w:rFonts w:ascii="Wingdings" w:eastAsia="Wingdings" w:hAnsi="Wingdings" w:cs="Wingdings"/>
          <w:color w:val="000000" w:themeColor="text1"/>
          <w:lang w:val="es-ES"/>
        </w:rPr>
        <w:t>à</w:t>
      </w:r>
      <w:r w:rsidR="009D78FA" w:rsidRPr="00B13FA5">
        <w:rPr>
          <w:lang w:val="es-ES"/>
        </w:rPr>
        <w:t xml:space="preserve"> 100</w:t>
      </w:r>
      <w:r w:rsidR="00997FFB">
        <w:rPr>
          <w:lang w:val="es-ES"/>
        </w:rPr>
        <w:t> </w:t>
      </w:r>
      <w:r w:rsidR="009D78FA" w:rsidRPr="00B13FA5">
        <w:rPr>
          <w:lang w:val="es-ES"/>
        </w:rPr>
        <w:t>% (de forma automática)</w:t>
      </w:r>
    </w:p>
    <w:p w14:paraId="4AF78E0D" w14:textId="7C527DCF" w:rsidR="009D78FA" w:rsidRDefault="00D5371B" w:rsidP="00D5371B">
      <w:pPr>
        <w:pStyle w:val="enumlev1"/>
        <w:rPr>
          <w:lang w:val="es-ES"/>
        </w:rPr>
      </w:pPr>
      <w:r w:rsidRPr="00D5371B">
        <w:rPr>
          <w:lang w:val="es-ES"/>
        </w:rPr>
        <w:t>•</w:t>
      </w:r>
      <w:r w:rsidRPr="00D5371B">
        <w:rPr>
          <w:lang w:val="es-ES"/>
        </w:rPr>
        <w:tab/>
      </w:r>
      <w:hyperlink r:id="rId16" w:anchor="/es" w:history="1">
        <w:r w:rsidR="009D78FA" w:rsidRPr="00BD07C8">
          <w:rPr>
            <w:rStyle w:val="Hyperlink"/>
            <w:lang w:val="es-ES"/>
          </w:rPr>
          <w:t>Serie Space Connect</w:t>
        </w:r>
      </w:hyperlink>
      <w:r w:rsidR="009D78FA">
        <w:rPr>
          <w:lang w:val="es-ES"/>
        </w:rPr>
        <w:br/>
        <w:t xml:space="preserve">Número de páginas traducidas: 17/17 (todas de forma automática) </w:t>
      </w:r>
      <w:r w:rsidR="009D78FA" w:rsidRPr="009A7D02">
        <w:rPr>
          <w:rStyle w:val="normaltextrun"/>
          <w:rFonts w:ascii="Wingdings" w:eastAsia="Wingdings" w:hAnsi="Wingdings" w:cs="Wingdings"/>
          <w:color w:val="000000" w:themeColor="text1"/>
          <w:lang w:val="es-ES"/>
        </w:rPr>
        <w:t>à</w:t>
      </w:r>
      <w:r w:rsidR="009D78FA" w:rsidRPr="00B13FA5">
        <w:rPr>
          <w:lang w:val="es-ES"/>
        </w:rPr>
        <w:t xml:space="preserve"> 100</w:t>
      </w:r>
      <w:r w:rsidR="00997FFB">
        <w:rPr>
          <w:lang w:val="es-ES"/>
        </w:rPr>
        <w:t> </w:t>
      </w:r>
      <w:r w:rsidR="009D78FA" w:rsidRPr="00B13FA5">
        <w:rPr>
          <w:lang w:val="es-ES"/>
        </w:rPr>
        <w:t>% (de forma automática)</w:t>
      </w:r>
    </w:p>
    <w:p w14:paraId="161170F3" w14:textId="77777777" w:rsidR="009D78FA" w:rsidRDefault="009D78FA" w:rsidP="009D78FA">
      <w:pPr>
        <w:pStyle w:val="enumlev1"/>
        <w:ind w:left="0" w:firstLine="0"/>
        <w:rPr>
          <w:lang w:val="es-ES"/>
        </w:rPr>
      </w:pPr>
      <w:r w:rsidRPr="00536C3A">
        <w:rPr>
          <w:noProof/>
          <w:lang w:val="fr-CH"/>
        </w:rPr>
        <w:drawing>
          <wp:inline distT="0" distB="0" distL="0" distR="0" wp14:anchorId="603EFECE" wp14:editId="6BC217A0">
            <wp:extent cx="6177915" cy="3326130"/>
            <wp:effectExtent l="0" t="0" r="0" b="7620"/>
            <wp:docPr id="18162504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332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6E728" w14:textId="03B169E9" w:rsidR="009D78FA" w:rsidRDefault="00D5371B" w:rsidP="00D5371B">
      <w:pPr>
        <w:pStyle w:val="enumlev1"/>
        <w:rPr>
          <w:lang w:val="es-ES"/>
        </w:rPr>
      </w:pPr>
      <w:r w:rsidRPr="00D5371B">
        <w:rPr>
          <w:lang w:val="es-ES"/>
        </w:rPr>
        <w:lastRenderedPageBreak/>
        <w:t>•</w:t>
      </w:r>
      <w:r w:rsidRPr="00D5371B">
        <w:rPr>
          <w:lang w:val="es-ES"/>
        </w:rPr>
        <w:tab/>
      </w:r>
      <w:hyperlink r:id="rId18" w:anchor="/es" w:history="1">
        <w:r w:rsidR="009D78FA" w:rsidRPr="00A91354">
          <w:rPr>
            <w:rStyle w:val="Hyperlink"/>
            <w:lang w:val="es-ES"/>
          </w:rPr>
          <w:t>Red de Mujeres para la CMR-27</w:t>
        </w:r>
      </w:hyperlink>
      <w:r w:rsidR="009D78FA">
        <w:rPr>
          <w:lang w:val="es-ES"/>
        </w:rPr>
        <w:br/>
        <w:t xml:space="preserve">Número de páginas traducidas: 8/8 (todas de forma automática) </w:t>
      </w:r>
      <w:r w:rsidR="009D78FA" w:rsidRPr="009A7D02">
        <w:rPr>
          <w:rStyle w:val="normaltextrun"/>
          <w:rFonts w:ascii="Wingdings" w:eastAsia="Wingdings" w:hAnsi="Wingdings" w:cs="Wingdings"/>
          <w:color w:val="000000" w:themeColor="text1"/>
          <w:lang w:val="es-ES"/>
        </w:rPr>
        <w:t>à</w:t>
      </w:r>
      <w:r w:rsidR="009D78FA" w:rsidRPr="00B13FA5">
        <w:rPr>
          <w:lang w:val="es-ES"/>
        </w:rPr>
        <w:t xml:space="preserve"> 100</w:t>
      </w:r>
      <w:r w:rsidR="00997FFB">
        <w:rPr>
          <w:lang w:val="es-ES"/>
        </w:rPr>
        <w:t> </w:t>
      </w:r>
      <w:r w:rsidR="009D78FA" w:rsidRPr="00B13FA5">
        <w:rPr>
          <w:lang w:val="es-ES"/>
        </w:rPr>
        <w:t>% (de forma automática)</w:t>
      </w:r>
    </w:p>
    <w:p w14:paraId="4F70CF58" w14:textId="4838BEED" w:rsidR="009D78FA" w:rsidRDefault="00D5371B" w:rsidP="00D5371B">
      <w:pPr>
        <w:pStyle w:val="enumlev1"/>
        <w:rPr>
          <w:lang w:val="es-ES"/>
        </w:rPr>
      </w:pPr>
      <w:r w:rsidRPr="00D5371B">
        <w:rPr>
          <w:lang w:val="es-ES"/>
        </w:rPr>
        <w:t>•</w:t>
      </w:r>
      <w:r w:rsidRPr="00D5371B">
        <w:rPr>
          <w:lang w:val="es-ES"/>
        </w:rPr>
        <w:tab/>
      </w:r>
      <w:hyperlink r:id="rId19" w:anchor="/es" w:history="1">
        <w:r w:rsidR="009D78FA" w:rsidRPr="008722E9">
          <w:rPr>
            <w:rStyle w:val="Hyperlink"/>
            <w:lang w:val="es-ES"/>
          </w:rPr>
          <w:t>Sesiones de información interregionales de la UIT sobre la preparación de la CMR-27</w:t>
        </w:r>
      </w:hyperlink>
      <w:r w:rsidR="009D78FA" w:rsidRPr="00863508">
        <w:rPr>
          <w:lang w:val="es-ES"/>
        </w:rPr>
        <w:t xml:space="preserve"> </w:t>
      </w:r>
      <w:r w:rsidR="009D78FA">
        <w:rPr>
          <w:lang w:val="es-ES"/>
        </w:rPr>
        <w:br/>
        <w:t xml:space="preserve">Número de páginas traducidas: 11/11 (todas de forma automática) </w:t>
      </w:r>
      <w:r w:rsidR="009D78FA" w:rsidRPr="009A7D02">
        <w:rPr>
          <w:rStyle w:val="normaltextrun"/>
          <w:rFonts w:ascii="Wingdings" w:eastAsia="Wingdings" w:hAnsi="Wingdings" w:cs="Wingdings"/>
          <w:color w:val="000000" w:themeColor="text1"/>
          <w:lang w:val="es-ES"/>
        </w:rPr>
        <w:t>à</w:t>
      </w:r>
      <w:r w:rsidR="009D78FA" w:rsidRPr="00B13FA5">
        <w:rPr>
          <w:lang w:val="es-ES"/>
        </w:rPr>
        <w:t xml:space="preserve"> 100</w:t>
      </w:r>
      <w:r w:rsidR="00997FFB">
        <w:rPr>
          <w:lang w:val="es-ES"/>
        </w:rPr>
        <w:t> </w:t>
      </w:r>
      <w:r w:rsidR="009D78FA" w:rsidRPr="00B13FA5">
        <w:rPr>
          <w:lang w:val="es-ES"/>
        </w:rPr>
        <w:t>% (de forma automática)</w:t>
      </w:r>
    </w:p>
    <w:p w14:paraId="6A68225A" w14:textId="77777777" w:rsidR="009D78FA" w:rsidRDefault="009D78FA" w:rsidP="009D78FA">
      <w:pPr>
        <w:pStyle w:val="enumlev1"/>
        <w:rPr>
          <w:lang w:val="es-ES"/>
        </w:rPr>
      </w:pPr>
      <w:r w:rsidRPr="00153780">
        <w:rPr>
          <w:noProof/>
          <w:lang w:val="fr-CH"/>
        </w:rPr>
        <w:drawing>
          <wp:inline distT="0" distB="0" distL="0" distR="0" wp14:anchorId="10113975" wp14:editId="7FD5F95E">
            <wp:extent cx="6177915" cy="3523615"/>
            <wp:effectExtent l="0" t="0" r="0" b="635"/>
            <wp:docPr id="198964779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35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AC5F7" w14:textId="677BECD1" w:rsidR="009D78FA" w:rsidRDefault="00D5371B" w:rsidP="00D5371B">
      <w:pPr>
        <w:pStyle w:val="enumlev1"/>
        <w:rPr>
          <w:lang w:val="es-ES"/>
        </w:rPr>
      </w:pPr>
      <w:r w:rsidRPr="00D5371B">
        <w:rPr>
          <w:lang w:val="es-ES"/>
        </w:rPr>
        <w:t>•</w:t>
      </w:r>
      <w:r w:rsidRPr="00D5371B">
        <w:rPr>
          <w:lang w:val="es-ES"/>
        </w:rPr>
        <w:tab/>
      </w:r>
      <w:hyperlink r:id="rId21" w:history="1">
        <w:r w:rsidR="009D78FA" w:rsidRPr="001650DE">
          <w:rPr>
            <w:rStyle w:val="Hyperlink"/>
            <w:lang w:val="es-ES"/>
          </w:rPr>
          <w:t>CMR-27</w:t>
        </w:r>
      </w:hyperlink>
      <w:r w:rsidR="009D78FA">
        <w:rPr>
          <w:lang w:val="es-ES"/>
        </w:rPr>
        <w:br/>
        <w:t xml:space="preserve">Número de páginas traducidas: 27/27 (todas de forma automática) </w:t>
      </w:r>
      <w:r w:rsidR="009D78FA" w:rsidRPr="009A7D02">
        <w:rPr>
          <w:rStyle w:val="normaltextrun"/>
          <w:rFonts w:ascii="Wingdings" w:eastAsia="Wingdings" w:hAnsi="Wingdings" w:cs="Wingdings"/>
          <w:color w:val="000000" w:themeColor="text1"/>
          <w:lang w:val="es-ES"/>
        </w:rPr>
        <w:t>à</w:t>
      </w:r>
      <w:r w:rsidR="009D78FA" w:rsidRPr="00B13FA5">
        <w:rPr>
          <w:lang w:val="es-ES"/>
        </w:rPr>
        <w:t xml:space="preserve"> 100</w:t>
      </w:r>
      <w:r>
        <w:rPr>
          <w:lang w:val="es-ES"/>
        </w:rPr>
        <w:t> </w:t>
      </w:r>
      <w:r w:rsidR="009D78FA" w:rsidRPr="00B13FA5">
        <w:rPr>
          <w:lang w:val="es-ES"/>
        </w:rPr>
        <w:t>% (de forma automática)</w:t>
      </w:r>
    </w:p>
    <w:p w14:paraId="2A896475" w14:textId="77777777" w:rsidR="009D78FA" w:rsidRDefault="009D78FA" w:rsidP="009D78FA">
      <w:pPr>
        <w:pStyle w:val="enumlev1"/>
        <w:ind w:left="0" w:firstLine="0"/>
        <w:rPr>
          <w:lang w:val="es-ES"/>
        </w:rPr>
      </w:pPr>
      <w:r w:rsidRPr="00873E42">
        <w:rPr>
          <w:noProof/>
          <w:lang w:val="fr-CH"/>
        </w:rPr>
        <w:drawing>
          <wp:inline distT="0" distB="0" distL="0" distR="0" wp14:anchorId="4ECC905F" wp14:editId="18CB64DB">
            <wp:extent cx="6177915" cy="1435735"/>
            <wp:effectExtent l="0" t="0" r="0" b="0"/>
            <wp:docPr id="27387814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F9A2B" w14:textId="6B31905B" w:rsidR="009D78FA" w:rsidRDefault="00D5371B" w:rsidP="00D5371B">
      <w:pPr>
        <w:pStyle w:val="enumlev1"/>
        <w:rPr>
          <w:lang w:val="es-ES"/>
        </w:rPr>
      </w:pPr>
      <w:r w:rsidRPr="00D5371B">
        <w:rPr>
          <w:lang w:val="es-ES"/>
        </w:rPr>
        <w:t>•</w:t>
      </w:r>
      <w:r w:rsidRPr="00D5371B">
        <w:rPr>
          <w:lang w:val="es-ES"/>
        </w:rPr>
        <w:tab/>
      </w:r>
      <w:hyperlink r:id="rId23" w:anchor="/es" w:history="1">
        <w:r w:rsidR="009D78FA" w:rsidRPr="009A7F4B">
          <w:rPr>
            <w:rStyle w:val="Hyperlink"/>
            <w:lang w:val="es-ES"/>
          </w:rPr>
          <w:t>AR-27</w:t>
        </w:r>
      </w:hyperlink>
      <w:r w:rsidR="009D78FA">
        <w:rPr>
          <w:lang w:val="es-ES"/>
        </w:rPr>
        <w:br/>
        <w:t xml:space="preserve">Número de páginas traducidas: 15/15 (todas de forma automática) </w:t>
      </w:r>
      <w:r w:rsidR="009D78FA" w:rsidRPr="009A7D02">
        <w:rPr>
          <w:rStyle w:val="normaltextrun"/>
          <w:rFonts w:ascii="Wingdings" w:eastAsia="Wingdings" w:hAnsi="Wingdings" w:cs="Wingdings"/>
          <w:color w:val="000000" w:themeColor="text1"/>
          <w:lang w:val="es-ES"/>
        </w:rPr>
        <w:t>à</w:t>
      </w:r>
      <w:r w:rsidR="009D78FA" w:rsidRPr="00B13FA5">
        <w:rPr>
          <w:lang w:val="es-ES"/>
        </w:rPr>
        <w:t xml:space="preserve"> 100</w:t>
      </w:r>
      <w:r>
        <w:rPr>
          <w:lang w:val="es-ES"/>
        </w:rPr>
        <w:t> </w:t>
      </w:r>
      <w:r w:rsidR="009D78FA" w:rsidRPr="00B13FA5">
        <w:rPr>
          <w:lang w:val="es-ES"/>
        </w:rPr>
        <w:t>% (de forma automática)</w:t>
      </w:r>
    </w:p>
    <w:p w14:paraId="642A5044" w14:textId="77777777" w:rsidR="009D78FA" w:rsidRDefault="009D78FA" w:rsidP="009D78FA">
      <w:pPr>
        <w:pStyle w:val="enumlev1"/>
        <w:ind w:left="0" w:firstLine="0"/>
        <w:rPr>
          <w:lang w:val="es-ES"/>
        </w:rPr>
      </w:pPr>
      <w:r w:rsidRPr="006E2C3C">
        <w:rPr>
          <w:noProof/>
          <w:lang w:val="fr-CH"/>
        </w:rPr>
        <w:lastRenderedPageBreak/>
        <w:drawing>
          <wp:inline distT="0" distB="0" distL="0" distR="0" wp14:anchorId="4DE8DEF4" wp14:editId="79BE15B9">
            <wp:extent cx="6177915" cy="1682750"/>
            <wp:effectExtent l="0" t="0" r="0" b="0"/>
            <wp:docPr id="120992504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6293A" w14:textId="4401552D" w:rsidR="009D78FA" w:rsidRDefault="00D5371B" w:rsidP="00D5371B">
      <w:pPr>
        <w:pStyle w:val="enumlev1"/>
        <w:rPr>
          <w:lang w:val="es-ES"/>
        </w:rPr>
      </w:pPr>
      <w:r w:rsidRPr="00D5371B">
        <w:rPr>
          <w:lang w:val="es-ES"/>
        </w:rPr>
        <w:t>•</w:t>
      </w:r>
      <w:r w:rsidRPr="00D5371B">
        <w:rPr>
          <w:lang w:val="es-ES"/>
        </w:rPr>
        <w:tab/>
      </w:r>
      <w:hyperlink r:id="rId25" w:anchor="/es" w:history="1">
        <w:r w:rsidR="009D78FA" w:rsidRPr="006E282C">
          <w:rPr>
            <w:rStyle w:val="Hyperlink"/>
            <w:lang w:val="es-ES"/>
          </w:rPr>
          <w:t>Miembros del UIT-R</w:t>
        </w:r>
      </w:hyperlink>
      <w:r w:rsidR="009D78FA">
        <w:rPr>
          <w:lang w:val="es-ES"/>
        </w:rPr>
        <w:br/>
        <w:t xml:space="preserve">Número de páginas traducidas: 25/25 (todas de forma automática) </w:t>
      </w:r>
      <w:r w:rsidR="009D78FA" w:rsidRPr="009A7D02">
        <w:rPr>
          <w:rStyle w:val="normaltextrun"/>
          <w:rFonts w:ascii="Wingdings" w:eastAsia="Wingdings" w:hAnsi="Wingdings" w:cs="Wingdings"/>
          <w:color w:val="000000" w:themeColor="text1"/>
          <w:lang w:val="es-ES"/>
        </w:rPr>
        <w:t>à</w:t>
      </w:r>
      <w:r w:rsidR="009D78FA" w:rsidRPr="00B13FA5">
        <w:rPr>
          <w:lang w:val="es-ES"/>
        </w:rPr>
        <w:t xml:space="preserve"> 100</w:t>
      </w:r>
      <w:r w:rsidR="00997FFB">
        <w:rPr>
          <w:lang w:val="es-ES"/>
        </w:rPr>
        <w:t> </w:t>
      </w:r>
      <w:r w:rsidR="009D78FA" w:rsidRPr="00B13FA5">
        <w:rPr>
          <w:lang w:val="es-ES"/>
        </w:rPr>
        <w:t>% (de forma automática)</w:t>
      </w:r>
    </w:p>
    <w:p w14:paraId="72787ED1" w14:textId="77777777" w:rsidR="009D78FA" w:rsidRDefault="009D78FA" w:rsidP="009D78FA">
      <w:pPr>
        <w:pStyle w:val="enumlev1"/>
        <w:ind w:left="0" w:firstLine="0"/>
        <w:rPr>
          <w:lang w:val="es-ES"/>
        </w:rPr>
      </w:pPr>
      <w:r w:rsidRPr="00266C9E">
        <w:rPr>
          <w:noProof/>
          <w:lang w:val="fr-CH"/>
        </w:rPr>
        <w:drawing>
          <wp:inline distT="0" distB="0" distL="0" distR="0" wp14:anchorId="0C54474E" wp14:editId="184040CC">
            <wp:extent cx="6177915" cy="2484120"/>
            <wp:effectExtent l="0" t="0" r="0" b="0"/>
            <wp:docPr id="30200228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61595" w14:textId="022D7957" w:rsidR="009D78FA" w:rsidRDefault="00D5371B" w:rsidP="00D5371B">
      <w:pPr>
        <w:pStyle w:val="enumlev1"/>
        <w:rPr>
          <w:lang w:val="es-ES"/>
        </w:rPr>
      </w:pPr>
      <w:r w:rsidRPr="00D5371B">
        <w:rPr>
          <w:lang w:val="es-ES"/>
        </w:rPr>
        <w:t>•</w:t>
      </w:r>
      <w:r w:rsidRPr="00D5371B">
        <w:rPr>
          <w:lang w:val="es-ES"/>
        </w:rPr>
        <w:tab/>
      </w:r>
      <w:hyperlink r:id="rId27" w:anchor="/es" w:history="1">
        <w:r w:rsidR="009D78FA" w:rsidRPr="00DF1E13">
          <w:rPr>
            <w:rStyle w:val="Hyperlink"/>
            <w:lang w:val="es-ES"/>
          </w:rPr>
          <w:t>SMR-24</w:t>
        </w:r>
      </w:hyperlink>
      <w:r w:rsidR="009D78FA">
        <w:rPr>
          <w:lang w:val="es-ES"/>
        </w:rPr>
        <w:br/>
        <w:t xml:space="preserve">Número de páginas traducidas: 32/32 (todas de forma automática) </w:t>
      </w:r>
      <w:r w:rsidR="009D78FA" w:rsidRPr="009A7D02">
        <w:rPr>
          <w:rStyle w:val="normaltextrun"/>
          <w:rFonts w:ascii="Wingdings" w:eastAsia="Wingdings" w:hAnsi="Wingdings" w:cs="Wingdings"/>
          <w:color w:val="000000" w:themeColor="text1"/>
          <w:lang w:val="es-ES"/>
        </w:rPr>
        <w:t>à</w:t>
      </w:r>
      <w:r w:rsidR="009D78FA" w:rsidRPr="00B13FA5">
        <w:rPr>
          <w:lang w:val="es-ES"/>
        </w:rPr>
        <w:t xml:space="preserve"> 100</w:t>
      </w:r>
      <w:r w:rsidR="00997FFB">
        <w:rPr>
          <w:lang w:val="es-ES"/>
        </w:rPr>
        <w:t> </w:t>
      </w:r>
      <w:r w:rsidR="009D78FA" w:rsidRPr="00B13FA5">
        <w:rPr>
          <w:lang w:val="es-ES"/>
        </w:rPr>
        <w:t>% (de forma automática)</w:t>
      </w:r>
    </w:p>
    <w:p w14:paraId="6596C021" w14:textId="77777777" w:rsidR="009D78FA" w:rsidRDefault="009D78FA" w:rsidP="009D78FA">
      <w:pPr>
        <w:pStyle w:val="enumlev1"/>
        <w:ind w:left="0" w:firstLine="0"/>
        <w:rPr>
          <w:lang w:val="es-ES"/>
        </w:rPr>
      </w:pPr>
      <w:r w:rsidRPr="00A1294F">
        <w:rPr>
          <w:b/>
          <w:bCs/>
          <w:noProof/>
          <w:lang w:val="fr-CH"/>
        </w:rPr>
        <w:drawing>
          <wp:inline distT="0" distB="0" distL="0" distR="0" wp14:anchorId="74029431" wp14:editId="21FC23F3">
            <wp:extent cx="6177915" cy="2296795"/>
            <wp:effectExtent l="0" t="0" r="0" b="8255"/>
            <wp:docPr id="15274164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5AB5F" w14:textId="2594B7DA" w:rsidR="009D78FA" w:rsidRDefault="00D5371B" w:rsidP="00D5371B">
      <w:pPr>
        <w:pStyle w:val="enumlev1"/>
        <w:rPr>
          <w:lang w:val="es-ES"/>
        </w:rPr>
      </w:pPr>
      <w:r w:rsidRPr="00D5371B">
        <w:rPr>
          <w:lang w:val="es-ES"/>
        </w:rPr>
        <w:t>•</w:t>
      </w:r>
      <w:r w:rsidRPr="00D5371B">
        <w:rPr>
          <w:lang w:val="es-ES"/>
        </w:rPr>
        <w:tab/>
      </w:r>
      <w:hyperlink r:id="rId29" w:anchor="/es" w:history="1">
        <w:r w:rsidR="009D78FA" w:rsidRPr="00833FAA">
          <w:rPr>
            <w:rStyle w:val="Hyperlink"/>
            <w:lang w:val="es-ES"/>
          </w:rPr>
          <w:t>GAR</w:t>
        </w:r>
      </w:hyperlink>
      <w:r w:rsidR="009D78FA">
        <w:rPr>
          <w:lang w:val="es-ES"/>
        </w:rPr>
        <w:br/>
        <w:t xml:space="preserve">Números de páginas traducidas: 18/18 (todas de forma automática) </w:t>
      </w:r>
      <w:r w:rsidR="009D78FA" w:rsidRPr="009A7D02">
        <w:rPr>
          <w:rStyle w:val="normaltextrun"/>
          <w:rFonts w:ascii="Wingdings" w:eastAsia="Wingdings" w:hAnsi="Wingdings" w:cs="Wingdings"/>
          <w:color w:val="000000" w:themeColor="text1"/>
          <w:lang w:val="es-ES"/>
        </w:rPr>
        <w:t>à</w:t>
      </w:r>
      <w:r w:rsidR="009D78FA" w:rsidRPr="00B13FA5">
        <w:rPr>
          <w:lang w:val="es-ES"/>
        </w:rPr>
        <w:t xml:space="preserve"> 100</w:t>
      </w:r>
      <w:r w:rsidR="00997FFB">
        <w:rPr>
          <w:lang w:val="es-ES"/>
        </w:rPr>
        <w:t> </w:t>
      </w:r>
      <w:r w:rsidR="009D78FA" w:rsidRPr="00B13FA5">
        <w:rPr>
          <w:lang w:val="es-ES"/>
        </w:rPr>
        <w:t>% (de forma automática)</w:t>
      </w:r>
    </w:p>
    <w:p w14:paraId="689C3F3D" w14:textId="77777777" w:rsidR="009D78FA" w:rsidRDefault="009D78FA" w:rsidP="009D78FA">
      <w:pPr>
        <w:pStyle w:val="enumlev1"/>
        <w:ind w:left="0" w:firstLine="0"/>
        <w:rPr>
          <w:lang w:val="es-ES"/>
        </w:rPr>
      </w:pPr>
      <w:r w:rsidRPr="005F6AE3">
        <w:rPr>
          <w:noProof/>
          <w:lang w:val="fr-CH"/>
        </w:rPr>
        <w:lastRenderedPageBreak/>
        <w:drawing>
          <wp:inline distT="0" distB="0" distL="0" distR="0" wp14:anchorId="60FBD666" wp14:editId="385CFEF1">
            <wp:extent cx="6177915" cy="2085975"/>
            <wp:effectExtent l="0" t="0" r="0" b="9525"/>
            <wp:docPr id="74635841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2FE4C" w14:textId="10E6D0F3" w:rsidR="009D78FA" w:rsidRDefault="00D5371B" w:rsidP="00D5371B">
      <w:pPr>
        <w:pStyle w:val="enumlev1"/>
        <w:rPr>
          <w:lang w:val="es-ES"/>
        </w:rPr>
      </w:pPr>
      <w:r w:rsidRPr="00D5371B">
        <w:rPr>
          <w:lang w:val="es-ES"/>
        </w:rPr>
        <w:t>•</w:t>
      </w:r>
      <w:r w:rsidRPr="00D5371B">
        <w:rPr>
          <w:lang w:val="es-ES"/>
        </w:rPr>
        <w:tab/>
      </w:r>
      <w:hyperlink r:id="rId31" w:anchor="/es" w:history="1">
        <w:r w:rsidR="009D78FA" w:rsidRPr="00FA397E">
          <w:rPr>
            <w:rStyle w:val="Hyperlink"/>
            <w:lang w:val="es-ES"/>
          </w:rPr>
          <w:t>30º aniversario de la RRB</w:t>
        </w:r>
      </w:hyperlink>
      <w:r w:rsidR="009D78FA" w:rsidRPr="00253919">
        <w:rPr>
          <w:lang w:val="es-ES"/>
        </w:rPr>
        <w:t xml:space="preserve"> (micrositio)</w:t>
      </w:r>
      <w:r w:rsidR="009D78FA" w:rsidRPr="00253919">
        <w:rPr>
          <w:lang w:val="es-ES"/>
        </w:rPr>
        <w:br/>
        <w:t xml:space="preserve">Número de páginas traducidas: 1/1 (todas de forma automática) </w:t>
      </w:r>
      <w:r w:rsidR="009D78FA" w:rsidRPr="009A7D02">
        <w:rPr>
          <w:rStyle w:val="normaltextrun"/>
          <w:rFonts w:ascii="Wingdings" w:eastAsia="Wingdings" w:hAnsi="Wingdings" w:cs="Wingdings"/>
          <w:color w:val="000000" w:themeColor="text1"/>
          <w:lang w:val="es-ES"/>
        </w:rPr>
        <w:t>à</w:t>
      </w:r>
      <w:r w:rsidR="009D78FA" w:rsidRPr="00B13FA5">
        <w:rPr>
          <w:lang w:val="es-ES"/>
        </w:rPr>
        <w:t xml:space="preserve"> 100</w:t>
      </w:r>
      <w:r w:rsidR="00997FFB">
        <w:rPr>
          <w:lang w:val="es-ES"/>
        </w:rPr>
        <w:t> </w:t>
      </w:r>
      <w:r w:rsidR="009D78FA" w:rsidRPr="00B13FA5">
        <w:rPr>
          <w:lang w:val="es-ES"/>
        </w:rPr>
        <w:t>% (de forma automática)</w:t>
      </w:r>
    </w:p>
    <w:p w14:paraId="38527C1B" w14:textId="555DF758" w:rsidR="009D78FA" w:rsidRDefault="00D5371B" w:rsidP="00D5371B">
      <w:pPr>
        <w:pStyle w:val="enumlev1"/>
        <w:rPr>
          <w:lang w:val="es-ES"/>
        </w:rPr>
      </w:pPr>
      <w:r w:rsidRPr="00D5371B">
        <w:rPr>
          <w:lang w:val="es-ES"/>
        </w:rPr>
        <w:t>•</w:t>
      </w:r>
      <w:r w:rsidRPr="00D5371B">
        <w:rPr>
          <w:lang w:val="es-ES"/>
        </w:rPr>
        <w:tab/>
      </w:r>
      <w:hyperlink r:id="rId32" w:anchor="/es" w:history="1">
        <w:r w:rsidR="009D78FA" w:rsidRPr="00A279CC">
          <w:rPr>
            <w:rStyle w:val="Hyperlink"/>
            <w:lang w:val="es-ES"/>
          </w:rPr>
          <w:t>Space-Argus</w:t>
        </w:r>
      </w:hyperlink>
      <w:r w:rsidR="009D78FA" w:rsidRPr="00253919">
        <w:rPr>
          <w:lang w:val="es-ES"/>
        </w:rPr>
        <w:t xml:space="preserve"> (micrositio)</w:t>
      </w:r>
      <w:r w:rsidR="009D78FA" w:rsidRPr="00253919">
        <w:rPr>
          <w:lang w:val="es-ES"/>
        </w:rPr>
        <w:br/>
        <w:t xml:space="preserve">Número de páginas traducidas: 2/2 (todas de forma automática) </w:t>
      </w:r>
      <w:r w:rsidR="009D78FA" w:rsidRPr="009A7D02">
        <w:rPr>
          <w:rStyle w:val="normaltextrun"/>
          <w:rFonts w:ascii="Wingdings" w:eastAsia="Wingdings" w:hAnsi="Wingdings" w:cs="Wingdings"/>
          <w:color w:val="000000" w:themeColor="text1"/>
          <w:lang w:val="es-ES"/>
        </w:rPr>
        <w:t>à</w:t>
      </w:r>
      <w:r w:rsidR="009D78FA" w:rsidRPr="00B13FA5">
        <w:rPr>
          <w:lang w:val="es-ES"/>
        </w:rPr>
        <w:t xml:space="preserve"> 100</w:t>
      </w:r>
      <w:r w:rsidR="00997FFB">
        <w:rPr>
          <w:lang w:val="es-ES"/>
        </w:rPr>
        <w:t> </w:t>
      </w:r>
      <w:r w:rsidR="009D78FA" w:rsidRPr="00B13FA5">
        <w:rPr>
          <w:lang w:val="es-ES"/>
        </w:rPr>
        <w:t>% (de forma automática)</w:t>
      </w:r>
    </w:p>
    <w:p w14:paraId="4F6FF11F" w14:textId="01EAB5ED" w:rsidR="009D78FA" w:rsidRDefault="00D5371B" w:rsidP="00D5371B">
      <w:pPr>
        <w:pStyle w:val="enumlev1"/>
        <w:rPr>
          <w:lang w:val="es-ES"/>
        </w:rPr>
      </w:pPr>
      <w:r w:rsidRPr="00D5371B">
        <w:rPr>
          <w:lang w:val="es-ES"/>
        </w:rPr>
        <w:t>•</w:t>
      </w:r>
      <w:r w:rsidRPr="00D5371B">
        <w:rPr>
          <w:lang w:val="es-ES"/>
        </w:rPr>
        <w:tab/>
      </w:r>
      <w:hyperlink r:id="rId33" w:anchor="/es" w:history="1">
        <w:r w:rsidR="009D78FA" w:rsidRPr="00590DF0">
          <w:rPr>
            <w:rStyle w:val="Hyperlink"/>
            <w:lang w:val="es-ES"/>
          </w:rPr>
          <w:t>Interferencia perjudicial causada al SRNS</w:t>
        </w:r>
      </w:hyperlink>
      <w:r w:rsidR="009D78FA" w:rsidRPr="00863508">
        <w:rPr>
          <w:lang w:val="es-ES"/>
        </w:rPr>
        <w:t xml:space="preserve"> (micrositio)</w:t>
      </w:r>
      <w:r w:rsidR="009D78FA" w:rsidRPr="00863508">
        <w:rPr>
          <w:lang w:val="es-ES"/>
        </w:rPr>
        <w:br/>
      </w:r>
      <w:r w:rsidR="009D78FA">
        <w:rPr>
          <w:lang w:val="es-ES"/>
        </w:rPr>
        <w:t xml:space="preserve">Número de páginas traducidas: 1/1 (todas de forma automática) </w:t>
      </w:r>
      <w:r w:rsidR="009D78FA" w:rsidRPr="009A7D02">
        <w:rPr>
          <w:rStyle w:val="normaltextrun"/>
          <w:rFonts w:ascii="Wingdings" w:eastAsia="Wingdings" w:hAnsi="Wingdings" w:cs="Wingdings"/>
          <w:color w:val="000000" w:themeColor="text1"/>
          <w:lang w:val="es-ES"/>
        </w:rPr>
        <w:t>à</w:t>
      </w:r>
      <w:r w:rsidR="009D78FA" w:rsidRPr="00B13FA5">
        <w:rPr>
          <w:lang w:val="es-ES"/>
        </w:rPr>
        <w:t xml:space="preserve"> 100</w:t>
      </w:r>
      <w:r w:rsidR="00997FFB">
        <w:rPr>
          <w:lang w:val="es-ES"/>
        </w:rPr>
        <w:t> </w:t>
      </w:r>
      <w:r w:rsidR="009D78FA" w:rsidRPr="00B13FA5">
        <w:rPr>
          <w:lang w:val="es-ES"/>
        </w:rPr>
        <w:t>% (de forma automática)</w:t>
      </w:r>
    </w:p>
    <w:p w14:paraId="14821FE3" w14:textId="7689CF2D" w:rsidR="009D78FA" w:rsidRDefault="00D5371B" w:rsidP="00D5371B">
      <w:pPr>
        <w:pStyle w:val="enumlev1"/>
        <w:rPr>
          <w:lang w:val="es-ES"/>
        </w:rPr>
      </w:pPr>
      <w:r w:rsidRPr="00D5371B">
        <w:rPr>
          <w:lang w:val="es-ES"/>
        </w:rPr>
        <w:t>•</w:t>
      </w:r>
      <w:r w:rsidRPr="00D5371B">
        <w:rPr>
          <w:lang w:val="es-ES"/>
        </w:rPr>
        <w:tab/>
      </w:r>
      <w:hyperlink r:id="rId34" w:anchor="/es" w:history="1">
        <w:r w:rsidR="009D78FA" w:rsidRPr="00A6444D">
          <w:rPr>
            <w:rStyle w:val="Hyperlink"/>
            <w:lang w:val="es-ES"/>
          </w:rPr>
          <w:t>Red de Mujeres</w:t>
        </w:r>
      </w:hyperlink>
      <w:r w:rsidR="009D78FA">
        <w:rPr>
          <w:lang w:val="es-ES"/>
        </w:rPr>
        <w:t xml:space="preserve"> (micrositio)</w:t>
      </w:r>
      <w:r w:rsidR="009D78FA">
        <w:rPr>
          <w:lang w:val="es-ES"/>
        </w:rPr>
        <w:br/>
        <w:t xml:space="preserve">Número de páginas traducidas: </w:t>
      </w:r>
      <w:r w:rsidR="00997FFB">
        <w:rPr>
          <w:lang w:val="es-ES"/>
        </w:rPr>
        <w:t>2</w:t>
      </w:r>
      <w:r w:rsidR="009D78FA">
        <w:rPr>
          <w:lang w:val="es-ES"/>
        </w:rPr>
        <w:t>/</w:t>
      </w:r>
      <w:r w:rsidR="00997FFB">
        <w:rPr>
          <w:lang w:val="es-ES"/>
        </w:rPr>
        <w:t>2</w:t>
      </w:r>
      <w:r w:rsidR="009D78FA">
        <w:rPr>
          <w:lang w:val="es-ES"/>
        </w:rPr>
        <w:t xml:space="preserve"> (todas de forma automática) </w:t>
      </w:r>
      <w:r w:rsidR="009D78FA" w:rsidRPr="009A7D02">
        <w:rPr>
          <w:rStyle w:val="normaltextrun"/>
          <w:rFonts w:ascii="Wingdings" w:eastAsia="Wingdings" w:hAnsi="Wingdings" w:cs="Wingdings"/>
          <w:color w:val="000000" w:themeColor="text1"/>
          <w:lang w:val="es-ES"/>
        </w:rPr>
        <w:t>à</w:t>
      </w:r>
      <w:r w:rsidR="009D78FA" w:rsidRPr="00B13FA5">
        <w:rPr>
          <w:lang w:val="es-ES"/>
        </w:rPr>
        <w:t xml:space="preserve"> 100</w:t>
      </w:r>
      <w:r w:rsidR="00997FFB">
        <w:rPr>
          <w:lang w:val="es-ES"/>
        </w:rPr>
        <w:t> </w:t>
      </w:r>
      <w:r w:rsidR="009D78FA" w:rsidRPr="00B13FA5">
        <w:rPr>
          <w:lang w:val="es-ES"/>
        </w:rPr>
        <w:t>% (de forma automática)</w:t>
      </w:r>
    </w:p>
    <w:p w14:paraId="5F0DF0F9" w14:textId="75588C7E" w:rsidR="009D78FA" w:rsidRPr="00265CF7" w:rsidRDefault="00D5371B" w:rsidP="00D5371B">
      <w:pPr>
        <w:pStyle w:val="enumlev1"/>
        <w:rPr>
          <w:lang w:val="es-ES"/>
        </w:rPr>
      </w:pPr>
      <w:r w:rsidRPr="00D5371B">
        <w:rPr>
          <w:lang w:val="es-ES"/>
        </w:rPr>
        <w:t>•</w:t>
      </w:r>
      <w:r w:rsidRPr="00D5371B">
        <w:rPr>
          <w:lang w:val="es-ES"/>
        </w:rPr>
        <w:tab/>
      </w:r>
      <w:hyperlink r:id="rId35" w:history="1">
        <w:r w:rsidR="009D78FA" w:rsidRPr="004E7EDA">
          <w:rPr>
            <w:rStyle w:val="Hyperlink"/>
            <w:lang w:val="es-ES"/>
          </w:rPr>
          <w:t>Centro de reglamentación de redes espaciales</w:t>
        </w:r>
      </w:hyperlink>
      <w:r w:rsidR="009D78FA">
        <w:rPr>
          <w:lang w:val="es-ES"/>
        </w:rPr>
        <w:t xml:space="preserve"> (micrositio)</w:t>
      </w:r>
      <w:r w:rsidR="009D78FA">
        <w:rPr>
          <w:lang w:val="es-ES"/>
        </w:rPr>
        <w:br/>
        <w:t xml:space="preserve">Número de páginas traducidas: 1/1 (todas de forma automática) </w:t>
      </w:r>
      <w:r w:rsidR="009D78FA" w:rsidRPr="009A7D02">
        <w:rPr>
          <w:rStyle w:val="normaltextrun"/>
          <w:rFonts w:ascii="Wingdings" w:eastAsia="Wingdings" w:hAnsi="Wingdings" w:cs="Wingdings"/>
          <w:color w:val="000000" w:themeColor="text1"/>
          <w:lang w:val="es-ES"/>
        </w:rPr>
        <w:t>à</w:t>
      </w:r>
      <w:r w:rsidR="009D78FA" w:rsidRPr="00B13FA5">
        <w:rPr>
          <w:lang w:val="es-ES"/>
        </w:rPr>
        <w:t xml:space="preserve"> 100</w:t>
      </w:r>
      <w:r w:rsidR="00997FFB">
        <w:rPr>
          <w:lang w:val="es-ES"/>
        </w:rPr>
        <w:t> </w:t>
      </w:r>
      <w:r w:rsidR="009D78FA" w:rsidRPr="00B13FA5">
        <w:rPr>
          <w:lang w:val="es-ES"/>
        </w:rPr>
        <w:t>% (de forma automática)</w:t>
      </w:r>
    </w:p>
    <w:p w14:paraId="34E2726D" w14:textId="77777777" w:rsidR="009D78FA" w:rsidRPr="00B13FA5" w:rsidRDefault="009D78FA" w:rsidP="009D78F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B13FA5">
        <w:rPr>
          <w:lang w:val="es-ES"/>
        </w:rPr>
        <w:br w:type="page"/>
      </w:r>
    </w:p>
    <w:p w14:paraId="6E4C7DA3" w14:textId="77777777" w:rsidR="009D78FA" w:rsidRPr="00B13FA5" w:rsidRDefault="009D78FA" w:rsidP="009D78FA">
      <w:pPr>
        <w:pStyle w:val="Heading1"/>
        <w:rPr>
          <w:lang w:val="es-ES" w:eastAsia="en-GB"/>
        </w:rPr>
      </w:pPr>
      <w:r w:rsidRPr="00B13FA5">
        <w:rPr>
          <w:lang w:val="es-ES" w:eastAsia="en-GB"/>
        </w:rPr>
        <w:lastRenderedPageBreak/>
        <w:t>3</w:t>
      </w:r>
      <w:r w:rsidRPr="00B13FA5">
        <w:rPr>
          <w:lang w:val="es-ES" w:eastAsia="en-GB"/>
        </w:rPr>
        <w:tab/>
        <w:t>Utilización autónoma de la traducción automática para los documentos del GAR</w:t>
      </w:r>
    </w:p>
    <w:p w14:paraId="077CBF58" w14:textId="62CEABE6" w:rsidR="009D78FA" w:rsidRDefault="009D78FA" w:rsidP="009D78FA">
      <w:pPr>
        <w:rPr>
          <w:lang w:val="es-ES" w:eastAsia="en-GB"/>
        </w:rPr>
      </w:pPr>
      <w:r w:rsidRPr="00B13FA5">
        <w:rPr>
          <w:lang w:val="es-ES" w:eastAsia="en-GB"/>
        </w:rPr>
        <w:t xml:space="preserve">Además de la traducción oficial de los documentos del GAR, quienes así lo deseen podrán traducir de forma automática los documentos del GAR utilizando </w:t>
      </w:r>
      <w:hyperlink r:id="rId36" w:history="1">
        <w:r w:rsidRPr="00D132CF">
          <w:rPr>
            <w:rStyle w:val="Hyperlink"/>
            <w:lang w:val="es-ES" w:eastAsia="en-GB"/>
          </w:rPr>
          <w:t>ITU Translate</w:t>
        </w:r>
      </w:hyperlink>
      <w:r w:rsidRPr="00B13FA5">
        <w:rPr>
          <w:lang w:val="es-ES" w:eastAsia="en-GB"/>
        </w:rPr>
        <w:t xml:space="preserve">, una herramienta de traducción automática neuronal desarrollada a escala interna para los documentos y sitios web de la UIT. </w:t>
      </w:r>
    </w:p>
    <w:p w14:paraId="57C54073" w14:textId="77777777" w:rsidR="009D78FA" w:rsidRPr="009D78FA" w:rsidRDefault="009D78FA" w:rsidP="009D78FA">
      <w:pPr>
        <w:pStyle w:val="Heading1"/>
        <w:rPr>
          <w:lang w:val="es-ES" w:eastAsia="en-GB"/>
        </w:rPr>
      </w:pPr>
      <w:r w:rsidRPr="009D78FA">
        <w:rPr>
          <w:lang w:val="es-ES" w:eastAsia="en-GB"/>
        </w:rPr>
        <w:t>4</w:t>
      </w:r>
      <w:r w:rsidRPr="009D78FA">
        <w:rPr>
          <w:lang w:val="es-ES" w:eastAsia="en-GB"/>
        </w:rPr>
        <w:tab/>
        <w:t>Conclusión</w:t>
      </w:r>
    </w:p>
    <w:p w14:paraId="45465F6F" w14:textId="77777777" w:rsidR="009D78FA" w:rsidRPr="00EF72E9" w:rsidRDefault="009D78FA" w:rsidP="009D78FA">
      <w:pPr>
        <w:rPr>
          <w:lang w:val="es-ES" w:eastAsia="en-GB"/>
        </w:rPr>
      </w:pPr>
      <w:r w:rsidRPr="00EF72E9">
        <w:rPr>
          <w:lang w:val="es-ES" w:eastAsia="en-GB"/>
        </w:rPr>
        <w:t>Las páginas principales del sitio web están disponibles en los seis idiomas oficiales. El sitio web instituci</w:t>
      </w:r>
      <w:r>
        <w:rPr>
          <w:lang w:val="es-ES" w:eastAsia="en-GB"/>
        </w:rPr>
        <w:t>onal</w:t>
      </w:r>
      <w:r w:rsidRPr="00EF72E9">
        <w:rPr>
          <w:lang w:val="es-ES" w:eastAsia="en-GB"/>
        </w:rPr>
        <w:t xml:space="preserve"> se basa principalmente en SharePoint. Incorpora contenido congelado, que no puede actualizarse con traducciones adicionales; así como aplicaciones técnicas (por ejemplo, .NET y basadas en Node.js), que se mantienen principalmente en inglés, lo que refleja su naturaleza especializada.</w:t>
      </w:r>
    </w:p>
    <w:p w14:paraId="37C7EF21" w14:textId="0E9C4ADD" w:rsidR="009D78FA" w:rsidRPr="00415922" w:rsidRDefault="009D78FA" w:rsidP="009D78FA">
      <w:pPr>
        <w:rPr>
          <w:lang w:val="es-ES" w:eastAsia="en-GB"/>
        </w:rPr>
      </w:pPr>
      <w:r w:rsidRPr="00415922">
        <w:rPr>
          <w:lang w:val="es-ES" w:eastAsia="en-GB"/>
        </w:rPr>
        <w:t>Los sitios de WordPress (aproximadamente 90</w:t>
      </w:r>
      <w:r>
        <w:rPr>
          <w:lang w:val="es-ES" w:eastAsia="en-GB"/>
        </w:rPr>
        <w:t> </w:t>
      </w:r>
      <w:r w:rsidRPr="00415922">
        <w:rPr>
          <w:lang w:val="es-ES" w:eastAsia="en-GB"/>
        </w:rPr>
        <w:t>% multilingües) demuestran una mayor disponibilidad de idiomas que el sitio web corporativo (aproximadamente 76</w:t>
      </w:r>
      <w:r w:rsidR="0023340A">
        <w:rPr>
          <w:lang w:val="es-ES" w:eastAsia="en-GB"/>
        </w:rPr>
        <w:t> </w:t>
      </w:r>
      <w:r w:rsidRPr="00415922">
        <w:rPr>
          <w:lang w:val="es-ES" w:eastAsia="en-GB"/>
        </w:rPr>
        <w:t xml:space="preserve">% multilingüe). Esta diferencia se debe a la implementación anterior de herramientas de traducción dentro del entorno WordPress y a la inclusión de contenido congelado y aplicaciones técnicas dentro del sitio </w:t>
      </w:r>
      <w:r>
        <w:rPr>
          <w:lang w:val="es-ES" w:eastAsia="en-GB"/>
        </w:rPr>
        <w:t>institucional</w:t>
      </w:r>
      <w:r w:rsidRPr="00415922">
        <w:rPr>
          <w:lang w:val="es-ES" w:eastAsia="en-GB"/>
        </w:rPr>
        <w:t>. Se espera que el sistema de archivos previsto mejore la precisión de las estadísticas multilingües al separar el contenido activo del material histórico.</w:t>
      </w:r>
    </w:p>
    <w:p w14:paraId="0C2D9B9C" w14:textId="77777777" w:rsidR="009D78FA" w:rsidRPr="00F24469" w:rsidRDefault="009D78FA" w:rsidP="009D78FA">
      <w:pPr>
        <w:rPr>
          <w:lang w:val="es-ES" w:eastAsia="en-GB"/>
        </w:rPr>
      </w:pPr>
      <w:r w:rsidRPr="00F24469">
        <w:rPr>
          <w:lang w:val="es-ES" w:eastAsia="en-GB"/>
        </w:rPr>
        <w:t>En 2026, se dará prioridad a las páginas de SharePoint de alto tráfico que sigan siendo editables y aptas para su traducción. Debería acelerarse la implantación del sistema de archivos para garantizar la preservación del contenido histórico, mejorar los indicadores multilingües de las páginas activas y permitir esfuerzos de traducción más precisos.</w:t>
      </w:r>
    </w:p>
    <w:p w14:paraId="4CB7623F" w14:textId="77777777" w:rsidR="009D78FA" w:rsidRPr="00413A7A" w:rsidRDefault="009D78FA" w:rsidP="000C1406">
      <w:pPr>
        <w:spacing w:after="120"/>
        <w:rPr>
          <w:lang w:val="es-ES" w:eastAsia="en-GB"/>
        </w:rPr>
      </w:pPr>
      <w:r w:rsidRPr="00413A7A">
        <w:rPr>
          <w:lang w:val="es-ES" w:eastAsia="en-GB"/>
        </w:rPr>
        <w:t>Podría considerarse evaluar los requisitos de plurilingüismo de las aplicaciones técnicas en función de su público destinatario. También podrían examinarse opciones para mejorar la funcionalidad de traducción en SharePoint o para acelerar la migración a WordPress. Los mecanismos para supervisar la calidad de la traducción y las revisiones periódicas de la cobertura plurilingüe podrían contribuir aún más a la mejora continua.</w:t>
      </w:r>
    </w:p>
    <w:p w14:paraId="1CF0B9AF" w14:textId="77777777" w:rsidR="0023340A" w:rsidRPr="00CC691C" w:rsidRDefault="0023340A" w:rsidP="00411C49">
      <w:pPr>
        <w:pStyle w:val="Reasons"/>
        <w:rPr>
          <w:lang w:val="es-ES"/>
        </w:rPr>
      </w:pPr>
    </w:p>
    <w:p w14:paraId="5A10274B" w14:textId="77777777" w:rsidR="0023340A" w:rsidRDefault="0023340A">
      <w:pPr>
        <w:jc w:val="center"/>
      </w:pPr>
      <w:r>
        <w:t>______________</w:t>
      </w:r>
    </w:p>
    <w:sectPr w:rsidR="0023340A" w:rsidSect="004D6C09">
      <w:headerReference w:type="default" r:id="rId37"/>
      <w:footerReference w:type="first" r:id="rId38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BAD4" w14:textId="77777777" w:rsidR="009D78FA" w:rsidRDefault="009D78FA">
      <w:r>
        <w:separator/>
      </w:r>
    </w:p>
  </w:endnote>
  <w:endnote w:type="continuationSeparator" w:id="0">
    <w:p w14:paraId="72C07EF1" w14:textId="77777777" w:rsidR="009D78FA" w:rsidRDefault="009D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818C" w14:textId="77777777" w:rsidR="00616601" w:rsidRDefault="00E72EA7" w:rsidP="00AB4BAD">
    <w:pPr>
      <w:pStyle w:val="Footer"/>
      <w:rPr>
        <w:lang w:val="en-US"/>
      </w:rPr>
    </w:pPr>
    <w:r>
      <w:fldChar w:fldCharType="begin"/>
    </w:r>
    <w:r w:rsidRPr="00E72EA7">
      <w:rPr>
        <w:lang w:val="en-US"/>
      </w:rPr>
      <w:instrText xml:space="preserve"> FILENAME \p \* MERGEFORMAT </w:instrText>
    </w:r>
    <w:r>
      <w:fldChar w:fldCharType="separate"/>
    </w:r>
    <w:r w:rsidR="009D78FA">
      <w:rPr>
        <w:lang w:val="en-US"/>
      </w:rPr>
      <w:t>Document2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A58E" w14:textId="77777777" w:rsidR="009D78FA" w:rsidRDefault="009D78FA">
      <w:r>
        <w:t>____________________</w:t>
      </w:r>
    </w:p>
  </w:footnote>
  <w:footnote w:type="continuationSeparator" w:id="0">
    <w:p w14:paraId="25DD88CF" w14:textId="77777777" w:rsidR="009D78FA" w:rsidRDefault="009D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636A" w14:textId="77777777" w:rsidR="00616601" w:rsidRDefault="004D6C09">
    <w:pPr>
      <w:pStyle w:val="Header"/>
      <w:rPr>
        <w:lang w:val="es-ES"/>
      </w:rPr>
    </w:pPr>
    <w:r>
      <w:rPr>
        <w:rStyle w:val="PageNumber"/>
      </w:rPr>
      <w:fldChar w:fldCharType="begin"/>
    </w:r>
    <w:r w:rsidR="0061660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4B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8BD3A4" w14:textId="04F6386A" w:rsidR="00616601" w:rsidRDefault="001334A3" w:rsidP="00AB4BAD">
    <w:pPr>
      <w:pStyle w:val="Header"/>
      <w:rPr>
        <w:lang w:val="es-ES"/>
      </w:rPr>
    </w:pPr>
    <w:r w:rsidRPr="00773DF4">
      <w:rPr>
        <w:lang w:val="es-ES"/>
      </w:rPr>
      <w:t>RAG/</w:t>
    </w:r>
    <w:r>
      <w:rPr>
        <w:lang w:val="es-ES"/>
      </w:rPr>
      <w:t>58(Add.2)</w:t>
    </w:r>
    <w:r w:rsidRPr="00773DF4">
      <w:rPr>
        <w:lang w:val="es-ES"/>
      </w:rPr>
      <w:t>-</w:t>
    </w:r>
    <w:r w:rsidR="00616601">
      <w:rPr>
        <w:lang w:val="es-ES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CE60A"/>
    <w:multiLevelType w:val="hybridMultilevel"/>
    <w:tmpl w:val="0FCA1B8E"/>
    <w:lvl w:ilvl="0" w:tplc="6B343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3AA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66D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C6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A2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C0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83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24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8E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A88C9"/>
    <w:multiLevelType w:val="hybridMultilevel"/>
    <w:tmpl w:val="97006E3A"/>
    <w:lvl w:ilvl="0" w:tplc="00E25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2C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8E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A1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E2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C8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09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05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44F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73D69"/>
    <w:multiLevelType w:val="hybridMultilevel"/>
    <w:tmpl w:val="3D08D768"/>
    <w:lvl w:ilvl="0" w:tplc="475269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E5AC0"/>
    <w:multiLevelType w:val="hybridMultilevel"/>
    <w:tmpl w:val="60FC3C34"/>
    <w:lvl w:ilvl="0" w:tplc="F1A87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D21581"/>
    <w:multiLevelType w:val="hybridMultilevel"/>
    <w:tmpl w:val="3CC23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C3696"/>
    <w:multiLevelType w:val="hybridMultilevel"/>
    <w:tmpl w:val="48A07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545520">
    <w:abstractNumId w:val="2"/>
  </w:num>
  <w:num w:numId="2" w16cid:durableId="1427920469">
    <w:abstractNumId w:val="5"/>
  </w:num>
  <w:num w:numId="3" w16cid:durableId="877274765">
    <w:abstractNumId w:val="4"/>
  </w:num>
  <w:num w:numId="4" w16cid:durableId="1154562901">
    <w:abstractNumId w:val="0"/>
  </w:num>
  <w:num w:numId="5" w16cid:durableId="468517809">
    <w:abstractNumId w:val="1"/>
  </w:num>
  <w:num w:numId="6" w16cid:durableId="2121946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FA"/>
    <w:rsid w:val="00060611"/>
    <w:rsid w:val="000930E6"/>
    <w:rsid w:val="000C1406"/>
    <w:rsid w:val="000C62BA"/>
    <w:rsid w:val="000D756D"/>
    <w:rsid w:val="000E5E80"/>
    <w:rsid w:val="0010374C"/>
    <w:rsid w:val="0012592F"/>
    <w:rsid w:val="001334A3"/>
    <w:rsid w:val="001F2F50"/>
    <w:rsid w:val="0023340A"/>
    <w:rsid w:val="0031432E"/>
    <w:rsid w:val="0034043B"/>
    <w:rsid w:val="00414D8B"/>
    <w:rsid w:val="00482905"/>
    <w:rsid w:val="00494752"/>
    <w:rsid w:val="004D6C09"/>
    <w:rsid w:val="0057336B"/>
    <w:rsid w:val="005A2195"/>
    <w:rsid w:val="005D3E02"/>
    <w:rsid w:val="00610642"/>
    <w:rsid w:val="00616601"/>
    <w:rsid w:val="00646EEF"/>
    <w:rsid w:val="00663829"/>
    <w:rsid w:val="006A42AB"/>
    <w:rsid w:val="006B5313"/>
    <w:rsid w:val="006E291F"/>
    <w:rsid w:val="008506C9"/>
    <w:rsid w:val="008F0106"/>
    <w:rsid w:val="00924797"/>
    <w:rsid w:val="00924B63"/>
    <w:rsid w:val="00982618"/>
    <w:rsid w:val="00997FFB"/>
    <w:rsid w:val="009C205E"/>
    <w:rsid w:val="009D78FA"/>
    <w:rsid w:val="009E093F"/>
    <w:rsid w:val="00A0579C"/>
    <w:rsid w:val="00A7663C"/>
    <w:rsid w:val="00AB4BAD"/>
    <w:rsid w:val="00B32E51"/>
    <w:rsid w:val="00B352E8"/>
    <w:rsid w:val="00C825AF"/>
    <w:rsid w:val="00C837F0"/>
    <w:rsid w:val="00CB7A43"/>
    <w:rsid w:val="00CC5803"/>
    <w:rsid w:val="00CC691C"/>
    <w:rsid w:val="00CF4CAC"/>
    <w:rsid w:val="00D51E1E"/>
    <w:rsid w:val="00D5371B"/>
    <w:rsid w:val="00DE77E6"/>
    <w:rsid w:val="00DF0316"/>
    <w:rsid w:val="00E16B4E"/>
    <w:rsid w:val="00E72EA7"/>
    <w:rsid w:val="00EA4101"/>
    <w:rsid w:val="00F23715"/>
    <w:rsid w:val="00F45B83"/>
    <w:rsid w:val="00F7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BA798"/>
  <w15:docId w15:val="{31A02746-3DC0-4660-A07D-1B464BA9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C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rsid w:val="004D6C0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4D6C09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D6C0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4D6C0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D6C09"/>
    <w:pPr>
      <w:outlineLvl w:val="4"/>
    </w:pPr>
  </w:style>
  <w:style w:type="paragraph" w:styleId="Heading6">
    <w:name w:val="heading 6"/>
    <w:basedOn w:val="Heading4"/>
    <w:next w:val="Normal"/>
    <w:qFormat/>
    <w:rsid w:val="004D6C0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D6C09"/>
    <w:pPr>
      <w:outlineLvl w:val="6"/>
    </w:pPr>
  </w:style>
  <w:style w:type="paragraph" w:styleId="Heading8">
    <w:name w:val="heading 8"/>
    <w:basedOn w:val="Heading6"/>
    <w:next w:val="Normal"/>
    <w:qFormat/>
    <w:rsid w:val="004D6C09"/>
    <w:pPr>
      <w:outlineLvl w:val="7"/>
    </w:pPr>
  </w:style>
  <w:style w:type="paragraph" w:styleId="Heading9">
    <w:name w:val="heading 9"/>
    <w:basedOn w:val="Heading6"/>
    <w:next w:val="Normal"/>
    <w:qFormat/>
    <w:rsid w:val="004D6C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4D6C09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D6C09"/>
    <w:pPr>
      <w:spacing w:before="360"/>
    </w:pPr>
  </w:style>
  <w:style w:type="paragraph" w:customStyle="1" w:styleId="TabletitleBR">
    <w:name w:val="Table_title_BR"/>
    <w:basedOn w:val="Normal"/>
    <w:next w:val="Tablehead"/>
    <w:rsid w:val="004D6C09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4D6C0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4D6C0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4D6C09"/>
  </w:style>
  <w:style w:type="paragraph" w:customStyle="1" w:styleId="Figure">
    <w:name w:val="Figure"/>
    <w:basedOn w:val="Normal"/>
    <w:next w:val="FigureNotitle"/>
    <w:rsid w:val="004D6C09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rsid w:val="004D6C0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D6C0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D6C0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4D6C0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D6C09"/>
    <w:pPr>
      <w:spacing w:before="80"/>
      <w:ind w:left="794" w:hanging="794"/>
    </w:pPr>
  </w:style>
  <w:style w:type="paragraph" w:customStyle="1" w:styleId="enumlev2">
    <w:name w:val="enumlev2"/>
    <w:basedOn w:val="enumlev1"/>
    <w:rsid w:val="004D6C09"/>
    <w:pPr>
      <w:ind w:left="1191" w:hanging="397"/>
    </w:pPr>
  </w:style>
  <w:style w:type="paragraph" w:customStyle="1" w:styleId="enumlev3">
    <w:name w:val="enumlev3"/>
    <w:basedOn w:val="enumlev2"/>
    <w:rsid w:val="004D6C09"/>
    <w:pPr>
      <w:ind w:left="1588"/>
    </w:pPr>
  </w:style>
  <w:style w:type="paragraph" w:customStyle="1" w:styleId="Equation">
    <w:name w:val="Equation"/>
    <w:basedOn w:val="Normal"/>
    <w:rsid w:val="004D6C0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4D6C0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4D6C09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4D6C09"/>
  </w:style>
  <w:style w:type="paragraph" w:customStyle="1" w:styleId="Questiontitle">
    <w:name w:val="Question_title"/>
    <w:basedOn w:val="Rectitle"/>
    <w:next w:val="Questionref"/>
    <w:rsid w:val="004D6C09"/>
  </w:style>
  <w:style w:type="paragraph" w:customStyle="1" w:styleId="Questionref">
    <w:name w:val="Question_ref"/>
    <w:basedOn w:val="Recref"/>
    <w:next w:val="Questiondate"/>
    <w:rsid w:val="004D6C09"/>
  </w:style>
  <w:style w:type="paragraph" w:customStyle="1" w:styleId="Recref">
    <w:name w:val="Rec_ref"/>
    <w:basedOn w:val="Normal"/>
    <w:next w:val="Recdat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6C09"/>
  </w:style>
  <w:style w:type="paragraph" w:customStyle="1" w:styleId="RepNoBR">
    <w:name w:val="Rep_No_BR"/>
    <w:basedOn w:val="RecNoBR"/>
    <w:next w:val="Reptitle"/>
    <w:rsid w:val="004D6C09"/>
  </w:style>
  <w:style w:type="paragraph" w:customStyle="1" w:styleId="Reptitle">
    <w:name w:val="Rep_title"/>
    <w:basedOn w:val="Rectitle"/>
    <w:next w:val="Repref"/>
    <w:rsid w:val="004D6C09"/>
  </w:style>
  <w:style w:type="paragraph" w:customStyle="1" w:styleId="Repref">
    <w:name w:val="Rep_ref"/>
    <w:basedOn w:val="Recref"/>
    <w:next w:val="Repdate"/>
    <w:rsid w:val="004D6C09"/>
  </w:style>
  <w:style w:type="paragraph" w:customStyle="1" w:styleId="Repdate">
    <w:name w:val="Rep_date"/>
    <w:basedOn w:val="Recdate"/>
    <w:next w:val="Normalaftertitle"/>
    <w:rsid w:val="004D6C09"/>
  </w:style>
  <w:style w:type="paragraph" w:customStyle="1" w:styleId="ResNoBR">
    <w:name w:val="Res_No_BR"/>
    <w:basedOn w:val="RecNoBR"/>
    <w:next w:val="Restitle"/>
    <w:rsid w:val="004D6C09"/>
  </w:style>
  <w:style w:type="paragraph" w:customStyle="1" w:styleId="Restitle">
    <w:name w:val="Res_title"/>
    <w:basedOn w:val="Rectitle"/>
    <w:next w:val="Resref"/>
    <w:rsid w:val="004D6C09"/>
  </w:style>
  <w:style w:type="paragraph" w:customStyle="1" w:styleId="Resref">
    <w:name w:val="Res_ref"/>
    <w:basedOn w:val="Recref"/>
    <w:next w:val="Resdate"/>
    <w:rsid w:val="004D6C09"/>
  </w:style>
  <w:style w:type="paragraph" w:customStyle="1" w:styleId="Resdate">
    <w:name w:val="Res_date"/>
    <w:basedOn w:val="Recdate"/>
    <w:next w:val="Normalaftertitle"/>
    <w:rsid w:val="004D6C09"/>
  </w:style>
  <w:style w:type="paragraph" w:customStyle="1" w:styleId="Figurewithouttitle">
    <w:name w:val="Figure_without_title"/>
    <w:basedOn w:val="Normal"/>
    <w:next w:val="Normalaftertitle"/>
    <w:rsid w:val="004D6C09"/>
    <w:pPr>
      <w:keepLines/>
      <w:spacing w:before="240" w:after="120"/>
      <w:jc w:val="center"/>
    </w:pPr>
  </w:style>
  <w:style w:type="paragraph" w:styleId="Footer">
    <w:name w:val="footer"/>
    <w:basedOn w:val="Normal"/>
    <w:rsid w:val="004D6C0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semiHidden/>
    <w:rsid w:val="004D6C09"/>
    <w:rPr>
      <w:position w:val="6"/>
      <w:sz w:val="18"/>
    </w:rPr>
  </w:style>
  <w:style w:type="paragraph" w:styleId="FootnoteText">
    <w:name w:val="footnote text"/>
    <w:basedOn w:val="Note"/>
    <w:semiHidden/>
    <w:rsid w:val="004D6C0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D6C09"/>
    <w:pPr>
      <w:spacing w:before="80"/>
    </w:pPr>
  </w:style>
  <w:style w:type="paragraph" w:styleId="Header">
    <w:name w:val="header"/>
    <w:basedOn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4D6C0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D6C0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4D6C09"/>
  </w:style>
  <w:style w:type="paragraph" w:styleId="Index2">
    <w:name w:val="index 2"/>
    <w:basedOn w:val="Normal"/>
    <w:next w:val="Normal"/>
    <w:semiHidden/>
    <w:rsid w:val="004D6C09"/>
    <w:pPr>
      <w:ind w:left="283"/>
    </w:pPr>
  </w:style>
  <w:style w:type="paragraph" w:styleId="Index3">
    <w:name w:val="index 3"/>
    <w:basedOn w:val="Normal"/>
    <w:next w:val="Normal"/>
    <w:semiHidden/>
    <w:rsid w:val="004D6C09"/>
    <w:pPr>
      <w:ind w:left="566"/>
    </w:pPr>
  </w:style>
  <w:style w:type="paragraph" w:customStyle="1" w:styleId="Section1">
    <w:name w:val="Section_1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4D6C0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4D6C09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rsid w:val="004D6C0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4D6C0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D6C0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4D6C0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D6C09"/>
  </w:style>
  <w:style w:type="paragraph" w:customStyle="1" w:styleId="Reftext">
    <w:name w:val="Ref_text"/>
    <w:basedOn w:val="Normal"/>
    <w:rsid w:val="004D6C09"/>
    <w:pPr>
      <w:ind w:left="794" w:hanging="794"/>
    </w:pPr>
  </w:style>
  <w:style w:type="paragraph" w:customStyle="1" w:styleId="Reftitle">
    <w:name w:val="Ref_title"/>
    <w:basedOn w:val="Normal"/>
    <w:next w:val="Reftext"/>
    <w:rsid w:val="004D6C09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4D6C09"/>
  </w:style>
  <w:style w:type="paragraph" w:customStyle="1" w:styleId="ResNo">
    <w:name w:val="Res_No"/>
    <w:basedOn w:val="RecNo"/>
    <w:next w:val="Restitle"/>
    <w:rsid w:val="004D6C09"/>
  </w:style>
  <w:style w:type="paragraph" w:customStyle="1" w:styleId="SectionNo">
    <w:name w:val="Section_No"/>
    <w:basedOn w:val="Normal"/>
    <w:next w:val="Sectiontitle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D6C0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D6C0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D6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4D6C0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qFormat/>
    <w:rsid w:val="004D6C0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D6C09"/>
  </w:style>
  <w:style w:type="paragraph" w:customStyle="1" w:styleId="Title3">
    <w:name w:val="Title 3"/>
    <w:basedOn w:val="Title2"/>
    <w:next w:val="Title4"/>
    <w:rsid w:val="004D6C09"/>
    <w:rPr>
      <w:caps w:val="0"/>
    </w:rPr>
  </w:style>
  <w:style w:type="paragraph" w:customStyle="1" w:styleId="Title4">
    <w:name w:val="Title 4"/>
    <w:basedOn w:val="Title3"/>
    <w:next w:val="Heading1"/>
    <w:rsid w:val="004D6C09"/>
    <w:rPr>
      <w:b/>
    </w:rPr>
  </w:style>
  <w:style w:type="paragraph" w:customStyle="1" w:styleId="toc0">
    <w:name w:val="toc 0"/>
    <w:basedOn w:val="Normal"/>
    <w:next w:val="TOC1"/>
    <w:rsid w:val="004D6C0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4D6C0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4D6C09"/>
    <w:pPr>
      <w:spacing w:before="80"/>
      <w:ind w:left="1531" w:hanging="851"/>
    </w:pPr>
  </w:style>
  <w:style w:type="paragraph" w:styleId="TOC3">
    <w:name w:val="toc 3"/>
    <w:basedOn w:val="TOC2"/>
    <w:semiHidden/>
    <w:rsid w:val="004D6C09"/>
  </w:style>
  <w:style w:type="paragraph" w:styleId="TOC4">
    <w:name w:val="toc 4"/>
    <w:basedOn w:val="TOC3"/>
    <w:semiHidden/>
    <w:rsid w:val="004D6C09"/>
  </w:style>
  <w:style w:type="paragraph" w:styleId="TOC5">
    <w:name w:val="toc 5"/>
    <w:basedOn w:val="TOC4"/>
    <w:semiHidden/>
    <w:rsid w:val="004D6C09"/>
  </w:style>
  <w:style w:type="paragraph" w:styleId="TOC6">
    <w:name w:val="toc 6"/>
    <w:basedOn w:val="TOC4"/>
    <w:semiHidden/>
    <w:rsid w:val="004D6C09"/>
  </w:style>
  <w:style w:type="paragraph" w:styleId="TOC7">
    <w:name w:val="toc 7"/>
    <w:basedOn w:val="TOC4"/>
    <w:semiHidden/>
    <w:rsid w:val="004D6C09"/>
  </w:style>
  <w:style w:type="paragraph" w:styleId="TOC8">
    <w:name w:val="toc 8"/>
    <w:basedOn w:val="TOC4"/>
    <w:semiHidden/>
    <w:rsid w:val="004D6C09"/>
  </w:style>
  <w:style w:type="character" w:styleId="PageNumber">
    <w:name w:val="page number"/>
    <w:basedOn w:val="DefaultParagraphFont"/>
    <w:rsid w:val="004D6C09"/>
  </w:style>
  <w:style w:type="character" w:customStyle="1" w:styleId="Appdef">
    <w:name w:val="App_def"/>
    <w:basedOn w:val="DefaultParagraphFont"/>
    <w:rsid w:val="004D6C0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D6C09"/>
  </w:style>
  <w:style w:type="character" w:customStyle="1" w:styleId="Artdef">
    <w:name w:val="Art_def"/>
    <w:basedOn w:val="DefaultParagraphFont"/>
    <w:rsid w:val="004D6C0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4D6C09"/>
  </w:style>
  <w:style w:type="character" w:customStyle="1" w:styleId="Recdef">
    <w:name w:val="Rec_def"/>
    <w:basedOn w:val="DefaultParagraphFont"/>
    <w:rsid w:val="004D6C09"/>
    <w:rPr>
      <w:b/>
    </w:rPr>
  </w:style>
  <w:style w:type="character" w:customStyle="1" w:styleId="Resdef">
    <w:name w:val="Res_def"/>
    <w:basedOn w:val="DefaultParagraphFont"/>
    <w:rsid w:val="004D6C0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4D6C09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rsid w:val="004D6C0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D6C09"/>
    <w:pPr>
      <w:keepNext/>
      <w:keepLines/>
      <w:spacing w:before="480" w:after="120"/>
      <w:jc w:val="center"/>
    </w:pPr>
    <w:rPr>
      <w:caps/>
    </w:rPr>
  </w:style>
  <w:style w:type="character" w:customStyle="1" w:styleId="Title1Char">
    <w:name w:val="Title 1 Char"/>
    <w:link w:val="Title1"/>
    <w:qFormat/>
    <w:locked/>
    <w:rsid w:val="009D78FA"/>
    <w:rPr>
      <w:rFonts w:ascii="Times New Roman" w:hAnsi="Times New Roman"/>
      <w:caps/>
      <w:sz w:val="28"/>
      <w:lang w:val="es-ES_tradnl" w:eastAsia="en-US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"/>
    <w:basedOn w:val="DefaultParagraphFont"/>
    <w:uiPriority w:val="99"/>
    <w:qFormat/>
    <w:rsid w:val="009D78FA"/>
    <w:rPr>
      <w:color w:val="0000FF"/>
      <w:u w:val="single"/>
    </w:rPr>
  </w:style>
  <w:style w:type="paragraph" w:styleId="ListParagraph">
    <w:name w:val="List Paragraph"/>
    <w:aliases w:val="Recommendation,List Paragraph11,O5,Para_sk,Resume Title,- Bullets"/>
    <w:basedOn w:val="Normal"/>
    <w:link w:val="ListParagraphChar"/>
    <w:uiPriority w:val="34"/>
    <w:qFormat/>
    <w:rsid w:val="009D78F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Cs w:val="24"/>
      <w:lang w:val="en-GB" w:eastAsia="ja-JP"/>
    </w:rPr>
  </w:style>
  <w:style w:type="character" w:customStyle="1" w:styleId="ListParagraphChar">
    <w:name w:val="List Paragraph Char"/>
    <w:aliases w:val="Recommendation Char,List Paragraph11 Char,O5 Char,Para_sk Char,Resume Title Char,- Bullets Char"/>
    <w:basedOn w:val="DefaultParagraphFont"/>
    <w:link w:val="ListParagraph"/>
    <w:uiPriority w:val="34"/>
    <w:locked/>
    <w:rsid w:val="009D78FA"/>
    <w:rPr>
      <w:rFonts w:ascii="Times New Roman" w:eastAsiaTheme="minorEastAsia" w:hAnsi="Times New Roman"/>
      <w:sz w:val="24"/>
      <w:szCs w:val="24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9D78FA"/>
    <w:rPr>
      <w:rFonts w:ascii="Times New Roman" w:hAnsi="Times New Roman"/>
      <w:b/>
      <w:sz w:val="24"/>
      <w:lang w:val="es-ES_tradnl" w:eastAsia="en-US"/>
    </w:rPr>
  </w:style>
  <w:style w:type="character" w:customStyle="1" w:styleId="Heading2Char">
    <w:name w:val="Heading 2 Char"/>
    <w:basedOn w:val="DefaultParagraphFont"/>
    <w:link w:val="Heading2"/>
    <w:rsid w:val="009D78FA"/>
    <w:rPr>
      <w:rFonts w:ascii="Times New Roman" w:hAnsi="Times New Roman"/>
      <w:b/>
      <w:sz w:val="24"/>
      <w:lang w:val="es-ES_tradnl" w:eastAsia="en-US"/>
    </w:rPr>
  </w:style>
  <w:style w:type="character" w:customStyle="1" w:styleId="enumlev1Char">
    <w:name w:val="enumlev1 Char"/>
    <w:basedOn w:val="DefaultParagraphFont"/>
    <w:link w:val="enumlev1"/>
    <w:locked/>
    <w:rsid w:val="009D78FA"/>
    <w:rPr>
      <w:rFonts w:ascii="Times New Roman" w:hAnsi="Times New Roman"/>
      <w:sz w:val="24"/>
      <w:lang w:val="es-ES_tradnl" w:eastAsia="en-US"/>
    </w:rPr>
  </w:style>
  <w:style w:type="character" w:customStyle="1" w:styleId="normaltextrun">
    <w:name w:val="normaltextrun"/>
    <w:basedOn w:val="DefaultParagraphFont"/>
    <w:rsid w:val="009D78FA"/>
  </w:style>
  <w:style w:type="character" w:styleId="FollowedHyperlink">
    <w:name w:val="FollowedHyperlink"/>
    <w:basedOn w:val="DefaultParagraphFont"/>
    <w:semiHidden/>
    <w:unhideWhenUsed/>
    <w:rsid w:val="00DF0316"/>
    <w:rPr>
      <w:color w:val="800080" w:themeColor="followedHyperlink"/>
      <w:u w:val="single"/>
    </w:rPr>
  </w:style>
  <w:style w:type="paragraph" w:customStyle="1" w:styleId="Reasons">
    <w:name w:val="Reasons"/>
    <w:basedOn w:val="Normal"/>
    <w:qFormat/>
    <w:rsid w:val="0023340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itu-app42363.pagelyhosting.com/itu-r-now/" TargetMode="External"/><Relationship Id="rId26" Type="http://schemas.openxmlformats.org/officeDocument/2006/relationships/image" Target="media/image9.png"/><Relationship Id="rId39" Type="http://schemas.openxmlformats.org/officeDocument/2006/relationships/fontTable" Target="fontTable.xml"/><Relationship Id="rId21" Type="http://schemas.openxmlformats.org/officeDocument/2006/relationships/hyperlink" Target="https://www.itu.int/wrc-27/" TargetMode="External"/><Relationship Id="rId34" Type="http://schemas.openxmlformats.org/officeDocument/2006/relationships/hyperlink" Target="https://www.itu.int/now4wrc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itu.int/space-sustainability/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www.itu.int/itu-r-membership/" TargetMode="External"/><Relationship Id="rId33" Type="http://schemas.openxmlformats.org/officeDocument/2006/relationships/hyperlink" Target="https://www.itu.int/harmful-interference-to-rnss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itu.int/space-connect/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s://www.itu.int/ra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32" Type="http://schemas.openxmlformats.org/officeDocument/2006/relationships/hyperlink" Target="https://www.itu.int/space-argus/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itu.int/itu-r-brific-hub/" TargetMode="External"/><Relationship Id="rId23" Type="http://schemas.openxmlformats.org/officeDocument/2006/relationships/hyperlink" Target="https://www.itu.int/wrc-27/" TargetMode="External"/><Relationship Id="rId28" Type="http://schemas.openxmlformats.org/officeDocument/2006/relationships/image" Target="media/image10.png"/><Relationship Id="rId36" Type="http://schemas.openxmlformats.org/officeDocument/2006/relationships/hyperlink" Target="https://www.itu.int/es/general-secretariat/Pages/itu-translate-disclaimer.aspx" TargetMode="External"/><Relationship Id="rId10" Type="http://schemas.openxmlformats.org/officeDocument/2006/relationships/hyperlink" Target="https://www.itu.int/ssf/" TargetMode="External"/><Relationship Id="rId19" Type="http://schemas.openxmlformats.org/officeDocument/2006/relationships/hyperlink" Target="https://www.itu.int/iris-wrc-27/" TargetMode="External"/><Relationship Id="rId31" Type="http://schemas.openxmlformats.org/officeDocument/2006/relationships/hyperlink" Target="https://www.itu.int/rrb30year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itu.int/connecting-world-from-skies/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www.itu.int/wrs-24/" TargetMode="External"/><Relationship Id="rId30" Type="http://schemas.openxmlformats.org/officeDocument/2006/relationships/image" Target="media/image11.png"/><Relationship Id="rId35" Type="http://schemas.openxmlformats.org/officeDocument/2006/relationships/hyperlink" Target="https://www.itu.int/space-networks-hub/" TargetMode="External"/><Relationship Id="rId8" Type="http://schemas.openxmlformats.org/officeDocument/2006/relationships/hyperlink" Target="https://www.itu.int/Global-ITU-WMO/" TargetMode="External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eda\AppData\Roaming\Microsoft\Templates\POOL%20S%20-%20ITU\BR\PS_RA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PS_RAG.dotm</Template>
  <TotalTime>48</TotalTime>
  <Pages>8</Pages>
  <Words>1104</Words>
  <Characters>6345</Characters>
  <Application>Microsoft Office Word</Application>
  <DocSecurity>0</DocSecurity>
  <Lines>159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A LA TRIGÉSIMA TERCERA REUNIÓN DEL GRUPO ASESOR DE RADIOCOMUNICACIONES SITUACIÓN DE LA TRADUCCIÓN</dc:title>
  <dc:subject>GRUPO ASESOR DE RADIOCOMUNICACIONES</dc:subject>
  <dc:creator>Director de la Oficina de Radiocomunicaciones</dc:creator>
  <cp:keywords>RAG03-1</cp:keywords>
  <dc:description>Addéndum 2 al Documento RAG/58-S  For: _x000d_Document date: 19 de febrero de 2026_x000d_Saved by ITU51015594 at 17:30:31 on 20/02/2026</dc:description>
  <cp:lastModifiedBy>Spanish</cp:lastModifiedBy>
  <cp:revision>30</cp:revision>
  <cp:lastPrinted>1993-02-18T11:12:00Z</cp:lastPrinted>
  <dcterms:created xsi:type="dcterms:W3CDTF">2026-02-20T15:36:00Z</dcterms:created>
  <dcterms:modified xsi:type="dcterms:W3CDTF">2026-02-20T16:30:00Z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Addéndum 2 al Documento RAG/58-S</vt:lpwstr>
  </property>
  <property fmtid="{D5CDD505-2E9C-101B-9397-08002B2CF9AE}" pid="3" name="Docdate">
    <vt:lpwstr>19 de febrero de 2026</vt:lpwstr>
  </property>
  <property fmtid="{D5CDD505-2E9C-101B-9397-08002B2CF9AE}" pid="4" name="Docorlang">
    <vt:lpwstr>Original: inglés</vt:lpwstr>
  </property>
  <property fmtid="{D5CDD505-2E9C-101B-9397-08002B2CF9AE}" pid="5" name="Docauthor">
    <vt:lpwstr>Director de la Oficina de Radiocomunicaciones</vt:lpwstr>
  </property>
</Properties>
</file>