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0A97B19A" w14:textId="77777777" w:rsidTr="00EC0BE3">
        <w:trPr>
          <w:cantSplit/>
        </w:trPr>
        <w:tc>
          <w:tcPr>
            <w:tcW w:w="6477" w:type="dxa"/>
            <w:vAlign w:val="center"/>
          </w:tcPr>
          <w:p w14:paraId="257C63A0"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3006A93F"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7151120F" wp14:editId="4E2EC408">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6D2ECF73" w14:textId="77777777" w:rsidTr="00B35BE4">
        <w:trPr>
          <w:cantSplit/>
        </w:trPr>
        <w:tc>
          <w:tcPr>
            <w:tcW w:w="6487" w:type="dxa"/>
            <w:gridSpan w:val="2"/>
            <w:tcBorders>
              <w:bottom w:val="single" w:sz="12" w:space="0" w:color="auto"/>
            </w:tcBorders>
          </w:tcPr>
          <w:p w14:paraId="78852102"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6502F2E" w14:textId="77777777" w:rsidR="0051782D" w:rsidRPr="0051782D" w:rsidRDefault="0051782D" w:rsidP="00B35BE4">
            <w:pPr>
              <w:shd w:val="solid" w:color="FFFFFF" w:fill="FFFFFF"/>
              <w:spacing w:before="0" w:after="48" w:line="240" w:lineRule="atLeast"/>
              <w:rPr>
                <w:sz w:val="22"/>
                <w:szCs w:val="22"/>
                <w:lang w:val="en-US"/>
              </w:rPr>
            </w:pPr>
          </w:p>
        </w:tc>
      </w:tr>
      <w:tr w:rsidR="0051782D" w14:paraId="02B1756C" w14:textId="77777777" w:rsidTr="00B35BE4">
        <w:trPr>
          <w:cantSplit/>
        </w:trPr>
        <w:tc>
          <w:tcPr>
            <w:tcW w:w="6487" w:type="dxa"/>
            <w:gridSpan w:val="2"/>
            <w:tcBorders>
              <w:top w:val="single" w:sz="12" w:space="0" w:color="auto"/>
            </w:tcBorders>
          </w:tcPr>
          <w:p w14:paraId="37D96384"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9CB98CB" w14:textId="77777777" w:rsidR="0051782D" w:rsidRPr="00710D66" w:rsidRDefault="0051782D" w:rsidP="00B35BE4">
            <w:pPr>
              <w:shd w:val="solid" w:color="FFFFFF" w:fill="FFFFFF"/>
              <w:spacing w:before="0" w:after="48" w:line="240" w:lineRule="atLeast"/>
              <w:rPr>
                <w:lang w:val="en-US"/>
              </w:rPr>
            </w:pPr>
          </w:p>
        </w:tc>
      </w:tr>
      <w:tr w:rsidR="0051782D" w:rsidRPr="000E1B2C" w14:paraId="30E5D082" w14:textId="77777777" w:rsidTr="00B35BE4">
        <w:trPr>
          <w:cantSplit/>
        </w:trPr>
        <w:tc>
          <w:tcPr>
            <w:tcW w:w="6487" w:type="dxa"/>
            <w:gridSpan w:val="2"/>
            <w:vMerge w:val="restart"/>
          </w:tcPr>
          <w:p w14:paraId="6CF26342" w14:textId="77777777" w:rsidR="0051782D" w:rsidRDefault="0051782D" w:rsidP="00B35BE4">
            <w:pPr>
              <w:shd w:val="solid" w:color="FFFFFF" w:fill="FFFFFF"/>
              <w:spacing w:after="240"/>
              <w:rPr>
                <w:sz w:val="20"/>
              </w:rPr>
            </w:pPr>
            <w:bookmarkStart w:id="0" w:name="dnum" w:colFirst="1" w:colLast="1"/>
          </w:p>
        </w:tc>
        <w:tc>
          <w:tcPr>
            <w:tcW w:w="3402" w:type="dxa"/>
          </w:tcPr>
          <w:p w14:paraId="4F260F09" w14:textId="3C88B48F" w:rsidR="00CD49CE" w:rsidRPr="002111BB" w:rsidRDefault="00CD49CE" w:rsidP="73E0C53B">
            <w:pPr>
              <w:shd w:val="clear" w:color="auto" w:fill="FFFFFF" w:themeFill="background1"/>
              <w:spacing w:before="0" w:line="240" w:lineRule="atLeast"/>
              <w:rPr>
                <w:rFonts w:ascii="Verdana" w:hAnsi="Verdana"/>
                <w:b/>
                <w:sz w:val="20"/>
                <w:lang w:val="it-IT"/>
              </w:rPr>
            </w:pPr>
          </w:p>
          <w:p w14:paraId="29D6CF92" w14:textId="4C6AFF60" w:rsidR="0051782D" w:rsidRPr="002111BB" w:rsidRDefault="00972216" w:rsidP="73E0C53B">
            <w:pPr>
              <w:shd w:val="clear" w:color="auto" w:fill="FFFFFF" w:themeFill="background1"/>
              <w:spacing w:before="0" w:line="240" w:lineRule="atLeast"/>
              <w:rPr>
                <w:rFonts w:ascii="Verdana" w:hAnsi="Verdana"/>
                <w:sz w:val="20"/>
                <w:lang w:val="it-IT"/>
              </w:rPr>
            </w:pPr>
            <w:r w:rsidRPr="002111BB">
              <w:rPr>
                <w:rFonts w:ascii="Verdana" w:hAnsi="Verdana"/>
                <w:b/>
                <w:sz w:val="20"/>
                <w:lang w:val="it-IT"/>
              </w:rPr>
              <w:t>Document RAG/</w:t>
            </w:r>
            <w:r w:rsidR="002E0487">
              <w:rPr>
                <w:rFonts w:ascii="Verdana" w:hAnsi="Verdana"/>
                <w:b/>
                <w:sz w:val="20"/>
                <w:lang w:val="it-IT"/>
              </w:rPr>
              <w:t>58</w:t>
            </w:r>
            <w:r w:rsidRPr="002111BB">
              <w:rPr>
                <w:rFonts w:ascii="Verdana" w:hAnsi="Verdana"/>
                <w:b/>
                <w:sz w:val="20"/>
                <w:lang w:val="it-IT"/>
              </w:rPr>
              <w:t>-E</w:t>
            </w:r>
          </w:p>
        </w:tc>
      </w:tr>
      <w:tr w:rsidR="0051782D" w:rsidRPr="000E1B2C" w14:paraId="7C1AD995" w14:textId="77777777" w:rsidTr="00B35BE4">
        <w:trPr>
          <w:cantSplit/>
        </w:trPr>
        <w:tc>
          <w:tcPr>
            <w:tcW w:w="6487" w:type="dxa"/>
            <w:gridSpan w:val="2"/>
            <w:vMerge/>
          </w:tcPr>
          <w:p w14:paraId="7B7CD51A" w14:textId="77777777" w:rsidR="0051782D" w:rsidRPr="000E1B2C" w:rsidRDefault="0051782D" w:rsidP="00B35BE4">
            <w:pPr>
              <w:spacing w:before="60"/>
              <w:jc w:val="center"/>
              <w:rPr>
                <w:b/>
                <w:smallCaps/>
                <w:sz w:val="32"/>
                <w:lang w:val="it-IT"/>
              </w:rPr>
            </w:pPr>
            <w:bookmarkStart w:id="1" w:name="ddate" w:colFirst="1" w:colLast="1"/>
            <w:bookmarkEnd w:id="0"/>
          </w:p>
        </w:tc>
        <w:tc>
          <w:tcPr>
            <w:tcW w:w="3402" w:type="dxa"/>
          </w:tcPr>
          <w:p w14:paraId="7F084A64" w14:textId="2F3A75B0" w:rsidR="0051782D" w:rsidRPr="002111BB" w:rsidRDefault="00E8202B" w:rsidP="73E0C53B">
            <w:pPr>
              <w:shd w:val="clear" w:color="auto" w:fill="FFFFFF" w:themeFill="background1"/>
              <w:spacing w:before="0" w:line="240" w:lineRule="atLeast"/>
              <w:rPr>
                <w:rFonts w:ascii="Verdana" w:hAnsi="Verdana"/>
                <w:sz w:val="20"/>
              </w:rPr>
            </w:pPr>
            <w:r>
              <w:rPr>
                <w:rFonts w:ascii="Verdana" w:hAnsi="Verdana"/>
                <w:b/>
                <w:sz w:val="20"/>
              </w:rPr>
              <w:t xml:space="preserve">19 </w:t>
            </w:r>
            <w:r w:rsidR="000E1B2C" w:rsidRPr="000E1B2C">
              <w:rPr>
                <w:rFonts w:ascii="Verdana" w:hAnsi="Verdana"/>
                <w:b/>
                <w:sz w:val="20"/>
              </w:rPr>
              <w:t xml:space="preserve">February </w:t>
            </w:r>
            <w:r w:rsidR="00972216" w:rsidRPr="00390229">
              <w:rPr>
                <w:rFonts w:ascii="Verdana" w:hAnsi="Verdana"/>
                <w:b/>
                <w:sz w:val="20"/>
              </w:rPr>
              <w:t>202</w:t>
            </w:r>
            <w:r w:rsidR="00C426C5">
              <w:rPr>
                <w:rFonts w:ascii="Verdana" w:hAnsi="Verdana"/>
                <w:b/>
                <w:sz w:val="20"/>
              </w:rPr>
              <w:t>6</w:t>
            </w:r>
          </w:p>
        </w:tc>
      </w:tr>
      <w:tr w:rsidR="0051782D" w:rsidRPr="000E1B2C" w14:paraId="1F4270A3" w14:textId="77777777" w:rsidTr="00B35BE4">
        <w:trPr>
          <w:cantSplit/>
        </w:trPr>
        <w:tc>
          <w:tcPr>
            <w:tcW w:w="6487" w:type="dxa"/>
            <w:gridSpan w:val="2"/>
            <w:vMerge/>
          </w:tcPr>
          <w:p w14:paraId="2D1A21B1" w14:textId="77777777" w:rsidR="0051782D" w:rsidRPr="000E1B2C" w:rsidRDefault="0051782D" w:rsidP="00B35BE4">
            <w:pPr>
              <w:spacing w:before="60"/>
              <w:jc w:val="center"/>
              <w:rPr>
                <w:b/>
                <w:smallCaps/>
                <w:sz w:val="32"/>
              </w:rPr>
            </w:pPr>
            <w:bookmarkStart w:id="2" w:name="dorlang" w:colFirst="1" w:colLast="1"/>
            <w:bookmarkEnd w:id="1"/>
          </w:p>
        </w:tc>
        <w:tc>
          <w:tcPr>
            <w:tcW w:w="3402" w:type="dxa"/>
          </w:tcPr>
          <w:p w14:paraId="5E8B40D1" w14:textId="0AAAE0F2" w:rsidR="0051782D" w:rsidRPr="002111BB" w:rsidRDefault="00972216" w:rsidP="73E0C53B">
            <w:pPr>
              <w:shd w:val="clear" w:color="auto" w:fill="FFFFFF" w:themeFill="background1"/>
              <w:spacing w:before="0" w:after="120" w:line="240" w:lineRule="atLeast"/>
              <w:rPr>
                <w:rFonts w:ascii="Verdana" w:hAnsi="Verdana"/>
                <w:sz w:val="20"/>
              </w:rPr>
            </w:pPr>
            <w:r w:rsidRPr="002111BB">
              <w:rPr>
                <w:rFonts w:ascii="Verdana" w:hAnsi="Verdana"/>
                <w:b/>
                <w:sz w:val="20"/>
              </w:rPr>
              <w:t>Original: English</w:t>
            </w:r>
          </w:p>
        </w:tc>
      </w:tr>
      <w:tr w:rsidR="00093C73" w:rsidRPr="000E1B2C" w14:paraId="25A7C0A9" w14:textId="77777777" w:rsidTr="00B35BE4">
        <w:trPr>
          <w:cantSplit/>
        </w:trPr>
        <w:tc>
          <w:tcPr>
            <w:tcW w:w="9889" w:type="dxa"/>
            <w:gridSpan w:val="3"/>
          </w:tcPr>
          <w:p w14:paraId="52E7E778" w14:textId="7E63A735" w:rsidR="00093C73" w:rsidRPr="000E1B2C" w:rsidRDefault="00972216" w:rsidP="005B2C58">
            <w:pPr>
              <w:pStyle w:val="Source"/>
            </w:pPr>
            <w:bookmarkStart w:id="3" w:name="dsource" w:colFirst="0" w:colLast="0"/>
            <w:bookmarkEnd w:id="2"/>
            <w:r w:rsidRPr="000E1B2C">
              <w:t>Director, Radiocommunication Bureau</w:t>
            </w:r>
          </w:p>
        </w:tc>
      </w:tr>
      <w:tr w:rsidR="00093C73" w:rsidRPr="000E1B2C" w14:paraId="4840D4B3" w14:textId="77777777" w:rsidTr="00B35BE4">
        <w:trPr>
          <w:cantSplit/>
        </w:trPr>
        <w:tc>
          <w:tcPr>
            <w:tcW w:w="9889" w:type="dxa"/>
            <w:gridSpan w:val="3"/>
          </w:tcPr>
          <w:p w14:paraId="3E0C3085" w14:textId="77777777" w:rsidR="00093C73" w:rsidRDefault="00972216" w:rsidP="005B2C58">
            <w:pPr>
              <w:pStyle w:val="Title1"/>
            </w:pPr>
            <w:bookmarkStart w:id="4" w:name="dtitle1" w:colFirst="0" w:colLast="0"/>
            <w:bookmarkEnd w:id="3"/>
            <w:r w:rsidRPr="000E1B2C">
              <w:t>report TO the tHIRTY-</w:t>
            </w:r>
            <w:r w:rsidR="00C426C5">
              <w:t>THIRD</w:t>
            </w:r>
            <w:r w:rsidR="005A4F5A" w:rsidRPr="000E1B2C">
              <w:t xml:space="preserve"> </w:t>
            </w:r>
            <w:r w:rsidRPr="000E1B2C">
              <w:t xml:space="preserve">meeting </w:t>
            </w:r>
            <w:r w:rsidRPr="000E1B2C">
              <w:br/>
              <w:t>of the radiocommunication advisory group</w:t>
            </w:r>
          </w:p>
          <w:p w14:paraId="2E590012" w14:textId="77777777" w:rsidR="003C70A2" w:rsidRPr="003C70A2" w:rsidRDefault="003C70A2" w:rsidP="003C70A2"/>
          <w:p w14:paraId="2F96D39C" w14:textId="2F489997" w:rsidR="002024C3" w:rsidRPr="002024C3" w:rsidRDefault="002024C3" w:rsidP="002024C3"/>
        </w:tc>
      </w:tr>
    </w:tbl>
    <w:bookmarkEnd w:id="4" w:displacedByCustomXml="next"/>
    <w:sdt>
      <w:sdtPr>
        <w:rPr>
          <w:rFonts w:ascii="Times New Roman" w:eastAsia="Times New Roman" w:hAnsi="Times New Roman" w:cs="Times New Roman"/>
          <w:color w:val="auto"/>
          <w:sz w:val="24"/>
          <w:szCs w:val="20"/>
          <w:lang w:val="en-GB" w:eastAsia="en-US"/>
        </w:rPr>
        <w:id w:val="-1972588482"/>
        <w:docPartObj>
          <w:docPartGallery w:val="Table of Contents"/>
          <w:docPartUnique/>
        </w:docPartObj>
      </w:sdtPr>
      <w:sdtEndPr>
        <w:rPr>
          <w:b/>
          <w:szCs w:val="24"/>
        </w:rPr>
      </w:sdtEndPr>
      <w:sdtContent>
        <w:p w14:paraId="3F666718" w14:textId="77777777" w:rsidR="003C70A2" w:rsidRDefault="003C70A2">
          <w:pPr>
            <w:pStyle w:val="TOCHeading"/>
            <w:rPr>
              <w:rFonts w:ascii="Times New Roman" w:eastAsia="Times New Roman" w:hAnsi="Times New Roman" w:cs="Times New Roman"/>
              <w:color w:val="auto"/>
              <w:sz w:val="24"/>
              <w:szCs w:val="20"/>
              <w:lang w:val="en-GB" w:eastAsia="en-US"/>
            </w:rPr>
          </w:pPr>
        </w:p>
        <w:p w14:paraId="19741FE7" w14:textId="77777777" w:rsidR="003C70A2" w:rsidRDefault="003C70A2">
          <w:pPr>
            <w:tabs>
              <w:tab w:val="clear" w:pos="794"/>
              <w:tab w:val="clear" w:pos="1191"/>
              <w:tab w:val="clear" w:pos="1588"/>
              <w:tab w:val="clear" w:pos="1985"/>
            </w:tabs>
            <w:overflowPunct/>
            <w:autoSpaceDE/>
            <w:autoSpaceDN/>
            <w:adjustRightInd/>
            <w:spacing w:before="0"/>
            <w:textAlignment w:val="auto"/>
          </w:pPr>
          <w:r>
            <w:br w:type="page"/>
          </w:r>
        </w:p>
        <w:p w14:paraId="29FE464A" w14:textId="568DD012" w:rsidR="00CB6F58" w:rsidRDefault="00CB6F58">
          <w:pPr>
            <w:pStyle w:val="TOCHeading"/>
          </w:pPr>
          <w:r>
            <w:lastRenderedPageBreak/>
            <w:t>Contents</w:t>
          </w:r>
        </w:p>
        <w:p w14:paraId="0F4555F5" w14:textId="4884DCEA" w:rsidR="00287964" w:rsidRDefault="00CB6F58">
          <w:pPr>
            <w:pStyle w:val="TOC1"/>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22308665" w:history="1">
            <w:r w:rsidR="00287964" w:rsidRPr="005550A4">
              <w:rPr>
                <w:rStyle w:val="Hyperlink"/>
                <w:noProof/>
              </w:rPr>
              <w:t>1</w:t>
            </w:r>
            <w:r w:rsidR="00287964">
              <w:rPr>
                <w:rFonts w:asciiTheme="minorHAnsi" w:eastAsiaTheme="minorEastAsia" w:hAnsiTheme="minorHAnsi" w:cstheme="minorBidi"/>
                <w:noProof/>
                <w:kern w:val="2"/>
                <w:szCs w:val="24"/>
                <w:lang w:eastAsia="en-GB"/>
                <w14:ligatures w14:val="standardContextual"/>
              </w:rPr>
              <w:tab/>
            </w:r>
            <w:r w:rsidR="00287964" w:rsidRPr="005550A4">
              <w:rPr>
                <w:rStyle w:val="Hyperlink"/>
                <w:noProof/>
              </w:rPr>
              <w:t>Introduction</w:t>
            </w:r>
            <w:r w:rsidR="00287964">
              <w:rPr>
                <w:noProof/>
                <w:webHidden/>
              </w:rPr>
              <w:tab/>
            </w:r>
            <w:r w:rsidR="00287964">
              <w:rPr>
                <w:noProof/>
                <w:webHidden/>
              </w:rPr>
              <w:fldChar w:fldCharType="begin"/>
            </w:r>
            <w:r w:rsidR="00287964">
              <w:rPr>
                <w:noProof/>
                <w:webHidden/>
              </w:rPr>
              <w:instrText xml:space="preserve"> PAGEREF _Toc222308665 \h </w:instrText>
            </w:r>
            <w:r w:rsidR="00287964">
              <w:rPr>
                <w:noProof/>
                <w:webHidden/>
              </w:rPr>
            </w:r>
            <w:r w:rsidR="00287964">
              <w:rPr>
                <w:noProof/>
                <w:webHidden/>
              </w:rPr>
              <w:fldChar w:fldCharType="separate"/>
            </w:r>
            <w:r w:rsidR="00B6225D">
              <w:rPr>
                <w:noProof/>
                <w:webHidden/>
              </w:rPr>
              <w:t>4</w:t>
            </w:r>
            <w:r w:rsidR="00287964">
              <w:rPr>
                <w:noProof/>
                <w:webHidden/>
              </w:rPr>
              <w:fldChar w:fldCharType="end"/>
            </w:r>
          </w:hyperlink>
        </w:p>
        <w:p w14:paraId="71FF5092" w14:textId="2988053B" w:rsidR="00287964" w:rsidRDefault="00287964">
          <w:pPr>
            <w:pStyle w:val="TOC1"/>
            <w:rPr>
              <w:rFonts w:asciiTheme="minorHAnsi" w:eastAsiaTheme="minorEastAsia" w:hAnsiTheme="minorHAnsi" w:cstheme="minorBidi"/>
              <w:noProof/>
              <w:kern w:val="2"/>
              <w:szCs w:val="24"/>
              <w:lang w:eastAsia="en-GB"/>
              <w14:ligatures w14:val="standardContextual"/>
            </w:rPr>
          </w:pPr>
          <w:hyperlink w:anchor="_Toc222308666" w:history="1">
            <w:r w:rsidRPr="005550A4">
              <w:rPr>
                <w:rStyle w:val="Hyperlink"/>
                <w:noProof/>
              </w:rPr>
              <w:t>2</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Council issues</w:t>
            </w:r>
            <w:r>
              <w:rPr>
                <w:noProof/>
                <w:webHidden/>
              </w:rPr>
              <w:tab/>
            </w:r>
            <w:r>
              <w:rPr>
                <w:noProof/>
                <w:webHidden/>
              </w:rPr>
              <w:fldChar w:fldCharType="begin"/>
            </w:r>
            <w:r>
              <w:rPr>
                <w:noProof/>
                <w:webHidden/>
              </w:rPr>
              <w:instrText xml:space="preserve"> PAGEREF _Toc222308666 \h </w:instrText>
            </w:r>
            <w:r>
              <w:rPr>
                <w:noProof/>
                <w:webHidden/>
              </w:rPr>
            </w:r>
            <w:r>
              <w:rPr>
                <w:noProof/>
                <w:webHidden/>
              </w:rPr>
              <w:fldChar w:fldCharType="separate"/>
            </w:r>
            <w:r w:rsidR="00B6225D">
              <w:rPr>
                <w:noProof/>
                <w:webHidden/>
              </w:rPr>
              <w:t>4</w:t>
            </w:r>
            <w:r>
              <w:rPr>
                <w:noProof/>
                <w:webHidden/>
              </w:rPr>
              <w:fldChar w:fldCharType="end"/>
            </w:r>
          </w:hyperlink>
        </w:p>
        <w:p w14:paraId="6AC2F68F" w14:textId="5BD6BD96"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667" w:history="1">
            <w:r w:rsidRPr="005550A4">
              <w:rPr>
                <w:rStyle w:val="Hyperlink"/>
                <w:noProof/>
              </w:rPr>
              <w:t>2.1</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Cost recovery of satellite network filings</w:t>
            </w:r>
            <w:r>
              <w:rPr>
                <w:noProof/>
                <w:webHidden/>
              </w:rPr>
              <w:tab/>
            </w:r>
            <w:r>
              <w:rPr>
                <w:noProof/>
                <w:webHidden/>
              </w:rPr>
              <w:fldChar w:fldCharType="begin"/>
            </w:r>
            <w:r>
              <w:rPr>
                <w:noProof/>
                <w:webHidden/>
              </w:rPr>
              <w:instrText xml:space="preserve"> PAGEREF _Toc222308667 \h </w:instrText>
            </w:r>
            <w:r>
              <w:rPr>
                <w:noProof/>
                <w:webHidden/>
              </w:rPr>
            </w:r>
            <w:r>
              <w:rPr>
                <w:noProof/>
                <w:webHidden/>
              </w:rPr>
              <w:fldChar w:fldCharType="separate"/>
            </w:r>
            <w:r w:rsidR="00B6225D">
              <w:rPr>
                <w:noProof/>
                <w:webHidden/>
              </w:rPr>
              <w:t>4</w:t>
            </w:r>
            <w:r>
              <w:rPr>
                <w:noProof/>
                <w:webHidden/>
              </w:rPr>
              <w:fldChar w:fldCharType="end"/>
            </w:r>
          </w:hyperlink>
        </w:p>
        <w:p w14:paraId="5479C029" w14:textId="02906681"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68" w:history="1">
            <w:r w:rsidRPr="005550A4">
              <w:rPr>
                <w:rStyle w:val="Hyperlink"/>
                <w:noProof/>
                <w:lang w:val="en-US"/>
              </w:rPr>
              <w:t>2.1.1</w:t>
            </w:r>
            <w:r>
              <w:rPr>
                <w:rFonts w:asciiTheme="minorHAnsi" w:eastAsiaTheme="minorEastAsia" w:hAnsiTheme="minorHAnsi" w:cstheme="minorBidi"/>
                <w:noProof/>
                <w:kern w:val="2"/>
                <w:szCs w:val="24"/>
                <w:lang w:eastAsia="en-GB"/>
                <w14:ligatures w14:val="standardContextual"/>
              </w:rPr>
              <w:tab/>
            </w:r>
            <w:r w:rsidRPr="005550A4">
              <w:rPr>
                <w:rStyle w:val="Hyperlink"/>
                <w:noProof/>
                <w:lang w:val="en-US"/>
              </w:rPr>
              <w:t>Decision 482</w:t>
            </w:r>
            <w:r>
              <w:rPr>
                <w:noProof/>
                <w:webHidden/>
              </w:rPr>
              <w:tab/>
            </w:r>
            <w:r>
              <w:rPr>
                <w:noProof/>
                <w:webHidden/>
              </w:rPr>
              <w:fldChar w:fldCharType="begin"/>
            </w:r>
            <w:r>
              <w:rPr>
                <w:noProof/>
                <w:webHidden/>
              </w:rPr>
              <w:instrText xml:space="preserve"> PAGEREF _Toc222308668 \h </w:instrText>
            </w:r>
            <w:r>
              <w:rPr>
                <w:noProof/>
                <w:webHidden/>
              </w:rPr>
            </w:r>
            <w:r>
              <w:rPr>
                <w:noProof/>
                <w:webHidden/>
              </w:rPr>
              <w:fldChar w:fldCharType="separate"/>
            </w:r>
            <w:r w:rsidR="00B6225D">
              <w:rPr>
                <w:noProof/>
                <w:webHidden/>
              </w:rPr>
              <w:t>4</w:t>
            </w:r>
            <w:r>
              <w:rPr>
                <w:noProof/>
                <w:webHidden/>
              </w:rPr>
              <w:fldChar w:fldCharType="end"/>
            </w:r>
          </w:hyperlink>
        </w:p>
        <w:p w14:paraId="5DCDDA88" w14:textId="0B100F87"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69" w:history="1">
            <w:r w:rsidRPr="005550A4">
              <w:rPr>
                <w:rStyle w:val="Hyperlink"/>
                <w:noProof/>
              </w:rPr>
              <w:t>2.1.2</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Deferred revenues due to a lack of processing resources</w:t>
            </w:r>
            <w:r>
              <w:rPr>
                <w:noProof/>
                <w:webHidden/>
              </w:rPr>
              <w:tab/>
            </w:r>
            <w:r>
              <w:rPr>
                <w:noProof/>
                <w:webHidden/>
              </w:rPr>
              <w:fldChar w:fldCharType="begin"/>
            </w:r>
            <w:r>
              <w:rPr>
                <w:noProof/>
                <w:webHidden/>
              </w:rPr>
              <w:instrText xml:space="preserve"> PAGEREF _Toc222308669 \h </w:instrText>
            </w:r>
            <w:r>
              <w:rPr>
                <w:noProof/>
                <w:webHidden/>
              </w:rPr>
            </w:r>
            <w:r>
              <w:rPr>
                <w:noProof/>
                <w:webHidden/>
              </w:rPr>
              <w:fldChar w:fldCharType="separate"/>
            </w:r>
            <w:r w:rsidR="00B6225D">
              <w:rPr>
                <w:noProof/>
                <w:webHidden/>
              </w:rPr>
              <w:t>5</w:t>
            </w:r>
            <w:r>
              <w:rPr>
                <w:noProof/>
                <w:webHidden/>
              </w:rPr>
              <w:fldChar w:fldCharType="end"/>
            </w:r>
          </w:hyperlink>
        </w:p>
        <w:p w14:paraId="3D4573FD" w14:textId="64F0DBBB"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670" w:history="1">
            <w:r w:rsidRPr="005550A4">
              <w:rPr>
                <w:rStyle w:val="Hyperlink"/>
                <w:noProof/>
              </w:rPr>
              <w:t>2.2</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Budget for 2024-2025 and budget for 2026-2027</w:t>
            </w:r>
            <w:r>
              <w:rPr>
                <w:noProof/>
                <w:webHidden/>
              </w:rPr>
              <w:tab/>
            </w:r>
            <w:r>
              <w:rPr>
                <w:noProof/>
                <w:webHidden/>
              </w:rPr>
              <w:fldChar w:fldCharType="begin"/>
            </w:r>
            <w:r>
              <w:rPr>
                <w:noProof/>
                <w:webHidden/>
              </w:rPr>
              <w:instrText xml:space="preserve"> PAGEREF _Toc222308670 \h </w:instrText>
            </w:r>
            <w:r>
              <w:rPr>
                <w:noProof/>
                <w:webHidden/>
              </w:rPr>
            </w:r>
            <w:r>
              <w:rPr>
                <w:noProof/>
                <w:webHidden/>
              </w:rPr>
              <w:fldChar w:fldCharType="separate"/>
            </w:r>
            <w:r w:rsidR="00B6225D">
              <w:rPr>
                <w:noProof/>
                <w:webHidden/>
              </w:rPr>
              <w:t>5</w:t>
            </w:r>
            <w:r>
              <w:rPr>
                <w:noProof/>
                <w:webHidden/>
              </w:rPr>
              <w:fldChar w:fldCharType="end"/>
            </w:r>
          </w:hyperlink>
        </w:p>
        <w:p w14:paraId="2C7F8FEC" w14:textId="40433DFC"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671" w:history="1">
            <w:r w:rsidRPr="005550A4">
              <w:rPr>
                <w:rStyle w:val="Hyperlink"/>
                <w:noProof/>
              </w:rPr>
              <w:t>2.3</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Use of the six official languages of the Union on an equal footing</w:t>
            </w:r>
            <w:r>
              <w:rPr>
                <w:noProof/>
                <w:webHidden/>
              </w:rPr>
              <w:tab/>
            </w:r>
            <w:r>
              <w:rPr>
                <w:noProof/>
                <w:webHidden/>
              </w:rPr>
              <w:fldChar w:fldCharType="begin"/>
            </w:r>
            <w:r>
              <w:rPr>
                <w:noProof/>
                <w:webHidden/>
              </w:rPr>
              <w:instrText xml:space="preserve"> PAGEREF _Toc222308671 \h </w:instrText>
            </w:r>
            <w:r>
              <w:rPr>
                <w:noProof/>
                <w:webHidden/>
              </w:rPr>
            </w:r>
            <w:r>
              <w:rPr>
                <w:noProof/>
                <w:webHidden/>
              </w:rPr>
              <w:fldChar w:fldCharType="separate"/>
            </w:r>
            <w:r w:rsidR="00B6225D">
              <w:rPr>
                <w:noProof/>
                <w:webHidden/>
              </w:rPr>
              <w:t>7</w:t>
            </w:r>
            <w:r>
              <w:rPr>
                <w:noProof/>
                <w:webHidden/>
              </w:rPr>
              <w:fldChar w:fldCharType="end"/>
            </w:r>
          </w:hyperlink>
        </w:p>
        <w:p w14:paraId="34C11080" w14:textId="66B3CA89"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672" w:history="1">
            <w:r w:rsidRPr="005550A4">
              <w:rPr>
                <w:rStyle w:val="Hyperlink"/>
                <w:noProof/>
              </w:rPr>
              <w:t>2.4</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Remote participation</w:t>
            </w:r>
            <w:r>
              <w:rPr>
                <w:noProof/>
                <w:webHidden/>
              </w:rPr>
              <w:tab/>
            </w:r>
            <w:r>
              <w:rPr>
                <w:noProof/>
                <w:webHidden/>
              </w:rPr>
              <w:fldChar w:fldCharType="begin"/>
            </w:r>
            <w:r>
              <w:rPr>
                <w:noProof/>
                <w:webHidden/>
              </w:rPr>
              <w:instrText xml:space="preserve"> PAGEREF _Toc222308672 \h </w:instrText>
            </w:r>
            <w:r>
              <w:rPr>
                <w:noProof/>
                <w:webHidden/>
              </w:rPr>
            </w:r>
            <w:r>
              <w:rPr>
                <w:noProof/>
                <w:webHidden/>
              </w:rPr>
              <w:fldChar w:fldCharType="separate"/>
            </w:r>
            <w:r w:rsidR="00B6225D">
              <w:rPr>
                <w:noProof/>
                <w:webHidden/>
              </w:rPr>
              <w:t>8</w:t>
            </w:r>
            <w:r>
              <w:rPr>
                <w:noProof/>
                <w:webHidden/>
              </w:rPr>
              <w:fldChar w:fldCharType="end"/>
            </w:r>
          </w:hyperlink>
        </w:p>
        <w:p w14:paraId="6DA2C814" w14:textId="7A21A197"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673" w:history="1">
            <w:r w:rsidRPr="005550A4">
              <w:rPr>
                <w:rStyle w:val="Hyperlink"/>
                <w:noProof/>
              </w:rPr>
              <w:t>2.5</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Strategic and Financial Plans 2028-2031</w:t>
            </w:r>
            <w:r>
              <w:rPr>
                <w:noProof/>
                <w:webHidden/>
              </w:rPr>
              <w:tab/>
            </w:r>
            <w:r>
              <w:rPr>
                <w:noProof/>
                <w:webHidden/>
              </w:rPr>
              <w:fldChar w:fldCharType="begin"/>
            </w:r>
            <w:r>
              <w:rPr>
                <w:noProof/>
                <w:webHidden/>
              </w:rPr>
              <w:instrText xml:space="preserve"> PAGEREF _Toc222308673 \h </w:instrText>
            </w:r>
            <w:r>
              <w:rPr>
                <w:noProof/>
                <w:webHidden/>
              </w:rPr>
            </w:r>
            <w:r>
              <w:rPr>
                <w:noProof/>
                <w:webHidden/>
              </w:rPr>
              <w:fldChar w:fldCharType="separate"/>
            </w:r>
            <w:r w:rsidR="00B6225D">
              <w:rPr>
                <w:noProof/>
                <w:webHidden/>
              </w:rPr>
              <w:t>8</w:t>
            </w:r>
            <w:r>
              <w:rPr>
                <w:noProof/>
                <w:webHidden/>
              </w:rPr>
              <w:fldChar w:fldCharType="end"/>
            </w:r>
          </w:hyperlink>
        </w:p>
        <w:p w14:paraId="18E28F58" w14:textId="0689ED8A"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674" w:history="1">
            <w:r w:rsidRPr="005550A4">
              <w:rPr>
                <w:rStyle w:val="Hyperlink"/>
                <w:noProof/>
              </w:rPr>
              <w:t>2.6</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Business Continuity</w:t>
            </w:r>
            <w:r>
              <w:rPr>
                <w:noProof/>
                <w:webHidden/>
              </w:rPr>
              <w:tab/>
            </w:r>
            <w:r>
              <w:rPr>
                <w:noProof/>
                <w:webHidden/>
              </w:rPr>
              <w:fldChar w:fldCharType="begin"/>
            </w:r>
            <w:r>
              <w:rPr>
                <w:noProof/>
                <w:webHidden/>
              </w:rPr>
              <w:instrText xml:space="preserve"> PAGEREF _Toc222308674 \h </w:instrText>
            </w:r>
            <w:r>
              <w:rPr>
                <w:noProof/>
                <w:webHidden/>
              </w:rPr>
            </w:r>
            <w:r>
              <w:rPr>
                <w:noProof/>
                <w:webHidden/>
              </w:rPr>
              <w:fldChar w:fldCharType="separate"/>
            </w:r>
            <w:r w:rsidR="00B6225D">
              <w:rPr>
                <w:noProof/>
                <w:webHidden/>
              </w:rPr>
              <w:t>9</w:t>
            </w:r>
            <w:r>
              <w:rPr>
                <w:noProof/>
                <w:webHidden/>
              </w:rPr>
              <w:fldChar w:fldCharType="end"/>
            </w:r>
          </w:hyperlink>
        </w:p>
        <w:p w14:paraId="46A1E1FC" w14:textId="4D064B27" w:rsidR="00287964" w:rsidRDefault="00287964">
          <w:pPr>
            <w:pStyle w:val="TOC1"/>
            <w:rPr>
              <w:rFonts w:asciiTheme="minorHAnsi" w:eastAsiaTheme="minorEastAsia" w:hAnsiTheme="minorHAnsi" w:cstheme="minorBidi"/>
              <w:noProof/>
              <w:kern w:val="2"/>
              <w:szCs w:val="24"/>
              <w:lang w:eastAsia="en-GB"/>
              <w14:ligatures w14:val="standardContextual"/>
            </w:rPr>
          </w:pPr>
          <w:hyperlink w:anchor="_Toc222308675" w:history="1">
            <w:r w:rsidRPr="005550A4">
              <w:rPr>
                <w:rStyle w:val="Hyperlink"/>
                <w:noProof/>
              </w:rPr>
              <w:t>3</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Implementation of WRC-23 decisions</w:t>
            </w:r>
            <w:r>
              <w:rPr>
                <w:noProof/>
                <w:webHidden/>
              </w:rPr>
              <w:tab/>
            </w:r>
            <w:r>
              <w:rPr>
                <w:noProof/>
                <w:webHidden/>
              </w:rPr>
              <w:fldChar w:fldCharType="begin"/>
            </w:r>
            <w:r>
              <w:rPr>
                <w:noProof/>
                <w:webHidden/>
              </w:rPr>
              <w:instrText xml:space="preserve"> PAGEREF _Toc222308675 \h </w:instrText>
            </w:r>
            <w:r>
              <w:rPr>
                <w:noProof/>
                <w:webHidden/>
              </w:rPr>
            </w:r>
            <w:r>
              <w:rPr>
                <w:noProof/>
                <w:webHidden/>
              </w:rPr>
              <w:fldChar w:fldCharType="separate"/>
            </w:r>
            <w:r w:rsidR="00B6225D">
              <w:rPr>
                <w:noProof/>
                <w:webHidden/>
              </w:rPr>
              <w:t>9</w:t>
            </w:r>
            <w:r>
              <w:rPr>
                <w:noProof/>
                <w:webHidden/>
              </w:rPr>
              <w:fldChar w:fldCharType="end"/>
            </w:r>
          </w:hyperlink>
        </w:p>
        <w:p w14:paraId="4B67512B" w14:textId="7804C65A"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676" w:history="1">
            <w:r w:rsidRPr="005550A4">
              <w:rPr>
                <w:rStyle w:val="Hyperlink"/>
                <w:noProof/>
              </w:rPr>
              <w:t>3.1</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Implementation of WRC-23 decisions</w:t>
            </w:r>
            <w:r>
              <w:rPr>
                <w:noProof/>
                <w:webHidden/>
              </w:rPr>
              <w:tab/>
            </w:r>
            <w:r>
              <w:rPr>
                <w:noProof/>
                <w:webHidden/>
              </w:rPr>
              <w:fldChar w:fldCharType="begin"/>
            </w:r>
            <w:r>
              <w:rPr>
                <w:noProof/>
                <w:webHidden/>
              </w:rPr>
              <w:instrText xml:space="preserve"> PAGEREF _Toc222308676 \h </w:instrText>
            </w:r>
            <w:r>
              <w:rPr>
                <w:noProof/>
                <w:webHidden/>
              </w:rPr>
            </w:r>
            <w:r>
              <w:rPr>
                <w:noProof/>
                <w:webHidden/>
              </w:rPr>
              <w:fldChar w:fldCharType="separate"/>
            </w:r>
            <w:r w:rsidR="00B6225D">
              <w:rPr>
                <w:noProof/>
                <w:webHidden/>
              </w:rPr>
              <w:t>9</w:t>
            </w:r>
            <w:r>
              <w:rPr>
                <w:noProof/>
                <w:webHidden/>
              </w:rPr>
              <w:fldChar w:fldCharType="end"/>
            </w:r>
          </w:hyperlink>
        </w:p>
        <w:p w14:paraId="55A1C98B" w14:textId="754E9E28" w:rsidR="00287964" w:rsidRDefault="00287964">
          <w:pPr>
            <w:pStyle w:val="TOC1"/>
            <w:rPr>
              <w:rFonts w:asciiTheme="minorHAnsi" w:eastAsiaTheme="minorEastAsia" w:hAnsiTheme="minorHAnsi" w:cstheme="minorBidi"/>
              <w:noProof/>
              <w:kern w:val="2"/>
              <w:szCs w:val="24"/>
              <w:lang w:eastAsia="en-GB"/>
              <w14:ligatures w14:val="standardContextual"/>
            </w:rPr>
          </w:pPr>
          <w:hyperlink w:anchor="_Toc222308677" w:history="1">
            <w:r w:rsidRPr="005550A4">
              <w:rPr>
                <w:rStyle w:val="Hyperlink"/>
                <w:noProof/>
                <w:lang w:val="en-US"/>
              </w:rPr>
              <w:t>4</w:t>
            </w:r>
            <w:r>
              <w:rPr>
                <w:rFonts w:asciiTheme="minorHAnsi" w:eastAsiaTheme="minorEastAsia" w:hAnsiTheme="minorHAnsi" w:cstheme="minorBidi"/>
                <w:noProof/>
                <w:kern w:val="2"/>
                <w:szCs w:val="24"/>
                <w:lang w:eastAsia="en-GB"/>
                <w14:ligatures w14:val="standardContextual"/>
              </w:rPr>
              <w:tab/>
            </w:r>
            <w:r w:rsidRPr="005550A4">
              <w:rPr>
                <w:rStyle w:val="Hyperlink"/>
                <w:noProof/>
                <w:lang w:val="en-US"/>
              </w:rPr>
              <w:t>WRC-27 preparations</w:t>
            </w:r>
            <w:r>
              <w:rPr>
                <w:noProof/>
                <w:webHidden/>
              </w:rPr>
              <w:tab/>
            </w:r>
            <w:r>
              <w:rPr>
                <w:noProof/>
                <w:webHidden/>
              </w:rPr>
              <w:fldChar w:fldCharType="begin"/>
            </w:r>
            <w:r>
              <w:rPr>
                <w:noProof/>
                <w:webHidden/>
              </w:rPr>
              <w:instrText xml:space="preserve"> PAGEREF _Toc222308677 \h </w:instrText>
            </w:r>
            <w:r>
              <w:rPr>
                <w:noProof/>
                <w:webHidden/>
              </w:rPr>
            </w:r>
            <w:r>
              <w:rPr>
                <w:noProof/>
                <w:webHidden/>
              </w:rPr>
              <w:fldChar w:fldCharType="separate"/>
            </w:r>
            <w:r w:rsidR="00B6225D">
              <w:rPr>
                <w:noProof/>
                <w:webHidden/>
              </w:rPr>
              <w:t>10</w:t>
            </w:r>
            <w:r>
              <w:rPr>
                <w:noProof/>
                <w:webHidden/>
              </w:rPr>
              <w:fldChar w:fldCharType="end"/>
            </w:r>
          </w:hyperlink>
        </w:p>
        <w:p w14:paraId="3ABDBB0E" w14:textId="7482D796"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678" w:history="1">
            <w:r w:rsidRPr="005550A4">
              <w:rPr>
                <w:rStyle w:val="Hyperlink"/>
                <w:noProof/>
              </w:rPr>
              <w:t>4.1</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WRC-27 preparation</w:t>
            </w:r>
            <w:r>
              <w:rPr>
                <w:noProof/>
                <w:webHidden/>
              </w:rPr>
              <w:tab/>
            </w:r>
            <w:r>
              <w:rPr>
                <w:noProof/>
                <w:webHidden/>
              </w:rPr>
              <w:fldChar w:fldCharType="begin"/>
            </w:r>
            <w:r>
              <w:rPr>
                <w:noProof/>
                <w:webHidden/>
              </w:rPr>
              <w:instrText xml:space="preserve"> PAGEREF _Toc222308678 \h </w:instrText>
            </w:r>
            <w:r>
              <w:rPr>
                <w:noProof/>
                <w:webHidden/>
              </w:rPr>
            </w:r>
            <w:r>
              <w:rPr>
                <w:noProof/>
                <w:webHidden/>
              </w:rPr>
              <w:fldChar w:fldCharType="separate"/>
            </w:r>
            <w:r w:rsidR="00B6225D">
              <w:rPr>
                <w:noProof/>
                <w:webHidden/>
              </w:rPr>
              <w:t>10</w:t>
            </w:r>
            <w:r>
              <w:rPr>
                <w:noProof/>
                <w:webHidden/>
              </w:rPr>
              <w:fldChar w:fldCharType="end"/>
            </w:r>
          </w:hyperlink>
        </w:p>
        <w:p w14:paraId="1BBDCE99" w14:textId="146E424D"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679" w:history="1">
            <w:r w:rsidRPr="005550A4">
              <w:rPr>
                <w:rStyle w:val="Hyperlink"/>
                <w:noProof/>
              </w:rPr>
              <w:t>4.2</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Other related preparations</w:t>
            </w:r>
            <w:r>
              <w:rPr>
                <w:noProof/>
                <w:webHidden/>
              </w:rPr>
              <w:tab/>
            </w:r>
            <w:r>
              <w:rPr>
                <w:noProof/>
                <w:webHidden/>
              </w:rPr>
              <w:fldChar w:fldCharType="begin"/>
            </w:r>
            <w:r>
              <w:rPr>
                <w:noProof/>
                <w:webHidden/>
              </w:rPr>
              <w:instrText xml:space="preserve"> PAGEREF _Toc222308679 \h </w:instrText>
            </w:r>
            <w:r>
              <w:rPr>
                <w:noProof/>
                <w:webHidden/>
              </w:rPr>
            </w:r>
            <w:r>
              <w:rPr>
                <w:noProof/>
                <w:webHidden/>
              </w:rPr>
              <w:fldChar w:fldCharType="separate"/>
            </w:r>
            <w:r w:rsidR="00B6225D">
              <w:rPr>
                <w:noProof/>
                <w:webHidden/>
              </w:rPr>
              <w:t>11</w:t>
            </w:r>
            <w:r>
              <w:rPr>
                <w:noProof/>
                <w:webHidden/>
              </w:rPr>
              <w:fldChar w:fldCharType="end"/>
            </w:r>
          </w:hyperlink>
        </w:p>
        <w:p w14:paraId="5BAB7422" w14:textId="3642094F" w:rsidR="00287964" w:rsidRDefault="00287964">
          <w:pPr>
            <w:pStyle w:val="TOC1"/>
            <w:rPr>
              <w:rFonts w:asciiTheme="minorHAnsi" w:eastAsiaTheme="minorEastAsia" w:hAnsiTheme="minorHAnsi" w:cstheme="minorBidi"/>
              <w:noProof/>
              <w:kern w:val="2"/>
              <w:szCs w:val="24"/>
              <w:lang w:eastAsia="en-GB"/>
              <w14:ligatures w14:val="standardContextual"/>
            </w:rPr>
          </w:pPr>
          <w:hyperlink w:anchor="_Toc222308680" w:history="1">
            <w:r w:rsidRPr="005550A4">
              <w:rPr>
                <w:rStyle w:val="Hyperlink"/>
                <w:noProof/>
              </w:rPr>
              <w:t>5</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Study Group activities</w:t>
            </w:r>
            <w:r>
              <w:rPr>
                <w:noProof/>
                <w:webHidden/>
              </w:rPr>
              <w:tab/>
            </w:r>
            <w:r>
              <w:rPr>
                <w:noProof/>
                <w:webHidden/>
              </w:rPr>
              <w:fldChar w:fldCharType="begin"/>
            </w:r>
            <w:r>
              <w:rPr>
                <w:noProof/>
                <w:webHidden/>
              </w:rPr>
              <w:instrText xml:space="preserve"> PAGEREF _Toc222308680 \h </w:instrText>
            </w:r>
            <w:r>
              <w:rPr>
                <w:noProof/>
                <w:webHidden/>
              </w:rPr>
            </w:r>
            <w:r>
              <w:rPr>
                <w:noProof/>
                <w:webHidden/>
              </w:rPr>
              <w:fldChar w:fldCharType="separate"/>
            </w:r>
            <w:r w:rsidR="00B6225D">
              <w:rPr>
                <w:noProof/>
                <w:webHidden/>
              </w:rPr>
              <w:t>12</w:t>
            </w:r>
            <w:r>
              <w:rPr>
                <w:noProof/>
                <w:webHidden/>
              </w:rPr>
              <w:fldChar w:fldCharType="end"/>
            </w:r>
          </w:hyperlink>
        </w:p>
        <w:p w14:paraId="5B93312A" w14:textId="1C59F7AB" w:rsidR="00287964" w:rsidRDefault="00287964">
          <w:pPr>
            <w:pStyle w:val="TOC1"/>
            <w:rPr>
              <w:rFonts w:asciiTheme="minorHAnsi" w:eastAsiaTheme="minorEastAsia" w:hAnsiTheme="minorHAnsi" w:cstheme="minorBidi"/>
              <w:noProof/>
              <w:kern w:val="2"/>
              <w:szCs w:val="24"/>
              <w:lang w:eastAsia="en-GB"/>
              <w14:ligatures w14:val="standardContextual"/>
            </w:rPr>
          </w:pPr>
          <w:hyperlink w:anchor="_Toc222308681" w:history="1">
            <w:r w:rsidRPr="005550A4">
              <w:rPr>
                <w:rStyle w:val="Hyperlink"/>
                <w:noProof/>
                <w:lang w:val="en-US"/>
              </w:rPr>
              <w:t>6</w:t>
            </w:r>
            <w:r>
              <w:rPr>
                <w:rFonts w:asciiTheme="minorHAnsi" w:eastAsiaTheme="minorEastAsia" w:hAnsiTheme="minorHAnsi" w:cstheme="minorBidi"/>
                <w:noProof/>
                <w:kern w:val="2"/>
                <w:szCs w:val="24"/>
                <w:lang w:eastAsia="en-GB"/>
                <w14:ligatures w14:val="standardContextual"/>
              </w:rPr>
              <w:tab/>
            </w:r>
            <w:r w:rsidRPr="005550A4">
              <w:rPr>
                <w:rStyle w:val="Hyperlink"/>
                <w:noProof/>
                <w:lang w:val="en-US"/>
              </w:rPr>
              <w:t>Operational planning</w:t>
            </w:r>
            <w:r>
              <w:rPr>
                <w:noProof/>
                <w:webHidden/>
              </w:rPr>
              <w:tab/>
            </w:r>
            <w:r>
              <w:rPr>
                <w:noProof/>
                <w:webHidden/>
              </w:rPr>
              <w:fldChar w:fldCharType="begin"/>
            </w:r>
            <w:r>
              <w:rPr>
                <w:noProof/>
                <w:webHidden/>
              </w:rPr>
              <w:instrText xml:space="preserve"> PAGEREF _Toc222308681 \h </w:instrText>
            </w:r>
            <w:r>
              <w:rPr>
                <w:noProof/>
                <w:webHidden/>
              </w:rPr>
            </w:r>
            <w:r>
              <w:rPr>
                <w:noProof/>
                <w:webHidden/>
              </w:rPr>
              <w:fldChar w:fldCharType="separate"/>
            </w:r>
            <w:r w:rsidR="00B6225D">
              <w:rPr>
                <w:noProof/>
                <w:webHidden/>
              </w:rPr>
              <w:t>12</w:t>
            </w:r>
            <w:r>
              <w:rPr>
                <w:noProof/>
                <w:webHidden/>
              </w:rPr>
              <w:fldChar w:fldCharType="end"/>
            </w:r>
          </w:hyperlink>
        </w:p>
        <w:p w14:paraId="38D1F8EB" w14:textId="4B0387B9" w:rsidR="00287964" w:rsidRDefault="00287964">
          <w:pPr>
            <w:pStyle w:val="TOC1"/>
            <w:rPr>
              <w:rFonts w:asciiTheme="minorHAnsi" w:eastAsiaTheme="minorEastAsia" w:hAnsiTheme="minorHAnsi" w:cstheme="minorBidi"/>
              <w:noProof/>
              <w:kern w:val="2"/>
              <w:szCs w:val="24"/>
              <w:lang w:eastAsia="en-GB"/>
              <w14:ligatures w14:val="standardContextual"/>
            </w:rPr>
          </w:pPr>
          <w:hyperlink w:anchor="_Toc222308682" w:history="1">
            <w:r w:rsidRPr="005550A4">
              <w:rPr>
                <w:rStyle w:val="Hyperlink"/>
                <w:noProof/>
                <w:lang w:val="en-US"/>
              </w:rPr>
              <w:t>7</w:t>
            </w:r>
            <w:r>
              <w:rPr>
                <w:rFonts w:asciiTheme="minorHAnsi" w:eastAsiaTheme="minorEastAsia" w:hAnsiTheme="minorHAnsi" w:cstheme="minorBidi"/>
                <w:noProof/>
                <w:kern w:val="2"/>
                <w:szCs w:val="24"/>
                <w:lang w:eastAsia="en-GB"/>
                <w14:ligatures w14:val="standardContextual"/>
              </w:rPr>
              <w:tab/>
            </w:r>
            <w:r w:rsidRPr="005550A4">
              <w:rPr>
                <w:rStyle w:val="Hyperlink"/>
                <w:noProof/>
                <w:lang w:val="en-US"/>
              </w:rPr>
              <w:t>BR information system</w:t>
            </w:r>
            <w:r>
              <w:rPr>
                <w:noProof/>
                <w:webHidden/>
              </w:rPr>
              <w:tab/>
            </w:r>
            <w:r>
              <w:rPr>
                <w:noProof/>
                <w:webHidden/>
              </w:rPr>
              <w:fldChar w:fldCharType="begin"/>
            </w:r>
            <w:r>
              <w:rPr>
                <w:noProof/>
                <w:webHidden/>
              </w:rPr>
              <w:instrText xml:space="preserve"> PAGEREF _Toc222308682 \h </w:instrText>
            </w:r>
            <w:r>
              <w:rPr>
                <w:noProof/>
                <w:webHidden/>
              </w:rPr>
            </w:r>
            <w:r>
              <w:rPr>
                <w:noProof/>
                <w:webHidden/>
              </w:rPr>
              <w:fldChar w:fldCharType="separate"/>
            </w:r>
            <w:r w:rsidR="00B6225D">
              <w:rPr>
                <w:noProof/>
                <w:webHidden/>
              </w:rPr>
              <w:t>12</w:t>
            </w:r>
            <w:r>
              <w:rPr>
                <w:noProof/>
                <w:webHidden/>
              </w:rPr>
              <w:fldChar w:fldCharType="end"/>
            </w:r>
          </w:hyperlink>
        </w:p>
        <w:p w14:paraId="6A470EFC" w14:textId="47E560CD"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683" w:history="1">
            <w:r w:rsidRPr="005550A4">
              <w:rPr>
                <w:rStyle w:val="Hyperlink"/>
                <w:noProof/>
              </w:rPr>
              <w:t xml:space="preserve">7.1 </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Terrestrial software and tools</w:t>
            </w:r>
            <w:r>
              <w:rPr>
                <w:noProof/>
                <w:webHidden/>
              </w:rPr>
              <w:tab/>
            </w:r>
            <w:r>
              <w:rPr>
                <w:noProof/>
                <w:webHidden/>
              </w:rPr>
              <w:fldChar w:fldCharType="begin"/>
            </w:r>
            <w:r>
              <w:rPr>
                <w:noProof/>
                <w:webHidden/>
              </w:rPr>
              <w:instrText xml:space="preserve"> PAGEREF _Toc222308683 \h </w:instrText>
            </w:r>
            <w:r>
              <w:rPr>
                <w:noProof/>
                <w:webHidden/>
              </w:rPr>
            </w:r>
            <w:r>
              <w:rPr>
                <w:noProof/>
                <w:webHidden/>
              </w:rPr>
              <w:fldChar w:fldCharType="separate"/>
            </w:r>
            <w:r w:rsidR="00B6225D">
              <w:rPr>
                <w:noProof/>
                <w:webHidden/>
              </w:rPr>
              <w:t>12</w:t>
            </w:r>
            <w:r>
              <w:rPr>
                <w:noProof/>
                <w:webHidden/>
              </w:rPr>
              <w:fldChar w:fldCharType="end"/>
            </w:r>
          </w:hyperlink>
        </w:p>
        <w:p w14:paraId="4316BB8E" w14:textId="00A01ADB"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84" w:history="1">
            <w:r w:rsidRPr="005550A4">
              <w:rPr>
                <w:rStyle w:val="Hyperlink"/>
                <w:rFonts w:eastAsia="Verdana"/>
                <w:noProof/>
              </w:rPr>
              <w:t xml:space="preserve">7.1.1 </w:t>
            </w:r>
            <w:r>
              <w:rPr>
                <w:rFonts w:asciiTheme="minorHAnsi" w:eastAsiaTheme="minorEastAsia" w:hAnsiTheme="minorHAnsi" w:cstheme="minorBidi"/>
                <w:noProof/>
                <w:kern w:val="2"/>
                <w:szCs w:val="24"/>
                <w:lang w:eastAsia="en-GB"/>
                <w14:ligatures w14:val="standardContextual"/>
              </w:rPr>
              <w:tab/>
            </w:r>
            <w:r w:rsidRPr="005550A4">
              <w:rPr>
                <w:rStyle w:val="Hyperlink"/>
                <w:rFonts w:eastAsia="Verdana"/>
                <w:noProof/>
              </w:rPr>
              <w:t>Implementation of WRC-23 decisions relating to terrestrial services</w:t>
            </w:r>
            <w:r>
              <w:rPr>
                <w:noProof/>
                <w:webHidden/>
              </w:rPr>
              <w:tab/>
            </w:r>
            <w:r>
              <w:rPr>
                <w:noProof/>
                <w:webHidden/>
              </w:rPr>
              <w:fldChar w:fldCharType="begin"/>
            </w:r>
            <w:r>
              <w:rPr>
                <w:noProof/>
                <w:webHidden/>
              </w:rPr>
              <w:instrText xml:space="preserve"> PAGEREF _Toc222308684 \h </w:instrText>
            </w:r>
            <w:r>
              <w:rPr>
                <w:noProof/>
                <w:webHidden/>
              </w:rPr>
            </w:r>
            <w:r>
              <w:rPr>
                <w:noProof/>
                <w:webHidden/>
              </w:rPr>
              <w:fldChar w:fldCharType="separate"/>
            </w:r>
            <w:r w:rsidR="00B6225D">
              <w:rPr>
                <w:noProof/>
                <w:webHidden/>
              </w:rPr>
              <w:t>12</w:t>
            </w:r>
            <w:r>
              <w:rPr>
                <w:noProof/>
                <w:webHidden/>
              </w:rPr>
              <w:fldChar w:fldCharType="end"/>
            </w:r>
          </w:hyperlink>
        </w:p>
        <w:p w14:paraId="5A26008A" w14:textId="3B6B5C9F"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85" w:history="1">
            <w:r w:rsidRPr="005550A4">
              <w:rPr>
                <w:rStyle w:val="Hyperlink"/>
                <w:rFonts w:eastAsia="Verdana"/>
                <w:noProof/>
              </w:rPr>
              <w:t xml:space="preserve">7.1.2 </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Processing of coordination requests under RR No. 9.21</w:t>
            </w:r>
            <w:r>
              <w:rPr>
                <w:noProof/>
                <w:webHidden/>
              </w:rPr>
              <w:tab/>
            </w:r>
            <w:r>
              <w:rPr>
                <w:noProof/>
                <w:webHidden/>
              </w:rPr>
              <w:fldChar w:fldCharType="begin"/>
            </w:r>
            <w:r>
              <w:rPr>
                <w:noProof/>
                <w:webHidden/>
              </w:rPr>
              <w:instrText xml:space="preserve"> PAGEREF _Toc222308685 \h </w:instrText>
            </w:r>
            <w:r>
              <w:rPr>
                <w:noProof/>
                <w:webHidden/>
              </w:rPr>
            </w:r>
            <w:r>
              <w:rPr>
                <w:noProof/>
                <w:webHidden/>
              </w:rPr>
              <w:fldChar w:fldCharType="separate"/>
            </w:r>
            <w:r w:rsidR="00B6225D">
              <w:rPr>
                <w:noProof/>
                <w:webHidden/>
              </w:rPr>
              <w:t>12</w:t>
            </w:r>
            <w:r>
              <w:rPr>
                <w:noProof/>
                <w:webHidden/>
              </w:rPr>
              <w:fldChar w:fldCharType="end"/>
            </w:r>
          </w:hyperlink>
        </w:p>
        <w:p w14:paraId="7EEF92AF" w14:textId="7312BAA6"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86" w:history="1">
            <w:r w:rsidRPr="005550A4">
              <w:rPr>
                <w:rStyle w:val="Hyperlink"/>
                <w:rFonts w:eastAsia="Verdana"/>
                <w:noProof/>
              </w:rPr>
              <w:t xml:space="preserve">7.1.3 </w:t>
            </w:r>
            <w:r>
              <w:rPr>
                <w:rFonts w:asciiTheme="minorHAnsi" w:eastAsiaTheme="minorEastAsia" w:hAnsiTheme="minorHAnsi" w:cstheme="minorBidi"/>
                <w:noProof/>
                <w:kern w:val="2"/>
                <w:szCs w:val="24"/>
                <w:lang w:eastAsia="en-GB"/>
                <w14:ligatures w14:val="standardContextual"/>
              </w:rPr>
              <w:tab/>
            </w:r>
            <w:r w:rsidRPr="005550A4">
              <w:rPr>
                <w:rStyle w:val="Hyperlink"/>
                <w:rFonts w:eastAsia="Verdana"/>
                <w:noProof/>
              </w:rPr>
              <w:t>Processing of HAPS notifications</w:t>
            </w:r>
            <w:r>
              <w:rPr>
                <w:noProof/>
                <w:webHidden/>
              </w:rPr>
              <w:tab/>
            </w:r>
            <w:r>
              <w:rPr>
                <w:noProof/>
                <w:webHidden/>
              </w:rPr>
              <w:fldChar w:fldCharType="begin"/>
            </w:r>
            <w:r>
              <w:rPr>
                <w:noProof/>
                <w:webHidden/>
              </w:rPr>
              <w:instrText xml:space="preserve"> PAGEREF _Toc222308686 \h </w:instrText>
            </w:r>
            <w:r>
              <w:rPr>
                <w:noProof/>
                <w:webHidden/>
              </w:rPr>
            </w:r>
            <w:r>
              <w:rPr>
                <w:noProof/>
                <w:webHidden/>
              </w:rPr>
              <w:fldChar w:fldCharType="separate"/>
            </w:r>
            <w:r w:rsidR="00B6225D">
              <w:rPr>
                <w:noProof/>
                <w:webHidden/>
              </w:rPr>
              <w:t>12</w:t>
            </w:r>
            <w:r>
              <w:rPr>
                <w:noProof/>
                <w:webHidden/>
              </w:rPr>
              <w:fldChar w:fldCharType="end"/>
            </w:r>
          </w:hyperlink>
        </w:p>
        <w:p w14:paraId="47DB3AA3" w14:textId="23B8A0F6"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87" w:history="1">
            <w:r w:rsidRPr="005550A4">
              <w:rPr>
                <w:rStyle w:val="Hyperlink"/>
                <w:noProof/>
              </w:rPr>
              <w:t>7.1.4</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 xml:space="preserve">HFBC </w:t>
            </w:r>
            <w:r w:rsidRPr="005550A4">
              <w:rPr>
                <w:rStyle w:val="Hyperlink"/>
                <w:rFonts w:eastAsia="Verdana"/>
                <w:noProof/>
              </w:rPr>
              <w:t>software</w:t>
            </w:r>
            <w:r w:rsidRPr="005550A4">
              <w:rPr>
                <w:rStyle w:val="Hyperlink"/>
                <w:noProof/>
              </w:rPr>
              <w:t xml:space="preserve"> re-engineering</w:t>
            </w:r>
            <w:r>
              <w:rPr>
                <w:noProof/>
                <w:webHidden/>
              </w:rPr>
              <w:tab/>
            </w:r>
            <w:r>
              <w:rPr>
                <w:noProof/>
                <w:webHidden/>
              </w:rPr>
              <w:fldChar w:fldCharType="begin"/>
            </w:r>
            <w:r>
              <w:rPr>
                <w:noProof/>
                <w:webHidden/>
              </w:rPr>
              <w:instrText xml:space="preserve"> PAGEREF _Toc222308687 \h </w:instrText>
            </w:r>
            <w:r>
              <w:rPr>
                <w:noProof/>
                <w:webHidden/>
              </w:rPr>
            </w:r>
            <w:r>
              <w:rPr>
                <w:noProof/>
                <w:webHidden/>
              </w:rPr>
              <w:fldChar w:fldCharType="separate"/>
            </w:r>
            <w:r w:rsidR="00B6225D">
              <w:rPr>
                <w:noProof/>
                <w:webHidden/>
              </w:rPr>
              <w:t>13</w:t>
            </w:r>
            <w:r>
              <w:rPr>
                <w:noProof/>
                <w:webHidden/>
              </w:rPr>
              <w:fldChar w:fldCharType="end"/>
            </w:r>
          </w:hyperlink>
        </w:p>
        <w:p w14:paraId="40654AD1" w14:textId="3350D8B5"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88" w:history="1">
            <w:r w:rsidRPr="005550A4">
              <w:rPr>
                <w:rStyle w:val="Hyperlink"/>
                <w:noProof/>
                <w:lang w:val="en-US"/>
              </w:rPr>
              <w:t>7.1.5</w:t>
            </w:r>
            <w:r>
              <w:rPr>
                <w:rFonts w:asciiTheme="minorHAnsi" w:eastAsiaTheme="minorEastAsia" w:hAnsiTheme="minorHAnsi" w:cstheme="minorBidi"/>
                <w:noProof/>
                <w:kern w:val="2"/>
                <w:szCs w:val="24"/>
                <w:lang w:eastAsia="en-GB"/>
                <w14:ligatures w14:val="standardContextual"/>
              </w:rPr>
              <w:tab/>
            </w:r>
            <w:r w:rsidRPr="005550A4">
              <w:rPr>
                <w:rStyle w:val="Hyperlink"/>
                <w:noProof/>
                <w:lang w:val="en-US"/>
              </w:rPr>
              <w:t xml:space="preserve">Migration </w:t>
            </w:r>
            <w:r w:rsidRPr="005550A4">
              <w:rPr>
                <w:rStyle w:val="Hyperlink"/>
                <w:noProof/>
              </w:rPr>
              <w:t xml:space="preserve">from </w:t>
            </w:r>
            <w:r w:rsidRPr="005550A4">
              <w:rPr>
                <w:rStyle w:val="Hyperlink"/>
                <w:rFonts w:eastAsia="Verdana"/>
                <w:noProof/>
              </w:rPr>
              <w:t>Ingres</w:t>
            </w:r>
            <w:r w:rsidRPr="005550A4">
              <w:rPr>
                <w:rStyle w:val="Hyperlink"/>
                <w:noProof/>
              </w:rPr>
              <w:t xml:space="preserve"> to SQL Server</w:t>
            </w:r>
            <w:r>
              <w:rPr>
                <w:noProof/>
                <w:webHidden/>
              </w:rPr>
              <w:tab/>
            </w:r>
            <w:r>
              <w:rPr>
                <w:noProof/>
                <w:webHidden/>
              </w:rPr>
              <w:fldChar w:fldCharType="begin"/>
            </w:r>
            <w:r>
              <w:rPr>
                <w:noProof/>
                <w:webHidden/>
              </w:rPr>
              <w:instrText xml:space="preserve"> PAGEREF _Toc222308688 \h </w:instrText>
            </w:r>
            <w:r>
              <w:rPr>
                <w:noProof/>
                <w:webHidden/>
              </w:rPr>
            </w:r>
            <w:r>
              <w:rPr>
                <w:noProof/>
                <w:webHidden/>
              </w:rPr>
              <w:fldChar w:fldCharType="separate"/>
            </w:r>
            <w:r w:rsidR="00B6225D">
              <w:rPr>
                <w:noProof/>
                <w:webHidden/>
              </w:rPr>
              <w:t>13</w:t>
            </w:r>
            <w:r>
              <w:rPr>
                <w:noProof/>
                <w:webHidden/>
              </w:rPr>
              <w:fldChar w:fldCharType="end"/>
            </w:r>
          </w:hyperlink>
        </w:p>
        <w:p w14:paraId="08F41855" w14:textId="43182346"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89" w:history="1">
            <w:r w:rsidRPr="005550A4">
              <w:rPr>
                <w:rStyle w:val="Hyperlink"/>
                <w:noProof/>
              </w:rPr>
              <w:t>7.1.6</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Maritime Service Publications Project</w:t>
            </w:r>
            <w:r>
              <w:rPr>
                <w:noProof/>
                <w:webHidden/>
              </w:rPr>
              <w:tab/>
            </w:r>
            <w:r>
              <w:rPr>
                <w:noProof/>
                <w:webHidden/>
              </w:rPr>
              <w:fldChar w:fldCharType="begin"/>
            </w:r>
            <w:r>
              <w:rPr>
                <w:noProof/>
                <w:webHidden/>
              </w:rPr>
              <w:instrText xml:space="preserve"> PAGEREF _Toc222308689 \h </w:instrText>
            </w:r>
            <w:r>
              <w:rPr>
                <w:noProof/>
                <w:webHidden/>
              </w:rPr>
            </w:r>
            <w:r>
              <w:rPr>
                <w:noProof/>
                <w:webHidden/>
              </w:rPr>
              <w:fldChar w:fldCharType="separate"/>
            </w:r>
            <w:r w:rsidR="00B6225D">
              <w:rPr>
                <w:noProof/>
                <w:webHidden/>
              </w:rPr>
              <w:t>13</w:t>
            </w:r>
            <w:r>
              <w:rPr>
                <w:noProof/>
                <w:webHidden/>
              </w:rPr>
              <w:fldChar w:fldCharType="end"/>
            </w:r>
          </w:hyperlink>
        </w:p>
        <w:p w14:paraId="175637A5" w14:textId="0615E954"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90" w:history="1">
            <w:r w:rsidRPr="005550A4">
              <w:rPr>
                <w:rStyle w:val="Hyperlink"/>
                <w:noProof/>
              </w:rPr>
              <w:t xml:space="preserve">7.1.7 </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 xml:space="preserve">Harmful </w:t>
            </w:r>
            <w:r w:rsidRPr="005550A4">
              <w:rPr>
                <w:rStyle w:val="Hyperlink"/>
                <w:rFonts w:eastAsia="Verdana"/>
                <w:noProof/>
              </w:rPr>
              <w:t>Interference</w:t>
            </w:r>
            <w:r w:rsidRPr="005550A4">
              <w:rPr>
                <w:rStyle w:val="Hyperlink"/>
                <w:noProof/>
              </w:rPr>
              <w:t xml:space="preserve"> to Terrestrial Services (HITS)</w:t>
            </w:r>
            <w:r>
              <w:rPr>
                <w:noProof/>
                <w:webHidden/>
              </w:rPr>
              <w:tab/>
            </w:r>
            <w:r>
              <w:rPr>
                <w:noProof/>
                <w:webHidden/>
              </w:rPr>
              <w:fldChar w:fldCharType="begin"/>
            </w:r>
            <w:r>
              <w:rPr>
                <w:noProof/>
                <w:webHidden/>
              </w:rPr>
              <w:instrText xml:space="preserve"> PAGEREF _Toc222308690 \h </w:instrText>
            </w:r>
            <w:r>
              <w:rPr>
                <w:noProof/>
                <w:webHidden/>
              </w:rPr>
            </w:r>
            <w:r>
              <w:rPr>
                <w:noProof/>
                <w:webHidden/>
              </w:rPr>
              <w:fldChar w:fldCharType="separate"/>
            </w:r>
            <w:r w:rsidR="00B6225D">
              <w:rPr>
                <w:noProof/>
                <w:webHidden/>
              </w:rPr>
              <w:t>14</w:t>
            </w:r>
            <w:r>
              <w:rPr>
                <w:noProof/>
                <w:webHidden/>
              </w:rPr>
              <w:fldChar w:fldCharType="end"/>
            </w:r>
          </w:hyperlink>
        </w:p>
        <w:p w14:paraId="61A16259" w14:textId="58813CAE"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91" w:history="1">
            <w:r w:rsidRPr="005550A4">
              <w:rPr>
                <w:rStyle w:val="Hyperlink"/>
                <w:noProof/>
                <w:lang w:val="en-US"/>
              </w:rPr>
              <w:t>7.1.8</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 xml:space="preserve">Further </w:t>
            </w:r>
            <w:r w:rsidRPr="005550A4">
              <w:rPr>
                <w:rStyle w:val="Hyperlink"/>
                <w:rFonts w:eastAsia="Verdana"/>
                <w:noProof/>
              </w:rPr>
              <w:t>enhancement</w:t>
            </w:r>
            <w:r w:rsidRPr="005550A4">
              <w:rPr>
                <w:rStyle w:val="Hyperlink"/>
                <w:noProof/>
              </w:rPr>
              <w:t xml:space="preserve"> of web tools</w:t>
            </w:r>
            <w:r>
              <w:rPr>
                <w:noProof/>
                <w:webHidden/>
              </w:rPr>
              <w:tab/>
            </w:r>
            <w:r>
              <w:rPr>
                <w:noProof/>
                <w:webHidden/>
              </w:rPr>
              <w:fldChar w:fldCharType="begin"/>
            </w:r>
            <w:r>
              <w:rPr>
                <w:noProof/>
                <w:webHidden/>
              </w:rPr>
              <w:instrText xml:space="preserve"> PAGEREF _Toc222308691 \h </w:instrText>
            </w:r>
            <w:r>
              <w:rPr>
                <w:noProof/>
                <w:webHidden/>
              </w:rPr>
            </w:r>
            <w:r>
              <w:rPr>
                <w:noProof/>
                <w:webHidden/>
              </w:rPr>
              <w:fldChar w:fldCharType="separate"/>
            </w:r>
            <w:r w:rsidR="00B6225D">
              <w:rPr>
                <w:noProof/>
                <w:webHidden/>
              </w:rPr>
              <w:t>14</w:t>
            </w:r>
            <w:r>
              <w:rPr>
                <w:noProof/>
                <w:webHidden/>
              </w:rPr>
              <w:fldChar w:fldCharType="end"/>
            </w:r>
          </w:hyperlink>
        </w:p>
        <w:p w14:paraId="0746CD06" w14:textId="7759F6C0"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692" w:history="1">
            <w:r w:rsidRPr="005550A4">
              <w:rPr>
                <w:rStyle w:val="Hyperlink"/>
                <w:noProof/>
              </w:rPr>
              <w:t>7.2</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Space software and Tools</w:t>
            </w:r>
            <w:r>
              <w:rPr>
                <w:noProof/>
                <w:webHidden/>
              </w:rPr>
              <w:tab/>
            </w:r>
            <w:r>
              <w:rPr>
                <w:noProof/>
                <w:webHidden/>
              </w:rPr>
              <w:fldChar w:fldCharType="begin"/>
            </w:r>
            <w:r>
              <w:rPr>
                <w:noProof/>
                <w:webHidden/>
              </w:rPr>
              <w:instrText xml:space="preserve"> PAGEREF _Toc222308692 \h </w:instrText>
            </w:r>
            <w:r>
              <w:rPr>
                <w:noProof/>
                <w:webHidden/>
              </w:rPr>
            </w:r>
            <w:r>
              <w:rPr>
                <w:noProof/>
                <w:webHidden/>
              </w:rPr>
              <w:fldChar w:fldCharType="separate"/>
            </w:r>
            <w:r w:rsidR="00B6225D">
              <w:rPr>
                <w:noProof/>
                <w:webHidden/>
              </w:rPr>
              <w:t>14</w:t>
            </w:r>
            <w:r>
              <w:rPr>
                <w:noProof/>
                <w:webHidden/>
              </w:rPr>
              <w:fldChar w:fldCharType="end"/>
            </w:r>
          </w:hyperlink>
        </w:p>
        <w:p w14:paraId="423406BE" w14:textId="16635701"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93" w:history="1">
            <w:r w:rsidRPr="005550A4">
              <w:rPr>
                <w:rStyle w:val="Hyperlink"/>
                <w:rFonts w:eastAsia="Verdana"/>
                <w:noProof/>
              </w:rPr>
              <w:t xml:space="preserve">7.2.1 </w:t>
            </w:r>
            <w:r>
              <w:rPr>
                <w:rFonts w:asciiTheme="minorHAnsi" w:eastAsiaTheme="minorEastAsia" w:hAnsiTheme="minorHAnsi" w:cstheme="minorBidi"/>
                <w:noProof/>
                <w:kern w:val="2"/>
                <w:szCs w:val="24"/>
                <w:lang w:eastAsia="en-GB"/>
                <w14:ligatures w14:val="standardContextual"/>
              </w:rPr>
              <w:tab/>
            </w:r>
            <w:r w:rsidRPr="005550A4">
              <w:rPr>
                <w:rStyle w:val="Hyperlink"/>
                <w:rFonts w:eastAsia="Verdana"/>
                <w:noProof/>
              </w:rPr>
              <w:t>Implementation of WRC-23 decisions relating to space services</w:t>
            </w:r>
            <w:r>
              <w:rPr>
                <w:noProof/>
                <w:webHidden/>
              </w:rPr>
              <w:tab/>
            </w:r>
            <w:r>
              <w:rPr>
                <w:noProof/>
                <w:webHidden/>
              </w:rPr>
              <w:fldChar w:fldCharType="begin"/>
            </w:r>
            <w:r>
              <w:rPr>
                <w:noProof/>
                <w:webHidden/>
              </w:rPr>
              <w:instrText xml:space="preserve"> PAGEREF _Toc222308693 \h </w:instrText>
            </w:r>
            <w:r>
              <w:rPr>
                <w:noProof/>
                <w:webHidden/>
              </w:rPr>
            </w:r>
            <w:r>
              <w:rPr>
                <w:noProof/>
                <w:webHidden/>
              </w:rPr>
              <w:fldChar w:fldCharType="separate"/>
            </w:r>
            <w:r w:rsidR="00B6225D">
              <w:rPr>
                <w:noProof/>
                <w:webHidden/>
              </w:rPr>
              <w:t>14</w:t>
            </w:r>
            <w:r>
              <w:rPr>
                <w:noProof/>
                <w:webHidden/>
              </w:rPr>
              <w:fldChar w:fldCharType="end"/>
            </w:r>
          </w:hyperlink>
        </w:p>
        <w:p w14:paraId="60F37D44" w14:textId="0BEDA225"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94" w:history="1">
            <w:r w:rsidRPr="005550A4">
              <w:rPr>
                <w:rStyle w:val="Hyperlink"/>
                <w:noProof/>
              </w:rPr>
              <w:t xml:space="preserve">7.2.2 </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Progress in fulfilling the BR Space Information Systems roadmap (RAG-19, 2012)</w:t>
            </w:r>
            <w:r>
              <w:rPr>
                <w:noProof/>
                <w:webHidden/>
              </w:rPr>
              <w:tab/>
            </w:r>
            <w:r>
              <w:rPr>
                <w:noProof/>
                <w:webHidden/>
              </w:rPr>
              <w:fldChar w:fldCharType="begin"/>
            </w:r>
            <w:r>
              <w:rPr>
                <w:noProof/>
                <w:webHidden/>
              </w:rPr>
              <w:instrText xml:space="preserve"> PAGEREF _Toc222308694 \h </w:instrText>
            </w:r>
            <w:r>
              <w:rPr>
                <w:noProof/>
                <w:webHidden/>
              </w:rPr>
            </w:r>
            <w:r>
              <w:rPr>
                <w:noProof/>
                <w:webHidden/>
              </w:rPr>
              <w:fldChar w:fldCharType="separate"/>
            </w:r>
            <w:r w:rsidR="00B6225D">
              <w:rPr>
                <w:noProof/>
                <w:webHidden/>
              </w:rPr>
              <w:t>15</w:t>
            </w:r>
            <w:r>
              <w:rPr>
                <w:noProof/>
                <w:webHidden/>
              </w:rPr>
              <w:fldChar w:fldCharType="end"/>
            </w:r>
          </w:hyperlink>
        </w:p>
        <w:p w14:paraId="78197629" w14:textId="091E9F91"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95" w:history="1">
            <w:r w:rsidRPr="005550A4">
              <w:rPr>
                <w:rStyle w:val="Hyperlink"/>
                <w:noProof/>
              </w:rPr>
              <w:t>7.2.3</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Progress toward achieving the objectives of Phase 2 of the roadmap</w:t>
            </w:r>
            <w:r>
              <w:rPr>
                <w:noProof/>
                <w:webHidden/>
              </w:rPr>
              <w:tab/>
            </w:r>
            <w:r>
              <w:rPr>
                <w:noProof/>
                <w:webHidden/>
              </w:rPr>
              <w:fldChar w:fldCharType="begin"/>
            </w:r>
            <w:r>
              <w:rPr>
                <w:noProof/>
                <w:webHidden/>
              </w:rPr>
              <w:instrText xml:space="preserve"> PAGEREF _Toc222308695 \h </w:instrText>
            </w:r>
            <w:r>
              <w:rPr>
                <w:noProof/>
                <w:webHidden/>
              </w:rPr>
            </w:r>
            <w:r>
              <w:rPr>
                <w:noProof/>
                <w:webHidden/>
              </w:rPr>
              <w:fldChar w:fldCharType="separate"/>
            </w:r>
            <w:r w:rsidR="00B6225D">
              <w:rPr>
                <w:noProof/>
                <w:webHidden/>
              </w:rPr>
              <w:t>15</w:t>
            </w:r>
            <w:r>
              <w:rPr>
                <w:noProof/>
                <w:webHidden/>
              </w:rPr>
              <w:fldChar w:fldCharType="end"/>
            </w:r>
          </w:hyperlink>
        </w:p>
        <w:p w14:paraId="03D708A5" w14:textId="14775A11"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96" w:history="1">
            <w:r w:rsidRPr="005550A4">
              <w:rPr>
                <w:rStyle w:val="Hyperlink"/>
                <w:noProof/>
                <w:lang w:val="en-US"/>
              </w:rPr>
              <w:t>7.2.4</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Progress</w:t>
            </w:r>
            <w:r w:rsidRPr="005550A4">
              <w:rPr>
                <w:rStyle w:val="Hyperlink"/>
                <w:noProof/>
                <w:lang w:val="en-US"/>
              </w:rPr>
              <w:t xml:space="preserve"> </w:t>
            </w:r>
            <w:r w:rsidRPr="005550A4">
              <w:rPr>
                <w:rStyle w:val="Hyperlink"/>
                <w:noProof/>
              </w:rPr>
              <w:t>toward</w:t>
            </w:r>
            <w:r w:rsidRPr="005550A4">
              <w:rPr>
                <w:rStyle w:val="Hyperlink"/>
                <w:noProof/>
                <w:lang w:val="en-US"/>
              </w:rPr>
              <w:t xml:space="preserve"> achieving the objectives of Phase 3 of the roadmap</w:t>
            </w:r>
            <w:r>
              <w:rPr>
                <w:noProof/>
                <w:webHidden/>
              </w:rPr>
              <w:tab/>
            </w:r>
            <w:r>
              <w:rPr>
                <w:noProof/>
                <w:webHidden/>
              </w:rPr>
              <w:fldChar w:fldCharType="begin"/>
            </w:r>
            <w:r>
              <w:rPr>
                <w:noProof/>
                <w:webHidden/>
              </w:rPr>
              <w:instrText xml:space="preserve"> PAGEREF _Toc222308696 \h </w:instrText>
            </w:r>
            <w:r>
              <w:rPr>
                <w:noProof/>
                <w:webHidden/>
              </w:rPr>
            </w:r>
            <w:r>
              <w:rPr>
                <w:noProof/>
                <w:webHidden/>
              </w:rPr>
              <w:fldChar w:fldCharType="separate"/>
            </w:r>
            <w:r w:rsidR="00B6225D">
              <w:rPr>
                <w:noProof/>
                <w:webHidden/>
              </w:rPr>
              <w:t>16</w:t>
            </w:r>
            <w:r>
              <w:rPr>
                <w:noProof/>
                <w:webHidden/>
              </w:rPr>
              <w:fldChar w:fldCharType="end"/>
            </w:r>
          </w:hyperlink>
        </w:p>
        <w:p w14:paraId="6B735E42" w14:textId="749DC9DE"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97" w:history="1">
            <w:r w:rsidRPr="005550A4">
              <w:rPr>
                <w:rStyle w:val="Hyperlink"/>
                <w:noProof/>
              </w:rPr>
              <w:t>7.2.5</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Query tools related to space services</w:t>
            </w:r>
            <w:r>
              <w:rPr>
                <w:noProof/>
                <w:webHidden/>
              </w:rPr>
              <w:tab/>
            </w:r>
            <w:r>
              <w:rPr>
                <w:noProof/>
                <w:webHidden/>
              </w:rPr>
              <w:fldChar w:fldCharType="begin"/>
            </w:r>
            <w:r>
              <w:rPr>
                <w:noProof/>
                <w:webHidden/>
              </w:rPr>
              <w:instrText xml:space="preserve"> PAGEREF _Toc222308697 \h </w:instrText>
            </w:r>
            <w:r>
              <w:rPr>
                <w:noProof/>
                <w:webHidden/>
              </w:rPr>
            </w:r>
            <w:r>
              <w:rPr>
                <w:noProof/>
                <w:webHidden/>
              </w:rPr>
              <w:fldChar w:fldCharType="separate"/>
            </w:r>
            <w:r w:rsidR="00B6225D">
              <w:rPr>
                <w:noProof/>
                <w:webHidden/>
              </w:rPr>
              <w:t>16</w:t>
            </w:r>
            <w:r>
              <w:rPr>
                <w:noProof/>
                <w:webHidden/>
              </w:rPr>
              <w:fldChar w:fldCharType="end"/>
            </w:r>
          </w:hyperlink>
        </w:p>
        <w:p w14:paraId="43F3EC48" w14:textId="09AAEB9E"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698" w:history="1">
            <w:r w:rsidRPr="005550A4">
              <w:rPr>
                <w:rStyle w:val="Hyperlink"/>
                <w:noProof/>
              </w:rPr>
              <w:t>7.2.6</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Implementation of Resolution 55 (Rev.WRC-23): Electronic submission of, and communications on, notice forms for satellite networks, earth stations and radio astronomy stations and reports of harmful interference affecting space services</w:t>
            </w:r>
            <w:r>
              <w:rPr>
                <w:noProof/>
                <w:webHidden/>
              </w:rPr>
              <w:tab/>
            </w:r>
            <w:r>
              <w:rPr>
                <w:noProof/>
                <w:webHidden/>
              </w:rPr>
              <w:fldChar w:fldCharType="begin"/>
            </w:r>
            <w:r>
              <w:rPr>
                <w:noProof/>
                <w:webHidden/>
              </w:rPr>
              <w:instrText xml:space="preserve"> PAGEREF _Toc222308698 \h </w:instrText>
            </w:r>
            <w:r>
              <w:rPr>
                <w:noProof/>
                <w:webHidden/>
              </w:rPr>
            </w:r>
            <w:r>
              <w:rPr>
                <w:noProof/>
                <w:webHidden/>
              </w:rPr>
              <w:fldChar w:fldCharType="separate"/>
            </w:r>
            <w:r w:rsidR="00B6225D">
              <w:rPr>
                <w:noProof/>
                <w:webHidden/>
              </w:rPr>
              <w:t>16</w:t>
            </w:r>
            <w:r>
              <w:rPr>
                <w:noProof/>
                <w:webHidden/>
              </w:rPr>
              <w:fldChar w:fldCharType="end"/>
            </w:r>
          </w:hyperlink>
        </w:p>
        <w:p w14:paraId="7FBC6BFB" w14:textId="115E588C"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699" w:history="1">
            <w:r w:rsidRPr="005550A4">
              <w:rPr>
                <w:rStyle w:val="Hyperlink"/>
                <w:noProof/>
              </w:rPr>
              <w:t>7.3</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Other BR Software and Tools</w:t>
            </w:r>
            <w:r>
              <w:rPr>
                <w:noProof/>
                <w:webHidden/>
              </w:rPr>
              <w:tab/>
            </w:r>
            <w:r>
              <w:rPr>
                <w:noProof/>
                <w:webHidden/>
              </w:rPr>
              <w:fldChar w:fldCharType="begin"/>
            </w:r>
            <w:r>
              <w:rPr>
                <w:noProof/>
                <w:webHidden/>
              </w:rPr>
              <w:instrText xml:space="preserve"> PAGEREF _Toc222308699 \h </w:instrText>
            </w:r>
            <w:r>
              <w:rPr>
                <w:noProof/>
                <w:webHidden/>
              </w:rPr>
            </w:r>
            <w:r>
              <w:rPr>
                <w:noProof/>
                <w:webHidden/>
              </w:rPr>
              <w:fldChar w:fldCharType="separate"/>
            </w:r>
            <w:r w:rsidR="00B6225D">
              <w:rPr>
                <w:noProof/>
                <w:webHidden/>
              </w:rPr>
              <w:t>17</w:t>
            </w:r>
            <w:r>
              <w:rPr>
                <w:noProof/>
                <w:webHidden/>
              </w:rPr>
              <w:fldChar w:fldCharType="end"/>
            </w:r>
          </w:hyperlink>
        </w:p>
        <w:p w14:paraId="7A87769D" w14:textId="66B730B2"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00" w:history="1">
            <w:r w:rsidRPr="005550A4">
              <w:rPr>
                <w:rStyle w:val="Hyperlink"/>
                <w:noProof/>
                <w:lang w:val="en-US"/>
              </w:rPr>
              <w:t>7.3.1</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Radio Regulations tools</w:t>
            </w:r>
            <w:r>
              <w:rPr>
                <w:noProof/>
                <w:webHidden/>
              </w:rPr>
              <w:tab/>
            </w:r>
            <w:r>
              <w:rPr>
                <w:noProof/>
                <w:webHidden/>
              </w:rPr>
              <w:fldChar w:fldCharType="begin"/>
            </w:r>
            <w:r>
              <w:rPr>
                <w:noProof/>
                <w:webHidden/>
              </w:rPr>
              <w:instrText xml:space="preserve"> PAGEREF _Toc222308700 \h </w:instrText>
            </w:r>
            <w:r>
              <w:rPr>
                <w:noProof/>
                <w:webHidden/>
              </w:rPr>
            </w:r>
            <w:r>
              <w:rPr>
                <w:noProof/>
                <w:webHidden/>
              </w:rPr>
              <w:fldChar w:fldCharType="separate"/>
            </w:r>
            <w:r w:rsidR="00B6225D">
              <w:rPr>
                <w:noProof/>
                <w:webHidden/>
              </w:rPr>
              <w:t>17</w:t>
            </w:r>
            <w:r>
              <w:rPr>
                <w:noProof/>
                <w:webHidden/>
              </w:rPr>
              <w:fldChar w:fldCharType="end"/>
            </w:r>
          </w:hyperlink>
        </w:p>
        <w:p w14:paraId="39DE5DBF" w14:textId="4E98CC1F"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01" w:history="1">
            <w:r w:rsidRPr="005550A4">
              <w:rPr>
                <w:rStyle w:val="Hyperlink"/>
                <w:noProof/>
              </w:rPr>
              <w:t>7.3.2</w:t>
            </w:r>
            <w:r>
              <w:rPr>
                <w:rFonts w:asciiTheme="minorHAnsi" w:eastAsiaTheme="minorEastAsia" w:hAnsiTheme="minorHAnsi" w:cstheme="minorBidi"/>
                <w:noProof/>
                <w:kern w:val="2"/>
                <w:szCs w:val="24"/>
                <w:lang w:eastAsia="en-GB"/>
                <w14:ligatures w14:val="standardContextual"/>
              </w:rPr>
              <w:tab/>
            </w:r>
            <w:r w:rsidRPr="005550A4">
              <w:rPr>
                <w:rStyle w:val="Hyperlink"/>
                <w:noProof/>
                <w:lang w:val="en-US" w:eastAsia="zh-CN"/>
              </w:rPr>
              <w:t xml:space="preserve">BR </w:t>
            </w:r>
            <w:r w:rsidRPr="005550A4">
              <w:rPr>
                <w:rStyle w:val="Hyperlink"/>
                <w:noProof/>
                <w:shd w:val="clear" w:color="auto" w:fill="FFFFFF"/>
              </w:rPr>
              <w:t xml:space="preserve">Geographic </w:t>
            </w:r>
            <w:r w:rsidRPr="005550A4">
              <w:rPr>
                <w:rStyle w:val="Hyperlink"/>
                <w:noProof/>
              </w:rPr>
              <w:t>Information</w:t>
            </w:r>
            <w:r w:rsidRPr="005550A4">
              <w:rPr>
                <w:rStyle w:val="Hyperlink"/>
                <w:noProof/>
                <w:shd w:val="clear" w:color="auto" w:fill="FFFFFF"/>
              </w:rPr>
              <w:t xml:space="preserve"> Systems (GIS)</w:t>
            </w:r>
            <w:r>
              <w:rPr>
                <w:noProof/>
                <w:webHidden/>
              </w:rPr>
              <w:tab/>
            </w:r>
            <w:r>
              <w:rPr>
                <w:noProof/>
                <w:webHidden/>
              </w:rPr>
              <w:fldChar w:fldCharType="begin"/>
            </w:r>
            <w:r>
              <w:rPr>
                <w:noProof/>
                <w:webHidden/>
              </w:rPr>
              <w:instrText xml:space="preserve"> PAGEREF _Toc222308701 \h </w:instrText>
            </w:r>
            <w:r>
              <w:rPr>
                <w:noProof/>
                <w:webHidden/>
              </w:rPr>
            </w:r>
            <w:r>
              <w:rPr>
                <w:noProof/>
                <w:webHidden/>
              </w:rPr>
              <w:fldChar w:fldCharType="separate"/>
            </w:r>
            <w:r w:rsidR="00B6225D">
              <w:rPr>
                <w:noProof/>
                <w:webHidden/>
              </w:rPr>
              <w:t>18</w:t>
            </w:r>
            <w:r>
              <w:rPr>
                <w:noProof/>
                <w:webHidden/>
              </w:rPr>
              <w:fldChar w:fldCharType="end"/>
            </w:r>
          </w:hyperlink>
        </w:p>
        <w:p w14:paraId="22BF33D7" w14:textId="4A785D9D"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02" w:history="1">
            <w:r w:rsidRPr="005550A4">
              <w:rPr>
                <w:rStyle w:val="Hyperlink"/>
                <w:noProof/>
              </w:rPr>
              <w:t>7.3.3</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BR activities on Geospatial Artificial intelligence (GeoAI)</w:t>
            </w:r>
            <w:r>
              <w:rPr>
                <w:noProof/>
                <w:webHidden/>
              </w:rPr>
              <w:tab/>
            </w:r>
            <w:r>
              <w:rPr>
                <w:noProof/>
                <w:webHidden/>
              </w:rPr>
              <w:fldChar w:fldCharType="begin"/>
            </w:r>
            <w:r>
              <w:rPr>
                <w:noProof/>
                <w:webHidden/>
              </w:rPr>
              <w:instrText xml:space="preserve"> PAGEREF _Toc222308702 \h </w:instrText>
            </w:r>
            <w:r>
              <w:rPr>
                <w:noProof/>
                <w:webHidden/>
              </w:rPr>
            </w:r>
            <w:r>
              <w:rPr>
                <w:noProof/>
                <w:webHidden/>
              </w:rPr>
              <w:fldChar w:fldCharType="separate"/>
            </w:r>
            <w:r w:rsidR="00B6225D">
              <w:rPr>
                <w:noProof/>
                <w:webHidden/>
              </w:rPr>
              <w:t>18</w:t>
            </w:r>
            <w:r>
              <w:rPr>
                <w:noProof/>
                <w:webHidden/>
              </w:rPr>
              <w:fldChar w:fldCharType="end"/>
            </w:r>
          </w:hyperlink>
        </w:p>
        <w:p w14:paraId="1C349593" w14:textId="615352B0"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703" w:history="1">
            <w:r w:rsidRPr="005550A4">
              <w:rPr>
                <w:rStyle w:val="Hyperlink"/>
                <w:noProof/>
              </w:rPr>
              <w:t>7.4</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Business Continuity and Disaster Recovery</w:t>
            </w:r>
            <w:r>
              <w:rPr>
                <w:noProof/>
                <w:webHidden/>
              </w:rPr>
              <w:tab/>
            </w:r>
            <w:r>
              <w:rPr>
                <w:noProof/>
                <w:webHidden/>
              </w:rPr>
              <w:fldChar w:fldCharType="begin"/>
            </w:r>
            <w:r>
              <w:rPr>
                <w:noProof/>
                <w:webHidden/>
              </w:rPr>
              <w:instrText xml:space="preserve"> PAGEREF _Toc222308703 \h </w:instrText>
            </w:r>
            <w:r>
              <w:rPr>
                <w:noProof/>
                <w:webHidden/>
              </w:rPr>
            </w:r>
            <w:r>
              <w:rPr>
                <w:noProof/>
                <w:webHidden/>
              </w:rPr>
              <w:fldChar w:fldCharType="separate"/>
            </w:r>
            <w:r w:rsidR="00B6225D">
              <w:rPr>
                <w:noProof/>
                <w:webHidden/>
              </w:rPr>
              <w:t>18</w:t>
            </w:r>
            <w:r>
              <w:rPr>
                <w:noProof/>
                <w:webHidden/>
              </w:rPr>
              <w:fldChar w:fldCharType="end"/>
            </w:r>
          </w:hyperlink>
        </w:p>
        <w:p w14:paraId="285AF368" w14:textId="66F800E2"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704" w:history="1">
            <w:r w:rsidRPr="00EE3F5A">
              <w:rPr>
                <w:rStyle w:val="Hyperlink"/>
                <w:noProof/>
              </w:rPr>
              <w:t xml:space="preserve">7.5 </w:t>
            </w:r>
            <w:r w:rsidRPr="00EE3F5A">
              <w:rPr>
                <w:rFonts w:asciiTheme="minorHAnsi" w:eastAsiaTheme="minorEastAsia" w:hAnsiTheme="minorHAnsi" w:cstheme="minorBidi"/>
                <w:noProof/>
                <w:kern w:val="2"/>
                <w:szCs w:val="24"/>
                <w:lang w:eastAsia="en-GB"/>
                <w14:ligatures w14:val="standardContextual"/>
              </w:rPr>
              <w:tab/>
            </w:r>
            <w:r w:rsidRPr="00EE3F5A">
              <w:rPr>
                <w:rStyle w:val="Hyperlink"/>
                <w:noProof/>
              </w:rPr>
              <w:t>Cloud Computing</w:t>
            </w:r>
            <w:r w:rsidRPr="00EE3F5A">
              <w:rPr>
                <w:noProof/>
                <w:webHidden/>
              </w:rPr>
              <w:tab/>
            </w:r>
            <w:r w:rsidRPr="00EE3F5A">
              <w:rPr>
                <w:noProof/>
                <w:webHidden/>
              </w:rPr>
              <w:fldChar w:fldCharType="begin"/>
            </w:r>
            <w:r w:rsidRPr="00EE3F5A">
              <w:rPr>
                <w:noProof/>
                <w:webHidden/>
              </w:rPr>
              <w:instrText xml:space="preserve"> PAGEREF _Toc222308704 \h </w:instrText>
            </w:r>
            <w:r w:rsidRPr="00EE3F5A">
              <w:rPr>
                <w:noProof/>
                <w:webHidden/>
              </w:rPr>
            </w:r>
            <w:r w:rsidRPr="00EE3F5A">
              <w:rPr>
                <w:noProof/>
                <w:webHidden/>
              </w:rPr>
              <w:fldChar w:fldCharType="separate"/>
            </w:r>
            <w:r w:rsidR="00B6225D" w:rsidRPr="00EE3F5A">
              <w:rPr>
                <w:noProof/>
                <w:webHidden/>
              </w:rPr>
              <w:t>18</w:t>
            </w:r>
            <w:r w:rsidRPr="00EE3F5A">
              <w:rPr>
                <w:noProof/>
                <w:webHidden/>
              </w:rPr>
              <w:fldChar w:fldCharType="end"/>
            </w:r>
          </w:hyperlink>
        </w:p>
        <w:p w14:paraId="4438AFCD" w14:textId="67B56F95" w:rsidR="00287964" w:rsidRDefault="00287964">
          <w:pPr>
            <w:pStyle w:val="TOC1"/>
            <w:rPr>
              <w:rFonts w:asciiTheme="minorHAnsi" w:eastAsiaTheme="minorEastAsia" w:hAnsiTheme="minorHAnsi" w:cstheme="minorBidi"/>
              <w:noProof/>
              <w:kern w:val="2"/>
              <w:szCs w:val="24"/>
              <w:lang w:eastAsia="en-GB"/>
              <w14:ligatures w14:val="standardContextual"/>
            </w:rPr>
          </w:pPr>
          <w:hyperlink w:anchor="_Toc222308705" w:history="1">
            <w:r w:rsidRPr="005550A4">
              <w:rPr>
                <w:rStyle w:val="Hyperlink"/>
                <w:noProof/>
              </w:rPr>
              <w:t>8</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Outreach</w:t>
            </w:r>
            <w:r>
              <w:rPr>
                <w:noProof/>
                <w:webHidden/>
              </w:rPr>
              <w:tab/>
            </w:r>
            <w:r>
              <w:rPr>
                <w:noProof/>
                <w:webHidden/>
              </w:rPr>
              <w:fldChar w:fldCharType="begin"/>
            </w:r>
            <w:r>
              <w:rPr>
                <w:noProof/>
                <w:webHidden/>
              </w:rPr>
              <w:instrText xml:space="preserve"> PAGEREF _Toc222308705 \h </w:instrText>
            </w:r>
            <w:r>
              <w:rPr>
                <w:noProof/>
                <w:webHidden/>
              </w:rPr>
            </w:r>
            <w:r>
              <w:rPr>
                <w:noProof/>
                <w:webHidden/>
              </w:rPr>
              <w:fldChar w:fldCharType="separate"/>
            </w:r>
            <w:r w:rsidR="00B6225D">
              <w:rPr>
                <w:noProof/>
                <w:webHidden/>
              </w:rPr>
              <w:t>19</w:t>
            </w:r>
            <w:r>
              <w:rPr>
                <w:noProof/>
                <w:webHidden/>
              </w:rPr>
              <w:fldChar w:fldCharType="end"/>
            </w:r>
          </w:hyperlink>
        </w:p>
        <w:p w14:paraId="4DBD2F34" w14:textId="65202F7C"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706" w:history="1">
            <w:r w:rsidRPr="005550A4">
              <w:rPr>
                <w:rStyle w:val="Hyperlink"/>
                <w:noProof/>
              </w:rPr>
              <w:t>8.1</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Publications</w:t>
            </w:r>
            <w:r>
              <w:rPr>
                <w:noProof/>
                <w:webHidden/>
              </w:rPr>
              <w:tab/>
            </w:r>
            <w:r>
              <w:rPr>
                <w:noProof/>
                <w:webHidden/>
              </w:rPr>
              <w:fldChar w:fldCharType="begin"/>
            </w:r>
            <w:r>
              <w:rPr>
                <w:noProof/>
                <w:webHidden/>
              </w:rPr>
              <w:instrText xml:space="preserve"> PAGEREF _Toc222308706 \h </w:instrText>
            </w:r>
            <w:r>
              <w:rPr>
                <w:noProof/>
                <w:webHidden/>
              </w:rPr>
            </w:r>
            <w:r>
              <w:rPr>
                <w:noProof/>
                <w:webHidden/>
              </w:rPr>
              <w:fldChar w:fldCharType="separate"/>
            </w:r>
            <w:r w:rsidR="00B6225D">
              <w:rPr>
                <w:noProof/>
                <w:webHidden/>
              </w:rPr>
              <w:t>19</w:t>
            </w:r>
            <w:r>
              <w:rPr>
                <w:noProof/>
                <w:webHidden/>
              </w:rPr>
              <w:fldChar w:fldCharType="end"/>
            </w:r>
          </w:hyperlink>
        </w:p>
        <w:p w14:paraId="6DC8AEA9" w14:textId="0EF9FFEA"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07" w:history="1">
            <w:r w:rsidRPr="005550A4">
              <w:rPr>
                <w:rStyle w:val="Hyperlink"/>
                <w:noProof/>
              </w:rPr>
              <w:t>8.1.1</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Regulatory publications</w:t>
            </w:r>
            <w:r>
              <w:rPr>
                <w:noProof/>
                <w:webHidden/>
              </w:rPr>
              <w:tab/>
            </w:r>
            <w:r>
              <w:rPr>
                <w:noProof/>
                <w:webHidden/>
              </w:rPr>
              <w:fldChar w:fldCharType="begin"/>
            </w:r>
            <w:r>
              <w:rPr>
                <w:noProof/>
                <w:webHidden/>
              </w:rPr>
              <w:instrText xml:space="preserve"> PAGEREF _Toc222308707 \h </w:instrText>
            </w:r>
            <w:r>
              <w:rPr>
                <w:noProof/>
                <w:webHidden/>
              </w:rPr>
            </w:r>
            <w:r>
              <w:rPr>
                <w:noProof/>
                <w:webHidden/>
              </w:rPr>
              <w:fldChar w:fldCharType="separate"/>
            </w:r>
            <w:r w:rsidR="00B6225D">
              <w:rPr>
                <w:noProof/>
                <w:webHidden/>
              </w:rPr>
              <w:t>19</w:t>
            </w:r>
            <w:r>
              <w:rPr>
                <w:noProof/>
                <w:webHidden/>
              </w:rPr>
              <w:fldChar w:fldCharType="end"/>
            </w:r>
          </w:hyperlink>
        </w:p>
        <w:p w14:paraId="46E18241" w14:textId="19AA10CE"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08" w:history="1">
            <w:r w:rsidRPr="005550A4">
              <w:rPr>
                <w:rStyle w:val="Hyperlink"/>
                <w:noProof/>
              </w:rPr>
              <w:t>8.1.2</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Service publications</w:t>
            </w:r>
            <w:r>
              <w:rPr>
                <w:noProof/>
                <w:webHidden/>
              </w:rPr>
              <w:tab/>
            </w:r>
            <w:r>
              <w:rPr>
                <w:noProof/>
                <w:webHidden/>
              </w:rPr>
              <w:fldChar w:fldCharType="begin"/>
            </w:r>
            <w:r>
              <w:rPr>
                <w:noProof/>
                <w:webHidden/>
              </w:rPr>
              <w:instrText xml:space="preserve"> PAGEREF _Toc222308708 \h </w:instrText>
            </w:r>
            <w:r>
              <w:rPr>
                <w:noProof/>
                <w:webHidden/>
              </w:rPr>
            </w:r>
            <w:r>
              <w:rPr>
                <w:noProof/>
                <w:webHidden/>
              </w:rPr>
              <w:fldChar w:fldCharType="separate"/>
            </w:r>
            <w:r w:rsidR="00B6225D">
              <w:rPr>
                <w:noProof/>
                <w:webHidden/>
              </w:rPr>
              <w:t>19</w:t>
            </w:r>
            <w:r>
              <w:rPr>
                <w:noProof/>
                <w:webHidden/>
              </w:rPr>
              <w:fldChar w:fldCharType="end"/>
            </w:r>
          </w:hyperlink>
        </w:p>
        <w:p w14:paraId="544ED100" w14:textId="78F8E4BA"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09" w:history="1">
            <w:r w:rsidRPr="005550A4">
              <w:rPr>
                <w:rStyle w:val="Hyperlink"/>
                <w:noProof/>
              </w:rPr>
              <w:t>8.1.3</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Study Group publications</w:t>
            </w:r>
            <w:r>
              <w:rPr>
                <w:noProof/>
                <w:webHidden/>
              </w:rPr>
              <w:tab/>
            </w:r>
            <w:r>
              <w:rPr>
                <w:noProof/>
                <w:webHidden/>
              </w:rPr>
              <w:fldChar w:fldCharType="begin"/>
            </w:r>
            <w:r>
              <w:rPr>
                <w:noProof/>
                <w:webHidden/>
              </w:rPr>
              <w:instrText xml:space="preserve"> PAGEREF _Toc222308709 \h </w:instrText>
            </w:r>
            <w:r>
              <w:rPr>
                <w:noProof/>
                <w:webHidden/>
              </w:rPr>
            </w:r>
            <w:r>
              <w:rPr>
                <w:noProof/>
                <w:webHidden/>
              </w:rPr>
              <w:fldChar w:fldCharType="separate"/>
            </w:r>
            <w:r w:rsidR="00B6225D">
              <w:rPr>
                <w:noProof/>
                <w:webHidden/>
              </w:rPr>
              <w:t>21</w:t>
            </w:r>
            <w:r>
              <w:rPr>
                <w:noProof/>
                <w:webHidden/>
              </w:rPr>
              <w:fldChar w:fldCharType="end"/>
            </w:r>
          </w:hyperlink>
        </w:p>
        <w:p w14:paraId="6EB4E196" w14:textId="19AB1CA8"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10" w:history="1">
            <w:r w:rsidRPr="005550A4">
              <w:rPr>
                <w:rStyle w:val="Hyperlink"/>
                <w:noProof/>
              </w:rPr>
              <w:t>8.1.4</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ITU-R Publications downloads and deliveries</w:t>
            </w:r>
            <w:r>
              <w:rPr>
                <w:noProof/>
                <w:webHidden/>
              </w:rPr>
              <w:tab/>
            </w:r>
            <w:r>
              <w:rPr>
                <w:noProof/>
                <w:webHidden/>
              </w:rPr>
              <w:fldChar w:fldCharType="begin"/>
            </w:r>
            <w:r>
              <w:rPr>
                <w:noProof/>
                <w:webHidden/>
              </w:rPr>
              <w:instrText xml:space="preserve"> PAGEREF _Toc222308710 \h </w:instrText>
            </w:r>
            <w:r>
              <w:rPr>
                <w:noProof/>
                <w:webHidden/>
              </w:rPr>
            </w:r>
            <w:r>
              <w:rPr>
                <w:noProof/>
                <w:webHidden/>
              </w:rPr>
              <w:fldChar w:fldCharType="separate"/>
            </w:r>
            <w:r w:rsidR="00B6225D">
              <w:rPr>
                <w:noProof/>
                <w:webHidden/>
              </w:rPr>
              <w:t>21</w:t>
            </w:r>
            <w:r>
              <w:rPr>
                <w:noProof/>
                <w:webHidden/>
              </w:rPr>
              <w:fldChar w:fldCharType="end"/>
            </w:r>
          </w:hyperlink>
        </w:p>
        <w:p w14:paraId="2C3F299C" w14:textId="06672C3F"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711" w:history="1">
            <w:r w:rsidRPr="005550A4">
              <w:rPr>
                <w:rStyle w:val="Hyperlink"/>
                <w:noProof/>
              </w:rPr>
              <w:t>8.2</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Seminars, workshops and other events</w:t>
            </w:r>
            <w:r>
              <w:rPr>
                <w:noProof/>
                <w:webHidden/>
              </w:rPr>
              <w:tab/>
            </w:r>
            <w:r>
              <w:rPr>
                <w:noProof/>
                <w:webHidden/>
              </w:rPr>
              <w:fldChar w:fldCharType="begin"/>
            </w:r>
            <w:r>
              <w:rPr>
                <w:noProof/>
                <w:webHidden/>
              </w:rPr>
              <w:instrText xml:space="preserve"> PAGEREF _Toc222308711 \h </w:instrText>
            </w:r>
            <w:r>
              <w:rPr>
                <w:noProof/>
                <w:webHidden/>
              </w:rPr>
            </w:r>
            <w:r>
              <w:rPr>
                <w:noProof/>
                <w:webHidden/>
              </w:rPr>
              <w:fldChar w:fldCharType="separate"/>
            </w:r>
            <w:r w:rsidR="00B6225D">
              <w:rPr>
                <w:noProof/>
                <w:webHidden/>
              </w:rPr>
              <w:t>24</w:t>
            </w:r>
            <w:r>
              <w:rPr>
                <w:noProof/>
                <w:webHidden/>
              </w:rPr>
              <w:fldChar w:fldCharType="end"/>
            </w:r>
          </w:hyperlink>
        </w:p>
        <w:p w14:paraId="0E2C11BA" w14:textId="0CCDEAAC"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12" w:history="1">
            <w:r w:rsidRPr="005550A4">
              <w:rPr>
                <w:rStyle w:val="Hyperlink"/>
                <w:noProof/>
              </w:rPr>
              <w:t>8.2.1</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World Radiocommunication Seminars (WRS)</w:t>
            </w:r>
            <w:r>
              <w:rPr>
                <w:noProof/>
                <w:webHidden/>
              </w:rPr>
              <w:tab/>
            </w:r>
            <w:r>
              <w:rPr>
                <w:noProof/>
                <w:webHidden/>
              </w:rPr>
              <w:fldChar w:fldCharType="begin"/>
            </w:r>
            <w:r>
              <w:rPr>
                <w:noProof/>
                <w:webHidden/>
              </w:rPr>
              <w:instrText xml:space="preserve"> PAGEREF _Toc222308712 \h </w:instrText>
            </w:r>
            <w:r>
              <w:rPr>
                <w:noProof/>
                <w:webHidden/>
              </w:rPr>
            </w:r>
            <w:r>
              <w:rPr>
                <w:noProof/>
                <w:webHidden/>
              </w:rPr>
              <w:fldChar w:fldCharType="separate"/>
            </w:r>
            <w:r w:rsidR="00B6225D">
              <w:rPr>
                <w:noProof/>
                <w:webHidden/>
              </w:rPr>
              <w:t>26</w:t>
            </w:r>
            <w:r>
              <w:rPr>
                <w:noProof/>
                <w:webHidden/>
              </w:rPr>
              <w:fldChar w:fldCharType="end"/>
            </w:r>
          </w:hyperlink>
        </w:p>
        <w:p w14:paraId="4BB0CE0F" w14:textId="513DBB1C"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13" w:history="1">
            <w:r w:rsidRPr="005550A4">
              <w:rPr>
                <w:rStyle w:val="Hyperlink"/>
                <w:noProof/>
              </w:rPr>
              <w:t>8.2.2</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Regional Radiocommunication Seminars (RRS)</w:t>
            </w:r>
            <w:r>
              <w:rPr>
                <w:noProof/>
                <w:webHidden/>
              </w:rPr>
              <w:tab/>
            </w:r>
            <w:r>
              <w:rPr>
                <w:noProof/>
                <w:webHidden/>
              </w:rPr>
              <w:fldChar w:fldCharType="begin"/>
            </w:r>
            <w:r>
              <w:rPr>
                <w:noProof/>
                <w:webHidden/>
              </w:rPr>
              <w:instrText xml:space="preserve"> PAGEREF _Toc222308713 \h </w:instrText>
            </w:r>
            <w:r>
              <w:rPr>
                <w:noProof/>
                <w:webHidden/>
              </w:rPr>
            </w:r>
            <w:r>
              <w:rPr>
                <w:noProof/>
                <w:webHidden/>
              </w:rPr>
              <w:fldChar w:fldCharType="separate"/>
            </w:r>
            <w:r w:rsidR="00B6225D">
              <w:rPr>
                <w:noProof/>
                <w:webHidden/>
              </w:rPr>
              <w:t>26</w:t>
            </w:r>
            <w:r>
              <w:rPr>
                <w:noProof/>
                <w:webHidden/>
              </w:rPr>
              <w:fldChar w:fldCharType="end"/>
            </w:r>
          </w:hyperlink>
        </w:p>
        <w:p w14:paraId="58DDE5D9" w14:textId="3E4881FA"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14" w:history="1">
            <w:r w:rsidRPr="005550A4">
              <w:rPr>
                <w:rStyle w:val="Hyperlink"/>
                <w:noProof/>
              </w:rPr>
              <w:t>8.2.3</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Workshops on National Tables of Frequency Allocation (NTFA)</w:t>
            </w:r>
            <w:r>
              <w:rPr>
                <w:noProof/>
                <w:webHidden/>
              </w:rPr>
              <w:tab/>
            </w:r>
            <w:r>
              <w:rPr>
                <w:noProof/>
                <w:webHidden/>
              </w:rPr>
              <w:fldChar w:fldCharType="begin"/>
            </w:r>
            <w:r>
              <w:rPr>
                <w:noProof/>
                <w:webHidden/>
              </w:rPr>
              <w:instrText xml:space="preserve"> PAGEREF _Toc222308714 \h </w:instrText>
            </w:r>
            <w:r>
              <w:rPr>
                <w:noProof/>
                <w:webHidden/>
              </w:rPr>
            </w:r>
            <w:r>
              <w:rPr>
                <w:noProof/>
                <w:webHidden/>
              </w:rPr>
              <w:fldChar w:fldCharType="separate"/>
            </w:r>
            <w:r w:rsidR="00B6225D">
              <w:rPr>
                <w:noProof/>
                <w:webHidden/>
              </w:rPr>
              <w:t>28</w:t>
            </w:r>
            <w:r>
              <w:rPr>
                <w:noProof/>
                <w:webHidden/>
              </w:rPr>
              <w:fldChar w:fldCharType="end"/>
            </w:r>
          </w:hyperlink>
        </w:p>
        <w:p w14:paraId="53C78BD9" w14:textId="3A333FAE"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715" w:history="1">
            <w:r w:rsidRPr="005550A4">
              <w:rPr>
                <w:rStyle w:val="Hyperlink"/>
                <w:noProof/>
              </w:rPr>
              <w:t>8.3</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Assistance to Member States</w:t>
            </w:r>
            <w:r>
              <w:rPr>
                <w:noProof/>
                <w:webHidden/>
              </w:rPr>
              <w:tab/>
            </w:r>
            <w:r>
              <w:rPr>
                <w:noProof/>
                <w:webHidden/>
              </w:rPr>
              <w:fldChar w:fldCharType="begin"/>
            </w:r>
            <w:r>
              <w:rPr>
                <w:noProof/>
                <w:webHidden/>
              </w:rPr>
              <w:instrText xml:space="preserve"> PAGEREF _Toc222308715 \h </w:instrText>
            </w:r>
            <w:r>
              <w:rPr>
                <w:noProof/>
                <w:webHidden/>
              </w:rPr>
            </w:r>
            <w:r>
              <w:rPr>
                <w:noProof/>
                <w:webHidden/>
              </w:rPr>
              <w:fldChar w:fldCharType="separate"/>
            </w:r>
            <w:r w:rsidR="00B6225D">
              <w:rPr>
                <w:noProof/>
                <w:webHidden/>
              </w:rPr>
              <w:t>28</w:t>
            </w:r>
            <w:r>
              <w:rPr>
                <w:noProof/>
                <w:webHidden/>
              </w:rPr>
              <w:fldChar w:fldCharType="end"/>
            </w:r>
          </w:hyperlink>
        </w:p>
        <w:p w14:paraId="294CF1C1" w14:textId="6AAFAE2D"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16" w:history="1">
            <w:r w:rsidRPr="005550A4">
              <w:rPr>
                <w:rStyle w:val="Hyperlink"/>
                <w:noProof/>
              </w:rPr>
              <w:t>8.3.1</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Assistance to administrations of developing countries</w:t>
            </w:r>
            <w:r>
              <w:rPr>
                <w:noProof/>
                <w:webHidden/>
              </w:rPr>
              <w:tab/>
            </w:r>
            <w:r>
              <w:rPr>
                <w:noProof/>
                <w:webHidden/>
              </w:rPr>
              <w:fldChar w:fldCharType="begin"/>
            </w:r>
            <w:r>
              <w:rPr>
                <w:noProof/>
                <w:webHidden/>
              </w:rPr>
              <w:instrText xml:space="preserve"> PAGEREF _Toc222308716 \h </w:instrText>
            </w:r>
            <w:r>
              <w:rPr>
                <w:noProof/>
                <w:webHidden/>
              </w:rPr>
            </w:r>
            <w:r>
              <w:rPr>
                <w:noProof/>
                <w:webHidden/>
              </w:rPr>
              <w:fldChar w:fldCharType="separate"/>
            </w:r>
            <w:r w:rsidR="00B6225D">
              <w:rPr>
                <w:noProof/>
                <w:webHidden/>
              </w:rPr>
              <w:t>28</w:t>
            </w:r>
            <w:r>
              <w:rPr>
                <w:noProof/>
                <w:webHidden/>
              </w:rPr>
              <w:fldChar w:fldCharType="end"/>
            </w:r>
          </w:hyperlink>
        </w:p>
        <w:p w14:paraId="07E33E80" w14:textId="3B7A175E"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17" w:history="1">
            <w:r w:rsidRPr="005550A4">
              <w:rPr>
                <w:rStyle w:val="Hyperlink"/>
                <w:noProof/>
              </w:rPr>
              <w:t>8.3.2</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Assistance to Regional Groups</w:t>
            </w:r>
            <w:r>
              <w:rPr>
                <w:noProof/>
                <w:webHidden/>
              </w:rPr>
              <w:tab/>
            </w:r>
            <w:r>
              <w:rPr>
                <w:noProof/>
                <w:webHidden/>
              </w:rPr>
              <w:fldChar w:fldCharType="begin"/>
            </w:r>
            <w:r>
              <w:rPr>
                <w:noProof/>
                <w:webHidden/>
              </w:rPr>
              <w:instrText xml:space="preserve"> PAGEREF _Toc222308717 \h </w:instrText>
            </w:r>
            <w:r>
              <w:rPr>
                <w:noProof/>
                <w:webHidden/>
              </w:rPr>
            </w:r>
            <w:r>
              <w:rPr>
                <w:noProof/>
                <w:webHidden/>
              </w:rPr>
              <w:fldChar w:fldCharType="separate"/>
            </w:r>
            <w:r w:rsidR="00B6225D">
              <w:rPr>
                <w:noProof/>
                <w:webHidden/>
              </w:rPr>
              <w:t>28</w:t>
            </w:r>
            <w:r>
              <w:rPr>
                <w:noProof/>
                <w:webHidden/>
              </w:rPr>
              <w:fldChar w:fldCharType="end"/>
            </w:r>
          </w:hyperlink>
        </w:p>
        <w:p w14:paraId="33E16F9F" w14:textId="46F9AD3C"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718" w:history="1">
            <w:r w:rsidRPr="005550A4">
              <w:rPr>
                <w:rStyle w:val="Hyperlink"/>
                <w:noProof/>
              </w:rPr>
              <w:t>8.4</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Strategic Partnerships and inter-sector cooperation</w:t>
            </w:r>
            <w:r>
              <w:rPr>
                <w:noProof/>
                <w:webHidden/>
              </w:rPr>
              <w:tab/>
            </w:r>
            <w:r>
              <w:rPr>
                <w:noProof/>
                <w:webHidden/>
              </w:rPr>
              <w:fldChar w:fldCharType="begin"/>
            </w:r>
            <w:r>
              <w:rPr>
                <w:noProof/>
                <w:webHidden/>
              </w:rPr>
              <w:instrText xml:space="preserve"> PAGEREF _Toc222308718 \h </w:instrText>
            </w:r>
            <w:r>
              <w:rPr>
                <w:noProof/>
                <w:webHidden/>
              </w:rPr>
            </w:r>
            <w:r>
              <w:rPr>
                <w:noProof/>
                <w:webHidden/>
              </w:rPr>
              <w:fldChar w:fldCharType="separate"/>
            </w:r>
            <w:r w:rsidR="00B6225D">
              <w:rPr>
                <w:noProof/>
                <w:webHidden/>
              </w:rPr>
              <w:t>29</w:t>
            </w:r>
            <w:r>
              <w:rPr>
                <w:noProof/>
                <w:webHidden/>
              </w:rPr>
              <w:fldChar w:fldCharType="end"/>
            </w:r>
          </w:hyperlink>
        </w:p>
        <w:p w14:paraId="6A83E64C" w14:textId="7D7E8979"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19" w:history="1">
            <w:r w:rsidRPr="005550A4">
              <w:rPr>
                <w:rStyle w:val="Hyperlink"/>
                <w:noProof/>
              </w:rPr>
              <w:t>8.4.1</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Cooperation with ITU-D</w:t>
            </w:r>
            <w:r>
              <w:rPr>
                <w:noProof/>
                <w:webHidden/>
              </w:rPr>
              <w:tab/>
            </w:r>
            <w:r>
              <w:rPr>
                <w:noProof/>
                <w:webHidden/>
              </w:rPr>
              <w:fldChar w:fldCharType="begin"/>
            </w:r>
            <w:r>
              <w:rPr>
                <w:noProof/>
                <w:webHidden/>
              </w:rPr>
              <w:instrText xml:space="preserve"> PAGEREF _Toc222308719 \h </w:instrText>
            </w:r>
            <w:r>
              <w:rPr>
                <w:noProof/>
                <w:webHidden/>
              </w:rPr>
            </w:r>
            <w:r>
              <w:rPr>
                <w:noProof/>
                <w:webHidden/>
              </w:rPr>
              <w:fldChar w:fldCharType="separate"/>
            </w:r>
            <w:r w:rsidR="00B6225D">
              <w:rPr>
                <w:noProof/>
                <w:webHidden/>
              </w:rPr>
              <w:t>29</w:t>
            </w:r>
            <w:r>
              <w:rPr>
                <w:noProof/>
                <w:webHidden/>
              </w:rPr>
              <w:fldChar w:fldCharType="end"/>
            </w:r>
          </w:hyperlink>
        </w:p>
        <w:p w14:paraId="6126F302" w14:textId="56789C71"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20" w:history="1">
            <w:r w:rsidRPr="005550A4">
              <w:rPr>
                <w:rStyle w:val="Hyperlink"/>
                <w:noProof/>
              </w:rPr>
              <w:t>8.4.2</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Cooperation with ITU-T</w:t>
            </w:r>
            <w:r>
              <w:rPr>
                <w:noProof/>
                <w:webHidden/>
              </w:rPr>
              <w:tab/>
            </w:r>
            <w:r>
              <w:rPr>
                <w:noProof/>
                <w:webHidden/>
              </w:rPr>
              <w:fldChar w:fldCharType="begin"/>
            </w:r>
            <w:r>
              <w:rPr>
                <w:noProof/>
                <w:webHidden/>
              </w:rPr>
              <w:instrText xml:space="preserve"> PAGEREF _Toc222308720 \h </w:instrText>
            </w:r>
            <w:r>
              <w:rPr>
                <w:noProof/>
                <w:webHidden/>
              </w:rPr>
            </w:r>
            <w:r>
              <w:rPr>
                <w:noProof/>
                <w:webHidden/>
              </w:rPr>
              <w:fldChar w:fldCharType="separate"/>
            </w:r>
            <w:r w:rsidR="00B6225D">
              <w:rPr>
                <w:noProof/>
                <w:webHidden/>
              </w:rPr>
              <w:t>29</w:t>
            </w:r>
            <w:r>
              <w:rPr>
                <w:noProof/>
                <w:webHidden/>
              </w:rPr>
              <w:fldChar w:fldCharType="end"/>
            </w:r>
          </w:hyperlink>
        </w:p>
        <w:p w14:paraId="2E45882B" w14:textId="2D442DD3"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21" w:history="1">
            <w:r w:rsidRPr="005550A4">
              <w:rPr>
                <w:rStyle w:val="Hyperlink"/>
                <w:noProof/>
              </w:rPr>
              <w:t>8.4.3</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Other intersectoral activities</w:t>
            </w:r>
            <w:r>
              <w:rPr>
                <w:noProof/>
                <w:webHidden/>
              </w:rPr>
              <w:tab/>
            </w:r>
            <w:r>
              <w:rPr>
                <w:noProof/>
                <w:webHidden/>
              </w:rPr>
              <w:fldChar w:fldCharType="begin"/>
            </w:r>
            <w:r>
              <w:rPr>
                <w:noProof/>
                <w:webHidden/>
              </w:rPr>
              <w:instrText xml:space="preserve"> PAGEREF _Toc222308721 \h </w:instrText>
            </w:r>
            <w:r>
              <w:rPr>
                <w:noProof/>
                <w:webHidden/>
              </w:rPr>
            </w:r>
            <w:r>
              <w:rPr>
                <w:noProof/>
                <w:webHidden/>
              </w:rPr>
              <w:fldChar w:fldCharType="separate"/>
            </w:r>
            <w:r w:rsidR="00B6225D">
              <w:rPr>
                <w:noProof/>
                <w:webHidden/>
              </w:rPr>
              <w:t>29</w:t>
            </w:r>
            <w:r>
              <w:rPr>
                <w:noProof/>
                <w:webHidden/>
              </w:rPr>
              <w:fldChar w:fldCharType="end"/>
            </w:r>
          </w:hyperlink>
        </w:p>
        <w:p w14:paraId="3C859770" w14:textId="02774646"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22" w:history="1">
            <w:r w:rsidRPr="005550A4">
              <w:rPr>
                <w:rStyle w:val="Hyperlink"/>
                <w:noProof/>
              </w:rPr>
              <w:t>8.4.4</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Cooperation with other organizations</w:t>
            </w:r>
            <w:r>
              <w:rPr>
                <w:noProof/>
                <w:webHidden/>
              </w:rPr>
              <w:tab/>
            </w:r>
            <w:r>
              <w:rPr>
                <w:noProof/>
                <w:webHidden/>
              </w:rPr>
              <w:fldChar w:fldCharType="begin"/>
            </w:r>
            <w:r>
              <w:rPr>
                <w:noProof/>
                <w:webHidden/>
              </w:rPr>
              <w:instrText xml:space="preserve"> PAGEREF _Toc222308722 \h </w:instrText>
            </w:r>
            <w:r>
              <w:rPr>
                <w:noProof/>
                <w:webHidden/>
              </w:rPr>
            </w:r>
            <w:r>
              <w:rPr>
                <w:noProof/>
                <w:webHidden/>
              </w:rPr>
              <w:fldChar w:fldCharType="separate"/>
            </w:r>
            <w:r w:rsidR="00B6225D">
              <w:rPr>
                <w:noProof/>
                <w:webHidden/>
              </w:rPr>
              <w:t>30</w:t>
            </w:r>
            <w:r>
              <w:rPr>
                <w:noProof/>
                <w:webHidden/>
              </w:rPr>
              <w:fldChar w:fldCharType="end"/>
            </w:r>
          </w:hyperlink>
        </w:p>
        <w:p w14:paraId="6C0F77E8" w14:textId="44F66C5D"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723" w:history="1">
            <w:r w:rsidRPr="005550A4">
              <w:rPr>
                <w:rStyle w:val="Hyperlink"/>
                <w:noProof/>
              </w:rPr>
              <w:t>8.5</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Membership</w:t>
            </w:r>
            <w:r>
              <w:rPr>
                <w:noProof/>
                <w:webHidden/>
              </w:rPr>
              <w:tab/>
            </w:r>
            <w:r>
              <w:rPr>
                <w:noProof/>
                <w:webHidden/>
              </w:rPr>
              <w:fldChar w:fldCharType="begin"/>
            </w:r>
            <w:r>
              <w:rPr>
                <w:noProof/>
                <w:webHidden/>
              </w:rPr>
              <w:instrText xml:space="preserve"> PAGEREF _Toc222308723 \h </w:instrText>
            </w:r>
            <w:r>
              <w:rPr>
                <w:noProof/>
                <w:webHidden/>
              </w:rPr>
            </w:r>
            <w:r>
              <w:rPr>
                <w:noProof/>
                <w:webHidden/>
              </w:rPr>
              <w:fldChar w:fldCharType="separate"/>
            </w:r>
            <w:r w:rsidR="00B6225D">
              <w:rPr>
                <w:noProof/>
                <w:webHidden/>
              </w:rPr>
              <w:t>30</w:t>
            </w:r>
            <w:r>
              <w:rPr>
                <w:noProof/>
                <w:webHidden/>
              </w:rPr>
              <w:fldChar w:fldCharType="end"/>
            </w:r>
          </w:hyperlink>
        </w:p>
        <w:p w14:paraId="2877DF6B" w14:textId="6D5A8FA1"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24" w:history="1">
            <w:r w:rsidRPr="005550A4">
              <w:rPr>
                <w:rStyle w:val="Hyperlink"/>
                <w:noProof/>
              </w:rPr>
              <w:t>8.5.1</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ITU Membership</w:t>
            </w:r>
            <w:r>
              <w:rPr>
                <w:noProof/>
                <w:webHidden/>
              </w:rPr>
              <w:tab/>
            </w:r>
            <w:r>
              <w:rPr>
                <w:noProof/>
                <w:webHidden/>
              </w:rPr>
              <w:fldChar w:fldCharType="begin"/>
            </w:r>
            <w:r>
              <w:rPr>
                <w:noProof/>
                <w:webHidden/>
              </w:rPr>
              <w:instrText xml:space="preserve"> PAGEREF _Toc222308724 \h </w:instrText>
            </w:r>
            <w:r>
              <w:rPr>
                <w:noProof/>
                <w:webHidden/>
              </w:rPr>
            </w:r>
            <w:r>
              <w:rPr>
                <w:noProof/>
                <w:webHidden/>
              </w:rPr>
              <w:fldChar w:fldCharType="separate"/>
            </w:r>
            <w:r w:rsidR="00B6225D">
              <w:rPr>
                <w:noProof/>
                <w:webHidden/>
              </w:rPr>
              <w:t>30</w:t>
            </w:r>
            <w:r>
              <w:rPr>
                <w:noProof/>
                <w:webHidden/>
              </w:rPr>
              <w:fldChar w:fldCharType="end"/>
            </w:r>
          </w:hyperlink>
        </w:p>
        <w:p w14:paraId="19C2C126" w14:textId="69652F50"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25" w:history="1">
            <w:r w:rsidRPr="005550A4">
              <w:rPr>
                <w:rStyle w:val="Hyperlink"/>
                <w:noProof/>
              </w:rPr>
              <w:t>8.5.2</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ITU-R Membership</w:t>
            </w:r>
            <w:r>
              <w:rPr>
                <w:noProof/>
                <w:webHidden/>
              </w:rPr>
              <w:tab/>
            </w:r>
            <w:r>
              <w:rPr>
                <w:noProof/>
                <w:webHidden/>
              </w:rPr>
              <w:fldChar w:fldCharType="begin"/>
            </w:r>
            <w:r>
              <w:rPr>
                <w:noProof/>
                <w:webHidden/>
              </w:rPr>
              <w:instrText xml:space="preserve"> PAGEREF _Toc222308725 \h </w:instrText>
            </w:r>
            <w:r>
              <w:rPr>
                <w:noProof/>
                <w:webHidden/>
              </w:rPr>
            </w:r>
            <w:r>
              <w:rPr>
                <w:noProof/>
                <w:webHidden/>
              </w:rPr>
              <w:fldChar w:fldCharType="separate"/>
            </w:r>
            <w:r w:rsidR="00B6225D">
              <w:rPr>
                <w:noProof/>
                <w:webHidden/>
              </w:rPr>
              <w:t>31</w:t>
            </w:r>
            <w:r>
              <w:rPr>
                <w:noProof/>
                <w:webHidden/>
              </w:rPr>
              <w:fldChar w:fldCharType="end"/>
            </w:r>
          </w:hyperlink>
        </w:p>
        <w:p w14:paraId="5F7887E6" w14:textId="00FF272A"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726" w:history="1">
            <w:r w:rsidRPr="005550A4">
              <w:rPr>
                <w:rStyle w:val="Hyperlink"/>
                <w:noProof/>
              </w:rPr>
              <w:t>8.6</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Communication and promotion</w:t>
            </w:r>
            <w:r>
              <w:rPr>
                <w:noProof/>
                <w:webHidden/>
              </w:rPr>
              <w:tab/>
            </w:r>
            <w:r>
              <w:rPr>
                <w:noProof/>
                <w:webHidden/>
              </w:rPr>
              <w:fldChar w:fldCharType="begin"/>
            </w:r>
            <w:r>
              <w:rPr>
                <w:noProof/>
                <w:webHidden/>
              </w:rPr>
              <w:instrText xml:space="preserve"> PAGEREF _Toc222308726 \h </w:instrText>
            </w:r>
            <w:r>
              <w:rPr>
                <w:noProof/>
                <w:webHidden/>
              </w:rPr>
            </w:r>
            <w:r>
              <w:rPr>
                <w:noProof/>
                <w:webHidden/>
              </w:rPr>
              <w:fldChar w:fldCharType="separate"/>
            </w:r>
            <w:r w:rsidR="00B6225D">
              <w:rPr>
                <w:noProof/>
                <w:webHidden/>
              </w:rPr>
              <w:t>31</w:t>
            </w:r>
            <w:r>
              <w:rPr>
                <w:noProof/>
                <w:webHidden/>
              </w:rPr>
              <w:fldChar w:fldCharType="end"/>
            </w:r>
          </w:hyperlink>
        </w:p>
        <w:p w14:paraId="2E026C21" w14:textId="4C8CE0EE"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27" w:history="1">
            <w:r w:rsidRPr="005550A4">
              <w:rPr>
                <w:rStyle w:val="Hyperlink"/>
                <w:noProof/>
              </w:rPr>
              <w:t>8.6.1</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Websites and databases</w:t>
            </w:r>
            <w:r>
              <w:rPr>
                <w:noProof/>
                <w:webHidden/>
              </w:rPr>
              <w:tab/>
            </w:r>
            <w:r>
              <w:rPr>
                <w:noProof/>
                <w:webHidden/>
              </w:rPr>
              <w:fldChar w:fldCharType="begin"/>
            </w:r>
            <w:r>
              <w:rPr>
                <w:noProof/>
                <w:webHidden/>
              </w:rPr>
              <w:instrText xml:space="preserve"> PAGEREF _Toc222308727 \h </w:instrText>
            </w:r>
            <w:r>
              <w:rPr>
                <w:noProof/>
                <w:webHidden/>
              </w:rPr>
            </w:r>
            <w:r>
              <w:rPr>
                <w:noProof/>
                <w:webHidden/>
              </w:rPr>
              <w:fldChar w:fldCharType="separate"/>
            </w:r>
            <w:r w:rsidR="00B6225D">
              <w:rPr>
                <w:noProof/>
                <w:webHidden/>
              </w:rPr>
              <w:t>31</w:t>
            </w:r>
            <w:r>
              <w:rPr>
                <w:noProof/>
                <w:webHidden/>
              </w:rPr>
              <w:fldChar w:fldCharType="end"/>
            </w:r>
          </w:hyperlink>
        </w:p>
        <w:p w14:paraId="2DFB0535" w14:textId="486D749B"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28" w:history="1">
            <w:r w:rsidRPr="005550A4">
              <w:rPr>
                <w:rStyle w:val="Hyperlink"/>
                <w:noProof/>
              </w:rPr>
              <w:t>8.6.2</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Promotion and media relations</w:t>
            </w:r>
            <w:r>
              <w:rPr>
                <w:noProof/>
                <w:webHidden/>
              </w:rPr>
              <w:tab/>
            </w:r>
            <w:r>
              <w:rPr>
                <w:noProof/>
                <w:webHidden/>
              </w:rPr>
              <w:fldChar w:fldCharType="begin"/>
            </w:r>
            <w:r>
              <w:rPr>
                <w:noProof/>
                <w:webHidden/>
              </w:rPr>
              <w:instrText xml:space="preserve"> PAGEREF _Toc222308728 \h </w:instrText>
            </w:r>
            <w:r>
              <w:rPr>
                <w:noProof/>
                <w:webHidden/>
              </w:rPr>
            </w:r>
            <w:r>
              <w:rPr>
                <w:noProof/>
                <w:webHidden/>
              </w:rPr>
              <w:fldChar w:fldCharType="separate"/>
            </w:r>
            <w:r w:rsidR="00B6225D">
              <w:rPr>
                <w:noProof/>
                <w:webHidden/>
              </w:rPr>
              <w:t>31</w:t>
            </w:r>
            <w:r>
              <w:rPr>
                <w:noProof/>
                <w:webHidden/>
              </w:rPr>
              <w:fldChar w:fldCharType="end"/>
            </w:r>
          </w:hyperlink>
        </w:p>
        <w:p w14:paraId="12038638" w14:textId="23D21491" w:rsidR="00287964" w:rsidRDefault="00287964">
          <w:pPr>
            <w:pStyle w:val="TOC2"/>
            <w:rPr>
              <w:rFonts w:asciiTheme="minorHAnsi" w:eastAsiaTheme="minorEastAsia" w:hAnsiTheme="minorHAnsi" w:cstheme="minorBidi"/>
              <w:noProof/>
              <w:kern w:val="2"/>
              <w:szCs w:val="24"/>
              <w:lang w:eastAsia="en-GB"/>
              <w14:ligatures w14:val="standardContextual"/>
            </w:rPr>
          </w:pPr>
          <w:hyperlink w:anchor="_Toc222308729" w:history="1">
            <w:r w:rsidRPr="005550A4">
              <w:rPr>
                <w:rStyle w:val="Hyperlink"/>
                <w:noProof/>
              </w:rPr>
              <w:t xml:space="preserve">8.7 </w:t>
            </w:r>
            <w:r>
              <w:rPr>
                <w:rFonts w:asciiTheme="minorHAnsi" w:eastAsiaTheme="minorEastAsia" w:hAnsiTheme="minorHAnsi" w:cstheme="minorBidi"/>
                <w:noProof/>
                <w:kern w:val="2"/>
                <w:szCs w:val="24"/>
                <w:lang w:eastAsia="en-GB"/>
                <w14:ligatures w14:val="standardContextual"/>
              </w:rPr>
              <w:tab/>
            </w:r>
            <w:r w:rsidRPr="005550A4">
              <w:rPr>
                <w:rStyle w:val="Hyperlink"/>
                <w:noProof/>
              </w:rPr>
              <w:t>Gender Equity</w:t>
            </w:r>
            <w:r>
              <w:rPr>
                <w:noProof/>
                <w:webHidden/>
              </w:rPr>
              <w:tab/>
            </w:r>
            <w:r>
              <w:rPr>
                <w:noProof/>
                <w:webHidden/>
              </w:rPr>
              <w:fldChar w:fldCharType="begin"/>
            </w:r>
            <w:r>
              <w:rPr>
                <w:noProof/>
                <w:webHidden/>
              </w:rPr>
              <w:instrText xml:space="preserve"> PAGEREF _Toc222308729 \h </w:instrText>
            </w:r>
            <w:r>
              <w:rPr>
                <w:noProof/>
                <w:webHidden/>
              </w:rPr>
            </w:r>
            <w:r>
              <w:rPr>
                <w:noProof/>
                <w:webHidden/>
              </w:rPr>
              <w:fldChar w:fldCharType="separate"/>
            </w:r>
            <w:r w:rsidR="00B6225D">
              <w:rPr>
                <w:noProof/>
                <w:webHidden/>
              </w:rPr>
              <w:t>33</w:t>
            </w:r>
            <w:r>
              <w:rPr>
                <w:noProof/>
                <w:webHidden/>
              </w:rPr>
              <w:fldChar w:fldCharType="end"/>
            </w:r>
          </w:hyperlink>
        </w:p>
        <w:p w14:paraId="2C40BC28" w14:textId="0EB98C60"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30" w:history="1">
            <w:r w:rsidRPr="005550A4">
              <w:rPr>
                <w:rStyle w:val="Hyperlink"/>
                <w:noProof/>
                <w:lang w:val="en-US"/>
              </w:rPr>
              <w:t>8.7.1</w:t>
            </w:r>
            <w:r>
              <w:rPr>
                <w:rFonts w:asciiTheme="minorHAnsi" w:eastAsiaTheme="minorEastAsia" w:hAnsiTheme="minorHAnsi" w:cstheme="minorBidi"/>
                <w:noProof/>
                <w:kern w:val="2"/>
                <w:szCs w:val="24"/>
                <w:lang w:eastAsia="en-GB"/>
                <w14:ligatures w14:val="standardContextual"/>
              </w:rPr>
              <w:tab/>
            </w:r>
            <w:r w:rsidRPr="005550A4">
              <w:rPr>
                <w:rStyle w:val="Hyperlink"/>
                <w:rFonts w:eastAsia="Calibri"/>
                <w:noProof/>
              </w:rPr>
              <w:t>RA-23 Resolution on Gender Equality</w:t>
            </w:r>
            <w:r>
              <w:rPr>
                <w:noProof/>
                <w:webHidden/>
              </w:rPr>
              <w:tab/>
            </w:r>
            <w:r>
              <w:rPr>
                <w:noProof/>
                <w:webHidden/>
              </w:rPr>
              <w:fldChar w:fldCharType="begin"/>
            </w:r>
            <w:r>
              <w:rPr>
                <w:noProof/>
                <w:webHidden/>
              </w:rPr>
              <w:instrText xml:space="preserve"> PAGEREF _Toc222308730 \h </w:instrText>
            </w:r>
            <w:r>
              <w:rPr>
                <w:noProof/>
                <w:webHidden/>
              </w:rPr>
            </w:r>
            <w:r>
              <w:rPr>
                <w:noProof/>
                <w:webHidden/>
              </w:rPr>
              <w:fldChar w:fldCharType="separate"/>
            </w:r>
            <w:r w:rsidR="00B6225D">
              <w:rPr>
                <w:noProof/>
                <w:webHidden/>
              </w:rPr>
              <w:t>33</w:t>
            </w:r>
            <w:r>
              <w:rPr>
                <w:noProof/>
                <w:webHidden/>
              </w:rPr>
              <w:fldChar w:fldCharType="end"/>
            </w:r>
          </w:hyperlink>
        </w:p>
        <w:p w14:paraId="4A7F0BA5" w14:textId="27558C0B" w:rsidR="00287964" w:rsidRDefault="00287964">
          <w:pPr>
            <w:pStyle w:val="TOC3"/>
            <w:rPr>
              <w:rFonts w:asciiTheme="minorHAnsi" w:eastAsiaTheme="minorEastAsia" w:hAnsiTheme="minorHAnsi" w:cstheme="minorBidi"/>
              <w:noProof/>
              <w:kern w:val="2"/>
              <w:szCs w:val="24"/>
              <w:lang w:eastAsia="en-GB"/>
              <w14:ligatures w14:val="standardContextual"/>
            </w:rPr>
          </w:pPr>
          <w:hyperlink w:anchor="_Toc222308731" w:history="1">
            <w:r w:rsidRPr="005550A4">
              <w:rPr>
                <w:rStyle w:val="Hyperlink"/>
                <w:noProof/>
                <w:lang w:val="en-US"/>
              </w:rPr>
              <w:t>8.7.2</w:t>
            </w:r>
            <w:r>
              <w:rPr>
                <w:rFonts w:asciiTheme="minorHAnsi" w:eastAsiaTheme="minorEastAsia" w:hAnsiTheme="minorHAnsi" w:cstheme="minorBidi"/>
                <w:noProof/>
                <w:kern w:val="2"/>
                <w:szCs w:val="24"/>
                <w:lang w:eastAsia="en-GB"/>
                <w14:ligatures w14:val="standardContextual"/>
              </w:rPr>
              <w:tab/>
            </w:r>
            <w:r w:rsidRPr="005550A4">
              <w:rPr>
                <w:rStyle w:val="Hyperlink"/>
                <w:rFonts w:eastAsia="Calibri"/>
                <w:noProof/>
                <w:lang w:val="en-US"/>
              </w:rPr>
              <w:t>Network of Women for WRC-27</w:t>
            </w:r>
            <w:r>
              <w:rPr>
                <w:noProof/>
                <w:webHidden/>
              </w:rPr>
              <w:tab/>
            </w:r>
            <w:r>
              <w:rPr>
                <w:noProof/>
                <w:webHidden/>
              </w:rPr>
              <w:fldChar w:fldCharType="begin"/>
            </w:r>
            <w:r>
              <w:rPr>
                <w:noProof/>
                <w:webHidden/>
              </w:rPr>
              <w:instrText xml:space="preserve"> PAGEREF _Toc222308731 \h </w:instrText>
            </w:r>
            <w:r>
              <w:rPr>
                <w:noProof/>
                <w:webHidden/>
              </w:rPr>
            </w:r>
            <w:r>
              <w:rPr>
                <w:noProof/>
                <w:webHidden/>
              </w:rPr>
              <w:fldChar w:fldCharType="separate"/>
            </w:r>
            <w:r w:rsidR="00B6225D">
              <w:rPr>
                <w:noProof/>
                <w:webHidden/>
              </w:rPr>
              <w:t>33</w:t>
            </w:r>
            <w:r>
              <w:rPr>
                <w:noProof/>
                <w:webHidden/>
              </w:rPr>
              <w:fldChar w:fldCharType="end"/>
            </w:r>
          </w:hyperlink>
        </w:p>
        <w:p w14:paraId="1ADB5B94" w14:textId="06EE8CDD" w:rsidR="00CB6F58" w:rsidRDefault="00CB6F58">
          <w:r>
            <w:rPr>
              <w:b/>
              <w:bCs/>
              <w:noProof/>
            </w:rPr>
            <w:fldChar w:fldCharType="end"/>
          </w:r>
        </w:p>
      </w:sdtContent>
    </w:sdt>
    <w:p w14:paraId="7A2CA660" w14:textId="7EFB36F0" w:rsidR="003C70A2" w:rsidRDefault="003C70A2">
      <w:pPr>
        <w:tabs>
          <w:tab w:val="clear" w:pos="794"/>
          <w:tab w:val="clear" w:pos="1191"/>
          <w:tab w:val="clear" w:pos="1588"/>
          <w:tab w:val="clear" w:pos="1985"/>
        </w:tabs>
        <w:overflowPunct/>
        <w:autoSpaceDE/>
        <w:autoSpaceDN/>
        <w:adjustRightInd/>
        <w:spacing w:before="0"/>
        <w:textAlignment w:val="auto"/>
      </w:pPr>
      <w:r>
        <w:br w:type="page"/>
      </w:r>
    </w:p>
    <w:p w14:paraId="52E1B6FA" w14:textId="77777777" w:rsidR="00972216" w:rsidRPr="00717EF7" w:rsidRDefault="00972216" w:rsidP="00972216">
      <w:pPr>
        <w:pStyle w:val="Heading1"/>
      </w:pPr>
      <w:bookmarkStart w:id="5" w:name="_Toc446060751"/>
      <w:bookmarkStart w:id="6" w:name="_Toc222308665"/>
      <w:r w:rsidRPr="00717EF7">
        <w:lastRenderedPageBreak/>
        <w:t>1</w:t>
      </w:r>
      <w:r w:rsidRPr="00717EF7">
        <w:tab/>
        <w:t>Introduction</w:t>
      </w:r>
      <w:bookmarkEnd w:id="5"/>
      <w:bookmarkEnd w:id="6"/>
    </w:p>
    <w:p w14:paraId="38358271" w14:textId="444818DA" w:rsidR="00972216" w:rsidRPr="00717EF7" w:rsidRDefault="00972216" w:rsidP="00E62E01">
      <w:pPr>
        <w:rPr>
          <w:lang w:val="en-US"/>
        </w:rPr>
      </w:pPr>
      <w:r w:rsidRPr="00717EF7">
        <w:rPr>
          <w:lang w:val="en-US"/>
        </w:rPr>
        <w:t xml:space="preserve">This document provides status reports and information on issues that appear on the draft agenda for the </w:t>
      </w:r>
      <w:r w:rsidR="00777606" w:rsidRPr="00717EF7">
        <w:rPr>
          <w:lang w:val="en-US"/>
        </w:rPr>
        <w:t>33</w:t>
      </w:r>
      <w:r w:rsidR="00777606" w:rsidRPr="00717EF7">
        <w:rPr>
          <w:vertAlign w:val="superscript"/>
          <w:lang w:val="en-US"/>
        </w:rPr>
        <w:t>rd</w:t>
      </w:r>
      <w:r w:rsidR="00777606" w:rsidRPr="00717EF7">
        <w:rPr>
          <w:lang w:val="en-US"/>
        </w:rPr>
        <w:t xml:space="preserve"> </w:t>
      </w:r>
      <w:r w:rsidRPr="00717EF7">
        <w:rPr>
          <w:lang w:val="en-US"/>
        </w:rPr>
        <w:t>meeting of RAG (see</w:t>
      </w:r>
      <w:r w:rsidR="00227E29" w:rsidRPr="00717EF7">
        <w:rPr>
          <w:lang w:val="en-US"/>
        </w:rPr>
        <w:t xml:space="preserve"> </w:t>
      </w:r>
      <w:hyperlink r:id="rId12" w:history="1">
        <w:r w:rsidR="00227E29" w:rsidRPr="00717EF7">
          <w:rPr>
            <w:rStyle w:val="Hyperlink"/>
            <w:lang w:val="en-US"/>
          </w:rPr>
          <w:t>CA/280</w:t>
        </w:r>
      </w:hyperlink>
      <w:r w:rsidR="00282B9D" w:rsidRPr="00717EF7">
        <w:rPr>
          <w:lang w:val="en-US"/>
        </w:rPr>
        <w:t>)</w:t>
      </w:r>
      <w:r w:rsidRPr="00717EF7">
        <w:rPr>
          <w:lang w:val="en-US"/>
        </w:rPr>
        <w:t>. This document is intended to assist the meeting in considering the relevant agenda items.</w:t>
      </w:r>
    </w:p>
    <w:p w14:paraId="77D9F8EC" w14:textId="77777777" w:rsidR="00972216" w:rsidRPr="00717EF7" w:rsidRDefault="00972216" w:rsidP="00E62E01">
      <w:pPr>
        <w:rPr>
          <w:lang w:val="en-US"/>
        </w:rPr>
      </w:pPr>
      <w:r w:rsidRPr="00717EF7">
        <w:rPr>
          <w:lang w:val="en-US"/>
        </w:rPr>
        <w:t>Separate reports will be submitted for some of the agenda items.</w:t>
      </w:r>
    </w:p>
    <w:p w14:paraId="4779226C" w14:textId="77777777" w:rsidR="00E52063" w:rsidRPr="00717EF7" w:rsidRDefault="00E52063" w:rsidP="00E62E01">
      <w:pPr>
        <w:rPr>
          <w:lang w:val="en-US"/>
        </w:rPr>
      </w:pPr>
    </w:p>
    <w:p w14:paraId="002F67B4" w14:textId="0A474CBD" w:rsidR="00972216" w:rsidRPr="00717EF7" w:rsidRDefault="00972216" w:rsidP="00972216">
      <w:pPr>
        <w:pStyle w:val="Heading1"/>
      </w:pPr>
      <w:bookmarkStart w:id="7" w:name="_Toc222308666"/>
      <w:bookmarkStart w:id="8" w:name="_Toc446060752"/>
      <w:r w:rsidRPr="00717EF7">
        <w:t>2</w:t>
      </w:r>
      <w:r w:rsidRPr="00717EF7">
        <w:tab/>
      </w:r>
      <w:r w:rsidR="005A4F5A" w:rsidRPr="00717EF7">
        <w:t>Council issues</w:t>
      </w:r>
      <w:bookmarkEnd w:id="7"/>
    </w:p>
    <w:p w14:paraId="2E34592D" w14:textId="7345C09F" w:rsidR="00972216" w:rsidRPr="00717EF7" w:rsidRDefault="00972216" w:rsidP="00E62E01">
      <w:bookmarkStart w:id="9" w:name="_Toc446060753"/>
      <w:bookmarkEnd w:id="8"/>
      <w:r w:rsidRPr="00717EF7">
        <w:t xml:space="preserve">This section covers issues addressed by the </w:t>
      </w:r>
      <w:r w:rsidR="000F4E33" w:rsidRPr="00717EF7">
        <w:t xml:space="preserve">2025 </w:t>
      </w:r>
      <w:r w:rsidRPr="00717EF7">
        <w:t xml:space="preserve">session of Council held </w:t>
      </w:r>
      <w:r w:rsidR="00EF41A0" w:rsidRPr="00717EF7">
        <w:t>from 17 to 24 June 2025</w:t>
      </w:r>
      <w:r w:rsidRPr="00717EF7">
        <w:t xml:space="preserve"> (see:</w:t>
      </w:r>
      <w:r w:rsidR="000D26E7" w:rsidRPr="00717EF7">
        <w:t xml:space="preserve"> </w:t>
      </w:r>
      <w:hyperlink r:id="rId13" w:history="1">
        <w:r w:rsidR="00EF41A0" w:rsidRPr="00717EF7">
          <w:rPr>
            <w:rStyle w:val="Hyperlink"/>
          </w:rPr>
          <w:t>https://council.itu.int/2025/en/</w:t>
        </w:r>
      </w:hyperlink>
      <w:r w:rsidR="000D26E7" w:rsidRPr="00717EF7">
        <w:t>)</w:t>
      </w:r>
      <w:r w:rsidR="00EF4260" w:rsidRPr="00717EF7">
        <w:t xml:space="preserve"> and subsequent Council Working Group and Expert Group meetings</w:t>
      </w:r>
      <w:r w:rsidR="00282B9D" w:rsidRPr="00717EF7">
        <w:t>.</w:t>
      </w:r>
      <w:r w:rsidR="00F80A6D" w:rsidRPr="00717EF7">
        <w:t xml:space="preserve"> </w:t>
      </w:r>
      <w:bookmarkEnd w:id="9"/>
    </w:p>
    <w:p w14:paraId="294DD9B5" w14:textId="1DCED100" w:rsidR="00972216" w:rsidRPr="00717EF7" w:rsidRDefault="00972216" w:rsidP="00E62E01">
      <w:pPr>
        <w:pStyle w:val="Heading2"/>
      </w:pPr>
      <w:bookmarkStart w:id="10" w:name="_Toc446060754"/>
      <w:bookmarkStart w:id="11" w:name="_Toc222308667"/>
      <w:r w:rsidRPr="00717EF7">
        <w:t>2.</w:t>
      </w:r>
      <w:r w:rsidR="00F74105" w:rsidRPr="00717EF7">
        <w:t>1</w:t>
      </w:r>
      <w:r w:rsidRPr="00717EF7">
        <w:tab/>
        <w:t xml:space="preserve">Cost recovery </w:t>
      </w:r>
      <w:r w:rsidR="00C67554" w:rsidRPr="00717EF7">
        <w:t xml:space="preserve">of </w:t>
      </w:r>
      <w:r w:rsidRPr="00717EF7">
        <w:t>satellite network filings</w:t>
      </w:r>
      <w:bookmarkEnd w:id="10"/>
      <w:bookmarkEnd w:id="11"/>
    </w:p>
    <w:p w14:paraId="25015EFA" w14:textId="00FEB6D6" w:rsidR="00AB10EC" w:rsidRPr="00717EF7" w:rsidRDefault="00AB10EC" w:rsidP="00AB10EC">
      <w:pPr>
        <w:pStyle w:val="Heading3"/>
        <w:rPr>
          <w:lang w:val="en-US"/>
        </w:rPr>
      </w:pPr>
      <w:bookmarkStart w:id="12" w:name="_Toc222308668"/>
      <w:r w:rsidRPr="00717EF7">
        <w:rPr>
          <w:lang w:val="en-US"/>
        </w:rPr>
        <w:t>2.1.1</w:t>
      </w:r>
      <w:r w:rsidRPr="00717EF7">
        <w:tab/>
      </w:r>
      <w:r w:rsidRPr="00717EF7">
        <w:rPr>
          <w:lang w:val="en-US"/>
        </w:rPr>
        <w:t>Decision 482</w:t>
      </w:r>
      <w:bookmarkEnd w:id="12"/>
    </w:p>
    <w:p w14:paraId="1F69D23F" w14:textId="77777777" w:rsidR="00761EBE" w:rsidRPr="00717EF7" w:rsidRDefault="00761EBE" w:rsidP="00761EBE">
      <w:pPr>
        <w:rPr>
          <w:szCs w:val="24"/>
        </w:rPr>
      </w:pPr>
      <w:r w:rsidRPr="00717EF7">
        <w:t xml:space="preserve">At its 2025 session, Council took note of </w:t>
      </w:r>
      <w:r w:rsidRPr="00717EF7">
        <w:rPr>
          <w:szCs w:val="24"/>
        </w:rPr>
        <w:t xml:space="preserve">the annual report </w:t>
      </w:r>
      <w:r w:rsidRPr="00717EF7">
        <w:t xml:space="preserve">on the implementation of Decision 482 </w:t>
      </w:r>
      <w:r w:rsidRPr="00717EF7">
        <w:rPr>
          <w:szCs w:val="24"/>
        </w:rPr>
        <w:t xml:space="preserve">(C01, last amended C24) (see </w:t>
      </w:r>
      <w:hyperlink r:id="rId14" w:history="1">
        <w:r w:rsidRPr="00717EF7">
          <w:rPr>
            <w:rStyle w:val="Hyperlink"/>
            <w:szCs w:val="24"/>
          </w:rPr>
          <w:t>Document C25/16</w:t>
        </w:r>
      </w:hyperlink>
      <w:r w:rsidRPr="00717EF7">
        <w:rPr>
          <w:rStyle w:val="Hyperlink"/>
          <w:szCs w:val="24"/>
        </w:rPr>
        <w:t>)</w:t>
      </w:r>
      <w:r w:rsidRPr="00717EF7">
        <w:rPr>
          <w:szCs w:val="24"/>
        </w:rPr>
        <w:t xml:space="preserve">. </w:t>
      </w:r>
    </w:p>
    <w:p w14:paraId="39B37807" w14:textId="77777777" w:rsidR="00761EBE" w:rsidRPr="00717EF7" w:rsidRDefault="00761EBE" w:rsidP="00761EBE">
      <w:pPr>
        <w:rPr>
          <w:lang w:val="en-US"/>
        </w:rPr>
      </w:pPr>
      <w:r w:rsidRPr="00717EF7">
        <w:rPr>
          <w:lang w:val="en-US"/>
        </w:rPr>
        <w:t xml:space="preserve">The Council also approved all the proposals made by the Expert Group on Decision 482 to revise this Decision. Noting the significant number of changes, the Council decided that the revised decision will enter into force on 1 January 2026. The main changes made to Decision 482 (C01, last amended C24) consist in: </w:t>
      </w:r>
    </w:p>
    <w:p w14:paraId="351086C6" w14:textId="77777777" w:rsidR="00761EBE" w:rsidRPr="00717EF7" w:rsidRDefault="00761EBE" w:rsidP="00DD45ED">
      <w:pPr>
        <w:pStyle w:val="ListParagraph"/>
        <w:numPr>
          <w:ilvl w:val="0"/>
          <w:numId w:val="27"/>
        </w:numPr>
        <w:tabs>
          <w:tab w:val="left" w:pos="794"/>
          <w:tab w:val="left" w:pos="1191"/>
          <w:tab w:val="left" w:pos="1588"/>
          <w:tab w:val="left" w:pos="1985"/>
        </w:tabs>
        <w:overflowPunct w:val="0"/>
        <w:autoSpaceDE w:val="0"/>
        <w:autoSpaceDN w:val="0"/>
        <w:adjustRightInd w:val="0"/>
        <w:ind w:left="810"/>
        <w:textAlignment w:val="baseline"/>
        <w:rPr>
          <w:lang w:val="en-US"/>
        </w:rPr>
      </w:pPr>
      <w:r w:rsidRPr="00717EF7">
        <w:rPr>
          <w:lang w:val="en-US"/>
        </w:rPr>
        <w:t>replacing the flat fee for APIs and notifications not subject to coordination with a start fee combined with a linear fee per unit,</w:t>
      </w:r>
    </w:p>
    <w:p w14:paraId="560F38CA" w14:textId="77777777" w:rsidR="00761EBE" w:rsidRPr="00717EF7" w:rsidRDefault="00761EBE" w:rsidP="00DD45ED">
      <w:pPr>
        <w:pStyle w:val="ListParagraph"/>
        <w:numPr>
          <w:ilvl w:val="0"/>
          <w:numId w:val="27"/>
        </w:numPr>
        <w:tabs>
          <w:tab w:val="left" w:pos="794"/>
          <w:tab w:val="left" w:pos="1191"/>
          <w:tab w:val="left" w:pos="1588"/>
          <w:tab w:val="left" w:pos="1985"/>
        </w:tabs>
        <w:overflowPunct w:val="0"/>
        <w:autoSpaceDE w:val="0"/>
        <w:autoSpaceDN w:val="0"/>
        <w:adjustRightInd w:val="0"/>
        <w:ind w:left="810"/>
        <w:textAlignment w:val="baseline"/>
        <w:rPr>
          <w:lang w:val="en-US"/>
        </w:rPr>
      </w:pPr>
      <w:r w:rsidRPr="00717EF7">
        <w:rPr>
          <w:lang w:val="en-US"/>
        </w:rPr>
        <w:t xml:space="preserve">setting specific fees for </w:t>
      </w:r>
      <w:proofErr w:type="spellStart"/>
      <w:r w:rsidRPr="00717EF7">
        <w:rPr>
          <w:lang w:val="en-US"/>
        </w:rPr>
        <w:t>epfd</w:t>
      </w:r>
      <w:proofErr w:type="spellEnd"/>
      <w:r w:rsidRPr="00717EF7">
        <w:rPr>
          <w:lang w:val="en-US"/>
        </w:rPr>
        <w:t xml:space="preserve"> examinations, </w:t>
      </w:r>
    </w:p>
    <w:p w14:paraId="21027593" w14:textId="77777777" w:rsidR="00761EBE" w:rsidRPr="00717EF7" w:rsidRDefault="00761EBE" w:rsidP="00DD45ED">
      <w:pPr>
        <w:pStyle w:val="ListParagraph"/>
        <w:numPr>
          <w:ilvl w:val="0"/>
          <w:numId w:val="27"/>
        </w:numPr>
        <w:tabs>
          <w:tab w:val="left" w:pos="794"/>
          <w:tab w:val="left" w:pos="1191"/>
          <w:tab w:val="left" w:pos="1588"/>
          <w:tab w:val="left" w:pos="1985"/>
        </w:tabs>
        <w:overflowPunct w:val="0"/>
        <w:autoSpaceDE w:val="0"/>
        <w:autoSpaceDN w:val="0"/>
        <w:adjustRightInd w:val="0"/>
        <w:ind w:left="810"/>
        <w:textAlignment w:val="baseline"/>
        <w:rPr>
          <w:lang w:val="en-US"/>
        </w:rPr>
      </w:pPr>
      <w:r w:rsidRPr="00717EF7">
        <w:rPr>
          <w:lang w:val="en-US"/>
        </w:rPr>
        <w:t>establishing additional fees for large or costly non-geostationary filings, and</w:t>
      </w:r>
    </w:p>
    <w:p w14:paraId="76655A39" w14:textId="77777777" w:rsidR="00761EBE" w:rsidRPr="00717EF7" w:rsidRDefault="00761EBE" w:rsidP="00DD45ED">
      <w:pPr>
        <w:pStyle w:val="ListParagraph"/>
        <w:numPr>
          <w:ilvl w:val="0"/>
          <w:numId w:val="27"/>
        </w:numPr>
        <w:tabs>
          <w:tab w:val="left" w:pos="794"/>
          <w:tab w:val="left" w:pos="1191"/>
          <w:tab w:val="left" w:pos="1588"/>
          <w:tab w:val="left" w:pos="1985"/>
        </w:tabs>
        <w:overflowPunct w:val="0"/>
        <w:autoSpaceDE w:val="0"/>
        <w:autoSpaceDN w:val="0"/>
        <w:adjustRightInd w:val="0"/>
        <w:ind w:left="810"/>
        <w:textAlignment w:val="baseline"/>
        <w:rPr>
          <w:lang w:val="en-US"/>
        </w:rPr>
      </w:pPr>
      <w:r w:rsidRPr="00717EF7">
        <w:rPr>
          <w:lang w:val="en-US"/>
        </w:rPr>
        <w:t xml:space="preserve">excluding such filings from the possibility to benefit from the annual free entitlement. </w:t>
      </w:r>
    </w:p>
    <w:p w14:paraId="29432409" w14:textId="77777777" w:rsidR="00761EBE" w:rsidRPr="00717EF7" w:rsidRDefault="00761EBE" w:rsidP="00761EBE">
      <w:pPr>
        <w:rPr>
          <w:lang w:val="en-US"/>
        </w:rPr>
      </w:pPr>
      <w:r w:rsidRPr="00717EF7">
        <w:rPr>
          <w:lang w:val="en-US"/>
        </w:rPr>
        <w:t>The Bureau has updated its software to enable administrations to calculate their costs in advance. A test version of the software was made available in November 2025 so that administrations can better understand the consequences of the changes to Decision 482 on the filings they plan to submit in 2026 onwards.</w:t>
      </w:r>
    </w:p>
    <w:p w14:paraId="0FCA3355" w14:textId="66080115" w:rsidR="00761EBE" w:rsidRPr="00717EF7" w:rsidRDefault="00761EBE" w:rsidP="00761EBE">
      <w:pPr>
        <w:rPr>
          <w:lang w:val="en-US"/>
        </w:rPr>
      </w:pPr>
      <w:r w:rsidRPr="00717EF7">
        <w:rPr>
          <w:lang w:val="en-US"/>
        </w:rPr>
        <w:t xml:space="preserve">Moreover, concerning the recovery of indirect costs, Council agreed that in 2026 and 2027 all fees provided for by Decision 482 (C01, last amended C25) will be increased by around 10 per cent. The Council Working Group on financial and human resources </w:t>
      </w:r>
      <w:r w:rsidR="00C7459D" w:rsidRPr="00717EF7">
        <w:rPr>
          <w:lang w:val="en-US"/>
        </w:rPr>
        <w:t>(</w:t>
      </w:r>
      <w:r w:rsidR="00C7459D" w:rsidRPr="00717EF7">
        <w:t>CWG-FHR</w:t>
      </w:r>
      <w:r w:rsidR="00C7459D" w:rsidRPr="00717EF7">
        <w:rPr>
          <w:lang w:val="en-US"/>
        </w:rPr>
        <w:t xml:space="preserve">) </w:t>
      </w:r>
      <w:r w:rsidRPr="00717EF7">
        <w:rPr>
          <w:lang w:val="en-US"/>
        </w:rPr>
        <w:t xml:space="preserve">has also been tasked with reviewing the indirect costs associated with the processing of satellite network filings and proposing a methodology for their recovery. </w:t>
      </w:r>
    </w:p>
    <w:p w14:paraId="5B1FF0FC" w14:textId="77777777" w:rsidR="00761EBE" w:rsidRPr="00717EF7" w:rsidRDefault="00761EBE" w:rsidP="00761EBE">
      <w:pPr>
        <w:rPr>
          <w:lang w:val="en-US"/>
        </w:rPr>
      </w:pPr>
      <w:r w:rsidRPr="00717EF7">
        <w:rPr>
          <w:lang w:val="en-US"/>
        </w:rPr>
        <w:t xml:space="preserve">This Working Group met from 10 to 12 September 2025 and considered a contribution from the United States of America intended to provide additional information and questions for the ITU secretariat to consider in the assessment of indirect costs associated with the processing of satellite network filings. </w:t>
      </w:r>
    </w:p>
    <w:p w14:paraId="736CDAB8" w14:textId="77777777" w:rsidR="00761EBE" w:rsidRPr="00717EF7" w:rsidRDefault="00761EBE" w:rsidP="00761EBE">
      <w:pPr>
        <w:rPr>
          <w:lang w:val="en-US"/>
        </w:rPr>
      </w:pPr>
      <w:r w:rsidRPr="00717EF7">
        <w:rPr>
          <w:lang w:val="en-US"/>
        </w:rPr>
        <w:t xml:space="preserve">The Working Group also met from 14 to 16 January 2026 to further discuss the cost recovery model for processing satellite network filings based on a proposal from the ITU Secretariat and several contributions from the membership. </w:t>
      </w:r>
      <w:r w:rsidRPr="00717EF7">
        <w:t xml:space="preserve">The Chair of the Council Working Group acknowledged that the CWG-FHR was unable to meet the Council 2025’s asks despite valiant efforts. Without agreement on Resolution 91, the Chair expressed it is challenging to move forward on developing a methodology. The Chair provided a chart summarising the main open questions that will need to be </w:t>
      </w:r>
      <w:r w:rsidRPr="00717EF7">
        <w:lastRenderedPageBreak/>
        <w:t xml:space="preserve">reviewed and addressed by Council at its 2026 session (see pages 17 to 19 of </w:t>
      </w:r>
      <w:hyperlink r:id="rId15" w:history="1">
        <w:r w:rsidRPr="00717EF7">
          <w:rPr>
            <w:rStyle w:val="Hyperlink"/>
          </w:rPr>
          <w:t>Document CWG-FHR-22/36</w:t>
        </w:r>
      </w:hyperlink>
      <w:r w:rsidRPr="00717EF7">
        <w:t>).</w:t>
      </w:r>
    </w:p>
    <w:p w14:paraId="120CC943" w14:textId="277F7732" w:rsidR="00402C88" w:rsidRPr="00717EF7" w:rsidRDefault="00AB10EC" w:rsidP="00DD45ED">
      <w:pPr>
        <w:pStyle w:val="Heading3"/>
      </w:pPr>
      <w:bookmarkStart w:id="13" w:name="_Toc222308669"/>
      <w:r w:rsidRPr="00717EF7">
        <w:t>2.1.2</w:t>
      </w:r>
      <w:r w:rsidRPr="00717EF7">
        <w:tab/>
      </w:r>
      <w:r w:rsidR="00402C88" w:rsidRPr="00717EF7">
        <w:t>Deferred revenues due to a lack of processing resources</w:t>
      </w:r>
      <w:bookmarkEnd w:id="13"/>
    </w:p>
    <w:p w14:paraId="0F91BCC0" w14:textId="2F577598" w:rsidR="00402C88" w:rsidRPr="00717EF7" w:rsidRDefault="00402C88" w:rsidP="00402C88">
      <w:pPr>
        <w:jc w:val="both"/>
      </w:pPr>
      <w:r w:rsidRPr="00717EF7">
        <w:t xml:space="preserve">Due to the current auditing rules, </w:t>
      </w:r>
      <w:r w:rsidRPr="00717EF7">
        <w:rPr>
          <w:lang w:val="en-US"/>
        </w:rPr>
        <w:t xml:space="preserve">payments of invoices related to satellite cost recovery are taken into account in the accounted revenues only after the publication of the corresponding special sections. </w:t>
      </w:r>
      <w:r w:rsidRPr="00717EF7">
        <w:t>At the end of 2025, deferred revenues (i.e. cases where invoices have been already issued to the submitting entity of the filing, but the corresponding special section has not yet been published) amount</w:t>
      </w:r>
      <w:r w:rsidR="002424F5" w:rsidRPr="00717EF7">
        <w:t>ed</w:t>
      </w:r>
      <w:r w:rsidRPr="00717EF7">
        <w:t xml:space="preserve"> to CHF 4 237 520. It should be noted that 95% of this amount relates to invoices associated with notification requests subject to coordination and coordination requests, the most recent published filing dates of receipt being 21.12.2024 and 05.11.2024 respectively.  Furthermore, it is important to point out that over 190 coordination requests, estimated at around CHF 3 800 000 (based on a value of CHF 20 000 per coordination request), received in 2025, are still awaiting invoicing.</w:t>
      </w:r>
    </w:p>
    <w:p w14:paraId="6502C812" w14:textId="52826CA4" w:rsidR="00402C88" w:rsidRPr="00717EF7" w:rsidRDefault="0008412E" w:rsidP="00402C88">
      <w:pPr>
        <w:jc w:val="both"/>
      </w:pPr>
      <w:r w:rsidRPr="00717EF7">
        <w:t xml:space="preserve">The processing times of all special sections except coordination requests are within the periods specified either in the Radio Regulations or in the ITU-R operational plan for cases where there is no regulatory period. Concerning coordination requests, the number of networks under treatment is decreasing since May 2025, showing the Radiocommunication Bureau efforts to address the backlog (current processing time is 14 months as compared to the regulatory requirement of 4 months). However these efforts are imperilled by the current budgetary constraints in ITU, which has led to an actual freeze in recruitments, letting several of the Bureau’s vacant posts unfilled. With the current critically insufficient staffing in the processing of coordination requests, the Bureau does not have the necessary resources to clear the backlog and therefore reduce the amount of deferred revenues. Delays in processing coordination requests would also </w:t>
      </w:r>
      <w:r w:rsidR="005E7BB9" w:rsidRPr="00717EF7">
        <w:t xml:space="preserve">increase regulatory uncertainty and </w:t>
      </w:r>
      <w:r w:rsidRPr="00717EF7">
        <w:t>impair the ability of administrations and satellite operators to progress with their satellite network deployment plans, which are required to be brought into use within seven years of submission.</w:t>
      </w:r>
    </w:p>
    <w:p w14:paraId="5DA3B593" w14:textId="77777777" w:rsidR="00761EBE" w:rsidRPr="00717EF7" w:rsidRDefault="00761EBE" w:rsidP="00E62E01"/>
    <w:p w14:paraId="61C894FC" w14:textId="326C693B" w:rsidR="00972216" w:rsidRPr="00717EF7" w:rsidRDefault="00972216" w:rsidP="00972216">
      <w:pPr>
        <w:pStyle w:val="Heading2"/>
        <w:rPr>
          <w:i/>
        </w:rPr>
      </w:pPr>
      <w:bookmarkStart w:id="14" w:name="_Toc446060757"/>
      <w:bookmarkStart w:id="15" w:name="_Toc222308670"/>
      <w:r w:rsidRPr="00717EF7">
        <w:t>2.</w:t>
      </w:r>
      <w:r w:rsidR="003C49D1" w:rsidRPr="00717EF7">
        <w:t>2</w:t>
      </w:r>
      <w:r w:rsidRPr="00717EF7">
        <w:tab/>
        <w:t>Budget for 2024</w:t>
      </w:r>
      <w:r w:rsidR="00564763" w:rsidRPr="00717EF7">
        <w:t>-</w:t>
      </w:r>
      <w:r w:rsidRPr="00717EF7">
        <w:t xml:space="preserve">2025 </w:t>
      </w:r>
      <w:bookmarkEnd w:id="14"/>
      <w:r w:rsidR="001630CD" w:rsidRPr="00717EF7">
        <w:t xml:space="preserve">and budget for </w:t>
      </w:r>
      <w:r w:rsidR="00432E96" w:rsidRPr="00717EF7">
        <w:t>2026-2027</w:t>
      </w:r>
      <w:bookmarkEnd w:id="15"/>
    </w:p>
    <w:p w14:paraId="4BFF316C" w14:textId="095AC753" w:rsidR="00972216" w:rsidRPr="00717EF7" w:rsidRDefault="00520C26" w:rsidP="00E62E01">
      <w:pPr>
        <w:rPr>
          <w:rFonts w:eastAsia="Calibri"/>
          <w:lang w:val="en-US"/>
        </w:rPr>
      </w:pPr>
      <w:r w:rsidRPr="00717EF7">
        <w:rPr>
          <w:rFonts w:eastAsia="Calibri"/>
          <w:lang w:val="en-US"/>
        </w:rPr>
        <w:t>T</w:t>
      </w:r>
      <w:r w:rsidR="00972216" w:rsidRPr="00717EF7">
        <w:rPr>
          <w:rFonts w:eastAsia="Calibri"/>
          <w:lang w:val="en-US"/>
        </w:rPr>
        <w:t xml:space="preserve">he following budget for the ITU-R in the 2024-2025 timeframe (see </w:t>
      </w:r>
      <w:hyperlink r:id="rId16" w:history="1">
        <w:r w:rsidR="00972216" w:rsidRPr="00717EF7">
          <w:rPr>
            <w:rStyle w:val="Hyperlink"/>
            <w:rFonts w:eastAsia="Calibri"/>
            <w:lang w:val="en-US"/>
          </w:rPr>
          <w:t>Council Resolution 1417</w:t>
        </w:r>
      </w:hyperlink>
      <w:r w:rsidR="00972216" w:rsidRPr="00717EF7">
        <w:rPr>
          <w:rFonts w:eastAsia="Calibri"/>
          <w:lang w:val="en-US"/>
        </w:rPr>
        <w:t>)</w:t>
      </w:r>
      <w:r w:rsidRPr="00717EF7">
        <w:rPr>
          <w:rFonts w:eastAsia="Calibri"/>
          <w:lang w:val="en-US"/>
        </w:rPr>
        <w:t xml:space="preserve"> was adopted by Council 2023.</w:t>
      </w:r>
    </w:p>
    <w:p w14:paraId="376C0EB0" w14:textId="77777777" w:rsidR="00A26519" w:rsidRPr="00717EF7" w:rsidRDefault="00A26519" w:rsidP="00D6352F">
      <w:pPr>
        <w:jc w:val="both"/>
      </w:pPr>
    </w:p>
    <w:p w14:paraId="1810F1D2" w14:textId="1E84A75C" w:rsidR="00D6352F" w:rsidRPr="00717EF7" w:rsidRDefault="00D6352F" w:rsidP="003C70A2">
      <w:pPr>
        <w:keepNext/>
        <w:keepLines/>
        <w:jc w:val="center"/>
        <w:rPr>
          <w:b/>
        </w:rPr>
      </w:pPr>
      <w:r w:rsidRPr="00717EF7">
        <w:rPr>
          <w:b/>
        </w:rPr>
        <w:lastRenderedPageBreak/>
        <w:t>Table 2</w:t>
      </w:r>
      <w:r w:rsidR="00564763" w:rsidRPr="00717EF7">
        <w:rPr>
          <w:b/>
        </w:rPr>
        <w:t>.2-1</w:t>
      </w:r>
      <w:r w:rsidRPr="00717EF7">
        <w:rPr>
          <w:b/>
        </w:rPr>
        <w:t xml:space="preserve">. </w:t>
      </w:r>
      <w:r w:rsidR="00564763" w:rsidRPr="00717EF7">
        <w:rPr>
          <w:b/>
        </w:rPr>
        <w:t>Budget for 2024-2025</w:t>
      </w:r>
    </w:p>
    <w:p w14:paraId="1817E74F" w14:textId="0DFA7119" w:rsidR="00972216" w:rsidRPr="00717EF7" w:rsidRDefault="00E90573" w:rsidP="003C70A2">
      <w:pPr>
        <w:keepNext/>
        <w:keepLines/>
        <w:jc w:val="center"/>
        <w:rPr>
          <w:rFonts w:eastAsia="Calibri"/>
          <w:lang w:val="en-US"/>
        </w:rPr>
      </w:pPr>
      <w:r w:rsidRPr="00717EF7">
        <w:rPr>
          <w:noProof/>
        </w:rPr>
        <w:drawing>
          <wp:inline distT="0" distB="0" distL="0" distR="0" wp14:anchorId="5BD18E51" wp14:editId="0181E096">
            <wp:extent cx="5871422" cy="3038475"/>
            <wp:effectExtent l="0" t="0" r="4445" b="0"/>
            <wp:docPr id="1794614690" name="Picture 179461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4614690"/>
                    <pic:cNvPicPr/>
                  </pic:nvPicPr>
                  <pic:blipFill>
                    <a:blip r:embed="rId17">
                      <a:extLst>
                        <a:ext uri="{28A0092B-C50C-407E-A947-70E740481C1C}">
                          <a14:useLocalDpi xmlns:a14="http://schemas.microsoft.com/office/drawing/2010/main" val="0"/>
                        </a:ext>
                      </a:extLst>
                    </a:blip>
                    <a:stretch>
                      <a:fillRect/>
                    </a:stretch>
                  </pic:blipFill>
                  <pic:spPr>
                    <a:xfrm>
                      <a:off x="0" y="0"/>
                      <a:ext cx="5871422" cy="3038475"/>
                    </a:xfrm>
                    <a:prstGeom prst="rect">
                      <a:avLst/>
                    </a:prstGeom>
                  </pic:spPr>
                </pic:pic>
              </a:graphicData>
            </a:graphic>
          </wp:inline>
        </w:drawing>
      </w:r>
    </w:p>
    <w:p w14:paraId="296EA7C7" w14:textId="77777777" w:rsidR="00123772" w:rsidRPr="00717EF7" w:rsidRDefault="00123772" w:rsidP="00972216">
      <w:pPr>
        <w:jc w:val="both"/>
      </w:pPr>
    </w:p>
    <w:p w14:paraId="25CE05F1" w14:textId="454D9C7F" w:rsidR="00365431" w:rsidRPr="00717EF7" w:rsidRDefault="00564763" w:rsidP="00E62E01">
      <w:r w:rsidRPr="00717EF7">
        <w:t>T</w:t>
      </w:r>
      <w:r w:rsidR="00D6352F" w:rsidRPr="00717EF7">
        <w:t>able</w:t>
      </w:r>
      <w:r w:rsidR="00D11129" w:rsidRPr="00717EF7">
        <w:t>s</w:t>
      </w:r>
      <w:r w:rsidR="00D6352F" w:rsidRPr="00717EF7">
        <w:t xml:space="preserve"> </w:t>
      </w:r>
      <w:r w:rsidR="00972216" w:rsidRPr="00717EF7">
        <w:t>2.</w:t>
      </w:r>
      <w:r w:rsidRPr="00717EF7">
        <w:t xml:space="preserve">2-2 </w:t>
      </w:r>
      <w:r w:rsidR="00CB5859" w:rsidRPr="00717EF7">
        <w:t>and 2.2</w:t>
      </w:r>
      <w:r w:rsidR="003230F4" w:rsidRPr="00717EF7">
        <w:t xml:space="preserve">-3 </w:t>
      </w:r>
      <w:r w:rsidRPr="00717EF7">
        <w:t xml:space="preserve">show </w:t>
      </w:r>
      <w:r w:rsidR="00856917" w:rsidRPr="00717EF7">
        <w:t xml:space="preserve">the biennial budget of the Union for 2026-2027 and </w:t>
      </w:r>
      <w:r w:rsidRPr="00717EF7">
        <w:t xml:space="preserve">the </w:t>
      </w:r>
      <w:r w:rsidR="00D6352F" w:rsidRPr="00717EF7">
        <w:t xml:space="preserve">breakdown of the </w:t>
      </w:r>
      <w:r w:rsidR="006F1E9E" w:rsidRPr="00717EF7">
        <w:t xml:space="preserve">biennial </w:t>
      </w:r>
      <w:r w:rsidR="00FA413A" w:rsidRPr="00717EF7">
        <w:t xml:space="preserve">budget of the Union for </w:t>
      </w:r>
      <w:r w:rsidR="00D6352F" w:rsidRPr="00717EF7">
        <w:t xml:space="preserve">2026-2027 </w:t>
      </w:r>
      <w:r w:rsidRPr="00717EF7">
        <w:t>for the Radiocommunication Sector by Section</w:t>
      </w:r>
      <w:r w:rsidR="00856917" w:rsidRPr="00717EF7">
        <w:t>, respectively</w:t>
      </w:r>
      <w:r w:rsidR="00365431" w:rsidRPr="00717EF7">
        <w:t xml:space="preserve"> (see Resolution 1435</w:t>
      </w:r>
      <w:r w:rsidR="006E6B2C" w:rsidRPr="00717EF7">
        <w:t>)</w:t>
      </w:r>
      <w:r w:rsidR="00D87543" w:rsidRPr="00717EF7">
        <w:t>,</w:t>
      </w:r>
      <w:r w:rsidR="00365431" w:rsidRPr="00717EF7">
        <w:t xml:space="preserve"> </w:t>
      </w:r>
      <w:r w:rsidR="00D87543" w:rsidRPr="00717EF7">
        <w:t xml:space="preserve">as </w:t>
      </w:r>
      <w:r w:rsidR="00365431" w:rsidRPr="00717EF7">
        <w:t>adopted by Council 2025</w:t>
      </w:r>
      <w:r w:rsidRPr="00717EF7">
        <w:t>.</w:t>
      </w:r>
      <w:r w:rsidR="00814046" w:rsidRPr="00717EF7">
        <w:t xml:space="preserve"> </w:t>
      </w:r>
    </w:p>
    <w:p w14:paraId="7F9C5F3C" w14:textId="7AEEA17D" w:rsidR="00E90573" w:rsidRPr="00717EF7" w:rsidRDefault="00360B78" w:rsidP="00E62E01">
      <w:r w:rsidRPr="00717EF7">
        <w:t xml:space="preserve">The ITU biennial budget </w:t>
      </w:r>
      <w:r w:rsidR="0052393C" w:rsidRPr="00717EF7">
        <w:t>for 2026-2027 includ</w:t>
      </w:r>
      <w:r w:rsidR="0052393C" w:rsidRPr="00982CE7">
        <w:t>es</w:t>
      </w:r>
      <w:r w:rsidR="00726390" w:rsidRPr="00982CE7">
        <w:t xml:space="preserve"> CHF</w:t>
      </w:r>
      <w:r w:rsidR="0052393C" w:rsidRPr="00982CE7">
        <w:t xml:space="preserve"> </w:t>
      </w:r>
      <w:r w:rsidR="00AE564E" w:rsidRPr="00982CE7">
        <w:t>6.008</w:t>
      </w:r>
      <w:r w:rsidR="00AD43EB" w:rsidRPr="00982CE7">
        <w:t xml:space="preserve"> million</w:t>
      </w:r>
      <w:r w:rsidR="00AE564E" w:rsidRPr="00982CE7">
        <w:t xml:space="preserve"> </w:t>
      </w:r>
      <w:r w:rsidR="00AE564E" w:rsidRPr="00717EF7">
        <w:t>of global reduction</w:t>
      </w:r>
      <w:r w:rsidR="001A247E" w:rsidRPr="00717EF7">
        <w:t>.</w:t>
      </w:r>
      <w:r w:rsidR="0052393C" w:rsidRPr="00717EF7">
        <w:t xml:space="preserve"> </w:t>
      </w:r>
      <w:r w:rsidR="0044541E" w:rsidRPr="00717EF7">
        <w:t xml:space="preserve">To achieve a balanced budget, Council 2025 requested the Secretariat to proceed to </w:t>
      </w:r>
      <w:r w:rsidR="00A322FE" w:rsidRPr="00717EF7">
        <w:t xml:space="preserve">a </w:t>
      </w:r>
      <w:r w:rsidR="0044541E" w:rsidRPr="00717EF7">
        <w:t xml:space="preserve">global reduction through a prioritization </w:t>
      </w:r>
      <w:r w:rsidR="00F64B3D" w:rsidRPr="00717EF7">
        <w:t xml:space="preserve">effort </w:t>
      </w:r>
      <w:r w:rsidR="00704C62" w:rsidRPr="00717EF7">
        <w:t>that would allow</w:t>
      </w:r>
      <w:r w:rsidR="0044541E" w:rsidRPr="00717EF7">
        <w:t xml:space="preserve"> all three Sectors </w:t>
      </w:r>
      <w:r w:rsidR="00704C62" w:rsidRPr="00717EF7">
        <w:t>to</w:t>
      </w:r>
      <w:r w:rsidR="0044541E" w:rsidRPr="00717EF7">
        <w:t xml:space="preserve"> be able to pursue their mandates effectively, and report on actions taken to the CWG-FHR</w:t>
      </w:r>
      <w:r w:rsidR="006F3B26" w:rsidRPr="00717EF7">
        <w:t xml:space="preserve">. </w:t>
      </w:r>
      <w:r w:rsidR="00CC4385" w:rsidRPr="00717EF7">
        <w:t xml:space="preserve">In addition, </w:t>
      </w:r>
      <w:r w:rsidR="0092796C" w:rsidRPr="00717EF7">
        <w:t>the budget of the BR was determined on the basis of the application of a vacancy rate to BR posts.</w:t>
      </w:r>
    </w:p>
    <w:p w14:paraId="4F5CC8EF" w14:textId="77777777" w:rsidR="003749A6" w:rsidRPr="00717EF7" w:rsidRDefault="003749A6" w:rsidP="003749A6">
      <w:pPr>
        <w:jc w:val="center"/>
        <w:rPr>
          <w:b/>
        </w:rPr>
      </w:pPr>
    </w:p>
    <w:p w14:paraId="4BE558D2" w14:textId="48D0D604" w:rsidR="003749A6" w:rsidRPr="00717EF7" w:rsidRDefault="003749A6" w:rsidP="00132E72">
      <w:pPr>
        <w:keepNext/>
        <w:keepLines/>
        <w:jc w:val="center"/>
        <w:rPr>
          <w:b/>
        </w:rPr>
      </w:pPr>
      <w:r w:rsidRPr="00717EF7">
        <w:rPr>
          <w:b/>
        </w:rPr>
        <w:t xml:space="preserve">Table 2.2-2. </w:t>
      </w:r>
      <w:r w:rsidR="001D79C7" w:rsidRPr="00717EF7">
        <w:rPr>
          <w:b/>
        </w:rPr>
        <w:t>B</w:t>
      </w:r>
      <w:r w:rsidR="00F6333A" w:rsidRPr="00717EF7">
        <w:rPr>
          <w:b/>
        </w:rPr>
        <w:t>iennial budget of the Union for 2026-2027</w:t>
      </w:r>
    </w:p>
    <w:p w14:paraId="6797CDA5" w14:textId="1AE19618" w:rsidR="003749A6" w:rsidRPr="00717EF7" w:rsidRDefault="003749A6" w:rsidP="00132E72">
      <w:pPr>
        <w:keepNext/>
        <w:keepLines/>
        <w:jc w:val="center"/>
      </w:pPr>
      <w:r w:rsidRPr="00717EF7">
        <w:rPr>
          <w:noProof/>
        </w:rPr>
        <w:drawing>
          <wp:inline distT="0" distB="0" distL="0" distR="0" wp14:anchorId="5B47DA3A" wp14:editId="6027421D">
            <wp:extent cx="4600575" cy="1789171"/>
            <wp:effectExtent l="0" t="0" r="0" b="1905"/>
            <wp:docPr id="771317382" name="Picture 1" descr="A blue and red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17382" name="Picture 1" descr="A blue and red card with white text&#10;&#10;AI-generated content may be incorrect."/>
                    <pic:cNvPicPr/>
                  </pic:nvPicPr>
                  <pic:blipFill rotWithShape="1">
                    <a:blip r:embed="rId18" cstate="print">
                      <a:extLst>
                        <a:ext uri="{28A0092B-C50C-407E-A947-70E740481C1C}">
                          <a14:useLocalDpi xmlns:a14="http://schemas.microsoft.com/office/drawing/2010/main" val="0"/>
                        </a:ext>
                      </a:extLst>
                    </a:blip>
                    <a:srcRect l="531"/>
                    <a:stretch/>
                  </pic:blipFill>
                  <pic:spPr bwMode="auto">
                    <a:xfrm>
                      <a:off x="0" y="0"/>
                      <a:ext cx="4623033" cy="1797905"/>
                    </a:xfrm>
                    <a:prstGeom prst="rect">
                      <a:avLst/>
                    </a:prstGeom>
                    <a:ln>
                      <a:noFill/>
                    </a:ln>
                    <a:extLst>
                      <a:ext uri="{53640926-AAD7-44D8-BBD7-CCE9431645EC}">
                        <a14:shadowObscured xmlns:a14="http://schemas.microsoft.com/office/drawing/2010/main"/>
                      </a:ext>
                    </a:extLst>
                  </pic:spPr>
                </pic:pic>
              </a:graphicData>
            </a:graphic>
          </wp:inline>
        </w:drawing>
      </w:r>
    </w:p>
    <w:p w14:paraId="31E38DF2" w14:textId="77777777" w:rsidR="00DB0C99" w:rsidRPr="00717EF7" w:rsidRDefault="00DB0C99" w:rsidP="00E62E01"/>
    <w:p w14:paraId="4F6F3FC1" w14:textId="70D62B62" w:rsidR="00F6333A" w:rsidRPr="00717EF7" w:rsidRDefault="00F6333A" w:rsidP="003C70A2">
      <w:pPr>
        <w:keepNext/>
        <w:keepLines/>
        <w:jc w:val="center"/>
        <w:rPr>
          <w:b/>
        </w:rPr>
      </w:pPr>
      <w:r w:rsidRPr="00717EF7">
        <w:rPr>
          <w:b/>
        </w:rPr>
        <w:lastRenderedPageBreak/>
        <w:t xml:space="preserve">Table 2.2-3. </w:t>
      </w:r>
      <w:r w:rsidR="000C16B1" w:rsidRPr="00717EF7">
        <w:rPr>
          <w:b/>
        </w:rPr>
        <w:t xml:space="preserve">BR </w:t>
      </w:r>
      <w:r w:rsidR="00F07E6B" w:rsidRPr="00717EF7">
        <w:rPr>
          <w:b/>
        </w:rPr>
        <w:t>Budget for 2026-2027</w:t>
      </w:r>
    </w:p>
    <w:p w14:paraId="43C0069D" w14:textId="5AD78CEC" w:rsidR="00301D96" w:rsidRPr="00717EF7" w:rsidRDefault="00301D96" w:rsidP="003C70A2">
      <w:pPr>
        <w:keepNext/>
        <w:keepLines/>
      </w:pPr>
      <w:r w:rsidRPr="00717EF7">
        <w:rPr>
          <w:noProof/>
        </w:rPr>
        <w:drawing>
          <wp:inline distT="0" distB="0" distL="0" distR="0" wp14:anchorId="1A462ACE" wp14:editId="5B610304">
            <wp:extent cx="6120765" cy="3287758"/>
            <wp:effectExtent l="0" t="0" r="0" b="8255"/>
            <wp:docPr id="186617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74066" name=""/>
                    <pic:cNvPicPr/>
                  </pic:nvPicPr>
                  <pic:blipFill>
                    <a:blip r:embed="rId19"/>
                    <a:stretch>
                      <a:fillRect/>
                    </a:stretch>
                  </pic:blipFill>
                  <pic:spPr>
                    <a:xfrm>
                      <a:off x="0" y="0"/>
                      <a:ext cx="6120765" cy="3287758"/>
                    </a:xfrm>
                    <a:prstGeom prst="rect">
                      <a:avLst/>
                    </a:prstGeom>
                  </pic:spPr>
                </pic:pic>
              </a:graphicData>
            </a:graphic>
          </wp:inline>
        </w:drawing>
      </w:r>
    </w:p>
    <w:p w14:paraId="4D6A5BDE" w14:textId="232605D0" w:rsidR="00A3067A" w:rsidRPr="00717EF7" w:rsidRDefault="00A3067A" w:rsidP="00E62E01"/>
    <w:p w14:paraId="5C8066EE" w14:textId="5DAA4199" w:rsidR="00DD0D02" w:rsidRPr="00717EF7" w:rsidRDefault="00DD0D02" w:rsidP="00DD0D02">
      <w:r w:rsidRPr="00717EF7">
        <w:t xml:space="preserve">At the January 2026 meeting of </w:t>
      </w:r>
      <w:r w:rsidR="007F1F99" w:rsidRPr="00717EF7">
        <w:t>CWG-FHR</w:t>
      </w:r>
      <w:r w:rsidRPr="00717EF7">
        <w:t xml:space="preserve">, </w:t>
      </w:r>
      <w:hyperlink r:id="rId20" w:history="1">
        <w:r w:rsidR="00467798" w:rsidRPr="00717EF7">
          <w:rPr>
            <w:rStyle w:val="Hyperlink"/>
          </w:rPr>
          <w:t>d</w:t>
        </w:r>
        <w:r w:rsidRPr="00717EF7">
          <w:rPr>
            <w:rStyle w:val="Hyperlink"/>
          </w:rPr>
          <w:t>ocument CWG-FHR-2</w:t>
        </w:r>
        <w:r w:rsidR="00B04EFC" w:rsidRPr="00717EF7">
          <w:rPr>
            <w:rStyle w:val="Hyperlink"/>
          </w:rPr>
          <w:t>2</w:t>
        </w:r>
        <w:r w:rsidRPr="00717EF7">
          <w:rPr>
            <w:rStyle w:val="Hyperlink"/>
          </w:rPr>
          <w:t>/</w:t>
        </w:r>
        <w:r w:rsidR="00B04EFC" w:rsidRPr="00717EF7">
          <w:rPr>
            <w:rStyle w:val="Hyperlink"/>
          </w:rPr>
          <w:t>21</w:t>
        </w:r>
      </w:hyperlink>
      <w:r w:rsidRPr="00717EF7">
        <w:t xml:space="preserve"> presented </w:t>
      </w:r>
      <w:r w:rsidR="00467798" w:rsidRPr="00717EF7">
        <w:t xml:space="preserve">an </w:t>
      </w:r>
      <w:r w:rsidR="00FC77F1" w:rsidRPr="00717EF7">
        <w:t>u</w:t>
      </w:r>
      <w:r w:rsidR="00467798" w:rsidRPr="00717EF7">
        <w:t xml:space="preserve">pdate on </w:t>
      </w:r>
      <w:r w:rsidR="002A3CF9" w:rsidRPr="00717EF7">
        <w:t xml:space="preserve">ITU </w:t>
      </w:r>
      <w:r w:rsidR="00867847" w:rsidRPr="00717EF7">
        <w:t>b</w:t>
      </w:r>
      <w:r w:rsidR="00467798" w:rsidRPr="00717EF7">
        <w:t>udget 2026-2027</w:t>
      </w:r>
      <w:r w:rsidR="000D427C" w:rsidRPr="00717EF7">
        <w:t xml:space="preserve"> to achieve a balanced budget</w:t>
      </w:r>
      <w:r w:rsidR="007F1F99" w:rsidRPr="00717EF7">
        <w:t xml:space="preserve"> </w:t>
      </w:r>
      <w:r w:rsidR="000D427C" w:rsidRPr="00717EF7">
        <w:t xml:space="preserve">through </w:t>
      </w:r>
      <w:r w:rsidR="00167F07" w:rsidRPr="00717EF7">
        <w:t>prioritisation and consolidation as part of the operational planning exercise</w:t>
      </w:r>
      <w:r w:rsidR="008766BB" w:rsidRPr="009B32D1">
        <w:t xml:space="preserve">. </w:t>
      </w:r>
      <w:r w:rsidR="00D87C34" w:rsidRPr="009B32D1">
        <w:t>The proposal includes a</w:t>
      </w:r>
      <w:r w:rsidR="00167F07" w:rsidRPr="009B32D1">
        <w:t xml:space="preserve"> reduction </w:t>
      </w:r>
      <w:r w:rsidR="00167F07" w:rsidRPr="00717EF7">
        <w:t xml:space="preserve">in travel </w:t>
      </w:r>
      <w:r w:rsidR="007A59BB" w:rsidRPr="00717EF7">
        <w:t xml:space="preserve">expenses and short-term consultancies, and efficiency gains </w:t>
      </w:r>
      <w:r w:rsidR="00CC3699" w:rsidRPr="00717EF7">
        <w:t>(</w:t>
      </w:r>
      <w:proofErr w:type="spellStart"/>
      <w:r w:rsidR="00CC3699" w:rsidRPr="00717EF7">
        <w:t>eg.</w:t>
      </w:r>
      <w:proofErr w:type="spellEnd"/>
      <w:r w:rsidR="00CC3699" w:rsidRPr="00717EF7">
        <w:t xml:space="preserve"> automation)</w:t>
      </w:r>
      <w:r w:rsidR="00867847" w:rsidRPr="00717EF7">
        <w:t>, as shown in Table 2.2-4</w:t>
      </w:r>
      <w:r w:rsidRPr="00717EF7">
        <w:t>.</w:t>
      </w:r>
      <w:r w:rsidR="006F3B26" w:rsidRPr="00717EF7">
        <w:t xml:space="preserve"> </w:t>
      </w:r>
      <w:r w:rsidR="00645D59" w:rsidRPr="00982CE7">
        <w:t xml:space="preserve">The </w:t>
      </w:r>
      <w:r w:rsidR="00D71949" w:rsidRPr="00982CE7">
        <w:t xml:space="preserve">annual review </w:t>
      </w:r>
      <w:r w:rsidR="00DB15D7" w:rsidRPr="00982CE7">
        <w:t xml:space="preserve">of revenue and expenses of the implementation of the budget 2026, including the global reduction of the </w:t>
      </w:r>
      <w:r w:rsidR="0085017D" w:rsidRPr="00982CE7">
        <w:t>B</w:t>
      </w:r>
      <w:r w:rsidR="00645D59" w:rsidRPr="00982CE7">
        <w:t xml:space="preserve">udget </w:t>
      </w:r>
      <w:r w:rsidR="00D24B4D" w:rsidRPr="00982CE7">
        <w:t xml:space="preserve">for </w:t>
      </w:r>
      <w:r w:rsidR="00645D59" w:rsidRPr="00982CE7">
        <w:t>2026-2027 will be presented to Council 2026.</w:t>
      </w:r>
    </w:p>
    <w:p w14:paraId="4340D3FC" w14:textId="77777777" w:rsidR="006E229E" w:rsidRPr="00717EF7" w:rsidRDefault="006E229E" w:rsidP="00DD0D02"/>
    <w:p w14:paraId="212C0818" w14:textId="48CAD9B6" w:rsidR="00E770EF" w:rsidRPr="00717EF7" w:rsidRDefault="00E770EF" w:rsidP="00A24BAE">
      <w:pPr>
        <w:keepNext/>
        <w:keepLines/>
        <w:spacing w:after="120"/>
        <w:jc w:val="center"/>
        <w:rPr>
          <w:b/>
          <w:bCs/>
        </w:rPr>
      </w:pPr>
      <w:r w:rsidRPr="00717EF7">
        <w:rPr>
          <w:b/>
        </w:rPr>
        <w:t xml:space="preserve">Table 2.2-4. </w:t>
      </w:r>
      <w:r w:rsidRPr="00717EF7">
        <w:rPr>
          <w:b/>
          <w:bCs/>
        </w:rPr>
        <w:t xml:space="preserve">Proposed revised </w:t>
      </w:r>
      <w:r w:rsidR="00A322FE" w:rsidRPr="00717EF7">
        <w:rPr>
          <w:b/>
          <w:bCs/>
        </w:rPr>
        <w:t xml:space="preserve">2026-2027 </w:t>
      </w:r>
      <w:r w:rsidRPr="00717EF7">
        <w:rPr>
          <w:b/>
          <w:bCs/>
        </w:rPr>
        <w:t>budget by Bureaux</w:t>
      </w:r>
    </w:p>
    <w:p w14:paraId="313F52D7" w14:textId="77777777" w:rsidR="00E770EF" w:rsidRPr="00717EF7" w:rsidRDefault="00E770EF" w:rsidP="00A24BAE">
      <w:pPr>
        <w:keepNext/>
        <w:keepLines/>
        <w:spacing w:after="120"/>
        <w:jc w:val="both"/>
      </w:pPr>
      <w:r w:rsidRPr="00717EF7">
        <w:rPr>
          <w:noProof/>
        </w:rPr>
        <w:drawing>
          <wp:inline distT="0" distB="0" distL="0" distR="0" wp14:anchorId="6559DEF1" wp14:editId="43CA9F6A">
            <wp:extent cx="5869116" cy="1744318"/>
            <wp:effectExtent l="0" t="0" r="0" b="8890"/>
            <wp:docPr id="986529964"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29964" name="Picture 1" descr="A white rectangular box with black text&#10;&#10;AI-generated content may be incorrect."/>
                    <pic:cNvPicPr/>
                  </pic:nvPicPr>
                  <pic:blipFill>
                    <a:blip r:embed="rId21"/>
                    <a:stretch>
                      <a:fillRect/>
                    </a:stretch>
                  </pic:blipFill>
                  <pic:spPr>
                    <a:xfrm>
                      <a:off x="0" y="0"/>
                      <a:ext cx="5915828" cy="1758201"/>
                    </a:xfrm>
                    <a:prstGeom prst="rect">
                      <a:avLst/>
                    </a:prstGeom>
                  </pic:spPr>
                </pic:pic>
              </a:graphicData>
            </a:graphic>
          </wp:inline>
        </w:drawing>
      </w:r>
    </w:p>
    <w:p w14:paraId="3219D1EE" w14:textId="77777777" w:rsidR="00DD0D02" w:rsidRPr="00717EF7" w:rsidRDefault="00DD0D02" w:rsidP="00E62E01">
      <w:pPr>
        <w:jc w:val="both"/>
      </w:pPr>
    </w:p>
    <w:p w14:paraId="0407CBA6" w14:textId="508E0F14" w:rsidR="00972216" w:rsidRPr="00717EF7" w:rsidRDefault="00972216" w:rsidP="002976FA">
      <w:pPr>
        <w:pStyle w:val="Heading2"/>
      </w:pPr>
      <w:bookmarkStart w:id="16" w:name="_Toc222308671"/>
      <w:r w:rsidRPr="00717EF7">
        <w:t>2.</w:t>
      </w:r>
      <w:r w:rsidR="003C49D1" w:rsidRPr="00717EF7">
        <w:t>3</w:t>
      </w:r>
      <w:r w:rsidRPr="00717EF7">
        <w:tab/>
        <w:t>Use of the six official languages of the Union on an equal footing</w:t>
      </w:r>
      <w:bookmarkEnd w:id="16"/>
    </w:p>
    <w:p w14:paraId="51805F40" w14:textId="655417A3" w:rsidR="000A3105" w:rsidRPr="00717EF7" w:rsidRDefault="00972216" w:rsidP="002976FA">
      <w:r w:rsidRPr="00717EF7">
        <w:rPr>
          <w:lang w:val="en-US"/>
        </w:rPr>
        <w:t xml:space="preserve">The 2022 ITU Plenipotentiary (PP-22) Conference </w:t>
      </w:r>
      <w:r w:rsidR="00FA2A48" w:rsidRPr="00717EF7">
        <w:rPr>
          <w:lang w:val="en-US"/>
        </w:rPr>
        <w:t>modified</w:t>
      </w:r>
      <w:r w:rsidRPr="00717EF7">
        <w:rPr>
          <w:lang w:val="en-US"/>
        </w:rPr>
        <w:t xml:space="preserve"> Resolution 154 (Rev. Bucharest, 2022) which calls on ITU to continue to take all necessary measures to ensure the use of the six official languages of the Union on an equal footing and to provide interpretation and </w:t>
      </w:r>
      <w:r w:rsidR="00196502" w:rsidRPr="00717EF7">
        <w:rPr>
          <w:lang w:val="en-US"/>
        </w:rPr>
        <w:t xml:space="preserve"> </w:t>
      </w:r>
      <w:r w:rsidRPr="00717EF7">
        <w:rPr>
          <w:lang w:val="en-US"/>
        </w:rPr>
        <w:t>translation of ITU documentation</w:t>
      </w:r>
      <w:r w:rsidR="00AD4806" w:rsidRPr="00717EF7">
        <w:rPr>
          <w:lang w:val="en-US"/>
        </w:rPr>
        <w:t>,</w:t>
      </w:r>
      <w:r w:rsidRPr="00717EF7">
        <w:rPr>
          <w:lang w:val="en-US"/>
        </w:rPr>
        <w:t xml:space="preserve"> while noting that some </w:t>
      </w:r>
      <w:r w:rsidR="00196502" w:rsidRPr="00717EF7">
        <w:rPr>
          <w:lang w:val="en-US"/>
        </w:rPr>
        <w:t xml:space="preserve"> </w:t>
      </w:r>
      <w:r w:rsidRPr="00717EF7">
        <w:rPr>
          <w:lang w:val="en-US"/>
        </w:rPr>
        <w:t xml:space="preserve">ITU </w:t>
      </w:r>
      <w:r w:rsidR="00196502" w:rsidRPr="00717EF7">
        <w:rPr>
          <w:lang w:val="en-US"/>
        </w:rPr>
        <w:t xml:space="preserve">activities </w:t>
      </w:r>
      <w:r w:rsidRPr="00717EF7">
        <w:rPr>
          <w:lang w:val="en-US"/>
        </w:rPr>
        <w:t>(</w:t>
      </w:r>
      <w:r w:rsidR="00C405DE" w:rsidRPr="00717EF7">
        <w:rPr>
          <w:lang w:val="en-US"/>
        </w:rPr>
        <w:t>such as</w:t>
      </w:r>
      <w:r w:rsidRPr="00717EF7">
        <w:rPr>
          <w:lang w:val="en-US"/>
        </w:rPr>
        <w:t xml:space="preserve"> working parties</w:t>
      </w:r>
      <w:r w:rsidR="00196502" w:rsidRPr="00717EF7">
        <w:rPr>
          <w:lang w:val="en-US"/>
        </w:rPr>
        <w:t xml:space="preserve"> or</w:t>
      </w:r>
      <w:r w:rsidRPr="00717EF7">
        <w:rPr>
          <w:lang w:val="en-US"/>
        </w:rPr>
        <w:t xml:space="preserve"> regional </w:t>
      </w:r>
      <w:r w:rsidRPr="00717EF7">
        <w:rPr>
          <w:lang w:val="en-US"/>
        </w:rPr>
        <w:lastRenderedPageBreak/>
        <w:t xml:space="preserve">conferences) might not require the use of all official languages. </w:t>
      </w:r>
      <w:r w:rsidRPr="00717EF7">
        <w:t xml:space="preserve">Resolution 154 (Rev. Bucharest, 2022) </w:t>
      </w:r>
      <w:r w:rsidRPr="00717EF7">
        <w:rPr>
          <w:lang w:val="en-US"/>
        </w:rPr>
        <w:t xml:space="preserve">instructs the Secretary-General, in close collaboration with the Directors of the </w:t>
      </w:r>
      <w:proofErr w:type="spellStart"/>
      <w:r w:rsidRPr="00717EF7">
        <w:rPr>
          <w:lang w:val="en-US"/>
        </w:rPr>
        <w:t>Bureaux</w:t>
      </w:r>
      <w:proofErr w:type="spellEnd"/>
      <w:r w:rsidRPr="00717EF7">
        <w:rPr>
          <w:lang w:val="en-US"/>
        </w:rPr>
        <w:t xml:space="preserve">, to </w:t>
      </w:r>
      <w:r w:rsidR="004D5F52" w:rsidRPr="00717EF7">
        <w:rPr>
          <w:lang w:val="en-US"/>
        </w:rPr>
        <w:t xml:space="preserve">present </w:t>
      </w:r>
      <w:r w:rsidR="00761E91" w:rsidRPr="00717EF7">
        <w:rPr>
          <w:lang w:val="en-US"/>
        </w:rPr>
        <w:t>a</w:t>
      </w:r>
      <w:r w:rsidR="000C18F0" w:rsidRPr="00717EF7">
        <w:rPr>
          <w:lang w:val="en-US"/>
        </w:rPr>
        <w:t>n</w:t>
      </w:r>
      <w:r w:rsidR="00163F29" w:rsidRPr="00717EF7">
        <w:rPr>
          <w:lang w:val="en-US"/>
        </w:rPr>
        <w:t xml:space="preserve"> </w:t>
      </w:r>
      <w:r w:rsidRPr="00717EF7">
        <w:t>annual</w:t>
      </w:r>
      <w:r w:rsidR="000C18F0" w:rsidRPr="00717EF7">
        <w:t xml:space="preserve"> report </w:t>
      </w:r>
      <w:r w:rsidRPr="00717EF7">
        <w:t xml:space="preserve">to </w:t>
      </w:r>
      <w:r w:rsidR="004D5F52" w:rsidRPr="00717EF7">
        <w:t xml:space="preserve">the </w:t>
      </w:r>
      <w:r w:rsidRPr="00717EF7">
        <w:t>Council and to the Council Working Group on Languages (CWG-</w:t>
      </w:r>
      <w:r w:rsidR="008130B0" w:rsidRPr="00717EF7">
        <w:t>LANG</w:t>
      </w:r>
      <w:r w:rsidR="00134658" w:rsidRPr="00717EF7">
        <w:t>).</w:t>
      </w:r>
      <w:r w:rsidR="0083745B" w:rsidRPr="00717EF7">
        <w:t xml:space="preserve"> </w:t>
      </w:r>
    </w:p>
    <w:p w14:paraId="0BC163C5" w14:textId="36E9FFD4" w:rsidR="003F7B6F" w:rsidRPr="00717EF7" w:rsidRDefault="00455BC2" w:rsidP="0002533B">
      <w:pPr>
        <w:rPr>
          <w:rFonts w:eastAsia="Calibri" w:cs="Arial"/>
          <w:kern w:val="2"/>
          <w:lang w:val="en-US"/>
          <w14:ligatures w14:val="standardContextual"/>
        </w:rPr>
      </w:pPr>
      <w:r w:rsidRPr="00717EF7">
        <w:t xml:space="preserve">Council </w:t>
      </w:r>
      <w:r w:rsidR="00002C9A" w:rsidRPr="00717EF7">
        <w:t>2025</w:t>
      </w:r>
      <w:r w:rsidRPr="00717EF7">
        <w:t xml:space="preserve"> </w:t>
      </w:r>
      <w:r w:rsidR="00870B51" w:rsidRPr="00717EF7">
        <w:t xml:space="preserve">noted the report </w:t>
      </w:r>
      <w:r w:rsidR="003A2531" w:rsidRPr="00717EF7">
        <w:t xml:space="preserve">on the use of the six languages of the Union on an equal footing </w:t>
      </w:r>
      <w:r w:rsidR="00B01749" w:rsidRPr="00717EF7">
        <w:t xml:space="preserve">from the Chair of CWG-LANG </w:t>
      </w:r>
      <w:r w:rsidR="00870B51" w:rsidRPr="00717EF7">
        <w:t xml:space="preserve">in </w:t>
      </w:r>
      <w:hyperlink r:id="rId22" w:history="1">
        <w:r w:rsidR="00870B51" w:rsidRPr="00717EF7">
          <w:rPr>
            <w:rStyle w:val="Hyperlink"/>
          </w:rPr>
          <w:t xml:space="preserve">Document </w:t>
        </w:r>
        <w:r w:rsidR="00B518EF" w:rsidRPr="00717EF7">
          <w:rPr>
            <w:rStyle w:val="Hyperlink"/>
          </w:rPr>
          <w:t>C25</w:t>
        </w:r>
        <w:r w:rsidR="00870B51" w:rsidRPr="00717EF7">
          <w:rPr>
            <w:rStyle w:val="Hyperlink"/>
          </w:rPr>
          <w:t>/12</w:t>
        </w:r>
      </w:hyperlink>
      <w:r w:rsidR="003F7B6F" w:rsidRPr="00717EF7">
        <w:t xml:space="preserve">, which included an update on the implementation of the guide on multilingualism, data on the use of ITU Translate machine translation tools and a report on the challenges and opportunities of the use of AI-powered interpretation in ITU (Document </w:t>
      </w:r>
      <w:hyperlink r:id="rId23" w:history="1">
        <w:r w:rsidR="003F7B6F" w:rsidRPr="00717EF7">
          <w:rPr>
            <w:rStyle w:val="Hyperlink"/>
          </w:rPr>
          <w:t>C25/INF/7</w:t>
        </w:r>
      </w:hyperlink>
      <w:r w:rsidR="003F7B6F" w:rsidRPr="00717EF7">
        <w:t>).</w:t>
      </w:r>
      <w:r w:rsidR="008130B0" w:rsidRPr="00717EF7">
        <w:rPr>
          <w:rFonts w:eastAsia="Calibri" w:cs="Arial"/>
          <w:kern w:val="2"/>
          <w:lang w:val="en-US"/>
          <w14:ligatures w14:val="standardContextual"/>
        </w:rPr>
        <w:t xml:space="preserve"> The Chair of CWG-LANG will provide </w:t>
      </w:r>
      <w:hyperlink r:id="rId24" w:history="1">
        <w:r w:rsidR="008130B0" w:rsidRPr="00717EF7">
          <w:rPr>
            <w:rStyle w:val="Hyperlink"/>
            <w:rFonts w:eastAsia="Calibri" w:cs="Arial"/>
            <w:kern w:val="2"/>
            <w:lang w:val="en-US"/>
            <w14:ligatures w14:val="standardContextual"/>
          </w:rPr>
          <w:t>an updated report to Council 2026</w:t>
        </w:r>
      </w:hyperlink>
      <w:r w:rsidR="008130B0" w:rsidRPr="00717EF7">
        <w:rPr>
          <w:rFonts w:eastAsia="Calibri" w:cs="Arial"/>
          <w:kern w:val="2"/>
          <w:lang w:val="en-US"/>
          <w14:ligatures w14:val="standardContextual"/>
        </w:rPr>
        <w:t xml:space="preserve"> </w:t>
      </w:r>
      <w:r w:rsidR="0078410D" w:rsidRPr="00717EF7">
        <w:rPr>
          <w:rFonts w:eastAsia="Calibri" w:cs="Arial"/>
          <w:kern w:val="2"/>
          <w:lang w:val="en-US"/>
          <w14:ligatures w14:val="standardContextual"/>
        </w:rPr>
        <w:t xml:space="preserve">including proposed modifications to Resolution 154 (Rev. Bucharest, 2022), Council Resolution 1386 </w:t>
      </w:r>
      <w:r w:rsidR="007B152C" w:rsidRPr="00717EF7">
        <w:rPr>
          <w:rFonts w:eastAsia="Calibri" w:cs="Arial"/>
          <w:kern w:val="2"/>
          <w:lang w:val="en-US"/>
          <w14:ligatures w14:val="standardContextual"/>
        </w:rPr>
        <w:t>(C17, last amended C26) on the ITU Coordinati</w:t>
      </w:r>
      <w:r w:rsidR="0078410D" w:rsidRPr="00717EF7">
        <w:rPr>
          <w:rFonts w:eastAsia="Calibri" w:cs="Arial"/>
          <w:kern w:val="2"/>
          <w:lang w:val="en-US"/>
          <w14:ligatures w14:val="standardContextual"/>
        </w:rPr>
        <w:t>on</w:t>
      </w:r>
      <w:r w:rsidR="007B152C" w:rsidRPr="00717EF7">
        <w:rPr>
          <w:rFonts w:eastAsia="Calibri" w:cs="Arial"/>
          <w:kern w:val="2"/>
          <w:lang w:val="en-US"/>
          <w14:ligatures w14:val="standardContextual"/>
        </w:rPr>
        <w:t xml:space="preserve"> Committee</w:t>
      </w:r>
      <w:r w:rsidR="0078410D" w:rsidRPr="00717EF7">
        <w:rPr>
          <w:rFonts w:eastAsia="Calibri" w:cs="Arial"/>
          <w:kern w:val="2"/>
          <w:lang w:val="en-US"/>
          <w14:ligatures w14:val="standardContextual"/>
        </w:rPr>
        <w:t xml:space="preserve"> and Council Resolution 1372</w:t>
      </w:r>
      <w:r w:rsidR="008629DC" w:rsidRPr="00717EF7">
        <w:rPr>
          <w:rFonts w:eastAsia="Calibri" w:cs="Arial"/>
          <w:kern w:val="2"/>
          <w:lang w:val="en-US"/>
          <w14:ligatures w14:val="standardContextual"/>
        </w:rPr>
        <w:t xml:space="preserve"> (C15, last amended C26) on the Council Working Group on Languages.</w:t>
      </w:r>
    </w:p>
    <w:p w14:paraId="6454F1A5" w14:textId="55474E42" w:rsidR="00E94279" w:rsidRPr="00717EF7" w:rsidRDefault="00972216" w:rsidP="002976FA">
      <w:pPr>
        <w:rPr>
          <w:lang w:val="en-US"/>
        </w:rPr>
      </w:pPr>
      <w:r w:rsidRPr="00717EF7">
        <w:rPr>
          <w:lang w:val="en-US"/>
        </w:rPr>
        <w:t xml:space="preserve">Resolution 154 (Rev. Bucharest, 2022) </w:t>
      </w:r>
      <w:r w:rsidR="0083745B" w:rsidRPr="00717EF7">
        <w:rPr>
          <w:lang w:val="en-US"/>
        </w:rPr>
        <w:t xml:space="preserve">also </w:t>
      </w:r>
      <w:r w:rsidRPr="00717EF7">
        <w:rPr>
          <w:lang w:val="en-US"/>
        </w:rPr>
        <w:t>instructs the Sector Advisory Groups to review annually the use of all official languages of the Union on an equal footing in ITU publications and on ITU websites.</w:t>
      </w:r>
      <w:r w:rsidR="0083745B" w:rsidRPr="00717EF7">
        <w:rPr>
          <w:lang w:val="en-US"/>
        </w:rPr>
        <w:t xml:space="preserve"> </w:t>
      </w:r>
      <w:r w:rsidR="00591C57" w:rsidRPr="00717EF7">
        <w:t xml:space="preserve">The </w:t>
      </w:r>
      <w:r w:rsidR="00386FE7" w:rsidRPr="00717EF7">
        <w:t xml:space="preserve">BR has made significant progress in the transition of its websites from SharePoint to WordPress, which supports machine translation of webpages. See </w:t>
      </w:r>
      <w:r w:rsidR="00456983" w:rsidRPr="00717EF7">
        <w:t>Addendum 2 to this document</w:t>
      </w:r>
      <w:r w:rsidR="00386FE7" w:rsidRPr="00717EF7">
        <w:t xml:space="preserve"> for the status of </w:t>
      </w:r>
      <w:r w:rsidR="005E1B3A" w:rsidRPr="00717EF7">
        <w:t xml:space="preserve">the </w:t>
      </w:r>
      <w:r w:rsidR="00386FE7" w:rsidRPr="00717EF7">
        <w:t>translation of BR webpages.</w:t>
      </w:r>
    </w:p>
    <w:p w14:paraId="1364F9A4" w14:textId="358EA2B3" w:rsidR="00A705DA" w:rsidRPr="00717EF7" w:rsidRDefault="00A705DA" w:rsidP="002976FA">
      <w:pPr>
        <w:pStyle w:val="Heading2"/>
      </w:pPr>
      <w:bookmarkStart w:id="17" w:name="_Toc222308672"/>
      <w:r w:rsidRPr="00717EF7">
        <w:t>2.4</w:t>
      </w:r>
      <w:r w:rsidRPr="00717EF7">
        <w:tab/>
        <w:t>Remote participation</w:t>
      </w:r>
      <w:bookmarkEnd w:id="17"/>
    </w:p>
    <w:p w14:paraId="634F9EFC" w14:textId="77777777" w:rsidR="003C49D1" w:rsidRPr="00717EF7" w:rsidDel="00A705DA" w:rsidRDefault="00F866A5" w:rsidP="002976FA">
      <w:r w:rsidRPr="00717EF7">
        <w:t>The 2022 ITU Plenipotentiary (PP-22) Conference adopted Resolution 1</w:t>
      </w:r>
      <w:r w:rsidR="00F41406" w:rsidRPr="00717EF7">
        <w:t>67</w:t>
      </w:r>
      <w:r w:rsidRPr="00717EF7">
        <w:t xml:space="preserve"> (Rev. Bucharest, 2022) </w:t>
      </w:r>
      <w:r w:rsidR="00F41406" w:rsidRPr="00717EF7">
        <w:t>on strengthening and developing ITU capabilities for fully virtual meetings and physical meetings with remote participation, and the electronic means to advance the work of the Union</w:t>
      </w:r>
      <w:r w:rsidRPr="00717EF7">
        <w:t xml:space="preserve">. This resolution calls on the ITU to </w:t>
      </w:r>
      <w:r w:rsidR="007246AF" w:rsidRPr="00717EF7">
        <w:t>develop high-level guidance for the management and governance of fully virtual meetings and physical meetings with remote</w:t>
      </w:r>
      <w:r w:rsidR="00377CC3" w:rsidRPr="00717EF7">
        <w:t xml:space="preserve"> </w:t>
      </w:r>
      <w:r w:rsidR="007246AF" w:rsidRPr="00717EF7">
        <w:t>participation</w:t>
      </w:r>
      <w:r w:rsidR="00377CC3" w:rsidRPr="00717EF7">
        <w:t xml:space="preserve">. </w:t>
      </w:r>
    </w:p>
    <w:p w14:paraId="5636F828" w14:textId="58AA2BBA" w:rsidR="004C7389" w:rsidRPr="00717EF7" w:rsidRDefault="000F319C" w:rsidP="002976FA">
      <w:pPr>
        <w:rPr>
          <w:rFonts w:eastAsia="Calibri"/>
        </w:rPr>
      </w:pPr>
      <w:r w:rsidRPr="00717EF7">
        <w:rPr>
          <w:rFonts w:eastAsia="Calibri"/>
        </w:rPr>
        <w:t>In line with the implementation of Resolution 167</w:t>
      </w:r>
      <w:r w:rsidR="00D96CF7" w:rsidRPr="00717EF7">
        <w:rPr>
          <w:rFonts w:eastAsia="Calibri"/>
        </w:rPr>
        <w:t xml:space="preserve"> </w:t>
      </w:r>
      <w:r w:rsidRPr="00717EF7">
        <w:rPr>
          <w:rFonts w:eastAsia="Calibri"/>
        </w:rPr>
        <w:t xml:space="preserve">(Rev. Bucharest, 2022), </w:t>
      </w:r>
      <w:r w:rsidR="00F77D77" w:rsidRPr="00717EF7">
        <w:rPr>
          <w:rFonts w:eastAsia="Calibri"/>
        </w:rPr>
        <w:t xml:space="preserve">Council 2024 </w:t>
      </w:r>
      <w:r w:rsidR="005D7B9D" w:rsidRPr="00717EF7">
        <w:rPr>
          <w:rFonts w:eastAsia="Calibri"/>
        </w:rPr>
        <w:t xml:space="preserve">established a correspondence working group to </w:t>
      </w:r>
      <w:r w:rsidR="00F77D77" w:rsidRPr="00717EF7">
        <w:rPr>
          <w:rFonts w:eastAsia="Calibri"/>
        </w:rPr>
        <w:t xml:space="preserve">develop </w:t>
      </w:r>
      <w:r w:rsidR="006224D8" w:rsidRPr="00717EF7">
        <w:rPr>
          <w:rFonts w:eastAsia="Calibri"/>
        </w:rPr>
        <w:t>Draft guidelines on the management of fully virtual meetings and physical meetings with remote participation at ITU</w:t>
      </w:r>
      <w:r w:rsidR="002F1166" w:rsidRPr="00717EF7">
        <w:rPr>
          <w:rFonts w:eastAsia="Calibri"/>
        </w:rPr>
        <w:t xml:space="preserve"> </w:t>
      </w:r>
      <w:r w:rsidR="00F77D77" w:rsidRPr="00717EF7">
        <w:rPr>
          <w:rFonts w:eastAsia="Calibri"/>
        </w:rPr>
        <w:t xml:space="preserve">for consideration by the Council Working Group on financial and human resources (CWG-FHR). </w:t>
      </w:r>
      <w:r w:rsidR="008B3D4E" w:rsidRPr="00717EF7">
        <w:rPr>
          <w:rFonts w:eastAsia="Calibri"/>
        </w:rPr>
        <w:t xml:space="preserve">The guidelines developed </w:t>
      </w:r>
      <w:r w:rsidR="00D4734F" w:rsidRPr="00717EF7">
        <w:rPr>
          <w:rFonts w:eastAsia="Calibri"/>
        </w:rPr>
        <w:t xml:space="preserve">were </w:t>
      </w:r>
      <w:r w:rsidR="008B3D4E" w:rsidRPr="00717EF7">
        <w:rPr>
          <w:rFonts w:eastAsia="Calibri"/>
        </w:rPr>
        <w:t xml:space="preserve">presented </w:t>
      </w:r>
      <w:r w:rsidR="006224D8" w:rsidRPr="00717EF7">
        <w:rPr>
          <w:rFonts w:eastAsia="Calibri"/>
        </w:rPr>
        <w:t xml:space="preserve">and adopted </w:t>
      </w:r>
      <w:r w:rsidR="008B3D4E" w:rsidRPr="00717EF7">
        <w:rPr>
          <w:rFonts w:eastAsia="Calibri"/>
        </w:rPr>
        <w:t>at Council 2025</w:t>
      </w:r>
      <w:r w:rsidR="00992290" w:rsidRPr="00717EF7">
        <w:rPr>
          <w:rFonts w:eastAsia="Calibri"/>
        </w:rPr>
        <w:t xml:space="preserve"> </w:t>
      </w:r>
      <w:r w:rsidR="00222DED" w:rsidRPr="00717EF7">
        <w:rPr>
          <w:rFonts w:eastAsia="Calibri"/>
        </w:rPr>
        <w:t xml:space="preserve">and published on the </w:t>
      </w:r>
      <w:hyperlink r:id="rId25" w:history="1">
        <w:r w:rsidR="00222DED" w:rsidRPr="00717EF7">
          <w:rPr>
            <w:rStyle w:val="Hyperlink"/>
            <w:rFonts w:eastAsia="Calibri"/>
          </w:rPr>
          <w:t>ITU website</w:t>
        </w:r>
      </w:hyperlink>
      <w:r w:rsidR="008B3D4E" w:rsidRPr="00717EF7">
        <w:rPr>
          <w:rFonts w:eastAsia="Calibri"/>
        </w:rPr>
        <w:t xml:space="preserve">. </w:t>
      </w:r>
    </w:p>
    <w:p w14:paraId="183E161F" w14:textId="3008238E" w:rsidR="00B078EE" w:rsidRPr="00717EF7" w:rsidRDefault="00B078EE" w:rsidP="002976FA">
      <w:pPr>
        <w:pStyle w:val="Heading2"/>
      </w:pPr>
      <w:bookmarkStart w:id="18" w:name="_Toc222308673"/>
      <w:r w:rsidRPr="00717EF7">
        <w:t>2.5</w:t>
      </w:r>
      <w:r w:rsidRPr="00717EF7">
        <w:tab/>
      </w:r>
      <w:r w:rsidR="00560529" w:rsidRPr="00717EF7">
        <w:t>Strategic and Financial Plans 2028-2031</w:t>
      </w:r>
      <w:bookmarkEnd w:id="18"/>
    </w:p>
    <w:p w14:paraId="09D2998D" w14:textId="77777777" w:rsidR="006475DA" w:rsidRPr="00982CE7" w:rsidRDefault="00955CDD" w:rsidP="00F443AB">
      <w:r w:rsidRPr="00982CE7">
        <w:t xml:space="preserve">The 2024 Session of Council </w:t>
      </w:r>
      <w:r w:rsidR="006575B5" w:rsidRPr="00982CE7">
        <w:t>established</w:t>
      </w:r>
      <w:r w:rsidRPr="00982CE7">
        <w:t xml:space="preserve"> the CWG-SFP, by means of </w:t>
      </w:r>
      <w:hyperlink r:id="rId26" w:history="1">
        <w:r w:rsidRPr="00982CE7">
          <w:rPr>
            <w:color w:val="0000FF"/>
            <w:u w:val="single"/>
          </w:rPr>
          <w:t>Resolution 1428 (C24)</w:t>
        </w:r>
      </w:hyperlink>
      <w:r w:rsidRPr="00982CE7">
        <w:t xml:space="preserve">, to develop the draft Strategic and Financial Plans for the period 2028-2031 to be presented to the Plenipotentiary Conference in 2026. </w:t>
      </w:r>
    </w:p>
    <w:p w14:paraId="42D3E977" w14:textId="66C06067" w:rsidR="00EA5E82" w:rsidRPr="009B32D1" w:rsidRDefault="00F947E4" w:rsidP="00F443AB">
      <w:r w:rsidRPr="00982CE7">
        <w:t>At its 3</w:t>
      </w:r>
      <w:r w:rsidR="0062484A" w:rsidRPr="00982CE7">
        <w:t>2</w:t>
      </w:r>
      <w:r w:rsidR="0062484A" w:rsidRPr="00982CE7">
        <w:rPr>
          <w:vertAlign w:val="superscript"/>
        </w:rPr>
        <w:t>nd</w:t>
      </w:r>
      <w:r w:rsidR="0062484A" w:rsidRPr="00982CE7">
        <w:t xml:space="preserve"> </w:t>
      </w:r>
      <w:r w:rsidRPr="00982CE7">
        <w:t xml:space="preserve">meeting, the RAG established a </w:t>
      </w:r>
      <w:r w:rsidR="00F443AB" w:rsidRPr="00982CE7">
        <w:t xml:space="preserve">RAG Correspondence Group on the ITU Strategic Plan 2028-2031 </w:t>
      </w:r>
      <w:r w:rsidR="00524F2B" w:rsidRPr="00982CE7">
        <w:t xml:space="preserve">(CG-ITU-SP-2028-31) </w:t>
      </w:r>
      <w:r w:rsidR="00F443AB" w:rsidRPr="00982CE7">
        <w:t xml:space="preserve">chaired by Mr El Hadjar ABDOURAMANE (Cameroon).  The </w:t>
      </w:r>
      <w:r w:rsidR="00524F2B" w:rsidRPr="00982CE7">
        <w:t>CG met twice</w:t>
      </w:r>
      <w:r w:rsidR="007832B5" w:rsidRPr="00982CE7">
        <w:t xml:space="preserve"> to consider the output of the September 2025 meeting of the CWG on Strategic and Financial plans and </w:t>
      </w:r>
      <w:r w:rsidR="006E43CE" w:rsidRPr="00982CE7">
        <w:t>develop</w:t>
      </w:r>
      <w:r w:rsidR="007832B5" w:rsidRPr="00982CE7">
        <w:t xml:space="preserve"> </w:t>
      </w:r>
      <w:r w:rsidR="00655420" w:rsidRPr="00982CE7">
        <w:t>a</w:t>
      </w:r>
      <w:r w:rsidR="007832B5" w:rsidRPr="00982CE7">
        <w:t xml:space="preserve"> proposed RAG contribution </w:t>
      </w:r>
      <w:r w:rsidR="00655420" w:rsidRPr="00982CE7">
        <w:t xml:space="preserve">(see CG report in document </w:t>
      </w:r>
      <w:hyperlink r:id="rId27" w:history="1">
        <w:r w:rsidR="00655420" w:rsidRPr="009B32D1">
          <w:rPr>
            <w:rStyle w:val="Hyperlink"/>
          </w:rPr>
          <w:t>RAG/51</w:t>
        </w:r>
      </w:hyperlink>
      <w:r w:rsidR="00655420" w:rsidRPr="009B32D1">
        <w:t>)</w:t>
      </w:r>
      <w:r w:rsidR="00F94390" w:rsidRPr="009B32D1">
        <w:t xml:space="preserve">. </w:t>
      </w:r>
    </w:p>
    <w:p w14:paraId="4DBF3FC2" w14:textId="24EEB764" w:rsidR="00474F07" w:rsidRPr="00717EF7" w:rsidRDefault="00F94390" w:rsidP="00F443AB">
      <w:r w:rsidRPr="009B32D1">
        <w:t>A</w:t>
      </w:r>
      <w:r w:rsidR="007832B5" w:rsidRPr="009B32D1">
        <w:t xml:space="preserve"> special session of the RAG on the Draft ITU-R Strategic and Financial plans held</w:t>
      </w:r>
      <w:r w:rsidR="00655420" w:rsidRPr="009B32D1">
        <w:t xml:space="preserve"> in December 2025</w:t>
      </w:r>
      <w:r w:rsidRPr="009B32D1">
        <w:t xml:space="preserve"> reviewed th</w:t>
      </w:r>
      <w:r w:rsidR="00EA5E82" w:rsidRPr="009B32D1">
        <w:t xml:space="preserve">e CG </w:t>
      </w:r>
      <w:r w:rsidRPr="009B32D1">
        <w:t xml:space="preserve">report and submitted a </w:t>
      </w:r>
      <w:r w:rsidR="006E7E54" w:rsidRPr="009B32D1">
        <w:t>Liaison statement to the 4</w:t>
      </w:r>
      <w:r w:rsidR="006E7E54" w:rsidRPr="009B32D1">
        <w:rPr>
          <w:vertAlign w:val="superscript"/>
        </w:rPr>
        <w:t>th</w:t>
      </w:r>
      <w:r w:rsidR="006E7E54" w:rsidRPr="009B32D1">
        <w:t xml:space="preserve"> meeting of CWG-</w:t>
      </w:r>
      <w:r w:rsidR="00FF2435" w:rsidRPr="009B32D1">
        <w:t xml:space="preserve">SFP </w:t>
      </w:r>
      <w:r w:rsidR="002A088E" w:rsidRPr="009B32D1">
        <w:t xml:space="preserve">(see document </w:t>
      </w:r>
      <w:hyperlink r:id="rId28" w:history="1">
        <w:r w:rsidR="00A8602C" w:rsidRPr="009B32D1">
          <w:rPr>
            <w:rStyle w:val="Hyperlink"/>
          </w:rPr>
          <w:t>CWG-SFP-4/6</w:t>
        </w:r>
      </w:hyperlink>
      <w:r w:rsidR="00A8602C" w:rsidRPr="009B32D1">
        <w:t>)</w:t>
      </w:r>
      <w:r w:rsidR="002E0673" w:rsidRPr="009B32D1">
        <w:t xml:space="preserve"> containing </w:t>
      </w:r>
      <w:r w:rsidR="00A51218" w:rsidRPr="009B32D1">
        <w:rPr>
          <w:rFonts w:cs="Calibri"/>
          <w:color w:val="000000" w:themeColor="text1"/>
        </w:rPr>
        <w:t xml:space="preserve">the </w:t>
      </w:r>
      <w:bookmarkStart w:id="19" w:name="_Hlk216183759"/>
      <w:r w:rsidR="00A51218" w:rsidRPr="009B32D1">
        <w:rPr>
          <w:rFonts w:cs="Calibri"/>
          <w:color w:val="000000" w:themeColor="text1"/>
        </w:rPr>
        <w:t>RAG input to the CWG-SFP</w:t>
      </w:r>
      <w:bookmarkEnd w:id="19"/>
      <w:r w:rsidR="00A8602C" w:rsidRPr="009B32D1">
        <w:t>.</w:t>
      </w:r>
      <w:r w:rsidR="00A8602C" w:rsidRPr="00717EF7">
        <w:t xml:space="preserve"> </w:t>
      </w:r>
      <w:r w:rsidR="00E86C1D" w:rsidRPr="00717EF7">
        <w:t xml:space="preserve"> </w:t>
      </w:r>
    </w:p>
    <w:p w14:paraId="7C6178BB" w14:textId="0D2DF1E7" w:rsidR="00613F69" w:rsidRPr="00717EF7" w:rsidRDefault="002A72C1" w:rsidP="00FE1905">
      <w:r w:rsidRPr="00717EF7">
        <w:t xml:space="preserve">The </w:t>
      </w:r>
      <w:r w:rsidR="00096AFA" w:rsidRPr="00717EF7">
        <w:t>outcome of the 4</w:t>
      </w:r>
      <w:r w:rsidR="00096AFA" w:rsidRPr="00717EF7">
        <w:rPr>
          <w:vertAlign w:val="superscript"/>
        </w:rPr>
        <w:t>th</w:t>
      </w:r>
      <w:r w:rsidR="00096AFA" w:rsidRPr="00717EF7">
        <w:t xml:space="preserve"> meeting of the CWG-S</w:t>
      </w:r>
      <w:r w:rsidR="00FF2435" w:rsidRPr="00717EF7">
        <w:t xml:space="preserve">FP was submitted to </w:t>
      </w:r>
      <w:r w:rsidR="00613F69" w:rsidRPr="00717EF7">
        <w:t>the 33</w:t>
      </w:r>
      <w:r w:rsidR="00613F69" w:rsidRPr="00717EF7">
        <w:rPr>
          <w:vertAlign w:val="superscript"/>
        </w:rPr>
        <w:t>rd</w:t>
      </w:r>
      <w:r w:rsidR="00613F69" w:rsidRPr="00717EF7">
        <w:t xml:space="preserve"> Meeting of the RAG</w:t>
      </w:r>
      <w:r w:rsidR="002B2CF4" w:rsidRPr="00717EF7">
        <w:t xml:space="preserve"> in </w:t>
      </w:r>
      <w:r w:rsidR="00613F69" w:rsidRPr="00717EF7">
        <w:t xml:space="preserve">document </w:t>
      </w:r>
      <w:hyperlink r:id="rId29" w:history="1">
        <w:r w:rsidR="00613F69" w:rsidRPr="00717EF7">
          <w:rPr>
            <w:rStyle w:val="Hyperlink"/>
          </w:rPr>
          <w:t>RAG/55</w:t>
        </w:r>
      </w:hyperlink>
      <w:r w:rsidR="00613F69" w:rsidRPr="00717EF7">
        <w:t xml:space="preserve">. </w:t>
      </w:r>
    </w:p>
    <w:p w14:paraId="7834205F" w14:textId="37640902" w:rsidR="000D1CD9" w:rsidRPr="00717EF7" w:rsidRDefault="000D1CD9" w:rsidP="00F443AB">
      <w:r w:rsidRPr="009B32D1">
        <w:t>A</w:t>
      </w:r>
      <w:r w:rsidR="00B1277C" w:rsidRPr="009B32D1">
        <w:t>s a follow up t</w:t>
      </w:r>
      <w:r w:rsidR="003B1C53" w:rsidRPr="009B32D1">
        <w:t xml:space="preserve">o the </w:t>
      </w:r>
      <w:r w:rsidR="00B1277C" w:rsidRPr="009B32D1">
        <w:t>January 2026 cluster of working group meetings, a</w:t>
      </w:r>
      <w:r w:rsidRPr="009B32D1">
        <w:t xml:space="preserve">n additional meeting of CWG-SFP </w:t>
      </w:r>
      <w:r w:rsidR="00613F69" w:rsidRPr="009B32D1">
        <w:t xml:space="preserve">and a joint </w:t>
      </w:r>
      <w:r w:rsidRPr="009B32D1">
        <w:t xml:space="preserve">meeting </w:t>
      </w:r>
      <w:r w:rsidR="00C648C2" w:rsidRPr="009B32D1">
        <w:t>of CWG-SFP and</w:t>
      </w:r>
      <w:r w:rsidRPr="009B32D1">
        <w:t xml:space="preserve"> CWG-FHR </w:t>
      </w:r>
      <w:r w:rsidR="00613F69" w:rsidRPr="009B32D1">
        <w:t>are scheduled on</w:t>
      </w:r>
      <w:r w:rsidRPr="009B32D1">
        <w:t xml:space="preserve"> 27 April 2026</w:t>
      </w:r>
      <w:r w:rsidR="003B1C53" w:rsidRPr="009B32D1">
        <w:t xml:space="preserve"> (see </w:t>
      </w:r>
      <w:hyperlink r:id="rId30" w:history="1">
        <w:r w:rsidR="003B1C53" w:rsidRPr="009B32D1">
          <w:rPr>
            <w:rStyle w:val="Hyperlink"/>
          </w:rPr>
          <w:t>CL-26/06</w:t>
        </w:r>
      </w:hyperlink>
      <w:r w:rsidR="003B1C53" w:rsidRPr="009B32D1">
        <w:t>)</w:t>
      </w:r>
      <w:r w:rsidR="00C648C2" w:rsidRPr="009B32D1">
        <w:t>.</w:t>
      </w:r>
    </w:p>
    <w:p w14:paraId="4FE254E0" w14:textId="0E13DF05" w:rsidR="00A2767A" w:rsidRPr="00717EF7" w:rsidRDefault="00A2767A" w:rsidP="00A2767A">
      <w:pPr>
        <w:pStyle w:val="Heading2"/>
      </w:pPr>
      <w:bookmarkStart w:id="20" w:name="_Toc222308674"/>
      <w:r w:rsidRPr="00717EF7">
        <w:lastRenderedPageBreak/>
        <w:t>2.6</w:t>
      </w:r>
      <w:r w:rsidRPr="00717EF7">
        <w:tab/>
        <w:t>Business Continuity</w:t>
      </w:r>
      <w:bookmarkEnd w:id="20"/>
      <w:r w:rsidRPr="00717EF7">
        <w:t xml:space="preserve"> </w:t>
      </w:r>
    </w:p>
    <w:p w14:paraId="364DC7B1" w14:textId="77777777" w:rsidR="009E3D27" w:rsidRPr="00717EF7" w:rsidRDefault="009E3D27" w:rsidP="009E3D27">
      <w:pPr>
        <w:rPr>
          <w:lang w:val="en-US"/>
        </w:rPr>
      </w:pPr>
      <w:r w:rsidRPr="00717EF7">
        <w:rPr>
          <w:lang w:val="en-US"/>
        </w:rPr>
        <w:t>An update on business continuity for ITU meetings during the construction period of the new ITU headquarters building in 2028 and 2029 was submitted to the 22</w:t>
      </w:r>
      <w:r w:rsidRPr="00717EF7">
        <w:rPr>
          <w:vertAlign w:val="superscript"/>
          <w:lang w:val="en-US"/>
        </w:rPr>
        <w:t>nd</w:t>
      </w:r>
      <w:r w:rsidRPr="00717EF7">
        <w:rPr>
          <w:lang w:val="en-US"/>
        </w:rPr>
        <w:t xml:space="preserve"> meeting of CWG-FHR in January 2026 (Document </w:t>
      </w:r>
      <w:hyperlink r:id="rId31" w:history="1">
        <w:r w:rsidRPr="00717EF7">
          <w:rPr>
            <w:rStyle w:val="Hyperlink"/>
            <w:spacing w:val="-2"/>
            <w:szCs w:val="24"/>
          </w:rPr>
          <w:t>CWG-FHR-22/13</w:t>
        </w:r>
      </w:hyperlink>
      <w:r w:rsidRPr="00717EF7">
        <w:t xml:space="preserve">). </w:t>
      </w:r>
    </w:p>
    <w:p w14:paraId="5E8FF9AB" w14:textId="77777777" w:rsidR="009E3D27" w:rsidRPr="00717EF7" w:rsidRDefault="009E3D27" w:rsidP="009E3D27">
      <w:pPr>
        <w:jc w:val="both"/>
        <w:rPr>
          <w:rFonts w:eastAsia="Calibri"/>
        </w:rPr>
      </w:pPr>
      <w:r w:rsidRPr="00717EF7">
        <w:rPr>
          <w:rFonts w:eastAsia="Calibri"/>
        </w:rPr>
        <w:t>Due to the expected disruption caused by the construction of the new building, it is necessary to secure alternative meeting rooms for approximately 60 to 65 statutory technical meetings (Study Groups and Working Parties for all sectors as well as Advisory Group meetings, Council and Council Working Groups) usually held in ITU headquarters.  The building project design firm has confirmed that the major period of disruption will be from July 2028 to July 2029, plus a contingency period from July 2029 to December 2029. A detailed tentative list of meetings affected in this period is provided in the Annex to Document CWG-FHR-22/13.</w:t>
      </w:r>
    </w:p>
    <w:p w14:paraId="671E3CAA" w14:textId="0B1E4E49" w:rsidR="009E3D27" w:rsidRPr="00717EF7" w:rsidRDefault="009E3D27" w:rsidP="009E3D27">
      <w:pPr>
        <w:jc w:val="both"/>
        <w:rPr>
          <w:rFonts w:eastAsia="Calibri"/>
        </w:rPr>
      </w:pPr>
      <w:r w:rsidRPr="00717EF7">
        <w:rPr>
          <w:rFonts w:eastAsia="Calibri"/>
        </w:rPr>
        <w:t>During the meeting of CWG-FHR, Switzerland submitted a contribution confirming funding of approximately 2.8M CHF to be allocated to the business continuity fund for holding ITU meetings in Geneva during the disruptive period of the construction project.</w:t>
      </w:r>
    </w:p>
    <w:p w14:paraId="27E1A35C" w14:textId="4D6527E0" w:rsidR="009E3D27" w:rsidRPr="00717EF7" w:rsidRDefault="009E3D27" w:rsidP="00A07CA4">
      <w:pPr>
        <w:rPr>
          <w:rFonts w:eastAsia="Calibri"/>
          <w:szCs w:val="24"/>
          <w:lang w:eastAsia="ja-JP"/>
        </w:rPr>
      </w:pPr>
      <w:r w:rsidRPr="00717EF7">
        <w:rPr>
          <w:rFonts w:eastAsia="Calibri"/>
        </w:rPr>
        <w:t>The</w:t>
      </w:r>
      <w:r w:rsidRPr="00717EF7">
        <w:t xml:space="preserve"> secretariat is now working </w:t>
      </w:r>
      <w:r w:rsidRPr="00717EF7">
        <w:rPr>
          <w:lang w:val="en-US"/>
        </w:rPr>
        <w:t xml:space="preserve">to identify as many meeting rooms as possible in or near Geneva to host as many meetings as possible in this period within this budget. Potential venues in Geneva include CICG, Palexpo, UNOG, WHO and ILO. It should be noted, however, that CICG will be unavailable throughout 2028 due </w:t>
      </w:r>
      <w:r w:rsidRPr="00717EF7">
        <w:t xml:space="preserve">to planned renovation and will have very limited availability in 2029. Additionally, UNOG does not accept reservations any earlier than 6 months in advance. Given these limitations, </w:t>
      </w:r>
      <w:r w:rsidRPr="00717EF7">
        <w:rPr>
          <w:rFonts w:eastAsia="Calibri"/>
        </w:rPr>
        <w:t xml:space="preserve">and the tight budget constraints, the secretariat is also working with the Sectors to review the list of meetings and consider whether it may be possible to reduce the number of meetings in this period, reduce the length and/or number of days of meetings, or reduce the capacity required by reducing the number of rooms for each meeting. Consideration </w:t>
      </w:r>
      <w:r w:rsidR="00F429B7" w:rsidRPr="00717EF7">
        <w:rPr>
          <w:rFonts w:eastAsia="Calibri"/>
        </w:rPr>
        <w:t>may</w:t>
      </w:r>
      <w:r w:rsidRPr="00717EF7">
        <w:rPr>
          <w:rFonts w:eastAsia="Calibri"/>
        </w:rPr>
        <w:t xml:space="preserve"> also be given to the option of holding any meetings outside of Geneva by an inviting government in line with Resolution 5 of Kyoto 1994, or as part of the ITU Meetings Hub proposal sent to all member states</w:t>
      </w:r>
      <w:r w:rsidRPr="00717EF7">
        <w:rPr>
          <w:lang w:val="en-US"/>
        </w:rPr>
        <w:t xml:space="preserve"> should any firm proposals be received for submission to Council 2026</w:t>
      </w:r>
      <w:r w:rsidRPr="00717EF7">
        <w:t>; a final option may be to hold some meetings fully virtually.</w:t>
      </w:r>
    </w:p>
    <w:p w14:paraId="2111CF1B" w14:textId="753241D3" w:rsidR="00A2767A" w:rsidRPr="00717EF7" w:rsidRDefault="009E3D27" w:rsidP="00A2767A">
      <w:r w:rsidRPr="00717EF7">
        <w:rPr>
          <w:rFonts w:eastAsia="Calibri"/>
        </w:rPr>
        <w:t>A</w:t>
      </w:r>
      <w:r w:rsidR="009C477F" w:rsidRPr="00717EF7">
        <w:rPr>
          <w:rFonts w:eastAsia="Calibri"/>
        </w:rPr>
        <w:t xml:space="preserve"> progress report</w:t>
      </w:r>
      <w:r w:rsidRPr="00717EF7">
        <w:rPr>
          <w:rFonts w:eastAsia="Calibri"/>
        </w:rPr>
        <w:t xml:space="preserve"> on </w:t>
      </w:r>
      <w:r w:rsidR="009C477F" w:rsidRPr="00717EF7">
        <w:rPr>
          <w:rFonts w:eastAsia="Calibri"/>
        </w:rPr>
        <w:t>business continuity</w:t>
      </w:r>
      <w:r w:rsidRPr="00717EF7">
        <w:rPr>
          <w:rFonts w:eastAsia="Calibri"/>
        </w:rPr>
        <w:t xml:space="preserve"> for </w:t>
      </w:r>
      <w:r w:rsidR="009C477F" w:rsidRPr="00717EF7">
        <w:rPr>
          <w:rFonts w:eastAsia="Calibri"/>
        </w:rPr>
        <w:t>meetings</w:t>
      </w:r>
      <w:r w:rsidRPr="00717EF7">
        <w:rPr>
          <w:rFonts w:eastAsia="Calibri"/>
        </w:rPr>
        <w:t xml:space="preserve"> will be presented to Council 2026</w:t>
      </w:r>
      <w:r w:rsidRPr="009B32D1">
        <w:rPr>
          <w:rFonts w:eastAsia="Calibri"/>
        </w:rPr>
        <w:t>.</w:t>
      </w:r>
    </w:p>
    <w:p w14:paraId="642663D3" w14:textId="381C3926" w:rsidR="000D5E93" w:rsidRPr="00717EF7" w:rsidRDefault="00972216" w:rsidP="00D2696D">
      <w:pPr>
        <w:pStyle w:val="Heading1"/>
        <w:rPr>
          <w:bCs/>
        </w:rPr>
      </w:pPr>
      <w:bookmarkStart w:id="21" w:name="_Toc222308675"/>
      <w:r w:rsidRPr="00717EF7">
        <w:t>3</w:t>
      </w:r>
      <w:r w:rsidRPr="00717EF7">
        <w:tab/>
      </w:r>
      <w:r w:rsidR="00FA4375" w:rsidRPr="00717EF7">
        <w:t xml:space="preserve">Implementation </w:t>
      </w:r>
      <w:r w:rsidRPr="00717EF7" w:rsidDel="00EB7A06">
        <w:t xml:space="preserve">of WRC-23 </w:t>
      </w:r>
      <w:r w:rsidR="00FA4375" w:rsidRPr="00717EF7">
        <w:t>decisions</w:t>
      </w:r>
      <w:bookmarkEnd w:id="21"/>
    </w:p>
    <w:p w14:paraId="4F3BAE32" w14:textId="51DB522B" w:rsidR="62054744" w:rsidRPr="00717EF7" w:rsidRDefault="00972216" w:rsidP="002976FA">
      <w:pPr>
        <w:pStyle w:val="Heading2"/>
      </w:pPr>
      <w:bookmarkStart w:id="22" w:name="_Toc446060760"/>
      <w:bookmarkStart w:id="23" w:name="_Toc222308676"/>
      <w:r w:rsidRPr="00717EF7">
        <w:t>3.</w:t>
      </w:r>
      <w:r w:rsidR="00E90DD0" w:rsidRPr="00717EF7">
        <w:t>1</w:t>
      </w:r>
      <w:r w:rsidRPr="00717EF7">
        <w:tab/>
      </w:r>
      <w:r w:rsidR="004D5431" w:rsidRPr="00717EF7">
        <w:t xml:space="preserve">Implementation of </w:t>
      </w:r>
      <w:r w:rsidRPr="00717EF7">
        <w:t>WRC-</w:t>
      </w:r>
      <w:bookmarkEnd w:id="22"/>
      <w:r w:rsidRPr="00717EF7">
        <w:t>23</w:t>
      </w:r>
      <w:r w:rsidR="004D5431" w:rsidRPr="00717EF7">
        <w:t xml:space="preserve"> decisions</w:t>
      </w:r>
      <w:bookmarkStart w:id="24" w:name="_Toc446060763"/>
      <w:bookmarkEnd w:id="23"/>
    </w:p>
    <w:bookmarkEnd w:id="24"/>
    <w:p w14:paraId="68BBB6C0" w14:textId="5EBCB3C8" w:rsidR="00972216" w:rsidRPr="00717EF7" w:rsidRDefault="00972216" w:rsidP="002976FA">
      <w:r w:rsidRPr="00717EF7">
        <w:t>WRC-23 identified areas of additional work, studies</w:t>
      </w:r>
      <w:r w:rsidR="00306EA5" w:rsidRPr="00717EF7">
        <w:t>,</w:t>
      </w:r>
      <w:r w:rsidRPr="00717EF7">
        <w:t xml:space="preserve"> and </w:t>
      </w:r>
      <w:r w:rsidR="00306EA5" w:rsidRPr="00717EF7">
        <w:t xml:space="preserve">software </w:t>
      </w:r>
      <w:r w:rsidRPr="00717EF7">
        <w:t xml:space="preserve">development </w:t>
      </w:r>
      <w:r w:rsidR="00306EA5" w:rsidRPr="00717EF7">
        <w:t>to implement</w:t>
      </w:r>
      <w:r w:rsidRPr="00717EF7">
        <w:t xml:space="preserve"> the decisions of the Conference. The estimated costs for the completion of these new tasks are in the magnitude of CHF 12.6 million </w:t>
      </w:r>
      <w:r w:rsidR="00306EA5" w:rsidRPr="00717EF7">
        <w:t>and include</w:t>
      </w:r>
      <w:r w:rsidRPr="00717EF7">
        <w:t xml:space="preserve"> both one-time and recurrent cost</w:t>
      </w:r>
      <w:r w:rsidR="00306EA5" w:rsidRPr="00717EF7">
        <w:t>s</w:t>
      </w:r>
      <w:r w:rsidRPr="00717EF7">
        <w:t xml:space="preserve"> over the </w:t>
      </w:r>
      <w:r w:rsidR="008F1B07" w:rsidRPr="00717EF7">
        <w:t xml:space="preserve">2024-2027 </w:t>
      </w:r>
      <w:r w:rsidRPr="00717EF7">
        <w:t xml:space="preserve">period. The </w:t>
      </w:r>
      <w:r w:rsidR="00AE67D7" w:rsidRPr="00717EF7">
        <w:t>overall cost estimates</w:t>
      </w:r>
      <w:r w:rsidRPr="00717EF7">
        <w:t xml:space="preserve"> are contained in Table 3.2.1.</w:t>
      </w:r>
    </w:p>
    <w:p w14:paraId="441D1EB0" w14:textId="3A737380" w:rsidR="00972216" w:rsidRPr="00717EF7" w:rsidRDefault="00D63E8D" w:rsidP="002976FA">
      <w:r w:rsidRPr="00717EF7">
        <w:t>The annual bu</w:t>
      </w:r>
      <w:r w:rsidR="00DC6315" w:rsidRPr="00717EF7">
        <w:t>d</w:t>
      </w:r>
      <w:r w:rsidRPr="00717EF7">
        <w:t xml:space="preserve">getary implications of addressing the WRC-23 decision </w:t>
      </w:r>
      <w:r w:rsidR="00F62E68" w:rsidRPr="00717EF7">
        <w:t>were</w:t>
      </w:r>
      <w:r w:rsidRPr="00717EF7">
        <w:t xml:space="preserve"> </w:t>
      </w:r>
      <w:r w:rsidR="00972216" w:rsidRPr="00717EF7">
        <w:t>submitted to Council</w:t>
      </w:r>
      <w:r w:rsidR="00F62E68" w:rsidRPr="00717EF7">
        <w:t xml:space="preserve"> </w:t>
      </w:r>
      <w:r w:rsidR="00972216" w:rsidRPr="00717EF7">
        <w:t xml:space="preserve">24 in </w:t>
      </w:r>
      <w:hyperlink r:id="rId32" w:history="1">
        <w:r w:rsidR="00972216" w:rsidRPr="00717EF7">
          <w:rPr>
            <w:rStyle w:val="Hyperlink"/>
          </w:rPr>
          <w:t xml:space="preserve">Document </w:t>
        </w:r>
        <w:r w:rsidR="00F62E68" w:rsidRPr="00717EF7">
          <w:rPr>
            <w:rStyle w:val="Hyperlink"/>
          </w:rPr>
          <w:t>C</w:t>
        </w:r>
        <w:r w:rsidR="00A263E5" w:rsidRPr="00717EF7">
          <w:rPr>
            <w:rStyle w:val="Hyperlink"/>
          </w:rPr>
          <w:t>24/63</w:t>
        </w:r>
      </w:hyperlink>
      <w:r w:rsidR="00A263E5" w:rsidRPr="00717EF7">
        <w:t>.</w:t>
      </w:r>
    </w:p>
    <w:p w14:paraId="2C2F210D" w14:textId="77777777" w:rsidR="00972216" w:rsidRPr="00717EF7" w:rsidRDefault="00972216" w:rsidP="00972216">
      <w:pPr>
        <w:jc w:val="both"/>
      </w:pPr>
    </w:p>
    <w:p w14:paraId="2713C4C5" w14:textId="5022B578" w:rsidR="00972216" w:rsidRPr="00717EF7" w:rsidRDefault="00972216" w:rsidP="00483762">
      <w:pPr>
        <w:keepNext/>
        <w:keepLines/>
        <w:jc w:val="center"/>
        <w:rPr>
          <w:b/>
        </w:rPr>
      </w:pPr>
      <w:r w:rsidRPr="00717EF7">
        <w:rPr>
          <w:b/>
        </w:rPr>
        <w:lastRenderedPageBreak/>
        <w:t>Table 3.</w:t>
      </w:r>
      <w:r w:rsidR="00982ACC" w:rsidRPr="00717EF7">
        <w:rPr>
          <w:b/>
        </w:rPr>
        <w:t>1</w:t>
      </w:r>
      <w:r w:rsidRPr="00717EF7">
        <w:rPr>
          <w:b/>
        </w:rPr>
        <w:t>.1</w:t>
      </w:r>
      <w:r w:rsidR="00D45581" w:rsidRPr="00717EF7">
        <w:rPr>
          <w:b/>
        </w:rPr>
        <w:t xml:space="preserve">: Financial Decisions of WRC-23 - </w:t>
      </w:r>
      <w:r w:rsidRPr="00717EF7">
        <w:rPr>
          <w:b/>
        </w:rPr>
        <w:t>Overall Cost Estimates</w:t>
      </w:r>
    </w:p>
    <w:p w14:paraId="3C707343" w14:textId="77777777" w:rsidR="00972216" w:rsidRPr="00717EF7" w:rsidRDefault="00972216" w:rsidP="00483762">
      <w:pPr>
        <w:keepNext/>
        <w:keepLines/>
        <w:jc w:val="center"/>
      </w:pPr>
      <w:r w:rsidRPr="00717EF7">
        <w:rPr>
          <w:noProof/>
        </w:rPr>
        <w:drawing>
          <wp:inline distT="0" distB="0" distL="0" distR="0" wp14:anchorId="00709ECC" wp14:editId="2B7741D7">
            <wp:extent cx="6120765" cy="1285240"/>
            <wp:effectExtent l="19050" t="19050" r="13335" b="10160"/>
            <wp:docPr id="725283219" name="Picture 72528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283219"/>
                    <pic:cNvPicPr/>
                  </pic:nvPicPr>
                  <pic:blipFill>
                    <a:blip r:embed="rId33">
                      <a:extLst>
                        <a:ext uri="{28A0092B-C50C-407E-A947-70E740481C1C}">
                          <a14:useLocalDpi xmlns:a14="http://schemas.microsoft.com/office/drawing/2010/main" val="0"/>
                        </a:ext>
                      </a:extLst>
                    </a:blip>
                    <a:stretch>
                      <a:fillRect/>
                    </a:stretch>
                  </pic:blipFill>
                  <pic:spPr>
                    <a:xfrm>
                      <a:off x="0" y="0"/>
                      <a:ext cx="6120765" cy="1285240"/>
                    </a:xfrm>
                    <a:prstGeom prst="rect">
                      <a:avLst/>
                    </a:prstGeom>
                    <a:ln>
                      <a:solidFill>
                        <a:schemeClr val="tx1"/>
                      </a:solidFill>
                    </a:ln>
                  </pic:spPr>
                </pic:pic>
              </a:graphicData>
            </a:graphic>
          </wp:inline>
        </w:drawing>
      </w:r>
    </w:p>
    <w:p w14:paraId="1F6494EE" w14:textId="77777777" w:rsidR="00972216" w:rsidRPr="00717EF7" w:rsidRDefault="00972216" w:rsidP="00660241">
      <w:pPr>
        <w:tabs>
          <w:tab w:val="clear" w:pos="794"/>
          <w:tab w:val="clear" w:pos="1191"/>
          <w:tab w:val="clear" w:pos="1588"/>
          <w:tab w:val="clear" w:pos="1985"/>
        </w:tabs>
        <w:overflowPunct/>
        <w:autoSpaceDE/>
        <w:autoSpaceDN/>
        <w:adjustRightInd/>
        <w:spacing w:before="0"/>
        <w:textAlignment w:val="auto"/>
      </w:pPr>
    </w:p>
    <w:p w14:paraId="02C0ABB4" w14:textId="1C9D0177" w:rsidR="00566423" w:rsidRPr="00717EF7" w:rsidRDefault="002A50C9" w:rsidP="002976FA">
      <w:r w:rsidRPr="00717EF7">
        <w:t xml:space="preserve">Council adopted </w:t>
      </w:r>
      <w:hyperlink r:id="rId34" w:history="1">
        <w:r w:rsidR="00566423" w:rsidRPr="00717EF7">
          <w:rPr>
            <w:rStyle w:val="Hyperlink"/>
          </w:rPr>
          <w:t>Resolution 1427</w:t>
        </w:r>
      </w:hyperlink>
      <w:r w:rsidR="00566423" w:rsidRPr="00717EF7">
        <w:t xml:space="preserve"> </w:t>
      </w:r>
      <w:r w:rsidR="000F0AE7" w:rsidRPr="00717EF7">
        <w:t xml:space="preserve">on the allocation of </w:t>
      </w:r>
      <w:r w:rsidR="00660241" w:rsidRPr="00717EF7">
        <w:t>savings</w:t>
      </w:r>
      <w:r w:rsidR="000F0AE7" w:rsidRPr="00717EF7">
        <w:t xml:space="preserve"> achieved in 2023 budget implementation and exhibition working capital fund. The resolution allocate</w:t>
      </w:r>
      <w:r w:rsidR="00064B7D" w:rsidRPr="00717EF7">
        <w:t>d</w:t>
      </w:r>
      <w:r w:rsidR="000F0AE7" w:rsidRPr="00717EF7">
        <w:t xml:space="preserve"> the 2023 budget surplus to the implementation of WRC-23 decisions (CHF</w:t>
      </w:r>
      <w:r w:rsidR="00660241" w:rsidRPr="00717EF7">
        <w:t xml:space="preserve"> </w:t>
      </w:r>
      <w:r w:rsidR="000F0AE7" w:rsidRPr="00717EF7">
        <w:t>1</w:t>
      </w:r>
      <w:r w:rsidR="00660241" w:rsidRPr="00717EF7">
        <w:t xml:space="preserve"> </w:t>
      </w:r>
      <w:r w:rsidR="000F0AE7" w:rsidRPr="00717EF7">
        <w:t>423K).</w:t>
      </w:r>
    </w:p>
    <w:p w14:paraId="1DA9E59D" w14:textId="3A924860" w:rsidR="00A30123" w:rsidRPr="00717EF7" w:rsidRDefault="00A30123" w:rsidP="002976FA">
      <w:r w:rsidRPr="00717EF7">
        <w:t xml:space="preserve">WRC-23 host country, the United Arab Emirates, generously agreed to contribute the positive balance remaining under the host country agreement – </w:t>
      </w:r>
      <w:r w:rsidR="00726390" w:rsidRPr="00717EF7">
        <w:t>totalling</w:t>
      </w:r>
      <w:r w:rsidRPr="00717EF7">
        <w:t xml:space="preserve"> CHF</w:t>
      </w:r>
      <w:r w:rsidR="00660241" w:rsidRPr="00717EF7">
        <w:t xml:space="preserve"> </w:t>
      </w:r>
      <w:r w:rsidRPr="00717EF7">
        <w:t>1.9</w:t>
      </w:r>
      <w:r w:rsidR="00660241" w:rsidRPr="00717EF7">
        <w:t xml:space="preserve"> </w:t>
      </w:r>
      <w:r w:rsidRPr="00717EF7">
        <w:t xml:space="preserve">million – to support </w:t>
      </w:r>
      <w:r w:rsidR="00660241" w:rsidRPr="00717EF7">
        <w:t xml:space="preserve">the </w:t>
      </w:r>
      <w:r w:rsidRPr="00717EF7">
        <w:t>implementation of WRC-23 decisions, thereby helping to alleviate some of the financial burden on the Union.</w:t>
      </w:r>
      <w:r w:rsidR="00B26E89" w:rsidRPr="00717EF7">
        <w:t xml:space="preserve"> </w:t>
      </w:r>
      <w:r w:rsidR="00EB6981" w:rsidRPr="00717EF7">
        <w:t xml:space="preserve">More information is available in </w:t>
      </w:r>
      <w:hyperlink r:id="rId35" w:history="1">
        <w:r w:rsidR="00EB6981" w:rsidRPr="00717EF7">
          <w:rPr>
            <w:rStyle w:val="Hyperlink"/>
          </w:rPr>
          <w:t>Document</w:t>
        </w:r>
        <w:r w:rsidR="000902F9" w:rsidRPr="00717EF7">
          <w:rPr>
            <w:rStyle w:val="Hyperlink"/>
          </w:rPr>
          <w:t xml:space="preserve"> C24/109</w:t>
        </w:r>
      </w:hyperlink>
      <w:r w:rsidR="000902F9" w:rsidRPr="00717EF7">
        <w:t>.</w:t>
      </w:r>
    </w:p>
    <w:p w14:paraId="734A3FD5" w14:textId="4F29463B" w:rsidR="005A3809" w:rsidRPr="00717EF7" w:rsidRDefault="002040E0" w:rsidP="00505CB3">
      <w:pPr>
        <w:tabs>
          <w:tab w:val="clear" w:pos="794"/>
          <w:tab w:val="clear" w:pos="1191"/>
          <w:tab w:val="clear" w:pos="1588"/>
          <w:tab w:val="clear" w:pos="1985"/>
        </w:tabs>
        <w:overflowPunct/>
        <w:autoSpaceDE/>
        <w:autoSpaceDN/>
        <w:adjustRightInd/>
        <w:textAlignment w:val="auto"/>
      </w:pPr>
      <w:hyperlink r:id="rId36" w:history="1">
        <w:r w:rsidRPr="00717EF7">
          <w:rPr>
            <w:rStyle w:val="Hyperlink"/>
          </w:rPr>
          <w:t>Resolution 1434</w:t>
        </w:r>
      </w:hyperlink>
      <w:r w:rsidRPr="00717EF7">
        <w:t xml:space="preserve"> adopted by Council 2025 on allocations of savings achieved in 2024 budget implementation resolved to allocate CHF 300</w:t>
      </w:r>
      <w:r w:rsidR="00726390" w:rsidRPr="00717EF7">
        <w:t>K</w:t>
      </w:r>
      <w:r w:rsidRPr="00717EF7">
        <w:t xml:space="preserve"> required for implementation of the WRC-23 decisions. </w:t>
      </w:r>
    </w:p>
    <w:p w14:paraId="48D15844" w14:textId="0E774E7E" w:rsidR="00A65A6A" w:rsidRPr="00717EF7" w:rsidRDefault="00A65A6A" w:rsidP="00A65A6A">
      <w:pPr>
        <w:pStyle w:val="Heading1"/>
        <w:rPr>
          <w:lang w:val="en-US"/>
        </w:rPr>
      </w:pPr>
      <w:bookmarkStart w:id="25" w:name="_Toc222308677"/>
      <w:bookmarkStart w:id="26" w:name="_Toc446060768"/>
      <w:r w:rsidRPr="00717EF7">
        <w:rPr>
          <w:lang w:val="en-US"/>
        </w:rPr>
        <w:t>4</w:t>
      </w:r>
      <w:r w:rsidRPr="009B32D1">
        <w:rPr>
          <w:lang w:val="en-US"/>
        </w:rPr>
        <w:tab/>
        <w:t xml:space="preserve">WRC-27 </w:t>
      </w:r>
      <w:r w:rsidRPr="00717EF7">
        <w:rPr>
          <w:lang w:val="en-US"/>
        </w:rPr>
        <w:t>preparations</w:t>
      </w:r>
      <w:bookmarkEnd w:id="25"/>
    </w:p>
    <w:p w14:paraId="256A0D73" w14:textId="232FC3AC" w:rsidR="00442A05" w:rsidRPr="00717EF7" w:rsidRDefault="00C509F5" w:rsidP="00591AC5">
      <w:pPr>
        <w:pStyle w:val="Heading2"/>
      </w:pPr>
      <w:bookmarkStart w:id="27" w:name="_Toc222308678"/>
      <w:r w:rsidRPr="00717EF7">
        <w:t>4.1</w:t>
      </w:r>
      <w:r w:rsidRPr="00717EF7">
        <w:tab/>
      </w:r>
      <w:r w:rsidR="00442A05" w:rsidRPr="00717EF7">
        <w:t xml:space="preserve">WRC-27 </w:t>
      </w:r>
      <w:r w:rsidRPr="00717EF7">
        <w:t>p</w:t>
      </w:r>
      <w:r w:rsidR="00442A05" w:rsidRPr="00717EF7">
        <w:t>reparation</w:t>
      </w:r>
      <w:bookmarkEnd w:id="27"/>
    </w:p>
    <w:p w14:paraId="224D793E" w14:textId="1820DA4B" w:rsidR="00762760" w:rsidRPr="00717EF7" w:rsidRDefault="00762760" w:rsidP="00A65A6A">
      <w:r w:rsidRPr="00717EF7">
        <w:t xml:space="preserve">The agenda for the World Radiocommunication Conference 2027 (WRC-27), as contained in Resolution </w:t>
      </w:r>
      <w:r w:rsidRPr="00717EF7">
        <w:rPr>
          <w:b/>
        </w:rPr>
        <w:t>81</w:t>
      </w:r>
      <w:r w:rsidRPr="00717EF7">
        <w:rPr>
          <w:b/>
          <w:bCs/>
        </w:rPr>
        <w:t>3</w:t>
      </w:r>
      <w:r w:rsidRPr="00717EF7">
        <w:rPr>
          <w:b/>
        </w:rPr>
        <w:t xml:space="preserve"> (WRC-</w:t>
      </w:r>
      <w:r w:rsidRPr="00717EF7">
        <w:rPr>
          <w:b/>
          <w:bCs/>
        </w:rPr>
        <w:t>23</w:t>
      </w:r>
      <w:r w:rsidRPr="00717EF7">
        <w:rPr>
          <w:b/>
        </w:rPr>
        <w:t>)</w:t>
      </w:r>
      <w:r w:rsidRPr="00717EF7">
        <w:t>, was considered at the 2024 session of the Council (Geneva, 4-14 June 2024).</w:t>
      </w:r>
      <w:r w:rsidRPr="00717EF7">
        <w:rPr>
          <w:rFonts w:eastAsia="Arial Unicode MS"/>
          <w:szCs w:val="24"/>
        </w:rPr>
        <w:t xml:space="preserve"> The Council adopted </w:t>
      </w:r>
      <w:hyperlink r:id="rId37" w:history="1">
        <w:r w:rsidRPr="00717EF7">
          <w:rPr>
            <w:rStyle w:val="Hyperlink"/>
            <w:rFonts w:eastAsia="Arial Unicode MS"/>
            <w:szCs w:val="24"/>
          </w:rPr>
          <w:t xml:space="preserve">Resolution </w:t>
        </w:r>
        <w:r w:rsidRPr="00717EF7">
          <w:rPr>
            <w:rStyle w:val="Hyperlink"/>
          </w:rPr>
          <w:t>1422 (C24)</w:t>
        </w:r>
      </w:hyperlink>
      <w:r w:rsidRPr="00717EF7">
        <w:rPr>
          <w:rFonts w:eastAsia="Arial Unicode MS"/>
          <w:szCs w:val="24"/>
        </w:rPr>
        <w:t xml:space="preserve"> containing the WRC-27 agenda with the same specific and standing agenda items as in </w:t>
      </w:r>
      <w:r w:rsidRPr="00717EF7">
        <w:t xml:space="preserve">Resolution </w:t>
      </w:r>
      <w:r w:rsidRPr="00717EF7">
        <w:rPr>
          <w:b/>
          <w:bCs/>
        </w:rPr>
        <w:t>813 (WRC-23)</w:t>
      </w:r>
      <w:r w:rsidRPr="00717EF7">
        <w:rPr>
          <w:rFonts w:eastAsia="Arial Unicode MS"/>
          <w:szCs w:val="24"/>
        </w:rPr>
        <w:t xml:space="preserve">. It was subsequently agreed by the ITU Member States on 31 August 2024 (see </w:t>
      </w:r>
      <w:hyperlink r:id="rId38" w:history="1">
        <w:r w:rsidRPr="00717EF7">
          <w:rPr>
            <w:rStyle w:val="Hyperlink"/>
            <w:rFonts w:eastAsia="Arial Unicode MS"/>
          </w:rPr>
          <w:t>CL-24/38</w:t>
        </w:r>
      </w:hyperlink>
      <w:r w:rsidRPr="00717EF7">
        <w:rPr>
          <w:rFonts w:eastAsia="Arial Unicode MS"/>
        </w:rPr>
        <w:t xml:space="preserve"> and </w:t>
      </w:r>
      <w:hyperlink r:id="rId39" w:history="1">
        <w:r w:rsidRPr="00717EF7">
          <w:rPr>
            <w:rStyle w:val="Hyperlink"/>
            <w:rFonts w:eastAsia="Arial Unicode MS"/>
          </w:rPr>
          <w:t>CL-24/49</w:t>
        </w:r>
      </w:hyperlink>
      <w:r w:rsidRPr="00717EF7">
        <w:rPr>
          <w:rFonts w:eastAsia="Arial Unicode MS"/>
        </w:rPr>
        <w:t>).</w:t>
      </w:r>
    </w:p>
    <w:p w14:paraId="655645FC" w14:textId="6B906F8E" w:rsidR="008170DF" w:rsidRPr="00717EF7" w:rsidRDefault="00A65A6A" w:rsidP="00A65A6A">
      <w:r w:rsidRPr="00717EF7">
        <w:t xml:space="preserve">Further to the approval of the WRC-27 Agenda, the 2025 session of the Council was invited to adopt a new Decision containing the dates and venue for RA-27 and WRC-27.  </w:t>
      </w:r>
    </w:p>
    <w:p w14:paraId="28D032B7" w14:textId="3FB59D0F" w:rsidR="00607B0F" w:rsidRPr="00717EF7" w:rsidRDefault="00A65A6A" w:rsidP="00A65A6A">
      <w:r w:rsidRPr="00717EF7">
        <w:t>The Council decided, as per the Summary record of the seventh Plenary meeting (document C25/113): “</w:t>
      </w:r>
      <w:r w:rsidR="00EB20AA" w:rsidRPr="00717EF7">
        <w:rPr>
          <w:rFonts w:cs="Calibri"/>
          <w:i/>
          <w:iCs/>
        </w:rPr>
        <w:t>to accept the invitation from China to host the 2027 Radiocommunication Assembly (RA-27), the 2027 World Radiocommunication Conference (WRC-27) and the first session of the Conference Preparatory Meeting for WRC-31 (CPM31-1) in Shanghai. As a result, and subject to the concurrence of the majority of the Member States of the Union, the 2027 World Radiocommunication Conference will take place in Shanghai, China, preceded by the 2027 Radiocommunication Assembly.”</w:t>
      </w:r>
      <w:r w:rsidRPr="00717EF7">
        <w:t xml:space="preserve">.  </w:t>
      </w:r>
    </w:p>
    <w:p w14:paraId="431E7246" w14:textId="77777777" w:rsidR="00B939ED" w:rsidRPr="00717EF7" w:rsidRDefault="00607B0F" w:rsidP="00A65A6A">
      <w:pPr>
        <w:rPr>
          <w:rFonts w:cs="Calibri"/>
        </w:rPr>
      </w:pPr>
      <w:r w:rsidRPr="00717EF7">
        <w:rPr>
          <w:rFonts w:cs="Calibri"/>
        </w:rPr>
        <w:t xml:space="preserve">In accordance with this decision, and pursuant to No. 42 of the ITU Convention, the General Secretariat initiated the Member States consultation on the precise place and exact dates of RA-27 and WRC-27 which received the agreement of the required majority of Member States, as published in </w:t>
      </w:r>
      <w:r w:rsidRPr="00717EF7">
        <w:t>Circular Letter CL-25/45</w:t>
      </w:r>
      <w:r w:rsidRPr="00717EF7">
        <w:rPr>
          <w:rFonts w:cs="Calibri"/>
        </w:rPr>
        <w:t xml:space="preserve">. As a result, Member States agreed that the Radiocommunication Assembly 2027 (RA-27) and the World Radiocommunication Conference 2027 (WRC-27) will take place in Shanghai, China, from 11 October to 12 November 2027. </w:t>
      </w:r>
    </w:p>
    <w:p w14:paraId="1A1A4975" w14:textId="77777777" w:rsidR="003C553D" w:rsidRPr="00717EF7" w:rsidRDefault="003C553D" w:rsidP="003C553D">
      <w:pPr>
        <w:rPr>
          <w:spacing w:val="-2"/>
        </w:rPr>
      </w:pPr>
      <w:r w:rsidRPr="00717EF7">
        <w:rPr>
          <w:spacing w:val="-2"/>
        </w:rPr>
        <w:t>As usually planned, the first session of the Conference Preparatory Meeting for WRC-31 (CPM31-1) will also take place in Shanghai, immediately after WRC-27, on 15 and 16 November 2027.</w:t>
      </w:r>
    </w:p>
    <w:p w14:paraId="079A9C27" w14:textId="635EDBA8" w:rsidR="00EE15A9" w:rsidRPr="00717EF7" w:rsidRDefault="00EE15A9" w:rsidP="00EC2D96">
      <w:pPr>
        <w:rPr>
          <w:rFonts w:cs="Calibri"/>
        </w:rPr>
      </w:pPr>
      <w:r w:rsidRPr="00717EF7">
        <w:rPr>
          <w:rFonts w:cs="Calibri"/>
        </w:rPr>
        <w:lastRenderedPageBreak/>
        <w:t>The draft Host Country Agreement (HCA) has been shared with China</w:t>
      </w:r>
      <w:r w:rsidR="00EC2D96" w:rsidRPr="00717EF7">
        <w:rPr>
          <w:rFonts w:cs="Calibri"/>
        </w:rPr>
        <w:t xml:space="preserve"> and </w:t>
      </w:r>
      <w:proofErr w:type="spellStart"/>
      <w:r w:rsidR="00EC2D96" w:rsidRPr="00717EF7">
        <w:rPr>
          <w:rFonts w:cs="Calibri"/>
        </w:rPr>
        <w:t>a</w:t>
      </w:r>
      <w:r w:rsidRPr="00717EF7">
        <w:rPr>
          <w:rFonts w:cs="Calibri"/>
        </w:rPr>
        <w:t>first</w:t>
      </w:r>
      <w:proofErr w:type="spellEnd"/>
      <w:r w:rsidRPr="00717EF7">
        <w:rPr>
          <w:rFonts w:cs="Calibri"/>
        </w:rPr>
        <w:t xml:space="preserve"> site visit will be </w:t>
      </w:r>
      <w:r w:rsidRPr="00717EF7">
        <w:t>conducted by the Secretariat in March</w:t>
      </w:r>
      <w:r w:rsidRPr="00717EF7">
        <w:rPr>
          <w:rFonts w:cs="Calibri"/>
        </w:rPr>
        <w:t xml:space="preserve">. </w:t>
      </w:r>
    </w:p>
    <w:p w14:paraId="0AC42731" w14:textId="491DB4AA" w:rsidR="004A00E7" w:rsidRPr="00717EF7" w:rsidRDefault="004A00E7" w:rsidP="00EE15A9">
      <w:pPr>
        <w:rPr>
          <w:rFonts w:cs="Calibri"/>
        </w:rPr>
      </w:pPr>
      <w:r w:rsidRPr="00717EF7">
        <w:rPr>
          <w:rFonts w:cs="Calibri"/>
        </w:rPr>
        <w:t>Coordination among the relevant services in the General Secretariat and the Radiocommunication Bureau has already begun in order to ensure the administrative and logistical preparations for RA-27</w:t>
      </w:r>
      <w:r w:rsidR="0062527D" w:rsidRPr="00717EF7">
        <w:rPr>
          <w:rFonts w:cs="Calibri"/>
        </w:rPr>
        <w:t>,</w:t>
      </w:r>
      <w:r w:rsidRPr="00717EF7">
        <w:rPr>
          <w:rFonts w:cs="Calibri"/>
        </w:rPr>
        <w:t xml:space="preserve"> WRC-27</w:t>
      </w:r>
      <w:r w:rsidR="0062527D" w:rsidRPr="00717EF7">
        <w:rPr>
          <w:rFonts w:cs="Calibri"/>
        </w:rPr>
        <w:t xml:space="preserve"> and CPM31-1.</w:t>
      </w:r>
      <w:r w:rsidRPr="00717EF7">
        <w:rPr>
          <w:rFonts w:cs="Calibri"/>
        </w:rPr>
        <w:t xml:space="preserve"> This coordination will continue and intensify as preparations progress, including ongoing engagement with the host Country.</w:t>
      </w:r>
    </w:p>
    <w:p w14:paraId="0D54D041" w14:textId="46C10B22" w:rsidR="00D40219" w:rsidRPr="00717EF7" w:rsidRDefault="0062527D" w:rsidP="00A65A6A">
      <w:pPr>
        <w:rPr>
          <w:rFonts w:cs="Calibri"/>
        </w:rPr>
      </w:pPr>
      <w:r w:rsidRPr="00717EF7">
        <w:rPr>
          <w:lang w:val="en-US"/>
        </w:rPr>
        <w:t xml:space="preserve">The ITU website for WRC-27 at: </w:t>
      </w:r>
      <w:hyperlink r:id="rId40" w:history="1">
        <w:r w:rsidRPr="00717EF7">
          <w:rPr>
            <w:rStyle w:val="Hyperlink"/>
            <w:lang w:val="en-US"/>
          </w:rPr>
          <w:t>www.itu.int/wrc-27/</w:t>
        </w:r>
      </w:hyperlink>
      <w:r w:rsidRPr="00717EF7">
        <w:rPr>
          <w:lang w:val="en-US"/>
        </w:rPr>
        <w:t xml:space="preserve"> was developed and will be updated on a regular basis.</w:t>
      </w:r>
    </w:p>
    <w:p w14:paraId="2D397E00" w14:textId="0ED0145E" w:rsidR="00B37B4D" w:rsidRPr="00717EF7" w:rsidRDefault="00B37B4D" w:rsidP="00B37B4D">
      <w:pPr>
        <w:pStyle w:val="Heading2"/>
      </w:pPr>
      <w:bookmarkStart w:id="28" w:name="_Toc222308679"/>
      <w:bookmarkStart w:id="29" w:name="_Hlk67921078"/>
      <w:r w:rsidRPr="00717EF7">
        <w:t>4.2</w:t>
      </w:r>
      <w:r w:rsidRPr="00717EF7">
        <w:tab/>
        <w:t>Other related preparations</w:t>
      </w:r>
      <w:bookmarkEnd w:id="28"/>
    </w:p>
    <w:p w14:paraId="11A38D1C" w14:textId="484BEB12" w:rsidR="00B37B4D" w:rsidRPr="00717EF7" w:rsidRDefault="00B37B4D" w:rsidP="00B37B4D">
      <w:pPr>
        <w:rPr>
          <w:lang w:val="en-US"/>
        </w:rPr>
      </w:pPr>
      <w:r w:rsidRPr="00717EF7">
        <w:rPr>
          <w:lang w:val="en-US"/>
        </w:rPr>
        <w:t xml:space="preserve">After the 2025 Council session, the CPM-27 Steering Committee (CPM-STR-COM) held two hybrid meetings. The other members of the CPM-27 Management Team (i.e. the Chairs of all the ITU‑R Study Groups and of the Working Parties (WPs) </w:t>
      </w:r>
      <w:r w:rsidRPr="00717EF7">
        <w:t>responsible for the WRC-27 agenda items</w:t>
      </w:r>
      <w:r w:rsidRPr="00717EF7">
        <w:rPr>
          <w:lang w:val="en-US"/>
        </w:rPr>
        <w:t>) were also invited to attend these meetings.</w:t>
      </w:r>
    </w:p>
    <w:p w14:paraId="0DEC976D" w14:textId="59034B89" w:rsidR="00A65A6A" w:rsidRPr="00717EF7" w:rsidRDefault="00A65A6A" w:rsidP="00A65A6A">
      <w:pPr>
        <w:rPr>
          <w:lang w:val="en-US"/>
        </w:rPr>
      </w:pPr>
      <w:r w:rsidRPr="00717EF7">
        <w:rPr>
          <w:lang w:val="en-US"/>
        </w:rPr>
        <w:t>The first CPM-STR-COM meeting was held on 3 July 2025 to review the progress made so far by the responsible Working Parties and address any possible issues arising from the preparatory studies for CPM27-2 and WRC-27 and to consider preliminary information on the preparation for the 1</w:t>
      </w:r>
      <w:r w:rsidRPr="00717EF7">
        <w:rPr>
          <w:vertAlign w:val="superscript"/>
          <w:lang w:val="en-US"/>
        </w:rPr>
        <w:t>st</w:t>
      </w:r>
      <w:r w:rsidRPr="00717EF7">
        <w:rPr>
          <w:lang w:val="en-US"/>
        </w:rPr>
        <w:t xml:space="preserve"> ITU Inter-regional Information Session </w:t>
      </w:r>
      <w:r w:rsidR="00B37B4D" w:rsidRPr="00717EF7">
        <w:rPr>
          <w:lang w:val="en-US"/>
        </w:rPr>
        <w:t xml:space="preserve">(IRIS) </w:t>
      </w:r>
      <w:r w:rsidRPr="00717EF7">
        <w:rPr>
          <w:lang w:val="en-US"/>
        </w:rPr>
        <w:t>on WRC-27 Preparation.</w:t>
      </w:r>
    </w:p>
    <w:p w14:paraId="109733B3" w14:textId="277430FD" w:rsidR="00A65A6A" w:rsidRPr="00717EF7" w:rsidRDefault="00A65A6A" w:rsidP="00A65A6A">
      <w:pPr>
        <w:rPr>
          <w:lang w:val="en-US"/>
        </w:rPr>
      </w:pPr>
      <w:r w:rsidRPr="00717EF7">
        <w:rPr>
          <w:lang w:val="en-US"/>
        </w:rPr>
        <w:t>The second CPM-STR-COM meeting was held on 5 December 2025</w:t>
      </w:r>
      <w:r w:rsidRPr="00717EF7">
        <w:t xml:space="preserve"> to review the progress made after the September to November 2025 blocks of WPs meetings</w:t>
      </w:r>
      <w:r w:rsidR="007C7BF6" w:rsidRPr="00717EF7">
        <w:t>,</w:t>
      </w:r>
      <w:r w:rsidRPr="00717EF7">
        <w:t xml:space="preserve"> as well as any issues identified as the result of the further ITU-R preparatory studies for </w:t>
      </w:r>
      <w:r w:rsidR="007C7BF6" w:rsidRPr="00717EF7">
        <w:t xml:space="preserve">CPM27-2, </w:t>
      </w:r>
      <w:r w:rsidRPr="00717EF7">
        <w:t>WRC-27 and WRC-31</w:t>
      </w:r>
      <w:r w:rsidRPr="00717EF7">
        <w:rPr>
          <w:lang w:val="en-US"/>
        </w:rPr>
        <w:t xml:space="preserve">. </w:t>
      </w:r>
      <w:r w:rsidR="007C7BF6" w:rsidRPr="00717EF7">
        <w:rPr>
          <w:lang w:val="en-US"/>
        </w:rPr>
        <w:t>No change was made to the previously agreed deadline of 23 October 2026 for the submission of the draft CPM texts by the responsible WPs. However, some practical arrangements could be considered in view of the situation at the next CPM-STR-COM meeting scheduled on 12 June 2026, regarding for instance the planned meeting of WP 4A until 29 October 2026.</w:t>
      </w:r>
      <w:r w:rsidR="007C7BF6" w:rsidRPr="00717EF7" w:rsidDel="00A369B3">
        <w:rPr>
          <w:lang w:val="en-US"/>
        </w:rPr>
        <w:t xml:space="preserve"> </w:t>
      </w:r>
    </w:p>
    <w:bookmarkEnd w:id="29"/>
    <w:p w14:paraId="56CDAEA7" w14:textId="77777777" w:rsidR="00A65A6A" w:rsidRPr="00717EF7" w:rsidRDefault="00A65A6A" w:rsidP="00A65A6A">
      <w:r w:rsidRPr="00717EF7">
        <w:t xml:space="preserve">Detailed information regarding the ITU‑R preparatory studies for the WRC-27 agenda items is updated regularly and can be found on the ITU webpage at: </w:t>
      </w:r>
      <w:hyperlink r:id="rId41" w:history="1">
        <w:r w:rsidRPr="00717EF7">
          <w:rPr>
            <w:rStyle w:val="Hyperlink"/>
            <w:szCs w:val="24"/>
          </w:rPr>
          <w:t>www.itu.int/go/rcpm-wrc-27-studies</w:t>
        </w:r>
      </w:hyperlink>
      <w:r w:rsidRPr="00717EF7">
        <w:t>. The completion of these activities in accordance with the pre-established work plans should ensure in particular the availability in due time of the draft CPM Report to WRC-27 for its consideration during the second session of CPM</w:t>
      </w:r>
      <w:r w:rsidRPr="00717EF7">
        <w:noBreakHyphen/>
        <w:t xml:space="preserve">27.This webpage includes also a link to the </w:t>
      </w:r>
      <w:hyperlink r:id="rId42" w:history="1">
        <w:r w:rsidRPr="00717EF7">
          <w:rPr>
            <w:rStyle w:val="Hyperlink"/>
            <w:szCs w:val="24"/>
          </w:rPr>
          <w:t>studies on items of the WRC-31 preliminary agenda</w:t>
        </w:r>
      </w:hyperlink>
      <w:r w:rsidRPr="00717EF7">
        <w:t>.</w:t>
      </w:r>
    </w:p>
    <w:p w14:paraId="2BB233A8" w14:textId="6547F954" w:rsidR="00A65A6A" w:rsidRPr="00717EF7" w:rsidRDefault="00A65A6A" w:rsidP="00A65A6A">
      <w:r w:rsidRPr="00717EF7">
        <w:t xml:space="preserve">At the end of January 2026, the </w:t>
      </w:r>
      <w:r w:rsidR="00F71858" w:rsidRPr="00717EF7">
        <w:t xml:space="preserve">BR </w:t>
      </w:r>
      <w:r w:rsidRPr="00717EF7">
        <w:t xml:space="preserve">provided to the responsible </w:t>
      </w:r>
      <w:r w:rsidR="00F71858" w:rsidRPr="00717EF7">
        <w:t xml:space="preserve">WPs </w:t>
      </w:r>
      <w:hyperlink r:id="rId43" w:history="1">
        <w:r w:rsidR="00F71858" w:rsidRPr="00717EF7">
          <w:rPr>
            <w:rStyle w:val="Hyperlink"/>
          </w:rPr>
          <w:t>additional guidelines and examples</w:t>
        </w:r>
      </w:hyperlink>
      <w:r w:rsidRPr="00717EF7">
        <w:t xml:space="preserve"> on the use of the </w:t>
      </w:r>
      <w:hyperlink r:id="rId44" w:history="1">
        <w:r w:rsidRPr="00717EF7">
          <w:rPr>
            <w:rStyle w:val="Hyperlink"/>
          </w:rPr>
          <w:t>Conference Proposal Interface (CPI) for WRC-27</w:t>
        </w:r>
      </w:hyperlink>
      <w:r w:rsidRPr="00717EF7">
        <w:t xml:space="preserve"> for the preparation of examples of regulatory texts for the draft CPM Report to WRC-27.</w:t>
      </w:r>
    </w:p>
    <w:p w14:paraId="6E747897" w14:textId="77777777" w:rsidR="00A65A6A" w:rsidRPr="00717EF7" w:rsidRDefault="00A65A6A" w:rsidP="00A65A6A">
      <w:r w:rsidRPr="00717EF7">
        <w:t xml:space="preserve">Taking into account PP Resolution 80 (Rev. Marrakesh, 2002) and Resolution </w:t>
      </w:r>
      <w:r w:rsidRPr="00717EF7">
        <w:rPr>
          <w:b/>
          <w:bCs/>
        </w:rPr>
        <w:t>72 (Rev.WRC-19)</w:t>
      </w:r>
      <w:r w:rsidRPr="00717EF7">
        <w:t xml:space="preserve">, the preparations for WRC‑27 continued also at the regional level, with the BR’s active participation in some meetings of the regional groups, including APT, ASMG, ATU, CEPT, CITEL and RCC, wherever possible. Updated information on the regional groups’ preparation for WRC-27 can be found at: </w:t>
      </w:r>
      <w:hyperlink r:id="rId45" w:history="1">
        <w:r w:rsidRPr="00717EF7">
          <w:rPr>
            <w:rStyle w:val="Hyperlink"/>
            <w:szCs w:val="24"/>
          </w:rPr>
          <w:t>www.itu.int/en/ITU-R/conferences/wrc/2027/Pages/reg-prep.aspx</w:t>
        </w:r>
      </w:hyperlink>
      <w:r w:rsidRPr="00717EF7">
        <w:t>.</w:t>
      </w:r>
    </w:p>
    <w:p w14:paraId="5AFD870A" w14:textId="664A2261" w:rsidR="001D264F" w:rsidRPr="00717EF7" w:rsidRDefault="001D264F" w:rsidP="001D264F">
      <w:r w:rsidRPr="00717EF7">
        <w:t>Base</w:t>
      </w:r>
      <w:r w:rsidR="00E924C7" w:rsidRPr="00717EF7">
        <w:t>d</w:t>
      </w:r>
      <w:r w:rsidRPr="00717EF7">
        <w:t xml:space="preserve"> on the advice from the 32</w:t>
      </w:r>
      <w:r w:rsidRPr="00717EF7">
        <w:rPr>
          <w:vertAlign w:val="superscript"/>
        </w:rPr>
        <w:t>nd</w:t>
      </w:r>
      <w:r w:rsidRPr="00717EF7">
        <w:t xml:space="preserve"> RAG meeting, and after consultations with the Chairs of the above-mentioned regional groups and with the members of the </w:t>
      </w:r>
      <w:r w:rsidRPr="00717EF7">
        <w:rPr>
          <w:lang w:val="en-US"/>
        </w:rPr>
        <w:t xml:space="preserve">CPM-27 Management Team regarding the </w:t>
      </w:r>
      <w:proofErr w:type="spellStart"/>
      <w:r w:rsidRPr="00717EF7">
        <w:rPr>
          <w:lang w:val="en-US"/>
        </w:rPr>
        <w:t>programme</w:t>
      </w:r>
      <w:proofErr w:type="spellEnd"/>
      <w:r w:rsidRPr="00717EF7">
        <w:rPr>
          <w:lang w:val="en-US"/>
        </w:rPr>
        <w:t xml:space="preserve"> and format of the event</w:t>
      </w:r>
      <w:r w:rsidRPr="00717EF7">
        <w:t xml:space="preserve">, the BR convened the </w:t>
      </w:r>
      <w:hyperlink r:id="rId46" w:history="1">
        <w:r w:rsidRPr="00717EF7">
          <w:rPr>
            <w:rStyle w:val="Hyperlink"/>
          </w:rPr>
          <w:t>1</w:t>
        </w:r>
        <w:r w:rsidRPr="00717EF7">
          <w:rPr>
            <w:rStyle w:val="Hyperlink"/>
            <w:vertAlign w:val="superscript"/>
          </w:rPr>
          <w:t>st</w:t>
        </w:r>
        <w:r w:rsidRPr="00717EF7">
          <w:rPr>
            <w:rStyle w:val="Hyperlink"/>
          </w:rPr>
          <w:t xml:space="preserve"> IRIS on WRC-27 Preparation</w:t>
        </w:r>
      </w:hyperlink>
      <w:r w:rsidRPr="00717EF7">
        <w:t xml:space="preserve"> from 3 to 5 December 2025 as a face-to-face event in Geneva with interpretations and the possibility of remote participation. The programme and all the documents provided to this 1</w:t>
      </w:r>
      <w:r w:rsidRPr="00717EF7">
        <w:rPr>
          <w:vertAlign w:val="superscript"/>
        </w:rPr>
        <w:t>st</w:t>
      </w:r>
      <w:r w:rsidRPr="00717EF7">
        <w:t xml:space="preserve"> IRIS, as well as all the </w:t>
      </w:r>
      <w:hyperlink r:id="rId47" w:anchor="Media-Centre" w:history="1">
        <w:r w:rsidRPr="00717EF7">
          <w:rPr>
            <w:rStyle w:val="Hyperlink"/>
          </w:rPr>
          <w:t>webcast archives</w:t>
        </w:r>
      </w:hyperlink>
      <w:r w:rsidRPr="00717EF7">
        <w:t xml:space="preserve"> of the panel discussions and the captioning are available on the event website at: </w:t>
      </w:r>
      <w:hyperlink r:id="rId48" w:history="1">
        <w:r w:rsidRPr="00717EF7">
          <w:rPr>
            <w:rStyle w:val="Hyperlink"/>
          </w:rPr>
          <w:t>www.itu.int/iris-wrc-27/2025/</w:t>
        </w:r>
      </w:hyperlink>
      <w:r w:rsidRPr="00717EF7">
        <w:t>. A 2</w:t>
      </w:r>
      <w:r w:rsidRPr="00717EF7">
        <w:rPr>
          <w:vertAlign w:val="superscript"/>
        </w:rPr>
        <w:t>nd</w:t>
      </w:r>
      <w:r w:rsidRPr="00717EF7">
        <w:t xml:space="preserve"> and a 3</w:t>
      </w:r>
      <w:r w:rsidRPr="00717EF7">
        <w:rPr>
          <w:vertAlign w:val="superscript"/>
        </w:rPr>
        <w:t>rd</w:t>
      </w:r>
      <w:r w:rsidRPr="00717EF7">
        <w:t xml:space="preserve"> IRIS on WRC-27 Preparation </w:t>
      </w:r>
      <w:r w:rsidRPr="00717EF7">
        <w:lastRenderedPageBreak/>
        <w:t>are planned respectively on 14-16 December 2026, prior to CPM27-2, and a couple of months prior to WRC-27. Further information on the 2</w:t>
      </w:r>
      <w:r w:rsidRPr="00717EF7">
        <w:rPr>
          <w:vertAlign w:val="superscript"/>
        </w:rPr>
        <w:t>nd</w:t>
      </w:r>
      <w:r w:rsidRPr="00717EF7">
        <w:t xml:space="preserve"> and 3</w:t>
      </w:r>
      <w:r w:rsidRPr="00717EF7">
        <w:rPr>
          <w:vertAlign w:val="superscript"/>
        </w:rPr>
        <w:t>rd</w:t>
      </w:r>
      <w:r w:rsidRPr="00717EF7">
        <w:t xml:space="preserve"> IRIS on WRC-27 Preparation will be provided in due course on the website at: </w:t>
      </w:r>
      <w:hyperlink r:id="rId49" w:history="1">
        <w:r w:rsidR="00E924C7" w:rsidRPr="00717EF7">
          <w:rPr>
            <w:rStyle w:val="Hyperlink"/>
          </w:rPr>
          <w:t>www.itu.int/iris-wrc-27/</w:t>
        </w:r>
      </w:hyperlink>
      <w:r w:rsidRPr="00717EF7">
        <w:t>.</w:t>
      </w:r>
    </w:p>
    <w:p w14:paraId="4773FF1C" w14:textId="7CF1C319" w:rsidR="00A65A6A" w:rsidRDefault="00A65A6A" w:rsidP="00A65A6A">
      <w:r w:rsidRPr="00717EF7">
        <w:t xml:space="preserve">The information </w:t>
      </w:r>
      <w:r w:rsidR="006C6EEE" w:rsidRPr="00717EF7">
        <w:t xml:space="preserve">online </w:t>
      </w:r>
      <w:r w:rsidRPr="00717EF7">
        <w:t>presented above is</w:t>
      </w:r>
      <w:r w:rsidRPr="00717EF7" w:rsidDel="000C1633">
        <w:t xml:space="preserve"> </w:t>
      </w:r>
      <w:r w:rsidRPr="00717EF7">
        <w:t xml:space="preserve">also accessible from the </w:t>
      </w:r>
      <w:hyperlink r:id="rId50" w:history="1">
        <w:r w:rsidRPr="00717EF7">
          <w:rPr>
            <w:rStyle w:val="Hyperlink"/>
          </w:rPr>
          <w:t>CPM website</w:t>
        </w:r>
      </w:hyperlink>
      <w:r w:rsidRPr="00717EF7">
        <w:t>.</w:t>
      </w:r>
    </w:p>
    <w:p w14:paraId="11893411" w14:textId="77777777" w:rsidR="00B2009C" w:rsidRPr="00717EF7" w:rsidRDefault="00B2009C" w:rsidP="00A65A6A"/>
    <w:p w14:paraId="2A61543D" w14:textId="4478E6EC" w:rsidR="00BB3181" w:rsidRPr="00717EF7" w:rsidRDefault="00BB3181" w:rsidP="002976FA">
      <w:pPr>
        <w:pStyle w:val="Heading1"/>
      </w:pPr>
      <w:bookmarkStart w:id="30" w:name="_Toc222308680"/>
      <w:r w:rsidRPr="00717EF7">
        <w:t>5</w:t>
      </w:r>
      <w:r w:rsidRPr="00717EF7">
        <w:tab/>
        <w:t>Study Group activities</w:t>
      </w:r>
      <w:bookmarkEnd w:id="30"/>
    </w:p>
    <w:p w14:paraId="72E96B4B" w14:textId="2FB71FA4" w:rsidR="00BB3181" w:rsidRDefault="00BB3181" w:rsidP="002976FA">
      <w:pPr>
        <w:rPr>
          <w:rFonts w:eastAsia="SimSun"/>
        </w:rPr>
      </w:pPr>
      <w:r w:rsidRPr="00717EF7">
        <w:rPr>
          <w:rFonts w:eastAsia="SimSun"/>
        </w:rPr>
        <w:t>This topic is presented in Addendum 1 to this document.</w:t>
      </w:r>
    </w:p>
    <w:p w14:paraId="59EBE1F0" w14:textId="77777777" w:rsidR="00B2009C" w:rsidRPr="00717EF7" w:rsidRDefault="00B2009C" w:rsidP="002976FA">
      <w:pPr>
        <w:rPr>
          <w:rFonts w:eastAsia="SimSun"/>
        </w:rPr>
      </w:pPr>
    </w:p>
    <w:p w14:paraId="798AF5F8" w14:textId="7CE16C7B" w:rsidR="00972216" w:rsidRPr="00717EF7" w:rsidRDefault="00972216" w:rsidP="00603B92">
      <w:pPr>
        <w:pStyle w:val="Heading1"/>
        <w:numPr>
          <w:ilvl w:val="0"/>
          <w:numId w:val="1"/>
        </w:numPr>
        <w:ind w:left="792" w:hanging="792"/>
        <w:rPr>
          <w:szCs w:val="24"/>
          <w:lang w:val="en-US"/>
        </w:rPr>
      </w:pPr>
      <w:bookmarkStart w:id="31" w:name="_Toc222308681"/>
      <w:r w:rsidRPr="00717EF7">
        <w:rPr>
          <w:szCs w:val="24"/>
          <w:lang w:val="en-US"/>
        </w:rPr>
        <w:t>Operational planning</w:t>
      </w:r>
      <w:bookmarkEnd w:id="26"/>
      <w:bookmarkEnd w:id="31"/>
    </w:p>
    <w:p w14:paraId="1E1BA082" w14:textId="3162FF10" w:rsidR="00085A67" w:rsidRPr="00717EF7" w:rsidRDefault="009A12FE" w:rsidP="002976FA">
      <w:pPr>
        <w:rPr>
          <w:rFonts w:eastAsia="SimSun"/>
        </w:rPr>
      </w:pPr>
      <w:r w:rsidRPr="00717EF7">
        <w:rPr>
          <w:rFonts w:eastAsia="SimSun"/>
        </w:rPr>
        <w:t xml:space="preserve">Council </w:t>
      </w:r>
      <w:r w:rsidR="002D4F45" w:rsidRPr="00717EF7">
        <w:rPr>
          <w:rFonts w:eastAsia="SimSun"/>
        </w:rPr>
        <w:t xml:space="preserve">2025 </w:t>
      </w:r>
      <w:r w:rsidRPr="00717EF7">
        <w:rPr>
          <w:rFonts w:eastAsia="SimSun"/>
        </w:rPr>
        <w:t xml:space="preserve">approved the four-year rolling </w:t>
      </w:r>
      <w:r w:rsidR="0035002D" w:rsidRPr="00717EF7">
        <w:rPr>
          <w:rFonts w:eastAsia="SimSun"/>
        </w:rPr>
        <w:t>O</w:t>
      </w:r>
      <w:r w:rsidRPr="00717EF7">
        <w:rPr>
          <w:rFonts w:eastAsia="SimSun"/>
        </w:rPr>
        <w:t xml:space="preserve">perational </w:t>
      </w:r>
      <w:r w:rsidR="00E7459F" w:rsidRPr="00717EF7">
        <w:rPr>
          <w:rFonts w:eastAsia="SimSun"/>
        </w:rPr>
        <w:t xml:space="preserve">Plan </w:t>
      </w:r>
      <w:r w:rsidRPr="00717EF7">
        <w:rPr>
          <w:rFonts w:eastAsia="SimSun"/>
        </w:rPr>
        <w:t xml:space="preserve">for the Union for </w:t>
      </w:r>
      <w:r w:rsidR="00E25D50" w:rsidRPr="00717EF7">
        <w:rPr>
          <w:rFonts w:eastAsia="SimSun"/>
        </w:rPr>
        <w:t>2026</w:t>
      </w:r>
      <w:r w:rsidR="00504D2E" w:rsidRPr="00717EF7">
        <w:rPr>
          <w:rFonts w:eastAsia="SimSun"/>
        </w:rPr>
        <w:t>-</w:t>
      </w:r>
      <w:r w:rsidR="00E25D50" w:rsidRPr="00717EF7">
        <w:rPr>
          <w:rFonts w:eastAsia="SimSun"/>
        </w:rPr>
        <w:t xml:space="preserve">2029 </w:t>
      </w:r>
      <w:r w:rsidR="00504D2E" w:rsidRPr="00717EF7">
        <w:rPr>
          <w:rFonts w:eastAsia="SimSun"/>
        </w:rPr>
        <w:t>(</w:t>
      </w:r>
      <w:hyperlink r:id="rId51" w:history="1">
        <w:r w:rsidR="00504D2E" w:rsidRPr="00717EF7">
          <w:rPr>
            <w:rStyle w:val="Hyperlink"/>
            <w:rFonts w:eastAsia="SimSun"/>
          </w:rPr>
          <w:t>Document C24/28</w:t>
        </w:r>
      </w:hyperlink>
      <w:r w:rsidR="00504D2E" w:rsidRPr="00717EF7">
        <w:rPr>
          <w:rFonts w:eastAsia="SimSun"/>
        </w:rPr>
        <w:t>)</w:t>
      </w:r>
      <w:r w:rsidRPr="00717EF7">
        <w:rPr>
          <w:rFonts w:eastAsia="SimSun"/>
        </w:rPr>
        <w:t xml:space="preserve"> and adopted </w:t>
      </w:r>
      <w:hyperlink r:id="rId52" w:history="1">
        <w:r w:rsidR="00E25D50" w:rsidRPr="00717EF7">
          <w:rPr>
            <w:rStyle w:val="Hyperlink"/>
            <w:rFonts w:eastAsia="SimSun"/>
          </w:rPr>
          <w:t>Resolution 1431</w:t>
        </w:r>
      </w:hyperlink>
      <w:r w:rsidRPr="00717EF7">
        <w:rPr>
          <w:rFonts w:eastAsia="SimSun"/>
        </w:rPr>
        <w:t>.</w:t>
      </w:r>
      <w:r w:rsidR="00FF2DEE" w:rsidRPr="00717EF7">
        <w:rPr>
          <w:rFonts w:eastAsia="SimSun"/>
        </w:rPr>
        <w:t xml:space="preserve"> </w:t>
      </w:r>
      <w:r w:rsidR="00085A67" w:rsidRPr="00717EF7">
        <w:rPr>
          <w:rFonts w:eastAsia="SimSun"/>
        </w:rPr>
        <w:t xml:space="preserve">The operational plan for </w:t>
      </w:r>
      <w:r w:rsidR="00135175" w:rsidRPr="00717EF7">
        <w:rPr>
          <w:rFonts w:eastAsia="SimSun"/>
        </w:rPr>
        <w:t xml:space="preserve">this </w:t>
      </w:r>
      <w:r w:rsidR="00515F2D" w:rsidRPr="00717EF7">
        <w:rPr>
          <w:rFonts w:eastAsia="SimSun"/>
        </w:rPr>
        <w:t>timeframe</w:t>
      </w:r>
      <w:r w:rsidR="00085A67" w:rsidRPr="00717EF7">
        <w:rPr>
          <w:rFonts w:eastAsia="SimSun"/>
        </w:rPr>
        <w:t xml:space="preserve"> addresses the implementation of the five thematic priorities and forty-three outputs. It follows the structure of the 2024-2027 strategic and financial plans approved by the 2022 Plenipotentiary Conference.</w:t>
      </w:r>
    </w:p>
    <w:p w14:paraId="2856AB0F" w14:textId="570DD677" w:rsidR="00972216" w:rsidRDefault="00A24774" w:rsidP="002976FA">
      <w:r w:rsidRPr="00717EF7">
        <w:t xml:space="preserve">The </w:t>
      </w:r>
      <w:r w:rsidR="00515F2D" w:rsidRPr="00717EF7">
        <w:t xml:space="preserve">ITU-R </w:t>
      </w:r>
      <w:r w:rsidR="007A51F9" w:rsidRPr="00717EF7">
        <w:t>draft</w:t>
      </w:r>
      <w:r w:rsidR="00550474" w:rsidRPr="00717EF7">
        <w:t xml:space="preserve"> rolling</w:t>
      </w:r>
      <w:r w:rsidR="007A51F9" w:rsidRPr="00717EF7">
        <w:t xml:space="preserve"> </w:t>
      </w:r>
      <w:r w:rsidR="00972216" w:rsidRPr="00717EF7">
        <w:t xml:space="preserve">Operational Plan for the period </w:t>
      </w:r>
      <w:r w:rsidR="00135175" w:rsidRPr="00717EF7">
        <w:t>2027</w:t>
      </w:r>
      <w:r w:rsidR="00972216" w:rsidRPr="00717EF7">
        <w:t>-</w:t>
      </w:r>
      <w:r w:rsidR="00135175" w:rsidRPr="00717EF7">
        <w:t xml:space="preserve">2030 </w:t>
      </w:r>
      <w:r w:rsidR="00515F2D" w:rsidRPr="00717EF7">
        <w:t xml:space="preserve">and </w:t>
      </w:r>
      <w:r w:rsidR="00B02238" w:rsidRPr="00717EF7">
        <w:t xml:space="preserve">the </w:t>
      </w:r>
      <w:r w:rsidR="00515F2D" w:rsidRPr="00717EF7">
        <w:t xml:space="preserve">2025 performance report </w:t>
      </w:r>
      <w:r w:rsidR="000539CF" w:rsidRPr="00717EF7">
        <w:t>are</w:t>
      </w:r>
      <w:r w:rsidR="00972216" w:rsidRPr="00717EF7">
        <w:t xml:space="preserve"> presented in document </w:t>
      </w:r>
      <w:hyperlink r:id="rId53" w:history="1">
        <w:r w:rsidR="00645291" w:rsidRPr="00717EF7">
          <w:rPr>
            <w:rStyle w:val="Hyperlink"/>
          </w:rPr>
          <w:t>RAG/</w:t>
        </w:r>
        <w:r w:rsidR="00AC4A66" w:rsidRPr="00717EF7">
          <w:rPr>
            <w:rStyle w:val="Hyperlink"/>
          </w:rPr>
          <w:t>62</w:t>
        </w:r>
      </w:hyperlink>
      <w:r w:rsidR="00AC4A66" w:rsidRPr="00717EF7">
        <w:t>.</w:t>
      </w:r>
    </w:p>
    <w:p w14:paraId="5A41EC78" w14:textId="77777777" w:rsidR="00B2009C" w:rsidRPr="00717EF7" w:rsidRDefault="00B2009C" w:rsidP="002976FA"/>
    <w:p w14:paraId="1FED3272" w14:textId="77777777" w:rsidR="00972216" w:rsidRPr="00717EF7" w:rsidRDefault="00972216" w:rsidP="00972216">
      <w:pPr>
        <w:pStyle w:val="Heading1"/>
        <w:rPr>
          <w:lang w:val="en-US"/>
        </w:rPr>
      </w:pPr>
      <w:bookmarkStart w:id="32" w:name="_Toc446060769"/>
      <w:bookmarkStart w:id="33" w:name="_Toc222308682"/>
      <w:r w:rsidRPr="00717EF7">
        <w:rPr>
          <w:lang w:val="en-US"/>
        </w:rPr>
        <w:t>7</w:t>
      </w:r>
      <w:r w:rsidRPr="00717EF7">
        <w:tab/>
      </w:r>
      <w:r w:rsidRPr="00717EF7">
        <w:rPr>
          <w:lang w:val="en-US"/>
        </w:rPr>
        <w:t>BR information system</w:t>
      </w:r>
      <w:bookmarkEnd w:id="32"/>
      <w:bookmarkEnd w:id="33"/>
    </w:p>
    <w:p w14:paraId="69B50AA4" w14:textId="77777777" w:rsidR="00972216" w:rsidRPr="00717EF7" w:rsidRDefault="00972216" w:rsidP="00972216">
      <w:pPr>
        <w:pStyle w:val="Heading2"/>
      </w:pPr>
      <w:bookmarkStart w:id="34" w:name="_Toc222308683"/>
      <w:r w:rsidRPr="00717EF7">
        <w:t xml:space="preserve">7.1 </w:t>
      </w:r>
      <w:r w:rsidRPr="00717EF7">
        <w:tab/>
        <w:t>Terrestrial software and tools</w:t>
      </w:r>
      <w:bookmarkEnd w:id="34"/>
    </w:p>
    <w:p w14:paraId="5B030EFC" w14:textId="363EE171" w:rsidR="00685AE0" w:rsidRPr="00717EF7" w:rsidRDefault="00685AE0" w:rsidP="00810604">
      <w:pPr>
        <w:pStyle w:val="Heading3"/>
        <w:rPr>
          <w:rFonts w:eastAsia="Verdana"/>
        </w:rPr>
      </w:pPr>
      <w:bookmarkStart w:id="35" w:name="_Toc222308684"/>
      <w:r w:rsidRPr="00717EF7">
        <w:rPr>
          <w:rFonts w:eastAsia="Verdana"/>
        </w:rPr>
        <w:t>7.1.</w:t>
      </w:r>
      <w:r w:rsidR="00896708" w:rsidRPr="00717EF7">
        <w:rPr>
          <w:rFonts w:eastAsia="Verdana"/>
        </w:rPr>
        <w:t>1</w:t>
      </w:r>
      <w:r w:rsidRPr="00717EF7">
        <w:rPr>
          <w:rFonts w:eastAsia="Verdana"/>
        </w:rPr>
        <w:t xml:space="preserve"> </w:t>
      </w:r>
      <w:r w:rsidR="00CB6F58" w:rsidRPr="00717EF7">
        <w:rPr>
          <w:rFonts w:eastAsia="Verdana"/>
        </w:rPr>
        <w:tab/>
      </w:r>
      <w:r w:rsidRPr="00717EF7">
        <w:rPr>
          <w:rFonts w:eastAsia="Verdana"/>
        </w:rPr>
        <w:t>Implementation of WRC-23 decisions relating to terrestrial services</w:t>
      </w:r>
      <w:bookmarkEnd w:id="35"/>
    </w:p>
    <w:p w14:paraId="33658B2E" w14:textId="1551EA72" w:rsidR="00776DBD" w:rsidRPr="00717EF7" w:rsidRDefault="00776DBD" w:rsidP="00810604">
      <w:pPr>
        <w:pStyle w:val="enumlev1"/>
        <w:tabs>
          <w:tab w:val="clear" w:pos="794"/>
        </w:tabs>
        <w:ind w:left="0" w:firstLine="0"/>
      </w:pPr>
      <w:r w:rsidRPr="00717EF7">
        <w:t>Completion of the modernization and update of the software used for processing and publication of terrestrial notices, both for internal (</w:t>
      </w:r>
      <w:proofErr w:type="spellStart"/>
      <w:r w:rsidRPr="00717EF7">
        <w:t>TerRaSys</w:t>
      </w:r>
      <w:proofErr w:type="spellEnd"/>
      <w:r w:rsidRPr="00717EF7">
        <w:t xml:space="preserve">) and external (BR IFIC (Terrestrial)) utilization, as a result of WRC-23 decisions and related Rules of Procedure. These include changes in the terrestrial databases, validation, and examination software, and reference tables for the frequency bands shared with space services, subject to RR No. </w:t>
      </w:r>
      <w:r w:rsidRPr="00717EF7">
        <w:rPr>
          <w:b/>
          <w:bCs/>
        </w:rPr>
        <w:t>9.21</w:t>
      </w:r>
      <w:r w:rsidRPr="00717EF7">
        <w:t xml:space="preserve">, identified for IMT, etc. All necessary changes were implemented and complete integration was achieved during 2025. </w:t>
      </w:r>
    </w:p>
    <w:p w14:paraId="61661D80" w14:textId="197142E3" w:rsidR="00972216" w:rsidRPr="00717EF7" w:rsidRDefault="00972216" w:rsidP="00DB7D8C">
      <w:pPr>
        <w:pStyle w:val="Heading3"/>
      </w:pPr>
      <w:bookmarkStart w:id="36" w:name="_Toc222308685"/>
      <w:r w:rsidRPr="00717EF7">
        <w:rPr>
          <w:rFonts w:eastAsia="Verdana"/>
        </w:rPr>
        <w:t>7.1.</w:t>
      </w:r>
      <w:r w:rsidR="00685AE0" w:rsidRPr="00717EF7">
        <w:rPr>
          <w:rFonts w:eastAsia="Verdana"/>
        </w:rPr>
        <w:t>2</w:t>
      </w:r>
      <w:r w:rsidRPr="00717EF7">
        <w:rPr>
          <w:rFonts w:eastAsia="Verdana"/>
        </w:rPr>
        <w:t xml:space="preserve"> </w:t>
      </w:r>
      <w:r w:rsidRPr="00717EF7">
        <w:rPr>
          <w:rFonts w:eastAsia="Verdana"/>
        </w:rPr>
        <w:tab/>
      </w:r>
      <w:r w:rsidRPr="00717EF7">
        <w:t>Processing of coordination requests under RR No. 9.21</w:t>
      </w:r>
      <w:bookmarkEnd w:id="36"/>
    </w:p>
    <w:p w14:paraId="256CB18D" w14:textId="77777777" w:rsidR="008D7F4D" w:rsidRPr="00717EF7" w:rsidRDefault="3E6D71D2" w:rsidP="002976FA">
      <w:r w:rsidRPr="00717EF7">
        <w:t xml:space="preserve">The development of the software modules and associated tools for the processing of coordination requests under RR No. </w:t>
      </w:r>
      <w:r w:rsidRPr="00717EF7">
        <w:rPr>
          <w:b/>
          <w:bCs/>
        </w:rPr>
        <w:t>9.21</w:t>
      </w:r>
      <w:r w:rsidRPr="00717EF7">
        <w:t xml:space="preserve"> continued during the reporting period. The completion of the software for checking the corresponding assignments (subject to </w:t>
      </w:r>
      <w:r w:rsidRPr="00717EF7">
        <w:rPr>
          <w:b/>
          <w:bCs/>
        </w:rPr>
        <w:t>9.21</w:t>
      </w:r>
      <w:r w:rsidRPr="00717EF7">
        <w:t xml:space="preserve">) notified </w:t>
      </w:r>
      <w:r w:rsidRPr="00717EF7">
        <w:rPr>
          <w:color w:val="000000" w:themeColor="text1"/>
        </w:rPr>
        <w:t xml:space="preserve">under RR Article </w:t>
      </w:r>
      <w:r w:rsidRPr="00717EF7">
        <w:rPr>
          <w:b/>
          <w:bCs/>
          <w:color w:val="000000" w:themeColor="text1"/>
        </w:rPr>
        <w:t>11</w:t>
      </w:r>
      <w:r w:rsidRPr="00717EF7">
        <w:rPr>
          <w:color w:val="000000" w:themeColor="text1"/>
        </w:rPr>
        <w:t xml:space="preserve"> </w:t>
      </w:r>
      <w:r w:rsidRPr="00717EF7">
        <w:t xml:space="preserve">to the Master Register and its integration into </w:t>
      </w:r>
      <w:proofErr w:type="spellStart"/>
      <w:r w:rsidRPr="00717EF7">
        <w:t>TerRaSys</w:t>
      </w:r>
      <w:proofErr w:type="spellEnd"/>
      <w:r w:rsidRPr="00717EF7">
        <w:t xml:space="preserve"> is expected during </w:t>
      </w:r>
      <w:r w:rsidR="00FB1225" w:rsidRPr="00717EF7">
        <w:t>Q4 2026.</w:t>
      </w:r>
    </w:p>
    <w:p w14:paraId="440C6B40" w14:textId="42F5035C" w:rsidR="360E78A6" w:rsidRPr="00717EF7" w:rsidRDefault="00972216" w:rsidP="00DB7D8C">
      <w:pPr>
        <w:pStyle w:val="Heading3"/>
        <w:rPr>
          <w:rFonts w:eastAsia="Verdana"/>
        </w:rPr>
      </w:pPr>
      <w:bookmarkStart w:id="37" w:name="_Toc222308686"/>
      <w:r w:rsidRPr="00717EF7">
        <w:rPr>
          <w:rFonts w:eastAsia="Verdana"/>
        </w:rPr>
        <w:t>7.1.</w:t>
      </w:r>
      <w:r w:rsidR="00685AE0" w:rsidRPr="00717EF7">
        <w:rPr>
          <w:rFonts w:eastAsia="Verdana"/>
        </w:rPr>
        <w:t>3</w:t>
      </w:r>
      <w:r w:rsidR="360E78A6" w:rsidRPr="00717EF7">
        <w:rPr>
          <w:rFonts w:eastAsia="Verdana"/>
        </w:rPr>
        <w:t xml:space="preserve"> </w:t>
      </w:r>
      <w:r w:rsidR="005A553B" w:rsidRPr="00717EF7">
        <w:rPr>
          <w:rFonts w:eastAsia="Verdana"/>
        </w:rPr>
        <w:tab/>
      </w:r>
      <w:r w:rsidR="360E78A6" w:rsidRPr="00717EF7">
        <w:rPr>
          <w:rFonts w:eastAsia="Verdana"/>
        </w:rPr>
        <w:t>Processing of HAPS notifications</w:t>
      </w:r>
      <w:bookmarkEnd w:id="37"/>
    </w:p>
    <w:p w14:paraId="7D1BC53C" w14:textId="13A4C6E2" w:rsidR="360E78A6" w:rsidRPr="00717EF7" w:rsidRDefault="00C52997" w:rsidP="002976FA">
      <w:r w:rsidRPr="00717EF7">
        <w:rPr>
          <w:color w:val="000000" w:themeColor="text1"/>
        </w:rPr>
        <w:t>There has been c</w:t>
      </w:r>
      <w:r w:rsidR="360E78A6" w:rsidRPr="00717EF7">
        <w:rPr>
          <w:color w:val="000000" w:themeColor="text1"/>
        </w:rPr>
        <w:t>ontinued development of the calculation modules</w:t>
      </w:r>
      <w:r w:rsidR="360E78A6" w:rsidRPr="00717EF7">
        <w:t xml:space="preserve"> for checking technical conditions specified in Resolutions </w:t>
      </w:r>
      <w:r w:rsidR="360E78A6" w:rsidRPr="00717EF7">
        <w:rPr>
          <w:b/>
          <w:bCs/>
        </w:rPr>
        <w:t>122 (Rev.WRC-19)</w:t>
      </w:r>
      <w:r w:rsidR="360E78A6" w:rsidRPr="00717EF7">
        <w:t xml:space="preserve">, </w:t>
      </w:r>
      <w:r w:rsidR="360E78A6" w:rsidRPr="00717EF7">
        <w:rPr>
          <w:b/>
          <w:bCs/>
        </w:rPr>
        <w:t>145</w:t>
      </w:r>
      <w:r w:rsidR="360E78A6" w:rsidRPr="00717EF7">
        <w:t xml:space="preserve"> </w:t>
      </w:r>
      <w:r w:rsidR="360E78A6" w:rsidRPr="00717EF7">
        <w:rPr>
          <w:b/>
          <w:bCs/>
        </w:rPr>
        <w:t>(Rev.WRC-19)</w:t>
      </w:r>
      <w:r w:rsidR="360E78A6" w:rsidRPr="00717EF7">
        <w:t xml:space="preserve">, </w:t>
      </w:r>
      <w:r w:rsidR="360E78A6" w:rsidRPr="00717EF7">
        <w:rPr>
          <w:b/>
          <w:bCs/>
        </w:rPr>
        <w:t>165 (Rev.WRC-23)</w:t>
      </w:r>
      <w:r w:rsidR="360E78A6" w:rsidRPr="00717EF7">
        <w:t xml:space="preserve">, </w:t>
      </w:r>
      <w:r w:rsidR="360E78A6" w:rsidRPr="00717EF7">
        <w:rPr>
          <w:b/>
          <w:bCs/>
        </w:rPr>
        <w:t>166 (Rev.WRC-23)</w:t>
      </w:r>
      <w:r w:rsidR="360E78A6" w:rsidRPr="00717EF7">
        <w:t xml:space="preserve">, </w:t>
      </w:r>
      <w:r w:rsidR="360E78A6" w:rsidRPr="00717EF7">
        <w:rPr>
          <w:b/>
          <w:bCs/>
        </w:rPr>
        <w:t>167 (Rev.WRC-23)</w:t>
      </w:r>
      <w:r w:rsidR="360E78A6" w:rsidRPr="00717EF7">
        <w:t xml:space="preserve"> and </w:t>
      </w:r>
      <w:r w:rsidR="360E78A6" w:rsidRPr="00717EF7">
        <w:rPr>
          <w:b/>
          <w:bCs/>
        </w:rPr>
        <w:t>168 (Rev.WRC-23)</w:t>
      </w:r>
      <w:r w:rsidR="360E78A6" w:rsidRPr="00717EF7">
        <w:t>.</w:t>
      </w:r>
    </w:p>
    <w:p w14:paraId="3BE36A55" w14:textId="3251D288" w:rsidR="00972216" w:rsidRPr="00717EF7" w:rsidRDefault="3E6D71D2" w:rsidP="002976FA">
      <w:pPr>
        <w:pStyle w:val="Heading3"/>
      </w:pPr>
      <w:bookmarkStart w:id="38" w:name="_Toc222308687"/>
      <w:r w:rsidRPr="00717EF7">
        <w:lastRenderedPageBreak/>
        <w:t>7.1.</w:t>
      </w:r>
      <w:r w:rsidR="00685AE0" w:rsidRPr="00717EF7">
        <w:t>4</w:t>
      </w:r>
      <w:r w:rsidR="00972216" w:rsidRPr="00717EF7">
        <w:tab/>
        <w:t xml:space="preserve">HFBC </w:t>
      </w:r>
      <w:r w:rsidR="00972216" w:rsidRPr="00717EF7">
        <w:rPr>
          <w:rFonts w:eastAsia="Verdana"/>
        </w:rPr>
        <w:t>software</w:t>
      </w:r>
      <w:r w:rsidR="00972216" w:rsidRPr="00717EF7">
        <w:t xml:space="preserve"> re-engineering</w:t>
      </w:r>
      <w:bookmarkEnd w:id="38"/>
    </w:p>
    <w:p w14:paraId="1E7306D0" w14:textId="25852328" w:rsidR="00972216" w:rsidRPr="00717EF7" w:rsidRDefault="00972216" w:rsidP="002976FA">
      <w:r w:rsidRPr="00717EF7">
        <w:t xml:space="preserve">In accordance with provisions of </w:t>
      </w:r>
      <w:r w:rsidR="00D247D7" w:rsidRPr="00717EF7">
        <w:t xml:space="preserve">RR </w:t>
      </w:r>
      <w:r w:rsidRPr="00717EF7">
        <w:t xml:space="preserve">Article </w:t>
      </w:r>
      <w:r w:rsidRPr="00717EF7">
        <w:rPr>
          <w:b/>
          <w:bCs/>
        </w:rPr>
        <w:t>12</w:t>
      </w:r>
      <w:r w:rsidRPr="00717EF7">
        <w:t>, the BR prepares and publishes the seasonal HFBC schedules together with compatibility analysis results. The schedules are made available on the BR website.</w:t>
      </w:r>
    </w:p>
    <w:p w14:paraId="134057E1" w14:textId="4C154C46" w:rsidR="00972216" w:rsidRPr="00717EF7" w:rsidRDefault="0A2820CF" w:rsidP="002976FA">
      <w:pPr>
        <w:rPr>
          <w:szCs w:val="24"/>
        </w:rPr>
      </w:pPr>
      <w:r w:rsidRPr="00717EF7">
        <w:rPr>
          <w:szCs w:val="24"/>
        </w:rPr>
        <w:t xml:space="preserve">New features and enhancements included: </w:t>
      </w:r>
    </w:p>
    <w:p w14:paraId="739DE190" w14:textId="77777777" w:rsidR="00BA0A47" w:rsidRPr="00717EF7" w:rsidRDefault="00BA0A47" w:rsidP="00BA0A47">
      <w:pPr>
        <w:pStyle w:val="enumlev1"/>
        <w:numPr>
          <w:ilvl w:val="0"/>
          <w:numId w:val="3"/>
        </w:numPr>
        <w:rPr>
          <w:szCs w:val="24"/>
        </w:rPr>
      </w:pPr>
      <w:r w:rsidRPr="00717EF7">
        <w:t>Notice files validation report in an editable grid view for online error corrections</w:t>
      </w:r>
      <w:r w:rsidRPr="00717EF7">
        <w:rPr>
          <w:szCs w:val="24"/>
        </w:rPr>
        <w:t>,</w:t>
      </w:r>
    </w:p>
    <w:p w14:paraId="10CEE2C2" w14:textId="08FDCA9B" w:rsidR="00972216" w:rsidRPr="00717EF7" w:rsidRDefault="00BA0A47" w:rsidP="00DB7D8C">
      <w:pPr>
        <w:pStyle w:val="enumlev1"/>
        <w:numPr>
          <w:ilvl w:val="0"/>
          <w:numId w:val="3"/>
        </w:numPr>
      </w:pPr>
      <w:r w:rsidRPr="00717EF7">
        <w:rPr>
          <w:szCs w:val="24"/>
        </w:rPr>
        <w:t>Automatic update of previous season files for reuse in the current season.</w:t>
      </w:r>
    </w:p>
    <w:p w14:paraId="4E1473BA" w14:textId="042170E1" w:rsidR="00972216" w:rsidRPr="00717EF7" w:rsidRDefault="00972216" w:rsidP="002976FA">
      <w:pPr>
        <w:pStyle w:val="Heading3"/>
        <w:rPr>
          <w:lang w:val="en-US"/>
        </w:rPr>
      </w:pPr>
      <w:bookmarkStart w:id="39" w:name="_Toc222308688"/>
      <w:r w:rsidRPr="00717EF7">
        <w:rPr>
          <w:lang w:val="en-US"/>
        </w:rPr>
        <w:t>7.1.</w:t>
      </w:r>
      <w:r w:rsidR="00685AE0" w:rsidRPr="00717EF7">
        <w:rPr>
          <w:lang w:val="en-US"/>
        </w:rPr>
        <w:t>5</w:t>
      </w:r>
      <w:r w:rsidRPr="00717EF7">
        <w:tab/>
      </w:r>
      <w:r w:rsidRPr="00717EF7">
        <w:rPr>
          <w:lang w:val="en-US"/>
        </w:rPr>
        <w:t xml:space="preserve">Migration </w:t>
      </w:r>
      <w:r w:rsidRPr="00717EF7">
        <w:t xml:space="preserve">from </w:t>
      </w:r>
      <w:r w:rsidRPr="00717EF7">
        <w:rPr>
          <w:rFonts w:eastAsia="Verdana"/>
        </w:rPr>
        <w:t>Ingres</w:t>
      </w:r>
      <w:r w:rsidRPr="00717EF7">
        <w:t xml:space="preserve"> to SQL Server</w:t>
      </w:r>
      <w:bookmarkEnd w:id="39"/>
    </w:p>
    <w:p w14:paraId="2D44029B" w14:textId="43234EC6" w:rsidR="00EB75DD" w:rsidRPr="00717EF7" w:rsidRDefault="00EB75DD" w:rsidP="00EB75DD">
      <w:bookmarkStart w:id="40" w:name="_Hlk221622139"/>
      <w:r w:rsidRPr="00717EF7">
        <w:t xml:space="preserve">The </w:t>
      </w:r>
      <w:proofErr w:type="spellStart"/>
      <w:r w:rsidRPr="00717EF7">
        <w:t>TerRaSys</w:t>
      </w:r>
      <w:proofErr w:type="spellEnd"/>
      <w:r w:rsidRPr="00717EF7">
        <w:t xml:space="preserve"> system migration and modernization were completed, and the new system is in </w:t>
      </w:r>
      <w:r w:rsidR="004F6EE5" w:rsidRPr="00717EF7">
        <w:t>p</w:t>
      </w:r>
      <w:r w:rsidRPr="00717EF7">
        <w:t xml:space="preserve">roduction as of 3 March 2025. </w:t>
      </w:r>
      <w:r w:rsidRPr="00717EF7">
        <w:rPr>
          <w:lang w:val="en-US"/>
        </w:rPr>
        <w:t>This includes a new database structure, accommodating the new data elements from Appendix 4 of the RR. Software modules for the data validation of the electronic terrestrial notifications were consequently reviewed and updated. Software modules for the processing of terrestrial notifications in view of their recording in the MIFR and the various terrestrial plans were also adjusted accordingly</w:t>
      </w:r>
      <w:r w:rsidRPr="00717EF7">
        <w:t>. Software modules used for the technical examinations were also modernized, including examination results display modules. The related work on the publication and preparation of the new BR IFIC packages was also completed.</w:t>
      </w:r>
      <w:bookmarkEnd w:id="40"/>
    </w:p>
    <w:p w14:paraId="2524BDF7" w14:textId="77777777" w:rsidR="00EB75DD" w:rsidRPr="00717EF7" w:rsidRDefault="00EB75DD" w:rsidP="00EB75DD">
      <w:pPr>
        <w:rPr>
          <w:color w:val="000000" w:themeColor="text1"/>
        </w:rPr>
      </w:pPr>
      <w:r w:rsidRPr="00717EF7">
        <w:t xml:space="preserve">Various web applications have been designed and implemented and brought to the production environment to allow online access to the database queries and other software tools, including the online validation of the terrestrial notifications of frequency assignments. </w:t>
      </w:r>
      <w:r w:rsidRPr="00717EF7">
        <w:rPr>
          <w:color w:val="000000" w:themeColor="text1"/>
        </w:rPr>
        <w:t>Copies of the existing terrestrial database in its new structure on the new DBMS platform are available and used by various BR applications through the web to display, validate and process terrestrial frequency notifications.</w:t>
      </w:r>
    </w:p>
    <w:p w14:paraId="0D98756A" w14:textId="77777777" w:rsidR="00EB75DD" w:rsidRPr="00717EF7" w:rsidRDefault="00EB75DD" w:rsidP="00EB75DD">
      <w:r w:rsidRPr="00717EF7">
        <w:t xml:space="preserve">As a consequence of this work, and in accordance with the new access policy, access to the current terrestrial BR IFIC is now freely available online to Member States Administrations, at </w:t>
      </w:r>
      <w:hyperlink r:id="rId54">
        <w:r w:rsidRPr="00717EF7">
          <w:rPr>
            <w:rStyle w:val="Hyperlink"/>
          </w:rPr>
          <w:t>Terrestrial BR IFIC</w:t>
        </w:r>
      </w:hyperlink>
      <w:r w:rsidRPr="00717EF7">
        <w:t>, including access to previous terrestrial BR IFICs published during the current year. Various query and export tools were also made available online.</w:t>
      </w:r>
    </w:p>
    <w:p w14:paraId="2CDD1E54" w14:textId="697F4632" w:rsidR="00EB75DD" w:rsidRPr="00717EF7" w:rsidRDefault="00EB75DD" w:rsidP="00EB75DD">
      <w:r w:rsidRPr="00717EF7">
        <w:t>The published terrestrial database (</w:t>
      </w:r>
      <w:proofErr w:type="spellStart"/>
      <w:r w:rsidRPr="00717EF7">
        <w:rPr>
          <w:b/>
          <w:i/>
        </w:rPr>
        <w:t>TerRaBase</w:t>
      </w:r>
      <w:proofErr w:type="spellEnd"/>
      <w:r w:rsidRPr="00717EF7">
        <w:t xml:space="preserve">) data structure on the ISO image file conforms to the new data structure. </w:t>
      </w:r>
      <w:r w:rsidRPr="00717EF7">
        <w:rPr>
          <w:color w:val="000000" w:themeColor="text1"/>
        </w:rPr>
        <w:t>T</w:t>
      </w:r>
      <w:r w:rsidRPr="00717EF7">
        <w:t xml:space="preserve">his transition was made in a transparent way for users using the tools provided by the Bureau on the ISO image file (namely </w:t>
      </w:r>
      <w:proofErr w:type="spellStart"/>
      <w:r w:rsidRPr="00717EF7">
        <w:rPr>
          <w:b/>
          <w:i/>
        </w:rPr>
        <w:t>TerRaQ</w:t>
      </w:r>
      <w:proofErr w:type="spellEnd"/>
      <w:r w:rsidRPr="00717EF7">
        <w:t xml:space="preserve"> and </w:t>
      </w:r>
      <w:proofErr w:type="spellStart"/>
      <w:r w:rsidRPr="00717EF7">
        <w:rPr>
          <w:b/>
          <w:i/>
        </w:rPr>
        <w:t>TerRaNotices</w:t>
      </w:r>
      <w:proofErr w:type="spellEnd"/>
      <w:r w:rsidRPr="00717EF7">
        <w:t>).</w:t>
      </w:r>
    </w:p>
    <w:p w14:paraId="39E1468C" w14:textId="01AEA5E5" w:rsidR="00EB75DD" w:rsidRPr="00717EF7" w:rsidRDefault="00EB75DD" w:rsidP="00EB75DD">
      <w:pPr>
        <w:rPr>
          <w:lang w:val="en-US"/>
        </w:rPr>
      </w:pPr>
      <w:r w:rsidRPr="00717EF7">
        <w:rPr>
          <w:lang w:val="en-US"/>
        </w:rPr>
        <w:t xml:space="preserve">To allow for a smooth transition for third party developed software, the BR also developed a “backward compatibility conversion tool”, which permits to automatically generate a database file converted back. The description of the modifications to the database structure can be found under </w:t>
      </w:r>
      <w:hyperlink r:id="rId55">
        <w:r w:rsidRPr="00717EF7">
          <w:rPr>
            <w:rStyle w:val="Hyperlink"/>
            <w:lang w:val="en-US"/>
          </w:rPr>
          <w:t>https://www.itu.int/ITU-R/terrasys/docs</w:t>
        </w:r>
      </w:hyperlink>
      <w:r w:rsidRPr="00717EF7">
        <w:rPr>
          <w:lang w:val="en-US"/>
        </w:rPr>
        <w:t xml:space="preserve"> for detailed information about the differences between the old and new structures. See </w:t>
      </w:r>
      <w:r w:rsidRPr="00717EF7">
        <w:t xml:space="preserve">Circular Letter </w:t>
      </w:r>
      <w:hyperlink r:id="rId56">
        <w:r w:rsidRPr="00717EF7">
          <w:rPr>
            <w:rStyle w:val="Hyperlink"/>
          </w:rPr>
          <w:t>CR/516</w:t>
        </w:r>
      </w:hyperlink>
      <w:r w:rsidRPr="00717EF7">
        <w:t xml:space="preserve"> for more information.</w:t>
      </w:r>
    </w:p>
    <w:p w14:paraId="35653A86" w14:textId="0C5BF390" w:rsidR="00800C22" w:rsidRPr="00717EF7" w:rsidRDefault="00800C22" w:rsidP="00DB7D8C">
      <w:pPr>
        <w:pStyle w:val="Heading3"/>
      </w:pPr>
      <w:bookmarkStart w:id="41" w:name="_Toc222308689"/>
      <w:r w:rsidRPr="00717EF7">
        <w:t>7.1.</w:t>
      </w:r>
      <w:r w:rsidR="00685AE0" w:rsidRPr="00717EF7">
        <w:t>6</w:t>
      </w:r>
      <w:r w:rsidRPr="00717EF7">
        <w:tab/>
        <w:t>Maritime Service Publications Project</w:t>
      </w:r>
      <w:bookmarkEnd w:id="41"/>
    </w:p>
    <w:p w14:paraId="0782E46D" w14:textId="17F86CDC" w:rsidR="00800C22" w:rsidRPr="00717EF7" w:rsidRDefault="00800C22" w:rsidP="00800C22">
      <w:r w:rsidRPr="00717EF7">
        <w:t>The BR has reached the final stage of this project. The online sales platform and the desktop application containing three digital publications (List IV, List V and Maritime Manual) are in production. Regarding the development of the associated mobile applications</w:t>
      </w:r>
      <w:r w:rsidR="00D04349" w:rsidRPr="00717EF7">
        <w:t>,</w:t>
      </w:r>
      <w:r w:rsidRPr="00717EF7">
        <w:t xml:space="preserve"> the user mobile app containing simplified versions of the three digital publications is nearly complete. The inspector app (ITU Publication Verifier) is complete</w:t>
      </w:r>
      <w:r w:rsidR="006339D5" w:rsidRPr="00717EF7">
        <w:t>d</w:t>
      </w:r>
      <w:r w:rsidRPr="00717EF7">
        <w:t xml:space="preserve"> and ready to be made freely available on the main mobile stores (Google and Apple). Prior to the launch of the mobile applications, BR is investigating how to address specific requirements to enable the publication.</w:t>
      </w:r>
    </w:p>
    <w:p w14:paraId="4381D07C" w14:textId="44478ED8" w:rsidR="00800C22" w:rsidRPr="00717EF7" w:rsidRDefault="00800C22" w:rsidP="00800C22">
      <w:pPr>
        <w:pStyle w:val="Heading3"/>
      </w:pPr>
      <w:bookmarkStart w:id="42" w:name="_Toc222308690"/>
      <w:r w:rsidRPr="00717EF7">
        <w:lastRenderedPageBreak/>
        <w:t>7.1.</w:t>
      </w:r>
      <w:r w:rsidR="00685AE0" w:rsidRPr="00717EF7">
        <w:t>7</w:t>
      </w:r>
      <w:r w:rsidRPr="00717EF7">
        <w:t xml:space="preserve"> </w:t>
      </w:r>
      <w:r w:rsidRPr="00717EF7">
        <w:tab/>
        <w:t xml:space="preserve">Harmful </w:t>
      </w:r>
      <w:r w:rsidRPr="00717EF7">
        <w:rPr>
          <w:rFonts w:eastAsia="Verdana"/>
        </w:rPr>
        <w:t>Interference</w:t>
      </w:r>
      <w:r w:rsidRPr="00717EF7">
        <w:t xml:space="preserve"> to Terrestrial Services (HITS)</w:t>
      </w:r>
      <w:bookmarkEnd w:id="42"/>
    </w:p>
    <w:p w14:paraId="4FCD2AC5" w14:textId="77777777" w:rsidR="005B32CB" w:rsidRPr="00717EF7" w:rsidRDefault="005B32CB" w:rsidP="005B32CB">
      <w:r w:rsidRPr="00717EF7">
        <w:t xml:space="preserve">The official version of the HITS was made available to all Member States in December 2025 (through </w:t>
      </w:r>
      <w:hyperlink r:id="rId57" w:history="1">
        <w:r w:rsidRPr="00717EF7">
          <w:rPr>
            <w:rStyle w:val="Hyperlink"/>
          </w:rPr>
          <w:t>CR/526</w:t>
        </w:r>
      </w:hyperlink>
      <w:r w:rsidRPr="00717EF7">
        <w:t xml:space="preserve">). This tool is designed for reporting, exchanging information, and accessing the archives of correspondence with the Bureau concerning cases of infringements and harmful interference to terrestrial services. The work based on the feedback received from administrations and addition of new functionalities continues. </w:t>
      </w:r>
    </w:p>
    <w:p w14:paraId="3B9D0613" w14:textId="0622F6B0" w:rsidR="005D19EB" w:rsidRPr="00717EF7" w:rsidRDefault="005D19EB" w:rsidP="005D19EB">
      <w:pPr>
        <w:pStyle w:val="Heading3"/>
      </w:pPr>
      <w:bookmarkStart w:id="43" w:name="_Toc222308691"/>
      <w:r w:rsidRPr="00717EF7">
        <w:rPr>
          <w:lang w:val="en-US"/>
        </w:rPr>
        <w:t>7.1.</w:t>
      </w:r>
      <w:r w:rsidR="00685AE0" w:rsidRPr="00717EF7">
        <w:rPr>
          <w:lang w:val="en-US"/>
        </w:rPr>
        <w:t>8</w:t>
      </w:r>
      <w:r w:rsidRPr="00717EF7">
        <w:tab/>
        <w:t xml:space="preserve">Further </w:t>
      </w:r>
      <w:r w:rsidRPr="00717EF7">
        <w:rPr>
          <w:rFonts w:eastAsia="Verdana"/>
        </w:rPr>
        <w:t>enhancement</w:t>
      </w:r>
      <w:r w:rsidRPr="00717EF7">
        <w:t xml:space="preserve"> of web tools</w:t>
      </w:r>
      <w:bookmarkEnd w:id="43"/>
      <w:r w:rsidRPr="00717EF7">
        <w:t xml:space="preserve"> </w:t>
      </w:r>
    </w:p>
    <w:p w14:paraId="43D6D59E" w14:textId="77777777" w:rsidR="00D14963" w:rsidRPr="00717EF7" w:rsidRDefault="00D14963" w:rsidP="00D14963">
      <w:pPr>
        <w:rPr>
          <w:szCs w:val="24"/>
        </w:rPr>
      </w:pPr>
      <w:r w:rsidRPr="00717EF7">
        <w:rPr>
          <w:szCs w:val="24"/>
        </w:rPr>
        <w:t xml:space="preserve">BR continues the development of terrestrial web tools and their integration into a single </w:t>
      </w:r>
      <w:proofErr w:type="spellStart"/>
      <w:r w:rsidRPr="00717EF7">
        <w:rPr>
          <w:szCs w:val="24"/>
        </w:rPr>
        <w:t>eTerrestrial</w:t>
      </w:r>
      <w:proofErr w:type="spellEnd"/>
      <w:r w:rsidRPr="00717EF7">
        <w:rPr>
          <w:szCs w:val="24"/>
        </w:rPr>
        <w:t xml:space="preserve"> portal implemented with the latest web technologies, as described below. </w:t>
      </w:r>
    </w:p>
    <w:p w14:paraId="26343E03" w14:textId="73C196F0" w:rsidR="00D14963" w:rsidRPr="00717EF7" w:rsidRDefault="00D14963" w:rsidP="00D14963">
      <w:pPr>
        <w:rPr>
          <w:szCs w:val="24"/>
        </w:rPr>
      </w:pPr>
      <w:r w:rsidRPr="00717EF7">
        <w:rPr>
          <w:szCs w:val="24"/>
        </w:rPr>
        <w:t xml:space="preserve">The integration of GE06 Art.5 conformity examination in </w:t>
      </w:r>
      <w:proofErr w:type="spellStart"/>
      <w:r w:rsidRPr="00717EF7">
        <w:rPr>
          <w:szCs w:val="24"/>
        </w:rPr>
        <w:t>eTools</w:t>
      </w:r>
      <w:proofErr w:type="spellEnd"/>
      <w:r w:rsidRPr="00717EF7">
        <w:rPr>
          <w:szCs w:val="24"/>
        </w:rPr>
        <w:t xml:space="preserve"> was implemented in </w:t>
      </w:r>
      <w:proofErr w:type="spellStart"/>
      <w:r w:rsidRPr="00717EF7">
        <w:rPr>
          <w:szCs w:val="24"/>
        </w:rPr>
        <w:t>eBroadcasting</w:t>
      </w:r>
      <w:proofErr w:type="spellEnd"/>
      <w:r w:rsidRPr="00717EF7">
        <w:rPr>
          <w:szCs w:val="24"/>
        </w:rPr>
        <w:t xml:space="preserve"> allowing to decommission the corresponding feature in the GE06Calc standalone tool. In addition, the GE84 Compatibility Analyses tool has been enhanced, with map integration and station details display.</w:t>
      </w:r>
    </w:p>
    <w:p w14:paraId="3D3BC524" w14:textId="6F97EA4C" w:rsidR="00D14963" w:rsidRPr="00717EF7" w:rsidRDefault="00D14963" w:rsidP="00D14963">
      <w:pPr>
        <w:rPr>
          <w:szCs w:val="24"/>
        </w:rPr>
      </w:pPr>
      <w:r w:rsidRPr="00717EF7">
        <w:rPr>
          <w:szCs w:val="24"/>
        </w:rPr>
        <w:t>Following the completion of the P.452 Point-to-Point (P2P), the P452 Point-to-Area simulation tool is under development</w:t>
      </w:r>
      <w:r w:rsidR="00F53AE9" w:rsidRPr="00717EF7">
        <w:rPr>
          <w:szCs w:val="24"/>
        </w:rPr>
        <w:t>. T</w:t>
      </w:r>
      <w:r w:rsidRPr="00717EF7">
        <w:rPr>
          <w:szCs w:val="24"/>
        </w:rPr>
        <w:t xml:space="preserve">his tool is designed to facilitate administrations to conduct comprehensive geographical interference analyses based on digital elevation model and smooth earth model, to support administrations identify potentially affected neighbouring countries in application of RR No. </w:t>
      </w:r>
      <w:r w:rsidRPr="00717EF7">
        <w:rPr>
          <w:b/>
          <w:szCs w:val="24"/>
        </w:rPr>
        <w:t>9.21</w:t>
      </w:r>
      <w:r w:rsidRPr="00717EF7">
        <w:rPr>
          <w:szCs w:val="24"/>
        </w:rPr>
        <w:t xml:space="preserve">. </w:t>
      </w:r>
    </w:p>
    <w:p w14:paraId="3906DDEE" w14:textId="77777777" w:rsidR="00D14963" w:rsidRPr="00717EF7" w:rsidRDefault="00D14963" w:rsidP="00D14963">
      <w:r w:rsidRPr="00717EF7">
        <w:t xml:space="preserve">The online platform for </w:t>
      </w:r>
      <w:r w:rsidRPr="00717EF7">
        <w:rPr>
          <w:lang w:eastAsia="ja-JP"/>
        </w:rPr>
        <w:t xml:space="preserve">terrestrial (except broadcasting) </w:t>
      </w:r>
      <w:r w:rsidRPr="00717EF7">
        <w:t>services (</w:t>
      </w:r>
      <w:proofErr w:type="spellStart"/>
      <w:r w:rsidRPr="00717EF7">
        <w:t>eFXM</w:t>
      </w:r>
      <w:proofErr w:type="spellEnd"/>
      <w:r w:rsidRPr="00717EF7">
        <w:t xml:space="preserve">), i.e. </w:t>
      </w:r>
      <w:proofErr w:type="spellStart"/>
      <w:r w:rsidRPr="00717EF7">
        <w:t>ePubFXM</w:t>
      </w:r>
      <w:proofErr w:type="spellEnd"/>
      <w:r w:rsidRPr="00717EF7">
        <w:t xml:space="preserve"> and </w:t>
      </w:r>
      <w:proofErr w:type="spellStart"/>
      <w:r w:rsidRPr="00717EF7">
        <w:t>MyAdminFXM</w:t>
      </w:r>
      <w:proofErr w:type="spellEnd"/>
      <w:r w:rsidRPr="00717EF7">
        <w:t xml:space="preserve"> were developed and integrated into the </w:t>
      </w:r>
      <w:proofErr w:type="spellStart"/>
      <w:r w:rsidRPr="00717EF7">
        <w:t>eFXM</w:t>
      </w:r>
      <w:proofErr w:type="spellEnd"/>
      <w:r w:rsidRPr="00717EF7">
        <w:t xml:space="preserve"> in 2024. </w:t>
      </w:r>
      <w:proofErr w:type="spellStart"/>
      <w:r w:rsidRPr="00717EF7">
        <w:t>ePubFXM</w:t>
      </w:r>
      <w:proofErr w:type="spellEnd"/>
      <w:r w:rsidRPr="00717EF7">
        <w:t xml:space="preserve"> </w:t>
      </w:r>
      <w:r w:rsidRPr="00717EF7">
        <w:rPr>
          <w:lang w:eastAsia="ja-JP"/>
        </w:rPr>
        <w:t>has been enhanced with new features to</w:t>
      </w:r>
      <w:r w:rsidRPr="00717EF7">
        <w:t xml:space="preserve"> allow administrations to trace the coordination workflow of the published RR No. </w:t>
      </w:r>
      <w:r w:rsidRPr="00717EF7">
        <w:rPr>
          <w:b/>
          <w:bCs/>
        </w:rPr>
        <w:t xml:space="preserve">9.21 </w:t>
      </w:r>
      <w:r w:rsidRPr="00717EF7">
        <w:t xml:space="preserve">and GE06L Special Sections annexed to the BR IFIC (Terrestrial Services). </w:t>
      </w:r>
      <w:proofErr w:type="spellStart"/>
      <w:r w:rsidRPr="00717EF7">
        <w:t>MyAdminFXM</w:t>
      </w:r>
      <w:proofErr w:type="spellEnd"/>
      <w:r w:rsidRPr="00717EF7">
        <w:t xml:space="preserve"> which assists administrations in managing follow-up of FXM coordination and FXM plan modification procedures </w:t>
      </w:r>
      <w:r w:rsidRPr="00717EF7">
        <w:rPr>
          <w:lang w:eastAsia="ja-JP"/>
        </w:rPr>
        <w:t xml:space="preserve">has been newly developed and integrated into </w:t>
      </w:r>
      <w:proofErr w:type="spellStart"/>
      <w:r w:rsidRPr="00717EF7">
        <w:rPr>
          <w:lang w:eastAsia="ja-JP"/>
        </w:rPr>
        <w:t>eFXM</w:t>
      </w:r>
      <w:proofErr w:type="spellEnd"/>
      <w:r w:rsidRPr="00717EF7">
        <w:t>.</w:t>
      </w:r>
    </w:p>
    <w:p w14:paraId="16C2E025" w14:textId="0D9F596D" w:rsidR="00C527F8" w:rsidRPr="00717EF7" w:rsidRDefault="00972216" w:rsidP="009A68E8">
      <w:pPr>
        <w:pStyle w:val="Heading2"/>
      </w:pPr>
      <w:bookmarkStart w:id="44" w:name="_Toc222308692"/>
      <w:r w:rsidRPr="00717EF7">
        <w:t>7.2</w:t>
      </w:r>
      <w:r w:rsidRPr="00717EF7">
        <w:tab/>
      </w:r>
      <w:r w:rsidR="00C527F8" w:rsidRPr="00717EF7">
        <w:t>Space software and Tools</w:t>
      </w:r>
      <w:bookmarkEnd w:id="44"/>
    </w:p>
    <w:p w14:paraId="5299D10B" w14:textId="1494F2DC" w:rsidR="00BB5684" w:rsidRPr="00717EF7" w:rsidRDefault="00150A84" w:rsidP="0092056F">
      <w:pPr>
        <w:pStyle w:val="Heading3"/>
        <w:rPr>
          <w:rFonts w:eastAsia="Verdana"/>
        </w:rPr>
      </w:pPr>
      <w:bookmarkStart w:id="45" w:name="_Toc222308693"/>
      <w:r w:rsidRPr="00717EF7">
        <w:rPr>
          <w:rFonts w:eastAsia="Verdana"/>
        </w:rPr>
        <w:t>7.2.1</w:t>
      </w:r>
      <w:r w:rsidR="00BB5684" w:rsidRPr="00717EF7">
        <w:rPr>
          <w:rFonts w:eastAsia="Verdana"/>
        </w:rPr>
        <w:t xml:space="preserve"> </w:t>
      </w:r>
      <w:r w:rsidR="00CB6F58" w:rsidRPr="00717EF7">
        <w:rPr>
          <w:rFonts w:eastAsia="Verdana"/>
        </w:rPr>
        <w:tab/>
      </w:r>
      <w:r w:rsidR="00BB5684" w:rsidRPr="00717EF7">
        <w:rPr>
          <w:rFonts w:eastAsia="Verdana"/>
        </w:rPr>
        <w:t>Implementation of WRC</w:t>
      </w:r>
      <w:r w:rsidR="00E9263D">
        <w:rPr>
          <w:rFonts w:eastAsia="Verdana"/>
        </w:rPr>
        <w:t>-23</w:t>
      </w:r>
      <w:r w:rsidR="00BB5684" w:rsidRPr="00717EF7">
        <w:rPr>
          <w:rFonts w:eastAsia="Verdana"/>
        </w:rPr>
        <w:t xml:space="preserve"> decisions relating to space services</w:t>
      </w:r>
      <w:bookmarkEnd w:id="45"/>
    </w:p>
    <w:p w14:paraId="0C7A05D5" w14:textId="5088D5C8" w:rsidR="00FF1C01" w:rsidRPr="00717EF7" w:rsidRDefault="00C56F16" w:rsidP="00FF1C01">
      <w:pPr>
        <w:rPr>
          <w:rStyle w:val="CommentReference"/>
          <w:sz w:val="24"/>
          <w:szCs w:val="20"/>
        </w:rPr>
      </w:pPr>
      <w:r w:rsidRPr="00717EF7">
        <w:t xml:space="preserve">Having delivered </w:t>
      </w:r>
      <w:r w:rsidR="00D40147" w:rsidRPr="00717EF7">
        <w:t xml:space="preserve">version v10 </w:t>
      </w:r>
      <w:r w:rsidR="000B1783" w:rsidRPr="00717EF7">
        <w:t xml:space="preserve">of BR </w:t>
      </w:r>
      <w:r w:rsidR="006868AA" w:rsidRPr="00717EF7">
        <w:t>S</w:t>
      </w:r>
      <w:r w:rsidR="000B1783" w:rsidRPr="00717EF7">
        <w:t xml:space="preserve">pace </w:t>
      </w:r>
      <w:r w:rsidR="006868AA" w:rsidRPr="00717EF7">
        <w:t>S</w:t>
      </w:r>
      <w:r w:rsidR="000B1783" w:rsidRPr="00717EF7">
        <w:t xml:space="preserve">oftware at the beginning of </w:t>
      </w:r>
      <w:r w:rsidR="003A533C" w:rsidRPr="00717EF7">
        <w:t xml:space="preserve">2025, </w:t>
      </w:r>
      <w:r w:rsidR="006C4913" w:rsidRPr="00717EF7">
        <w:t>the BR continued</w:t>
      </w:r>
      <w:r w:rsidRPr="00717EF7">
        <w:rPr>
          <w:rStyle w:val="CommentReference"/>
          <w:sz w:val="24"/>
          <w:szCs w:val="20"/>
        </w:rPr>
        <w:t xml:space="preserve"> to implement </w:t>
      </w:r>
      <w:r w:rsidR="00B072D9" w:rsidRPr="00717EF7">
        <w:rPr>
          <w:rStyle w:val="CommentReference"/>
          <w:sz w:val="24"/>
          <w:szCs w:val="20"/>
        </w:rPr>
        <w:t xml:space="preserve">changes related to </w:t>
      </w:r>
      <w:r w:rsidR="000B1783" w:rsidRPr="00717EF7">
        <w:rPr>
          <w:rStyle w:val="CommentReference"/>
          <w:sz w:val="24"/>
          <w:szCs w:val="20"/>
        </w:rPr>
        <w:t>WRC decisions throughout the year, namely:</w:t>
      </w:r>
    </w:p>
    <w:p w14:paraId="21727BB2" w14:textId="6D5B93B8" w:rsidR="000B1783" w:rsidRPr="00717EF7" w:rsidRDefault="008A7E5D" w:rsidP="00E53DEF">
      <w:pPr>
        <w:tabs>
          <w:tab w:val="clear" w:pos="794"/>
          <w:tab w:val="clear" w:pos="1191"/>
          <w:tab w:val="clear" w:pos="1588"/>
          <w:tab w:val="clear" w:pos="1985"/>
        </w:tabs>
        <w:spacing w:after="120"/>
        <w:ind w:left="567" w:hanging="567"/>
        <w:rPr>
          <w:szCs w:val="24"/>
        </w:rPr>
      </w:pPr>
      <w:r w:rsidRPr="00717EF7">
        <w:rPr>
          <w:szCs w:val="24"/>
        </w:rPr>
        <w:t>-</w:t>
      </w:r>
      <w:r w:rsidR="00FF1C01" w:rsidRPr="00717EF7">
        <w:rPr>
          <w:szCs w:val="24"/>
        </w:rPr>
        <w:tab/>
      </w:r>
      <w:r w:rsidRPr="00717EF7">
        <w:rPr>
          <w:szCs w:val="24"/>
        </w:rPr>
        <w:t>I</w:t>
      </w:r>
      <w:r w:rsidR="009854CE" w:rsidRPr="00717EF7">
        <w:rPr>
          <w:szCs w:val="24"/>
        </w:rPr>
        <w:t xml:space="preserve">ntroducing the validation of </w:t>
      </w:r>
      <w:r w:rsidRPr="00717EF7">
        <w:rPr>
          <w:szCs w:val="24"/>
        </w:rPr>
        <w:t>Res</w:t>
      </w:r>
      <w:r w:rsidR="00537D26" w:rsidRPr="00717EF7">
        <w:rPr>
          <w:szCs w:val="24"/>
        </w:rPr>
        <w:t>olution</w:t>
      </w:r>
      <w:r w:rsidRPr="00717EF7">
        <w:rPr>
          <w:szCs w:val="24"/>
        </w:rPr>
        <w:t xml:space="preserve"> </w:t>
      </w:r>
      <w:r w:rsidR="00537D26" w:rsidRPr="00717EF7">
        <w:rPr>
          <w:b/>
          <w:bCs/>
          <w:szCs w:val="24"/>
        </w:rPr>
        <w:t xml:space="preserve">8 (WRC-23) </w:t>
      </w:r>
      <w:r w:rsidR="009854CE" w:rsidRPr="00717EF7">
        <w:rPr>
          <w:szCs w:val="24"/>
        </w:rPr>
        <w:t>and</w:t>
      </w:r>
      <w:r w:rsidRPr="00717EF7">
        <w:rPr>
          <w:szCs w:val="24"/>
        </w:rPr>
        <w:t xml:space="preserve"> Res</w:t>
      </w:r>
      <w:r w:rsidR="00537D26" w:rsidRPr="00717EF7">
        <w:rPr>
          <w:szCs w:val="24"/>
        </w:rPr>
        <w:t xml:space="preserve">olution </w:t>
      </w:r>
      <w:r w:rsidR="00537D26" w:rsidRPr="00717EF7">
        <w:rPr>
          <w:b/>
          <w:bCs/>
          <w:szCs w:val="24"/>
        </w:rPr>
        <w:t xml:space="preserve">35 (rev. WRC-23) </w:t>
      </w:r>
      <w:r w:rsidR="009854CE" w:rsidRPr="00717EF7">
        <w:rPr>
          <w:szCs w:val="24"/>
        </w:rPr>
        <w:t>notices</w:t>
      </w:r>
      <w:r w:rsidR="009639A5" w:rsidRPr="00717EF7">
        <w:rPr>
          <w:szCs w:val="24"/>
        </w:rPr>
        <w:t xml:space="preserve"> in BRSIS-Capture</w:t>
      </w:r>
    </w:p>
    <w:p w14:paraId="484CC1E0" w14:textId="1FA3C610" w:rsidR="0089081E" w:rsidRPr="00717EF7" w:rsidRDefault="0089081E" w:rsidP="00E53DEF">
      <w:pPr>
        <w:tabs>
          <w:tab w:val="clear" w:pos="794"/>
          <w:tab w:val="clear" w:pos="1191"/>
          <w:tab w:val="clear" w:pos="1588"/>
          <w:tab w:val="clear" w:pos="1985"/>
        </w:tabs>
        <w:spacing w:after="120"/>
        <w:ind w:left="567" w:hanging="567"/>
        <w:rPr>
          <w:szCs w:val="24"/>
        </w:rPr>
      </w:pPr>
      <w:r w:rsidRPr="00717EF7">
        <w:rPr>
          <w:szCs w:val="24"/>
        </w:rPr>
        <w:t xml:space="preserve">- </w:t>
      </w:r>
      <w:r w:rsidR="00A37F70" w:rsidRPr="00717EF7">
        <w:rPr>
          <w:szCs w:val="24"/>
        </w:rPr>
        <w:tab/>
      </w:r>
      <w:r w:rsidR="00184CCB" w:rsidRPr="00717EF7">
        <w:rPr>
          <w:szCs w:val="24"/>
        </w:rPr>
        <w:t xml:space="preserve">Supporting </w:t>
      </w:r>
      <w:r w:rsidR="003C292E" w:rsidRPr="00717EF7">
        <w:rPr>
          <w:szCs w:val="24"/>
        </w:rPr>
        <w:t>the n</w:t>
      </w:r>
      <w:r w:rsidR="00821B3B" w:rsidRPr="00717EF7">
        <w:rPr>
          <w:szCs w:val="24"/>
        </w:rPr>
        <w:t xml:space="preserve">ew </w:t>
      </w:r>
      <w:r w:rsidR="00582F27" w:rsidRPr="00717EF7">
        <w:rPr>
          <w:szCs w:val="24"/>
        </w:rPr>
        <w:t xml:space="preserve">Resolution </w:t>
      </w:r>
      <w:r w:rsidR="00582F27" w:rsidRPr="00717EF7">
        <w:rPr>
          <w:b/>
          <w:bCs/>
          <w:szCs w:val="24"/>
        </w:rPr>
        <w:t xml:space="preserve">170 (rev. WRC-23) </w:t>
      </w:r>
      <w:r w:rsidR="00821B3B" w:rsidRPr="00717EF7">
        <w:rPr>
          <w:szCs w:val="24"/>
        </w:rPr>
        <w:t>publication in</w:t>
      </w:r>
      <w:r w:rsidR="00F73D31" w:rsidRPr="00717EF7">
        <w:rPr>
          <w:szCs w:val="24"/>
        </w:rPr>
        <w:t xml:space="preserve"> BRSIS-</w:t>
      </w:r>
      <w:r w:rsidR="00FF3218" w:rsidRPr="00717EF7">
        <w:rPr>
          <w:szCs w:val="24"/>
        </w:rPr>
        <w:t>Publication</w:t>
      </w:r>
    </w:p>
    <w:p w14:paraId="0DDBF6CE" w14:textId="45DA8967" w:rsidR="00821B3B" w:rsidRPr="00717EF7" w:rsidRDefault="0099493E" w:rsidP="00E53DEF">
      <w:pPr>
        <w:tabs>
          <w:tab w:val="clear" w:pos="794"/>
          <w:tab w:val="clear" w:pos="1191"/>
          <w:tab w:val="clear" w:pos="1588"/>
          <w:tab w:val="clear" w:pos="1985"/>
        </w:tabs>
        <w:spacing w:after="120"/>
        <w:ind w:left="567" w:hanging="567"/>
        <w:rPr>
          <w:szCs w:val="24"/>
        </w:rPr>
      </w:pPr>
      <w:r w:rsidRPr="00717EF7">
        <w:rPr>
          <w:szCs w:val="24"/>
        </w:rPr>
        <w:t xml:space="preserve">- </w:t>
      </w:r>
      <w:r w:rsidR="00A37F70" w:rsidRPr="00717EF7">
        <w:rPr>
          <w:szCs w:val="24"/>
        </w:rPr>
        <w:tab/>
      </w:r>
      <w:r w:rsidR="001E45C9" w:rsidRPr="00717EF7">
        <w:rPr>
          <w:szCs w:val="24"/>
        </w:rPr>
        <w:t>Implement</w:t>
      </w:r>
      <w:r w:rsidR="003C292E" w:rsidRPr="00717EF7">
        <w:rPr>
          <w:szCs w:val="24"/>
        </w:rPr>
        <w:t>ing</w:t>
      </w:r>
      <w:r w:rsidR="001E45C9" w:rsidRPr="00717EF7">
        <w:rPr>
          <w:szCs w:val="24"/>
        </w:rPr>
        <w:t xml:space="preserve"> </w:t>
      </w:r>
      <w:r w:rsidR="00FB12B9" w:rsidRPr="00717EF7">
        <w:rPr>
          <w:szCs w:val="24"/>
        </w:rPr>
        <w:t xml:space="preserve">Resolution </w:t>
      </w:r>
      <w:r w:rsidR="00FB12B9" w:rsidRPr="00717EF7">
        <w:rPr>
          <w:b/>
          <w:bCs/>
          <w:szCs w:val="24"/>
        </w:rPr>
        <w:t>553 (rev. WRC-23)</w:t>
      </w:r>
      <w:r w:rsidR="006F0342" w:rsidRPr="00717EF7">
        <w:rPr>
          <w:szCs w:val="24"/>
        </w:rPr>
        <w:t xml:space="preserve"> PFD mask for Special procedure in</w:t>
      </w:r>
      <w:r w:rsidRPr="00717EF7">
        <w:rPr>
          <w:szCs w:val="24"/>
        </w:rPr>
        <w:t xml:space="preserve"> GIBC-AP8</w:t>
      </w:r>
    </w:p>
    <w:p w14:paraId="6D6ADA37" w14:textId="6D7009B2" w:rsidR="00DB0AC8" w:rsidRPr="00717EF7" w:rsidRDefault="00441F18" w:rsidP="00E53DEF">
      <w:pPr>
        <w:tabs>
          <w:tab w:val="clear" w:pos="794"/>
          <w:tab w:val="clear" w:pos="1191"/>
          <w:tab w:val="clear" w:pos="1588"/>
          <w:tab w:val="clear" w:pos="1985"/>
        </w:tabs>
        <w:spacing w:after="120"/>
        <w:ind w:left="567" w:hanging="567"/>
        <w:rPr>
          <w:szCs w:val="24"/>
        </w:rPr>
      </w:pPr>
      <w:r w:rsidRPr="00717EF7">
        <w:rPr>
          <w:szCs w:val="24"/>
        </w:rPr>
        <w:t xml:space="preserve">- </w:t>
      </w:r>
      <w:r w:rsidR="00A37F70" w:rsidRPr="00717EF7">
        <w:rPr>
          <w:szCs w:val="24"/>
        </w:rPr>
        <w:tab/>
      </w:r>
      <w:r w:rsidR="00DD15B3" w:rsidRPr="00717EF7">
        <w:rPr>
          <w:szCs w:val="24"/>
        </w:rPr>
        <w:t xml:space="preserve">Introducing </w:t>
      </w:r>
      <w:r w:rsidR="00BD285A" w:rsidRPr="00717EF7">
        <w:rPr>
          <w:szCs w:val="24"/>
        </w:rPr>
        <w:t>an</w:t>
      </w:r>
      <w:r w:rsidR="000B23D0" w:rsidRPr="00717EF7">
        <w:rPr>
          <w:szCs w:val="24"/>
        </w:rPr>
        <w:t xml:space="preserve"> </w:t>
      </w:r>
      <w:r w:rsidR="00DB0AC8" w:rsidRPr="00717EF7">
        <w:rPr>
          <w:szCs w:val="24"/>
        </w:rPr>
        <w:t xml:space="preserve">option to run the </w:t>
      </w:r>
      <w:r w:rsidR="00B072D9" w:rsidRPr="00717EF7">
        <w:rPr>
          <w:szCs w:val="24"/>
        </w:rPr>
        <w:t xml:space="preserve">PFD </w:t>
      </w:r>
      <w:r w:rsidR="000B23D0" w:rsidRPr="00717EF7">
        <w:rPr>
          <w:szCs w:val="24"/>
        </w:rPr>
        <w:t xml:space="preserve">examination for APIs </w:t>
      </w:r>
      <w:r w:rsidR="00DB0AC8" w:rsidRPr="00717EF7">
        <w:rPr>
          <w:szCs w:val="24"/>
        </w:rPr>
        <w:t xml:space="preserve">and </w:t>
      </w:r>
      <w:r w:rsidR="008F70C5" w:rsidRPr="00717EF7">
        <w:rPr>
          <w:szCs w:val="24"/>
        </w:rPr>
        <w:t>im</w:t>
      </w:r>
      <w:r w:rsidR="00DB0AC8" w:rsidRPr="00717EF7">
        <w:rPr>
          <w:szCs w:val="24"/>
        </w:rPr>
        <w:t>plement</w:t>
      </w:r>
      <w:r w:rsidR="008F70C5" w:rsidRPr="00717EF7">
        <w:rPr>
          <w:szCs w:val="24"/>
        </w:rPr>
        <w:t>ing</w:t>
      </w:r>
      <w:r w:rsidR="00A76D77" w:rsidRPr="00717EF7">
        <w:rPr>
          <w:szCs w:val="24"/>
        </w:rPr>
        <w:t xml:space="preserve"> the</w:t>
      </w:r>
      <w:r w:rsidR="00DB0AC8" w:rsidRPr="00717EF7">
        <w:rPr>
          <w:szCs w:val="24"/>
        </w:rPr>
        <w:t xml:space="preserve"> PFD hard-limit </w:t>
      </w:r>
      <w:r w:rsidR="00A76D77" w:rsidRPr="00717EF7">
        <w:rPr>
          <w:szCs w:val="24"/>
        </w:rPr>
        <w:t>from</w:t>
      </w:r>
      <w:r w:rsidR="00DB0AC8" w:rsidRPr="00717EF7">
        <w:rPr>
          <w:szCs w:val="24"/>
        </w:rPr>
        <w:t xml:space="preserve"> </w:t>
      </w:r>
      <w:r w:rsidR="00D1422B" w:rsidRPr="00717EF7">
        <w:rPr>
          <w:szCs w:val="24"/>
        </w:rPr>
        <w:t xml:space="preserve">Resolution </w:t>
      </w:r>
      <w:r w:rsidR="00D1422B" w:rsidRPr="00717EF7">
        <w:rPr>
          <w:b/>
          <w:bCs/>
          <w:szCs w:val="24"/>
        </w:rPr>
        <w:t>678 (WRC-23)</w:t>
      </w:r>
      <w:r w:rsidR="00BD285A" w:rsidRPr="00717EF7">
        <w:rPr>
          <w:szCs w:val="24"/>
        </w:rPr>
        <w:t xml:space="preserve"> in GIBC-PFD NGSO</w:t>
      </w:r>
    </w:p>
    <w:p w14:paraId="6BD7522F" w14:textId="7DEEBC25" w:rsidR="00224195" w:rsidRPr="00717EF7" w:rsidRDefault="00224195" w:rsidP="00E53DEF">
      <w:pPr>
        <w:tabs>
          <w:tab w:val="clear" w:pos="794"/>
          <w:tab w:val="clear" w:pos="1191"/>
          <w:tab w:val="clear" w:pos="1588"/>
          <w:tab w:val="clear" w:pos="1985"/>
        </w:tabs>
        <w:spacing w:after="120"/>
        <w:ind w:left="567" w:hanging="567"/>
        <w:rPr>
          <w:szCs w:val="24"/>
        </w:rPr>
      </w:pPr>
      <w:r w:rsidRPr="00717EF7">
        <w:rPr>
          <w:szCs w:val="24"/>
        </w:rPr>
        <w:t xml:space="preserve">- </w:t>
      </w:r>
      <w:r w:rsidR="00A37F70" w:rsidRPr="00717EF7">
        <w:rPr>
          <w:szCs w:val="24"/>
        </w:rPr>
        <w:tab/>
      </w:r>
      <w:r w:rsidRPr="00717EF7">
        <w:rPr>
          <w:szCs w:val="24"/>
        </w:rPr>
        <w:t>Im</w:t>
      </w:r>
      <w:r w:rsidR="00DD15B3" w:rsidRPr="00717EF7">
        <w:rPr>
          <w:szCs w:val="24"/>
        </w:rPr>
        <w:t xml:space="preserve">plementing </w:t>
      </w:r>
      <w:r w:rsidR="0091420D" w:rsidRPr="00717EF7">
        <w:rPr>
          <w:szCs w:val="24"/>
        </w:rPr>
        <w:t xml:space="preserve">Resolution </w:t>
      </w:r>
      <w:r w:rsidR="0091420D" w:rsidRPr="00717EF7">
        <w:rPr>
          <w:b/>
          <w:bCs/>
          <w:szCs w:val="24"/>
        </w:rPr>
        <w:t>678 (WRC-23)</w:t>
      </w:r>
      <w:r w:rsidR="00DD15B3" w:rsidRPr="00717EF7">
        <w:rPr>
          <w:szCs w:val="24"/>
        </w:rPr>
        <w:t xml:space="preserve"> in GIBC-PFD GSO</w:t>
      </w:r>
    </w:p>
    <w:p w14:paraId="6DA1B0EC" w14:textId="14F88A66" w:rsidR="00BD6C50" w:rsidRPr="00717EF7" w:rsidRDefault="006868AA" w:rsidP="00E53DEF">
      <w:pPr>
        <w:rPr>
          <w:szCs w:val="24"/>
        </w:rPr>
      </w:pPr>
      <w:r w:rsidRPr="00717EF7">
        <w:rPr>
          <w:szCs w:val="24"/>
        </w:rPr>
        <w:t>In addition, i</w:t>
      </w:r>
      <w:r w:rsidR="00BD6C50" w:rsidRPr="00717EF7">
        <w:rPr>
          <w:szCs w:val="24"/>
        </w:rPr>
        <w:t xml:space="preserve">n accordance with </w:t>
      </w:r>
      <w:r w:rsidR="00BD6C50" w:rsidRPr="00717EF7">
        <w:rPr>
          <w:i/>
          <w:iCs/>
          <w:szCs w:val="24"/>
        </w:rPr>
        <w:t xml:space="preserve">instructs the Radiocommunication Bureau </w:t>
      </w:r>
      <w:r w:rsidR="00BD6C50" w:rsidRPr="00717EF7">
        <w:rPr>
          <w:szCs w:val="24"/>
        </w:rPr>
        <w:t>3</w:t>
      </w:r>
      <w:r w:rsidR="00BD6C50" w:rsidRPr="00717EF7">
        <w:rPr>
          <w:i/>
          <w:iCs/>
          <w:szCs w:val="24"/>
        </w:rPr>
        <w:t xml:space="preserve"> </w:t>
      </w:r>
      <w:r w:rsidR="00BD6C50" w:rsidRPr="00717EF7">
        <w:rPr>
          <w:szCs w:val="24"/>
        </w:rPr>
        <w:t xml:space="preserve">of Resolution </w:t>
      </w:r>
      <w:r w:rsidR="00BD6C50" w:rsidRPr="00717EF7">
        <w:rPr>
          <w:b/>
          <w:bCs/>
          <w:szCs w:val="24"/>
        </w:rPr>
        <w:t>8 (WRC-23)</w:t>
      </w:r>
      <w:r w:rsidR="00BD6C50" w:rsidRPr="00717EF7">
        <w:rPr>
          <w:szCs w:val="24"/>
        </w:rPr>
        <w:t xml:space="preserve">, the Radiocommunication Bureau developed an online tool </w:t>
      </w:r>
      <w:r w:rsidR="000C5BAA" w:rsidRPr="00717EF7">
        <w:rPr>
          <w:szCs w:val="24"/>
        </w:rPr>
        <w:t xml:space="preserve">(Argus) </w:t>
      </w:r>
      <w:r w:rsidR="00BD6C50" w:rsidRPr="00717EF7">
        <w:rPr>
          <w:szCs w:val="24"/>
        </w:rPr>
        <w:t xml:space="preserve">to visualize and provide transparency on the deployment of non-geostationary satellite systems subject to Resolution </w:t>
      </w:r>
      <w:r w:rsidR="00BD6C50" w:rsidRPr="00717EF7">
        <w:rPr>
          <w:b/>
          <w:bCs/>
          <w:szCs w:val="24"/>
        </w:rPr>
        <w:t>8 (WRC-23)</w:t>
      </w:r>
      <w:r w:rsidR="00BD6C50" w:rsidRPr="00717EF7">
        <w:rPr>
          <w:szCs w:val="24"/>
        </w:rPr>
        <w:t xml:space="preserve"> while also facilitating direct communications among satellite operators responsible for these systems.</w:t>
      </w:r>
    </w:p>
    <w:p w14:paraId="6F0D4B29" w14:textId="55238DB3" w:rsidR="00BD6C50" w:rsidRPr="00717EF7" w:rsidRDefault="00BD6C50" w:rsidP="00BD6C50">
      <w:pPr>
        <w:tabs>
          <w:tab w:val="left" w:pos="900"/>
        </w:tabs>
        <w:spacing w:after="120"/>
        <w:rPr>
          <w:szCs w:val="24"/>
        </w:rPr>
      </w:pPr>
      <w:r w:rsidRPr="00717EF7">
        <w:rPr>
          <w:szCs w:val="24"/>
        </w:rPr>
        <w:t xml:space="preserve">By using Argus, </w:t>
      </w:r>
      <w:r w:rsidR="000C5BAA" w:rsidRPr="00717EF7">
        <w:rPr>
          <w:szCs w:val="24"/>
        </w:rPr>
        <w:t>a</w:t>
      </w:r>
      <w:r w:rsidRPr="00717EF7">
        <w:rPr>
          <w:szCs w:val="24"/>
        </w:rPr>
        <w:t xml:space="preserve">dministrations and </w:t>
      </w:r>
      <w:r w:rsidR="000C5BAA" w:rsidRPr="00717EF7">
        <w:rPr>
          <w:szCs w:val="24"/>
        </w:rPr>
        <w:t>s</w:t>
      </w:r>
      <w:r w:rsidRPr="00717EF7">
        <w:rPr>
          <w:szCs w:val="24"/>
        </w:rPr>
        <w:t xml:space="preserve">atellite </w:t>
      </w:r>
      <w:r w:rsidR="000C5BAA" w:rsidRPr="00717EF7">
        <w:rPr>
          <w:szCs w:val="24"/>
        </w:rPr>
        <w:t>o</w:t>
      </w:r>
      <w:r w:rsidRPr="00717EF7">
        <w:rPr>
          <w:szCs w:val="24"/>
        </w:rPr>
        <w:t>perators will be able to visualize and retrieve the following information:</w:t>
      </w:r>
    </w:p>
    <w:p w14:paraId="6C0966CB" w14:textId="77777777" w:rsidR="00BD6C50" w:rsidRPr="00717EF7" w:rsidRDefault="00BD6C50" w:rsidP="00BD6C50">
      <w:pPr>
        <w:tabs>
          <w:tab w:val="clear" w:pos="794"/>
          <w:tab w:val="clear" w:pos="1191"/>
          <w:tab w:val="clear" w:pos="1588"/>
          <w:tab w:val="clear" w:pos="1985"/>
        </w:tabs>
        <w:spacing w:after="120"/>
        <w:ind w:left="567" w:hanging="567"/>
        <w:rPr>
          <w:szCs w:val="24"/>
        </w:rPr>
      </w:pPr>
      <w:r w:rsidRPr="00717EF7">
        <w:rPr>
          <w:szCs w:val="24"/>
        </w:rPr>
        <w:lastRenderedPageBreak/>
        <w:t>-</w:t>
      </w:r>
      <w:r w:rsidRPr="00717EF7">
        <w:rPr>
          <w:szCs w:val="24"/>
        </w:rPr>
        <w:tab/>
        <w:t xml:space="preserve">Orbital parameters of a selected satellite system or individual spacecraft as notified or declared under Resolution </w:t>
      </w:r>
      <w:r w:rsidRPr="00717EF7">
        <w:rPr>
          <w:b/>
          <w:bCs/>
          <w:szCs w:val="24"/>
        </w:rPr>
        <w:t>8 (WRC-23)</w:t>
      </w:r>
      <w:r w:rsidRPr="00717EF7">
        <w:rPr>
          <w:szCs w:val="24"/>
        </w:rPr>
        <w:t xml:space="preserve"> by a Notifying Administration.</w:t>
      </w:r>
    </w:p>
    <w:p w14:paraId="3FB9602C" w14:textId="77777777" w:rsidR="00BD6C50" w:rsidRPr="00717EF7" w:rsidRDefault="00BD6C50" w:rsidP="00BD6C50">
      <w:pPr>
        <w:tabs>
          <w:tab w:val="clear" w:pos="794"/>
          <w:tab w:val="clear" w:pos="1191"/>
          <w:tab w:val="clear" w:pos="1588"/>
          <w:tab w:val="clear" w:pos="1985"/>
        </w:tabs>
        <w:spacing w:after="120"/>
        <w:ind w:left="567" w:hanging="567"/>
        <w:rPr>
          <w:szCs w:val="24"/>
        </w:rPr>
      </w:pPr>
      <w:r w:rsidRPr="00717EF7">
        <w:rPr>
          <w:szCs w:val="24"/>
        </w:rPr>
        <w:t>-</w:t>
      </w:r>
      <w:r w:rsidRPr="00717EF7">
        <w:rPr>
          <w:szCs w:val="24"/>
        </w:rPr>
        <w:tab/>
        <w:t>Associated actual orbital parameters obtained regularly from public reliable sources.</w:t>
      </w:r>
    </w:p>
    <w:p w14:paraId="45AB5D83" w14:textId="77777777" w:rsidR="00BD6C50" w:rsidRPr="00717EF7" w:rsidRDefault="00BD6C50" w:rsidP="00BD6C50">
      <w:pPr>
        <w:tabs>
          <w:tab w:val="clear" w:pos="794"/>
          <w:tab w:val="clear" w:pos="1191"/>
          <w:tab w:val="clear" w:pos="1588"/>
          <w:tab w:val="clear" w:pos="1985"/>
        </w:tabs>
        <w:spacing w:after="120"/>
        <w:ind w:left="567" w:hanging="567"/>
        <w:rPr>
          <w:szCs w:val="24"/>
        </w:rPr>
      </w:pPr>
      <w:r w:rsidRPr="00717EF7">
        <w:rPr>
          <w:szCs w:val="24"/>
        </w:rPr>
        <w:t>-</w:t>
      </w:r>
      <w:r w:rsidRPr="00717EF7">
        <w:rPr>
          <w:szCs w:val="24"/>
        </w:rPr>
        <w:tab/>
        <w:t xml:space="preserve">Verification that satellites are maintained within tolerances in altitude and inclination as defined by Resolution </w:t>
      </w:r>
      <w:r w:rsidRPr="00717EF7">
        <w:rPr>
          <w:b/>
          <w:bCs/>
          <w:szCs w:val="24"/>
        </w:rPr>
        <w:t>8 (WRC-23)</w:t>
      </w:r>
      <w:r w:rsidRPr="00717EF7">
        <w:rPr>
          <w:szCs w:val="24"/>
        </w:rPr>
        <w:t xml:space="preserve"> </w:t>
      </w:r>
    </w:p>
    <w:p w14:paraId="5A2F4926" w14:textId="77777777" w:rsidR="00BD6C50" w:rsidRPr="00717EF7" w:rsidRDefault="00BD6C50" w:rsidP="00BD6C50">
      <w:pPr>
        <w:tabs>
          <w:tab w:val="clear" w:pos="794"/>
          <w:tab w:val="clear" w:pos="1191"/>
          <w:tab w:val="clear" w:pos="1588"/>
          <w:tab w:val="clear" w:pos="1985"/>
        </w:tabs>
        <w:spacing w:after="120"/>
        <w:ind w:left="567" w:hanging="567"/>
        <w:rPr>
          <w:szCs w:val="24"/>
        </w:rPr>
      </w:pPr>
      <w:r w:rsidRPr="00717EF7">
        <w:rPr>
          <w:szCs w:val="24"/>
        </w:rPr>
        <w:t>-</w:t>
      </w:r>
      <w:r w:rsidRPr="00717EF7">
        <w:rPr>
          <w:szCs w:val="24"/>
        </w:rPr>
        <w:tab/>
        <w:t>Filter by frequency bands, apogee, perigee, inclination and RAAN.</w:t>
      </w:r>
    </w:p>
    <w:p w14:paraId="6316197C" w14:textId="77777777" w:rsidR="00BD6C50" w:rsidRPr="00717EF7" w:rsidRDefault="00BD6C50" w:rsidP="00BD6C50">
      <w:pPr>
        <w:tabs>
          <w:tab w:val="clear" w:pos="794"/>
          <w:tab w:val="clear" w:pos="1191"/>
          <w:tab w:val="clear" w:pos="1588"/>
          <w:tab w:val="clear" w:pos="1985"/>
        </w:tabs>
        <w:spacing w:after="120"/>
        <w:ind w:left="567" w:hanging="567"/>
        <w:rPr>
          <w:szCs w:val="24"/>
        </w:rPr>
      </w:pPr>
      <w:r w:rsidRPr="00717EF7">
        <w:rPr>
          <w:szCs w:val="24"/>
        </w:rPr>
        <w:t>-</w:t>
      </w:r>
      <w:r w:rsidRPr="00717EF7">
        <w:rPr>
          <w:szCs w:val="24"/>
        </w:rPr>
        <w:tab/>
        <w:t>Details of associated frequency assignments recorded in the MIFR for a selected satellite system.</w:t>
      </w:r>
    </w:p>
    <w:p w14:paraId="61DC8C5A" w14:textId="76A82A6F" w:rsidR="00BD6C50" w:rsidRPr="00717EF7" w:rsidRDefault="00BD6C50" w:rsidP="00BD6C50">
      <w:pPr>
        <w:tabs>
          <w:tab w:val="clear" w:pos="794"/>
          <w:tab w:val="clear" w:pos="1191"/>
          <w:tab w:val="clear" w:pos="1588"/>
          <w:tab w:val="clear" w:pos="1985"/>
        </w:tabs>
        <w:spacing w:after="120"/>
        <w:ind w:left="567" w:hanging="567"/>
        <w:rPr>
          <w:szCs w:val="24"/>
        </w:rPr>
      </w:pPr>
      <w:r w:rsidRPr="00717EF7">
        <w:rPr>
          <w:szCs w:val="24"/>
        </w:rPr>
        <w:t>-</w:t>
      </w:r>
      <w:r w:rsidRPr="00717EF7">
        <w:rPr>
          <w:szCs w:val="24"/>
        </w:rPr>
        <w:tab/>
        <w:t xml:space="preserve">Link to associated Special Sections published under Resolution </w:t>
      </w:r>
      <w:r w:rsidRPr="00717EF7">
        <w:rPr>
          <w:b/>
          <w:bCs/>
          <w:szCs w:val="24"/>
        </w:rPr>
        <w:t>8 (WRC-23)</w:t>
      </w:r>
      <w:r w:rsidRPr="00717EF7">
        <w:rPr>
          <w:szCs w:val="24"/>
        </w:rPr>
        <w:t xml:space="preserve"> and deployment status under Resolution </w:t>
      </w:r>
      <w:r w:rsidRPr="00717EF7">
        <w:rPr>
          <w:b/>
          <w:bCs/>
          <w:szCs w:val="24"/>
        </w:rPr>
        <w:t>35 (</w:t>
      </w:r>
      <w:r w:rsidR="001825FD" w:rsidRPr="00717EF7">
        <w:rPr>
          <w:b/>
          <w:bCs/>
          <w:szCs w:val="24"/>
        </w:rPr>
        <w:t xml:space="preserve">rev. </w:t>
      </w:r>
      <w:r w:rsidRPr="00717EF7">
        <w:rPr>
          <w:b/>
          <w:bCs/>
          <w:szCs w:val="24"/>
        </w:rPr>
        <w:t>WRC-23)</w:t>
      </w:r>
      <w:r w:rsidRPr="00717EF7">
        <w:rPr>
          <w:szCs w:val="24"/>
        </w:rPr>
        <w:t>.</w:t>
      </w:r>
    </w:p>
    <w:p w14:paraId="65013E85" w14:textId="77777777" w:rsidR="00BD6C50" w:rsidRPr="00717EF7" w:rsidRDefault="00BD6C50" w:rsidP="00BD6C50">
      <w:pPr>
        <w:tabs>
          <w:tab w:val="clear" w:pos="794"/>
          <w:tab w:val="clear" w:pos="1191"/>
          <w:tab w:val="clear" w:pos="1588"/>
          <w:tab w:val="clear" w:pos="1985"/>
        </w:tabs>
        <w:spacing w:after="120"/>
        <w:ind w:left="567" w:hanging="567"/>
        <w:rPr>
          <w:szCs w:val="24"/>
        </w:rPr>
      </w:pPr>
      <w:r w:rsidRPr="00717EF7">
        <w:rPr>
          <w:szCs w:val="24"/>
        </w:rPr>
        <w:t>-</w:t>
      </w:r>
      <w:r w:rsidRPr="00717EF7">
        <w:rPr>
          <w:szCs w:val="24"/>
        </w:rPr>
        <w:tab/>
        <w:t>Access to Direct Points of Contact for Radio Frequency Interference Mitigation and Space Operations.</w:t>
      </w:r>
    </w:p>
    <w:p w14:paraId="7BC86EBF" w14:textId="77777777" w:rsidR="00BD6C50" w:rsidRPr="00717EF7" w:rsidRDefault="00BD6C50" w:rsidP="00BD6C50">
      <w:pPr>
        <w:tabs>
          <w:tab w:val="left" w:pos="900"/>
        </w:tabs>
        <w:spacing w:after="120"/>
        <w:rPr>
          <w:szCs w:val="24"/>
        </w:rPr>
      </w:pPr>
      <w:r w:rsidRPr="00717EF7">
        <w:rPr>
          <w:szCs w:val="24"/>
        </w:rPr>
        <w:t>The system is linked to the Master International Frequency Register (MIFR) and its access is TIES protected and restricted to ITU-R Sector Members.</w:t>
      </w:r>
    </w:p>
    <w:p w14:paraId="534D8DF2" w14:textId="77777777" w:rsidR="00BD6C50" w:rsidRPr="00717EF7" w:rsidRDefault="00BD6C50" w:rsidP="00BD6C50">
      <w:pPr>
        <w:tabs>
          <w:tab w:val="left" w:pos="900"/>
        </w:tabs>
        <w:spacing w:after="120"/>
        <w:rPr>
          <w:szCs w:val="24"/>
        </w:rPr>
      </w:pPr>
      <w:r w:rsidRPr="00717EF7">
        <w:rPr>
          <w:szCs w:val="24"/>
        </w:rPr>
        <w:t xml:space="preserve">A dedicated webpage has been established for Argus which may be found at: </w:t>
      </w:r>
    </w:p>
    <w:p w14:paraId="614B60CB" w14:textId="77777777" w:rsidR="00BD6C50" w:rsidRPr="00717EF7" w:rsidRDefault="00BD6C50" w:rsidP="00BD6C50">
      <w:pPr>
        <w:tabs>
          <w:tab w:val="left" w:pos="900"/>
        </w:tabs>
        <w:spacing w:before="240" w:after="240"/>
        <w:jc w:val="center"/>
        <w:rPr>
          <w:szCs w:val="24"/>
        </w:rPr>
      </w:pPr>
      <w:hyperlink r:id="rId58" w:history="1">
        <w:r w:rsidRPr="00717EF7">
          <w:rPr>
            <w:rStyle w:val="Hyperlink"/>
            <w:szCs w:val="24"/>
          </w:rPr>
          <w:t>https://itu.int/space-argus/</w:t>
        </w:r>
      </w:hyperlink>
    </w:p>
    <w:p w14:paraId="1D4B43D1" w14:textId="54FFCB29" w:rsidR="00BD6C50" w:rsidRPr="00717EF7" w:rsidRDefault="00A2334C" w:rsidP="00E53DEF">
      <w:pPr>
        <w:tabs>
          <w:tab w:val="left" w:pos="900"/>
        </w:tabs>
        <w:spacing w:after="120"/>
      </w:pPr>
      <w:r w:rsidRPr="00717EF7">
        <w:rPr>
          <w:szCs w:val="24"/>
        </w:rPr>
        <w:t xml:space="preserve">This tool </w:t>
      </w:r>
      <w:r w:rsidR="00BD6C50" w:rsidRPr="00717EF7">
        <w:rPr>
          <w:szCs w:val="24"/>
        </w:rPr>
        <w:t xml:space="preserve">is </w:t>
      </w:r>
      <w:r w:rsidRPr="00717EF7">
        <w:rPr>
          <w:szCs w:val="24"/>
        </w:rPr>
        <w:t xml:space="preserve">currently </w:t>
      </w:r>
      <w:r w:rsidR="00BD6C50" w:rsidRPr="00717EF7">
        <w:rPr>
          <w:szCs w:val="24"/>
        </w:rPr>
        <w:t xml:space="preserve">available </w:t>
      </w:r>
      <w:r w:rsidRPr="00717EF7">
        <w:rPr>
          <w:szCs w:val="24"/>
        </w:rPr>
        <w:t xml:space="preserve">for testing </w:t>
      </w:r>
      <w:r w:rsidR="00BD6C50" w:rsidRPr="00717EF7">
        <w:rPr>
          <w:szCs w:val="24"/>
        </w:rPr>
        <w:t>to Administrations and ITU-R Sector Members</w:t>
      </w:r>
      <w:r w:rsidRPr="00717EF7">
        <w:rPr>
          <w:szCs w:val="24"/>
        </w:rPr>
        <w:t>:</w:t>
      </w:r>
      <w:r w:rsidR="00BD6C50" w:rsidRPr="00717EF7">
        <w:rPr>
          <w:szCs w:val="24"/>
        </w:rPr>
        <w:t xml:space="preserve"> it </w:t>
      </w:r>
      <w:r w:rsidRPr="00717EF7">
        <w:rPr>
          <w:szCs w:val="24"/>
        </w:rPr>
        <w:t xml:space="preserve">shows </w:t>
      </w:r>
      <w:r w:rsidR="00BD6C50" w:rsidRPr="00717EF7">
        <w:rPr>
          <w:szCs w:val="24"/>
        </w:rPr>
        <w:t xml:space="preserve">a </w:t>
      </w:r>
      <w:r w:rsidRPr="00717EF7">
        <w:rPr>
          <w:szCs w:val="24"/>
        </w:rPr>
        <w:t xml:space="preserve">test </w:t>
      </w:r>
      <w:r w:rsidR="00BD6C50" w:rsidRPr="00717EF7">
        <w:rPr>
          <w:szCs w:val="24"/>
        </w:rPr>
        <w:t xml:space="preserve">version with fictitious parameters to help users to get familiar with the system. The associated database will be switched during the year </w:t>
      </w:r>
      <w:r w:rsidR="00C82F67" w:rsidRPr="00717EF7">
        <w:rPr>
          <w:szCs w:val="24"/>
        </w:rPr>
        <w:t xml:space="preserve">2026 </w:t>
      </w:r>
      <w:r w:rsidR="00BD6C50" w:rsidRPr="00717EF7">
        <w:rPr>
          <w:szCs w:val="24"/>
        </w:rPr>
        <w:t xml:space="preserve">to </w:t>
      </w:r>
      <w:r w:rsidR="007C730F" w:rsidRPr="00717EF7">
        <w:rPr>
          <w:szCs w:val="24"/>
        </w:rPr>
        <w:t xml:space="preserve">depict </w:t>
      </w:r>
      <w:r w:rsidR="00BD6C50" w:rsidRPr="00717EF7">
        <w:rPr>
          <w:szCs w:val="24"/>
        </w:rPr>
        <w:t xml:space="preserve">actual satellite systems notified and brought into use. </w:t>
      </w:r>
    </w:p>
    <w:p w14:paraId="0518D238" w14:textId="0E9B4993" w:rsidR="00972216" w:rsidRPr="00717EF7" w:rsidRDefault="00DA7B24" w:rsidP="00E53DEF">
      <w:pPr>
        <w:pStyle w:val="Heading3"/>
      </w:pPr>
      <w:bookmarkStart w:id="46" w:name="_Toc222308694"/>
      <w:r w:rsidRPr="00717EF7">
        <w:t>7.2.</w:t>
      </w:r>
      <w:r w:rsidR="00150A84" w:rsidRPr="00717EF7">
        <w:t>2</w:t>
      </w:r>
      <w:r w:rsidRPr="00717EF7">
        <w:t xml:space="preserve"> </w:t>
      </w:r>
      <w:r w:rsidR="00CB6F58" w:rsidRPr="00717EF7">
        <w:tab/>
      </w:r>
      <w:r w:rsidR="00972216" w:rsidRPr="00717EF7">
        <w:t>Progress in fulfilling the BR Space Information Systems roadmap (RAG-19, 2012)</w:t>
      </w:r>
      <w:bookmarkEnd w:id="46"/>
    </w:p>
    <w:p w14:paraId="264DAB5B" w14:textId="4B2525BA" w:rsidR="00972216" w:rsidRPr="00717EF7" w:rsidRDefault="00972216" w:rsidP="002976FA">
      <w:r w:rsidRPr="00717EF7">
        <w:t xml:space="preserve">RAG-19 (2012) advised the </w:t>
      </w:r>
      <w:r w:rsidR="00ED5562" w:rsidRPr="00717EF7">
        <w:t xml:space="preserve">BR </w:t>
      </w:r>
      <w:r w:rsidRPr="00717EF7">
        <w:t xml:space="preserve">Director to implement recommended actions within the proposed timeframe, as described in the agreed roadmap, comprising: Phase 1 (Implementation of WRC-12 decisions); Phase 2 (Rewrite some existing software); and Phase 3 (Set up a project team to implement a common framework, security system, and centralized space database). RAG encouraged Member States and Sector Members to submit their comments on Phase 3. </w:t>
      </w:r>
    </w:p>
    <w:p w14:paraId="15B51C3B" w14:textId="33B86129" w:rsidR="00972216" w:rsidRPr="00717EF7" w:rsidRDefault="00972216" w:rsidP="002976FA">
      <w:r w:rsidRPr="00717EF7">
        <w:t>In 202</w:t>
      </w:r>
      <w:r w:rsidR="00EA34DA" w:rsidRPr="00717EF7">
        <w:t>5</w:t>
      </w:r>
      <w:r w:rsidRPr="00717EF7">
        <w:t>, the BR continued to maintain existing legacy software, while at the same time working on implementing new versions of key software applications. This parallel effort is both a necessity due to operational exigencies as well as the reason why certain modernization projects are still underway.</w:t>
      </w:r>
    </w:p>
    <w:p w14:paraId="6008B9AE" w14:textId="43742DA6" w:rsidR="00972216" w:rsidRPr="00717EF7" w:rsidRDefault="00972216" w:rsidP="00972216">
      <w:pPr>
        <w:pStyle w:val="Heading3"/>
      </w:pPr>
      <w:bookmarkStart w:id="47" w:name="_Toc222308695"/>
      <w:r w:rsidRPr="00717EF7">
        <w:t>7.2.</w:t>
      </w:r>
      <w:r w:rsidR="00150A84" w:rsidRPr="00717EF7">
        <w:t>3</w:t>
      </w:r>
      <w:r w:rsidRPr="00717EF7">
        <w:tab/>
        <w:t>Progress toward achieving the objectives of Phase 2 of the roadmap</w:t>
      </w:r>
      <w:bookmarkEnd w:id="47"/>
    </w:p>
    <w:p w14:paraId="49C83588" w14:textId="1B651A49" w:rsidR="00972216" w:rsidRPr="00717EF7" w:rsidRDefault="00972216" w:rsidP="00763829">
      <w:pPr>
        <w:pStyle w:val="Heading4"/>
      </w:pPr>
      <w:r w:rsidRPr="00717EF7">
        <w:t>7.2.</w:t>
      </w:r>
      <w:r w:rsidR="00BA10A2" w:rsidRPr="00717EF7">
        <w:t>3</w:t>
      </w:r>
      <w:r w:rsidRPr="00717EF7">
        <w:t xml:space="preserve">.1 </w:t>
      </w:r>
      <w:r w:rsidRPr="00717EF7">
        <w:tab/>
        <w:t>Rewrite legacy software for technical examination</w:t>
      </w:r>
    </w:p>
    <w:p w14:paraId="2D516DA8" w14:textId="3179E765" w:rsidR="00972216" w:rsidRPr="00717EF7" w:rsidRDefault="00972216" w:rsidP="00603B92">
      <w:pPr>
        <w:pStyle w:val="enumlev1"/>
        <w:numPr>
          <w:ilvl w:val="0"/>
          <w:numId w:val="4"/>
        </w:numPr>
      </w:pPr>
      <w:r w:rsidRPr="00717EF7">
        <w:t xml:space="preserve">Migration of GIMS Fortran components: </w:t>
      </w:r>
      <w:r w:rsidR="4F5B0FE4" w:rsidRPr="00717EF7">
        <w:t>Ongoing</w:t>
      </w:r>
      <w:r w:rsidRPr="00717EF7">
        <w:t>.</w:t>
      </w:r>
      <w:r w:rsidR="009654FF" w:rsidRPr="00717EF7">
        <w:t xml:space="preserve"> The BR is </w:t>
      </w:r>
      <w:r w:rsidR="00E622FC" w:rsidRPr="00717EF7">
        <w:t>investigating novel approaches to migrati</w:t>
      </w:r>
      <w:r w:rsidR="003150F6" w:rsidRPr="00717EF7">
        <w:t>ng legacy code using A</w:t>
      </w:r>
      <w:r w:rsidR="000B4B7E" w:rsidRPr="00717EF7">
        <w:t xml:space="preserve">I, </w:t>
      </w:r>
      <w:r w:rsidR="0054368B" w:rsidRPr="00717EF7">
        <w:t xml:space="preserve">both </w:t>
      </w:r>
      <w:r w:rsidR="000B4B7E" w:rsidRPr="00717EF7">
        <w:t xml:space="preserve">with the assistance of </w:t>
      </w:r>
      <w:r w:rsidR="00C4114A" w:rsidRPr="00717EF7">
        <w:t xml:space="preserve">consultants who have </w:t>
      </w:r>
      <w:r w:rsidR="00FD2D1D" w:rsidRPr="00717EF7">
        <w:t xml:space="preserve">a track record </w:t>
      </w:r>
      <w:r w:rsidR="00193709" w:rsidRPr="00717EF7">
        <w:t xml:space="preserve">of AI-assisted </w:t>
      </w:r>
      <w:r w:rsidR="00FD2D1D" w:rsidRPr="00717EF7">
        <w:t xml:space="preserve">legacy code </w:t>
      </w:r>
      <w:r w:rsidR="00193709" w:rsidRPr="00717EF7">
        <w:t>migration</w:t>
      </w:r>
      <w:r w:rsidR="0054368B" w:rsidRPr="00717EF7">
        <w:t xml:space="preserve"> and by investing in developing </w:t>
      </w:r>
      <w:r w:rsidR="007321A8" w:rsidRPr="00717EF7">
        <w:t xml:space="preserve">such </w:t>
      </w:r>
      <w:r w:rsidR="0054368B" w:rsidRPr="00717EF7">
        <w:t>in-house AI competences and capabilities</w:t>
      </w:r>
      <w:r w:rsidR="00FD2D1D" w:rsidRPr="00717EF7">
        <w:t>.</w:t>
      </w:r>
    </w:p>
    <w:p w14:paraId="27E88293" w14:textId="335EDC2D" w:rsidR="00972216" w:rsidRPr="00717EF7" w:rsidRDefault="00972216" w:rsidP="00603B92">
      <w:pPr>
        <w:pStyle w:val="enumlev1"/>
        <w:numPr>
          <w:ilvl w:val="0"/>
          <w:numId w:val="4"/>
        </w:numPr>
      </w:pPr>
      <w:proofErr w:type="spellStart"/>
      <w:r w:rsidRPr="00717EF7">
        <w:t>Mspace</w:t>
      </w:r>
      <w:proofErr w:type="spellEnd"/>
      <w:r w:rsidRPr="00717EF7">
        <w:t xml:space="preserve"> – Migration of Visual Basic 6 components to .NET: Ongoing.</w:t>
      </w:r>
    </w:p>
    <w:p w14:paraId="7DF459CF" w14:textId="572F1507" w:rsidR="00972216" w:rsidRPr="00717EF7" w:rsidRDefault="00972216" w:rsidP="00763829">
      <w:pPr>
        <w:pStyle w:val="Heading4"/>
      </w:pPr>
      <w:r w:rsidRPr="00717EF7">
        <w:lastRenderedPageBreak/>
        <w:t>7.2.</w:t>
      </w:r>
      <w:r w:rsidR="00BA10A2" w:rsidRPr="00717EF7">
        <w:t>3</w:t>
      </w:r>
      <w:r w:rsidRPr="00717EF7">
        <w:t xml:space="preserve">.2 </w:t>
      </w:r>
      <w:r w:rsidRPr="00717EF7">
        <w:tab/>
        <w:t>Design and develop the BR Space Information System (BR SIS)</w:t>
      </w:r>
    </w:p>
    <w:p w14:paraId="3BAC1834" w14:textId="3639C9FA" w:rsidR="00BF2DD5" w:rsidRPr="00717EF7" w:rsidRDefault="00972216" w:rsidP="008549D5">
      <w:pPr>
        <w:pStyle w:val="enumlev1"/>
        <w:numPr>
          <w:ilvl w:val="0"/>
          <w:numId w:val="5"/>
        </w:numPr>
      </w:pPr>
      <w:r w:rsidRPr="00717EF7">
        <w:t xml:space="preserve">Rewrite </w:t>
      </w:r>
      <w:proofErr w:type="spellStart"/>
      <w:r w:rsidRPr="00717EF7">
        <w:t>SpaceCap</w:t>
      </w:r>
      <w:proofErr w:type="spellEnd"/>
      <w:r w:rsidRPr="00717EF7">
        <w:t xml:space="preserve"> written in Visual Basic 6: Ongoing. </w:t>
      </w:r>
      <w:r w:rsidR="009833B8" w:rsidRPr="00717EF7">
        <w:t xml:space="preserve">The work </w:t>
      </w:r>
      <w:r w:rsidR="008549D5" w:rsidRPr="00717EF7">
        <w:t xml:space="preserve">on </w:t>
      </w:r>
      <w:r w:rsidR="00575723" w:rsidRPr="00717EF7">
        <w:t xml:space="preserve">migrating </w:t>
      </w:r>
      <w:proofErr w:type="spellStart"/>
      <w:r w:rsidR="00575723" w:rsidRPr="00717EF7">
        <w:t>SpaceCap</w:t>
      </w:r>
      <w:proofErr w:type="spellEnd"/>
      <w:r w:rsidR="00575723" w:rsidRPr="00717EF7">
        <w:t xml:space="preserve"> functionality into </w:t>
      </w:r>
      <w:r w:rsidR="008A7EEE" w:rsidRPr="00717EF7">
        <w:t xml:space="preserve">the BRSIS-Capture module </w:t>
      </w:r>
      <w:r w:rsidR="00100E93" w:rsidRPr="00717EF7">
        <w:t>will continue in 2026, with the expectation to show a dem</w:t>
      </w:r>
      <w:r w:rsidR="0043274D" w:rsidRPr="00717EF7">
        <w:t xml:space="preserve">o version </w:t>
      </w:r>
      <w:r w:rsidR="00100E93" w:rsidRPr="00717EF7">
        <w:t>at</w:t>
      </w:r>
      <w:r w:rsidR="000179CF" w:rsidRPr="00717EF7">
        <w:t xml:space="preserve"> WRS-26</w:t>
      </w:r>
      <w:r w:rsidR="008549D5" w:rsidRPr="00717EF7">
        <w:t>.</w:t>
      </w:r>
    </w:p>
    <w:p w14:paraId="77B64968" w14:textId="2DB0F56A" w:rsidR="008A7EEE" w:rsidRPr="00717EF7" w:rsidRDefault="008A7EEE" w:rsidP="00603B92">
      <w:pPr>
        <w:pStyle w:val="enumlev1"/>
        <w:numPr>
          <w:ilvl w:val="0"/>
          <w:numId w:val="5"/>
        </w:numPr>
      </w:pPr>
      <w:r w:rsidRPr="00717EF7">
        <w:t xml:space="preserve">Rewrite </w:t>
      </w:r>
      <w:proofErr w:type="spellStart"/>
      <w:r w:rsidRPr="00717EF7">
        <w:t>SpaceCom</w:t>
      </w:r>
      <w:proofErr w:type="spellEnd"/>
      <w:r w:rsidRPr="00717EF7">
        <w:t xml:space="preserve"> written in Visual Basic 6: Ongoing.</w:t>
      </w:r>
      <w:r w:rsidR="00452113" w:rsidRPr="00717EF7">
        <w:t xml:space="preserve"> This is further </w:t>
      </w:r>
      <w:r w:rsidR="00E115AB" w:rsidRPr="00717EF7">
        <w:t xml:space="preserve">explained in section </w:t>
      </w:r>
      <w:r w:rsidR="00D204B0" w:rsidRPr="00717EF7">
        <w:fldChar w:fldCharType="begin"/>
      </w:r>
      <w:r w:rsidR="00D204B0" w:rsidRPr="00717EF7">
        <w:instrText xml:space="preserve"> REF _Ref222156293 </w:instrText>
      </w:r>
      <w:r w:rsidR="005B24F7" w:rsidRPr="00EA0EE3">
        <w:instrText xml:space="preserve"> \* MERGEFORMAT </w:instrText>
      </w:r>
      <w:r w:rsidR="00D204B0" w:rsidRPr="00717EF7">
        <w:fldChar w:fldCharType="separate"/>
      </w:r>
      <w:r w:rsidR="00D204B0" w:rsidRPr="00717EF7">
        <w:t xml:space="preserve">7.2.6.4 </w:t>
      </w:r>
      <w:r w:rsidR="00D204B0" w:rsidRPr="00717EF7">
        <w:tab/>
      </w:r>
      <w:r w:rsidR="00D204B0" w:rsidRPr="00717EF7">
        <w:rPr>
          <w:rFonts w:eastAsia="Calibri"/>
        </w:rPr>
        <w:t>Online commenting system</w:t>
      </w:r>
      <w:r w:rsidR="00D204B0" w:rsidRPr="00717EF7">
        <w:fldChar w:fldCharType="end"/>
      </w:r>
      <w:r w:rsidR="00E115AB" w:rsidRPr="00717EF7">
        <w:t>.</w:t>
      </w:r>
      <w:r w:rsidR="00E36CC2" w:rsidRPr="00717EF7">
        <w:t xml:space="preserve"> </w:t>
      </w:r>
    </w:p>
    <w:p w14:paraId="09DD13AD" w14:textId="5E5C88B5" w:rsidR="00972216" w:rsidRPr="00717EF7" w:rsidRDefault="00972216" w:rsidP="00603B92">
      <w:pPr>
        <w:pStyle w:val="enumlev1"/>
        <w:numPr>
          <w:ilvl w:val="0"/>
          <w:numId w:val="5"/>
        </w:numPr>
      </w:pPr>
      <w:r w:rsidRPr="00717EF7">
        <w:t xml:space="preserve">Migrate SRS MDB to a more modern technology: </w:t>
      </w:r>
      <w:r w:rsidR="00F01703" w:rsidRPr="00717EF7">
        <w:t>Ongoing</w:t>
      </w:r>
      <w:r w:rsidRPr="00717EF7">
        <w:t xml:space="preserve">. </w:t>
      </w:r>
      <w:r w:rsidR="00EB125A" w:rsidRPr="00717EF7">
        <w:t>The FOT</w:t>
      </w:r>
      <w:r w:rsidR="0073392E" w:rsidRPr="00717EF7">
        <w:t xml:space="preserve"> examination software can connect to the </w:t>
      </w:r>
      <w:r w:rsidR="007F274F" w:rsidRPr="00717EF7">
        <w:t xml:space="preserve">terrestrial </w:t>
      </w:r>
      <w:r w:rsidR="00BE07DF" w:rsidRPr="00717EF7">
        <w:t xml:space="preserve">IFIC database which is in SQLite format, and some </w:t>
      </w:r>
      <w:r w:rsidR="00BB20AE" w:rsidRPr="00717EF7">
        <w:t xml:space="preserve">examination result </w:t>
      </w:r>
      <w:r w:rsidR="00EB125A" w:rsidRPr="00717EF7">
        <w:t xml:space="preserve">databases support the </w:t>
      </w:r>
      <w:r w:rsidR="00334782" w:rsidRPr="00717EF7">
        <w:t xml:space="preserve">SQLite format </w:t>
      </w:r>
      <w:r w:rsidR="00EB125A" w:rsidRPr="00717EF7">
        <w:t xml:space="preserve">option as well. </w:t>
      </w:r>
      <w:r w:rsidR="00A251C3" w:rsidRPr="00717EF7">
        <w:t>Once</w:t>
      </w:r>
      <w:r w:rsidRPr="00717EF7">
        <w:t xml:space="preserve"> the BR Space Software applications move to SQLite, backward compatibility with the MDB format</w:t>
      </w:r>
      <w:r w:rsidR="003E0619" w:rsidRPr="00717EF7">
        <w:t xml:space="preserve"> </w:t>
      </w:r>
      <w:r w:rsidR="00CA49BE" w:rsidRPr="00717EF7">
        <w:t>and</w:t>
      </w:r>
      <w:r w:rsidRPr="00717EF7">
        <w:t xml:space="preserve"> </w:t>
      </w:r>
      <w:r w:rsidR="00B03215" w:rsidRPr="00717EF7">
        <w:t xml:space="preserve">associated </w:t>
      </w:r>
      <w:r w:rsidRPr="00717EF7">
        <w:t xml:space="preserve">conversion tools will be </w:t>
      </w:r>
      <w:r w:rsidR="00B03215" w:rsidRPr="00717EF7">
        <w:t>ensured</w:t>
      </w:r>
      <w:r w:rsidRPr="00717EF7">
        <w:t>.</w:t>
      </w:r>
    </w:p>
    <w:p w14:paraId="59818A09" w14:textId="750CE5EE" w:rsidR="00972216" w:rsidRPr="00717EF7" w:rsidRDefault="00972216" w:rsidP="00603B92">
      <w:pPr>
        <w:pStyle w:val="enumlev1"/>
        <w:numPr>
          <w:ilvl w:val="0"/>
          <w:numId w:val="5"/>
        </w:numPr>
      </w:pPr>
      <w:r w:rsidRPr="00717EF7">
        <w:t xml:space="preserve">Review </w:t>
      </w:r>
      <w:proofErr w:type="spellStart"/>
      <w:r w:rsidRPr="00717EF7">
        <w:t>SNTrack</w:t>
      </w:r>
      <w:proofErr w:type="spellEnd"/>
      <w:r w:rsidRPr="00717EF7">
        <w:t xml:space="preserve">: Ongoing. </w:t>
      </w:r>
      <w:proofErr w:type="spellStart"/>
      <w:r w:rsidRPr="00717EF7">
        <w:t>SNTrack</w:t>
      </w:r>
      <w:proofErr w:type="spellEnd"/>
      <w:r w:rsidRPr="00717EF7">
        <w:t xml:space="preserve"> will be gradually replaced by a Space Management Information System to complete the back-office functionality of the e-Submissions system.</w:t>
      </w:r>
    </w:p>
    <w:p w14:paraId="6AEA0A3A" w14:textId="72AE08E2" w:rsidR="00972216" w:rsidRPr="00717EF7" w:rsidRDefault="00972216" w:rsidP="00763829">
      <w:pPr>
        <w:pStyle w:val="Heading3"/>
        <w:rPr>
          <w:lang w:val="en-US"/>
        </w:rPr>
      </w:pPr>
      <w:bookmarkStart w:id="48" w:name="_Toc222308696"/>
      <w:r w:rsidRPr="00717EF7">
        <w:rPr>
          <w:lang w:val="en-US"/>
        </w:rPr>
        <w:t>7.2.</w:t>
      </w:r>
      <w:r w:rsidR="00BA10A2" w:rsidRPr="00717EF7">
        <w:rPr>
          <w:lang w:val="en-US"/>
        </w:rPr>
        <w:t>4</w:t>
      </w:r>
      <w:r w:rsidRPr="00717EF7">
        <w:tab/>
        <w:t>Progress</w:t>
      </w:r>
      <w:r w:rsidRPr="00717EF7">
        <w:rPr>
          <w:lang w:val="en-US"/>
        </w:rPr>
        <w:t xml:space="preserve"> </w:t>
      </w:r>
      <w:r w:rsidRPr="00717EF7">
        <w:t>toward</w:t>
      </w:r>
      <w:r w:rsidRPr="00717EF7">
        <w:rPr>
          <w:lang w:val="en-US"/>
        </w:rPr>
        <w:t xml:space="preserve"> achieving the objectives of Phase 3 of the roadmap</w:t>
      </w:r>
      <w:bookmarkEnd w:id="48"/>
    </w:p>
    <w:p w14:paraId="2F9748EF" w14:textId="08376FFE" w:rsidR="00972216" w:rsidRPr="00717EF7" w:rsidRDefault="00972216" w:rsidP="00763829">
      <w:r w:rsidRPr="00717EF7">
        <w:t xml:space="preserve">The work done during the previous phases, as well as the design and technology choices made thereafter, provide a foundation for </w:t>
      </w:r>
      <w:r w:rsidR="00FF477F" w:rsidRPr="00717EF7">
        <w:t xml:space="preserve">the </w:t>
      </w:r>
      <w:r w:rsidRPr="00717EF7">
        <w:t>successful completion of Phase 3, which will be as follows:</w:t>
      </w:r>
    </w:p>
    <w:p w14:paraId="59D5C806" w14:textId="1706F01A" w:rsidR="00972216" w:rsidRPr="00717EF7" w:rsidRDefault="00972216" w:rsidP="00603B92">
      <w:pPr>
        <w:pStyle w:val="enumlev1"/>
        <w:numPr>
          <w:ilvl w:val="0"/>
          <w:numId w:val="6"/>
        </w:numPr>
      </w:pPr>
      <w:r w:rsidRPr="00717EF7">
        <w:t xml:space="preserve">A schema redesign, preserving equivalence of data, but with the objective of eliminating certain redundancies, will be delivered as v10.5 in early 2027, at the mid-point between </w:t>
      </w:r>
      <w:r w:rsidR="00201671" w:rsidRPr="00717EF7">
        <w:t xml:space="preserve">the </w:t>
      </w:r>
      <w:r w:rsidRPr="00717EF7">
        <w:t>implementation of decisions of WRC-23 and WRC-27, so as not to force a database schema change too frequently.</w:t>
      </w:r>
    </w:p>
    <w:p w14:paraId="796767CA" w14:textId="578BB90A" w:rsidR="00972216" w:rsidRPr="00717EF7" w:rsidRDefault="00972216" w:rsidP="00603B92">
      <w:pPr>
        <w:pStyle w:val="enumlev1"/>
        <w:numPr>
          <w:ilvl w:val="0"/>
          <w:numId w:val="6"/>
        </w:numPr>
      </w:pPr>
      <w:r w:rsidRPr="00717EF7">
        <w:t>Activities on centralizing and streamlining risk, recovery, and security management: Ongoing.</w:t>
      </w:r>
      <w:r w:rsidR="007E3239" w:rsidRPr="00717EF7">
        <w:t xml:space="preserve"> </w:t>
      </w:r>
    </w:p>
    <w:p w14:paraId="0F05B9E1" w14:textId="1B5B33F7" w:rsidR="00972216" w:rsidRPr="00717EF7" w:rsidRDefault="00972216" w:rsidP="00E53DEF">
      <w:pPr>
        <w:pStyle w:val="Heading3"/>
      </w:pPr>
      <w:bookmarkStart w:id="49" w:name="_Toc222308697"/>
      <w:r w:rsidRPr="00717EF7">
        <w:t>7.</w:t>
      </w:r>
      <w:r w:rsidR="008D7F52" w:rsidRPr="00717EF7">
        <w:t>2.</w:t>
      </w:r>
      <w:r w:rsidR="00BA10A2" w:rsidRPr="00717EF7">
        <w:t>5</w:t>
      </w:r>
      <w:r w:rsidRPr="00717EF7">
        <w:tab/>
      </w:r>
      <w:r w:rsidR="00776936" w:rsidRPr="00717EF7">
        <w:t>Query tools</w:t>
      </w:r>
      <w:r w:rsidRPr="00717EF7">
        <w:t xml:space="preserve"> related to space services</w:t>
      </w:r>
      <w:bookmarkEnd w:id="49"/>
    </w:p>
    <w:p w14:paraId="1C62DAA2" w14:textId="0EE114CC" w:rsidR="00B14932" w:rsidRPr="00717EF7" w:rsidRDefault="00B14932" w:rsidP="006D6BAE">
      <w:r w:rsidRPr="00717EF7">
        <w:t xml:space="preserve">The Bureau noted that ITU-R Working Parties are increasingly requesting </w:t>
      </w:r>
      <w:r w:rsidR="000D6DBD" w:rsidRPr="00717EF7">
        <w:t xml:space="preserve">the Bureau to extract data from the </w:t>
      </w:r>
      <w:r w:rsidR="009B3BF7" w:rsidRPr="00717EF7">
        <w:t xml:space="preserve">BR databases (see for example </w:t>
      </w:r>
      <w:r w:rsidR="00234D97" w:rsidRPr="00717EF7">
        <w:t xml:space="preserve">in previous </w:t>
      </w:r>
      <w:r w:rsidR="00A466FD" w:rsidRPr="00717EF7">
        <w:t>report</w:t>
      </w:r>
      <w:r w:rsidR="00234D97" w:rsidRPr="00717EF7">
        <w:t>s</w:t>
      </w:r>
      <w:r w:rsidR="00A466FD" w:rsidRPr="00717EF7">
        <w:t xml:space="preserve"> from the Chair of ITU-R Working Party 4A</w:t>
      </w:r>
      <w:r w:rsidR="00234D97" w:rsidRPr="00717EF7">
        <w:t xml:space="preserve">: </w:t>
      </w:r>
      <w:r w:rsidR="00E103D6" w:rsidRPr="00717EF7">
        <w:t xml:space="preserve">Annex 42 to </w:t>
      </w:r>
      <w:r w:rsidR="00234D97" w:rsidRPr="00717EF7">
        <w:t xml:space="preserve">Document </w:t>
      </w:r>
      <w:hyperlink r:id="rId59" w:history="1">
        <w:r w:rsidR="00A466FD" w:rsidRPr="00717EF7">
          <w:rPr>
            <w:rStyle w:val="Hyperlink"/>
          </w:rPr>
          <w:t>4A/</w:t>
        </w:r>
        <w:r w:rsidR="006318FF" w:rsidRPr="00717EF7">
          <w:rPr>
            <w:rStyle w:val="Hyperlink"/>
          </w:rPr>
          <w:t>343</w:t>
        </w:r>
      </w:hyperlink>
      <w:r w:rsidR="006D6BAE" w:rsidRPr="00717EF7">
        <w:t xml:space="preserve"> or Annex 61 to Document </w:t>
      </w:r>
      <w:hyperlink r:id="rId60" w:history="1">
        <w:r w:rsidR="006D6BAE" w:rsidRPr="00717EF7">
          <w:rPr>
            <w:rStyle w:val="Hyperlink"/>
          </w:rPr>
          <w:t>4A/830</w:t>
        </w:r>
      </w:hyperlink>
      <w:r w:rsidR="00A466FD" w:rsidRPr="00717EF7">
        <w:t>)</w:t>
      </w:r>
      <w:r w:rsidR="006318FF" w:rsidRPr="00717EF7">
        <w:t xml:space="preserve"> whereas </w:t>
      </w:r>
      <w:r w:rsidR="000B1973" w:rsidRPr="00717EF7">
        <w:t>tools like BRSIS</w:t>
      </w:r>
      <w:r w:rsidR="00396A40" w:rsidRPr="00717EF7">
        <w:t>-</w:t>
      </w:r>
      <w:r w:rsidR="000B1973" w:rsidRPr="00717EF7">
        <w:t>Query or Space Explorer</w:t>
      </w:r>
      <w:r w:rsidR="00BB7C61" w:rsidRPr="00717EF7">
        <w:t xml:space="preserve"> </w:t>
      </w:r>
      <w:r w:rsidR="00910F09" w:rsidRPr="00717EF7">
        <w:t>are available for such purposes.</w:t>
      </w:r>
      <w:r w:rsidR="003464D3" w:rsidRPr="00717EF7">
        <w:t xml:space="preserve"> Noting the resources required by the Bureau to develop such tools and the current budgetary constraints, </w:t>
      </w:r>
      <w:r w:rsidR="00947F51" w:rsidRPr="00717EF7">
        <w:t>Administrations are invited to provide guidance</w:t>
      </w:r>
      <w:r w:rsidR="00B63286" w:rsidRPr="00717EF7">
        <w:t xml:space="preserve"> to the Bureau</w:t>
      </w:r>
      <w:r w:rsidR="00947F51" w:rsidRPr="00717EF7">
        <w:t xml:space="preserve"> on the need to </w:t>
      </w:r>
      <w:r w:rsidR="002B36B1" w:rsidRPr="00717EF7">
        <w:t xml:space="preserve">continue developing such search tools. </w:t>
      </w:r>
    </w:p>
    <w:p w14:paraId="65FCF8C4" w14:textId="73F9EF8A" w:rsidR="00443C5E" w:rsidRPr="00717EF7" w:rsidRDefault="00443C5E" w:rsidP="00443C5E">
      <w:pPr>
        <w:pStyle w:val="Heading3"/>
      </w:pPr>
      <w:bookmarkStart w:id="50" w:name="_Toc222308698"/>
      <w:r w:rsidRPr="00717EF7">
        <w:t>7.</w:t>
      </w:r>
      <w:r w:rsidR="008D7F52" w:rsidRPr="00717EF7">
        <w:t>2</w:t>
      </w:r>
      <w:r w:rsidRPr="00717EF7">
        <w:t>.</w:t>
      </w:r>
      <w:r w:rsidR="00BA10A2" w:rsidRPr="00717EF7">
        <w:t>6</w:t>
      </w:r>
      <w:r w:rsidRPr="00717EF7">
        <w:tab/>
        <w:t xml:space="preserve">Implementation of Resolution 55 (Rev.WRC-23): </w:t>
      </w:r>
      <w:bookmarkStart w:id="51" w:name="_Toc161652718"/>
      <w:bookmarkStart w:id="52" w:name="_Toc162257816"/>
      <w:bookmarkStart w:id="53" w:name="_Toc166147660"/>
      <w:r w:rsidRPr="00717EF7">
        <w:t>Electronic submission of, and communications on, notice forms for satellite networks, earth stations and radio astronomy stations and reports of harmful interference affecting space services</w:t>
      </w:r>
      <w:bookmarkEnd w:id="50"/>
      <w:bookmarkEnd w:id="51"/>
      <w:bookmarkEnd w:id="52"/>
      <w:bookmarkEnd w:id="53"/>
    </w:p>
    <w:p w14:paraId="5867B65D" w14:textId="77777777" w:rsidR="00DB41B9" w:rsidRPr="00717EF7" w:rsidRDefault="00DB41B9" w:rsidP="00CE1949">
      <w:pPr>
        <w:pStyle w:val="Heading4"/>
      </w:pPr>
      <w:r w:rsidRPr="00717EF7">
        <w:t>7.2.6.1</w:t>
      </w:r>
      <w:r w:rsidRPr="00717EF7">
        <w:tab/>
      </w:r>
      <w:r w:rsidRPr="00717EF7">
        <w:tab/>
        <w:t>e-Submission system</w:t>
      </w:r>
    </w:p>
    <w:p w14:paraId="3595535D" w14:textId="77777777" w:rsidR="00DB41B9" w:rsidRPr="00717EF7" w:rsidRDefault="00DB41B9" w:rsidP="00DB41B9">
      <w:pPr>
        <w:rPr>
          <w:rFonts w:eastAsia="Calibri"/>
        </w:rPr>
      </w:pPr>
      <w:r w:rsidRPr="00717EF7">
        <w:rPr>
          <w:rFonts w:eastAsia="Calibri"/>
        </w:rPr>
        <w:t>The e-Submission system has been providing reliable round-the-clock operation to administrations and operating agencies for the submission of satellite network filings throughout 202</w:t>
      </w:r>
      <w:r w:rsidRPr="00717EF7">
        <w:rPr>
          <w:rFonts w:hint="eastAsia"/>
          <w:lang w:eastAsia="ja-JP"/>
        </w:rPr>
        <w:t>5</w:t>
      </w:r>
      <w:r w:rsidRPr="00717EF7">
        <w:rPr>
          <w:rFonts w:eastAsia="Calibri"/>
        </w:rPr>
        <w:t>. The number of registered administrations increased from 15</w:t>
      </w:r>
      <w:r w:rsidRPr="00717EF7">
        <w:rPr>
          <w:rFonts w:hint="eastAsia"/>
          <w:lang w:eastAsia="ja-JP"/>
        </w:rPr>
        <w:t>6</w:t>
      </w:r>
      <w:r w:rsidRPr="00717EF7">
        <w:rPr>
          <w:rFonts w:eastAsia="Calibri"/>
        </w:rPr>
        <w:t xml:space="preserve"> from the beginning of 202</w:t>
      </w:r>
      <w:r w:rsidRPr="00717EF7">
        <w:rPr>
          <w:rFonts w:hint="eastAsia"/>
          <w:lang w:eastAsia="ja-JP"/>
        </w:rPr>
        <w:t>5</w:t>
      </w:r>
      <w:r w:rsidRPr="00717EF7">
        <w:rPr>
          <w:rFonts w:eastAsia="Calibri"/>
        </w:rPr>
        <w:t xml:space="preserve"> to 15</w:t>
      </w:r>
      <w:r w:rsidRPr="00717EF7">
        <w:rPr>
          <w:rFonts w:hint="eastAsia"/>
          <w:lang w:eastAsia="ja-JP"/>
        </w:rPr>
        <w:t>7</w:t>
      </w:r>
      <w:r w:rsidRPr="00717EF7">
        <w:rPr>
          <w:rFonts w:eastAsia="Calibri"/>
        </w:rPr>
        <w:t xml:space="preserve"> as of the time of writing this report.</w:t>
      </w:r>
    </w:p>
    <w:p w14:paraId="28AB9949" w14:textId="45844E94" w:rsidR="00DB41B9" w:rsidRPr="00717EF7" w:rsidRDefault="00DB41B9" w:rsidP="00DB41B9">
      <w:pPr>
        <w:rPr>
          <w:lang w:eastAsia="ja-JP"/>
        </w:rPr>
      </w:pPr>
      <w:r w:rsidRPr="00717EF7">
        <w:rPr>
          <w:rFonts w:hint="eastAsia"/>
          <w:lang w:eastAsia="ja-JP"/>
        </w:rPr>
        <w:t xml:space="preserve">As </w:t>
      </w:r>
      <w:r w:rsidRPr="00717EF7">
        <w:rPr>
          <w:rFonts w:eastAsia="Calibri"/>
        </w:rPr>
        <w:t xml:space="preserve">communicated in Circular Letter </w:t>
      </w:r>
      <w:hyperlink r:id="rId61" w:history="1">
        <w:r w:rsidRPr="00717EF7">
          <w:rPr>
            <w:rStyle w:val="Hyperlink"/>
            <w:rFonts w:eastAsia="Calibri"/>
          </w:rPr>
          <w:t>CR/</w:t>
        </w:r>
        <w:r w:rsidRPr="00717EF7">
          <w:rPr>
            <w:rStyle w:val="Hyperlink"/>
            <w:lang w:eastAsia="ja-JP"/>
          </w:rPr>
          <w:t>511</w:t>
        </w:r>
      </w:hyperlink>
      <w:r w:rsidRPr="00717EF7">
        <w:rPr>
          <w:rFonts w:eastAsia="Calibri"/>
        </w:rPr>
        <w:t xml:space="preserve">, the e-Submission system has started accepting the official submission of filings uploaded in SNS </w:t>
      </w:r>
      <w:r w:rsidRPr="00717EF7">
        <w:rPr>
          <w:lang w:eastAsia="ja-JP"/>
        </w:rPr>
        <w:t>V10</w:t>
      </w:r>
      <w:r w:rsidRPr="00717EF7">
        <w:rPr>
          <w:rFonts w:eastAsia="Calibri"/>
        </w:rPr>
        <w:t xml:space="preserve"> format </w:t>
      </w:r>
      <w:r w:rsidRPr="00717EF7">
        <w:rPr>
          <w:lang w:eastAsia="ja-JP"/>
        </w:rPr>
        <w:t>on 1 January 2025</w:t>
      </w:r>
      <w:r w:rsidRPr="00717EF7">
        <w:rPr>
          <w:rFonts w:eastAsia="Calibri"/>
        </w:rPr>
        <w:t>.</w:t>
      </w:r>
      <w:r w:rsidRPr="00717EF7">
        <w:rPr>
          <w:rFonts w:hint="eastAsia"/>
          <w:lang w:eastAsia="ja-JP"/>
        </w:rPr>
        <w:t xml:space="preserve"> </w:t>
      </w:r>
      <w:r w:rsidRPr="00717EF7">
        <w:rPr>
          <w:lang w:eastAsia="ja-JP"/>
        </w:rPr>
        <w:t>In addition, t</w:t>
      </w:r>
      <w:r w:rsidRPr="00717EF7">
        <w:rPr>
          <w:rFonts w:hint="eastAsia"/>
          <w:lang w:eastAsia="ja-JP"/>
        </w:rPr>
        <w:t>he Bureau</w:t>
      </w:r>
      <w:r w:rsidRPr="00717EF7">
        <w:rPr>
          <w:lang w:eastAsia="ja-JP"/>
        </w:rPr>
        <w:t xml:space="preserve"> update</w:t>
      </w:r>
      <w:r w:rsidRPr="00717EF7">
        <w:rPr>
          <w:rFonts w:hint="eastAsia"/>
          <w:lang w:eastAsia="ja-JP"/>
        </w:rPr>
        <w:t xml:space="preserve">d the system to </w:t>
      </w:r>
      <w:r w:rsidRPr="00717EF7">
        <w:rPr>
          <w:lang w:eastAsia="ja-JP"/>
        </w:rPr>
        <w:t>enhanc</w:t>
      </w:r>
      <w:r w:rsidRPr="00717EF7">
        <w:rPr>
          <w:rFonts w:hint="eastAsia"/>
          <w:lang w:eastAsia="ja-JP"/>
        </w:rPr>
        <w:t>e</w:t>
      </w:r>
      <w:r w:rsidRPr="00717EF7">
        <w:rPr>
          <w:lang w:eastAsia="ja-JP"/>
        </w:rPr>
        <w:t xml:space="preserve"> system stability and performance</w:t>
      </w:r>
      <w:r w:rsidRPr="00717EF7">
        <w:rPr>
          <w:rFonts w:hint="eastAsia"/>
          <w:lang w:eastAsia="ja-JP"/>
        </w:rPr>
        <w:t xml:space="preserve"> through 2025</w:t>
      </w:r>
      <w:r w:rsidRPr="00717EF7">
        <w:rPr>
          <w:lang w:eastAsia="ja-JP"/>
        </w:rPr>
        <w:t>. Furthermore</w:t>
      </w:r>
      <w:r w:rsidRPr="00717EF7">
        <w:rPr>
          <w:rFonts w:hint="eastAsia"/>
          <w:lang w:eastAsia="ja-JP"/>
        </w:rPr>
        <w:t>, the Bureau updated</w:t>
      </w:r>
      <w:r w:rsidRPr="00717EF7">
        <w:rPr>
          <w:lang w:eastAsia="ja-JP"/>
        </w:rPr>
        <w:t xml:space="preserve"> </w:t>
      </w:r>
      <w:r w:rsidRPr="00717EF7">
        <w:rPr>
          <w:rFonts w:hint="eastAsia"/>
          <w:lang w:eastAsia="ja-JP"/>
        </w:rPr>
        <w:t>the system on 8 December 2025 to allow administrations to submit</w:t>
      </w:r>
      <w:r w:rsidRPr="00717EF7">
        <w:rPr>
          <w:lang w:eastAsia="ja-JP"/>
        </w:rPr>
        <w:t xml:space="preserve"> a</w:t>
      </w:r>
      <w:r w:rsidRPr="00717EF7">
        <w:rPr>
          <w:rFonts w:hint="eastAsia"/>
          <w:lang w:eastAsia="ja-JP"/>
        </w:rPr>
        <w:t xml:space="preserve"> </w:t>
      </w:r>
      <w:r w:rsidRPr="00717EF7">
        <w:rPr>
          <w:lang w:eastAsia="ja-JP"/>
        </w:rPr>
        <w:t xml:space="preserve">voluntary </w:t>
      </w:r>
      <w:r w:rsidRPr="00717EF7">
        <w:rPr>
          <w:rFonts w:hint="eastAsia"/>
          <w:lang w:eastAsia="ja-JP"/>
        </w:rPr>
        <w:t>explanation</w:t>
      </w:r>
      <w:r w:rsidRPr="00717EF7">
        <w:rPr>
          <w:lang w:eastAsia="ja-JP"/>
        </w:rPr>
        <w:t xml:space="preserve"> </w:t>
      </w:r>
      <w:r w:rsidRPr="00717EF7">
        <w:rPr>
          <w:rFonts w:hint="eastAsia"/>
          <w:lang w:eastAsia="ja-JP"/>
        </w:rPr>
        <w:t>when</w:t>
      </w:r>
      <w:r w:rsidR="008C7E92" w:rsidRPr="00717EF7">
        <w:rPr>
          <w:lang w:eastAsia="ja-JP"/>
        </w:rPr>
        <w:t xml:space="preserve">, </w:t>
      </w:r>
      <w:r w:rsidR="008C7E92" w:rsidRPr="00717EF7">
        <w:rPr>
          <w:rFonts w:hint="eastAsia"/>
          <w:lang w:eastAsia="ja-JP"/>
        </w:rPr>
        <w:t xml:space="preserve">at </w:t>
      </w:r>
      <w:r w:rsidR="008C7E92" w:rsidRPr="00717EF7">
        <w:rPr>
          <w:lang w:eastAsia="ja-JP"/>
        </w:rPr>
        <w:t>the n</w:t>
      </w:r>
      <w:r w:rsidR="008C7E92" w:rsidRPr="00717EF7">
        <w:rPr>
          <w:rFonts w:hint="eastAsia"/>
          <w:lang w:eastAsia="ja-JP"/>
        </w:rPr>
        <w:t xml:space="preserve">otification </w:t>
      </w:r>
      <w:r w:rsidR="008C7E92" w:rsidRPr="00717EF7">
        <w:rPr>
          <w:lang w:eastAsia="ja-JP"/>
        </w:rPr>
        <w:t>stage,</w:t>
      </w:r>
      <w:r w:rsidRPr="00717EF7">
        <w:rPr>
          <w:rFonts w:hint="eastAsia"/>
          <w:lang w:eastAsia="ja-JP"/>
        </w:rPr>
        <w:t xml:space="preserve"> there are modifications to the</w:t>
      </w:r>
      <w:r w:rsidRPr="00717EF7">
        <w:rPr>
          <w:lang w:eastAsia="ja-JP"/>
        </w:rPr>
        <w:t xml:space="preserve"> </w:t>
      </w:r>
      <w:r w:rsidRPr="00717EF7">
        <w:rPr>
          <w:lang w:eastAsia="ja-JP"/>
        </w:rPr>
        <w:lastRenderedPageBreak/>
        <w:t>technical</w:t>
      </w:r>
      <w:r w:rsidRPr="00717EF7">
        <w:rPr>
          <w:rFonts w:hint="eastAsia"/>
          <w:lang w:eastAsia="ja-JP"/>
        </w:rPr>
        <w:t xml:space="preserve"> </w:t>
      </w:r>
      <w:r w:rsidRPr="00717EF7">
        <w:rPr>
          <w:lang w:eastAsia="ja-JP"/>
        </w:rPr>
        <w:t>characteristics</w:t>
      </w:r>
      <w:r w:rsidRPr="00717EF7">
        <w:rPr>
          <w:rFonts w:hint="eastAsia"/>
          <w:lang w:eastAsia="ja-JP"/>
        </w:rPr>
        <w:t xml:space="preserve"> initially published under No.</w:t>
      </w:r>
      <w:r w:rsidR="00A6515F" w:rsidRPr="00717EF7">
        <w:rPr>
          <w:lang w:eastAsia="ja-JP"/>
        </w:rPr>
        <w:t xml:space="preserve"> </w:t>
      </w:r>
      <w:r w:rsidRPr="00717EF7">
        <w:rPr>
          <w:b/>
          <w:bCs/>
          <w:lang w:eastAsia="ja-JP"/>
        </w:rPr>
        <w:t>9.2B</w:t>
      </w:r>
      <w:r w:rsidRPr="00717EF7">
        <w:rPr>
          <w:lang w:eastAsia="ja-JP"/>
        </w:rPr>
        <w:t xml:space="preserve"> </w:t>
      </w:r>
      <w:r w:rsidRPr="00717EF7">
        <w:rPr>
          <w:rFonts w:hint="eastAsia"/>
          <w:lang w:eastAsia="ja-JP"/>
        </w:rPr>
        <w:t>(API/A)</w:t>
      </w:r>
      <w:r w:rsidRPr="00717EF7">
        <w:rPr>
          <w:lang w:eastAsia="ja-JP"/>
        </w:rPr>
        <w:t>,</w:t>
      </w:r>
      <w:r w:rsidRPr="00717EF7">
        <w:rPr>
          <w:rFonts w:hint="eastAsia"/>
          <w:lang w:eastAsia="ja-JP"/>
        </w:rPr>
        <w:t xml:space="preserve"> in order to facilitate commenting by other administrations under</w:t>
      </w:r>
      <w:r w:rsidRPr="00717EF7">
        <w:rPr>
          <w:lang w:eastAsia="ja-JP"/>
        </w:rPr>
        <w:t xml:space="preserve"> </w:t>
      </w:r>
      <w:r w:rsidRPr="00717EF7">
        <w:rPr>
          <w:rFonts w:hint="eastAsia"/>
          <w:lang w:eastAsia="ja-JP"/>
        </w:rPr>
        <w:t>No.</w:t>
      </w:r>
      <w:r w:rsidR="00192E59" w:rsidRPr="00717EF7">
        <w:rPr>
          <w:lang w:eastAsia="ja-JP"/>
        </w:rPr>
        <w:t xml:space="preserve"> </w:t>
      </w:r>
      <w:r w:rsidRPr="00717EF7">
        <w:rPr>
          <w:b/>
          <w:bCs/>
          <w:lang w:eastAsia="ja-JP"/>
        </w:rPr>
        <w:t>11.28.1</w:t>
      </w:r>
      <w:r w:rsidRPr="00717EF7">
        <w:rPr>
          <w:rFonts w:hint="eastAsia"/>
          <w:lang w:eastAsia="ja-JP"/>
        </w:rPr>
        <w:t>.</w:t>
      </w:r>
    </w:p>
    <w:p w14:paraId="3D6E807F" w14:textId="77777777" w:rsidR="00DB41B9" w:rsidRPr="00717EF7" w:rsidRDefault="00DB41B9" w:rsidP="00DB41B9">
      <w:pPr>
        <w:rPr>
          <w:rFonts w:eastAsia="Calibri"/>
        </w:rPr>
      </w:pPr>
      <w:r w:rsidRPr="00717EF7">
        <w:rPr>
          <w:rFonts w:eastAsia="Calibri"/>
        </w:rPr>
        <w:t>To assist in the development and testing of the e-Submission system, the Administration of Japan has made a financial contribution and made available a space regulatory and technical expert at the ITU headquarters. The Radiocommunication Bureau renews its thanks to the Administration of Japan for its continuous support and specific assistance in the development of this project.</w:t>
      </w:r>
    </w:p>
    <w:p w14:paraId="7EEBA275" w14:textId="77777777" w:rsidR="00DB41B9" w:rsidRPr="00717EF7" w:rsidRDefault="00DB41B9" w:rsidP="000D37FB">
      <w:pPr>
        <w:pStyle w:val="Heading4"/>
      </w:pPr>
      <w:r w:rsidRPr="00717EF7">
        <w:t>7.2.6.2</w:t>
      </w:r>
      <w:r w:rsidRPr="00717EF7">
        <w:tab/>
      </w:r>
      <w:r w:rsidRPr="00717EF7">
        <w:tab/>
        <w:t xml:space="preserve"> e-Communications system</w:t>
      </w:r>
    </w:p>
    <w:p w14:paraId="79564823" w14:textId="77777777" w:rsidR="00DB41B9" w:rsidRPr="00717EF7" w:rsidRDefault="00DB41B9" w:rsidP="00DB41B9">
      <w:pPr>
        <w:rPr>
          <w:rFonts w:eastAsia="Calibri"/>
        </w:rPr>
      </w:pPr>
      <w:r w:rsidRPr="00717EF7">
        <w:rPr>
          <w:rFonts w:eastAsia="Calibri"/>
        </w:rPr>
        <w:t>The e-Communications system</w:t>
      </w:r>
      <w:r w:rsidRPr="00717EF7">
        <w:rPr>
          <w:lang w:eastAsia="ja-JP"/>
        </w:rPr>
        <w:t xml:space="preserve"> has also been providing reliable round-the-clock operation to administrations for communications throughout 202</w:t>
      </w:r>
      <w:r w:rsidRPr="00717EF7">
        <w:rPr>
          <w:rFonts w:hint="eastAsia"/>
          <w:lang w:eastAsia="ja-JP"/>
        </w:rPr>
        <w:t>5</w:t>
      </w:r>
      <w:r w:rsidRPr="00717EF7">
        <w:rPr>
          <w:lang w:eastAsia="ja-JP"/>
        </w:rPr>
        <w:t xml:space="preserve">. </w:t>
      </w:r>
      <w:r w:rsidRPr="00717EF7">
        <w:rPr>
          <w:rFonts w:eastAsia="Calibri"/>
        </w:rPr>
        <w:t>The number of registered Administrations increased from 1</w:t>
      </w:r>
      <w:r w:rsidRPr="00717EF7">
        <w:rPr>
          <w:rFonts w:hint="eastAsia"/>
          <w:lang w:eastAsia="ja-JP"/>
        </w:rPr>
        <w:t>63</w:t>
      </w:r>
      <w:r w:rsidRPr="00717EF7">
        <w:rPr>
          <w:rFonts w:eastAsia="Calibri"/>
        </w:rPr>
        <w:t xml:space="preserve"> from the beginning of 202</w:t>
      </w:r>
      <w:r w:rsidRPr="00717EF7">
        <w:rPr>
          <w:rFonts w:hint="eastAsia"/>
          <w:lang w:eastAsia="ja-JP"/>
        </w:rPr>
        <w:t>5</w:t>
      </w:r>
      <w:r w:rsidRPr="00717EF7">
        <w:rPr>
          <w:rFonts w:eastAsia="Calibri"/>
        </w:rPr>
        <w:t xml:space="preserve"> to 1</w:t>
      </w:r>
      <w:r w:rsidRPr="00717EF7">
        <w:rPr>
          <w:lang w:eastAsia="ja-JP"/>
        </w:rPr>
        <w:t>6</w:t>
      </w:r>
      <w:r w:rsidRPr="00717EF7">
        <w:rPr>
          <w:rFonts w:hint="eastAsia"/>
          <w:lang w:eastAsia="ja-JP"/>
        </w:rPr>
        <w:t>4</w:t>
      </w:r>
      <w:r w:rsidRPr="00717EF7">
        <w:rPr>
          <w:rFonts w:eastAsia="Calibri"/>
        </w:rPr>
        <w:t>, out of which 1</w:t>
      </w:r>
      <w:r w:rsidRPr="00717EF7">
        <w:rPr>
          <w:lang w:eastAsia="ja-JP"/>
        </w:rPr>
        <w:t>3</w:t>
      </w:r>
      <w:r w:rsidRPr="00717EF7">
        <w:rPr>
          <w:rFonts w:hint="eastAsia"/>
          <w:lang w:eastAsia="ja-JP"/>
        </w:rPr>
        <w:t>8</w:t>
      </w:r>
      <w:r w:rsidRPr="00717EF7">
        <w:rPr>
          <w:rFonts w:eastAsia="Calibri"/>
        </w:rPr>
        <w:t xml:space="preserve"> administrations have sent correspondence via the system as of the time of writing this report.</w:t>
      </w:r>
    </w:p>
    <w:p w14:paraId="5256204C" w14:textId="1661A72F" w:rsidR="00DB41B9" w:rsidRPr="00717EF7" w:rsidRDefault="00DB41B9" w:rsidP="00DB41B9">
      <w:pPr>
        <w:rPr>
          <w:rFonts w:eastAsia="Calibri"/>
        </w:rPr>
      </w:pPr>
      <w:r w:rsidRPr="00717EF7">
        <w:rPr>
          <w:lang w:eastAsia="ja-JP"/>
        </w:rPr>
        <w:t>T</w:t>
      </w:r>
      <w:r w:rsidRPr="00717EF7">
        <w:rPr>
          <w:rFonts w:hint="eastAsia"/>
          <w:lang w:eastAsia="ja-JP"/>
        </w:rPr>
        <w:t>he Bureau</w:t>
      </w:r>
      <w:r w:rsidRPr="00717EF7">
        <w:rPr>
          <w:lang w:eastAsia="ja-JP"/>
        </w:rPr>
        <w:t xml:space="preserve"> update</w:t>
      </w:r>
      <w:r w:rsidRPr="00717EF7">
        <w:rPr>
          <w:rFonts w:hint="eastAsia"/>
          <w:lang w:eastAsia="ja-JP"/>
        </w:rPr>
        <w:t xml:space="preserve">d the system to </w:t>
      </w:r>
      <w:r w:rsidRPr="00717EF7">
        <w:rPr>
          <w:lang w:eastAsia="ja-JP"/>
        </w:rPr>
        <w:t>enhanc</w:t>
      </w:r>
      <w:r w:rsidRPr="00717EF7">
        <w:rPr>
          <w:rFonts w:hint="eastAsia"/>
          <w:lang w:eastAsia="ja-JP"/>
        </w:rPr>
        <w:t>e</w:t>
      </w:r>
      <w:r w:rsidRPr="00717EF7">
        <w:rPr>
          <w:lang w:eastAsia="ja-JP"/>
        </w:rPr>
        <w:t xml:space="preserve"> system stability and performance</w:t>
      </w:r>
      <w:r w:rsidRPr="00717EF7">
        <w:rPr>
          <w:rFonts w:hint="eastAsia"/>
          <w:lang w:eastAsia="ja-JP"/>
        </w:rPr>
        <w:t xml:space="preserve"> through 2025</w:t>
      </w:r>
      <w:r w:rsidRPr="00717EF7">
        <w:rPr>
          <w:lang w:eastAsia="ja-JP"/>
        </w:rPr>
        <w:t>. I</w:t>
      </w:r>
      <w:r w:rsidRPr="00717EF7">
        <w:rPr>
          <w:rFonts w:hint="eastAsia"/>
          <w:lang w:eastAsia="ja-JP"/>
        </w:rPr>
        <w:t>n addition, f</w:t>
      </w:r>
      <w:r w:rsidRPr="00717EF7">
        <w:rPr>
          <w:rFonts w:eastAsia="Calibri"/>
        </w:rPr>
        <w:t xml:space="preserve">urther developments are ongoing to provide additional functions such as </w:t>
      </w:r>
      <w:r w:rsidRPr="00717EF7">
        <w:rPr>
          <w:lang w:eastAsia="ja-JP"/>
        </w:rPr>
        <w:t xml:space="preserve">enabling operating agencies to use </w:t>
      </w:r>
      <w:r w:rsidRPr="00717EF7">
        <w:rPr>
          <w:rFonts w:eastAsia="Calibri"/>
        </w:rPr>
        <w:t xml:space="preserve">the e-Communications system. </w:t>
      </w:r>
      <w:r w:rsidR="001875E6" w:rsidRPr="00717EF7">
        <w:rPr>
          <w:rFonts w:eastAsia="Calibri"/>
        </w:rPr>
        <w:t>U</w:t>
      </w:r>
      <w:r w:rsidRPr="00717EF7">
        <w:rPr>
          <w:rFonts w:eastAsia="Calibri"/>
        </w:rPr>
        <w:t>ser</w:t>
      </w:r>
      <w:r w:rsidR="001875E6" w:rsidRPr="00717EF7">
        <w:rPr>
          <w:rFonts w:eastAsia="Calibri"/>
        </w:rPr>
        <w:t>s</w:t>
      </w:r>
      <w:r w:rsidRPr="00717EF7">
        <w:rPr>
          <w:rFonts w:eastAsia="Calibri"/>
        </w:rPr>
        <w:t xml:space="preserve"> of operating agencies will be allowed to communicate </w:t>
      </w:r>
      <w:r w:rsidR="001875E6" w:rsidRPr="00717EF7">
        <w:rPr>
          <w:rFonts w:eastAsia="Calibri"/>
        </w:rPr>
        <w:t xml:space="preserve">only </w:t>
      </w:r>
      <w:r w:rsidRPr="00717EF7">
        <w:rPr>
          <w:rFonts w:eastAsia="Calibri"/>
        </w:rPr>
        <w:t xml:space="preserve">with </w:t>
      </w:r>
      <w:r w:rsidR="001875E6" w:rsidRPr="00717EF7">
        <w:rPr>
          <w:rFonts w:eastAsia="Calibri"/>
        </w:rPr>
        <w:t xml:space="preserve">their notifying </w:t>
      </w:r>
      <w:r w:rsidRPr="00717EF7">
        <w:rPr>
          <w:rFonts w:eastAsia="Calibri"/>
        </w:rPr>
        <w:t xml:space="preserve">administration as requested by </w:t>
      </w:r>
      <w:r w:rsidRPr="00717EF7">
        <w:rPr>
          <w:rFonts w:hint="eastAsia"/>
          <w:lang w:eastAsia="ja-JP"/>
        </w:rPr>
        <w:t>administrations</w:t>
      </w:r>
      <w:r w:rsidRPr="00717EF7">
        <w:rPr>
          <w:lang w:eastAsia="ja-JP"/>
        </w:rPr>
        <w:t xml:space="preserve"> in the previous RAG meetings</w:t>
      </w:r>
      <w:r w:rsidRPr="00717EF7">
        <w:rPr>
          <w:rFonts w:hint="eastAsia"/>
          <w:lang w:eastAsia="ja-JP"/>
        </w:rPr>
        <w:t xml:space="preserve">. </w:t>
      </w:r>
      <w:r w:rsidRPr="00717EF7">
        <w:rPr>
          <w:rFonts w:eastAsia="Calibri"/>
        </w:rPr>
        <w:t xml:space="preserve">This feature </w:t>
      </w:r>
      <w:r w:rsidR="00F063BA" w:rsidRPr="00717EF7">
        <w:rPr>
          <w:rFonts w:eastAsia="Calibri"/>
        </w:rPr>
        <w:t xml:space="preserve">is targeted to </w:t>
      </w:r>
      <w:r w:rsidRPr="00717EF7">
        <w:rPr>
          <w:rFonts w:eastAsia="Calibri"/>
        </w:rPr>
        <w:t xml:space="preserve">be introduced in the </w:t>
      </w:r>
      <w:r w:rsidRPr="00717EF7">
        <w:rPr>
          <w:lang w:eastAsia="ja-JP"/>
        </w:rPr>
        <w:t>second</w:t>
      </w:r>
      <w:r w:rsidRPr="00717EF7">
        <w:rPr>
          <w:rFonts w:eastAsia="Calibri"/>
        </w:rPr>
        <w:t xml:space="preserve"> quarter of 202</w:t>
      </w:r>
      <w:r w:rsidRPr="00717EF7">
        <w:rPr>
          <w:rFonts w:hint="eastAsia"/>
          <w:lang w:eastAsia="ja-JP"/>
        </w:rPr>
        <w:t>6</w:t>
      </w:r>
      <w:r w:rsidRPr="00717EF7">
        <w:rPr>
          <w:rFonts w:eastAsia="Calibri"/>
        </w:rPr>
        <w:t>.</w:t>
      </w:r>
    </w:p>
    <w:p w14:paraId="2FCDFDA3" w14:textId="28F76095" w:rsidR="00BB7E09" w:rsidRPr="00717EF7" w:rsidRDefault="00BB7E09" w:rsidP="00BB7E09">
      <w:pPr>
        <w:pStyle w:val="Heading4"/>
      </w:pPr>
      <w:r w:rsidRPr="00717EF7">
        <w:t xml:space="preserve">7.2.6.3 </w:t>
      </w:r>
      <w:r w:rsidRPr="00717EF7">
        <w:tab/>
      </w:r>
      <w:r w:rsidRPr="00717EF7">
        <w:rPr>
          <w:rFonts w:eastAsia="Calibri"/>
        </w:rPr>
        <w:t>SIRRS</w:t>
      </w:r>
    </w:p>
    <w:p w14:paraId="419F93A4" w14:textId="5BEDC892" w:rsidR="00BB7E09" w:rsidRPr="00717EF7" w:rsidRDefault="00BB7E09" w:rsidP="00BB7E09">
      <w:pPr>
        <w:rPr>
          <w:rFonts w:eastAsia="Calibri"/>
        </w:rPr>
      </w:pPr>
      <w:r w:rsidRPr="00717EF7">
        <w:rPr>
          <w:rFonts w:eastAsia="Calibri"/>
        </w:rPr>
        <w:t xml:space="preserve">In view of the growing number of cases of jamming and spoofing affecting receivers </w:t>
      </w:r>
      <w:r w:rsidR="00952394" w:rsidRPr="00717EF7">
        <w:rPr>
          <w:rFonts w:eastAsia="Calibri"/>
        </w:rPr>
        <w:t xml:space="preserve">in </w:t>
      </w:r>
      <w:r w:rsidRPr="00717EF7">
        <w:rPr>
          <w:rFonts w:eastAsia="Calibri"/>
        </w:rPr>
        <w:t xml:space="preserve">the </w:t>
      </w:r>
      <w:r w:rsidR="00952394" w:rsidRPr="00717EF7">
        <w:rPr>
          <w:rFonts w:eastAsia="Calibri"/>
        </w:rPr>
        <w:t>r</w:t>
      </w:r>
      <w:r w:rsidRPr="00717EF7">
        <w:rPr>
          <w:rFonts w:eastAsia="Calibri"/>
        </w:rPr>
        <w:t>adionavigation</w:t>
      </w:r>
      <w:r w:rsidR="00952394" w:rsidRPr="00717EF7">
        <w:rPr>
          <w:rFonts w:eastAsia="Calibri"/>
        </w:rPr>
        <w:t>-s</w:t>
      </w:r>
      <w:r w:rsidRPr="00717EF7">
        <w:rPr>
          <w:rFonts w:eastAsia="Calibri"/>
        </w:rPr>
        <w:t xml:space="preserve">atellite </w:t>
      </w:r>
      <w:r w:rsidR="00952394" w:rsidRPr="00717EF7">
        <w:rPr>
          <w:rFonts w:eastAsia="Calibri"/>
        </w:rPr>
        <w:t>s</w:t>
      </w:r>
      <w:r w:rsidRPr="00717EF7">
        <w:rPr>
          <w:rFonts w:eastAsia="Calibri"/>
        </w:rPr>
        <w:t xml:space="preserve">ervice </w:t>
      </w:r>
      <w:r w:rsidR="00952394" w:rsidRPr="00717EF7">
        <w:rPr>
          <w:rFonts w:eastAsia="Calibri"/>
        </w:rPr>
        <w:t xml:space="preserve">located </w:t>
      </w:r>
      <w:r w:rsidRPr="00717EF7">
        <w:rPr>
          <w:rFonts w:eastAsia="Calibri"/>
        </w:rPr>
        <w:t>onboard aircrafts and ships, ITU has strengthened its cooperation with ICAO and IMO</w:t>
      </w:r>
      <w:r w:rsidR="009367CB" w:rsidRPr="00717EF7">
        <w:rPr>
          <w:rFonts w:eastAsia="Calibri"/>
        </w:rPr>
        <w:t>,</w:t>
      </w:r>
      <w:r w:rsidRPr="00717EF7">
        <w:rPr>
          <w:rFonts w:eastAsia="Calibri"/>
        </w:rPr>
        <w:t xml:space="preserve"> as reflected in a Joint Statement co-signed by the tree Secretary Generals in March 2025</w:t>
      </w:r>
      <w:r w:rsidR="00ED75C6" w:rsidRPr="00717EF7">
        <w:rPr>
          <w:rFonts w:eastAsia="Calibri"/>
        </w:rPr>
        <w:t>,</w:t>
      </w:r>
      <w:r w:rsidRPr="00717EF7">
        <w:rPr>
          <w:rFonts w:eastAsia="Calibri"/>
        </w:rPr>
        <w:t xml:space="preserve"> including </w:t>
      </w:r>
      <w:r w:rsidR="00A43001" w:rsidRPr="00717EF7">
        <w:rPr>
          <w:rFonts w:eastAsia="Calibri"/>
        </w:rPr>
        <w:t xml:space="preserve">an </w:t>
      </w:r>
      <w:r w:rsidRPr="00717EF7">
        <w:rPr>
          <w:rFonts w:eastAsia="Calibri"/>
        </w:rPr>
        <w:t>enhance</w:t>
      </w:r>
      <w:r w:rsidR="00A43001" w:rsidRPr="00717EF7">
        <w:rPr>
          <w:rFonts w:eastAsia="Calibri"/>
        </w:rPr>
        <w:t>d</w:t>
      </w:r>
      <w:r w:rsidRPr="00717EF7">
        <w:rPr>
          <w:rFonts w:eastAsia="Calibri"/>
        </w:rPr>
        <w:t xml:space="preserve"> reporting of harmful interference</w:t>
      </w:r>
      <w:r w:rsidR="00E63435" w:rsidRPr="00717EF7">
        <w:rPr>
          <w:rFonts w:eastAsia="Calibri"/>
        </w:rPr>
        <w:t xml:space="preserve"> cases in order</w:t>
      </w:r>
      <w:r w:rsidRPr="00717EF7">
        <w:rPr>
          <w:rFonts w:eastAsia="Calibri"/>
        </w:rPr>
        <w:t xml:space="preserve"> to monitor and assess the actual situation.</w:t>
      </w:r>
    </w:p>
    <w:p w14:paraId="21EFC116" w14:textId="2C82318F" w:rsidR="00BB7E09" w:rsidRPr="00717EF7" w:rsidRDefault="00BB7E09" w:rsidP="00BB7E09">
      <w:pPr>
        <w:rPr>
          <w:rFonts w:eastAsia="Calibri"/>
        </w:rPr>
      </w:pPr>
      <w:r w:rsidRPr="00717EF7">
        <w:rPr>
          <w:rFonts w:eastAsia="Calibri"/>
        </w:rPr>
        <w:t xml:space="preserve">In this regard and responding to a request from ICAO, </w:t>
      </w:r>
      <w:r w:rsidR="00FC198B" w:rsidRPr="00717EF7">
        <w:rPr>
          <w:rFonts w:eastAsia="Calibri"/>
        </w:rPr>
        <w:t>the Bureau</w:t>
      </w:r>
      <w:r w:rsidRPr="00717EF7">
        <w:rPr>
          <w:rFonts w:eastAsia="Calibri"/>
        </w:rPr>
        <w:t xml:space="preserve"> </w:t>
      </w:r>
      <w:r w:rsidR="00FC198B" w:rsidRPr="00717EF7">
        <w:rPr>
          <w:rFonts w:eastAsia="Calibri"/>
        </w:rPr>
        <w:t xml:space="preserve">upgraded </w:t>
      </w:r>
      <w:r w:rsidRPr="00717EF7">
        <w:rPr>
          <w:rFonts w:eastAsia="Calibri"/>
        </w:rPr>
        <w:t>the SI</w:t>
      </w:r>
      <w:r w:rsidR="00FC198B" w:rsidRPr="00717EF7">
        <w:rPr>
          <w:rFonts w:eastAsia="Calibri"/>
        </w:rPr>
        <w:t>R</w:t>
      </w:r>
      <w:r w:rsidRPr="00717EF7">
        <w:rPr>
          <w:rFonts w:eastAsia="Calibri"/>
        </w:rPr>
        <w:t>RS user management interface to also accommodate UN/ICAO users.</w:t>
      </w:r>
    </w:p>
    <w:p w14:paraId="55FC20E8" w14:textId="1598FEA8" w:rsidR="00BB7E09" w:rsidRPr="00717EF7" w:rsidRDefault="00754A86" w:rsidP="00BB7E09">
      <w:pPr>
        <w:rPr>
          <w:rFonts w:eastAsia="Calibri"/>
        </w:rPr>
      </w:pPr>
      <w:r w:rsidRPr="00717EF7">
        <w:rPr>
          <w:rFonts w:eastAsia="Calibri"/>
        </w:rPr>
        <w:t>In February 2026, a</w:t>
      </w:r>
      <w:r w:rsidR="00BB7E09" w:rsidRPr="00717EF7">
        <w:rPr>
          <w:rFonts w:eastAsia="Calibri"/>
        </w:rPr>
        <w:t xml:space="preserve"> virtual training was provided to </w:t>
      </w:r>
      <w:r w:rsidR="00890CA7" w:rsidRPr="00717EF7">
        <w:rPr>
          <w:rFonts w:eastAsia="Calibri"/>
        </w:rPr>
        <w:t xml:space="preserve">staff from the </w:t>
      </w:r>
      <w:r w:rsidR="00BB7E09" w:rsidRPr="00717EF7">
        <w:rPr>
          <w:rFonts w:eastAsia="Calibri"/>
        </w:rPr>
        <w:t xml:space="preserve">ICAO </w:t>
      </w:r>
      <w:r w:rsidR="00890CA7" w:rsidRPr="00717EF7">
        <w:rPr>
          <w:rFonts w:eastAsia="Calibri"/>
        </w:rPr>
        <w:t>headquarters and r</w:t>
      </w:r>
      <w:r w:rsidR="00BB7E09" w:rsidRPr="00717EF7">
        <w:rPr>
          <w:rFonts w:eastAsia="Calibri"/>
        </w:rPr>
        <w:t>egional offices to enable them to proceed with the reporting.</w:t>
      </w:r>
    </w:p>
    <w:p w14:paraId="69FAC19C" w14:textId="3875601E" w:rsidR="00DB41B9" w:rsidRPr="00717EF7" w:rsidRDefault="00DB41B9" w:rsidP="00DB41B9">
      <w:pPr>
        <w:pStyle w:val="Heading4"/>
      </w:pPr>
      <w:bookmarkStart w:id="54" w:name="_Ref222156293"/>
      <w:r w:rsidRPr="00717EF7">
        <w:t>7.2.6.</w:t>
      </w:r>
      <w:r w:rsidR="008A39FB" w:rsidRPr="00717EF7">
        <w:t>4</w:t>
      </w:r>
      <w:r w:rsidRPr="00717EF7">
        <w:t xml:space="preserve"> </w:t>
      </w:r>
      <w:r w:rsidRPr="00717EF7">
        <w:tab/>
      </w:r>
      <w:r w:rsidR="00840AD1" w:rsidRPr="00717EF7">
        <w:rPr>
          <w:rFonts w:eastAsia="Calibri"/>
        </w:rPr>
        <w:t>Online commenting system</w:t>
      </w:r>
      <w:bookmarkEnd w:id="54"/>
    </w:p>
    <w:p w14:paraId="62B3A72D" w14:textId="76147866" w:rsidR="00DB41B9" w:rsidRPr="00717EF7" w:rsidRDefault="00680685" w:rsidP="001E401F">
      <w:r w:rsidRPr="00717EF7">
        <w:rPr>
          <w:rFonts w:eastAsia="Calibri"/>
        </w:rPr>
        <w:t>In 202</w:t>
      </w:r>
      <w:r w:rsidR="00B11027" w:rsidRPr="00717EF7">
        <w:rPr>
          <w:rFonts w:eastAsia="Calibri"/>
        </w:rPr>
        <w:t>5</w:t>
      </w:r>
      <w:r w:rsidRPr="00717EF7">
        <w:rPr>
          <w:rFonts w:eastAsia="Calibri"/>
        </w:rPr>
        <w:t>, t</w:t>
      </w:r>
      <w:r w:rsidR="00DB41B9" w:rsidRPr="00717EF7">
        <w:rPr>
          <w:rFonts w:eastAsia="Calibri"/>
        </w:rPr>
        <w:t xml:space="preserve">he Bureau started the development of </w:t>
      </w:r>
      <w:r w:rsidRPr="00717EF7">
        <w:rPr>
          <w:rFonts w:eastAsia="Calibri"/>
        </w:rPr>
        <w:t>an</w:t>
      </w:r>
      <w:r w:rsidR="00DB41B9" w:rsidRPr="00717EF7">
        <w:rPr>
          <w:rFonts w:eastAsia="Calibri"/>
        </w:rPr>
        <w:t xml:space="preserve"> online commenting system</w:t>
      </w:r>
      <w:r w:rsidR="00DB41B9" w:rsidRPr="00717EF7">
        <w:rPr>
          <w:rFonts w:hint="eastAsia"/>
          <w:lang w:eastAsia="ja-JP"/>
        </w:rPr>
        <w:t xml:space="preserve">, </w:t>
      </w:r>
      <w:r w:rsidR="00DB41B9" w:rsidRPr="00717EF7">
        <w:rPr>
          <w:lang w:eastAsia="ja-JP"/>
        </w:rPr>
        <w:t>“</w:t>
      </w:r>
      <w:r w:rsidR="00DB41B9" w:rsidRPr="00717EF7">
        <w:rPr>
          <w:rFonts w:hint="eastAsia"/>
          <w:lang w:eastAsia="ja-JP"/>
        </w:rPr>
        <w:t>e-Comment</w:t>
      </w:r>
      <w:r w:rsidR="00DB41B9" w:rsidRPr="00717EF7">
        <w:rPr>
          <w:lang w:eastAsia="ja-JP"/>
        </w:rPr>
        <w:t xml:space="preserve">”, </w:t>
      </w:r>
      <w:r w:rsidR="00DB41B9" w:rsidRPr="00717EF7">
        <w:rPr>
          <w:rFonts w:hint="eastAsia"/>
          <w:lang w:eastAsia="ja-JP"/>
        </w:rPr>
        <w:t xml:space="preserve">which </w:t>
      </w:r>
      <w:r w:rsidR="00DB41B9" w:rsidRPr="00717EF7">
        <w:rPr>
          <w:lang w:eastAsia="ja-JP"/>
        </w:rPr>
        <w:t xml:space="preserve">is </w:t>
      </w:r>
      <w:r w:rsidR="00945F04" w:rsidRPr="00717EF7">
        <w:rPr>
          <w:lang w:eastAsia="ja-JP"/>
        </w:rPr>
        <w:t xml:space="preserve">a </w:t>
      </w:r>
      <w:r w:rsidR="00DB41B9" w:rsidRPr="00717EF7">
        <w:rPr>
          <w:lang w:eastAsia="ja-JP"/>
        </w:rPr>
        <w:t>web application designed to replace the </w:t>
      </w:r>
      <w:proofErr w:type="spellStart"/>
      <w:r w:rsidR="00DB41B9" w:rsidRPr="00717EF7">
        <w:rPr>
          <w:lang w:eastAsia="ja-JP"/>
        </w:rPr>
        <w:t>SpaceCom</w:t>
      </w:r>
      <w:proofErr w:type="spellEnd"/>
      <w:r w:rsidR="00DB41B9" w:rsidRPr="00717EF7">
        <w:rPr>
          <w:lang w:eastAsia="ja-JP"/>
        </w:rPr>
        <w:t> legacy desktop application and to transform the entire regulatory commenting process fully online and digital. Its primary purposes are to enable administrations to efficiently capture comments online and submit them seamlessly to the Bureau, and to enable administrations to view and check sent and received comments online as well</w:t>
      </w:r>
      <w:r w:rsidR="00DB41B9" w:rsidRPr="00717EF7">
        <w:rPr>
          <w:rFonts w:eastAsia="Calibri"/>
        </w:rPr>
        <w:t xml:space="preserve">. </w:t>
      </w:r>
    </w:p>
    <w:p w14:paraId="488E08A6" w14:textId="4610DC70" w:rsidR="00972216" w:rsidRPr="00717EF7" w:rsidRDefault="00834AE1" w:rsidP="001315C7">
      <w:pPr>
        <w:pStyle w:val="Heading2"/>
        <w:rPr>
          <w:sz w:val="28"/>
          <w:szCs w:val="28"/>
          <w:lang w:val="en-US"/>
        </w:rPr>
      </w:pPr>
      <w:bookmarkStart w:id="55" w:name="_Toc222308699"/>
      <w:r w:rsidRPr="00717EF7">
        <w:t>7.3</w:t>
      </w:r>
      <w:r w:rsidRPr="00717EF7">
        <w:tab/>
        <w:t>Other BR Software and Tools</w:t>
      </w:r>
      <w:bookmarkEnd w:id="55"/>
    </w:p>
    <w:p w14:paraId="5F223C57" w14:textId="03608DB7" w:rsidR="00972216" w:rsidRPr="00717EF7" w:rsidRDefault="00972216" w:rsidP="00DB7D8C">
      <w:pPr>
        <w:pStyle w:val="Heading3"/>
      </w:pPr>
      <w:bookmarkStart w:id="56" w:name="_Toc222308700"/>
      <w:r w:rsidRPr="00717EF7">
        <w:rPr>
          <w:lang w:val="en-US"/>
        </w:rPr>
        <w:t>7.</w:t>
      </w:r>
      <w:r w:rsidR="005D19EB" w:rsidRPr="00717EF7">
        <w:rPr>
          <w:lang w:val="en-US"/>
        </w:rPr>
        <w:t>3</w:t>
      </w:r>
      <w:r w:rsidRPr="00717EF7">
        <w:rPr>
          <w:lang w:val="en-US"/>
        </w:rPr>
        <w:t>.1</w:t>
      </w:r>
      <w:r w:rsidRPr="00717EF7">
        <w:tab/>
        <w:t>Radio Regulations tools</w:t>
      </w:r>
      <w:bookmarkEnd w:id="56"/>
    </w:p>
    <w:p w14:paraId="64849CA0" w14:textId="0E4E4F05" w:rsidR="13C5BF5E" w:rsidRPr="00717EF7" w:rsidRDefault="13C5BF5E" w:rsidP="001E401F">
      <w:r w:rsidRPr="00717EF7">
        <w:t>The Bureau continues to update and maintain software tools to facilitate the use and analysis of the Radio Regulations (RR):</w:t>
      </w:r>
    </w:p>
    <w:p w14:paraId="0A3CB5D3" w14:textId="13912AA9" w:rsidR="00887871" w:rsidRPr="00717EF7" w:rsidRDefault="00887871" w:rsidP="00887871">
      <w:r w:rsidRPr="00717EF7">
        <w:t>a)</w:t>
      </w:r>
      <w:r w:rsidRPr="00717EF7">
        <w:tab/>
        <w:t xml:space="preserve">The update of the </w:t>
      </w:r>
      <w:r w:rsidRPr="00717EF7">
        <w:rPr>
          <w:b/>
          <w:i/>
        </w:rPr>
        <w:t>Radio Regulation Navigation Tool</w:t>
      </w:r>
      <w:r w:rsidRPr="00717EF7">
        <w:t xml:space="preserve"> to conform to the </w:t>
      </w:r>
      <w:r w:rsidR="008E33A4" w:rsidRPr="00717EF7">
        <w:t>RR 2024 Edition</w:t>
      </w:r>
      <w:r w:rsidRPr="00717EF7">
        <w:t xml:space="preserve"> and other relevant texts (Rules of Procedure, Basic texts) was completed. The updated software (free for all users) was released in August 2025.</w:t>
      </w:r>
    </w:p>
    <w:p w14:paraId="56180917" w14:textId="77777777" w:rsidR="00887871" w:rsidRPr="00717EF7" w:rsidRDefault="00887871" w:rsidP="00887871">
      <w:r w:rsidRPr="00717EF7">
        <w:t>b)</w:t>
      </w:r>
      <w:r w:rsidRPr="00717EF7">
        <w:tab/>
        <w:t xml:space="preserve">The </w:t>
      </w:r>
      <w:r w:rsidRPr="00717EF7">
        <w:rPr>
          <w:b/>
          <w:i/>
        </w:rPr>
        <w:t>RR5 Table of Frequency Allocations</w:t>
      </w:r>
      <w:r w:rsidRPr="00717EF7">
        <w:t xml:space="preserve"> software tool, designed to conduct a detailed search and analysis of the Table of Frequency Allocations in Article 5 of the Radio Regulations, </w:t>
      </w:r>
      <w:r w:rsidRPr="00717EF7">
        <w:lastRenderedPageBreak/>
        <w:t>enables filtering and reformatting by frequency range, service, category of service, footnote, country, etc.</w:t>
      </w:r>
    </w:p>
    <w:p w14:paraId="732192FB" w14:textId="77777777" w:rsidR="00887871" w:rsidRPr="00717EF7" w:rsidRDefault="00887871" w:rsidP="00887871">
      <w:r w:rsidRPr="00717EF7">
        <w:t>The tool has been updated based on the outcomes of the WRC-23 and the RR 2024 Edition to introduce the changes in the frequency allocations, country footnotes, and related references to associated Resolutions and Recommendations. It also includes links to the relevant ITU-R Recommendations referenced in RR5, as well as the latest version of the relevant Rules of Procedure.</w:t>
      </w:r>
    </w:p>
    <w:p w14:paraId="6A109DB8" w14:textId="431E632C" w:rsidR="00887871" w:rsidRPr="00717EF7" w:rsidRDefault="00887871" w:rsidP="00887871">
      <w:r w:rsidRPr="00717EF7">
        <w:t>The package is also equipped with a utility to extract the National Table of Frequency Allocations for a specific country as it results from combining the various provisions of RR5. Additional modules were included to provide access to the relevant provisions of other RR Articles, when directly related to the RR5 TFA footnotes. Throughout 202</w:t>
      </w:r>
      <w:r w:rsidRPr="00717EF7">
        <w:rPr>
          <w:u w:val="single"/>
        </w:rPr>
        <w:t>5</w:t>
      </w:r>
      <w:r w:rsidRPr="00717EF7">
        <w:t>, the use of the tool was demonstrated during several Regional Radiocommunication Seminars and workshops dedicated to spectrum management (Djibouti, Tegucigalpa, Chengdu).</w:t>
      </w:r>
    </w:p>
    <w:p w14:paraId="74910023" w14:textId="77777777" w:rsidR="007C31F6" w:rsidRPr="00717EF7" w:rsidRDefault="00887871" w:rsidP="00887871">
      <w:r w:rsidRPr="00717EF7">
        <w:t>All software and data updates will be provided regularly and freely to the subscribers until the release of the new version based on WRC-27 decisions.</w:t>
      </w:r>
    </w:p>
    <w:p w14:paraId="48D9FFEC" w14:textId="5AC13214" w:rsidR="00972216" w:rsidRPr="00717EF7" w:rsidRDefault="00972216" w:rsidP="00DB7D8C">
      <w:pPr>
        <w:pStyle w:val="Heading3"/>
        <w:rPr>
          <w:lang w:val="en-US"/>
        </w:rPr>
      </w:pPr>
      <w:bookmarkStart w:id="57" w:name="_Toc222308701"/>
      <w:r w:rsidRPr="00717EF7">
        <w:t>7.</w:t>
      </w:r>
      <w:r w:rsidR="00800C22" w:rsidRPr="00717EF7">
        <w:t>3.2</w:t>
      </w:r>
      <w:r w:rsidRPr="00717EF7">
        <w:tab/>
      </w:r>
      <w:r w:rsidRPr="00717EF7">
        <w:rPr>
          <w:lang w:val="en-US" w:eastAsia="zh-CN"/>
        </w:rPr>
        <w:t xml:space="preserve">BR </w:t>
      </w:r>
      <w:r w:rsidRPr="00717EF7">
        <w:rPr>
          <w:shd w:val="clear" w:color="auto" w:fill="FFFFFF"/>
        </w:rPr>
        <w:t xml:space="preserve">Geographic </w:t>
      </w:r>
      <w:r w:rsidRPr="00717EF7">
        <w:t>Information</w:t>
      </w:r>
      <w:r w:rsidRPr="00717EF7">
        <w:rPr>
          <w:shd w:val="clear" w:color="auto" w:fill="FFFFFF"/>
        </w:rPr>
        <w:t xml:space="preserve"> Systems</w:t>
      </w:r>
      <w:r w:rsidR="000733F1" w:rsidRPr="00717EF7">
        <w:rPr>
          <w:shd w:val="clear" w:color="auto" w:fill="FFFFFF"/>
        </w:rPr>
        <w:t xml:space="preserve"> (GIS)</w:t>
      </w:r>
      <w:bookmarkEnd w:id="57"/>
    </w:p>
    <w:p w14:paraId="77D814F9" w14:textId="77777777" w:rsidR="000E5378" w:rsidRPr="00717EF7" w:rsidRDefault="000E5378" w:rsidP="000E5378">
      <w:r w:rsidRPr="00717EF7">
        <w:t xml:space="preserve">The BR GIS Task Force, comprised of staff from all BR departments, has been established to harmonize GIS activities in the BR. </w:t>
      </w:r>
    </w:p>
    <w:p w14:paraId="37A98E24" w14:textId="77777777" w:rsidR="000E5378" w:rsidRPr="00717EF7" w:rsidRDefault="000E5378" w:rsidP="000E5378">
      <w:r w:rsidRPr="00717EF7">
        <w:t xml:space="preserve">The Task Force implemented the </w:t>
      </w:r>
      <w:hyperlink r:id="rId62" w:history="1">
        <w:r w:rsidRPr="00717EF7">
          <w:rPr>
            <w:rStyle w:val="Hyperlink"/>
          </w:rPr>
          <w:t>BR GIS platform</w:t>
        </w:r>
      </w:hyperlink>
      <w:r w:rsidRPr="00717EF7">
        <w:t xml:space="preserve"> as a modern open-source containerized geospatial platform that manages geospatial datasets (including IDWM and SG3 radio-meteorological datasets), which is now ready for Cloud deployment.</w:t>
      </w:r>
    </w:p>
    <w:p w14:paraId="7EBED450" w14:textId="77777777" w:rsidR="000E5378" w:rsidRPr="00717EF7" w:rsidRDefault="000E5378" w:rsidP="000E5378">
      <w:r w:rsidRPr="00717EF7">
        <w:t>The map template library, developed by the Task Force, keeps being integrated in several terrestrial tools, and can be reused to ensure consistent look and feel in BR web applications.</w:t>
      </w:r>
    </w:p>
    <w:p w14:paraId="3B2F18A5" w14:textId="3D9DC285" w:rsidR="00C26426" w:rsidRPr="00717EF7" w:rsidRDefault="00C26426" w:rsidP="007B46FE">
      <w:pPr>
        <w:pStyle w:val="Heading3"/>
      </w:pPr>
      <w:bookmarkStart w:id="58" w:name="_Toc222308702"/>
      <w:r w:rsidRPr="00717EF7">
        <w:t>7.3.3</w:t>
      </w:r>
      <w:r w:rsidRPr="00717EF7">
        <w:tab/>
        <w:t>BR activities on Geospatial Artificial intelligence (</w:t>
      </w:r>
      <w:proofErr w:type="spellStart"/>
      <w:r w:rsidRPr="00717EF7">
        <w:t>GeoAI</w:t>
      </w:r>
      <w:proofErr w:type="spellEnd"/>
      <w:r w:rsidRPr="00717EF7">
        <w:t>)</w:t>
      </w:r>
      <w:bookmarkEnd w:id="58"/>
      <w:r w:rsidRPr="00717EF7">
        <w:t xml:space="preserve"> </w:t>
      </w:r>
    </w:p>
    <w:p w14:paraId="18D15779" w14:textId="77777777" w:rsidR="00C26426" w:rsidRPr="00717EF7" w:rsidRDefault="00C26426" w:rsidP="00C26426">
      <w:r w:rsidRPr="00717EF7">
        <w:t xml:space="preserve">The BR, with partners like ESA and the </w:t>
      </w:r>
      <w:proofErr w:type="spellStart"/>
      <w:r w:rsidRPr="00717EF7">
        <w:t>Politecnico</w:t>
      </w:r>
      <w:proofErr w:type="spellEnd"/>
      <w:r w:rsidRPr="00717EF7">
        <w:t xml:space="preserve"> di Milano, is investigating how </w:t>
      </w:r>
      <w:proofErr w:type="spellStart"/>
      <w:r w:rsidRPr="00717EF7">
        <w:t>GeoAI</w:t>
      </w:r>
      <w:proofErr w:type="spellEnd"/>
      <w:r w:rsidRPr="00717EF7">
        <w:t xml:space="preserve"> and Geospatial Foundation Models can be leveraged to develop a global dataset comprised of digital surface models (DSM) and digital terrain models (DTM) with ground cover categories using only open-source satellite imagery. Those global datasets are crucial to implement some ITU-R radio-wave propagation prediction methods, used to assist in identifying spectrum sharing possibilities, to improve interference analysis, coverage estimation and coordination efforts.</w:t>
      </w:r>
    </w:p>
    <w:p w14:paraId="76BEEE9C" w14:textId="2C08E1D5" w:rsidR="00972216" w:rsidRPr="00717EF7" w:rsidRDefault="00972216" w:rsidP="00972216">
      <w:pPr>
        <w:pStyle w:val="Heading2"/>
      </w:pPr>
      <w:bookmarkStart w:id="59" w:name="_Ref222157273"/>
      <w:bookmarkStart w:id="60" w:name="_Toc222308703"/>
      <w:r w:rsidRPr="00717EF7">
        <w:t>7.</w:t>
      </w:r>
      <w:r w:rsidR="00CE78A5" w:rsidRPr="00717EF7">
        <w:t>4</w:t>
      </w:r>
      <w:r w:rsidRPr="00717EF7">
        <w:tab/>
        <w:t>Business Continuity and Disaster Recovery</w:t>
      </w:r>
      <w:bookmarkEnd w:id="59"/>
      <w:bookmarkEnd w:id="60"/>
    </w:p>
    <w:p w14:paraId="15D4C724" w14:textId="7E03E256" w:rsidR="00972216" w:rsidRPr="00717EF7" w:rsidRDefault="29F84621" w:rsidP="000B4A76">
      <w:pPr>
        <w:spacing w:line="259" w:lineRule="auto"/>
        <w:jc w:val="both"/>
      </w:pPr>
      <w:r>
        <w:t>T</w:t>
      </w:r>
      <w:r w:rsidR="00A83FED">
        <w:t>he</w:t>
      </w:r>
      <w:r w:rsidR="00A83FED" w:rsidRPr="00717EF7">
        <w:t xml:space="preserve"> BR risk register </w:t>
      </w:r>
      <w:r w:rsidR="0C0931A3">
        <w:t>is</w:t>
      </w:r>
      <w:r w:rsidR="00D20B92">
        <w:t xml:space="preserve"> reference</w:t>
      </w:r>
      <w:r w:rsidR="140C6B6D">
        <w:t>d</w:t>
      </w:r>
      <w:r w:rsidR="00D20B92" w:rsidRPr="00717EF7">
        <w:t xml:space="preserve"> in the BR Operational Plan. </w:t>
      </w:r>
      <w:r w:rsidR="00972216" w:rsidRPr="00717EF7">
        <w:t xml:space="preserve">Work on further strengthening the ITU Risk Management Framework </w:t>
      </w:r>
      <w:r w:rsidR="5B0F1CCF" w:rsidRPr="00717EF7">
        <w:t xml:space="preserve">will </w:t>
      </w:r>
      <w:r w:rsidR="00972216" w:rsidRPr="00717EF7">
        <w:t>continue</w:t>
      </w:r>
      <w:r w:rsidR="4DDF6BD8" w:rsidRPr="00717EF7">
        <w:t xml:space="preserve"> in 20</w:t>
      </w:r>
      <w:r w:rsidR="00D14BFD" w:rsidRPr="00717EF7">
        <w:t>26</w:t>
      </w:r>
      <w:r w:rsidR="4DDF6BD8" w:rsidRPr="00717EF7">
        <w:t xml:space="preserve"> with training sessions to be organized by the </w:t>
      </w:r>
      <w:r w:rsidR="00972216" w:rsidRPr="00717EF7">
        <w:t>ITU Organizational Resilience Management System (ORMS) coordinator</w:t>
      </w:r>
      <w:r w:rsidR="439AE729" w:rsidRPr="00717EF7">
        <w:t xml:space="preserve"> and the ITU </w:t>
      </w:r>
      <w:r w:rsidR="0BBA9E81" w:rsidRPr="00717EF7">
        <w:t xml:space="preserve">Organizational </w:t>
      </w:r>
      <w:r w:rsidR="439AE729" w:rsidRPr="00717EF7">
        <w:t xml:space="preserve">Business Risk </w:t>
      </w:r>
      <w:r w:rsidR="0062518A" w:rsidRPr="00717EF7">
        <w:t>Manager</w:t>
      </w:r>
      <w:r w:rsidR="00972216" w:rsidRPr="00717EF7">
        <w:t xml:space="preserve">. </w:t>
      </w:r>
    </w:p>
    <w:p w14:paraId="1EE87C48" w14:textId="1F22763A" w:rsidR="00972216" w:rsidRPr="00313E7A" w:rsidRDefault="00972216" w:rsidP="00972216">
      <w:pPr>
        <w:pStyle w:val="Heading2"/>
        <w:jc w:val="both"/>
      </w:pPr>
      <w:bookmarkStart w:id="61" w:name="_Ref222157196"/>
      <w:bookmarkStart w:id="62" w:name="_Toc222308704"/>
      <w:r w:rsidRPr="00313E7A">
        <w:t>7.</w:t>
      </w:r>
      <w:r w:rsidR="00CE78A5" w:rsidRPr="00313E7A">
        <w:t>5</w:t>
      </w:r>
      <w:r w:rsidRPr="00313E7A">
        <w:t xml:space="preserve"> </w:t>
      </w:r>
      <w:r w:rsidRPr="00313E7A">
        <w:tab/>
        <w:t>Cloud Computing</w:t>
      </w:r>
      <w:bookmarkEnd w:id="61"/>
      <w:bookmarkEnd w:id="62"/>
    </w:p>
    <w:p w14:paraId="353B3539" w14:textId="56BB17F0" w:rsidR="00313E7A" w:rsidRDefault="0044684D" w:rsidP="00972216">
      <w:pPr>
        <w:spacing w:line="259" w:lineRule="auto"/>
        <w:jc w:val="both"/>
      </w:pPr>
      <w:r>
        <w:t>T</w:t>
      </w:r>
      <w:r w:rsidR="00E043EF" w:rsidRPr="00E043EF">
        <w:t xml:space="preserve">he BR Cloud Migration Task force </w:t>
      </w:r>
      <w:r>
        <w:t xml:space="preserve">continued to </w:t>
      </w:r>
      <w:r w:rsidR="00E043EF" w:rsidRPr="00E043EF">
        <w:t>work closely with other BR division heads and the IS department to establish a cloud migration roadmap for BR applications in line with the broader ITU strategy for Cloud Migration.</w:t>
      </w:r>
    </w:p>
    <w:p w14:paraId="5F810D49" w14:textId="09134C10" w:rsidR="00972216" w:rsidRPr="00717EF7" w:rsidRDefault="00972216" w:rsidP="00313E7A">
      <w:pPr>
        <w:pStyle w:val="Heading1"/>
        <w:ind w:left="0" w:firstLine="0"/>
        <w:rPr>
          <w:i/>
          <w:iCs/>
        </w:rPr>
      </w:pPr>
      <w:bookmarkStart w:id="63" w:name="_Toc446060776"/>
      <w:bookmarkStart w:id="64" w:name="_Toc222308705"/>
      <w:r w:rsidRPr="00717EF7">
        <w:lastRenderedPageBreak/>
        <w:t>8</w:t>
      </w:r>
      <w:r w:rsidRPr="00717EF7">
        <w:tab/>
      </w:r>
      <w:bookmarkEnd w:id="63"/>
      <w:r w:rsidRPr="00717EF7">
        <w:t>Outreach</w:t>
      </w:r>
      <w:bookmarkEnd w:id="64"/>
    </w:p>
    <w:p w14:paraId="74E78049" w14:textId="47261698" w:rsidR="00972216" w:rsidRPr="00717EF7" w:rsidRDefault="00972216" w:rsidP="00B34A3F">
      <w:r w:rsidRPr="00717EF7">
        <w:t xml:space="preserve">Outreach activities include dissemination of information and assistance to membership, the publication of ITU-R outputs, the organization of, and participation in, seminars and workshops, as well as the development and maintenance of communication and promotion tools. The purpose of these activities is to ensure that the outputs produced by the ITU-R Sector (regulations, recommendations, reports, and handbooks) are disseminated worldwide so that they may form the basis for the formulation of national and regional policies and decisions for the use of the radio spectrum. To carry out these activities, the BR relies on close cooperation with the other Bureaux, </w:t>
      </w:r>
      <w:r w:rsidR="001B17A5" w:rsidRPr="00717EF7">
        <w:t xml:space="preserve">and </w:t>
      </w:r>
      <w:r w:rsidR="005442F1" w:rsidRPr="00717EF7">
        <w:t>the General Secretariat</w:t>
      </w:r>
      <w:r w:rsidR="004A4D7A" w:rsidRPr="00717EF7">
        <w:t xml:space="preserve">, </w:t>
      </w:r>
      <w:r w:rsidRPr="00717EF7">
        <w:t>the ITU regional and area offices, and the relevant international organisations and national authorities.</w:t>
      </w:r>
    </w:p>
    <w:p w14:paraId="70315765" w14:textId="77777777" w:rsidR="00972216" w:rsidRPr="00717EF7" w:rsidRDefault="00972216" w:rsidP="00972216">
      <w:pPr>
        <w:pStyle w:val="Heading2"/>
      </w:pPr>
      <w:bookmarkStart w:id="65" w:name="_Toc418163376"/>
      <w:bookmarkStart w:id="66" w:name="_Toc418232294"/>
      <w:bookmarkStart w:id="67" w:name="_Toc424047595"/>
      <w:bookmarkStart w:id="68" w:name="_Toc446060777"/>
      <w:bookmarkStart w:id="69" w:name="_Toc222308706"/>
      <w:r w:rsidRPr="00717EF7">
        <w:t>8.1</w:t>
      </w:r>
      <w:r w:rsidRPr="00717EF7">
        <w:tab/>
        <w:t>Publications</w:t>
      </w:r>
      <w:bookmarkEnd w:id="65"/>
      <w:bookmarkEnd w:id="66"/>
      <w:bookmarkEnd w:id="67"/>
      <w:bookmarkEnd w:id="68"/>
      <w:bookmarkEnd w:id="69"/>
    </w:p>
    <w:p w14:paraId="2FF2A6AB" w14:textId="77777777" w:rsidR="00972216" w:rsidRPr="00717EF7" w:rsidRDefault="00972216" w:rsidP="00972216">
      <w:pPr>
        <w:pStyle w:val="Heading3"/>
      </w:pPr>
      <w:bookmarkStart w:id="70" w:name="_Toc424047596"/>
      <w:bookmarkStart w:id="71" w:name="_Toc446060778"/>
      <w:bookmarkStart w:id="72" w:name="_Toc222308707"/>
      <w:r w:rsidRPr="00717EF7">
        <w:t>8.1.1</w:t>
      </w:r>
      <w:r w:rsidRPr="00717EF7">
        <w:tab/>
        <w:t>Regulatory publications</w:t>
      </w:r>
      <w:bookmarkEnd w:id="70"/>
      <w:bookmarkEnd w:id="71"/>
      <w:bookmarkEnd w:id="72"/>
    </w:p>
    <w:p w14:paraId="48614D75" w14:textId="0EFC00A8" w:rsidR="741052E8" w:rsidRPr="00717EF7" w:rsidRDefault="741052E8" w:rsidP="001E401F">
      <w:r w:rsidRPr="00717EF7">
        <w:t>The regulatory publications are an integral part of the Administrative Regulations: the Radio Regulations, which contain the complete texts adopted by the WRC, and the Final Acts and Rules of Procedure, which serve as supporting texts to the Radio Regulations.</w:t>
      </w:r>
    </w:p>
    <w:p w14:paraId="5DA7310D" w14:textId="6D07FB57" w:rsidR="741052E8" w:rsidRPr="00717EF7" w:rsidRDefault="741052E8" w:rsidP="001E401F">
      <w:r w:rsidRPr="00717EF7">
        <w:t xml:space="preserve">A </w:t>
      </w:r>
      <w:r w:rsidR="006C55FA" w:rsidRPr="00717EF7">
        <w:t xml:space="preserve">sixth </w:t>
      </w:r>
      <w:r w:rsidRPr="00717EF7">
        <w:t>update to the Rules of Procedure, Edition 2021, was published in July 202</w:t>
      </w:r>
      <w:r w:rsidR="00E04207" w:rsidRPr="00717EF7">
        <w:t>5.</w:t>
      </w:r>
    </w:p>
    <w:p w14:paraId="2D94FFE0" w14:textId="58B4039B" w:rsidR="00E04207" w:rsidRPr="00717EF7" w:rsidRDefault="00E44B61" w:rsidP="00E04207">
      <w:r w:rsidRPr="00717EF7">
        <w:t>The Rules of Procedure, Edition 2025, was published in December 2025.</w:t>
      </w:r>
    </w:p>
    <w:p w14:paraId="041FA17E" w14:textId="66422B3E" w:rsidR="741052E8" w:rsidRPr="00717EF7" w:rsidRDefault="741052E8" w:rsidP="001E401F">
      <w:r w:rsidRPr="00717EF7">
        <w:t xml:space="preserve">BR also published eleven HFBC schedules every year in accordance with Article </w:t>
      </w:r>
      <w:r w:rsidRPr="00717EF7">
        <w:rPr>
          <w:b/>
          <w:bCs/>
        </w:rPr>
        <w:t>12</w:t>
      </w:r>
      <w:r w:rsidR="001116E1" w:rsidRPr="00717EF7">
        <w:rPr>
          <w:b/>
          <w:bCs/>
        </w:rPr>
        <w:t xml:space="preserve"> </w:t>
      </w:r>
      <w:r w:rsidR="001116E1" w:rsidRPr="00717EF7">
        <w:rPr>
          <w:lang w:val="en-US"/>
        </w:rPr>
        <w:t>of the Radio Regulations</w:t>
      </w:r>
      <w:r w:rsidRPr="00717EF7">
        <w:t>.</w:t>
      </w:r>
    </w:p>
    <w:p w14:paraId="15FBC062" w14:textId="77777777" w:rsidR="00972216" w:rsidRPr="00717EF7" w:rsidRDefault="00972216" w:rsidP="00972216">
      <w:pPr>
        <w:pStyle w:val="Heading3"/>
      </w:pPr>
      <w:bookmarkStart w:id="73" w:name="_Toc424047597"/>
      <w:bookmarkStart w:id="74" w:name="_Toc446060779"/>
      <w:bookmarkStart w:id="75" w:name="_Toc222308708"/>
      <w:r w:rsidRPr="00717EF7">
        <w:t>8.1.2</w:t>
      </w:r>
      <w:r w:rsidRPr="00717EF7">
        <w:tab/>
        <w:t>Service publications</w:t>
      </w:r>
      <w:bookmarkEnd w:id="73"/>
      <w:bookmarkEnd w:id="74"/>
      <w:bookmarkEnd w:id="75"/>
    </w:p>
    <w:p w14:paraId="761036A1" w14:textId="77777777" w:rsidR="00972216" w:rsidRPr="00717EF7" w:rsidRDefault="00972216" w:rsidP="001E401F">
      <w:pPr>
        <w:pStyle w:val="Heading4"/>
      </w:pPr>
      <w:r w:rsidRPr="00717EF7">
        <w:t>8.1.2.1</w:t>
      </w:r>
      <w:r w:rsidRPr="00717EF7">
        <w:tab/>
        <w:t>Background and general observations</w:t>
      </w:r>
    </w:p>
    <w:p w14:paraId="670CC62E" w14:textId="1E3767B8" w:rsidR="00972216" w:rsidRPr="00717EF7" w:rsidRDefault="00972216" w:rsidP="001E401F">
      <w:pPr>
        <w:rPr>
          <w:lang w:val="en-US"/>
        </w:rPr>
      </w:pPr>
      <w:r w:rsidRPr="00717EF7">
        <w:rPr>
          <w:lang w:val="en-US"/>
        </w:rPr>
        <w:t xml:space="preserve">The Bureau prepares and issues the following service publications, as specified in Article </w:t>
      </w:r>
      <w:r w:rsidRPr="00717EF7">
        <w:rPr>
          <w:b/>
          <w:bCs/>
          <w:lang w:val="en-US"/>
        </w:rPr>
        <w:t>20</w:t>
      </w:r>
      <w:r w:rsidRPr="00717EF7">
        <w:rPr>
          <w:lang w:val="en-US"/>
        </w:rPr>
        <w:t xml:space="preserve"> of the Radio Regulations</w:t>
      </w:r>
      <w:r w:rsidR="00680ABE" w:rsidRPr="00717EF7">
        <w:rPr>
          <w:lang w:val="en-US"/>
        </w:rPr>
        <w:t>:</w:t>
      </w:r>
    </w:p>
    <w:p w14:paraId="701BD11D" w14:textId="77777777" w:rsidR="00972216" w:rsidRPr="00717EF7" w:rsidRDefault="00972216" w:rsidP="00603B92">
      <w:pPr>
        <w:pStyle w:val="enumlev1"/>
        <w:numPr>
          <w:ilvl w:val="0"/>
          <w:numId w:val="7"/>
        </w:numPr>
      </w:pPr>
      <w:r w:rsidRPr="00717EF7">
        <w:t>BR IFIC − International Frequency Information Circular</w:t>
      </w:r>
    </w:p>
    <w:p w14:paraId="76322FC8" w14:textId="77777777" w:rsidR="00972216" w:rsidRPr="00717EF7" w:rsidRDefault="00972216" w:rsidP="00603B92">
      <w:pPr>
        <w:pStyle w:val="enumlev1"/>
        <w:numPr>
          <w:ilvl w:val="0"/>
          <w:numId w:val="7"/>
        </w:numPr>
      </w:pPr>
      <w:r w:rsidRPr="00717EF7">
        <w:t>List IV − List of Coast Stations and Special Service Stations</w:t>
      </w:r>
    </w:p>
    <w:p w14:paraId="7E5FFB5F" w14:textId="77777777" w:rsidR="00972216" w:rsidRPr="00717EF7" w:rsidRDefault="00972216" w:rsidP="00603B92">
      <w:pPr>
        <w:pStyle w:val="enumlev1"/>
        <w:numPr>
          <w:ilvl w:val="0"/>
          <w:numId w:val="7"/>
        </w:numPr>
      </w:pPr>
      <w:r w:rsidRPr="00717EF7">
        <w:t>List V − List of Ship Stations and Maritime Mobile Service Identity Assignments</w:t>
      </w:r>
    </w:p>
    <w:p w14:paraId="433B651F" w14:textId="77777777" w:rsidR="00972216" w:rsidRPr="00717EF7" w:rsidRDefault="00972216" w:rsidP="00603B92">
      <w:pPr>
        <w:pStyle w:val="enumlev1"/>
        <w:numPr>
          <w:ilvl w:val="0"/>
          <w:numId w:val="7"/>
        </w:numPr>
      </w:pPr>
      <w:r w:rsidRPr="00717EF7">
        <w:t>List VIII − List of International Monitoring Stations</w:t>
      </w:r>
    </w:p>
    <w:p w14:paraId="58A3289B" w14:textId="7F290084" w:rsidR="00972216" w:rsidRPr="000B4A76" w:rsidRDefault="00972216" w:rsidP="00603B92">
      <w:pPr>
        <w:pStyle w:val="enumlev1"/>
        <w:numPr>
          <w:ilvl w:val="0"/>
          <w:numId w:val="7"/>
        </w:numPr>
      </w:pPr>
      <w:r w:rsidRPr="00717EF7">
        <w:t>Manual for U</w:t>
      </w:r>
      <w:r w:rsidRPr="000B4A76">
        <w:t>se by the Maritime Mobile and Maritime Mobile-Satellite Services</w:t>
      </w:r>
      <w:r w:rsidR="006F1601">
        <w:t xml:space="preserve"> (Maritime Manual)</w:t>
      </w:r>
    </w:p>
    <w:p w14:paraId="0659B40E" w14:textId="33A8AE69" w:rsidR="00972216" w:rsidRPr="001E401F" w:rsidRDefault="00972216" w:rsidP="001E401F">
      <w:pPr>
        <w:pStyle w:val="Heading4"/>
      </w:pPr>
      <w:r w:rsidRPr="001E401F">
        <w:t>8.1.2.2</w:t>
      </w:r>
      <w:r w:rsidRPr="001E401F">
        <w:tab/>
        <w:t>List of Coast Stations and Special Service Stations (List IV)</w:t>
      </w:r>
    </w:p>
    <w:p w14:paraId="3A5D2639" w14:textId="77777777" w:rsidR="00972216" w:rsidRPr="00AF7E71" w:rsidRDefault="00972216" w:rsidP="00601B87">
      <w:pPr>
        <w:rPr>
          <w:lang w:val="en-US"/>
        </w:rPr>
      </w:pPr>
      <w:r w:rsidRPr="00AF7E71">
        <w:rPr>
          <w:lang w:val="en-US"/>
        </w:rPr>
        <w:t xml:space="preserve">This List </w:t>
      </w:r>
      <w:r w:rsidRPr="00AF7E71">
        <w:t xml:space="preserve">contains information notified to the ITU </w:t>
      </w:r>
      <w:r w:rsidRPr="00AF7E71">
        <w:rPr>
          <w:lang w:val="en-US"/>
        </w:rPr>
        <w:t xml:space="preserve">(i.e. Call Sign, MMSI, geographical coordinates, transmitting and receiving frequencies, etc.) of coast stations that provide watch-keeping using digital selective calling techniques, public correspondence service, medical advice, navigational and meteorological warnings, notices to navigators and radio time signals, etc. </w:t>
      </w:r>
    </w:p>
    <w:p w14:paraId="229027D5" w14:textId="53611A87" w:rsidR="00972216" w:rsidRPr="00AF7E71" w:rsidRDefault="00972216" w:rsidP="54FB1184">
      <w:pPr>
        <w:jc w:val="both"/>
      </w:pPr>
      <w:r w:rsidRPr="00AF7E71">
        <w:t xml:space="preserve">The List of Coast Stations and Special Service Stations (List IV) is published every two years,. </w:t>
      </w:r>
      <w:r w:rsidR="00AE1664">
        <w:t>The latest</w:t>
      </w:r>
      <w:r w:rsidRPr="00AF7E71">
        <w:t xml:space="preserve"> edition of List IV was published in November </w:t>
      </w:r>
      <w:r w:rsidR="00DE27B4">
        <w:t>2025</w:t>
      </w:r>
      <w:r w:rsidRPr="00AF7E71">
        <w:t xml:space="preserve">. </w:t>
      </w:r>
    </w:p>
    <w:p w14:paraId="0F54E907" w14:textId="6C3E61E9" w:rsidR="00972216" w:rsidRPr="000B4A76" w:rsidRDefault="00972216" w:rsidP="00601B87">
      <w:r w:rsidRPr="00AF7E71">
        <w:t>Information pertaining to this list is made available via the online information</w:t>
      </w:r>
      <w:r w:rsidRPr="000B4A76">
        <w:t xml:space="preserve"> system ITU Maritime mobile Access and Retrieval System (MARS). </w:t>
      </w:r>
    </w:p>
    <w:p w14:paraId="477C726E" w14:textId="77777777" w:rsidR="00972216" w:rsidRPr="00AF7E71" w:rsidRDefault="00972216" w:rsidP="00601B87">
      <w:pPr>
        <w:pStyle w:val="Heading4"/>
      </w:pPr>
      <w:r w:rsidRPr="000B4A76">
        <w:lastRenderedPageBreak/>
        <w:t>8.1.2.3</w:t>
      </w:r>
      <w:r w:rsidRPr="000B4A76">
        <w:tab/>
        <w:t>List of Ship Stations and Maritime Mobile Service Identity Assignments (List V)</w:t>
      </w:r>
    </w:p>
    <w:p w14:paraId="0C3ECB58" w14:textId="77777777" w:rsidR="00972216" w:rsidRPr="000B4A76" w:rsidRDefault="00972216" w:rsidP="00601B87">
      <w:pPr>
        <w:rPr>
          <w:lang w:val="en-US"/>
        </w:rPr>
      </w:pPr>
      <w:r w:rsidRPr="000B4A76">
        <w:rPr>
          <w:lang w:val="en-US"/>
        </w:rPr>
        <w:t>This List contains information notified to the ITU on Ship, Coast and Search and Rescue (SAR) Aircrafts Stations, Accounting Authority Identification Codes (AAICs), and contact information for notifying administrations.</w:t>
      </w:r>
    </w:p>
    <w:p w14:paraId="600B993A" w14:textId="0132B043" w:rsidR="00972216" w:rsidRPr="000B4A76" w:rsidRDefault="00972216" w:rsidP="00601B87">
      <w:pPr>
        <w:rPr>
          <w:lang w:val="en-US"/>
        </w:rPr>
      </w:pPr>
      <w:r w:rsidRPr="661F3F9B">
        <w:rPr>
          <w:lang w:val="en-US"/>
        </w:rPr>
        <w:t xml:space="preserve">The List of Ship Stations and Maritime Mobile Service Identity Assignments (List V) is published every year. </w:t>
      </w:r>
      <w:r w:rsidR="00082EC8">
        <w:t>The latest</w:t>
      </w:r>
      <w:r w:rsidRPr="661F3F9B">
        <w:rPr>
          <w:lang w:val="en-US"/>
        </w:rPr>
        <w:t xml:space="preserve"> edition of List V was published in April </w:t>
      </w:r>
      <w:r w:rsidR="00082EC8">
        <w:rPr>
          <w:lang w:val="en-US"/>
        </w:rPr>
        <w:t>2025</w:t>
      </w:r>
      <w:r w:rsidRPr="661F3F9B">
        <w:rPr>
          <w:lang w:val="en-US"/>
        </w:rPr>
        <w:t>.</w:t>
      </w:r>
      <w:r w:rsidRPr="661F3F9B">
        <w:rPr>
          <w:rFonts w:asciiTheme="majorBidi" w:eastAsiaTheme="minorEastAsia" w:hAnsiTheme="majorBidi" w:cstheme="majorBidi"/>
          <w:lang w:val="en-US" w:eastAsia="zh-CN"/>
        </w:rPr>
        <w:t xml:space="preserve"> </w:t>
      </w:r>
    </w:p>
    <w:p w14:paraId="380230FE" w14:textId="77777777" w:rsidR="00972216" w:rsidRPr="000B4A76" w:rsidRDefault="00972216" w:rsidP="00601B87">
      <w:r w:rsidRPr="000B4A76">
        <w:rPr>
          <w:lang w:val="en-US"/>
        </w:rPr>
        <w:t>Information pertaining to this List is also made available via the online information system MARS. A compilation of all changes notified to the ITU is provided on the web every three months</w:t>
      </w:r>
      <w:r w:rsidRPr="000B4A76">
        <w:t>.</w:t>
      </w:r>
    </w:p>
    <w:p w14:paraId="471E61D4" w14:textId="77777777" w:rsidR="00972216" w:rsidRPr="00AF7E71" w:rsidRDefault="00972216" w:rsidP="00601B87">
      <w:pPr>
        <w:pStyle w:val="Heading4"/>
      </w:pPr>
      <w:r w:rsidRPr="000B4A76">
        <w:t>8.1.2.4</w:t>
      </w:r>
      <w:r w:rsidRPr="000B4A76">
        <w:tab/>
        <w:t>List of International Monitoring Stations (List VIII)</w:t>
      </w:r>
    </w:p>
    <w:p w14:paraId="739BEEE2" w14:textId="42476DB8" w:rsidR="00972216" w:rsidRPr="005E575F" w:rsidRDefault="00972216" w:rsidP="00601B87">
      <w:pPr>
        <w:rPr>
          <w:b/>
        </w:rPr>
      </w:pPr>
      <w:r w:rsidRPr="000B4A76">
        <w:rPr>
          <w:lang w:val="en-US"/>
        </w:rPr>
        <w:t xml:space="preserve">The List of International Monitoring Stations (List VIII) contains the addresses and other relevant information of centralizing offices, including detailed information related to monitoring stations measuring terrestrial and space emissions. </w:t>
      </w:r>
    </w:p>
    <w:p w14:paraId="32C19025" w14:textId="1040E9B3" w:rsidR="00972216" w:rsidRDefault="00D43AED" w:rsidP="00601B87">
      <w:pPr>
        <w:rPr>
          <w:lang w:val="en-US"/>
        </w:rPr>
      </w:pPr>
      <w:r>
        <w:rPr>
          <w:lang w:val="en-US"/>
        </w:rPr>
        <w:t>The latest</w:t>
      </w:r>
      <w:r w:rsidRPr="11F2AF2B">
        <w:rPr>
          <w:lang w:val="en-US"/>
        </w:rPr>
        <w:t xml:space="preserve"> </w:t>
      </w:r>
      <w:r w:rsidR="00972216" w:rsidRPr="11F2AF2B">
        <w:rPr>
          <w:lang w:val="en-US"/>
        </w:rPr>
        <w:t xml:space="preserve">edition of this List was published in </w:t>
      </w:r>
      <w:r w:rsidR="005C4BE8">
        <w:rPr>
          <w:lang w:val="en-US"/>
        </w:rPr>
        <w:t>November 2025</w:t>
      </w:r>
      <w:r w:rsidR="00972216" w:rsidRPr="11F2AF2B">
        <w:rPr>
          <w:lang w:val="en-US"/>
        </w:rPr>
        <w:t>.</w:t>
      </w:r>
    </w:p>
    <w:p w14:paraId="6FA70202" w14:textId="377C426D" w:rsidR="002B6E26" w:rsidRPr="00345C86" w:rsidRDefault="002B6E26" w:rsidP="00601B87">
      <w:pPr>
        <w:pStyle w:val="Heading4"/>
      </w:pPr>
      <w:r>
        <w:t>8.1.2.5</w:t>
      </w:r>
      <w:r w:rsidR="6A5A1DE0">
        <w:t xml:space="preserve"> </w:t>
      </w:r>
      <w:r>
        <w:tab/>
      </w:r>
      <w:r w:rsidR="00221ED0">
        <w:t>Manual for Use by the Maritime Mobile and Maritime Mobile-Satellite Services (Maritime Manual)</w:t>
      </w:r>
    </w:p>
    <w:p w14:paraId="33C010F0" w14:textId="75503C2E" w:rsidR="399C0D5D" w:rsidRPr="000B4A76" w:rsidRDefault="7ADE706A" w:rsidP="00601B87">
      <w:pPr>
        <w:rPr>
          <w:lang w:val="en-US"/>
        </w:rPr>
      </w:pPr>
      <w:r w:rsidRPr="54FB1184">
        <w:rPr>
          <w:lang w:val="en-US"/>
        </w:rPr>
        <w:t xml:space="preserve">The Manual for Use by the Maritime Mobile and Maritime Mobile-Satellite Services </w:t>
      </w:r>
      <w:r w:rsidR="722FB295" w:rsidRPr="54FB1184">
        <w:rPr>
          <w:lang w:val="en-US"/>
        </w:rPr>
        <w:t>(Maritime Manual) is a reference document that provides a complete description of maritime communications. The 2024 edition</w:t>
      </w:r>
      <w:r w:rsidR="00642EEF">
        <w:rPr>
          <w:lang w:val="en-US"/>
        </w:rPr>
        <w:t>,</w:t>
      </w:r>
      <w:r w:rsidR="722FB295" w:rsidRPr="54FB1184">
        <w:rPr>
          <w:lang w:val="en-US"/>
        </w:rPr>
        <w:t xml:space="preserve"> </w:t>
      </w:r>
      <w:r w:rsidR="00642EEF" w:rsidRPr="11F2AF2B">
        <w:rPr>
          <w:lang w:val="en-US"/>
        </w:rPr>
        <w:t>published in December 2024</w:t>
      </w:r>
      <w:r w:rsidR="00642EEF">
        <w:rPr>
          <w:lang w:val="en-US"/>
        </w:rPr>
        <w:t>,</w:t>
      </w:r>
      <w:r w:rsidR="722FB295" w:rsidRPr="54FB1184">
        <w:rPr>
          <w:lang w:val="en-US"/>
        </w:rPr>
        <w:t xml:space="preserve"> reflects the recently adopted decisions of the WRC-23 concerning the above services and the most recent updates related to the currently used maritime radio systems showing their latest developments.</w:t>
      </w:r>
    </w:p>
    <w:p w14:paraId="61340843" w14:textId="255231A6" w:rsidR="399C0D5D" w:rsidRDefault="722FB295" w:rsidP="00601B87">
      <w:pPr>
        <w:rPr>
          <w:lang w:val="en-US"/>
        </w:rPr>
      </w:pPr>
      <w:r w:rsidRPr="11F2AF2B">
        <w:rPr>
          <w:lang w:val="en-US"/>
        </w:rPr>
        <w:t xml:space="preserve">Volume 1 provides </w:t>
      </w:r>
      <w:r w:rsidR="00642EEF" w:rsidRPr="11F2AF2B">
        <w:rPr>
          <w:lang w:val="en-US"/>
        </w:rPr>
        <w:t>a</w:t>
      </w:r>
      <w:r w:rsidRPr="11F2AF2B">
        <w:rPr>
          <w:lang w:val="en-US"/>
        </w:rPr>
        <w:t xml:space="preserve"> description of the organization and operation of the GMDSS and other maritime operational procedures. Volume 2 provides a compilation of the relevant ITU regulatory, technical and operational texts that are related to the maritime mobile and maritime mobile-satellite services. </w:t>
      </w:r>
    </w:p>
    <w:p w14:paraId="65C6EB0D" w14:textId="11891B0A" w:rsidR="00972216" w:rsidRPr="000B4A76" w:rsidRDefault="00972216" w:rsidP="00601B87">
      <w:pPr>
        <w:pStyle w:val="Heading4"/>
      </w:pPr>
      <w:r>
        <w:t>8.1.2.</w:t>
      </w:r>
      <w:r w:rsidR="3E9378ED">
        <w:t>6</w:t>
      </w:r>
      <w:r w:rsidR="270C27D8">
        <w:t xml:space="preserve"> </w:t>
      </w:r>
      <w:r>
        <w:tab/>
        <w:t>List of service publications issued</w:t>
      </w:r>
    </w:p>
    <w:p w14:paraId="1B343262" w14:textId="399FF1AF" w:rsidR="00972216" w:rsidRPr="000B4A76" w:rsidRDefault="00972216" w:rsidP="00601B87">
      <w:r w:rsidRPr="000B4A76">
        <w:t>Table 8.1.2.</w:t>
      </w:r>
      <w:r>
        <w:t>5</w:t>
      </w:r>
      <w:r w:rsidRPr="000B4A76">
        <w:t xml:space="preserve">-1 below summarizes the different publications for the period </w:t>
      </w:r>
      <w:r w:rsidR="00642EEF" w:rsidRPr="00D14BD9">
        <w:t>2022-2025</w:t>
      </w:r>
      <w:r w:rsidRPr="000B4A76">
        <w:t>:</w:t>
      </w:r>
    </w:p>
    <w:p w14:paraId="150E1E1E" w14:textId="113587BC" w:rsidR="00666051" w:rsidRDefault="00666051" w:rsidP="00666051">
      <w:pPr>
        <w:pStyle w:val="TableNo"/>
        <w:keepLines/>
        <w:rPr>
          <w:b/>
        </w:rPr>
      </w:pPr>
      <w:r w:rsidRPr="000132DA">
        <w:rPr>
          <w:bCs/>
        </w:rPr>
        <w:t>Table 8.1.2.5-1</w:t>
      </w:r>
      <w:r w:rsidR="007E472D">
        <w:rPr>
          <w:b/>
          <w:caps w:val="0"/>
        </w:rPr>
        <w:br/>
      </w:r>
      <w:r w:rsidR="007E472D" w:rsidRPr="00673D36">
        <w:rPr>
          <w:rFonts w:ascii="Times New Roman Bold" w:hAnsi="Times New Roman Bold"/>
          <w:b/>
          <w:caps w:val="0"/>
          <w:sz w:val="20"/>
        </w:rPr>
        <w:t>List of service publications issued, 2022-2025</w:t>
      </w:r>
    </w:p>
    <w:tbl>
      <w:tblPr>
        <w:tblStyle w:val="GridTable5Dark-Accent1"/>
        <w:tblW w:w="9868" w:type="dxa"/>
        <w:jc w:val="center"/>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ayout w:type="fixed"/>
        <w:tblLook w:val="04A0" w:firstRow="1" w:lastRow="0" w:firstColumn="1" w:lastColumn="0" w:noHBand="0" w:noVBand="1"/>
      </w:tblPr>
      <w:tblGrid>
        <w:gridCol w:w="3201"/>
        <w:gridCol w:w="1666"/>
        <w:gridCol w:w="1667"/>
        <w:gridCol w:w="1667"/>
        <w:gridCol w:w="1667"/>
      </w:tblGrid>
      <w:tr w:rsidR="00666051" w:rsidRPr="00E43D09" w14:paraId="75A86E82" w14:textId="77777777" w:rsidTr="009B001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top w:val="none" w:sz="0" w:space="0" w:color="auto"/>
              <w:left w:val="none" w:sz="0" w:space="0" w:color="auto"/>
              <w:right w:val="none" w:sz="0" w:space="0" w:color="auto"/>
            </w:tcBorders>
          </w:tcPr>
          <w:p w14:paraId="59A61B12" w14:textId="77777777" w:rsidR="00666051" w:rsidRPr="00673D36" w:rsidRDefault="00666051" w:rsidP="009B001F">
            <w:pPr>
              <w:spacing w:before="0"/>
              <w:jc w:val="center"/>
              <w:rPr>
                <w:sz w:val="22"/>
                <w:szCs w:val="18"/>
              </w:rPr>
            </w:pPr>
            <w:r w:rsidRPr="00673D36">
              <w:rPr>
                <w:sz w:val="22"/>
                <w:szCs w:val="18"/>
              </w:rPr>
              <w:t xml:space="preserve"> </w:t>
            </w:r>
          </w:p>
        </w:tc>
        <w:tc>
          <w:tcPr>
            <w:tcW w:w="1666" w:type="dxa"/>
            <w:tcBorders>
              <w:top w:val="none" w:sz="0" w:space="0" w:color="auto"/>
              <w:left w:val="none" w:sz="0" w:space="0" w:color="auto"/>
              <w:right w:val="none" w:sz="0" w:space="0" w:color="auto"/>
            </w:tcBorders>
          </w:tcPr>
          <w:p w14:paraId="546967E4" w14:textId="77777777" w:rsidR="00666051" w:rsidRPr="00673D36" w:rsidRDefault="00666051" w:rsidP="009B001F">
            <w:pPr>
              <w:spacing w:before="0"/>
              <w:jc w:val="center"/>
              <w:cnfStyle w:val="100000000000" w:firstRow="1" w:lastRow="0" w:firstColumn="0" w:lastColumn="0" w:oddVBand="0" w:evenVBand="0" w:oddHBand="0" w:evenHBand="0" w:firstRowFirstColumn="0" w:firstRowLastColumn="0" w:lastRowFirstColumn="0" w:lastRowLastColumn="0"/>
              <w:rPr>
                <w:sz w:val="22"/>
                <w:szCs w:val="18"/>
              </w:rPr>
            </w:pPr>
            <w:r w:rsidRPr="00673D36">
              <w:rPr>
                <w:sz w:val="22"/>
                <w:szCs w:val="18"/>
              </w:rPr>
              <w:t>2022</w:t>
            </w:r>
          </w:p>
        </w:tc>
        <w:tc>
          <w:tcPr>
            <w:tcW w:w="1667" w:type="dxa"/>
            <w:tcBorders>
              <w:top w:val="none" w:sz="0" w:space="0" w:color="auto"/>
              <w:left w:val="none" w:sz="0" w:space="0" w:color="auto"/>
              <w:right w:val="none" w:sz="0" w:space="0" w:color="auto"/>
            </w:tcBorders>
          </w:tcPr>
          <w:p w14:paraId="6AC3744F" w14:textId="77777777" w:rsidR="00666051" w:rsidRPr="00673D36" w:rsidRDefault="00666051" w:rsidP="009B001F">
            <w:pPr>
              <w:spacing w:before="0"/>
              <w:jc w:val="center"/>
              <w:cnfStyle w:val="100000000000" w:firstRow="1" w:lastRow="0" w:firstColumn="0" w:lastColumn="0" w:oddVBand="0" w:evenVBand="0" w:oddHBand="0" w:evenHBand="0" w:firstRowFirstColumn="0" w:firstRowLastColumn="0" w:lastRowFirstColumn="0" w:lastRowLastColumn="0"/>
              <w:rPr>
                <w:sz w:val="22"/>
                <w:szCs w:val="18"/>
              </w:rPr>
            </w:pPr>
            <w:r w:rsidRPr="00673D36">
              <w:rPr>
                <w:sz w:val="22"/>
                <w:szCs w:val="18"/>
              </w:rPr>
              <w:t>2023</w:t>
            </w:r>
          </w:p>
        </w:tc>
        <w:tc>
          <w:tcPr>
            <w:tcW w:w="1667" w:type="dxa"/>
            <w:tcBorders>
              <w:top w:val="none" w:sz="0" w:space="0" w:color="auto"/>
              <w:left w:val="none" w:sz="0" w:space="0" w:color="auto"/>
              <w:right w:val="none" w:sz="0" w:space="0" w:color="auto"/>
            </w:tcBorders>
          </w:tcPr>
          <w:p w14:paraId="6751FCC6" w14:textId="77777777" w:rsidR="00666051" w:rsidRPr="00673D36" w:rsidRDefault="00666051" w:rsidP="009B001F">
            <w:pPr>
              <w:spacing w:before="0"/>
              <w:jc w:val="center"/>
              <w:cnfStyle w:val="100000000000" w:firstRow="1" w:lastRow="0" w:firstColumn="0" w:lastColumn="0" w:oddVBand="0" w:evenVBand="0" w:oddHBand="0" w:evenHBand="0" w:firstRowFirstColumn="0" w:firstRowLastColumn="0" w:lastRowFirstColumn="0" w:lastRowLastColumn="0"/>
              <w:rPr>
                <w:sz w:val="22"/>
                <w:szCs w:val="18"/>
              </w:rPr>
            </w:pPr>
            <w:r w:rsidRPr="00673D36">
              <w:rPr>
                <w:sz w:val="22"/>
                <w:szCs w:val="18"/>
              </w:rPr>
              <w:t>2024</w:t>
            </w:r>
          </w:p>
        </w:tc>
        <w:tc>
          <w:tcPr>
            <w:tcW w:w="1667" w:type="dxa"/>
            <w:tcBorders>
              <w:top w:val="none" w:sz="0" w:space="0" w:color="auto"/>
              <w:left w:val="none" w:sz="0" w:space="0" w:color="auto"/>
              <w:right w:val="none" w:sz="0" w:space="0" w:color="auto"/>
            </w:tcBorders>
          </w:tcPr>
          <w:p w14:paraId="4F5B1E5B" w14:textId="77777777" w:rsidR="00666051" w:rsidRPr="00673D36" w:rsidRDefault="00666051" w:rsidP="009B001F">
            <w:pPr>
              <w:spacing w:before="0"/>
              <w:jc w:val="center"/>
              <w:cnfStyle w:val="100000000000" w:firstRow="1" w:lastRow="0" w:firstColumn="0" w:lastColumn="0" w:oddVBand="0" w:evenVBand="0" w:oddHBand="0" w:evenHBand="0" w:firstRowFirstColumn="0" w:firstRowLastColumn="0" w:lastRowFirstColumn="0" w:lastRowLastColumn="0"/>
              <w:rPr>
                <w:sz w:val="22"/>
                <w:szCs w:val="18"/>
              </w:rPr>
            </w:pPr>
            <w:r w:rsidRPr="00673D36">
              <w:rPr>
                <w:sz w:val="22"/>
                <w:szCs w:val="18"/>
              </w:rPr>
              <w:t>2025</w:t>
            </w:r>
          </w:p>
        </w:tc>
      </w:tr>
      <w:tr w:rsidR="00666051" w:rsidRPr="00E43D09" w14:paraId="2F519FE3" w14:textId="77777777" w:rsidTr="009B001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left w:val="none" w:sz="0" w:space="0" w:color="auto"/>
            </w:tcBorders>
            <w:vAlign w:val="center"/>
          </w:tcPr>
          <w:p w14:paraId="59A46F2E" w14:textId="77777777" w:rsidR="00666051" w:rsidRPr="00673D36" w:rsidRDefault="00666051" w:rsidP="009B001F">
            <w:pPr>
              <w:spacing w:before="0"/>
              <w:rPr>
                <w:sz w:val="22"/>
                <w:szCs w:val="18"/>
              </w:rPr>
            </w:pPr>
            <w:r w:rsidRPr="00673D36">
              <w:rPr>
                <w:sz w:val="22"/>
                <w:szCs w:val="18"/>
              </w:rPr>
              <w:t>BR IFIC (International Frequency Information Circular)</w:t>
            </w:r>
          </w:p>
        </w:tc>
        <w:tc>
          <w:tcPr>
            <w:tcW w:w="1666" w:type="dxa"/>
            <w:vAlign w:val="center"/>
          </w:tcPr>
          <w:p w14:paraId="144A1E97" w14:textId="77777777" w:rsidR="00666051" w:rsidRPr="00673D36" w:rsidRDefault="00666051" w:rsidP="009B001F">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26</w:t>
            </w:r>
          </w:p>
        </w:tc>
        <w:tc>
          <w:tcPr>
            <w:tcW w:w="1667" w:type="dxa"/>
            <w:vAlign w:val="center"/>
          </w:tcPr>
          <w:p w14:paraId="7A844963" w14:textId="77777777" w:rsidR="00666051" w:rsidRPr="00673D36" w:rsidRDefault="00666051" w:rsidP="009B001F">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25</w:t>
            </w:r>
          </w:p>
        </w:tc>
        <w:tc>
          <w:tcPr>
            <w:tcW w:w="1667" w:type="dxa"/>
            <w:vAlign w:val="center"/>
          </w:tcPr>
          <w:p w14:paraId="4000668E" w14:textId="77777777" w:rsidR="00666051" w:rsidRPr="00673D36" w:rsidRDefault="00666051" w:rsidP="009B001F">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25</w:t>
            </w:r>
          </w:p>
        </w:tc>
        <w:tc>
          <w:tcPr>
            <w:tcW w:w="1667" w:type="dxa"/>
            <w:vAlign w:val="center"/>
          </w:tcPr>
          <w:p w14:paraId="6A6B3EB5" w14:textId="77777777" w:rsidR="00666051" w:rsidRPr="00673D36" w:rsidRDefault="00666051" w:rsidP="009B001F">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25</w:t>
            </w:r>
          </w:p>
        </w:tc>
      </w:tr>
      <w:tr w:rsidR="00666051" w:rsidRPr="00E43D09" w14:paraId="12A1EA8E" w14:textId="77777777" w:rsidTr="009B001F">
        <w:trPr>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left w:val="none" w:sz="0" w:space="0" w:color="auto"/>
            </w:tcBorders>
            <w:vAlign w:val="center"/>
          </w:tcPr>
          <w:p w14:paraId="696FA426" w14:textId="77777777" w:rsidR="00666051" w:rsidRPr="00673D36" w:rsidRDefault="00666051" w:rsidP="009B001F">
            <w:pPr>
              <w:spacing w:before="0"/>
              <w:rPr>
                <w:sz w:val="22"/>
                <w:szCs w:val="18"/>
              </w:rPr>
            </w:pPr>
            <w:r w:rsidRPr="00673D36">
              <w:rPr>
                <w:sz w:val="22"/>
                <w:szCs w:val="18"/>
              </w:rPr>
              <w:t>List IV (List of Coast Stations and Special Service Stations)</w:t>
            </w:r>
          </w:p>
        </w:tc>
        <w:tc>
          <w:tcPr>
            <w:tcW w:w="1666" w:type="dxa"/>
            <w:vAlign w:val="center"/>
          </w:tcPr>
          <w:p w14:paraId="7AF93A17" w14:textId="77777777" w:rsidR="00666051" w:rsidRPr="00673D36" w:rsidRDefault="00666051" w:rsidP="009B001F">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p>
        </w:tc>
        <w:tc>
          <w:tcPr>
            <w:tcW w:w="1667" w:type="dxa"/>
            <w:vAlign w:val="center"/>
          </w:tcPr>
          <w:p w14:paraId="463680F6" w14:textId="77777777" w:rsidR="00666051" w:rsidRPr="00673D36" w:rsidRDefault="00666051" w:rsidP="009B001F">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r w:rsidRPr="00673D36">
              <w:rPr>
                <w:sz w:val="22"/>
                <w:szCs w:val="18"/>
              </w:rPr>
              <w:t>Edition of 2023</w:t>
            </w:r>
            <w:r w:rsidRPr="00673D36">
              <w:rPr>
                <w:sz w:val="22"/>
                <w:szCs w:val="18"/>
              </w:rPr>
              <w:br/>
              <w:t>(December)</w:t>
            </w:r>
          </w:p>
        </w:tc>
        <w:tc>
          <w:tcPr>
            <w:tcW w:w="1667" w:type="dxa"/>
            <w:vAlign w:val="center"/>
          </w:tcPr>
          <w:p w14:paraId="33FE39E8" w14:textId="77777777" w:rsidR="00666051" w:rsidRPr="00673D36" w:rsidRDefault="00666051" w:rsidP="009B001F">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p>
        </w:tc>
        <w:tc>
          <w:tcPr>
            <w:tcW w:w="1667" w:type="dxa"/>
            <w:vAlign w:val="center"/>
          </w:tcPr>
          <w:p w14:paraId="3B003945" w14:textId="77777777" w:rsidR="00666051" w:rsidRPr="00673D36" w:rsidRDefault="00666051" w:rsidP="009B001F">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r w:rsidRPr="00673D36">
              <w:rPr>
                <w:sz w:val="22"/>
                <w:szCs w:val="18"/>
              </w:rPr>
              <w:t>Edition of 2025</w:t>
            </w:r>
            <w:r w:rsidRPr="00673D36">
              <w:rPr>
                <w:sz w:val="22"/>
                <w:szCs w:val="18"/>
              </w:rPr>
              <w:br/>
              <w:t xml:space="preserve"> (November)</w:t>
            </w:r>
          </w:p>
        </w:tc>
      </w:tr>
      <w:tr w:rsidR="00666051" w:rsidRPr="00E43D09" w14:paraId="28FD857B" w14:textId="77777777" w:rsidTr="009B001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left w:val="none" w:sz="0" w:space="0" w:color="auto"/>
            </w:tcBorders>
            <w:vAlign w:val="center"/>
          </w:tcPr>
          <w:p w14:paraId="68AFFEEF" w14:textId="77777777" w:rsidR="00666051" w:rsidRPr="00673D36" w:rsidRDefault="00666051" w:rsidP="009B001F">
            <w:pPr>
              <w:spacing w:before="0"/>
              <w:rPr>
                <w:sz w:val="22"/>
                <w:szCs w:val="18"/>
              </w:rPr>
            </w:pPr>
            <w:r w:rsidRPr="00673D36">
              <w:rPr>
                <w:sz w:val="22"/>
                <w:szCs w:val="18"/>
              </w:rPr>
              <w:t>List V (List of Ship Stations and Maritime Mobile Service Identity Assignments)</w:t>
            </w:r>
          </w:p>
        </w:tc>
        <w:tc>
          <w:tcPr>
            <w:tcW w:w="1666" w:type="dxa"/>
            <w:vAlign w:val="center"/>
          </w:tcPr>
          <w:p w14:paraId="42D3FD40" w14:textId="77777777" w:rsidR="00666051" w:rsidRPr="00673D36" w:rsidRDefault="00666051" w:rsidP="009B001F">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Edition of 2022</w:t>
            </w:r>
            <w:r w:rsidRPr="00673D36">
              <w:rPr>
                <w:sz w:val="22"/>
                <w:szCs w:val="18"/>
              </w:rPr>
              <w:br/>
              <w:t xml:space="preserve"> (April)</w:t>
            </w:r>
          </w:p>
        </w:tc>
        <w:tc>
          <w:tcPr>
            <w:tcW w:w="1667" w:type="dxa"/>
            <w:vAlign w:val="center"/>
          </w:tcPr>
          <w:p w14:paraId="59A765B4" w14:textId="77777777" w:rsidR="00666051" w:rsidRPr="00673D36" w:rsidRDefault="00666051" w:rsidP="009B001F">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Edition of 2023</w:t>
            </w:r>
            <w:r w:rsidRPr="00673D36">
              <w:rPr>
                <w:sz w:val="22"/>
                <w:szCs w:val="18"/>
              </w:rPr>
              <w:br/>
              <w:t xml:space="preserve"> (April)</w:t>
            </w:r>
          </w:p>
        </w:tc>
        <w:tc>
          <w:tcPr>
            <w:tcW w:w="1667" w:type="dxa"/>
            <w:vAlign w:val="center"/>
          </w:tcPr>
          <w:p w14:paraId="05F581FC" w14:textId="77777777" w:rsidR="00666051" w:rsidRPr="00673D36" w:rsidRDefault="00666051" w:rsidP="009B001F">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Edition of 2024</w:t>
            </w:r>
            <w:r w:rsidRPr="00673D36">
              <w:rPr>
                <w:sz w:val="22"/>
                <w:szCs w:val="18"/>
              </w:rPr>
              <w:br/>
              <w:t>(April)</w:t>
            </w:r>
          </w:p>
        </w:tc>
        <w:tc>
          <w:tcPr>
            <w:tcW w:w="1667" w:type="dxa"/>
            <w:vAlign w:val="center"/>
          </w:tcPr>
          <w:p w14:paraId="368860FC" w14:textId="77777777" w:rsidR="00666051" w:rsidRPr="00673D36" w:rsidRDefault="00666051" w:rsidP="009B001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Bold" w:eastAsia="Times New Roman Bold" w:hAnsi="Times New Roman Bold" w:cs="Times New Roman Bold"/>
                <w:b/>
                <w:color w:val="212121"/>
                <w:sz w:val="22"/>
                <w:szCs w:val="18"/>
              </w:rPr>
            </w:pPr>
            <w:r w:rsidRPr="00673D36">
              <w:rPr>
                <w:sz w:val="22"/>
                <w:szCs w:val="18"/>
              </w:rPr>
              <w:t>Edition of 2025</w:t>
            </w:r>
            <w:r w:rsidRPr="00673D36">
              <w:rPr>
                <w:sz w:val="22"/>
                <w:szCs w:val="18"/>
              </w:rPr>
              <w:br/>
              <w:t>(April)</w:t>
            </w:r>
          </w:p>
        </w:tc>
      </w:tr>
      <w:tr w:rsidR="00666051" w:rsidRPr="00E43D09" w14:paraId="17A4C799" w14:textId="77777777" w:rsidTr="009B001F">
        <w:trPr>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left w:val="none" w:sz="0" w:space="0" w:color="auto"/>
            </w:tcBorders>
            <w:vAlign w:val="center"/>
          </w:tcPr>
          <w:p w14:paraId="20F682AC" w14:textId="77777777" w:rsidR="00666051" w:rsidRPr="00673D36" w:rsidRDefault="00666051" w:rsidP="009B001F">
            <w:pPr>
              <w:spacing w:before="0"/>
              <w:rPr>
                <w:sz w:val="22"/>
                <w:szCs w:val="18"/>
              </w:rPr>
            </w:pPr>
            <w:r w:rsidRPr="00673D36">
              <w:rPr>
                <w:sz w:val="22"/>
                <w:szCs w:val="18"/>
              </w:rPr>
              <w:t>List VIII (List of International Monitoring Stations)</w:t>
            </w:r>
          </w:p>
        </w:tc>
        <w:tc>
          <w:tcPr>
            <w:tcW w:w="1666" w:type="dxa"/>
            <w:vAlign w:val="center"/>
          </w:tcPr>
          <w:p w14:paraId="2BFFC2CC" w14:textId="27BD6DC1" w:rsidR="00666051" w:rsidRPr="00673D36" w:rsidRDefault="00666051" w:rsidP="009B001F">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r w:rsidRPr="00673D36">
              <w:rPr>
                <w:sz w:val="22"/>
                <w:szCs w:val="18"/>
              </w:rPr>
              <w:t>Edition of 2022</w:t>
            </w:r>
            <w:r w:rsidRPr="00673D36">
              <w:rPr>
                <w:sz w:val="22"/>
                <w:szCs w:val="18"/>
              </w:rPr>
              <w:br/>
              <w:t>(December)</w:t>
            </w:r>
          </w:p>
        </w:tc>
        <w:tc>
          <w:tcPr>
            <w:tcW w:w="1667" w:type="dxa"/>
            <w:vAlign w:val="center"/>
          </w:tcPr>
          <w:p w14:paraId="0DE0DC70" w14:textId="77777777" w:rsidR="00666051" w:rsidRPr="00673D36" w:rsidRDefault="00666051" w:rsidP="009B001F">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p>
        </w:tc>
        <w:tc>
          <w:tcPr>
            <w:tcW w:w="1667" w:type="dxa"/>
            <w:vAlign w:val="center"/>
          </w:tcPr>
          <w:p w14:paraId="06755D61" w14:textId="77777777" w:rsidR="00666051" w:rsidRPr="00673D36" w:rsidRDefault="00666051" w:rsidP="009B001F">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p>
        </w:tc>
        <w:tc>
          <w:tcPr>
            <w:tcW w:w="1667" w:type="dxa"/>
            <w:vAlign w:val="center"/>
          </w:tcPr>
          <w:p w14:paraId="5F8BF78D" w14:textId="29284720" w:rsidR="00666051" w:rsidRPr="00673D36" w:rsidRDefault="00666051" w:rsidP="009B001F">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r w:rsidRPr="00673D36">
              <w:rPr>
                <w:sz w:val="22"/>
                <w:szCs w:val="18"/>
              </w:rPr>
              <w:t>Edition of 2025</w:t>
            </w:r>
            <w:r w:rsidRPr="00673D36">
              <w:rPr>
                <w:sz w:val="22"/>
                <w:szCs w:val="18"/>
              </w:rPr>
              <w:br/>
              <w:t>(November)</w:t>
            </w:r>
          </w:p>
        </w:tc>
      </w:tr>
      <w:tr w:rsidR="00666051" w:rsidRPr="00E43D09" w14:paraId="02AA47BD" w14:textId="77777777" w:rsidTr="009B001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left w:val="none" w:sz="0" w:space="0" w:color="auto"/>
              <w:bottom w:val="none" w:sz="0" w:space="0" w:color="auto"/>
            </w:tcBorders>
            <w:vAlign w:val="center"/>
          </w:tcPr>
          <w:p w14:paraId="2789F739" w14:textId="77777777" w:rsidR="00666051" w:rsidRPr="00673D36" w:rsidRDefault="00666051" w:rsidP="009B001F">
            <w:pPr>
              <w:spacing w:before="0"/>
              <w:rPr>
                <w:sz w:val="22"/>
                <w:szCs w:val="18"/>
              </w:rPr>
            </w:pPr>
            <w:r w:rsidRPr="00673D36">
              <w:rPr>
                <w:sz w:val="22"/>
                <w:szCs w:val="18"/>
              </w:rPr>
              <w:t>Maritime Manual</w:t>
            </w:r>
          </w:p>
        </w:tc>
        <w:tc>
          <w:tcPr>
            <w:tcW w:w="1666" w:type="dxa"/>
            <w:vAlign w:val="center"/>
          </w:tcPr>
          <w:p w14:paraId="72DE19D9" w14:textId="093D7171" w:rsidR="00666051" w:rsidRPr="00673D36" w:rsidRDefault="00666051" w:rsidP="009B001F">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p>
        </w:tc>
        <w:tc>
          <w:tcPr>
            <w:tcW w:w="1667" w:type="dxa"/>
            <w:vAlign w:val="center"/>
          </w:tcPr>
          <w:p w14:paraId="4D92995C" w14:textId="1535B539" w:rsidR="00666051" w:rsidRPr="00673D36" w:rsidRDefault="00666051" w:rsidP="009B001F">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p>
        </w:tc>
        <w:tc>
          <w:tcPr>
            <w:tcW w:w="1667" w:type="dxa"/>
            <w:vAlign w:val="center"/>
          </w:tcPr>
          <w:p w14:paraId="0C123E42" w14:textId="77777777" w:rsidR="00666051" w:rsidRPr="00673D36" w:rsidRDefault="00666051" w:rsidP="009B001F">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p>
        </w:tc>
        <w:tc>
          <w:tcPr>
            <w:tcW w:w="1667" w:type="dxa"/>
            <w:vAlign w:val="center"/>
          </w:tcPr>
          <w:p w14:paraId="32EB29AB" w14:textId="487615E3" w:rsidR="00666051" w:rsidRPr="00673D36" w:rsidRDefault="00666051" w:rsidP="009B001F">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Edition of 2024 (December)</w:t>
            </w:r>
          </w:p>
        </w:tc>
      </w:tr>
    </w:tbl>
    <w:p w14:paraId="598EBD21" w14:textId="77777777" w:rsidR="00666051" w:rsidRPr="00464A17" w:rsidRDefault="00666051" w:rsidP="00666051"/>
    <w:p w14:paraId="7B16462D" w14:textId="77777777" w:rsidR="00972216" w:rsidRPr="00B62566" w:rsidRDefault="00972216" w:rsidP="005A0A50">
      <w:pPr>
        <w:pStyle w:val="Heading3"/>
      </w:pPr>
      <w:bookmarkStart w:id="76" w:name="_Toc222308709"/>
      <w:bookmarkStart w:id="77" w:name="_Toc418163378"/>
      <w:bookmarkStart w:id="78" w:name="_Toc418232296"/>
      <w:bookmarkStart w:id="79" w:name="_Toc424047598"/>
      <w:bookmarkStart w:id="80" w:name="_Toc446060780"/>
      <w:r w:rsidRPr="00B62566">
        <w:lastRenderedPageBreak/>
        <w:t>8.1.3</w:t>
      </w:r>
      <w:r w:rsidRPr="00B62566">
        <w:tab/>
        <w:t>Study Group publications</w:t>
      </w:r>
      <w:bookmarkEnd w:id="76"/>
    </w:p>
    <w:p w14:paraId="062ECE58" w14:textId="2D320F11" w:rsidR="00B62566" w:rsidRPr="00B62566" w:rsidRDefault="00080BFF" w:rsidP="00601B87">
      <w:r>
        <w:t>T</w:t>
      </w:r>
      <w:r w:rsidR="00B62566" w:rsidRPr="00B62566">
        <w:t>he ITU</w:t>
      </w:r>
      <w:r w:rsidR="00B62566" w:rsidRPr="00B62566">
        <w:noBreakHyphen/>
        <w:t>R Study Group publications continued to be developed in accordance with Resolution ITU-R 1.</w:t>
      </w:r>
    </w:p>
    <w:p w14:paraId="4CAEC25C" w14:textId="7478C7B4" w:rsidR="00B62566" w:rsidRPr="00B62566" w:rsidRDefault="00B62566" w:rsidP="00601B87">
      <w:r w:rsidRPr="00B62566">
        <w:t xml:space="preserve">The full list of </w:t>
      </w:r>
      <w:r w:rsidR="00125FFC" w:rsidRPr="00B62566">
        <w:t xml:space="preserve">approved </w:t>
      </w:r>
      <w:r w:rsidRPr="00B62566">
        <w:t xml:space="preserve">ITU-R Questions, ITU-R Recommendations and ITU-R Reports can be found in Addendum 1 to this </w:t>
      </w:r>
      <w:r w:rsidR="006F1601">
        <w:t>report</w:t>
      </w:r>
      <w:r w:rsidRPr="00B62566">
        <w:t>.</w:t>
      </w:r>
    </w:p>
    <w:p w14:paraId="7CFD58EA" w14:textId="58923E00" w:rsidR="00972216" w:rsidRPr="00704C15" w:rsidRDefault="00972216" w:rsidP="00972216">
      <w:pPr>
        <w:pStyle w:val="Heading3"/>
      </w:pPr>
      <w:bookmarkStart w:id="81" w:name="_Toc424047599"/>
      <w:bookmarkStart w:id="82" w:name="_Toc446060781"/>
      <w:bookmarkStart w:id="83" w:name="_Toc222308710"/>
      <w:bookmarkEnd w:id="77"/>
      <w:bookmarkEnd w:id="78"/>
      <w:bookmarkEnd w:id="79"/>
      <w:bookmarkEnd w:id="80"/>
      <w:r w:rsidRPr="00704C15">
        <w:t>8.1.4</w:t>
      </w:r>
      <w:r w:rsidRPr="00704C15">
        <w:tab/>
        <w:t>ITU-R Publications download</w:t>
      </w:r>
      <w:r w:rsidR="00A06E69">
        <w:t>s</w:t>
      </w:r>
      <w:bookmarkEnd w:id="81"/>
      <w:bookmarkEnd w:id="82"/>
      <w:r w:rsidR="00A06E69">
        <w:t xml:space="preserve"> and deliveries</w:t>
      </w:r>
      <w:bookmarkEnd w:id="83"/>
    </w:p>
    <w:p w14:paraId="1E48F522" w14:textId="2F4D5F3F" w:rsidR="00972216" w:rsidRPr="00704C15" w:rsidRDefault="00972216" w:rsidP="00601B87">
      <w:pPr>
        <w:pStyle w:val="Heading4"/>
      </w:pPr>
      <w:bookmarkStart w:id="84" w:name="_Toc424047600"/>
      <w:bookmarkStart w:id="85" w:name="_Toc446060782"/>
      <w:r w:rsidRPr="00704C15">
        <w:t>8.1.4.1</w:t>
      </w:r>
      <w:r>
        <w:tab/>
      </w:r>
      <w:r w:rsidRPr="00704C15">
        <w:t xml:space="preserve">Radio Regulations and the Rules of Procedure </w:t>
      </w:r>
    </w:p>
    <w:p w14:paraId="763126C7" w14:textId="77777777" w:rsidR="00125FFC" w:rsidRDefault="00972216" w:rsidP="00601B87">
      <w:r w:rsidRPr="00704C15">
        <w:t xml:space="preserve">Concerning these regulatory documents, Table 8.1.4.1-1 shows the number of deliveries for the </w:t>
      </w:r>
      <w:hyperlink r:id="rId63" w:history="1">
        <w:r w:rsidRPr="00E510B1">
          <w:rPr>
            <w:rStyle w:val="Hyperlink"/>
          </w:rPr>
          <w:t>RR</w:t>
        </w:r>
        <w:r w:rsidR="00B74593" w:rsidRPr="00E510B1">
          <w:rPr>
            <w:rStyle w:val="Hyperlink"/>
          </w:rPr>
          <w:t>-</w:t>
        </w:r>
        <w:r w:rsidRPr="00BB3945">
          <w:rPr>
            <w:rStyle w:val="Hyperlink"/>
          </w:rPr>
          <w:t>20</w:t>
        </w:r>
        <w:r w:rsidR="0AE90652" w:rsidRPr="00BB3945">
          <w:rPr>
            <w:rStyle w:val="Hyperlink"/>
          </w:rPr>
          <w:t>20</w:t>
        </w:r>
      </w:hyperlink>
      <w:r w:rsidRPr="00704C15">
        <w:t xml:space="preserve"> and </w:t>
      </w:r>
      <w:hyperlink r:id="rId64" w:history="1">
        <w:r w:rsidRPr="00704C15">
          <w:rPr>
            <w:rStyle w:val="Hyperlink"/>
          </w:rPr>
          <w:t>RR-202</w:t>
        </w:r>
        <w:r w:rsidR="79557023" w:rsidRPr="00704C15">
          <w:rPr>
            <w:rStyle w:val="Hyperlink"/>
          </w:rPr>
          <w:t>4</w:t>
        </w:r>
      </w:hyperlink>
      <w:r w:rsidRPr="00704C15">
        <w:t xml:space="preserve"> editions. </w:t>
      </w:r>
    </w:p>
    <w:p w14:paraId="04544C9C" w14:textId="7D615858" w:rsidR="00444472" w:rsidRPr="00704C15" w:rsidRDefault="00972216" w:rsidP="00601B87">
      <w:r w:rsidRPr="00704C15">
        <w:t xml:space="preserve">Following up on the request of the RAG, both pdf and </w:t>
      </w:r>
      <w:r w:rsidR="00444472" w:rsidRPr="00704C15">
        <w:t xml:space="preserve">MS Word </w:t>
      </w:r>
      <w:r w:rsidRPr="00704C15">
        <w:t xml:space="preserve">versions of the </w:t>
      </w:r>
      <w:r w:rsidR="007165AB">
        <w:t xml:space="preserve">Radio Regulations </w:t>
      </w:r>
      <w:r w:rsidRPr="00704C15">
        <w:t>are available for free download from the ITU website</w:t>
      </w:r>
      <w:r w:rsidR="000C49EF">
        <w:t>.</w:t>
      </w:r>
    </w:p>
    <w:p w14:paraId="048FAB73" w14:textId="77777777" w:rsidR="00972216" w:rsidRPr="008965B1" w:rsidRDefault="00972216" w:rsidP="000132DA">
      <w:pPr>
        <w:pStyle w:val="TableNo"/>
        <w:spacing w:before="360"/>
      </w:pPr>
      <w:r w:rsidRPr="00601B87">
        <w:t>Table</w:t>
      </w:r>
      <w:r w:rsidRPr="008965B1">
        <w:t xml:space="preserve"> 8.1.4.1-1</w:t>
      </w:r>
    </w:p>
    <w:p w14:paraId="23707020" w14:textId="1CECCE21" w:rsidR="00340F79" w:rsidRPr="00843950" w:rsidRDefault="00972216" w:rsidP="00843950">
      <w:pPr>
        <w:pStyle w:val="Tabletitle"/>
      </w:pPr>
      <w:r w:rsidRPr="00340F79">
        <w:t>Number of deliveries of the Radio Regulations</w:t>
      </w:r>
    </w:p>
    <w:tbl>
      <w:tblPr>
        <w:tblStyle w:val="GridTable5Dark-Accent11"/>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395"/>
        <w:gridCol w:w="1395"/>
        <w:gridCol w:w="2088"/>
        <w:gridCol w:w="1941"/>
      </w:tblGrid>
      <w:tr w:rsidR="000132DA" w:rsidRPr="00132FE6" w14:paraId="17A2D740" w14:textId="77777777" w:rsidTr="00673D36">
        <w:trPr>
          <w:cnfStyle w:val="100000000000" w:firstRow="1" w:lastRow="0" w:firstColumn="0" w:lastColumn="0" w:oddVBand="0" w:evenVBand="0" w:oddHBand="0"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2197" w:type="dxa"/>
            <w:hideMark/>
          </w:tcPr>
          <w:p w14:paraId="4E2A3D3D" w14:textId="77777777" w:rsidR="00132FE6" w:rsidRPr="00132FE6" w:rsidRDefault="00132FE6" w:rsidP="00E8202B">
            <w:pPr>
              <w:spacing w:before="0"/>
              <w:rPr>
                <w:sz w:val="20"/>
                <w:lang w:val="en-US"/>
              </w:rPr>
            </w:pPr>
          </w:p>
        </w:tc>
        <w:tc>
          <w:tcPr>
            <w:tcW w:w="1395" w:type="dxa"/>
          </w:tcPr>
          <w:p w14:paraId="457C2700" w14:textId="77777777" w:rsidR="00132FE6" w:rsidRPr="00132FE6" w:rsidRDefault="00132FE6" w:rsidP="00E8202B">
            <w:pPr>
              <w:spacing w:before="0"/>
              <w:cnfStyle w:val="100000000000" w:firstRow="1" w:lastRow="0" w:firstColumn="0" w:lastColumn="0" w:oddVBand="0" w:evenVBand="0" w:oddHBand="0" w:evenHBand="0" w:firstRowFirstColumn="0" w:firstRowLastColumn="0" w:lastRowFirstColumn="0" w:lastRowLastColumn="0"/>
              <w:rPr>
                <w:sz w:val="20"/>
                <w:lang w:val="en-US"/>
              </w:rPr>
            </w:pPr>
            <w:r w:rsidRPr="00132FE6">
              <w:rPr>
                <w:sz w:val="20"/>
                <w:lang w:val="en-US"/>
              </w:rPr>
              <w:t>2022</w:t>
            </w:r>
            <w:r w:rsidRPr="00132FE6">
              <w:rPr>
                <w:sz w:val="20"/>
                <w:lang w:val="en-US"/>
              </w:rPr>
              <w:br/>
              <w:t>RR-20</w:t>
            </w:r>
          </w:p>
        </w:tc>
        <w:tc>
          <w:tcPr>
            <w:tcW w:w="1395" w:type="dxa"/>
          </w:tcPr>
          <w:p w14:paraId="46F0FCAC" w14:textId="77777777" w:rsidR="00132FE6" w:rsidRPr="00132FE6" w:rsidRDefault="00132FE6" w:rsidP="00E8202B">
            <w:pPr>
              <w:spacing w:before="0"/>
              <w:cnfStyle w:val="100000000000" w:firstRow="1" w:lastRow="0" w:firstColumn="0" w:lastColumn="0" w:oddVBand="0" w:evenVBand="0" w:oddHBand="0" w:evenHBand="0" w:firstRowFirstColumn="0" w:firstRowLastColumn="0" w:lastRowFirstColumn="0" w:lastRowLastColumn="0"/>
              <w:rPr>
                <w:sz w:val="20"/>
                <w:lang w:val="en-US"/>
              </w:rPr>
            </w:pPr>
            <w:r w:rsidRPr="00132FE6">
              <w:rPr>
                <w:sz w:val="20"/>
                <w:lang w:val="en-US"/>
              </w:rPr>
              <w:t>2023</w:t>
            </w:r>
            <w:r w:rsidRPr="00132FE6">
              <w:rPr>
                <w:sz w:val="20"/>
                <w:lang w:val="en-US"/>
              </w:rPr>
              <w:br/>
              <w:t>RR-20</w:t>
            </w:r>
          </w:p>
        </w:tc>
        <w:tc>
          <w:tcPr>
            <w:tcW w:w="2088" w:type="dxa"/>
          </w:tcPr>
          <w:p w14:paraId="261A2BE0" w14:textId="77777777" w:rsidR="00132FE6" w:rsidRPr="00132FE6" w:rsidRDefault="00132FE6" w:rsidP="00E8202B">
            <w:pPr>
              <w:spacing w:before="0"/>
              <w:cnfStyle w:val="100000000000" w:firstRow="1" w:lastRow="0" w:firstColumn="0" w:lastColumn="0" w:oddVBand="0" w:evenVBand="0" w:oddHBand="0" w:evenHBand="0" w:firstRowFirstColumn="0" w:firstRowLastColumn="0" w:lastRowFirstColumn="0" w:lastRowLastColumn="0"/>
              <w:rPr>
                <w:sz w:val="20"/>
                <w:lang w:val="en-US"/>
              </w:rPr>
            </w:pPr>
            <w:r w:rsidRPr="00132FE6">
              <w:rPr>
                <w:sz w:val="20"/>
                <w:lang w:val="en-US"/>
              </w:rPr>
              <w:t>2024</w:t>
            </w:r>
          </w:p>
          <w:p w14:paraId="5511FE99" w14:textId="77777777" w:rsidR="00132FE6" w:rsidRPr="00132FE6" w:rsidRDefault="00132FE6" w:rsidP="00E8202B">
            <w:pPr>
              <w:spacing w:before="0"/>
              <w:cnfStyle w:val="100000000000" w:firstRow="1" w:lastRow="0" w:firstColumn="0" w:lastColumn="0" w:oddVBand="0" w:evenVBand="0" w:oddHBand="0" w:evenHBand="0" w:firstRowFirstColumn="0" w:firstRowLastColumn="0" w:lastRowFirstColumn="0" w:lastRowLastColumn="0"/>
              <w:rPr>
                <w:sz w:val="20"/>
                <w:lang w:val="en-US"/>
              </w:rPr>
            </w:pPr>
            <w:r w:rsidRPr="00132FE6">
              <w:rPr>
                <w:sz w:val="20"/>
                <w:lang w:val="en-US"/>
              </w:rPr>
              <w:t>RR-20 &amp; 24</w:t>
            </w:r>
          </w:p>
        </w:tc>
        <w:tc>
          <w:tcPr>
            <w:tcW w:w="1941" w:type="dxa"/>
          </w:tcPr>
          <w:p w14:paraId="2E6125B3" w14:textId="77777777" w:rsidR="00132FE6" w:rsidRPr="00132FE6" w:rsidRDefault="00132FE6" w:rsidP="00E8202B">
            <w:pPr>
              <w:spacing w:before="0"/>
              <w:cnfStyle w:val="100000000000" w:firstRow="1" w:lastRow="0" w:firstColumn="0" w:lastColumn="0" w:oddVBand="0" w:evenVBand="0" w:oddHBand="0" w:evenHBand="0" w:firstRowFirstColumn="0" w:firstRowLastColumn="0" w:lastRowFirstColumn="0" w:lastRowLastColumn="0"/>
              <w:rPr>
                <w:sz w:val="20"/>
                <w:lang w:val="en-US"/>
              </w:rPr>
            </w:pPr>
            <w:r w:rsidRPr="00132FE6">
              <w:rPr>
                <w:sz w:val="20"/>
                <w:lang w:val="en-US"/>
              </w:rPr>
              <w:t>2025</w:t>
            </w:r>
          </w:p>
          <w:p w14:paraId="5FF01001" w14:textId="77777777" w:rsidR="00132FE6" w:rsidRPr="00132FE6" w:rsidRDefault="00132FE6" w:rsidP="00E8202B">
            <w:pPr>
              <w:spacing w:before="0"/>
              <w:cnfStyle w:val="100000000000" w:firstRow="1" w:lastRow="0" w:firstColumn="0" w:lastColumn="0" w:oddVBand="0" w:evenVBand="0" w:oddHBand="0" w:evenHBand="0" w:firstRowFirstColumn="0" w:firstRowLastColumn="0" w:lastRowFirstColumn="0" w:lastRowLastColumn="0"/>
              <w:rPr>
                <w:sz w:val="20"/>
                <w:lang w:val="en-US"/>
              </w:rPr>
            </w:pPr>
            <w:r w:rsidRPr="00132FE6">
              <w:rPr>
                <w:sz w:val="20"/>
                <w:lang w:val="en-US"/>
              </w:rPr>
              <w:t>RR-24</w:t>
            </w:r>
          </w:p>
        </w:tc>
      </w:tr>
      <w:tr w:rsidR="000132DA" w:rsidRPr="00132FE6" w14:paraId="588DA4DC" w14:textId="77777777" w:rsidTr="00673D3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197" w:type="dxa"/>
            <w:hideMark/>
          </w:tcPr>
          <w:p w14:paraId="5D286068" w14:textId="77777777" w:rsidR="00132FE6" w:rsidRPr="00132FE6" w:rsidRDefault="00132FE6" w:rsidP="00E8202B">
            <w:pPr>
              <w:spacing w:before="0"/>
              <w:rPr>
                <w:sz w:val="20"/>
                <w:lang w:val="en-US"/>
              </w:rPr>
            </w:pPr>
            <w:r w:rsidRPr="00132FE6">
              <w:rPr>
                <w:sz w:val="20"/>
                <w:lang w:val="en-US"/>
              </w:rPr>
              <w:t>Hard copies sold</w:t>
            </w:r>
          </w:p>
        </w:tc>
        <w:tc>
          <w:tcPr>
            <w:tcW w:w="1395" w:type="dxa"/>
          </w:tcPr>
          <w:p w14:paraId="71074B6C" w14:textId="77777777" w:rsidR="00132FE6" w:rsidRPr="00132FE6" w:rsidRDefault="00132FE6" w:rsidP="00E8202B">
            <w:pPr>
              <w:spacing w:before="0"/>
              <w:cnfStyle w:val="000000100000" w:firstRow="0" w:lastRow="0" w:firstColumn="0" w:lastColumn="0" w:oddVBand="0" w:evenVBand="0" w:oddHBand="1" w:evenHBand="0" w:firstRowFirstColumn="0" w:firstRowLastColumn="0" w:lastRowFirstColumn="0" w:lastRowLastColumn="0"/>
              <w:rPr>
                <w:sz w:val="20"/>
                <w:lang w:val="en-US"/>
              </w:rPr>
            </w:pPr>
            <w:r w:rsidRPr="00132FE6">
              <w:rPr>
                <w:sz w:val="20"/>
                <w:lang w:val="en-US"/>
              </w:rPr>
              <w:t>117</w:t>
            </w:r>
          </w:p>
        </w:tc>
        <w:tc>
          <w:tcPr>
            <w:tcW w:w="1395" w:type="dxa"/>
          </w:tcPr>
          <w:p w14:paraId="3FE55FAD" w14:textId="77777777" w:rsidR="00132FE6" w:rsidRPr="00132FE6" w:rsidRDefault="00132FE6" w:rsidP="00E8202B">
            <w:pPr>
              <w:spacing w:before="0"/>
              <w:cnfStyle w:val="000000100000" w:firstRow="0" w:lastRow="0" w:firstColumn="0" w:lastColumn="0" w:oddVBand="0" w:evenVBand="0" w:oddHBand="1" w:evenHBand="0" w:firstRowFirstColumn="0" w:firstRowLastColumn="0" w:lastRowFirstColumn="0" w:lastRowLastColumn="0"/>
              <w:rPr>
                <w:sz w:val="20"/>
                <w:lang w:val="en-US"/>
              </w:rPr>
            </w:pPr>
            <w:r w:rsidRPr="00132FE6">
              <w:rPr>
                <w:sz w:val="20"/>
                <w:lang w:val="en-US"/>
              </w:rPr>
              <w:t>1611</w:t>
            </w:r>
          </w:p>
        </w:tc>
        <w:tc>
          <w:tcPr>
            <w:tcW w:w="2088" w:type="dxa"/>
          </w:tcPr>
          <w:p w14:paraId="5D9449FC" w14:textId="77777777" w:rsidR="00132FE6" w:rsidRPr="009204F2" w:rsidRDefault="00132FE6" w:rsidP="00E8202B">
            <w:pPr>
              <w:spacing w:before="0"/>
              <w:cnfStyle w:val="000000100000" w:firstRow="0" w:lastRow="0" w:firstColumn="0" w:lastColumn="0" w:oddVBand="0" w:evenVBand="0" w:oddHBand="1" w:evenHBand="0" w:firstRowFirstColumn="0" w:firstRowLastColumn="0" w:lastRowFirstColumn="0" w:lastRowLastColumn="0"/>
              <w:rPr>
                <w:sz w:val="20"/>
                <w:lang w:val="en-US"/>
              </w:rPr>
            </w:pPr>
            <w:r w:rsidRPr="009204F2">
              <w:rPr>
                <w:sz w:val="20"/>
                <w:lang w:val="en-US"/>
              </w:rPr>
              <w:t>2020:22</w:t>
            </w:r>
          </w:p>
          <w:p w14:paraId="1CE73618" w14:textId="77777777" w:rsidR="00132FE6" w:rsidRPr="009204F2" w:rsidRDefault="00132FE6" w:rsidP="00E8202B">
            <w:pPr>
              <w:spacing w:before="0"/>
              <w:cnfStyle w:val="000000100000" w:firstRow="0" w:lastRow="0" w:firstColumn="0" w:lastColumn="0" w:oddVBand="0" w:evenVBand="0" w:oddHBand="1" w:evenHBand="0" w:firstRowFirstColumn="0" w:firstRowLastColumn="0" w:lastRowFirstColumn="0" w:lastRowLastColumn="0"/>
              <w:rPr>
                <w:sz w:val="20"/>
                <w:lang w:val="en-US"/>
              </w:rPr>
            </w:pPr>
            <w:r w:rsidRPr="009204F2">
              <w:rPr>
                <w:sz w:val="20"/>
                <w:lang w:val="en-US"/>
              </w:rPr>
              <w:t>2024:231</w:t>
            </w:r>
          </w:p>
          <w:p w14:paraId="6D12FF9F" w14:textId="77777777" w:rsidR="00132FE6" w:rsidRPr="009204F2" w:rsidRDefault="00132FE6" w:rsidP="00E8202B">
            <w:pPr>
              <w:spacing w:before="0"/>
              <w:cnfStyle w:val="000000100000" w:firstRow="0" w:lastRow="0" w:firstColumn="0" w:lastColumn="0" w:oddVBand="0" w:evenVBand="0" w:oddHBand="1" w:evenHBand="0" w:firstRowFirstColumn="0" w:firstRowLastColumn="0" w:lastRowFirstColumn="0" w:lastRowLastColumn="0"/>
              <w:rPr>
                <w:sz w:val="20"/>
                <w:lang w:val="en-US"/>
              </w:rPr>
            </w:pPr>
            <w:r w:rsidRPr="009204F2">
              <w:rPr>
                <w:sz w:val="20"/>
                <w:lang w:val="en-US"/>
              </w:rPr>
              <w:t>Total: 253</w:t>
            </w:r>
          </w:p>
        </w:tc>
        <w:tc>
          <w:tcPr>
            <w:tcW w:w="1941" w:type="dxa"/>
          </w:tcPr>
          <w:p w14:paraId="0CE56CDA" w14:textId="77777777" w:rsidR="00132FE6" w:rsidRPr="00132FE6" w:rsidRDefault="00132FE6" w:rsidP="00E8202B">
            <w:pPr>
              <w:spacing w:before="0"/>
              <w:jc w:val="both"/>
              <w:cnfStyle w:val="000000100000" w:firstRow="0" w:lastRow="0" w:firstColumn="0" w:lastColumn="0" w:oddVBand="0" w:evenVBand="0" w:oddHBand="1" w:evenHBand="0" w:firstRowFirstColumn="0" w:firstRowLastColumn="0" w:lastRowFirstColumn="0" w:lastRowLastColumn="0"/>
              <w:rPr>
                <w:sz w:val="20"/>
                <w:lang w:val="en-US"/>
              </w:rPr>
            </w:pPr>
            <w:r w:rsidRPr="00132FE6">
              <w:rPr>
                <w:sz w:val="20"/>
                <w:lang w:val="en-US"/>
              </w:rPr>
              <w:t>418</w:t>
            </w:r>
          </w:p>
        </w:tc>
      </w:tr>
      <w:tr w:rsidR="000132DA" w:rsidRPr="00132FE6" w14:paraId="280C8F4E" w14:textId="77777777" w:rsidTr="00673D36">
        <w:trPr>
          <w:trHeight w:val="315"/>
          <w:jc w:val="center"/>
        </w:trPr>
        <w:tc>
          <w:tcPr>
            <w:cnfStyle w:val="001000000000" w:firstRow="0" w:lastRow="0" w:firstColumn="1" w:lastColumn="0" w:oddVBand="0" w:evenVBand="0" w:oddHBand="0" w:evenHBand="0" w:firstRowFirstColumn="0" w:firstRowLastColumn="0" w:lastRowFirstColumn="0" w:lastRowLastColumn="0"/>
            <w:tcW w:w="2197" w:type="dxa"/>
            <w:hideMark/>
          </w:tcPr>
          <w:p w14:paraId="4CFA7891" w14:textId="77777777" w:rsidR="00132FE6" w:rsidRPr="00132FE6" w:rsidRDefault="00132FE6" w:rsidP="00E8202B">
            <w:pPr>
              <w:spacing w:before="0"/>
              <w:rPr>
                <w:sz w:val="20"/>
                <w:lang w:val="en-US"/>
              </w:rPr>
            </w:pPr>
            <w:r w:rsidRPr="00132FE6">
              <w:rPr>
                <w:sz w:val="20"/>
                <w:lang w:val="en-US"/>
              </w:rPr>
              <w:t>DVD’s sold</w:t>
            </w:r>
          </w:p>
        </w:tc>
        <w:tc>
          <w:tcPr>
            <w:tcW w:w="1395" w:type="dxa"/>
          </w:tcPr>
          <w:p w14:paraId="3FF03B0D" w14:textId="77777777" w:rsidR="00132FE6" w:rsidRPr="00132FE6" w:rsidRDefault="00132FE6" w:rsidP="00E8202B">
            <w:pPr>
              <w:spacing w:before="0"/>
              <w:cnfStyle w:val="000000000000" w:firstRow="0" w:lastRow="0" w:firstColumn="0" w:lastColumn="0" w:oddVBand="0" w:evenVBand="0" w:oddHBand="0" w:evenHBand="0" w:firstRowFirstColumn="0" w:firstRowLastColumn="0" w:lastRowFirstColumn="0" w:lastRowLastColumn="0"/>
              <w:rPr>
                <w:sz w:val="20"/>
                <w:lang w:val="en-US"/>
              </w:rPr>
            </w:pPr>
            <w:r w:rsidRPr="00132FE6">
              <w:rPr>
                <w:sz w:val="20"/>
                <w:lang w:val="en-US"/>
              </w:rPr>
              <w:t>1638</w:t>
            </w:r>
          </w:p>
        </w:tc>
        <w:tc>
          <w:tcPr>
            <w:tcW w:w="1395" w:type="dxa"/>
          </w:tcPr>
          <w:p w14:paraId="7E163C88" w14:textId="77777777" w:rsidR="00132FE6" w:rsidRPr="00132FE6" w:rsidRDefault="00132FE6" w:rsidP="00E8202B">
            <w:pPr>
              <w:spacing w:before="0"/>
              <w:cnfStyle w:val="000000000000" w:firstRow="0" w:lastRow="0" w:firstColumn="0" w:lastColumn="0" w:oddVBand="0" w:evenVBand="0" w:oddHBand="0" w:evenHBand="0" w:firstRowFirstColumn="0" w:firstRowLastColumn="0" w:lastRowFirstColumn="0" w:lastRowLastColumn="0"/>
              <w:rPr>
                <w:sz w:val="20"/>
                <w:lang w:val="en-US"/>
              </w:rPr>
            </w:pPr>
            <w:r w:rsidRPr="00132FE6">
              <w:rPr>
                <w:sz w:val="20"/>
                <w:lang w:val="en-US"/>
              </w:rPr>
              <w:t>11700</w:t>
            </w:r>
          </w:p>
        </w:tc>
        <w:tc>
          <w:tcPr>
            <w:tcW w:w="2088" w:type="dxa"/>
          </w:tcPr>
          <w:p w14:paraId="361D334E" w14:textId="77777777" w:rsidR="00132FE6" w:rsidRPr="009204F2" w:rsidRDefault="00132FE6" w:rsidP="00E8202B">
            <w:pPr>
              <w:spacing w:before="0"/>
              <w:cnfStyle w:val="000000000000" w:firstRow="0" w:lastRow="0" w:firstColumn="0" w:lastColumn="0" w:oddVBand="0" w:evenVBand="0" w:oddHBand="0" w:evenHBand="0" w:firstRowFirstColumn="0" w:firstRowLastColumn="0" w:lastRowFirstColumn="0" w:lastRowLastColumn="0"/>
              <w:rPr>
                <w:sz w:val="20"/>
                <w:lang w:val="en-US"/>
              </w:rPr>
            </w:pPr>
            <w:r w:rsidRPr="009204F2">
              <w:rPr>
                <w:sz w:val="20"/>
                <w:lang w:val="en-US"/>
              </w:rPr>
              <w:t>2020:922</w:t>
            </w:r>
          </w:p>
          <w:p w14:paraId="19460198" w14:textId="77777777" w:rsidR="00132FE6" w:rsidRPr="009204F2" w:rsidRDefault="00132FE6" w:rsidP="00E8202B">
            <w:pPr>
              <w:spacing w:before="0"/>
              <w:cnfStyle w:val="000000000000" w:firstRow="0" w:lastRow="0" w:firstColumn="0" w:lastColumn="0" w:oddVBand="0" w:evenVBand="0" w:oddHBand="0" w:evenHBand="0" w:firstRowFirstColumn="0" w:firstRowLastColumn="0" w:lastRowFirstColumn="0" w:lastRowLastColumn="0"/>
              <w:rPr>
                <w:sz w:val="20"/>
                <w:lang w:val="en-US"/>
              </w:rPr>
            </w:pPr>
            <w:r w:rsidRPr="009204F2">
              <w:rPr>
                <w:sz w:val="20"/>
                <w:lang w:val="en-US"/>
              </w:rPr>
              <w:t>2024:3750</w:t>
            </w:r>
          </w:p>
          <w:p w14:paraId="2DB7D7EC" w14:textId="77777777" w:rsidR="00132FE6" w:rsidRPr="009204F2" w:rsidRDefault="00132FE6" w:rsidP="00E8202B">
            <w:pPr>
              <w:spacing w:before="0"/>
              <w:cnfStyle w:val="000000000000" w:firstRow="0" w:lastRow="0" w:firstColumn="0" w:lastColumn="0" w:oddVBand="0" w:evenVBand="0" w:oddHBand="0" w:evenHBand="0" w:firstRowFirstColumn="0" w:firstRowLastColumn="0" w:lastRowFirstColumn="0" w:lastRowLastColumn="0"/>
              <w:rPr>
                <w:sz w:val="20"/>
                <w:lang w:val="en-US"/>
              </w:rPr>
            </w:pPr>
            <w:r w:rsidRPr="009204F2">
              <w:rPr>
                <w:sz w:val="20"/>
                <w:lang w:val="en-US"/>
              </w:rPr>
              <w:t>Total: 4672</w:t>
            </w:r>
          </w:p>
        </w:tc>
        <w:tc>
          <w:tcPr>
            <w:tcW w:w="1941" w:type="dxa"/>
          </w:tcPr>
          <w:p w14:paraId="00E338F4" w14:textId="77777777" w:rsidR="00132FE6" w:rsidRPr="00132FE6" w:rsidRDefault="00132FE6" w:rsidP="00E8202B">
            <w:pPr>
              <w:spacing w:before="0"/>
              <w:jc w:val="both"/>
              <w:cnfStyle w:val="000000000000" w:firstRow="0" w:lastRow="0" w:firstColumn="0" w:lastColumn="0" w:oddVBand="0" w:evenVBand="0" w:oddHBand="0" w:evenHBand="0" w:firstRowFirstColumn="0" w:firstRowLastColumn="0" w:lastRowFirstColumn="0" w:lastRowLastColumn="0"/>
              <w:rPr>
                <w:sz w:val="20"/>
                <w:lang w:val="en-US"/>
              </w:rPr>
            </w:pPr>
            <w:r w:rsidRPr="00132FE6">
              <w:rPr>
                <w:sz w:val="20"/>
                <w:lang w:val="en-US"/>
              </w:rPr>
              <w:t>4521</w:t>
            </w:r>
          </w:p>
        </w:tc>
      </w:tr>
      <w:tr w:rsidR="000132DA" w:rsidRPr="00132FE6" w14:paraId="17821269" w14:textId="77777777" w:rsidTr="00673D3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197" w:type="dxa"/>
          </w:tcPr>
          <w:p w14:paraId="04E272B1" w14:textId="77777777" w:rsidR="00132FE6" w:rsidRPr="00132FE6" w:rsidRDefault="00132FE6" w:rsidP="00E8202B">
            <w:pPr>
              <w:spacing w:before="0"/>
              <w:rPr>
                <w:sz w:val="20"/>
                <w:lang w:val="en-US"/>
              </w:rPr>
            </w:pPr>
            <w:r w:rsidRPr="00132FE6">
              <w:rPr>
                <w:sz w:val="20"/>
                <w:lang w:val="en-US"/>
              </w:rPr>
              <w:t>USB’s sold</w:t>
            </w:r>
          </w:p>
        </w:tc>
        <w:tc>
          <w:tcPr>
            <w:tcW w:w="1395" w:type="dxa"/>
          </w:tcPr>
          <w:p w14:paraId="7E5696A0" w14:textId="77777777" w:rsidR="00132FE6" w:rsidRPr="00132FE6" w:rsidRDefault="00132FE6" w:rsidP="00E8202B">
            <w:pPr>
              <w:spacing w:before="0"/>
              <w:cnfStyle w:val="000000100000" w:firstRow="0" w:lastRow="0" w:firstColumn="0" w:lastColumn="0" w:oddVBand="0" w:evenVBand="0" w:oddHBand="1" w:evenHBand="0" w:firstRowFirstColumn="0" w:firstRowLastColumn="0" w:lastRowFirstColumn="0" w:lastRowLastColumn="0"/>
              <w:rPr>
                <w:sz w:val="20"/>
                <w:lang w:val="en-US"/>
              </w:rPr>
            </w:pPr>
            <w:r w:rsidRPr="00132FE6">
              <w:rPr>
                <w:sz w:val="20"/>
                <w:lang w:val="en-US"/>
              </w:rPr>
              <w:t>-</w:t>
            </w:r>
          </w:p>
        </w:tc>
        <w:tc>
          <w:tcPr>
            <w:tcW w:w="1395" w:type="dxa"/>
          </w:tcPr>
          <w:p w14:paraId="5ADD61A9" w14:textId="77777777" w:rsidR="00132FE6" w:rsidRPr="00132FE6" w:rsidRDefault="00132FE6" w:rsidP="00E8202B">
            <w:pPr>
              <w:spacing w:before="0"/>
              <w:cnfStyle w:val="000000100000" w:firstRow="0" w:lastRow="0" w:firstColumn="0" w:lastColumn="0" w:oddVBand="0" w:evenVBand="0" w:oddHBand="1" w:evenHBand="0" w:firstRowFirstColumn="0" w:firstRowLastColumn="0" w:lastRowFirstColumn="0" w:lastRowLastColumn="0"/>
              <w:rPr>
                <w:sz w:val="20"/>
                <w:lang w:val="en-US"/>
              </w:rPr>
            </w:pPr>
            <w:r w:rsidRPr="00132FE6">
              <w:rPr>
                <w:sz w:val="20"/>
                <w:lang w:val="en-US"/>
              </w:rPr>
              <w:t>-</w:t>
            </w:r>
          </w:p>
        </w:tc>
        <w:tc>
          <w:tcPr>
            <w:tcW w:w="2088" w:type="dxa"/>
          </w:tcPr>
          <w:p w14:paraId="79F8776B" w14:textId="77777777" w:rsidR="00132FE6" w:rsidRPr="009204F2" w:rsidRDefault="00132FE6" w:rsidP="00E8202B">
            <w:pPr>
              <w:spacing w:before="0"/>
              <w:cnfStyle w:val="000000100000" w:firstRow="0" w:lastRow="0" w:firstColumn="0" w:lastColumn="0" w:oddVBand="0" w:evenVBand="0" w:oddHBand="1" w:evenHBand="0" w:firstRowFirstColumn="0" w:firstRowLastColumn="0" w:lastRowFirstColumn="0" w:lastRowLastColumn="0"/>
              <w:rPr>
                <w:sz w:val="20"/>
                <w:lang w:val="en-US"/>
              </w:rPr>
            </w:pPr>
            <w:r w:rsidRPr="009204F2">
              <w:rPr>
                <w:sz w:val="20"/>
                <w:lang w:val="en-US"/>
              </w:rPr>
              <w:t>2020:-</w:t>
            </w:r>
          </w:p>
          <w:p w14:paraId="4C0A3AB5" w14:textId="77777777" w:rsidR="00132FE6" w:rsidRPr="009204F2" w:rsidRDefault="00132FE6" w:rsidP="00E8202B">
            <w:pPr>
              <w:spacing w:before="0"/>
              <w:cnfStyle w:val="000000100000" w:firstRow="0" w:lastRow="0" w:firstColumn="0" w:lastColumn="0" w:oddVBand="0" w:evenVBand="0" w:oddHBand="1" w:evenHBand="0" w:firstRowFirstColumn="0" w:firstRowLastColumn="0" w:lastRowFirstColumn="0" w:lastRowLastColumn="0"/>
              <w:rPr>
                <w:sz w:val="20"/>
                <w:lang w:val="en-US"/>
              </w:rPr>
            </w:pPr>
            <w:r w:rsidRPr="009204F2">
              <w:rPr>
                <w:sz w:val="20"/>
                <w:lang w:val="en-US"/>
              </w:rPr>
              <w:t>2024:3</w:t>
            </w:r>
          </w:p>
          <w:p w14:paraId="3F7B0EE4" w14:textId="77777777" w:rsidR="00132FE6" w:rsidRPr="009204F2" w:rsidRDefault="00132FE6" w:rsidP="00E8202B">
            <w:pPr>
              <w:spacing w:before="0"/>
              <w:cnfStyle w:val="000000100000" w:firstRow="0" w:lastRow="0" w:firstColumn="0" w:lastColumn="0" w:oddVBand="0" w:evenVBand="0" w:oddHBand="1" w:evenHBand="0" w:firstRowFirstColumn="0" w:firstRowLastColumn="0" w:lastRowFirstColumn="0" w:lastRowLastColumn="0"/>
              <w:rPr>
                <w:sz w:val="20"/>
                <w:lang w:val="en-US"/>
              </w:rPr>
            </w:pPr>
            <w:r w:rsidRPr="009204F2">
              <w:rPr>
                <w:sz w:val="20"/>
                <w:lang w:val="en-US"/>
              </w:rPr>
              <w:t>Total: 3</w:t>
            </w:r>
          </w:p>
        </w:tc>
        <w:tc>
          <w:tcPr>
            <w:tcW w:w="1941" w:type="dxa"/>
          </w:tcPr>
          <w:p w14:paraId="6EF71233" w14:textId="77777777" w:rsidR="00132FE6" w:rsidRPr="00132FE6" w:rsidRDefault="00132FE6" w:rsidP="00E8202B">
            <w:pPr>
              <w:spacing w:before="0"/>
              <w:jc w:val="both"/>
              <w:cnfStyle w:val="000000100000" w:firstRow="0" w:lastRow="0" w:firstColumn="0" w:lastColumn="0" w:oddVBand="0" w:evenVBand="0" w:oddHBand="1" w:evenHBand="0" w:firstRowFirstColumn="0" w:firstRowLastColumn="0" w:lastRowFirstColumn="0" w:lastRowLastColumn="0"/>
              <w:rPr>
                <w:sz w:val="20"/>
                <w:lang w:val="en-US"/>
              </w:rPr>
            </w:pPr>
            <w:r w:rsidRPr="00132FE6">
              <w:rPr>
                <w:sz w:val="20"/>
                <w:lang w:val="en-US"/>
              </w:rPr>
              <w:t>662</w:t>
            </w:r>
          </w:p>
        </w:tc>
      </w:tr>
      <w:tr w:rsidR="000132DA" w:rsidRPr="00132FE6" w14:paraId="4B882814" w14:textId="77777777" w:rsidTr="00673D36">
        <w:trPr>
          <w:trHeight w:val="315"/>
          <w:jc w:val="center"/>
        </w:trPr>
        <w:tc>
          <w:tcPr>
            <w:cnfStyle w:val="001000000000" w:firstRow="0" w:lastRow="0" w:firstColumn="1" w:lastColumn="0" w:oddVBand="0" w:evenVBand="0" w:oddHBand="0" w:evenHBand="0" w:firstRowFirstColumn="0" w:firstRowLastColumn="0" w:lastRowFirstColumn="0" w:lastRowLastColumn="0"/>
            <w:tcW w:w="2197" w:type="dxa"/>
            <w:hideMark/>
          </w:tcPr>
          <w:p w14:paraId="7408FE90" w14:textId="77777777" w:rsidR="00132FE6" w:rsidRPr="00132FE6" w:rsidRDefault="00132FE6" w:rsidP="00E8202B">
            <w:pPr>
              <w:spacing w:before="0"/>
              <w:rPr>
                <w:sz w:val="20"/>
                <w:lang w:val="en-US"/>
              </w:rPr>
            </w:pPr>
            <w:r w:rsidRPr="00132FE6">
              <w:rPr>
                <w:sz w:val="20"/>
                <w:lang w:val="en-US"/>
              </w:rPr>
              <w:t>Free downloads</w:t>
            </w:r>
          </w:p>
        </w:tc>
        <w:tc>
          <w:tcPr>
            <w:tcW w:w="1395" w:type="dxa"/>
          </w:tcPr>
          <w:p w14:paraId="181AD1E7" w14:textId="77777777" w:rsidR="00132FE6" w:rsidRPr="00132FE6" w:rsidRDefault="00132FE6" w:rsidP="00E8202B">
            <w:pPr>
              <w:spacing w:before="0"/>
              <w:cnfStyle w:val="000000000000" w:firstRow="0" w:lastRow="0" w:firstColumn="0" w:lastColumn="0" w:oddVBand="0" w:evenVBand="0" w:oddHBand="0" w:evenHBand="0" w:firstRowFirstColumn="0" w:firstRowLastColumn="0" w:lastRowFirstColumn="0" w:lastRowLastColumn="0"/>
              <w:rPr>
                <w:sz w:val="20"/>
                <w:lang w:val="en-US"/>
              </w:rPr>
            </w:pPr>
            <w:r w:rsidRPr="00132FE6">
              <w:rPr>
                <w:sz w:val="20"/>
                <w:lang w:val="en-US"/>
              </w:rPr>
              <w:t>13467</w:t>
            </w:r>
          </w:p>
        </w:tc>
        <w:tc>
          <w:tcPr>
            <w:tcW w:w="1395" w:type="dxa"/>
          </w:tcPr>
          <w:p w14:paraId="57F33A7F" w14:textId="77777777" w:rsidR="00132FE6" w:rsidRPr="00132FE6" w:rsidRDefault="00132FE6" w:rsidP="00E8202B">
            <w:pPr>
              <w:spacing w:before="0"/>
              <w:cnfStyle w:val="000000000000" w:firstRow="0" w:lastRow="0" w:firstColumn="0" w:lastColumn="0" w:oddVBand="0" w:evenVBand="0" w:oddHBand="0" w:evenHBand="0" w:firstRowFirstColumn="0" w:firstRowLastColumn="0" w:lastRowFirstColumn="0" w:lastRowLastColumn="0"/>
              <w:rPr>
                <w:sz w:val="20"/>
                <w:lang w:val="en-US"/>
              </w:rPr>
            </w:pPr>
            <w:r w:rsidRPr="00132FE6">
              <w:rPr>
                <w:sz w:val="20"/>
                <w:lang w:val="en-US"/>
              </w:rPr>
              <w:t>42439</w:t>
            </w:r>
          </w:p>
        </w:tc>
        <w:tc>
          <w:tcPr>
            <w:tcW w:w="2088" w:type="dxa"/>
          </w:tcPr>
          <w:p w14:paraId="29180117" w14:textId="77777777" w:rsidR="00132FE6" w:rsidRPr="009204F2" w:rsidRDefault="00132FE6" w:rsidP="00E8202B">
            <w:pPr>
              <w:spacing w:before="0"/>
              <w:cnfStyle w:val="000000000000" w:firstRow="0" w:lastRow="0" w:firstColumn="0" w:lastColumn="0" w:oddVBand="0" w:evenVBand="0" w:oddHBand="0" w:evenHBand="0" w:firstRowFirstColumn="0" w:firstRowLastColumn="0" w:lastRowFirstColumn="0" w:lastRowLastColumn="0"/>
              <w:rPr>
                <w:sz w:val="20"/>
                <w:lang w:val="en-US"/>
              </w:rPr>
            </w:pPr>
            <w:r w:rsidRPr="009204F2">
              <w:rPr>
                <w:sz w:val="20"/>
                <w:lang w:val="en-US"/>
              </w:rPr>
              <w:t>2020: 29537</w:t>
            </w:r>
          </w:p>
          <w:p w14:paraId="18EE98DD" w14:textId="77777777" w:rsidR="00132FE6" w:rsidRPr="009204F2" w:rsidRDefault="00132FE6" w:rsidP="00E8202B">
            <w:pPr>
              <w:spacing w:before="0"/>
              <w:cnfStyle w:val="000000000000" w:firstRow="0" w:lastRow="0" w:firstColumn="0" w:lastColumn="0" w:oddVBand="0" w:evenVBand="0" w:oddHBand="0" w:evenHBand="0" w:firstRowFirstColumn="0" w:firstRowLastColumn="0" w:lastRowFirstColumn="0" w:lastRowLastColumn="0"/>
              <w:rPr>
                <w:sz w:val="20"/>
                <w:lang w:val="en-US"/>
              </w:rPr>
            </w:pPr>
            <w:r w:rsidRPr="009204F2">
              <w:rPr>
                <w:sz w:val="20"/>
                <w:lang w:val="en-US"/>
              </w:rPr>
              <w:t>2024: 12445</w:t>
            </w:r>
          </w:p>
          <w:p w14:paraId="146B1108" w14:textId="77777777" w:rsidR="00132FE6" w:rsidRPr="009204F2" w:rsidRDefault="00132FE6" w:rsidP="00E8202B">
            <w:pPr>
              <w:spacing w:before="0"/>
              <w:cnfStyle w:val="000000000000" w:firstRow="0" w:lastRow="0" w:firstColumn="0" w:lastColumn="0" w:oddVBand="0" w:evenVBand="0" w:oddHBand="0" w:evenHBand="0" w:firstRowFirstColumn="0" w:firstRowLastColumn="0" w:lastRowFirstColumn="0" w:lastRowLastColumn="0"/>
              <w:rPr>
                <w:sz w:val="20"/>
                <w:lang w:val="en-US"/>
              </w:rPr>
            </w:pPr>
            <w:r w:rsidRPr="009204F2">
              <w:rPr>
                <w:sz w:val="20"/>
                <w:lang w:val="en-US"/>
              </w:rPr>
              <w:t>Total: 41982</w:t>
            </w:r>
          </w:p>
        </w:tc>
        <w:tc>
          <w:tcPr>
            <w:tcW w:w="1941" w:type="dxa"/>
          </w:tcPr>
          <w:p w14:paraId="443F4D60" w14:textId="77777777" w:rsidR="00132FE6" w:rsidRPr="00132FE6" w:rsidRDefault="00132FE6" w:rsidP="00E8202B">
            <w:pP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sz w:val="20"/>
                <w:lang w:val="en-US"/>
              </w:rPr>
            </w:pPr>
            <w:r w:rsidRPr="00132FE6">
              <w:rPr>
                <w:sz w:val="20"/>
                <w:lang w:val="en-US"/>
              </w:rPr>
              <w:t>22939</w:t>
            </w:r>
          </w:p>
        </w:tc>
      </w:tr>
    </w:tbl>
    <w:p w14:paraId="64AAA17D" w14:textId="77777777" w:rsidR="002C6A23" w:rsidRDefault="002C6A23" w:rsidP="002C6A23"/>
    <w:p w14:paraId="4F92565C" w14:textId="68310B80" w:rsidR="002C6A23" w:rsidRPr="00B87974" w:rsidRDefault="002C6A23" w:rsidP="002C6A23">
      <w:r w:rsidRPr="00B87974">
        <w:t xml:space="preserve">Table 8.1.4.1-2 shows the total </w:t>
      </w:r>
      <w:r w:rsidRPr="002C6A23">
        <w:t>number of downloads</w:t>
      </w:r>
      <w:r w:rsidRPr="00B87974">
        <w:t xml:space="preserve"> during the same period for the Rules of Procedure</w:t>
      </w:r>
      <w:r>
        <w:t xml:space="preserve"> (</w:t>
      </w:r>
      <w:proofErr w:type="spellStart"/>
      <w:r>
        <w:t>RoPs</w:t>
      </w:r>
      <w:proofErr w:type="spellEnd"/>
      <w:r>
        <w:t>)</w:t>
      </w:r>
      <w:r w:rsidRPr="00B87974">
        <w:t xml:space="preserve">. The last edition of the Rules of Procedure was published in </w:t>
      </w:r>
      <w:r>
        <w:t>December 2025</w:t>
      </w:r>
      <w:r w:rsidRPr="00B87974">
        <w:t>, taking into account the decisions of WRC-</w:t>
      </w:r>
      <w:r>
        <w:t>23</w:t>
      </w:r>
      <w:r w:rsidRPr="00B87974">
        <w:t xml:space="preserve">. The edition has subsequently received </w:t>
      </w:r>
      <w:r>
        <w:t>six</w:t>
      </w:r>
      <w:r w:rsidRPr="00B87974">
        <w:t xml:space="preserve"> updates as a result of new and modified rules of procedure approved by the Radio Regulations Board.</w:t>
      </w:r>
    </w:p>
    <w:p w14:paraId="29B42067" w14:textId="77777777" w:rsidR="00972216" w:rsidRPr="00684DAC" w:rsidRDefault="00972216" w:rsidP="00601B87">
      <w:pPr>
        <w:pStyle w:val="TableNo"/>
      </w:pPr>
      <w:r w:rsidRPr="00684DAC">
        <w:t>Table 8.1.4.1-2</w:t>
      </w:r>
    </w:p>
    <w:p w14:paraId="3A022EE7" w14:textId="12409B93" w:rsidR="00277A81" w:rsidRPr="00684DAC" w:rsidRDefault="00972216" w:rsidP="00843950">
      <w:pPr>
        <w:pStyle w:val="Tabletitle"/>
      </w:pPr>
      <w:r w:rsidRPr="00684DAC">
        <w:t>The Rules of Procedure (downloads)</w:t>
      </w:r>
    </w:p>
    <w:tbl>
      <w:tblPr>
        <w:tblStyle w:val="GridTable5Dark-Accent1"/>
        <w:tblW w:w="9593" w:type="dxa"/>
        <w:jc w:val="center"/>
        <w:tblLook w:val="04A0" w:firstRow="1" w:lastRow="0" w:firstColumn="1" w:lastColumn="0" w:noHBand="0" w:noVBand="1"/>
      </w:tblPr>
      <w:tblGrid>
        <w:gridCol w:w="2288"/>
        <w:gridCol w:w="1827"/>
        <w:gridCol w:w="1826"/>
        <w:gridCol w:w="1826"/>
        <w:gridCol w:w="1826"/>
      </w:tblGrid>
      <w:tr w:rsidR="003360EA" w:rsidRPr="008965B1" w14:paraId="5E61D0F9" w14:textId="77777777">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2288" w:type="dxa"/>
            <w:hideMark/>
          </w:tcPr>
          <w:p w14:paraId="1C4DBBAF" w14:textId="77777777" w:rsidR="003B469F" w:rsidRPr="008965B1" w:rsidRDefault="003B469F" w:rsidP="00871E53">
            <w:pPr>
              <w:keepNext/>
              <w:keepLines/>
              <w:spacing w:before="40"/>
              <w:jc w:val="center"/>
              <w:rPr>
                <w:rFonts w:ascii="Times" w:hAnsi="Times" w:cs="Times"/>
                <w:b w:val="0"/>
                <w:bCs w:val="0"/>
                <w:color w:val="auto"/>
              </w:rPr>
            </w:pPr>
          </w:p>
        </w:tc>
        <w:tc>
          <w:tcPr>
            <w:tcW w:w="1827" w:type="dxa"/>
          </w:tcPr>
          <w:p w14:paraId="6D25FCB7" w14:textId="77777777" w:rsidR="003B469F" w:rsidRPr="00684DAC" w:rsidRDefault="003B469F" w:rsidP="00871E53">
            <w:pPr>
              <w:keepNext/>
              <w:keepLines/>
              <w:spacing w:before="40"/>
              <w:jc w:val="center"/>
              <w:cnfStyle w:val="100000000000" w:firstRow="1" w:lastRow="0" w:firstColumn="0" w:lastColumn="0" w:oddVBand="0" w:evenVBand="0" w:oddHBand="0" w:evenHBand="0" w:firstRowFirstColumn="0" w:firstRowLastColumn="0" w:lastRowFirstColumn="0" w:lastRowLastColumn="0"/>
            </w:pPr>
            <w:r w:rsidRPr="00684DAC">
              <w:t>2022</w:t>
            </w:r>
          </w:p>
        </w:tc>
        <w:tc>
          <w:tcPr>
            <w:tcW w:w="1826" w:type="dxa"/>
          </w:tcPr>
          <w:p w14:paraId="655CF802" w14:textId="77777777" w:rsidR="003B469F" w:rsidRPr="00684DAC" w:rsidRDefault="003B469F" w:rsidP="00871E53">
            <w:pPr>
              <w:keepNext/>
              <w:keepLines/>
              <w:spacing w:before="40"/>
              <w:jc w:val="center"/>
              <w:cnfStyle w:val="100000000000" w:firstRow="1" w:lastRow="0" w:firstColumn="0" w:lastColumn="0" w:oddVBand="0" w:evenVBand="0" w:oddHBand="0" w:evenHBand="0" w:firstRowFirstColumn="0" w:firstRowLastColumn="0" w:lastRowFirstColumn="0" w:lastRowLastColumn="0"/>
            </w:pPr>
            <w:r w:rsidRPr="00684DAC">
              <w:t>2023</w:t>
            </w:r>
          </w:p>
        </w:tc>
        <w:tc>
          <w:tcPr>
            <w:tcW w:w="1826" w:type="dxa"/>
          </w:tcPr>
          <w:p w14:paraId="3AA3448F" w14:textId="77777777" w:rsidR="003B469F" w:rsidRPr="00684DAC" w:rsidRDefault="003B469F" w:rsidP="00871E53">
            <w:pPr>
              <w:keepNext/>
              <w:keepLines/>
              <w:spacing w:before="40"/>
              <w:jc w:val="center"/>
              <w:cnfStyle w:val="100000000000" w:firstRow="1" w:lastRow="0" w:firstColumn="0" w:lastColumn="0" w:oddVBand="0" w:evenVBand="0" w:oddHBand="0" w:evenHBand="0" w:firstRowFirstColumn="0" w:firstRowLastColumn="0" w:lastRowFirstColumn="0" w:lastRowLastColumn="0"/>
              <w:rPr>
                <w:lang w:eastAsia="zh-CN"/>
              </w:rPr>
            </w:pPr>
            <w:r w:rsidRPr="00684DAC">
              <w:t>2024</w:t>
            </w:r>
            <w:r w:rsidRPr="00684DAC">
              <w:rPr>
                <w:lang w:eastAsia="zh-CN"/>
              </w:rPr>
              <w:t>*</w:t>
            </w:r>
          </w:p>
        </w:tc>
        <w:tc>
          <w:tcPr>
            <w:tcW w:w="1826" w:type="dxa"/>
          </w:tcPr>
          <w:p w14:paraId="248A0801" w14:textId="77777777" w:rsidR="003B469F" w:rsidRPr="00684DAC" w:rsidRDefault="003B469F" w:rsidP="00871E53">
            <w:pPr>
              <w:keepNext/>
              <w:keepLines/>
              <w:spacing w:before="40"/>
              <w:jc w:val="center"/>
              <w:cnfStyle w:val="100000000000" w:firstRow="1" w:lastRow="0" w:firstColumn="0" w:lastColumn="0" w:oddVBand="0" w:evenVBand="0" w:oddHBand="0" w:evenHBand="0" w:firstRowFirstColumn="0" w:firstRowLastColumn="0" w:lastRowFirstColumn="0" w:lastRowLastColumn="0"/>
            </w:pPr>
            <w:r w:rsidRPr="00684DAC">
              <w:t>202</w:t>
            </w:r>
            <w:r>
              <w:t>5</w:t>
            </w:r>
            <w:r w:rsidRPr="00684DAC">
              <w:rPr>
                <w:lang w:eastAsia="zh-CN"/>
              </w:rPr>
              <w:t>*</w:t>
            </w:r>
          </w:p>
        </w:tc>
      </w:tr>
      <w:tr w:rsidR="003360EA" w:rsidRPr="00E43D09" w14:paraId="547FF918"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288" w:type="dxa"/>
            <w:hideMark/>
          </w:tcPr>
          <w:p w14:paraId="699ACCA7" w14:textId="77777777" w:rsidR="003B469F" w:rsidRPr="008965B1" w:rsidRDefault="003B469F" w:rsidP="00871E53">
            <w:pPr>
              <w:keepNext/>
              <w:keepLines/>
              <w:spacing w:before="40"/>
              <w:jc w:val="center"/>
              <w:rPr>
                <w:color w:val="auto"/>
              </w:rPr>
            </w:pPr>
            <w:r w:rsidRPr="00684DAC">
              <w:t>ROP</w:t>
            </w:r>
            <w:r w:rsidRPr="00684DAC">
              <w:br/>
              <w:t>(Rules of Procedure)</w:t>
            </w:r>
          </w:p>
        </w:tc>
        <w:tc>
          <w:tcPr>
            <w:tcW w:w="1827" w:type="dxa"/>
          </w:tcPr>
          <w:p w14:paraId="72AA0798" w14:textId="77777777" w:rsidR="003B469F" w:rsidRPr="008965B1" w:rsidRDefault="003B469F" w:rsidP="00871E53">
            <w:pPr>
              <w:keepNext/>
              <w:keepLines/>
              <w:spacing w:before="40"/>
              <w:jc w:val="center"/>
              <w:cnfStyle w:val="000000100000" w:firstRow="0" w:lastRow="0" w:firstColumn="0" w:lastColumn="0" w:oddVBand="0" w:evenVBand="0" w:oddHBand="1" w:evenHBand="0" w:firstRowFirstColumn="0" w:firstRowLastColumn="0" w:lastRowFirstColumn="0" w:lastRowLastColumn="0"/>
            </w:pPr>
            <w:r w:rsidRPr="008965B1">
              <w:t>11887</w:t>
            </w:r>
          </w:p>
        </w:tc>
        <w:tc>
          <w:tcPr>
            <w:tcW w:w="1826" w:type="dxa"/>
          </w:tcPr>
          <w:p w14:paraId="7FF245C1" w14:textId="77777777" w:rsidR="003B469F" w:rsidRPr="008965B1" w:rsidRDefault="003B469F" w:rsidP="00871E53">
            <w:pPr>
              <w:keepNext/>
              <w:keepLines/>
              <w:spacing w:before="40"/>
              <w:jc w:val="center"/>
              <w:cnfStyle w:val="000000100000" w:firstRow="0" w:lastRow="0" w:firstColumn="0" w:lastColumn="0" w:oddVBand="0" w:evenVBand="0" w:oddHBand="1" w:evenHBand="0" w:firstRowFirstColumn="0" w:firstRowLastColumn="0" w:lastRowFirstColumn="0" w:lastRowLastColumn="0"/>
            </w:pPr>
            <w:r w:rsidRPr="008965B1">
              <w:t>16875</w:t>
            </w:r>
          </w:p>
        </w:tc>
        <w:tc>
          <w:tcPr>
            <w:tcW w:w="1826" w:type="dxa"/>
          </w:tcPr>
          <w:p w14:paraId="0C6B00EA" w14:textId="77777777" w:rsidR="003B469F" w:rsidRPr="00E43D09" w:rsidRDefault="003B469F" w:rsidP="00871E53">
            <w:pPr>
              <w:keepNext/>
              <w:keepLines/>
              <w:spacing w:before="40"/>
              <w:jc w:val="center"/>
              <w:cnfStyle w:val="000000100000" w:firstRow="0" w:lastRow="0" w:firstColumn="0" w:lastColumn="0" w:oddVBand="0" w:evenVBand="0" w:oddHBand="1" w:evenHBand="0" w:firstRowFirstColumn="0" w:firstRowLastColumn="0" w:lastRowFirstColumn="0" w:lastRowLastColumn="0"/>
            </w:pPr>
            <w:r w:rsidRPr="008965B1">
              <w:t>14510</w:t>
            </w:r>
          </w:p>
        </w:tc>
        <w:tc>
          <w:tcPr>
            <w:tcW w:w="1826" w:type="dxa"/>
          </w:tcPr>
          <w:p w14:paraId="000ED7F8" w14:textId="77777777" w:rsidR="003B469F" w:rsidRPr="008965B1" w:rsidRDefault="003B469F" w:rsidP="00871E53">
            <w:pPr>
              <w:keepNext/>
              <w:keepLines/>
              <w:spacing w:before="40"/>
              <w:jc w:val="center"/>
              <w:cnfStyle w:val="000000100000" w:firstRow="0" w:lastRow="0" w:firstColumn="0" w:lastColumn="0" w:oddVBand="0" w:evenVBand="0" w:oddHBand="1" w:evenHBand="0" w:firstRowFirstColumn="0" w:firstRowLastColumn="0" w:lastRowFirstColumn="0" w:lastRowLastColumn="0"/>
            </w:pPr>
            <w:r>
              <w:t>17140</w:t>
            </w:r>
          </w:p>
        </w:tc>
      </w:tr>
    </w:tbl>
    <w:p w14:paraId="2F04A002" w14:textId="3015DE5C" w:rsidR="00684DAC" w:rsidRPr="005E575F" w:rsidRDefault="005D036C" w:rsidP="00972216">
      <w:r w:rsidRPr="00673D36">
        <w:rPr>
          <w:color w:val="000000"/>
        </w:rPr>
        <w:t>* The 2024</w:t>
      </w:r>
      <w:r>
        <w:rPr>
          <w:color w:val="000000"/>
        </w:rPr>
        <w:t xml:space="preserve"> </w:t>
      </w:r>
      <w:r w:rsidR="009A28F6">
        <w:rPr>
          <w:color w:val="000000"/>
        </w:rPr>
        <w:t xml:space="preserve">and </w:t>
      </w:r>
      <w:r w:rsidR="005B35A2">
        <w:rPr>
          <w:color w:val="000000"/>
        </w:rPr>
        <w:t>2025</w:t>
      </w:r>
      <w:r w:rsidRPr="00673D36">
        <w:rPr>
          <w:color w:val="000000"/>
        </w:rPr>
        <w:t xml:space="preserve"> values include all </w:t>
      </w:r>
      <w:proofErr w:type="spellStart"/>
      <w:r w:rsidRPr="00673D36">
        <w:rPr>
          <w:color w:val="000000"/>
        </w:rPr>
        <w:t>RoPs</w:t>
      </w:r>
      <w:proofErr w:type="spellEnd"/>
      <w:r w:rsidRPr="00673D36">
        <w:rPr>
          <w:color w:val="000000"/>
        </w:rPr>
        <w:t xml:space="preserve"> in force, regardless of </w:t>
      </w:r>
      <w:r w:rsidR="000669DC">
        <w:rPr>
          <w:color w:val="000000"/>
        </w:rPr>
        <w:t xml:space="preserve">the </w:t>
      </w:r>
      <w:r w:rsidR="000D0B29">
        <w:rPr>
          <w:color w:val="000000"/>
        </w:rPr>
        <w:t xml:space="preserve">version </w:t>
      </w:r>
      <w:r w:rsidRPr="00673D36">
        <w:rPr>
          <w:color w:val="000000"/>
        </w:rPr>
        <w:t>download</w:t>
      </w:r>
      <w:r w:rsidR="000D0B29">
        <w:rPr>
          <w:color w:val="000000"/>
        </w:rPr>
        <w:t>ed</w:t>
      </w:r>
      <w:r w:rsidRPr="00673D36">
        <w:rPr>
          <w:color w:val="000000"/>
        </w:rPr>
        <w:t>.</w:t>
      </w:r>
      <w:r>
        <w:rPr>
          <w:color w:val="000000"/>
        </w:rPr>
        <w:t xml:space="preserve"> </w:t>
      </w:r>
    </w:p>
    <w:p w14:paraId="42C26A49" w14:textId="77777777" w:rsidR="00972216" w:rsidRPr="00B45796" w:rsidRDefault="00972216" w:rsidP="00601B87">
      <w:pPr>
        <w:pStyle w:val="Heading4"/>
      </w:pPr>
      <w:r w:rsidRPr="00B45796">
        <w:lastRenderedPageBreak/>
        <w:t>8.1.4.2</w:t>
      </w:r>
      <w:r w:rsidRPr="00121DF1">
        <w:tab/>
      </w:r>
      <w:r w:rsidRPr="00B45796">
        <w:t>ITU-R Recommendations</w:t>
      </w:r>
    </w:p>
    <w:p w14:paraId="7FCFD837" w14:textId="77777777" w:rsidR="008A133E" w:rsidRDefault="00972216" w:rsidP="00601B87">
      <w:r w:rsidRPr="00121DF1">
        <w:t xml:space="preserve">As a result of the free online access policy, ITU-R Recommendations are accessed and downloaded worldwide. </w:t>
      </w:r>
      <w:r>
        <w:t>From January 202</w:t>
      </w:r>
      <w:r w:rsidR="0081316B">
        <w:t>2</w:t>
      </w:r>
      <w:r>
        <w:t xml:space="preserve"> to December 202</w:t>
      </w:r>
      <w:r w:rsidR="0081316B">
        <w:t>5</w:t>
      </w:r>
      <w:r>
        <w:t xml:space="preserve">, </w:t>
      </w:r>
      <w:r w:rsidR="1C2FFD59">
        <w:t>almost seven million</w:t>
      </w:r>
      <w:r>
        <w:t xml:space="preserve"> downloads of ITU-R Recommendations</w:t>
      </w:r>
      <w:r w:rsidRPr="00121DF1">
        <w:t xml:space="preserve">, from the ITU website, were recorded. </w:t>
      </w:r>
    </w:p>
    <w:p w14:paraId="37743FD9" w14:textId="0110E28C" w:rsidR="00972216" w:rsidRPr="00121DF1" w:rsidRDefault="00972216" w:rsidP="00601B87">
      <w:r w:rsidRPr="00121DF1">
        <w:t xml:space="preserve">Table 8.1.4.2-1 summarizes their distribution by year and series. </w:t>
      </w:r>
      <w:r w:rsidR="000D0B29">
        <w:t>T</w:t>
      </w:r>
      <w:r w:rsidRPr="00121DF1">
        <w:t xml:space="preserve">here are </w:t>
      </w:r>
      <w:r w:rsidR="000D0B29">
        <w:t>currently</w:t>
      </w:r>
      <w:r w:rsidRPr="00121DF1">
        <w:t xml:space="preserve"> 1</w:t>
      </w:r>
      <w:r w:rsidR="003A3E59">
        <w:t>,</w:t>
      </w:r>
      <w:r w:rsidR="11238377" w:rsidRPr="006B0AD3">
        <w:t>20</w:t>
      </w:r>
      <w:r w:rsidR="006110BE">
        <w:t>8</w:t>
      </w:r>
      <w:r w:rsidRPr="00121DF1">
        <w:t xml:space="preserve"> ITU-R Recommendations in force.</w:t>
      </w:r>
    </w:p>
    <w:p w14:paraId="1139595F" w14:textId="77777777" w:rsidR="00972216" w:rsidRPr="00673D36" w:rsidRDefault="00972216" w:rsidP="000132DA">
      <w:pPr>
        <w:pStyle w:val="TableNo"/>
        <w:spacing w:before="360"/>
      </w:pPr>
      <w:r>
        <w:t>Table 8.1.4.2-1</w:t>
      </w:r>
    </w:p>
    <w:p w14:paraId="40B8E30A" w14:textId="17215440" w:rsidR="00684DAC" w:rsidRDefault="00972216" w:rsidP="00843950">
      <w:pPr>
        <w:pStyle w:val="Tabletitle"/>
      </w:pPr>
      <w:r>
        <w:t>Distribution of ITU-R Recommendations (downloads)</w:t>
      </w:r>
    </w:p>
    <w:tbl>
      <w:tblPr>
        <w:tblStyle w:val="GridTable5Dark-Accent1"/>
        <w:tblW w:w="0" w:type="auto"/>
        <w:jc w:val="center"/>
        <w:tblLook w:val="04A0" w:firstRow="1" w:lastRow="0" w:firstColumn="1" w:lastColumn="0" w:noHBand="0" w:noVBand="1"/>
      </w:tblPr>
      <w:tblGrid>
        <w:gridCol w:w="1092"/>
        <w:gridCol w:w="1261"/>
        <w:gridCol w:w="1261"/>
        <w:gridCol w:w="1261"/>
        <w:gridCol w:w="1305"/>
        <w:gridCol w:w="1200"/>
        <w:gridCol w:w="1095"/>
      </w:tblGrid>
      <w:tr w:rsidR="00024239" w14:paraId="1C85AA10" w14:textId="77777777" w:rsidTr="006E3F5F">
        <w:trPr>
          <w:cnfStyle w:val="100000000000" w:firstRow="1" w:lastRow="0" w:firstColumn="0" w:lastColumn="0" w:oddVBand="0" w:evenVBand="0" w:oddHBand="0"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tcBorders>
            <w:tcMar>
              <w:left w:w="108" w:type="dxa"/>
              <w:right w:w="108" w:type="dxa"/>
            </w:tcMar>
            <w:vAlign w:val="bottom"/>
          </w:tcPr>
          <w:p w14:paraId="6F961CBD" w14:textId="74DBAE64" w:rsidR="6CC80CD3" w:rsidRDefault="6CC80CD3" w:rsidP="00871E53">
            <w:pPr>
              <w:spacing w:before="0"/>
              <w:jc w:val="center"/>
            </w:pPr>
            <w:r w:rsidRPr="6CC80CD3">
              <w:rPr>
                <w:szCs w:val="24"/>
              </w:rPr>
              <w:t>SERIE</w:t>
            </w:r>
          </w:p>
        </w:tc>
        <w:tc>
          <w:tcPr>
            <w:tcW w:w="1261" w:type="dxa"/>
            <w:tcBorders>
              <w:top w:val="single" w:sz="8" w:space="0" w:color="FFFFFF" w:themeColor="background1"/>
              <w:bottom w:val="single" w:sz="8" w:space="0" w:color="FFFFFF" w:themeColor="background1"/>
            </w:tcBorders>
            <w:tcMar>
              <w:left w:w="108" w:type="dxa"/>
              <w:right w:w="108" w:type="dxa"/>
            </w:tcMar>
            <w:vAlign w:val="bottom"/>
          </w:tcPr>
          <w:p w14:paraId="7AD348C2" w14:textId="4A1506F2" w:rsidR="6CC80CD3" w:rsidRDefault="6CC80CD3" w:rsidP="00871E53">
            <w:pPr>
              <w:spacing w:before="0"/>
              <w:jc w:val="center"/>
              <w:cnfStyle w:val="100000000000" w:firstRow="1" w:lastRow="0" w:firstColumn="0" w:lastColumn="0" w:oddVBand="0" w:evenVBand="0" w:oddHBand="0" w:evenHBand="0" w:firstRowFirstColumn="0" w:firstRowLastColumn="0" w:lastRowFirstColumn="0" w:lastRowLastColumn="0"/>
            </w:pPr>
            <w:r w:rsidRPr="6CC80CD3">
              <w:rPr>
                <w:szCs w:val="24"/>
              </w:rPr>
              <w:t>2022</w:t>
            </w:r>
          </w:p>
        </w:tc>
        <w:tc>
          <w:tcPr>
            <w:tcW w:w="1261" w:type="dxa"/>
            <w:tcBorders>
              <w:top w:val="single" w:sz="8" w:space="0" w:color="FFFFFF" w:themeColor="background1"/>
              <w:bottom w:val="single" w:sz="8" w:space="0" w:color="FFFFFF" w:themeColor="background1"/>
            </w:tcBorders>
            <w:tcMar>
              <w:left w:w="108" w:type="dxa"/>
              <w:right w:w="108" w:type="dxa"/>
            </w:tcMar>
            <w:vAlign w:val="bottom"/>
          </w:tcPr>
          <w:p w14:paraId="7F98E03E" w14:textId="1B5AAB90" w:rsidR="6CC80CD3" w:rsidRDefault="6CC80CD3" w:rsidP="00871E53">
            <w:pPr>
              <w:spacing w:before="0"/>
              <w:jc w:val="center"/>
              <w:cnfStyle w:val="100000000000" w:firstRow="1" w:lastRow="0" w:firstColumn="0" w:lastColumn="0" w:oddVBand="0" w:evenVBand="0" w:oddHBand="0" w:evenHBand="0" w:firstRowFirstColumn="0" w:firstRowLastColumn="0" w:lastRowFirstColumn="0" w:lastRowLastColumn="0"/>
            </w:pPr>
            <w:r w:rsidRPr="6CC80CD3">
              <w:rPr>
                <w:szCs w:val="24"/>
              </w:rPr>
              <w:t>2023</w:t>
            </w:r>
          </w:p>
        </w:tc>
        <w:tc>
          <w:tcPr>
            <w:tcW w:w="1261" w:type="dxa"/>
            <w:tcBorders>
              <w:top w:val="single" w:sz="8" w:space="0" w:color="FFFFFF" w:themeColor="background1"/>
              <w:bottom w:val="single" w:sz="8" w:space="0" w:color="FFFFFF" w:themeColor="background1"/>
            </w:tcBorders>
            <w:tcMar>
              <w:left w:w="108" w:type="dxa"/>
              <w:right w:w="108" w:type="dxa"/>
            </w:tcMar>
            <w:vAlign w:val="bottom"/>
          </w:tcPr>
          <w:p w14:paraId="4D589D3B" w14:textId="65FE6643" w:rsidR="6CC80CD3" w:rsidRDefault="6CC80CD3" w:rsidP="00871E53">
            <w:pPr>
              <w:spacing w:before="0"/>
              <w:jc w:val="center"/>
              <w:cnfStyle w:val="100000000000" w:firstRow="1" w:lastRow="0" w:firstColumn="0" w:lastColumn="0" w:oddVBand="0" w:evenVBand="0" w:oddHBand="0" w:evenHBand="0" w:firstRowFirstColumn="0" w:firstRowLastColumn="0" w:lastRowFirstColumn="0" w:lastRowLastColumn="0"/>
            </w:pPr>
            <w:r w:rsidRPr="6CC80CD3">
              <w:rPr>
                <w:szCs w:val="24"/>
              </w:rPr>
              <w:t>2024</w:t>
            </w:r>
          </w:p>
        </w:tc>
        <w:tc>
          <w:tcPr>
            <w:tcW w:w="1305" w:type="dxa"/>
            <w:tcBorders>
              <w:top w:val="single" w:sz="8" w:space="0" w:color="FFFFFF" w:themeColor="background1"/>
              <w:bottom w:val="single" w:sz="8" w:space="0" w:color="FFFFFF" w:themeColor="background1"/>
            </w:tcBorders>
            <w:tcMar>
              <w:left w:w="108" w:type="dxa"/>
              <w:right w:w="108" w:type="dxa"/>
            </w:tcMar>
            <w:vAlign w:val="bottom"/>
          </w:tcPr>
          <w:p w14:paraId="665D60FF" w14:textId="2A00BB43" w:rsidR="6CC80CD3" w:rsidRDefault="6CC80CD3" w:rsidP="00871E53">
            <w:pPr>
              <w:spacing w:before="0"/>
              <w:jc w:val="center"/>
              <w:cnfStyle w:val="100000000000" w:firstRow="1" w:lastRow="0" w:firstColumn="0" w:lastColumn="0" w:oddVBand="0" w:evenVBand="0" w:oddHBand="0" w:evenHBand="0" w:firstRowFirstColumn="0" w:firstRowLastColumn="0" w:lastRowFirstColumn="0" w:lastRowLastColumn="0"/>
            </w:pPr>
            <w:r w:rsidRPr="6CC80CD3">
              <w:rPr>
                <w:szCs w:val="24"/>
              </w:rPr>
              <w:t>2025</w:t>
            </w:r>
            <w:r w:rsidR="006E3F5F">
              <w:rPr>
                <w:szCs w:val="24"/>
              </w:rPr>
              <w:t xml:space="preserve"> </w:t>
            </w:r>
            <w:r w:rsidR="00B6225D">
              <w:rPr>
                <w:rStyle w:val="FootnoteReference"/>
              </w:rPr>
              <w:footnoteReference w:id="2"/>
            </w:r>
          </w:p>
        </w:tc>
        <w:tc>
          <w:tcPr>
            <w:tcW w:w="1200" w:type="dxa"/>
            <w:tcBorders>
              <w:top w:val="single" w:sz="8" w:space="0" w:color="FFFFFF" w:themeColor="background1"/>
              <w:bottom w:val="single" w:sz="8" w:space="0" w:color="FFFFFF" w:themeColor="background1"/>
            </w:tcBorders>
            <w:tcMar>
              <w:left w:w="108" w:type="dxa"/>
              <w:right w:w="108" w:type="dxa"/>
            </w:tcMar>
            <w:vAlign w:val="bottom"/>
          </w:tcPr>
          <w:p w14:paraId="2167B4D6" w14:textId="73A28FA9" w:rsidR="6CC80CD3" w:rsidRDefault="6CC80CD3" w:rsidP="00871E53">
            <w:pPr>
              <w:spacing w:before="0"/>
              <w:jc w:val="center"/>
              <w:cnfStyle w:val="100000000000" w:firstRow="1" w:lastRow="0" w:firstColumn="0" w:lastColumn="0" w:oddVBand="0" w:evenVBand="0" w:oddHBand="0" w:evenHBand="0" w:firstRowFirstColumn="0" w:firstRowLastColumn="0" w:lastRowFirstColumn="0" w:lastRowLastColumn="0"/>
            </w:pPr>
            <w:r w:rsidRPr="6CC80CD3">
              <w:rPr>
                <w:szCs w:val="24"/>
              </w:rPr>
              <w:t>TOTAL</w:t>
            </w:r>
          </w:p>
        </w:tc>
        <w:tc>
          <w:tcPr>
            <w:tcW w:w="1095" w:type="dxa"/>
            <w:tcBorders>
              <w:top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B8C2CDA" w14:textId="24060D65" w:rsidR="6CC80CD3" w:rsidRDefault="6CC80CD3" w:rsidP="00871E53">
            <w:pPr>
              <w:spacing w:before="0"/>
              <w:jc w:val="center"/>
              <w:cnfStyle w:val="100000000000" w:firstRow="1" w:lastRow="0" w:firstColumn="0" w:lastColumn="0" w:oddVBand="0" w:evenVBand="0" w:oddHBand="0" w:evenHBand="0" w:firstRowFirstColumn="0" w:firstRowLastColumn="0" w:lastRowFirstColumn="0" w:lastRowLastColumn="0"/>
            </w:pPr>
            <w:r w:rsidRPr="6CC80CD3">
              <w:rPr>
                <w:szCs w:val="24"/>
              </w:rPr>
              <w:t>%</w:t>
            </w:r>
          </w:p>
        </w:tc>
      </w:tr>
      <w:tr w:rsidR="00874C3C" w14:paraId="72D7B7EE" w14:textId="77777777" w:rsidTr="006E3F5F">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8A39ADB" w14:textId="6527F0B9" w:rsidR="6CC80CD3" w:rsidRDefault="6CC80CD3" w:rsidP="00871E53">
            <w:pPr>
              <w:spacing w:before="0"/>
              <w:jc w:val="center"/>
            </w:pPr>
            <w:r w:rsidRPr="6CC80CD3">
              <w:rPr>
                <w:rFonts w:ascii="Aptos Narrow" w:eastAsia="Aptos Narrow" w:hAnsi="Aptos Narrow" w:cs="Aptos Narrow"/>
                <w:sz w:val="22"/>
                <w:szCs w:val="22"/>
              </w:rPr>
              <w:t>P</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9908E8E" w14:textId="6F02284E"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347953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88E435F" w14:textId="63532313"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401927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57BCA7E" w14:textId="190A49DB"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425058</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271A2D6" w14:textId="5E6A7C5A"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515984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1FE4DAB" w14:textId="58FB1A76"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1690922</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F53E69C" w14:textId="50942978"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23.71</w:t>
            </w:r>
          </w:p>
        </w:tc>
      </w:tr>
      <w:tr w:rsidR="00874C3C" w14:paraId="1605BC82" w14:textId="77777777" w:rsidTr="006E3F5F">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362A87A" w14:textId="48E79E16" w:rsidR="6CC80CD3" w:rsidRDefault="6CC80CD3" w:rsidP="00871E53">
            <w:pPr>
              <w:spacing w:before="0"/>
              <w:jc w:val="center"/>
            </w:pPr>
            <w:r w:rsidRPr="6CC80CD3">
              <w:rPr>
                <w:rFonts w:ascii="Aptos Narrow" w:eastAsia="Aptos Narrow" w:hAnsi="Aptos Narrow" w:cs="Aptos Narrow"/>
                <w:sz w:val="22"/>
                <w:szCs w:val="22"/>
              </w:rPr>
              <w:t>M</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2F7F40F" w14:textId="3A47AE8F"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314920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A21C197" w14:textId="22259B09"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355079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D05A17E" w14:textId="7B73F6AE"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349004</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E070354" w14:textId="38713FE7"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406346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F07DF53" w14:textId="16EEC43C"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1425349</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F91EE7D" w14:textId="52D4232A"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19.98</w:t>
            </w:r>
          </w:p>
        </w:tc>
      </w:tr>
      <w:tr w:rsidR="00874C3C" w14:paraId="5C4CD5F6" w14:textId="77777777" w:rsidTr="006E3F5F">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4AEAB50" w14:textId="6CB47178" w:rsidR="6CC80CD3" w:rsidRDefault="6CC80CD3" w:rsidP="00871E53">
            <w:pPr>
              <w:spacing w:before="0"/>
              <w:jc w:val="center"/>
            </w:pPr>
            <w:r w:rsidRPr="6CC80CD3">
              <w:rPr>
                <w:rFonts w:ascii="Aptos Narrow" w:eastAsia="Aptos Narrow" w:hAnsi="Aptos Narrow" w:cs="Aptos Narrow"/>
                <w:sz w:val="22"/>
                <w:szCs w:val="22"/>
              </w:rPr>
              <w:t>BT</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A9AA171" w14:textId="2BCAC1CA"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218403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F6D22A8" w14:textId="13513813"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240031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41FDF59" w14:textId="2B68793B"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237839</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A51E6FC" w14:textId="21EA8D22"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280798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8072299" w14:textId="5BD18BA7"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977071</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CCED54E" w14:textId="0B993F61"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13.70</w:t>
            </w:r>
          </w:p>
        </w:tc>
      </w:tr>
      <w:tr w:rsidR="00874C3C" w14:paraId="60935ABA" w14:textId="77777777" w:rsidTr="006E3F5F">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F4808F8" w14:textId="51284C58" w:rsidR="6CC80CD3" w:rsidRDefault="6CC80CD3" w:rsidP="00871E53">
            <w:pPr>
              <w:spacing w:before="0"/>
              <w:jc w:val="center"/>
            </w:pPr>
            <w:r w:rsidRPr="6CC80CD3">
              <w:rPr>
                <w:rFonts w:ascii="Aptos Narrow" w:eastAsia="Aptos Narrow" w:hAnsi="Aptos Narrow" w:cs="Aptos Narrow"/>
                <w:sz w:val="22"/>
                <w:szCs w:val="22"/>
              </w:rPr>
              <w:t>SM</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E8CF394" w14:textId="0EE04A79"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169755</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CA28B77" w14:textId="70D6720E"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177372</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D6AEBBF" w14:textId="59A0637A"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166663</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AA77945" w14:textId="41D34AF6"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162704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49C485B" w14:textId="572F41A1"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676494</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42DB883" w14:textId="07FD4759"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9.48</w:t>
            </w:r>
          </w:p>
        </w:tc>
      </w:tr>
      <w:tr w:rsidR="00874C3C" w14:paraId="50CF9565" w14:textId="77777777" w:rsidTr="006E3F5F">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DC574B6" w14:textId="3ED905A4" w:rsidR="6CC80CD3" w:rsidRDefault="6CC80CD3" w:rsidP="00871E53">
            <w:pPr>
              <w:spacing w:before="0"/>
              <w:jc w:val="center"/>
            </w:pPr>
            <w:r w:rsidRPr="6CC80CD3">
              <w:rPr>
                <w:rFonts w:ascii="Aptos Narrow" w:eastAsia="Aptos Narrow" w:hAnsi="Aptos Narrow" w:cs="Aptos Narrow"/>
                <w:sz w:val="22"/>
                <w:szCs w:val="22"/>
              </w:rPr>
              <w:t>BS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32894E9" w14:textId="7920957B"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143107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216A8A8" w14:textId="30BE102C"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158493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79A1DF8" w14:textId="5C65B8DE"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135612</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C86AEDF" w14:textId="65B446C2"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164454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4F62DDE" w14:textId="5E1D8092"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601666</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9B68953" w14:textId="03746AE6"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8.44</w:t>
            </w:r>
          </w:p>
        </w:tc>
      </w:tr>
      <w:tr w:rsidR="00874C3C" w14:paraId="67FA01CD" w14:textId="77777777" w:rsidTr="006E3F5F">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D0D59D6" w14:textId="6483025E" w:rsidR="6CC80CD3" w:rsidRDefault="6CC80CD3" w:rsidP="00871E53">
            <w:pPr>
              <w:spacing w:before="0"/>
              <w:jc w:val="center"/>
            </w:pPr>
            <w:r w:rsidRPr="6CC80CD3">
              <w:rPr>
                <w:rFonts w:ascii="Aptos Narrow" w:eastAsia="Aptos Narrow" w:hAnsi="Aptos Narrow" w:cs="Aptos Narrow"/>
                <w:sz w:val="22"/>
                <w:szCs w:val="22"/>
              </w:rPr>
              <w:t>F</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1DBEBBC" w14:textId="0C124C28"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116539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B0B3CDA" w14:textId="13A07D39"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139580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16B8DD2" w14:textId="2912E2DB"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123807</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E97DC26" w14:textId="0F8AD7E1"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140302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23F69A5" w14:textId="5E80637D"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520228</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301FAAD" w14:textId="1143DE92"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7.29</w:t>
            </w:r>
          </w:p>
        </w:tc>
      </w:tr>
      <w:tr w:rsidR="00874C3C" w14:paraId="504E6A6E" w14:textId="77777777" w:rsidTr="006E3F5F">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5D5FBA6" w14:textId="7878BEB7" w:rsidR="6CC80CD3" w:rsidRDefault="6CC80CD3" w:rsidP="00871E53">
            <w:pPr>
              <w:spacing w:before="0"/>
              <w:jc w:val="center"/>
            </w:pPr>
            <w:r w:rsidRPr="6CC80CD3">
              <w:rPr>
                <w:rFonts w:ascii="Aptos Narrow" w:eastAsia="Aptos Narrow" w:hAnsi="Aptos Narrow" w:cs="Aptos Narrow"/>
                <w:sz w:val="22"/>
                <w:szCs w:val="22"/>
              </w:rPr>
              <w:t>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834E4CA" w14:textId="38442651"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87801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D25C09E" w14:textId="7A1385E6"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105480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D47AA00" w14:textId="05FD7595"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110982</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1173F65" w14:textId="7C5EEBA2"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127958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44B1F5E" w14:textId="1173510B"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432221</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E98C387" w14:textId="36964152"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6.06</w:t>
            </w:r>
          </w:p>
        </w:tc>
      </w:tr>
      <w:tr w:rsidR="00874C3C" w14:paraId="6DB2B4F3" w14:textId="77777777" w:rsidTr="006E3F5F">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3B34064" w14:textId="18284F57" w:rsidR="6CC80CD3" w:rsidRDefault="6CC80CD3" w:rsidP="00871E53">
            <w:pPr>
              <w:spacing w:before="0"/>
              <w:jc w:val="center"/>
            </w:pPr>
            <w:r w:rsidRPr="6CC80CD3">
              <w:rPr>
                <w:rFonts w:ascii="Aptos Narrow" w:eastAsia="Aptos Narrow" w:hAnsi="Aptos Narrow" w:cs="Aptos Narrow"/>
                <w:sz w:val="22"/>
                <w:szCs w:val="22"/>
              </w:rPr>
              <w:t>SA</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8EF27E5" w14:textId="1BDA4902"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33274</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6F04C3D" w14:textId="00813D58"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46373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AC9C735" w14:textId="60FEA1AE"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49133</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1AE91A5" w14:textId="16413DA1"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59690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1EC5C30" w14:textId="64D97EEE"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188470</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B3CF744" w14:textId="3A22C9D6"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2.64</w:t>
            </w:r>
          </w:p>
        </w:tc>
      </w:tr>
      <w:tr w:rsidR="00874C3C" w14:paraId="21B23007" w14:textId="77777777" w:rsidTr="006E3F5F">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DC98ECD" w14:textId="40BA20DE" w:rsidR="6CC80CD3" w:rsidRDefault="6CC80CD3" w:rsidP="00871E53">
            <w:pPr>
              <w:spacing w:before="0"/>
              <w:jc w:val="center"/>
            </w:pPr>
            <w:r w:rsidRPr="6CC80CD3">
              <w:rPr>
                <w:rFonts w:ascii="Aptos Narrow" w:eastAsia="Aptos Narrow" w:hAnsi="Aptos Narrow" w:cs="Aptos Narrow"/>
                <w:sz w:val="22"/>
                <w:szCs w:val="22"/>
              </w:rPr>
              <w:t>V</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D6B7031" w14:textId="32EAE829"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44707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934C75A" w14:textId="235EA112"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39508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BD033E1" w14:textId="4BD0C2F8"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42201</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D388EC9" w14:textId="02AD506E"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40586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BB5C71F" w14:textId="43E63E9C"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167002</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8F4F2F5" w14:textId="089289B3"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2.34</w:t>
            </w:r>
          </w:p>
        </w:tc>
      </w:tr>
      <w:tr w:rsidR="00874C3C" w14:paraId="0A71B25B" w14:textId="77777777" w:rsidTr="006E3F5F">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278A17B" w14:textId="294E5BC7" w:rsidR="6CC80CD3" w:rsidRDefault="6CC80CD3" w:rsidP="00871E53">
            <w:pPr>
              <w:spacing w:before="0"/>
              <w:jc w:val="center"/>
            </w:pPr>
            <w:r w:rsidRPr="6CC80CD3">
              <w:rPr>
                <w:rFonts w:ascii="Aptos Narrow" w:eastAsia="Aptos Narrow" w:hAnsi="Aptos Narrow" w:cs="Aptos Narrow"/>
                <w:sz w:val="22"/>
                <w:szCs w:val="22"/>
              </w:rPr>
              <w:t>RS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7E09D09" w14:textId="760169FB"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19350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2168FB5" w14:textId="00ADEE43"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24932</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B2CA08C" w14:textId="05BD656E"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27680</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31E9D4F" w14:textId="77142B77"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33206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37F7B2A" w14:textId="15860F20"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105168</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E8CBF8D" w14:textId="26F075C8"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1.47</w:t>
            </w:r>
          </w:p>
        </w:tc>
      </w:tr>
      <w:tr w:rsidR="00874C3C" w14:paraId="105E698F" w14:textId="77777777" w:rsidTr="006E3F5F">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879E68A" w14:textId="04D653BF" w:rsidR="6CC80CD3" w:rsidRDefault="6CC80CD3" w:rsidP="00871E53">
            <w:pPr>
              <w:spacing w:before="0"/>
              <w:jc w:val="center"/>
            </w:pPr>
            <w:r w:rsidRPr="6CC80CD3">
              <w:rPr>
                <w:rFonts w:ascii="Aptos Narrow" w:eastAsia="Aptos Narrow" w:hAnsi="Aptos Narrow" w:cs="Aptos Narrow"/>
                <w:sz w:val="22"/>
                <w:szCs w:val="22"/>
              </w:rPr>
              <w:t>BO</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47F7BB3" w14:textId="45244054"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16489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2359091" w14:textId="6AFE9333"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22760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80F0266" w14:textId="24316B44"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20941</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FFC0DE5" w14:textId="3FA79848"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26832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9F87F80" w14:textId="38C0995D"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87022</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8D97FB3" w14:textId="6C245FA6"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1.22</w:t>
            </w:r>
          </w:p>
        </w:tc>
      </w:tr>
      <w:tr w:rsidR="00874C3C" w14:paraId="4CA19272" w14:textId="77777777" w:rsidTr="006E3F5F">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AD18AFB" w14:textId="24B7DE9F" w:rsidR="6CC80CD3" w:rsidRDefault="6CC80CD3" w:rsidP="00871E53">
            <w:pPr>
              <w:spacing w:before="0"/>
              <w:jc w:val="center"/>
            </w:pPr>
            <w:r w:rsidRPr="6CC80CD3">
              <w:rPr>
                <w:rFonts w:ascii="Aptos Narrow" w:eastAsia="Aptos Narrow" w:hAnsi="Aptos Narrow" w:cs="Aptos Narrow"/>
                <w:sz w:val="22"/>
                <w:szCs w:val="22"/>
              </w:rPr>
              <w:t>TF</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8285AA0" w14:textId="19AD3200"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18211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E339203" w14:textId="6C356D02"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20903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112E428" w14:textId="2E758755"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20589</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62D69B5" w14:textId="2EC1C086"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25014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DA31AD0" w14:textId="67E8144A"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84717</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48E4D12" w14:textId="42FB7261"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1.19</w:t>
            </w:r>
          </w:p>
        </w:tc>
      </w:tr>
      <w:tr w:rsidR="00874C3C" w14:paraId="43D4DEEF" w14:textId="77777777" w:rsidTr="006E3F5F">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F4BB9A8" w14:textId="4BB7ACB7" w:rsidR="6CC80CD3" w:rsidRDefault="6CC80CD3" w:rsidP="00871E53">
            <w:pPr>
              <w:spacing w:before="0"/>
              <w:jc w:val="center"/>
            </w:pPr>
            <w:r w:rsidRPr="6CC80CD3">
              <w:rPr>
                <w:rFonts w:ascii="Aptos Narrow" w:eastAsia="Aptos Narrow" w:hAnsi="Aptos Narrow" w:cs="Aptos Narrow"/>
                <w:sz w:val="22"/>
                <w:szCs w:val="22"/>
              </w:rPr>
              <w:t>SF</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3240CAD" w14:textId="2F82A7D9"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13102</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7606F83" w14:textId="0F591F4F"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15980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356C1B4" w14:textId="5D3969AF"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14142</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BCDCF0D" w14:textId="3BC65065"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15486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E2E8101" w14:textId="443BE1D7"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58710</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7D2981C" w14:textId="704DC543"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0.82</w:t>
            </w:r>
          </w:p>
        </w:tc>
      </w:tr>
      <w:tr w:rsidR="00874C3C" w14:paraId="21E4AC9C" w14:textId="77777777" w:rsidTr="006E3F5F">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1B98234" w14:textId="71CE44AC" w:rsidR="6CC80CD3" w:rsidRDefault="6CC80CD3" w:rsidP="00871E53">
            <w:pPr>
              <w:spacing w:before="0"/>
              <w:jc w:val="center"/>
            </w:pPr>
            <w:r w:rsidRPr="6CC80CD3">
              <w:rPr>
                <w:rFonts w:ascii="Aptos Narrow" w:eastAsia="Aptos Narrow" w:hAnsi="Aptos Narrow" w:cs="Aptos Narrow"/>
                <w:sz w:val="22"/>
                <w:szCs w:val="22"/>
              </w:rPr>
              <w:t>RA</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F9D093F" w14:textId="0689871B"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9169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B3ED0BE" w14:textId="178F7292"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11546</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01B7894" w14:textId="5852494D"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13260</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FADB42A" w14:textId="63E2F4DA"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19700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99BBBA4" w14:textId="1851AB8D"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53675</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7E3F115" w14:textId="4A1A5FE2"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0.75</w:t>
            </w:r>
          </w:p>
        </w:tc>
      </w:tr>
      <w:tr w:rsidR="00874C3C" w14:paraId="01BC6348" w14:textId="77777777" w:rsidTr="006E3F5F">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6D1701B" w14:textId="58962E25" w:rsidR="6CC80CD3" w:rsidRDefault="6CC80CD3" w:rsidP="00871E53">
            <w:pPr>
              <w:spacing w:before="0"/>
              <w:jc w:val="center"/>
            </w:pPr>
            <w:r w:rsidRPr="6CC80CD3">
              <w:rPr>
                <w:rFonts w:ascii="Aptos Narrow" w:eastAsia="Aptos Narrow" w:hAnsi="Aptos Narrow" w:cs="Aptos Narrow"/>
                <w:sz w:val="22"/>
                <w:szCs w:val="22"/>
              </w:rPr>
              <w:t>BR</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D622234" w14:textId="27D39B56"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9838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C777469" w14:textId="4B656367"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13285</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C945831" w14:textId="4EFC9DA4"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10619</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691F79E" w14:textId="4BD415FF"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13494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DD870E4" w14:textId="5BE147F6"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47236</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DCAD33B" w14:textId="112DB6C3"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0.66</w:t>
            </w:r>
          </w:p>
        </w:tc>
      </w:tr>
      <w:tr w:rsidR="00874C3C" w14:paraId="598746F3" w14:textId="77777777" w:rsidTr="006E3F5F">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C06DDE6" w14:textId="64AC57E1" w:rsidR="6CC80CD3" w:rsidRDefault="6CC80CD3" w:rsidP="00871E53">
            <w:pPr>
              <w:spacing w:before="0"/>
              <w:jc w:val="center"/>
            </w:pPr>
            <w:r w:rsidRPr="6CC80CD3">
              <w:rPr>
                <w:rFonts w:ascii="Aptos Narrow" w:eastAsia="Aptos Narrow" w:hAnsi="Aptos Narrow" w:cs="Aptos Narrow"/>
                <w:sz w:val="22"/>
                <w:szCs w:val="22"/>
              </w:rPr>
              <w:t>SNG</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96BF9CF" w14:textId="36ABF688"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1987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9FF07A0" w14:textId="770AA0E2"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3045</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604DE5D" w14:textId="3DA53DB2"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2673</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A0C88C3" w14:textId="474FF9B1"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3110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CFB17FE" w14:textId="19DC8F7D"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10815</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B32C83C" w14:textId="6554EF8B"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0.15</w:t>
            </w:r>
          </w:p>
        </w:tc>
      </w:tr>
      <w:tr w:rsidR="00874C3C" w14:paraId="14E74077" w14:textId="77777777" w:rsidTr="006E3F5F">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E5C094E" w14:textId="5862AAA4" w:rsidR="6CC80CD3" w:rsidRDefault="6CC80CD3" w:rsidP="00871E53">
            <w:pPr>
              <w:spacing w:before="0"/>
              <w:jc w:val="center"/>
            </w:pPr>
            <w:r w:rsidRPr="6CC80CD3">
              <w:rPr>
                <w:rFonts w:ascii="Aptos Narrow" w:eastAsia="Aptos Narrow" w:hAnsi="Aptos Narrow" w:cs="Aptos Narrow"/>
                <w:sz w:val="22"/>
                <w:szCs w:val="22"/>
              </w:rPr>
              <w:t>IS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0E44ED2" w14:textId="4095BA5A"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1203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BDE4DB7" w14:textId="7C242975"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1416</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5DA0A76" w14:textId="5D27B63B"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997</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C577BC4" w14:textId="2C430370"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1300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471C488" w14:textId="2FE87D09"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4916</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2DDE609" w14:textId="08EC6ADB"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0.07</w:t>
            </w:r>
          </w:p>
        </w:tc>
      </w:tr>
      <w:tr w:rsidR="00874C3C" w14:paraId="206F68D2" w14:textId="77777777" w:rsidTr="006E3F5F">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BE09EF9" w14:textId="558EBF51" w:rsidR="6CC80CD3" w:rsidRDefault="6CC80CD3" w:rsidP="00871E53">
            <w:pPr>
              <w:spacing w:before="0"/>
              <w:jc w:val="center"/>
            </w:pPr>
            <w:r w:rsidRPr="6CC80CD3">
              <w:rPr>
                <w:rFonts w:ascii="Aptos Narrow" w:eastAsia="Aptos Narrow" w:hAnsi="Aptos Narrow" w:cs="Aptos Narrow"/>
                <w:sz w:val="22"/>
                <w:szCs w:val="22"/>
              </w:rPr>
              <w:t>PI</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9DE99E3" w14:textId="5F1C3529"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143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153EBEE" w14:textId="6EEA239F"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288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598BD9F" w14:textId="496EC077"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248</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48FF804" w14:textId="2D1F980C"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318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1EC90B0" w14:textId="40DA57A6"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997</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5004159" w14:textId="2967A8E8" w:rsidR="6CC80CD3" w:rsidRDefault="6CC80CD3" w:rsidP="00871E53">
            <w:pPr>
              <w:spacing w:before="0"/>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0.01</w:t>
            </w:r>
          </w:p>
        </w:tc>
      </w:tr>
      <w:tr w:rsidR="00874C3C" w14:paraId="4B745A80" w14:textId="77777777" w:rsidTr="00B6225D">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9CA9A8D" w14:textId="7DFDD777" w:rsidR="6CC80CD3" w:rsidRDefault="6CC80CD3" w:rsidP="00871E53">
            <w:pPr>
              <w:spacing w:before="0"/>
              <w:jc w:val="center"/>
            </w:pPr>
            <w:r w:rsidRPr="6CC80CD3">
              <w:rPr>
                <w:rFonts w:ascii="Aptos Narrow" w:eastAsia="Aptos Narrow" w:hAnsi="Aptos Narrow" w:cs="Aptos Narrow"/>
                <w:sz w:val="22"/>
                <w:szCs w:val="22"/>
              </w:rPr>
              <w:t>Total</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326C89C" w14:textId="5B4EAB51"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1565951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9F03014" w14:textId="336A737B"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1777998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211B44D" w14:textId="3EB29B12"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1751448</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A65F7AF" w14:textId="7889003E"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2037282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C841905" w14:textId="26DC1709"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7132679</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33E5F7E" w14:textId="42CB426C" w:rsidR="6CC80CD3" w:rsidRDefault="6CC80CD3" w:rsidP="00871E53">
            <w:pPr>
              <w:spacing w:before="0"/>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100.00</w:t>
            </w:r>
          </w:p>
        </w:tc>
      </w:tr>
    </w:tbl>
    <w:p w14:paraId="5561E125" w14:textId="77777777" w:rsidR="00972216" w:rsidRPr="007B0A40" w:rsidRDefault="00972216" w:rsidP="00601B87">
      <w:pPr>
        <w:pStyle w:val="Heading4"/>
      </w:pPr>
      <w:r w:rsidRPr="007B0A40">
        <w:t>8.1.4.3</w:t>
      </w:r>
      <w:r w:rsidRPr="007B0A40">
        <w:tab/>
        <w:t>ITU-R Reports</w:t>
      </w:r>
    </w:p>
    <w:p w14:paraId="46698C80" w14:textId="77777777" w:rsidR="006E3F5F" w:rsidRDefault="00972216" w:rsidP="00601B87">
      <w:r w:rsidRPr="007B0A40">
        <w:t xml:space="preserve">As ITU-R Recommendations, ITU-R Reports have been promulgated worldwide touching most of the audiences and contributing to good technical practices in certain aspects of radiocommunications. </w:t>
      </w:r>
    </w:p>
    <w:p w14:paraId="5875CD6C" w14:textId="5ADF5FC2" w:rsidR="00972216" w:rsidRPr="00564B3C" w:rsidRDefault="00972216" w:rsidP="00601B87">
      <w:r>
        <w:lastRenderedPageBreak/>
        <w:t xml:space="preserve">From January </w:t>
      </w:r>
      <w:r w:rsidR="00B6456A">
        <w:t>2022</w:t>
      </w:r>
      <w:r>
        <w:t xml:space="preserve"> to December 202</w:t>
      </w:r>
      <w:r w:rsidR="00B6456A">
        <w:t>5</w:t>
      </w:r>
      <w:r>
        <w:t xml:space="preserve">, more than </w:t>
      </w:r>
      <w:r w:rsidR="4D996C43" w:rsidRPr="6CC80CD3">
        <w:rPr>
          <w:szCs w:val="24"/>
        </w:rPr>
        <w:t>one</w:t>
      </w:r>
      <w:r w:rsidR="00742C77" w:rsidRPr="6CC80CD3">
        <w:rPr>
          <w:szCs w:val="24"/>
        </w:rPr>
        <w:t xml:space="preserve"> and </w:t>
      </w:r>
      <w:r w:rsidR="4D996C43" w:rsidRPr="6CC80CD3">
        <w:rPr>
          <w:szCs w:val="24"/>
        </w:rPr>
        <w:t>a half million</w:t>
      </w:r>
      <w:r w:rsidR="00742C77" w:rsidRPr="6CC80CD3">
        <w:rPr>
          <w:szCs w:val="24"/>
        </w:rPr>
        <w:t xml:space="preserve"> </w:t>
      </w:r>
      <w:r w:rsidR="00742C77">
        <w:t xml:space="preserve">downloads </w:t>
      </w:r>
      <w:r w:rsidR="1E2A275D">
        <w:t>of</w:t>
      </w:r>
      <w:r>
        <w:t xml:space="preserve"> ITU-R Reports</w:t>
      </w:r>
      <w:r w:rsidRPr="007B0A40">
        <w:t xml:space="preserve">, from the ITU website, were recorded. Table 8.1.4.3-1 summarizes their distribution by year and series. </w:t>
      </w:r>
      <w:r w:rsidR="002C0F5E">
        <w:t>There are c</w:t>
      </w:r>
      <w:r w:rsidRPr="007B0A40">
        <w:t xml:space="preserve">urrently </w:t>
      </w:r>
      <w:r w:rsidR="4D66066F" w:rsidRPr="007B0A40">
        <w:t>6</w:t>
      </w:r>
      <w:r w:rsidR="005E2F58">
        <w:t>62</w:t>
      </w:r>
      <w:r w:rsidRPr="007B0A40">
        <w:t xml:space="preserve"> ITU-R Reports in force.</w:t>
      </w:r>
    </w:p>
    <w:p w14:paraId="3A56824D" w14:textId="77777777" w:rsidR="00972216" w:rsidRPr="00673D36" w:rsidRDefault="00972216" w:rsidP="00874C3C">
      <w:pPr>
        <w:pStyle w:val="TableNo"/>
        <w:spacing w:before="360"/>
      </w:pPr>
      <w:r>
        <w:t>Table 8.1.4.3-1</w:t>
      </w:r>
    </w:p>
    <w:p w14:paraId="25A814FD" w14:textId="73498C00" w:rsidR="00972216" w:rsidRPr="00843950" w:rsidRDefault="00972216" w:rsidP="00843950">
      <w:pPr>
        <w:pStyle w:val="Tabletitle"/>
      </w:pPr>
      <w:r>
        <w:t>Distribution of ITU-R Reports (downloads)</w:t>
      </w:r>
    </w:p>
    <w:tbl>
      <w:tblPr>
        <w:tblStyle w:val="GridTable5Dark-Accent1"/>
        <w:tblW w:w="9629" w:type="dxa"/>
        <w:jc w:val="center"/>
        <w:tblLook w:val="04A0" w:firstRow="1" w:lastRow="0" w:firstColumn="1" w:lastColumn="0" w:noHBand="0" w:noVBand="1"/>
      </w:tblPr>
      <w:tblGrid>
        <w:gridCol w:w="1355"/>
        <w:gridCol w:w="1457"/>
        <w:gridCol w:w="1457"/>
        <w:gridCol w:w="1457"/>
        <w:gridCol w:w="914"/>
        <w:gridCol w:w="1664"/>
        <w:gridCol w:w="1325"/>
      </w:tblGrid>
      <w:tr w:rsidR="009F0938" w:rsidRPr="00D61BD4" w14:paraId="5B8A2146" w14:textId="77777777" w:rsidTr="6CC80CD3">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2D0CEB69" w14:textId="2FAC7E41" w:rsidR="6CC80CD3" w:rsidRPr="6CC80CD3" w:rsidRDefault="6CC80CD3" w:rsidP="6CC80CD3">
            <w:pPr>
              <w:jc w:val="center"/>
              <w:rPr>
                <w:szCs w:val="24"/>
              </w:rPr>
            </w:pPr>
            <w:r w:rsidRPr="6CC80CD3">
              <w:rPr>
                <w:szCs w:val="24"/>
              </w:rPr>
              <w:t>SERIES</w:t>
            </w:r>
          </w:p>
        </w:tc>
        <w:tc>
          <w:tcPr>
            <w:tcW w:w="1457" w:type="dxa"/>
            <w:vAlign w:val="bottom"/>
          </w:tcPr>
          <w:p w14:paraId="2368DC8D" w14:textId="7357D2B2" w:rsidR="6CC80CD3" w:rsidRPr="6CC80CD3" w:rsidRDefault="6CC80CD3" w:rsidP="6CC80CD3">
            <w:pPr>
              <w:spacing w:before="0"/>
              <w:jc w:val="center"/>
              <w:cnfStyle w:val="100000000000" w:firstRow="1" w:lastRow="0" w:firstColumn="0" w:lastColumn="0" w:oddVBand="0" w:evenVBand="0" w:oddHBand="0" w:evenHBand="0" w:firstRowFirstColumn="0" w:firstRowLastColumn="0" w:lastRowFirstColumn="0" w:lastRowLastColumn="0"/>
              <w:rPr>
                <w:szCs w:val="24"/>
              </w:rPr>
            </w:pPr>
            <w:r w:rsidRPr="6CC80CD3">
              <w:rPr>
                <w:szCs w:val="24"/>
              </w:rPr>
              <w:t>2022</w:t>
            </w:r>
          </w:p>
        </w:tc>
        <w:tc>
          <w:tcPr>
            <w:tcW w:w="1457" w:type="dxa"/>
            <w:vAlign w:val="bottom"/>
          </w:tcPr>
          <w:p w14:paraId="11BDD9EC" w14:textId="70ED1659" w:rsidR="6CC80CD3" w:rsidRPr="6CC80CD3" w:rsidRDefault="6CC80CD3" w:rsidP="6CC80CD3">
            <w:pPr>
              <w:spacing w:before="0"/>
              <w:jc w:val="center"/>
              <w:cnfStyle w:val="100000000000" w:firstRow="1" w:lastRow="0" w:firstColumn="0" w:lastColumn="0" w:oddVBand="0" w:evenVBand="0" w:oddHBand="0" w:evenHBand="0" w:firstRowFirstColumn="0" w:firstRowLastColumn="0" w:lastRowFirstColumn="0" w:lastRowLastColumn="0"/>
              <w:rPr>
                <w:szCs w:val="24"/>
              </w:rPr>
            </w:pPr>
            <w:r w:rsidRPr="6CC80CD3">
              <w:rPr>
                <w:szCs w:val="24"/>
              </w:rPr>
              <w:t>2023</w:t>
            </w:r>
          </w:p>
        </w:tc>
        <w:tc>
          <w:tcPr>
            <w:tcW w:w="1457" w:type="dxa"/>
            <w:vAlign w:val="bottom"/>
          </w:tcPr>
          <w:p w14:paraId="3C627D34" w14:textId="6D47F641" w:rsidR="6CC80CD3" w:rsidRPr="6CC80CD3" w:rsidRDefault="6CC80CD3" w:rsidP="6CC80CD3">
            <w:pPr>
              <w:spacing w:before="0"/>
              <w:jc w:val="center"/>
              <w:cnfStyle w:val="100000000000" w:firstRow="1" w:lastRow="0" w:firstColumn="0" w:lastColumn="0" w:oddVBand="0" w:evenVBand="0" w:oddHBand="0" w:evenHBand="0" w:firstRowFirstColumn="0" w:firstRowLastColumn="0" w:lastRowFirstColumn="0" w:lastRowLastColumn="0"/>
              <w:rPr>
                <w:szCs w:val="24"/>
              </w:rPr>
            </w:pPr>
            <w:r w:rsidRPr="6CC80CD3">
              <w:rPr>
                <w:szCs w:val="24"/>
              </w:rPr>
              <w:t>2024</w:t>
            </w:r>
          </w:p>
        </w:tc>
        <w:tc>
          <w:tcPr>
            <w:tcW w:w="914" w:type="dxa"/>
            <w:vAlign w:val="bottom"/>
          </w:tcPr>
          <w:p w14:paraId="63486E3D" w14:textId="5ED3606E" w:rsidR="6CC80CD3" w:rsidRPr="6CC80CD3" w:rsidRDefault="6CC80CD3" w:rsidP="6CC80CD3">
            <w:pPr>
              <w:spacing w:before="0"/>
              <w:jc w:val="center"/>
              <w:cnfStyle w:val="100000000000" w:firstRow="1" w:lastRow="0" w:firstColumn="0" w:lastColumn="0" w:oddVBand="0" w:evenVBand="0" w:oddHBand="0" w:evenHBand="0" w:firstRowFirstColumn="0" w:firstRowLastColumn="0" w:lastRowFirstColumn="0" w:lastRowLastColumn="0"/>
              <w:rPr>
                <w:szCs w:val="24"/>
              </w:rPr>
            </w:pPr>
            <w:r w:rsidRPr="6CC80CD3">
              <w:rPr>
                <w:szCs w:val="24"/>
              </w:rPr>
              <w:t>2025</w:t>
            </w:r>
            <w:r w:rsidR="006E3F5F">
              <w:rPr>
                <w:szCs w:val="24"/>
              </w:rPr>
              <w:t xml:space="preserve"> </w:t>
            </w:r>
            <w:r w:rsidR="00B6225D" w:rsidRPr="00B6225D">
              <w:rPr>
                <w:szCs w:val="24"/>
                <w:vertAlign w:val="superscript"/>
              </w:rPr>
              <w:t>1</w:t>
            </w:r>
          </w:p>
        </w:tc>
        <w:tc>
          <w:tcPr>
            <w:tcW w:w="1664" w:type="dxa"/>
            <w:noWrap/>
            <w:vAlign w:val="bottom"/>
          </w:tcPr>
          <w:p w14:paraId="1C1F7984" w14:textId="3A5CD843" w:rsidR="6CC80CD3" w:rsidRPr="6CC80CD3" w:rsidRDefault="6CC80CD3" w:rsidP="6CC80CD3">
            <w:pPr>
              <w:spacing w:before="0"/>
              <w:jc w:val="center"/>
              <w:cnfStyle w:val="100000000000" w:firstRow="1" w:lastRow="0" w:firstColumn="0" w:lastColumn="0" w:oddVBand="0" w:evenVBand="0" w:oddHBand="0" w:evenHBand="0" w:firstRowFirstColumn="0" w:firstRowLastColumn="0" w:lastRowFirstColumn="0" w:lastRowLastColumn="0"/>
              <w:rPr>
                <w:szCs w:val="24"/>
              </w:rPr>
            </w:pPr>
            <w:r w:rsidRPr="6CC80CD3">
              <w:rPr>
                <w:szCs w:val="24"/>
              </w:rPr>
              <w:t>TOTAL</w:t>
            </w:r>
          </w:p>
        </w:tc>
        <w:tc>
          <w:tcPr>
            <w:tcW w:w="1325" w:type="dxa"/>
            <w:vAlign w:val="bottom"/>
          </w:tcPr>
          <w:p w14:paraId="5405DEED" w14:textId="7EB43391" w:rsidR="6CC80CD3" w:rsidRPr="6CC80CD3" w:rsidRDefault="6CC80CD3" w:rsidP="6CC80CD3">
            <w:pPr>
              <w:spacing w:before="0"/>
              <w:jc w:val="center"/>
              <w:cnfStyle w:val="100000000000" w:firstRow="1" w:lastRow="0" w:firstColumn="0" w:lastColumn="0" w:oddVBand="0" w:evenVBand="0" w:oddHBand="0" w:evenHBand="0" w:firstRowFirstColumn="0" w:firstRowLastColumn="0" w:lastRowFirstColumn="0" w:lastRowLastColumn="0"/>
              <w:rPr>
                <w:szCs w:val="24"/>
              </w:rPr>
            </w:pPr>
            <w:r w:rsidRPr="6CC80CD3">
              <w:rPr>
                <w:szCs w:val="24"/>
              </w:rPr>
              <w:t>%</w:t>
            </w:r>
          </w:p>
        </w:tc>
      </w:tr>
      <w:tr w:rsidR="009F0938" w:rsidRPr="00D61BD4" w14:paraId="1C416496" w14:textId="77777777" w:rsidTr="6CC80CD3">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0BCBA6DE" w14:textId="7C7B1D01" w:rsidR="6CC80CD3" w:rsidRPr="6CC80CD3" w:rsidRDefault="6CC80CD3" w:rsidP="6CC80CD3">
            <w:pPr>
              <w:jc w:val="center"/>
              <w:rPr>
                <w:rFonts w:ascii="Aptos Narrow" w:eastAsia="Aptos Narrow" w:hAnsi="Aptos Narrow" w:cs="Aptos Narrow"/>
                <w:sz w:val="22"/>
                <w:szCs w:val="22"/>
              </w:rPr>
            </w:pPr>
            <w:r w:rsidRPr="6CC80CD3">
              <w:rPr>
                <w:rFonts w:ascii="Aptos Narrow" w:eastAsia="Aptos Narrow" w:hAnsi="Aptos Narrow" w:cs="Aptos Narrow"/>
                <w:sz w:val="22"/>
                <w:szCs w:val="22"/>
              </w:rPr>
              <w:t>SM</w:t>
            </w:r>
          </w:p>
        </w:tc>
        <w:tc>
          <w:tcPr>
            <w:tcW w:w="1457" w:type="dxa"/>
            <w:vAlign w:val="bottom"/>
          </w:tcPr>
          <w:p w14:paraId="0FBE473E" w14:textId="16FDEDA0"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105880</w:t>
            </w:r>
          </w:p>
        </w:tc>
        <w:tc>
          <w:tcPr>
            <w:tcW w:w="1457" w:type="dxa"/>
            <w:vAlign w:val="bottom"/>
          </w:tcPr>
          <w:p w14:paraId="4E6ECED3" w14:textId="0B590EA8"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116282</w:t>
            </w:r>
          </w:p>
        </w:tc>
        <w:tc>
          <w:tcPr>
            <w:tcW w:w="1457" w:type="dxa"/>
            <w:vAlign w:val="bottom"/>
          </w:tcPr>
          <w:p w14:paraId="3124B158" w14:textId="091D2880"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128647</w:t>
            </w:r>
          </w:p>
        </w:tc>
        <w:tc>
          <w:tcPr>
            <w:tcW w:w="914" w:type="dxa"/>
            <w:vAlign w:val="bottom"/>
          </w:tcPr>
          <w:p w14:paraId="0F4F967D" w14:textId="268C2560"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140290</w:t>
            </w:r>
          </w:p>
        </w:tc>
        <w:tc>
          <w:tcPr>
            <w:tcW w:w="1664" w:type="dxa"/>
            <w:noWrap/>
            <w:vAlign w:val="bottom"/>
          </w:tcPr>
          <w:p w14:paraId="30E607B5" w14:textId="3286821A"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491099</w:t>
            </w:r>
          </w:p>
        </w:tc>
        <w:tc>
          <w:tcPr>
            <w:tcW w:w="1325" w:type="dxa"/>
            <w:vAlign w:val="bottom"/>
          </w:tcPr>
          <w:p w14:paraId="415901AC" w14:textId="6A452875"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29.09</w:t>
            </w:r>
          </w:p>
        </w:tc>
      </w:tr>
      <w:tr w:rsidR="009F0938" w:rsidRPr="00D61BD4" w14:paraId="75B19821" w14:textId="77777777" w:rsidTr="6CC80CD3">
        <w:trPr>
          <w:trHeight w:val="354"/>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64852278" w14:textId="47943C8F" w:rsidR="6CC80CD3" w:rsidRPr="6CC80CD3" w:rsidRDefault="6CC80CD3" w:rsidP="6CC80CD3">
            <w:pPr>
              <w:jc w:val="center"/>
              <w:rPr>
                <w:rFonts w:ascii="Aptos Narrow" w:eastAsia="Aptos Narrow" w:hAnsi="Aptos Narrow" w:cs="Aptos Narrow"/>
                <w:sz w:val="22"/>
                <w:szCs w:val="22"/>
              </w:rPr>
            </w:pPr>
            <w:r w:rsidRPr="6CC80CD3">
              <w:rPr>
                <w:rFonts w:ascii="Aptos Narrow" w:eastAsia="Aptos Narrow" w:hAnsi="Aptos Narrow" w:cs="Aptos Narrow"/>
                <w:sz w:val="22"/>
                <w:szCs w:val="22"/>
              </w:rPr>
              <w:t>M</w:t>
            </w:r>
          </w:p>
        </w:tc>
        <w:tc>
          <w:tcPr>
            <w:tcW w:w="1457" w:type="dxa"/>
            <w:vAlign w:val="bottom"/>
          </w:tcPr>
          <w:p w14:paraId="0C349135" w14:textId="1D4AB487"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102742</w:t>
            </w:r>
          </w:p>
        </w:tc>
        <w:tc>
          <w:tcPr>
            <w:tcW w:w="1457" w:type="dxa"/>
            <w:vAlign w:val="bottom"/>
          </w:tcPr>
          <w:p w14:paraId="5138AF75" w14:textId="06B16F1C"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121622</w:t>
            </w:r>
          </w:p>
        </w:tc>
        <w:tc>
          <w:tcPr>
            <w:tcW w:w="1457" w:type="dxa"/>
            <w:vAlign w:val="bottom"/>
          </w:tcPr>
          <w:p w14:paraId="52267010" w14:textId="4ED233FC"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103466</w:t>
            </w:r>
          </w:p>
        </w:tc>
        <w:tc>
          <w:tcPr>
            <w:tcW w:w="914" w:type="dxa"/>
            <w:vAlign w:val="bottom"/>
          </w:tcPr>
          <w:p w14:paraId="51812D5C" w14:textId="16133208"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129608</w:t>
            </w:r>
          </w:p>
        </w:tc>
        <w:tc>
          <w:tcPr>
            <w:tcW w:w="1664" w:type="dxa"/>
            <w:noWrap/>
            <w:vAlign w:val="bottom"/>
          </w:tcPr>
          <w:p w14:paraId="4A8274CE" w14:textId="6A2963F8"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457438</w:t>
            </w:r>
          </w:p>
        </w:tc>
        <w:tc>
          <w:tcPr>
            <w:tcW w:w="1325" w:type="dxa"/>
            <w:vAlign w:val="bottom"/>
          </w:tcPr>
          <w:p w14:paraId="5782F1AC" w14:textId="2265B374"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27.09</w:t>
            </w:r>
          </w:p>
        </w:tc>
      </w:tr>
      <w:tr w:rsidR="009F0938" w:rsidRPr="00D61BD4" w14:paraId="1628E9F8" w14:textId="77777777" w:rsidTr="6CC80CD3">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45F1AE80" w14:textId="3044B115" w:rsidR="6CC80CD3" w:rsidRPr="6CC80CD3" w:rsidRDefault="6CC80CD3" w:rsidP="6CC80CD3">
            <w:pPr>
              <w:jc w:val="center"/>
              <w:rPr>
                <w:rFonts w:ascii="Aptos Narrow" w:eastAsia="Aptos Narrow" w:hAnsi="Aptos Narrow" w:cs="Aptos Narrow"/>
                <w:sz w:val="22"/>
                <w:szCs w:val="22"/>
              </w:rPr>
            </w:pPr>
            <w:r w:rsidRPr="6CC80CD3">
              <w:rPr>
                <w:rFonts w:ascii="Aptos Narrow" w:eastAsia="Aptos Narrow" w:hAnsi="Aptos Narrow" w:cs="Aptos Narrow"/>
                <w:sz w:val="22"/>
                <w:szCs w:val="22"/>
              </w:rPr>
              <w:t>BT</w:t>
            </w:r>
          </w:p>
        </w:tc>
        <w:tc>
          <w:tcPr>
            <w:tcW w:w="1457" w:type="dxa"/>
            <w:vAlign w:val="bottom"/>
          </w:tcPr>
          <w:p w14:paraId="1DA68842" w14:textId="059BAA74"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76421</w:t>
            </w:r>
          </w:p>
        </w:tc>
        <w:tc>
          <w:tcPr>
            <w:tcW w:w="1457" w:type="dxa"/>
            <w:vAlign w:val="bottom"/>
          </w:tcPr>
          <w:p w14:paraId="1C1765F0" w14:textId="17E1B355"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83612</w:t>
            </w:r>
          </w:p>
        </w:tc>
        <w:tc>
          <w:tcPr>
            <w:tcW w:w="1457" w:type="dxa"/>
            <w:vAlign w:val="bottom"/>
          </w:tcPr>
          <w:p w14:paraId="78C9B447" w14:textId="1C2373F5"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75390</w:t>
            </w:r>
          </w:p>
        </w:tc>
        <w:tc>
          <w:tcPr>
            <w:tcW w:w="914" w:type="dxa"/>
            <w:vAlign w:val="bottom"/>
          </w:tcPr>
          <w:p w14:paraId="09C5839E" w14:textId="670F5CDA"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105962</w:t>
            </w:r>
          </w:p>
        </w:tc>
        <w:tc>
          <w:tcPr>
            <w:tcW w:w="1664" w:type="dxa"/>
            <w:noWrap/>
            <w:vAlign w:val="bottom"/>
          </w:tcPr>
          <w:p w14:paraId="060E53E2" w14:textId="60A0A45F"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341385</w:t>
            </w:r>
          </w:p>
        </w:tc>
        <w:tc>
          <w:tcPr>
            <w:tcW w:w="1325" w:type="dxa"/>
            <w:vAlign w:val="bottom"/>
          </w:tcPr>
          <w:p w14:paraId="16972B20" w14:textId="3E663BFD"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20.22</w:t>
            </w:r>
          </w:p>
        </w:tc>
      </w:tr>
      <w:tr w:rsidR="009F0938" w:rsidRPr="00D61BD4" w14:paraId="315F04AA" w14:textId="77777777" w:rsidTr="6CC80CD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4B0D3496" w14:textId="78B30C95" w:rsidR="6CC80CD3" w:rsidRPr="6CC80CD3" w:rsidRDefault="6CC80CD3" w:rsidP="6CC80CD3">
            <w:pPr>
              <w:jc w:val="center"/>
              <w:rPr>
                <w:rFonts w:ascii="Aptos Narrow" w:eastAsia="Aptos Narrow" w:hAnsi="Aptos Narrow" w:cs="Aptos Narrow"/>
                <w:sz w:val="22"/>
                <w:szCs w:val="22"/>
              </w:rPr>
            </w:pPr>
            <w:r w:rsidRPr="6CC80CD3">
              <w:rPr>
                <w:rFonts w:ascii="Aptos Narrow" w:eastAsia="Aptos Narrow" w:hAnsi="Aptos Narrow" w:cs="Aptos Narrow"/>
                <w:sz w:val="22"/>
                <w:szCs w:val="22"/>
              </w:rPr>
              <w:t>BS</w:t>
            </w:r>
          </w:p>
        </w:tc>
        <w:tc>
          <w:tcPr>
            <w:tcW w:w="1457" w:type="dxa"/>
            <w:vAlign w:val="bottom"/>
          </w:tcPr>
          <w:p w14:paraId="60F46DDF" w14:textId="2ACDDDE6"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30002</w:t>
            </w:r>
          </w:p>
        </w:tc>
        <w:tc>
          <w:tcPr>
            <w:tcW w:w="1457" w:type="dxa"/>
            <w:vAlign w:val="bottom"/>
          </w:tcPr>
          <w:p w14:paraId="5FA19358" w14:textId="379063AB"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31013</w:t>
            </w:r>
          </w:p>
        </w:tc>
        <w:tc>
          <w:tcPr>
            <w:tcW w:w="1457" w:type="dxa"/>
            <w:vAlign w:val="bottom"/>
          </w:tcPr>
          <w:p w14:paraId="23312E13" w14:textId="0026D4F2"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25730</w:t>
            </w:r>
          </w:p>
        </w:tc>
        <w:tc>
          <w:tcPr>
            <w:tcW w:w="914" w:type="dxa"/>
            <w:vAlign w:val="bottom"/>
          </w:tcPr>
          <w:p w14:paraId="43906F8F" w14:textId="5926E278"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28500</w:t>
            </w:r>
          </w:p>
        </w:tc>
        <w:tc>
          <w:tcPr>
            <w:tcW w:w="1664" w:type="dxa"/>
            <w:noWrap/>
            <w:vAlign w:val="bottom"/>
          </w:tcPr>
          <w:p w14:paraId="00E4A118" w14:textId="3C6F6C96"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115245</w:t>
            </w:r>
          </w:p>
        </w:tc>
        <w:tc>
          <w:tcPr>
            <w:tcW w:w="1325" w:type="dxa"/>
            <w:vAlign w:val="bottom"/>
          </w:tcPr>
          <w:p w14:paraId="5C82DC54" w14:textId="4D9F9492"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6.83</w:t>
            </w:r>
          </w:p>
        </w:tc>
      </w:tr>
      <w:tr w:rsidR="009F0938" w:rsidRPr="00D61BD4" w14:paraId="05D5A52F" w14:textId="77777777" w:rsidTr="6CC80CD3">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6768D203" w14:textId="7680755E" w:rsidR="6CC80CD3" w:rsidRPr="6CC80CD3" w:rsidRDefault="6CC80CD3" w:rsidP="6CC80CD3">
            <w:pPr>
              <w:spacing w:line="257" w:lineRule="auto"/>
              <w:jc w:val="center"/>
              <w:rPr>
                <w:rFonts w:ascii="Aptos Narrow" w:eastAsia="Aptos Narrow" w:hAnsi="Aptos Narrow" w:cs="Aptos Narrow"/>
                <w:sz w:val="22"/>
                <w:szCs w:val="22"/>
              </w:rPr>
            </w:pPr>
            <w:r w:rsidRPr="6CC80CD3">
              <w:rPr>
                <w:rFonts w:ascii="Aptos Narrow" w:eastAsia="Aptos Narrow" w:hAnsi="Aptos Narrow" w:cs="Aptos Narrow"/>
                <w:sz w:val="22"/>
                <w:szCs w:val="22"/>
              </w:rPr>
              <w:t>P</w:t>
            </w:r>
          </w:p>
        </w:tc>
        <w:tc>
          <w:tcPr>
            <w:tcW w:w="1457" w:type="dxa"/>
            <w:vAlign w:val="bottom"/>
          </w:tcPr>
          <w:p w14:paraId="6CEDD475" w14:textId="2BF9F4AF"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15647</w:t>
            </w:r>
          </w:p>
        </w:tc>
        <w:tc>
          <w:tcPr>
            <w:tcW w:w="1457" w:type="dxa"/>
            <w:vAlign w:val="bottom"/>
          </w:tcPr>
          <w:p w14:paraId="3DB95B03" w14:textId="2B020942"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15536</w:t>
            </w:r>
          </w:p>
        </w:tc>
        <w:tc>
          <w:tcPr>
            <w:tcW w:w="1457" w:type="dxa"/>
            <w:vAlign w:val="bottom"/>
          </w:tcPr>
          <w:p w14:paraId="7A1BE2FF" w14:textId="0F008756"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13740</w:t>
            </w:r>
          </w:p>
        </w:tc>
        <w:tc>
          <w:tcPr>
            <w:tcW w:w="914" w:type="dxa"/>
            <w:vAlign w:val="bottom"/>
          </w:tcPr>
          <w:p w14:paraId="3869B837" w14:textId="75A19379"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18476</w:t>
            </w:r>
          </w:p>
        </w:tc>
        <w:tc>
          <w:tcPr>
            <w:tcW w:w="1664" w:type="dxa"/>
            <w:noWrap/>
            <w:vAlign w:val="bottom"/>
          </w:tcPr>
          <w:p w14:paraId="0C10D8F1" w14:textId="491250A7"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63399</w:t>
            </w:r>
          </w:p>
        </w:tc>
        <w:tc>
          <w:tcPr>
            <w:tcW w:w="1325" w:type="dxa"/>
            <w:vAlign w:val="bottom"/>
          </w:tcPr>
          <w:p w14:paraId="7B81028D" w14:textId="1527F198"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3.76</w:t>
            </w:r>
          </w:p>
        </w:tc>
      </w:tr>
      <w:tr w:rsidR="009F0938" w:rsidRPr="00D61BD4" w14:paraId="0D03B566" w14:textId="77777777" w:rsidTr="6CC80CD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7705B459" w14:textId="04B0B23A" w:rsidR="6CC80CD3" w:rsidRPr="6CC80CD3" w:rsidRDefault="6CC80CD3" w:rsidP="6CC80CD3">
            <w:pPr>
              <w:jc w:val="center"/>
              <w:rPr>
                <w:rFonts w:ascii="Aptos Narrow" w:eastAsia="Aptos Narrow" w:hAnsi="Aptos Narrow" w:cs="Aptos Narrow"/>
                <w:sz w:val="22"/>
                <w:szCs w:val="22"/>
              </w:rPr>
            </w:pPr>
            <w:r w:rsidRPr="6CC80CD3">
              <w:rPr>
                <w:rFonts w:ascii="Aptos Narrow" w:eastAsia="Aptos Narrow" w:hAnsi="Aptos Narrow" w:cs="Aptos Narrow"/>
                <w:sz w:val="22"/>
                <w:szCs w:val="22"/>
              </w:rPr>
              <w:t>BO</w:t>
            </w:r>
          </w:p>
        </w:tc>
        <w:tc>
          <w:tcPr>
            <w:tcW w:w="1457" w:type="dxa"/>
            <w:vAlign w:val="bottom"/>
          </w:tcPr>
          <w:p w14:paraId="61F5B829" w14:textId="3FACA791"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16721</w:t>
            </w:r>
          </w:p>
        </w:tc>
        <w:tc>
          <w:tcPr>
            <w:tcW w:w="1457" w:type="dxa"/>
            <w:vAlign w:val="bottom"/>
          </w:tcPr>
          <w:p w14:paraId="390E3FAF" w14:textId="46416192"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16993</w:t>
            </w:r>
          </w:p>
        </w:tc>
        <w:tc>
          <w:tcPr>
            <w:tcW w:w="1457" w:type="dxa"/>
            <w:vAlign w:val="bottom"/>
          </w:tcPr>
          <w:p w14:paraId="596554E3" w14:textId="64FDBBE1"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11673</w:t>
            </w:r>
          </w:p>
        </w:tc>
        <w:tc>
          <w:tcPr>
            <w:tcW w:w="914" w:type="dxa"/>
            <w:vAlign w:val="bottom"/>
          </w:tcPr>
          <w:p w14:paraId="03421DC0" w14:textId="53AA3D83"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9330</w:t>
            </w:r>
          </w:p>
        </w:tc>
        <w:tc>
          <w:tcPr>
            <w:tcW w:w="1664" w:type="dxa"/>
            <w:noWrap/>
            <w:vAlign w:val="bottom"/>
          </w:tcPr>
          <w:p w14:paraId="0BAA530A" w14:textId="089BC4A2"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54717</w:t>
            </w:r>
          </w:p>
        </w:tc>
        <w:tc>
          <w:tcPr>
            <w:tcW w:w="1325" w:type="dxa"/>
            <w:vAlign w:val="bottom"/>
          </w:tcPr>
          <w:p w14:paraId="510574C9" w14:textId="3B900E3D"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3.24</w:t>
            </w:r>
          </w:p>
        </w:tc>
      </w:tr>
      <w:tr w:rsidR="009F0938" w:rsidRPr="00D61BD4" w14:paraId="659212D6" w14:textId="77777777" w:rsidTr="6CC80CD3">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2B642299" w14:textId="46E02FA1" w:rsidR="6CC80CD3" w:rsidRPr="6CC80CD3" w:rsidRDefault="6CC80CD3" w:rsidP="6CC80CD3">
            <w:pPr>
              <w:jc w:val="center"/>
              <w:rPr>
                <w:rFonts w:ascii="Aptos Narrow" w:eastAsia="Aptos Narrow" w:hAnsi="Aptos Narrow" w:cs="Aptos Narrow"/>
                <w:sz w:val="22"/>
                <w:szCs w:val="22"/>
              </w:rPr>
            </w:pPr>
            <w:r w:rsidRPr="6CC80CD3">
              <w:rPr>
                <w:rFonts w:ascii="Aptos Narrow" w:eastAsia="Aptos Narrow" w:hAnsi="Aptos Narrow" w:cs="Aptos Narrow"/>
                <w:sz w:val="22"/>
                <w:szCs w:val="22"/>
              </w:rPr>
              <w:t>F</w:t>
            </w:r>
          </w:p>
        </w:tc>
        <w:tc>
          <w:tcPr>
            <w:tcW w:w="1457" w:type="dxa"/>
            <w:vAlign w:val="bottom"/>
          </w:tcPr>
          <w:p w14:paraId="22BE763A" w14:textId="6FBAE1C1"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8623</w:t>
            </w:r>
          </w:p>
        </w:tc>
        <w:tc>
          <w:tcPr>
            <w:tcW w:w="1457" w:type="dxa"/>
            <w:vAlign w:val="bottom"/>
          </w:tcPr>
          <w:p w14:paraId="1A4A8D9D" w14:textId="50305BC9"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9397</w:t>
            </w:r>
          </w:p>
        </w:tc>
        <w:tc>
          <w:tcPr>
            <w:tcW w:w="1457" w:type="dxa"/>
            <w:vAlign w:val="bottom"/>
          </w:tcPr>
          <w:p w14:paraId="0275C369" w14:textId="5A12A781"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9940</w:t>
            </w:r>
          </w:p>
        </w:tc>
        <w:tc>
          <w:tcPr>
            <w:tcW w:w="914" w:type="dxa"/>
            <w:vAlign w:val="bottom"/>
          </w:tcPr>
          <w:p w14:paraId="1B2CD2FE" w14:textId="783076D8"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15190</w:t>
            </w:r>
          </w:p>
        </w:tc>
        <w:tc>
          <w:tcPr>
            <w:tcW w:w="1664" w:type="dxa"/>
            <w:noWrap/>
            <w:vAlign w:val="bottom"/>
          </w:tcPr>
          <w:p w14:paraId="2B3132AD" w14:textId="6B728D7E"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43150</w:t>
            </w:r>
          </w:p>
        </w:tc>
        <w:tc>
          <w:tcPr>
            <w:tcW w:w="1325" w:type="dxa"/>
            <w:vAlign w:val="bottom"/>
          </w:tcPr>
          <w:p w14:paraId="2366B42E" w14:textId="0CA97053"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2.56</w:t>
            </w:r>
          </w:p>
        </w:tc>
      </w:tr>
      <w:tr w:rsidR="009F0938" w:rsidRPr="00D61BD4" w14:paraId="4403134B" w14:textId="77777777" w:rsidTr="6CC80CD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70F942F0" w14:textId="3B02EF41" w:rsidR="6CC80CD3" w:rsidRPr="6CC80CD3" w:rsidRDefault="6CC80CD3" w:rsidP="6CC80CD3">
            <w:pPr>
              <w:jc w:val="center"/>
              <w:rPr>
                <w:rFonts w:ascii="Aptos Narrow" w:eastAsia="Aptos Narrow" w:hAnsi="Aptos Narrow" w:cs="Aptos Narrow"/>
                <w:sz w:val="22"/>
                <w:szCs w:val="22"/>
              </w:rPr>
            </w:pPr>
            <w:r w:rsidRPr="6CC80CD3">
              <w:rPr>
                <w:rFonts w:ascii="Aptos Narrow" w:eastAsia="Aptos Narrow" w:hAnsi="Aptos Narrow" w:cs="Aptos Narrow"/>
                <w:sz w:val="22"/>
                <w:szCs w:val="22"/>
              </w:rPr>
              <w:t>S</w:t>
            </w:r>
          </w:p>
        </w:tc>
        <w:tc>
          <w:tcPr>
            <w:tcW w:w="1457" w:type="dxa"/>
            <w:vAlign w:val="bottom"/>
          </w:tcPr>
          <w:p w14:paraId="76CB478E" w14:textId="35BF7B3C"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9170</w:t>
            </w:r>
          </w:p>
        </w:tc>
        <w:tc>
          <w:tcPr>
            <w:tcW w:w="1457" w:type="dxa"/>
            <w:vAlign w:val="bottom"/>
          </w:tcPr>
          <w:p w14:paraId="3F3669EC" w14:textId="03DB8994"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10174</w:t>
            </w:r>
          </w:p>
        </w:tc>
        <w:tc>
          <w:tcPr>
            <w:tcW w:w="1457" w:type="dxa"/>
            <w:vAlign w:val="bottom"/>
          </w:tcPr>
          <w:p w14:paraId="30CBA3AA" w14:textId="625F454B"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8220</w:t>
            </w:r>
          </w:p>
        </w:tc>
        <w:tc>
          <w:tcPr>
            <w:tcW w:w="914" w:type="dxa"/>
            <w:vAlign w:val="bottom"/>
          </w:tcPr>
          <w:p w14:paraId="2D8B4234" w14:textId="58CAAD1F"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12192</w:t>
            </w:r>
          </w:p>
        </w:tc>
        <w:tc>
          <w:tcPr>
            <w:tcW w:w="1664" w:type="dxa"/>
            <w:noWrap/>
            <w:vAlign w:val="bottom"/>
          </w:tcPr>
          <w:p w14:paraId="18B76135" w14:textId="087B9CC5"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39756</w:t>
            </w:r>
          </w:p>
        </w:tc>
        <w:tc>
          <w:tcPr>
            <w:tcW w:w="1325" w:type="dxa"/>
            <w:vAlign w:val="bottom"/>
          </w:tcPr>
          <w:p w14:paraId="402F5631" w14:textId="66DB9FBB"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2.35</w:t>
            </w:r>
          </w:p>
        </w:tc>
      </w:tr>
      <w:tr w:rsidR="009F0938" w:rsidRPr="00D61BD4" w14:paraId="338367D4" w14:textId="77777777" w:rsidTr="6CC80CD3">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471046C1" w14:textId="5FEBE6DB" w:rsidR="6CC80CD3" w:rsidRPr="6CC80CD3" w:rsidRDefault="6CC80CD3" w:rsidP="6CC80CD3">
            <w:pPr>
              <w:jc w:val="center"/>
              <w:rPr>
                <w:rFonts w:ascii="Aptos Narrow" w:eastAsia="Aptos Narrow" w:hAnsi="Aptos Narrow" w:cs="Aptos Narrow"/>
                <w:sz w:val="22"/>
                <w:szCs w:val="22"/>
              </w:rPr>
            </w:pPr>
            <w:r w:rsidRPr="6CC80CD3">
              <w:rPr>
                <w:rFonts w:ascii="Aptos Narrow" w:eastAsia="Aptos Narrow" w:hAnsi="Aptos Narrow" w:cs="Aptos Narrow"/>
                <w:sz w:val="22"/>
                <w:szCs w:val="22"/>
              </w:rPr>
              <w:t>SA</w:t>
            </w:r>
          </w:p>
        </w:tc>
        <w:tc>
          <w:tcPr>
            <w:tcW w:w="1457" w:type="dxa"/>
            <w:vAlign w:val="bottom"/>
          </w:tcPr>
          <w:p w14:paraId="339AC7E8" w14:textId="19C3A880"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5346</w:t>
            </w:r>
          </w:p>
        </w:tc>
        <w:tc>
          <w:tcPr>
            <w:tcW w:w="1457" w:type="dxa"/>
            <w:vAlign w:val="bottom"/>
          </w:tcPr>
          <w:p w14:paraId="1B47EA51" w14:textId="5B0DFF7F"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6856</w:t>
            </w:r>
          </w:p>
        </w:tc>
        <w:tc>
          <w:tcPr>
            <w:tcW w:w="1457" w:type="dxa"/>
            <w:vAlign w:val="bottom"/>
          </w:tcPr>
          <w:p w14:paraId="540722B9" w14:textId="5FC47C85"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6584</w:t>
            </w:r>
          </w:p>
        </w:tc>
        <w:tc>
          <w:tcPr>
            <w:tcW w:w="914" w:type="dxa"/>
            <w:vAlign w:val="bottom"/>
          </w:tcPr>
          <w:p w14:paraId="4D2B0948" w14:textId="7C84CB51"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6832</w:t>
            </w:r>
          </w:p>
        </w:tc>
        <w:tc>
          <w:tcPr>
            <w:tcW w:w="1664" w:type="dxa"/>
            <w:noWrap/>
            <w:vAlign w:val="bottom"/>
          </w:tcPr>
          <w:p w14:paraId="6A6CD350" w14:textId="7A5D86DC"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25618</w:t>
            </w:r>
          </w:p>
        </w:tc>
        <w:tc>
          <w:tcPr>
            <w:tcW w:w="1325" w:type="dxa"/>
            <w:vAlign w:val="bottom"/>
          </w:tcPr>
          <w:p w14:paraId="68C2755D" w14:textId="1B9097AF"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1.52</w:t>
            </w:r>
          </w:p>
        </w:tc>
      </w:tr>
      <w:tr w:rsidR="009F0938" w:rsidRPr="00D61BD4" w14:paraId="1A1829B9" w14:textId="77777777" w:rsidTr="6CC80CD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73DDE77C" w14:textId="49B517D2" w:rsidR="6CC80CD3" w:rsidRPr="6CC80CD3" w:rsidRDefault="6CC80CD3" w:rsidP="6CC80CD3">
            <w:pPr>
              <w:jc w:val="center"/>
              <w:rPr>
                <w:rFonts w:ascii="Aptos Narrow" w:eastAsia="Aptos Narrow" w:hAnsi="Aptos Narrow" w:cs="Aptos Narrow"/>
                <w:sz w:val="22"/>
                <w:szCs w:val="22"/>
              </w:rPr>
            </w:pPr>
            <w:r w:rsidRPr="6CC80CD3">
              <w:rPr>
                <w:rFonts w:ascii="Aptos Narrow" w:eastAsia="Aptos Narrow" w:hAnsi="Aptos Narrow" w:cs="Aptos Narrow"/>
                <w:sz w:val="22"/>
                <w:szCs w:val="22"/>
              </w:rPr>
              <w:t>RA</w:t>
            </w:r>
          </w:p>
        </w:tc>
        <w:tc>
          <w:tcPr>
            <w:tcW w:w="1457" w:type="dxa"/>
            <w:vAlign w:val="bottom"/>
          </w:tcPr>
          <w:p w14:paraId="49623D7C" w14:textId="17BACDF5"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4840</w:t>
            </w:r>
          </w:p>
        </w:tc>
        <w:tc>
          <w:tcPr>
            <w:tcW w:w="1457" w:type="dxa"/>
            <w:vAlign w:val="bottom"/>
          </w:tcPr>
          <w:p w14:paraId="24298F32" w14:textId="4CF198F5"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6463</w:t>
            </w:r>
          </w:p>
        </w:tc>
        <w:tc>
          <w:tcPr>
            <w:tcW w:w="1457" w:type="dxa"/>
            <w:vAlign w:val="bottom"/>
          </w:tcPr>
          <w:p w14:paraId="18B3FB56" w14:textId="3F997522"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6208</w:t>
            </w:r>
          </w:p>
        </w:tc>
        <w:tc>
          <w:tcPr>
            <w:tcW w:w="914" w:type="dxa"/>
            <w:vAlign w:val="bottom"/>
          </w:tcPr>
          <w:p w14:paraId="782CF75F" w14:textId="53AECC9F"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9272</w:t>
            </w:r>
          </w:p>
        </w:tc>
        <w:tc>
          <w:tcPr>
            <w:tcW w:w="1664" w:type="dxa"/>
            <w:noWrap/>
            <w:vAlign w:val="bottom"/>
          </w:tcPr>
          <w:p w14:paraId="0BE02675" w14:textId="57D74CB5"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26783</w:t>
            </w:r>
          </w:p>
        </w:tc>
        <w:tc>
          <w:tcPr>
            <w:tcW w:w="1325" w:type="dxa"/>
            <w:vAlign w:val="bottom"/>
          </w:tcPr>
          <w:p w14:paraId="7D8A5E7B" w14:textId="7C51DDCD"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1.59</w:t>
            </w:r>
          </w:p>
        </w:tc>
      </w:tr>
      <w:tr w:rsidR="009F0938" w:rsidRPr="00D61BD4" w14:paraId="18AC71C4" w14:textId="77777777" w:rsidTr="6CC80CD3">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1782F433" w14:textId="405565B3" w:rsidR="6CC80CD3" w:rsidRPr="6CC80CD3" w:rsidRDefault="6CC80CD3" w:rsidP="6CC80CD3">
            <w:pPr>
              <w:jc w:val="center"/>
              <w:rPr>
                <w:rFonts w:ascii="Aptos Narrow" w:eastAsia="Aptos Narrow" w:hAnsi="Aptos Narrow" w:cs="Aptos Narrow"/>
                <w:sz w:val="22"/>
                <w:szCs w:val="22"/>
              </w:rPr>
            </w:pPr>
            <w:r w:rsidRPr="6CC80CD3">
              <w:rPr>
                <w:rFonts w:ascii="Aptos Narrow" w:eastAsia="Aptos Narrow" w:hAnsi="Aptos Narrow" w:cs="Aptos Narrow"/>
                <w:sz w:val="22"/>
                <w:szCs w:val="22"/>
              </w:rPr>
              <w:t>RS</w:t>
            </w:r>
          </w:p>
        </w:tc>
        <w:tc>
          <w:tcPr>
            <w:tcW w:w="1457" w:type="dxa"/>
            <w:vAlign w:val="bottom"/>
          </w:tcPr>
          <w:p w14:paraId="04D48FB0" w14:textId="123B274E"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4486</w:t>
            </w:r>
          </w:p>
        </w:tc>
        <w:tc>
          <w:tcPr>
            <w:tcW w:w="1457" w:type="dxa"/>
            <w:vAlign w:val="bottom"/>
          </w:tcPr>
          <w:p w14:paraId="09C5D8BE" w14:textId="48E0A4AB"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6236</w:t>
            </w:r>
          </w:p>
        </w:tc>
        <w:tc>
          <w:tcPr>
            <w:tcW w:w="1457" w:type="dxa"/>
            <w:vAlign w:val="bottom"/>
          </w:tcPr>
          <w:p w14:paraId="352F01A5" w14:textId="276E27BA"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6745</w:t>
            </w:r>
          </w:p>
        </w:tc>
        <w:tc>
          <w:tcPr>
            <w:tcW w:w="914" w:type="dxa"/>
            <w:vAlign w:val="bottom"/>
          </w:tcPr>
          <w:p w14:paraId="52531445" w14:textId="32D909F4"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7096</w:t>
            </w:r>
          </w:p>
        </w:tc>
        <w:tc>
          <w:tcPr>
            <w:tcW w:w="1664" w:type="dxa"/>
            <w:noWrap/>
            <w:vAlign w:val="bottom"/>
          </w:tcPr>
          <w:p w14:paraId="2E45CC2B" w14:textId="1FD727B0"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24563</w:t>
            </w:r>
          </w:p>
        </w:tc>
        <w:tc>
          <w:tcPr>
            <w:tcW w:w="1325" w:type="dxa"/>
            <w:vAlign w:val="bottom"/>
          </w:tcPr>
          <w:p w14:paraId="72CE5EAD" w14:textId="7683CDD2"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1.45</w:t>
            </w:r>
          </w:p>
        </w:tc>
      </w:tr>
      <w:tr w:rsidR="009F0938" w:rsidRPr="00D61BD4" w14:paraId="0A077012" w14:textId="77777777" w:rsidTr="6CC80CD3">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5F7B98FC" w14:textId="63D24596" w:rsidR="6CC80CD3" w:rsidRPr="6CC80CD3" w:rsidRDefault="6CC80CD3" w:rsidP="6CC80CD3">
            <w:pPr>
              <w:jc w:val="center"/>
              <w:rPr>
                <w:rFonts w:ascii="Aptos Narrow" w:eastAsia="Aptos Narrow" w:hAnsi="Aptos Narrow" w:cs="Aptos Narrow"/>
                <w:sz w:val="22"/>
                <w:szCs w:val="22"/>
              </w:rPr>
            </w:pPr>
            <w:r w:rsidRPr="6CC80CD3">
              <w:rPr>
                <w:rFonts w:ascii="Aptos Narrow" w:eastAsia="Aptos Narrow" w:hAnsi="Aptos Narrow" w:cs="Aptos Narrow"/>
                <w:sz w:val="22"/>
                <w:szCs w:val="22"/>
              </w:rPr>
              <w:t>TF</w:t>
            </w:r>
          </w:p>
        </w:tc>
        <w:tc>
          <w:tcPr>
            <w:tcW w:w="1457" w:type="dxa"/>
            <w:vAlign w:val="bottom"/>
          </w:tcPr>
          <w:p w14:paraId="2292C2E3" w14:textId="0B722772"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466</w:t>
            </w:r>
          </w:p>
        </w:tc>
        <w:tc>
          <w:tcPr>
            <w:tcW w:w="1457" w:type="dxa"/>
            <w:vAlign w:val="bottom"/>
          </w:tcPr>
          <w:p w14:paraId="7584940F" w14:textId="785018C7"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948</w:t>
            </w:r>
          </w:p>
        </w:tc>
        <w:tc>
          <w:tcPr>
            <w:tcW w:w="1457" w:type="dxa"/>
            <w:vAlign w:val="bottom"/>
          </w:tcPr>
          <w:p w14:paraId="74568376" w14:textId="095E1AE4"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1017</w:t>
            </w:r>
          </w:p>
        </w:tc>
        <w:tc>
          <w:tcPr>
            <w:tcW w:w="914" w:type="dxa"/>
            <w:vAlign w:val="bottom"/>
          </w:tcPr>
          <w:p w14:paraId="5E47E734" w14:textId="1D5B5010"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960</w:t>
            </w:r>
          </w:p>
        </w:tc>
        <w:tc>
          <w:tcPr>
            <w:tcW w:w="1664" w:type="dxa"/>
            <w:noWrap/>
            <w:vAlign w:val="bottom"/>
          </w:tcPr>
          <w:p w14:paraId="4542BB6C" w14:textId="0994E09D"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3391</w:t>
            </w:r>
          </w:p>
        </w:tc>
        <w:tc>
          <w:tcPr>
            <w:tcW w:w="1325" w:type="dxa"/>
            <w:vAlign w:val="bottom"/>
          </w:tcPr>
          <w:p w14:paraId="51D331A2" w14:textId="537BE7CE"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0.20</w:t>
            </w:r>
          </w:p>
        </w:tc>
      </w:tr>
      <w:tr w:rsidR="009F0938" w:rsidRPr="00D61BD4" w14:paraId="54E6C3C7" w14:textId="77777777" w:rsidTr="6CC80CD3">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24C55848" w14:textId="4910CED2" w:rsidR="6CC80CD3" w:rsidRPr="6CC80CD3" w:rsidRDefault="6CC80CD3" w:rsidP="6CC80CD3">
            <w:pPr>
              <w:jc w:val="center"/>
              <w:rPr>
                <w:rFonts w:ascii="Aptos Narrow" w:eastAsia="Aptos Narrow" w:hAnsi="Aptos Narrow" w:cs="Aptos Narrow"/>
                <w:sz w:val="22"/>
                <w:szCs w:val="22"/>
              </w:rPr>
            </w:pPr>
            <w:r w:rsidRPr="6CC80CD3">
              <w:rPr>
                <w:rFonts w:ascii="Aptos Narrow" w:eastAsia="Aptos Narrow" w:hAnsi="Aptos Narrow" w:cs="Aptos Narrow"/>
                <w:sz w:val="22"/>
                <w:szCs w:val="22"/>
              </w:rPr>
              <w:t>SF</w:t>
            </w:r>
          </w:p>
        </w:tc>
        <w:tc>
          <w:tcPr>
            <w:tcW w:w="1457" w:type="dxa"/>
            <w:vAlign w:val="bottom"/>
          </w:tcPr>
          <w:p w14:paraId="6AAAFF34" w14:textId="6F3D4EE4"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326</w:t>
            </w:r>
          </w:p>
        </w:tc>
        <w:tc>
          <w:tcPr>
            <w:tcW w:w="1457" w:type="dxa"/>
            <w:vAlign w:val="bottom"/>
          </w:tcPr>
          <w:p w14:paraId="7A0E3CDA" w14:textId="3DB93EF2"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345</w:t>
            </w:r>
          </w:p>
        </w:tc>
        <w:tc>
          <w:tcPr>
            <w:tcW w:w="1457" w:type="dxa"/>
            <w:vAlign w:val="bottom"/>
          </w:tcPr>
          <w:p w14:paraId="0ADEBC0A" w14:textId="613C0603"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269</w:t>
            </w:r>
          </w:p>
        </w:tc>
        <w:tc>
          <w:tcPr>
            <w:tcW w:w="914" w:type="dxa"/>
            <w:vAlign w:val="bottom"/>
          </w:tcPr>
          <w:p w14:paraId="7AD2A606" w14:textId="3519D74A"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438</w:t>
            </w:r>
          </w:p>
        </w:tc>
        <w:tc>
          <w:tcPr>
            <w:tcW w:w="1664" w:type="dxa"/>
            <w:noWrap/>
            <w:vAlign w:val="bottom"/>
          </w:tcPr>
          <w:p w14:paraId="5118CECE" w14:textId="2852C9BE"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1378</w:t>
            </w:r>
          </w:p>
        </w:tc>
        <w:tc>
          <w:tcPr>
            <w:tcW w:w="1325" w:type="dxa"/>
            <w:vAlign w:val="bottom"/>
          </w:tcPr>
          <w:p w14:paraId="12D86C8B" w14:textId="7904588A"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0.08</w:t>
            </w:r>
          </w:p>
        </w:tc>
      </w:tr>
      <w:tr w:rsidR="009F0938" w:rsidRPr="00D61BD4" w14:paraId="280682A2" w14:textId="77777777" w:rsidTr="6CC80CD3">
        <w:trPr>
          <w:trHeight w:val="361"/>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486BC188" w14:textId="0A4268C9" w:rsidR="6CC80CD3" w:rsidRPr="6CC80CD3" w:rsidRDefault="6CC80CD3" w:rsidP="6CC80CD3">
            <w:pPr>
              <w:jc w:val="center"/>
              <w:rPr>
                <w:rFonts w:ascii="Aptos Narrow" w:eastAsia="Aptos Narrow" w:hAnsi="Aptos Narrow" w:cs="Aptos Narrow"/>
                <w:sz w:val="22"/>
                <w:szCs w:val="22"/>
              </w:rPr>
            </w:pPr>
            <w:r w:rsidRPr="6CC80CD3">
              <w:rPr>
                <w:rFonts w:ascii="Aptos Narrow" w:eastAsia="Aptos Narrow" w:hAnsi="Aptos Narrow" w:cs="Aptos Narrow"/>
                <w:sz w:val="22"/>
                <w:szCs w:val="22"/>
              </w:rPr>
              <w:t>BR</w:t>
            </w:r>
          </w:p>
        </w:tc>
        <w:tc>
          <w:tcPr>
            <w:tcW w:w="1457" w:type="dxa"/>
            <w:vAlign w:val="bottom"/>
          </w:tcPr>
          <w:p w14:paraId="20332A4E" w14:textId="58AC2922"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88</w:t>
            </w:r>
          </w:p>
        </w:tc>
        <w:tc>
          <w:tcPr>
            <w:tcW w:w="1457" w:type="dxa"/>
            <w:vAlign w:val="bottom"/>
          </w:tcPr>
          <w:p w14:paraId="6F5023F1" w14:textId="0553EA8C"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97</w:t>
            </w:r>
          </w:p>
        </w:tc>
        <w:tc>
          <w:tcPr>
            <w:tcW w:w="1457" w:type="dxa"/>
            <w:vAlign w:val="bottom"/>
          </w:tcPr>
          <w:p w14:paraId="45F4B779" w14:textId="6C9E37E5"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65</w:t>
            </w:r>
          </w:p>
        </w:tc>
        <w:tc>
          <w:tcPr>
            <w:tcW w:w="914" w:type="dxa"/>
            <w:vAlign w:val="bottom"/>
          </w:tcPr>
          <w:p w14:paraId="62BBB00E" w14:textId="37BC6E70"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118</w:t>
            </w:r>
          </w:p>
        </w:tc>
        <w:tc>
          <w:tcPr>
            <w:tcW w:w="1664" w:type="dxa"/>
            <w:noWrap/>
            <w:vAlign w:val="bottom"/>
          </w:tcPr>
          <w:p w14:paraId="65490D87" w14:textId="60413F88"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368</w:t>
            </w:r>
          </w:p>
        </w:tc>
        <w:tc>
          <w:tcPr>
            <w:tcW w:w="1325" w:type="dxa"/>
            <w:vAlign w:val="bottom"/>
          </w:tcPr>
          <w:p w14:paraId="48CC86B4" w14:textId="4BF01A33" w:rsidR="6CC80CD3" w:rsidRPr="6CC80CD3" w:rsidRDefault="6CC80CD3" w:rsidP="6CC80CD3">
            <w:pPr>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0.02</w:t>
            </w:r>
          </w:p>
        </w:tc>
      </w:tr>
      <w:tr w:rsidR="009F0938" w:rsidRPr="00D61BD4" w14:paraId="7EC247FE" w14:textId="77777777" w:rsidTr="6CC80CD3">
        <w:trPr>
          <w:cnfStyle w:val="000000100000" w:firstRow="0" w:lastRow="0" w:firstColumn="0" w:lastColumn="0" w:oddVBand="0" w:evenVBand="0" w:oddHBand="1"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4D5A33C2" w14:textId="5CC7FF0B" w:rsidR="6CC80CD3" w:rsidRPr="6CC80CD3" w:rsidRDefault="6CC80CD3" w:rsidP="6CC80CD3">
            <w:pPr>
              <w:jc w:val="center"/>
              <w:rPr>
                <w:rFonts w:ascii="Aptos Narrow" w:eastAsia="Aptos Narrow" w:hAnsi="Aptos Narrow" w:cs="Aptos Narrow"/>
                <w:sz w:val="22"/>
                <w:szCs w:val="22"/>
              </w:rPr>
            </w:pPr>
            <w:r w:rsidRPr="6CC80CD3">
              <w:rPr>
                <w:rFonts w:ascii="Aptos Narrow" w:eastAsia="Aptos Narrow" w:hAnsi="Aptos Narrow" w:cs="Aptos Narrow"/>
                <w:sz w:val="22"/>
                <w:szCs w:val="22"/>
              </w:rPr>
              <w:t>Total</w:t>
            </w:r>
          </w:p>
        </w:tc>
        <w:tc>
          <w:tcPr>
            <w:tcW w:w="1457" w:type="dxa"/>
            <w:vAlign w:val="bottom"/>
          </w:tcPr>
          <w:p w14:paraId="1C05DDC0" w14:textId="59198AE2"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380758</w:t>
            </w:r>
          </w:p>
        </w:tc>
        <w:tc>
          <w:tcPr>
            <w:tcW w:w="1457" w:type="dxa"/>
            <w:vAlign w:val="bottom"/>
          </w:tcPr>
          <w:p w14:paraId="7B54A9B2" w14:textId="5B57DE74"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425574</w:t>
            </w:r>
          </w:p>
        </w:tc>
        <w:tc>
          <w:tcPr>
            <w:tcW w:w="1457" w:type="dxa"/>
            <w:vAlign w:val="bottom"/>
          </w:tcPr>
          <w:p w14:paraId="1060AB88" w14:textId="1042B717"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397694</w:t>
            </w:r>
          </w:p>
        </w:tc>
        <w:tc>
          <w:tcPr>
            <w:tcW w:w="914" w:type="dxa"/>
            <w:vAlign w:val="bottom"/>
          </w:tcPr>
          <w:p w14:paraId="47C4C780" w14:textId="3D662547" w:rsidR="6CC80CD3" w:rsidRPr="6CC80CD3" w:rsidRDefault="6CC80CD3" w:rsidP="6CC80CD3">
            <w:pPr>
              <w:tabs>
                <w:tab w:val="left" w:pos="720"/>
              </w:tab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484264</w:t>
            </w:r>
          </w:p>
        </w:tc>
        <w:tc>
          <w:tcPr>
            <w:tcW w:w="1664" w:type="dxa"/>
            <w:noWrap/>
            <w:vAlign w:val="bottom"/>
          </w:tcPr>
          <w:p w14:paraId="5776072F" w14:textId="65DD4212" w:rsidR="6CC80CD3" w:rsidRPr="6CC80CD3" w:rsidRDefault="6CC80CD3" w:rsidP="6CC80CD3">
            <w:pPr>
              <w:tabs>
                <w:tab w:val="left" w:pos="720"/>
              </w:tab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1688290</w:t>
            </w:r>
          </w:p>
        </w:tc>
        <w:tc>
          <w:tcPr>
            <w:tcW w:w="1325" w:type="dxa"/>
            <w:vAlign w:val="bottom"/>
          </w:tcPr>
          <w:p w14:paraId="5744104C" w14:textId="3CD40139" w:rsidR="6CC80CD3" w:rsidRPr="6CC80CD3" w:rsidRDefault="6CC80CD3" w:rsidP="6CC80CD3">
            <w:pPr>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100.00</w:t>
            </w:r>
          </w:p>
        </w:tc>
      </w:tr>
    </w:tbl>
    <w:p w14:paraId="3C39E189" w14:textId="77777777" w:rsidR="00972216" w:rsidRPr="00F673BE" w:rsidRDefault="00972216" w:rsidP="00874C3C">
      <w:pPr>
        <w:pStyle w:val="Heading4"/>
        <w:keepNext w:val="0"/>
        <w:keepLines w:val="0"/>
      </w:pPr>
      <w:r w:rsidRPr="00F673BE">
        <w:t>8.1.4.4</w:t>
      </w:r>
      <w:r>
        <w:tab/>
      </w:r>
      <w:r w:rsidRPr="00F673BE">
        <w:t>Handbooks</w:t>
      </w:r>
    </w:p>
    <w:p w14:paraId="138E2462" w14:textId="4F3BCF74" w:rsidR="00972216" w:rsidRPr="00EC6A6E" w:rsidRDefault="00972216" w:rsidP="00874C3C">
      <w:r w:rsidRPr="00EC6A6E">
        <w:t xml:space="preserve">ITU-R Handbooks are </w:t>
      </w:r>
      <w:r w:rsidR="005A0A50">
        <w:t xml:space="preserve">also </w:t>
      </w:r>
      <w:r w:rsidRPr="00EC6A6E">
        <w:t xml:space="preserve">free to download </w:t>
      </w:r>
      <w:r w:rsidR="00BF235A" w:rsidRPr="00EC6A6E">
        <w:t xml:space="preserve">on </w:t>
      </w:r>
      <w:r w:rsidRPr="00EC6A6E">
        <w:t xml:space="preserve">the ITU website. </w:t>
      </w:r>
      <w:r w:rsidR="509D5EF5">
        <w:t>Almost</w:t>
      </w:r>
      <w:r w:rsidR="00DD56CF">
        <w:t xml:space="preserve"> </w:t>
      </w:r>
      <w:r w:rsidR="3CCDA34B">
        <w:t>half a million downloads were registered between 202</w:t>
      </w:r>
      <w:r w:rsidR="00DD56CF">
        <w:t>2</w:t>
      </w:r>
      <w:r w:rsidR="3CCDA34B">
        <w:t xml:space="preserve"> and 202</w:t>
      </w:r>
      <w:r w:rsidR="00DD56CF">
        <w:t>5</w:t>
      </w:r>
      <w:r w:rsidR="3CCDA34B">
        <w:t>.</w:t>
      </w:r>
      <w:r>
        <w:t xml:space="preserve"> </w:t>
      </w:r>
      <w:r w:rsidRPr="00EC6A6E">
        <w:t>Table 8.1.4.4</w:t>
      </w:r>
      <w:r w:rsidR="008E6F9C" w:rsidRPr="00EC6A6E">
        <w:t>-</w:t>
      </w:r>
      <w:r w:rsidRPr="00EC6A6E">
        <w:t>1 provides the distribution of ITU-R Handbooks on spectrum management series as well as other handbooks that are sold.</w:t>
      </w:r>
      <w:r w:rsidR="00BF235A">
        <w:t xml:space="preserve"> </w:t>
      </w:r>
    </w:p>
    <w:p w14:paraId="2B1713A7" w14:textId="43A304A9" w:rsidR="6CC80CD3" w:rsidRDefault="002C0F5E" w:rsidP="00874C3C">
      <w:r>
        <w:t xml:space="preserve">There </w:t>
      </w:r>
      <w:r w:rsidR="00707E4A">
        <w:t>are</w:t>
      </w:r>
      <w:r>
        <w:t xml:space="preserve"> currently</w:t>
      </w:r>
      <w:r w:rsidR="00972216" w:rsidRPr="00EC6A6E">
        <w:t xml:space="preserve"> 48 ITU-R Handbooks published</w:t>
      </w:r>
      <w:r>
        <w:t xml:space="preserve"> on the I</w:t>
      </w:r>
      <w:r w:rsidR="0060666D">
        <w:t>TU website</w:t>
      </w:r>
      <w:r w:rsidR="00972216" w:rsidRPr="00EC6A6E">
        <w:t>.</w:t>
      </w:r>
    </w:p>
    <w:p w14:paraId="4865D443" w14:textId="77777777" w:rsidR="00972216" w:rsidRPr="00727D0D" w:rsidRDefault="00972216" w:rsidP="00874C3C">
      <w:pPr>
        <w:pStyle w:val="TableNo"/>
        <w:keepNext w:val="0"/>
        <w:spacing w:before="360"/>
      </w:pPr>
      <w:r>
        <w:t>Table 8.1.4.4-1</w:t>
      </w:r>
    </w:p>
    <w:p w14:paraId="058CD779" w14:textId="77777777" w:rsidR="00972216" w:rsidRPr="00EC6A6E" w:rsidRDefault="00972216" w:rsidP="00874C3C">
      <w:pPr>
        <w:pStyle w:val="Tabletitle"/>
        <w:keepNext w:val="0"/>
        <w:keepLines w:val="0"/>
      </w:pPr>
      <w:r>
        <w:t>Distribution of ITU-R Handbooks on spectrum management series and other Handbooks</w:t>
      </w:r>
    </w:p>
    <w:tbl>
      <w:tblPr>
        <w:tblW w:w="9307" w:type="dxa"/>
        <w:jc w:val="center"/>
        <w:tblBorders>
          <w:top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4A0" w:firstRow="1" w:lastRow="0" w:firstColumn="1" w:lastColumn="0" w:noHBand="0" w:noVBand="1"/>
      </w:tblPr>
      <w:tblGrid>
        <w:gridCol w:w="3879"/>
        <w:gridCol w:w="1357"/>
        <w:gridCol w:w="1357"/>
        <w:gridCol w:w="1357"/>
        <w:gridCol w:w="1357"/>
      </w:tblGrid>
      <w:tr w:rsidR="00AD7181" w:rsidRPr="005E575F" w14:paraId="4C952FF2" w14:textId="77777777" w:rsidTr="00AB4EE1">
        <w:trPr>
          <w:trHeight w:val="481"/>
          <w:jc w:val="center"/>
        </w:trPr>
        <w:tc>
          <w:tcPr>
            <w:tcW w:w="3879" w:type="dxa"/>
            <w:shd w:val="clear" w:color="auto" w:fill="4472C4"/>
            <w:tcMar>
              <w:top w:w="0" w:type="dxa"/>
              <w:left w:w="108" w:type="dxa"/>
              <w:bottom w:w="0" w:type="dxa"/>
              <w:right w:w="108" w:type="dxa"/>
            </w:tcMar>
            <w:vAlign w:val="center"/>
            <w:hideMark/>
          </w:tcPr>
          <w:p w14:paraId="142FC056" w14:textId="77777777" w:rsidR="003604E5" w:rsidRPr="00D61BD4" w:rsidRDefault="003604E5" w:rsidP="00874C3C">
            <w:pPr>
              <w:spacing w:before="0"/>
              <w:jc w:val="center"/>
              <w:rPr>
                <w:b/>
                <w:color w:val="FFFFFF" w:themeColor="background1"/>
                <w:szCs w:val="24"/>
              </w:rPr>
            </w:pPr>
            <w:r w:rsidRPr="00D61BD4">
              <w:rPr>
                <w:b/>
                <w:color w:val="FFFFFF" w:themeColor="background1"/>
                <w:szCs w:val="24"/>
              </w:rPr>
              <w:t>Handbook</w:t>
            </w:r>
          </w:p>
        </w:tc>
        <w:tc>
          <w:tcPr>
            <w:tcW w:w="1357" w:type="dxa"/>
            <w:shd w:val="clear" w:color="auto" w:fill="4472C4"/>
            <w:vAlign w:val="center"/>
          </w:tcPr>
          <w:p w14:paraId="06F26555" w14:textId="77777777" w:rsidR="003604E5" w:rsidRPr="00D61BD4" w:rsidRDefault="003604E5" w:rsidP="00874C3C">
            <w:pPr>
              <w:spacing w:before="0"/>
              <w:jc w:val="center"/>
              <w:rPr>
                <w:b/>
                <w:color w:val="FFFFFF" w:themeColor="background1"/>
                <w:szCs w:val="24"/>
                <w:lang w:val="en-US"/>
              </w:rPr>
            </w:pPr>
            <w:r w:rsidRPr="00D61BD4">
              <w:rPr>
                <w:b/>
                <w:color w:val="FFFFFF" w:themeColor="background1"/>
                <w:szCs w:val="24"/>
                <w:lang w:val="en-US"/>
              </w:rPr>
              <w:t>2022</w:t>
            </w:r>
          </w:p>
        </w:tc>
        <w:tc>
          <w:tcPr>
            <w:tcW w:w="1357" w:type="dxa"/>
            <w:shd w:val="clear" w:color="auto" w:fill="4472C4"/>
            <w:vAlign w:val="center"/>
          </w:tcPr>
          <w:p w14:paraId="1C26294D" w14:textId="77777777" w:rsidR="003604E5" w:rsidRPr="00D61BD4" w:rsidRDefault="003604E5" w:rsidP="00874C3C">
            <w:pPr>
              <w:spacing w:before="0"/>
              <w:jc w:val="center"/>
              <w:rPr>
                <w:b/>
                <w:color w:val="FFFFFF" w:themeColor="background1"/>
                <w:szCs w:val="24"/>
                <w:lang w:val="en-US"/>
              </w:rPr>
            </w:pPr>
            <w:r w:rsidRPr="00D61BD4">
              <w:rPr>
                <w:b/>
                <w:color w:val="FFFFFF" w:themeColor="background1"/>
                <w:szCs w:val="24"/>
                <w:lang w:val="en-US"/>
              </w:rPr>
              <w:t>2023</w:t>
            </w:r>
          </w:p>
        </w:tc>
        <w:tc>
          <w:tcPr>
            <w:tcW w:w="1357" w:type="dxa"/>
            <w:shd w:val="clear" w:color="auto" w:fill="4472C4"/>
            <w:vAlign w:val="center"/>
          </w:tcPr>
          <w:p w14:paraId="7F0B2405" w14:textId="77777777" w:rsidR="003604E5" w:rsidRPr="00D61BD4" w:rsidRDefault="003604E5" w:rsidP="00874C3C">
            <w:pPr>
              <w:spacing w:before="0"/>
              <w:jc w:val="center"/>
              <w:rPr>
                <w:b/>
                <w:color w:val="FFFFFF" w:themeColor="background1"/>
                <w:szCs w:val="24"/>
                <w:lang w:val="en-US"/>
              </w:rPr>
            </w:pPr>
            <w:r w:rsidRPr="00D61BD4">
              <w:rPr>
                <w:b/>
                <w:color w:val="FFFFFF" w:themeColor="background1"/>
                <w:szCs w:val="24"/>
                <w:lang w:val="en-US"/>
              </w:rPr>
              <w:t>2024</w:t>
            </w:r>
          </w:p>
        </w:tc>
        <w:tc>
          <w:tcPr>
            <w:tcW w:w="1357" w:type="dxa"/>
            <w:shd w:val="clear" w:color="auto" w:fill="4472C4"/>
            <w:vAlign w:val="center"/>
          </w:tcPr>
          <w:p w14:paraId="6971C4BB" w14:textId="4252DE5E" w:rsidR="003604E5" w:rsidRPr="00D61BD4" w:rsidRDefault="003604E5" w:rsidP="00874C3C">
            <w:pPr>
              <w:spacing w:before="0"/>
              <w:jc w:val="center"/>
              <w:rPr>
                <w:b/>
                <w:color w:val="FFFFFF" w:themeColor="background1"/>
                <w:lang w:val="en-US"/>
              </w:rPr>
            </w:pPr>
            <w:r w:rsidRPr="6CC80CD3">
              <w:rPr>
                <w:b/>
                <w:color w:val="FFFFFF" w:themeColor="background1"/>
                <w:lang w:val="en-US"/>
              </w:rPr>
              <w:t>2025</w:t>
            </w:r>
            <w:r w:rsidR="006E3F5F">
              <w:rPr>
                <w:b/>
                <w:color w:val="FFFFFF" w:themeColor="background1"/>
                <w:lang w:val="en-US"/>
              </w:rPr>
              <w:t xml:space="preserve"> </w:t>
            </w:r>
            <w:r w:rsidR="00B6225D" w:rsidRPr="00B6225D">
              <w:rPr>
                <w:b/>
                <w:bCs/>
                <w:color w:val="FFFFFF" w:themeColor="background1"/>
                <w:vertAlign w:val="superscript"/>
                <w:lang w:val="en-US"/>
              </w:rPr>
              <w:t>1</w:t>
            </w:r>
          </w:p>
        </w:tc>
      </w:tr>
      <w:tr w:rsidR="00693F71" w:rsidRPr="005E575F" w14:paraId="7B4AE1BB" w14:textId="77777777" w:rsidTr="00AB4EE1">
        <w:trPr>
          <w:trHeight w:val="510"/>
          <w:jc w:val="center"/>
        </w:trPr>
        <w:tc>
          <w:tcPr>
            <w:tcW w:w="3879" w:type="dxa"/>
            <w:shd w:val="clear" w:color="auto" w:fill="4472C4"/>
            <w:tcMar>
              <w:top w:w="0" w:type="dxa"/>
              <w:left w:w="108" w:type="dxa"/>
              <w:bottom w:w="0" w:type="dxa"/>
              <w:right w:w="108" w:type="dxa"/>
            </w:tcMar>
            <w:vAlign w:val="center"/>
            <w:hideMark/>
          </w:tcPr>
          <w:p w14:paraId="125D33FA" w14:textId="77777777" w:rsidR="003604E5" w:rsidRPr="00D61BD4" w:rsidRDefault="003604E5" w:rsidP="00874C3C">
            <w:pPr>
              <w:spacing w:before="0"/>
              <w:jc w:val="center"/>
              <w:rPr>
                <w:b/>
                <w:color w:val="FFFFFF" w:themeColor="background1"/>
                <w:szCs w:val="24"/>
              </w:rPr>
            </w:pPr>
            <w:r w:rsidRPr="00D61BD4">
              <w:rPr>
                <w:b/>
                <w:color w:val="FFFFFF" w:themeColor="background1"/>
                <w:szCs w:val="24"/>
              </w:rPr>
              <w:t xml:space="preserve">Spectrum Management Series </w:t>
            </w:r>
          </w:p>
          <w:p w14:paraId="1C9FC83A" w14:textId="77777777" w:rsidR="003604E5" w:rsidRPr="00D61BD4" w:rsidRDefault="003604E5" w:rsidP="00874C3C">
            <w:pPr>
              <w:spacing w:before="0"/>
              <w:jc w:val="center"/>
              <w:rPr>
                <w:b/>
                <w:color w:val="FFFFFF" w:themeColor="background1"/>
                <w:szCs w:val="24"/>
              </w:rPr>
            </w:pPr>
            <w:r w:rsidRPr="00D61BD4">
              <w:rPr>
                <w:b/>
                <w:color w:val="FFFFFF" w:themeColor="background1"/>
                <w:szCs w:val="24"/>
              </w:rPr>
              <w:t>(hard copies sold)</w:t>
            </w:r>
          </w:p>
        </w:tc>
        <w:tc>
          <w:tcPr>
            <w:tcW w:w="1357" w:type="dxa"/>
            <w:shd w:val="clear" w:color="auto" w:fill="B4C6E7"/>
            <w:vAlign w:val="center"/>
          </w:tcPr>
          <w:p w14:paraId="38D11AB5" w14:textId="77777777" w:rsidR="003604E5" w:rsidRPr="00D61BD4" w:rsidRDefault="003604E5" w:rsidP="00874C3C">
            <w:pPr>
              <w:spacing w:before="0"/>
              <w:jc w:val="center"/>
              <w:rPr>
                <w:color w:val="000000" w:themeColor="text1"/>
                <w:szCs w:val="24"/>
                <w:lang w:val="en-US"/>
              </w:rPr>
            </w:pPr>
            <w:r w:rsidRPr="00D61BD4">
              <w:rPr>
                <w:color w:val="000000" w:themeColor="text1"/>
                <w:szCs w:val="24"/>
                <w:lang w:val="en-US"/>
              </w:rPr>
              <w:t>0</w:t>
            </w:r>
          </w:p>
        </w:tc>
        <w:tc>
          <w:tcPr>
            <w:tcW w:w="1357" w:type="dxa"/>
            <w:shd w:val="clear" w:color="auto" w:fill="B4C6E7"/>
            <w:vAlign w:val="center"/>
          </w:tcPr>
          <w:p w14:paraId="48FA7017" w14:textId="77777777" w:rsidR="003604E5" w:rsidRPr="00D61BD4" w:rsidRDefault="003604E5" w:rsidP="00874C3C">
            <w:pPr>
              <w:spacing w:before="0"/>
              <w:jc w:val="center"/>
              <w:rPr>
                <w:color w:val="000000" w:themeColor="text1"/>
                <w:szCs w:val="24"/>
                <w:lang w:val="en-US"/>
              </w:rPr>
            </w:pPr>
            <w:r w:rsidRPr="00D61BD4">
              <w:rPr>
                <w:color w:val="000000" w:themeColor="text1"/>
                <w:szCs w:val="24"/>
                <w:lang w:val="en-US"/>
              </w:rPr>
              <w:t>-</w:t>
            </w:r>
          </w:p>
        </w:tc>
        <w:tc>
          <w:tcPr>
            <w:tcW w:w="1357" w:type="dxa"/>
            <w:shd w:val="clear" w:color="auto" w:fill="B4C6E7"/>
            <w:vAlign w:val="center"/>
          </w:tcPr>
          <w:p w14:paraId="4AAAF021" w14:textId="77777777" w:rsidR="003604E5" w:rsidRPr="00D61BD4" w:rsidRDefault="003604E5" w:rsidP="00874C3C">
            <w:pPr>
              <w:spacing w:before="0"/>
              <w:jc w:val="center"/>
              <w:rPr>
                <w:color w:val="000000" w:themeColor="text1"/>
                <w:szCs w:val="24"/>
                <w:lang w:val="en-US"/>
              </w:rPr>
            </w:pPr>
            <w:r w:rsidRPr="00D61BD4">
              <w:rPr>
                <w:color w:val="000000" w:themeColor="text1"/>
                <w:szCs w:val="24"/>
                <w:lang w:val="en-US"/>
              </w:rPr>
              <w:t>0</w:t>
            </w:r>
          </w:p>
        </w:tc>
        <w:tc>
          <w:tcPr>
            <w:tcW w:w="1357" w:type="dxa"/>
            <w:shd w:val="clear" w:color="auto" w:fill="B4C6E7"/>
            <w:vAlign w:val="center"/>
          </w:tcPr>
          <w:p w14:paraId="1ACB10A9" w14:textId="77777777" w:rsidR="003604E5" w:rsidRPr="00D61BD4" w:rsidRDefault="003604E5" w:rsidP="00874C3C">
            <w:pPr>
              <w:spacing w:before="0"/>
              <w:jc w:val="center"/>
              <w:rPr>
                <w:color w:val="000000" w:themeColor="text1"/>
                <w:szCs w:val="24"/>
                <w:lang w:val="en-US"/>
              </w:rPr>
            </w:pPr>
            <w:r w:rsidRPr="00D61BD4">
              <w:rPr>
                <w:color w:val="000000" w:themeColor="text1"/>
                <w:szCs w:val="24"/>
                <w:lang w:val="en-US"/>
              </w:rPr>
              <w:t>0</w:t>
            </w:r>
          </w:p>
        </w:tc>
      </w:tr>
      <w:tr w:rsidR="00693F71" w:rsidRPr="005E575F" w14:paraId="340BD4FB" w14:textId="77777777" w:rsidTr="00AB4EE1">
        <w:trPr>
          <w:trHeight w:val="441"/>
          <w:jc w:val="center"/>
        </w:trPr>
        <w:tc>
          <w:tcPr>
            <w:tcW w:w="3879" w:type="dxa"/>
            <w:shd w:val="clear" w:color="auto" w:fill="4472C4"/>
            <w:tcMar>
              <w:top w:w="0" w:type="dxa"/>
              <w:left w:w="108" w:type="dxa"/>
              <w:bottom w:w="0" w:type="dxa"/>
              <w:right w:w="108" w:type="dxa"/>
            </w:tcMar>
            <w:vAlign w:val="center"/>
            <w:hideMark/>
          </w:tcPr>
          <w:p w14:paraId="02C2C7EF" w14:textId="77777777" w:rsidR="003604E5" w:rsidRPr="00D61BD4" w:rsidRDefault="003604E5" w:rsidP="00874C3C">
            <w:pPr>
              <w:spacing w:before="0"/>
              <w:jc w:val="center"/>
              <w:rPr>
                <w:b/>
                <w:color w:val="FFFFFF" w:themeColor="background1"/>
                <w:szCs w:val="24"/>
              </w:rPr>
            </w:pPr>
            <w:r w:rsidRPr="00D61BD4">
              <w:rPr>
                <w:b/>
                <w:color w:val="FFFFFF" w:themeColor="background1"/>
                <w:szCs w:val="24"/>
              </w:rPr>
              <w:t xml:space="preserve">Other Handbooks </w:t>
            </w:r>
          </w:p>
          <w:p w14:paraId="057CDF30" w14:textId="77777777" w:rsidR="003604E5" w:rsidRPr="00D61BD4" w:rsidRDefault="003604E5" w:rsidP="00874C3C">
            <w:pPr>
              <w:spacing w:before="0"/>
              <w:jc w:val="center"/>
              <w:rPr>
                <w:b/>
                <w:color w:val="FFFFFF" w:themeColor="background1"/>
                <w:szCs w:val="24"/>
              </w:rPr>
            </w:pPr>
            <w:r w:rsidRPr="00D61BD4">
              <w:rPr>
                <w:b/>
                <w:color w:val="FFFFFF" w:themeColor="background1"/>
                <w:szCs w:val="24"/>
              </w:rPr>
              <w:t>(hard copies sold)</w:t>
            </w:r>
          </w:p>
        </w:tc>
        <w:tc>
          <w:tcPr>
            <w:tcW w:w="1357" w:type="dxa"/>
            <w:shd w:val="clear" w:color="auto" w:fill="D9E2F3"/>
            <w:vAlign w:val="center"/>
          </w:tcPr>
          <w:p w14:paraId="228AF33B" w14:textId="77777777" w:rsidR="003604E5" w:rsidRPr="00D61BD4" w:rsidRDefault="003604E5" w:rsidP="00874C3C">
            <w:pPr>
              <w:spacing w:before="0"/>
              <w:jc w:val="center"/>
              <w:rPr>
                <w:color w:val="000000" w:themeColor="text1"/>
                <w:szCs w:val="24"/>
                <w:lang w:val="en-US"/>
              </w:rPr>
            </w:pPr>
            <w:r w:rsidRPr="00D61BD4">
              <w:rPr>
                <w:color w:val="000000" w:themeColor="text1"/>
                <w:szCs w:val="24"/>
                <w:lang w:val="en-US"/>
              </w:rPr>
              <w:t>4</w:t>
            </w:r>
          </w:p>
        </w:tc>
        <w:tc>
          <w:tcPr>
            <w:tcW w:w="1357" w:type="dxa"/>
            <w:shd w:val="clear" w:color="auto" w:fill="D9E2F3"/>
            <w:vAlign w:val="center"/>
          </w:tcPr>
          <w:p w14:paraId="47A1F125" w14:textId="77777777" w:rsidR="003604E5" w:rsidRPr="00D61BD4" w:rsidRDefault="003604E5" w:rsidP="00874C3C">
            <w:pPr>
              <w:spacing w:before="0"/>
              <w:jc w:val="center"/>
              <w:rPr>
                <w:color w:val="000000" w:themeColor="text1"/>
                <w:szCs w:val="24"/>
                <w:lang w:val="en-US"/>
              </w:rPr>
            </w:pPr>
            <w:r w:rsidRPr="00D61BD4">
              <w:rPr>
                <w:color w:val="000000" w:themeColor="text1"/>
                <w:szCs w:val="24"/>
                <w:lang w:val="en-US"/>
              </w:rPr>
              <w:t>-</w:t>
            </w:r>
          </w:p>
        </w:tc>
        <w:tc>
          <w:tcPr>
            <w:tcW w:w="1357" w:type="dxa"/>
            <w:shd w:val="clear" w:color="auto" w:fill="D9E2F3"/>
            <w:vAlign w:val="center"/>
          </w:tcPr>
          <w:p w14:paraId="2AACF76A" w14:textId="77777777" w:rsidR="003604E5" w:rsidRPr="00D61BD4" w:rsidRDefault="003604E5" w:rsidP="00874C3C">
            <w:pPr>
              <w:spacing w:before="0"/>
              <w:jc w:val="center"/>
              <w:rPr>
                <w:color w:val="000000" w:themeColor="text1"/>
                <w:szCs w:val="24"/>
                <w:lang w:val="en-US"/>
              </w:rPr>
            </w:pPr>
            <w:r w:rsidRPr="00D61BD4">
              <w:rPr>
                <w:color w:val="000000" w:themeColor="text1"/>
                <w:szCs w:val="24"/>
                <w:lang w:val="en-US"/>
              </w:rPr>
              <w:t>0</w:t>
            </w:r>
          </w:p>
        </w:tc>
        <w:tc>
          <w:tcPr>
            <w:tcW w:w="1357" w:type="dxa"/>
            <w:shd w:val="clear" w:color="auto" w:fill="D9E2F3"/>
            <w:vAlign w:val="center"/>
          </w:tcPr>
          <w:p w14:paraId="489C6CEE" w14:textId="77777777" w:rsidR="003604E5" w:rsidRPr="00D61BD4" w:rsidRDefault="003604E5" w:rsidP="00874C3C">
            <w:pPr>
              <w:spacing w:before="0"/>
              <w:jc w:val="center"/>
              <w:rPr>
                <w:color w:val="000000" w:themeColor="text1"/>
                <w:szCs w:val="24"/>
                <w:lang w:val="en-US"/>
              </w:rPr>
            </w:pPr>
            <w:r w:rsidRPr="00D61BD4">
              <w:rPr>
                <w:color w:val="000000" w:themeColor="text1"/>
                <w:szCs w:val="24"/>
                <w:lang w:val="en-US"/>
              </w:rPr>
              <w:t>0</w:t>
            </w:r>
          </w:p>
        </w:tc>
      </w:tr>
      <w:tr w:rsidR="00693F71" w:rsidRPr="005E575F" w14:paraId="43978A65" w14:textId="77777777" w:rsidTr="00AB4EE1">
        <w:trPr>
          <w:trHeight w:val="248"/>
          <w:jc w:val="center"/>
        </w:trPr>
        <w:tc>
          <w:tcPr>
            <w:tcW w:w="3879" w:type="dxa"/>
            <w:shd w:val="clear" w:color="auto" w:fill="4472C4"/>
            <w:tcMar>
              <w:top w:w="0" w:type="dxa"/>
              <w:left w:w="108" w:type="dxa"/>
              <w:bottom w:w="0" w:type="dxa"/>
              <w:right w:w="108" w:type="dxa"/>
            </w:tcMar>
            <w:vAlign w:val="center"/>
            <w:hideMark/>
          </w:tcPr>
          <w:p w14:paraId="44F677F3" w14:textId="77777777" w:rsidR="003604E5" w:rsidRPr="00D61BD4" w:rsidRDefault="003604E5" w:rsidP="00874C3C">
            <w:pPr>
              <w:spacing w:before="0"/>
              <w:jc w:val="center"/>
              <w:rPr>
                <w:b/>
                <w:color w:val="FFFFFF" w:themeColor="background1"/>
                <w:szCs w:val="24"/>
              </w:rPr>
            </w:pPr>
            <w:r w:rsidRPr="00D61BD4">
              <w:rPr>
                <w:b/>
                <w:bCs/>
                <w:color w:val="FFFFFF" w:themeColor="background1"/>
                <w:szCs w:val="24"/>
              </w:rPr>
              <w:t>Grand Total</w:t>
            </w:r>
          </w:p>
        </w:tc>
        <w:tc>
          <w:tcPr>
            <w:tcW w:w="1357" w:type="dxa"/>
            <w:shd w:val="clear" w:color="auto" w:fill="B4C6E7"/>
            <w:vAlign w:val="center"/>
          </w:tcPr>
          <w:p w14:paraId="3E648C28" w14:textId="77777777" w:rsidR="003604E5" w:rsidRPr="00D61BD4" w:rsidRDefault="003604E5" w:rsidP="00874C3C">
            <w:pPr>
              <w:spacing w:before="0"/>
              <w:jc w:val="center"/>
              <w:rPr>
                <w:b/>
                <w:color w:val="000000" w:themeColor="text1"/>
                <w:szCs w:val="24"/>
                <w:lang w:val="en-US"/>
              </w:rPr>
            </w:pPr>
            <w:r w:rsidRPr="00D61BD4">
              <w:rPr>
                <w:b/>
                <w:color w:val="000000" w:themeColor="text1"/>
                <w:szCs w:val="24"/>
                <w:lang w:val="en-US"/>
              </w:rPr>
              <w:t>4</w:t>
            </w:r>
          </w:p>
        </w:tc>
        <w:tc>
          <w:tcPr>
            <w:tcW w:w="1357" w:type="dxa"/>
            <w:shd w:val="clear" w:color="auto" w:fill="B4C6E7"/>
            <w:vAlign w:val="center"/>
          </w:tcPr>
          <w:p w14:paraId="32619D12" w14:textId="77777777" w:rsidR="003604E5" w:rsidRPr="00D61BD4" w:rsidRDefault="003604E5" w:rsidP="00874C3C">
            <w:pPr>
              <w:spacing w:before="0"/>
              <w:jc w:val="center"/>
              <w:rPr>
                <w:b/>
                <w:color w:val="000000" w:themeColor="text1"/>
                <w:szCs w:val="24"/>
                <w:lang w:val="en-US"/>
              </w:rPr>
            </w:pPr>
            <w:r w:rsidRPr="00D61BD4">
              <w:rPr>
                <w:b/>
                <w:color w:val="000000" w:themeColor="text1"/>
                <w:szCs w:val="24"/>
                <w:lang w:val="en-US"/>
              </w:rPr>
              <w:t>-</w:t>
            </w:r>
          </w:p>
        </w:tc>
        <w:tc>
          <w:tcPr>
            <w:tcW w:w="1357" w:type="dxa"/>
            <w:shd w:val="clear" w:color="auto" w:fill="B4C6E7"/>
            <w:vAlign w:val="center"/>
          </w:tcPr>
          <w:p w14:paraId="65D37A67" w14:textId="77777777" w:rsidR="003604E5" w:rsidRPr="00D61BD4" w:rsidRDefault="003604E5" w:rsidP="00874C3C">
            <w:pPr>
              <w:spacing w:before="0"/>
              <w:jc w:val="center"/>
              <w:rPr>
                <w:b/>
                <w:color w:val="000000" w:themeColor="text1"/>
                <w:szCs w:val="24"/>
                <w:lang w:val="en-US"/>
              </w:rPr>
            </w:pPr>
            <w:r w:rsidRPr="00D61BD4">
              <w:rPr>
                <w:b/>
                <w:color w:val="000000" w:themeColor="text1"/>
                <w:szCs w:val="24"/>
                <w:lang w:val="en-US"/>
              </w:rPr>
              <w:t>0</w:t>
            </w:r>
          </w:p>
        </w:tc>
        <w:tc>
          <w:tcPr>
            <w:tcW w:w="1357" w:type="dxa"/>
            <w:shd w:val="clear" w:color="auto" w:fill="B4C6E7"/>
            <w:vAlign w:val="center"/>
          </w:tcPr>
          <w:p w14:paraId="7D0BAA77" w14:textId="77777777" w:rsidR="003604E5" w:rsidRPr="00D61BD4" w:rsidRDefault="003604E5" w:rsidP="00874C3C">
            <w:pPr>
              <w:spacing w:before="0"/>
              <w:jc w:val="center"/>
              <w:rPr>
                <w:b/>
                <w:color w:val="000000" w:themeColor="text1"/>
                <w:szCs w:val="24"/>
                <w:lang w:val="en-US"/>
              </w:rPr>
            </w:pPr>
            <w:r w:rsidRPr="00D61BD4">
              <w:rPr>
                <w:b/>
                <w:color w:val="000000" w:themeColor="text1"/>
                <w:szCs w:val="24"/>
                <w:lang w:val="en-US"/>
              </w:rPr>
              <w:t>0</w:t>
            </w:r>
          </w:p>
        </w:tc>
      </w:tr>
      <w:tr w:rsidR="00693F71" w:rsidRPr="005E575F" w14:paraId="31A1AA1E" w14:textId="77777777" w:rsidTr="00AB4EE1">
        <w:trPr>
          <w:trHeight w:val="248"/>
          <w:jc w:val="center"/>
        </w:trPr>
        <w:tc>
          <w:tcPr>
            <w:tcW w:w="3879" w:type="dxa"/>
            <w:shd w:val="clear" w:color="auto" w:fill="4472C4"/>
            <w:tcMar>
              <w:top w:w="0" w:type="dxa"/>
              <w:left w:w="108" w:type="dxa"/>
              <w:bottom w:w="0" w:type="dxa"/>
              <w:right w:w="108" w:type="dxa"/>
            </w:tcMar>
            <w:vAlign w:val="center"/>
          </w:tcPr>
          <w:p w14:paraId="27A52593" w14:textId="77777777" w:rsidR="003604E5" w:rsidRPr="00D61BD4" w:rsidRDefault="003604E5" w:rsidP="00874C3C">
            <w:pPr>
              <w:spacing w:before="0"/>
              <w:jc w:val="center"/>
              <w:rPr>
                <w:b/>
                <w:color w:val="FFFFFF" w:themeColor="background1"/>
                <w:szCs w:val="24"/>
              </w:rPr>
            </w:pPr>
            <w:r w:rsidRPr="00D61BD4">
              <w:rPr>
                <w:b/>
                <w:color w:val="FFFFFF" w:themeColor="background1"/>
                <w:szCs w:val="24"/>
              </w:rPr>
              <w:t>FREE downloads</w:t>
            </w:r>
          </w:p>
        </w:tc>
        <w:tc>
          <w:tcPr>
            <w:tcW w:w="1357" w:type="dxa"/>
            <w:shd w:val="clear" w:color="auto" w:fill="B4C6E7"/>
            <w:vAlign w:val="center"/>
          </w:tcPr>
          <w:p w14:paraId="059F4CED" w14:textId="77777777" w:rsidR="003604E5" w:rsidRPr="00D61BD4" w:rsidRDefault="003604E5" w:rsidP="00874C3C">
            <w:pPr>
              <w:spacing w:before="0"/>
              <w:jc w:val="center"/>
              <w:rPr>
                <w:b/>
                <w:szCs w:val="24"/>
              </w:rPr>
            </w:pPr>
            <w:r w:rsidRPr="00D61BD4">
              <w:rPr>
                <w:b/>
                <w:szCs w:val="24"/>
              </w:rPr>
              <w:t>134159</w:t>
            </w:r>
          </w:p>
        </w:tc>
        <w:tc>
          <w:tcPr>
            <w:tcW w:w="1357" w:type="dxa"/>
            <w:shd w:val="clear" w:color="auto" w:fill="B4C6E7"/>
            <w:vAlign w:val="center"/>
          </w:tcPr>
          <w:p w14:paraId="4B56CF61" w14:textId="77777777" w:rsidR="003604E5" w:rsidRPr="00D61BD4" w:rsidRDefault="003604E5" w:rsidP="00874C3C">
            <w:pPr>
              <w:spacing w:before="0"/>
              <w:jc w:val="center"/>
              <w:rPr>
                <w:b/>
                <w:szCs w:val="24"/>
              </w:rPr>
            </w:pPr>
            <w:r w:rsidRPr="00D61BD4">
              <w:rPr>
                <w:b/>
                <w:szCs w:val="24"/>
              </w:rPr>
              <w:t>143478</w:t>
            </w:r>
          </w:p>
        </w:tc>
        <w:tc>
          <w:tcPr>
            <w:tcW w:w="1357" w:type="dxa"/>
            <w:shd w:val="clear" w:color="auto" w:fill="B4C6E7"/>
            <w:vAlign w:val="center"/>
          </w:tcPr>
          <w:p w14:paraId="5C5E8751" w14:textId="77777777" w:rsidR="003604E5" w:rsidRPr="00D61BD4" w:rsidRDefault="003604E5" w:rsidP="00874C3C">
            <w:pPr>
              <w:spacing w:before="0"/>
              <w:jc w:val="center"/>
              <w:rPr>
                <w:b/>
                <w:szCs w:val="24"/>
              </w:rPr>
            </w:pPr>
            <w:r w:rsidRPr="00D61BD4">
              <w:rPr>
                <w:b/>
                <w:szCs w:val="24"/>
              </w:rPr>
              <w:t>97290</w:t>
            </w:r>
          </w:p>
        </w:tc>
        <w:tc>
          <w:tcPr>
            <w:tcW w:w="1357" w:type="dxa"/>
            <w:shd w:val="clear" w:color="auto" w:fill="B4C6E7"/>
          </w:tcPr>
          <w:p w14:paraId="317A086A" w14:textId="0FA94259" w:rsidR="003604E5" w:rsidRPr="00D61BD4" w:rsidRDefault="3CC31F55" w:rsidP="00874C3C">
            <w:pPr>
              <w:spacing w:before="0" w:line="259" w:lineRule="auto"/>
              <w:jc w:val="center"/>
            </w:pPr>
            <w:r w:rsidRPr="6CC80CD3">
              <w:rPr>
                <w:b/>
                <w:bCs/>
              </w:rPr>
              <w:t>98944</w:t>
            </w:r>
          </w:p>
        </w:tc>
      </w:tr>
    </w:tbl>
    <w:p w14:paraId="5DC408E8" w14:textId="761E2E34" w:rsidR="37DC0B64" w:rsidRPr="00AA6DB2" w:rsidRDefault="37DC0B64" w:rsidP="00874C3C">
      <w:pPr>
        <w:pStyle w:val="Heading4"/>
        <w:keepNext w:val="0"/>
        <w:keepLines w:val="0"/>
      </w:pPr>
      <w:r w:rsidRPr="00AA6DB2">
        <w:lastRenderedPageBreak/>
        <w:t>8.1.4.5</w:t>
      </w:r>
      <w:r>
        <w:tab/>
      </w:r>
      <w:r w:rsidRPr="00AA6DB2">
        <w:t xml:space="preserve"> Maritime Manual</w:t>
      </w:r>
    </w:p>
    <w:p w14:paraId="4CABA1E9" w14:textId="400CA551" w:rsidR="37DC0B64" w:rsidRPr="00146FC3" w:rsidRDefault="37DC0B64" w:rsidP="00024239">
      <w:r w:rsidRPr="00146FC3">
        <w:t xml:space="preserve">Concerning this service publication, Table 8.1.4.5-1 shows the number of deliveries for the </w:t>
      </w:r>
      <w:r w:rsidR="006C3976">
        <w:t>Mari</w:t>
      </w:r>
      <w:r w:rsidR="001145A8">
        <w:t>tim</w:t>
      </w:r>
      <w:r w:rsidR="008D451E">
        <w:t>e</w:t>
      </w:r>
      <w:r w:rsidR="001145A8">
        <w:t xml:space="preserve"> Manual </w:t>
      </w:r>
      <w:r w:rsidR="008D451E">
        <w:t xml:space="preserve">(MM) </w:t>
      </w:r>
      <w:r w:rsidRPr="00146FC3">
        <w:t xml:space="preserve">2020 </w:t>
      </w:r>
      <w:r w:rsidR="001145A8">
        <w:t xml:space="preserve">and </w:t>
      </w:r>
      <w:r w:rsidRPr="00146FC3">
        <w:t>2024 editions. The 2024 edition</w:t>
      </w:r>
      <w:r w:rsidR="001145A8">
        <w:t>,</w:t>
      </w:r>
      <w:r w:rsidRPr="00146FC3">
        <w:t xml:space="preserve"> published in December 2024</w:t>
      </w:r>
      <w:r w:rsidR="001145A8">
        <w:t>,</w:t>
      </w:r>
      <w:r w:rsidRPr="00146FC3">
        <w:t xml:space="preserve"> is available for purchase in CD-ROM, USB, digital, or </w:t>
      </w:r>
      <w:r w:rsidR="0094450B">
        <w:t>hard copy</w:t>
      </w:r>
      <w:r w:rsidR="0094450B" w:rsidRPr="00146FC3">
        <w:t xml:space="preserve"> </w:t>
      </w:r>
      <w:r w:rsidRPr="00146FC3">
        <w:t xml:space="preserve">formats. </w:t>
      </w:r>
    </w:p>
    <w:p w14:paraId="3BDA0703" w14:textId="7EA2E0EC" w:rsidR="37DC0B64" w:rsidRPr="00146FC3" w:rsidRDefault="37DC0B64" w:rsidP="00601B87">
      <w:pPr>
        <w:pStyle w:val="TableNo"/>
      </w:pPr>
      <w:r w:rsidRPr="00146FC3">
        <w:t>Table 8.1.4.5-1</w:t>
      </w:r>
    </w:p>
    <w:p w14:paraId="3165A705" w14:textId="7E36AAC6" w:rsidR="003028E7" w:rsidRPr="00727D0D" w:rsidRDefault="003028E7" w:rsidP="00727D0D">
      <w:pPr>
        <w:spacing w:after="120"/>
        <w:jc w:val="center"/>
        <w:rPr>
          <w:b/>
          <w:bCs/>
        </w:rPr>
      </w:pPr>
      <w:r w:rsidRPr="00727D0D">
        <w:rPr>
          <w:b/>
          <w:bCs/>
        </w:rPr>
        <w:t>Maritime Manual</w:t>
      </w:r>
    </w:p>
    <w:tbl>
      <w:tblPr>
        <w:tblStyle w:val="GridTable5Dark-Accent12"/>
        <w:tblW w:w="0" w:type="auto"/>
        <w:tblInd w:w="135" w:type="dxa"/>
        <w:tblLayout w:type="fixed"/>
        <w:tblLook w:val="04A0" w:firstRow="1" w:lastRow="0" w:firstColumn="1" w:lastColumn="0" w:noHBand="0" w:noVBand="1"/>
      </w:tblPr>
      <w:tblGrid>
        <w:gridCol w:w="1588"/>
        <w:gridCol w:w="1340"/>
        <w:gridCol w:w="1305"/>
        <w:gridCol w:w="2319"/>
        <w:gridCol w:w="2319"/>
      </w:tblGrid>
      <w:tr w:rsidR="009E340B" w:rsidRPr="009E340B" w14:paraId="26E7CF4B" w14:textId="77777777" w:rsidTr="00727D0D">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588" w:type="dxa"/>
            <w:tcBorders>
              <w:top w:val="single" w:sz="8" w:space="0" w:color="FFFFFF"/>
              <w:left w:val="single" w:sz="8" w:space="0" w:color="FFFFFF"/>
              <w:bottom w:val="single" w:sz="8" w:space="0" w:color="FFFFFF"/>
            </w:tcBorders>
            <w:tcMar>
              <w:left w:w="108" w:type="dxa"/>
              <w:right w:w="108" w:type="dxa"/>
            </w:tcMar>
          </w:tcPr>
          <w:p w14:paraId="57471972" w14:textId="77777777" w:rsidR="009E340B" w:rsidRPr="009E340B" w:rsidRDefault="009E340B" w:rsidP="009E340B">
            <w:pPr>
              <w:spacing w:before="0"/>
              <w:rPr>
                <w:sz w:val="20"/>
                <w:lang w:val="en-US"/>
              </w:rPr>
            </w:pPr>
          </w:p>
        </w:tc>
        <w:tc>
          <w:tcPr>
            <w:tcW w:w="1340" w:type="dxa"/>
            <w:tcBorders>
              <w:top w:val="single" w:sz="8" w:space="0" w:color="FFFFFF"/>
              <w:bottom w:val="single" w:sz="8" w:space="0" w:color="FFFFFF"/>
            </w:tcBorders>
            <w:tcMar>
              <w:left w:w="108" w:type="dxa"/>
              <w:right w:w="108" w:type="dxa"/>
            </w:tcMar>
          </w:tcPr>
          <w:p w14:paraId="5DA812A3" w14:textId="5092B169" w:rsidR="009E340B" w:rsidRPr="009E340B" w:rsidRDefault="009E340B" w:rsidP="009E340B">
            <w:pPr>
              <w:spacing w:before="0" w:after="120"/>
              <w:cnfStyle w:val="100000000000" w:firstRow="1" w:lastRow="0" w:firstColumn="0" w:lastColumn="0" w:oddVBand="0" w:evenVBand="0" w:oddHBand="0" w:evenHBand="0" w:firstRowFirstColumn="0" w:firstRowLastColumn="0" w:lastRowFirstColumn="0" w:lastRowLastColumn="0"/>
              <w:rPr>
                <w:sz w:val="20"/>
                <w:lang w:val="en-US"/>
              </w:rPr>
            </w:pPr>
            <w:r w:rsidRPr="009E340B">
              <w:rPr>
                <w:sz w:val="20"/>
                <w:lang w:val="en-US"/>
              </w:rPr>
              <w:t>2022</w:t>
            </w:r>
            <w:r w:rsidRPr="009E340B">
              <w:rPr>
                <w:sz w:val="20"/>
                <w:lang w:val="en-US"/>
              </w:rPr>
              <w:br/>
              <w:t>MM-20</w:t>
            </w:r>
          </w:p>
        </w:tc>
        <w:tc>
          <w:tcPr>
            <w:tcW w:w="1305" w:type="dxa"/>
            <w:tcBorders>
              <w:top w:val="single" w:sz="8" w:space="0" w:color="FFFFFF"/>
              <w:bottom w:val="single" w:sz="8" w:space="0" w:color="FFFFFF"/>
            </w:tcBorders>
            <w:tcMar>
              <w:left w:w="108" w:type="dxa"/>
              <w:right w:w="108" w:type="dxa"/>
            </w:tcMar>
          </w:tcPr>
          <w:p w14:paraId="13DFEA75" w14:textId="26ACE59C" w:rsidR="009E340B" w:rsidRPr="009E340B" w:rsidRDefault="009E340B" w:rsidP="009E340B">
            <w:pPr>
              <w:spacing w:before="0" w:after="120"/>
              <w:cnfStyle w:val="100000000000" w:firstRow="1" w:lastRow="0" w:firstColumn="0" w:lastColumn="0" w:oddVBand="0" w:evenVBand="0" w:oddHBand="0" w:evenHBand="0" w:firstRowFirstColumn="0" w:firstRowLastColumn="0" w:lastRowFirstColumn="0" w:lastRowLastColumn="0"/>
              <w:rPr>
                <w:sz w:val="20"/>
                <w:lang w:val="en-US"/>
              </w:rPr>
            </w:pPr>
            <w:r w:rsidRPr="009E340B">
              <w:rPr>
                <w:sz w:val="20"/>
                <w:lang w:val="en-US"/>
              </w:rPr>
              <w:t>2023</w:t>
            </w:r>
            <w:r w:rsidRPr="009E340B">
              <w:rPr>
                <w:sz w:val="20"/>
                <w:lang w:val="en-US"/>
              </w:rPr>
              <w:br/>
              <w:t xml:space="preserve">MM-20 </w:t>
            </w:r>
          </w:p>
        </w:tc>
        <w:tc>
          <w:tcPr>
            <w:tcW w:w="2319" w:type="dxa"/>
            <w:tcBorders>
              <w:top w:val="single" w:sz="8" w:space="0" w:color="FFFFFF"/>
              <w:bottom w:val="single" w:sz="8" w:space="0" w:color="FFFFFF"/>
              <w:right w:val="single" w:sz="8" w:space="0" w:color="FFFFFF"/>
            </w:tcBorders>
            <w:tcMar>
              <w:left w:w="108" w:type="dxa"/>
              <w:right w:w="108" w:type="dxa"/>
            </w:tcMar>
          </w:tcPr>
          <w:p w14:paraId="10324BEB" w14:textId="77777777" w:rsidR="009E340B" w:rsidRPr="009E340B" w:rsidRDefault="009E340B" w:rsidP="009E340B">
            <w:pPr>
              <w:spacing w:before="0" w:after="120"/>
              <w:cnfStyle w:val="100000000000" w:firstRow="1" w:lastRow="0" w:firstColumn="0" w:lastColumn="0" w:oddVBand="0" w:evenVBand="0" w:oddHBand="0" w:evenHBand="0" w:firstRowFirstColumn="0" w:firstRowLastColumn="0" w:lastRowFirstColumn="0" w:lastRowLastColumn="0"/>
              <w:rPr>
                <w:sz w:val="20"/>
                <w:lang w:val="en-US"/>
              </w:rPr>
            </w:pPr>
            <w:r w:rsidRPr="009E340B">
              <w:rPr>
                <w:sz w:val="20"/>
                <w:lang w:val="en-US"/>
              </w:rPr>
              <w:t>2024</w:t>
            </w:r>
            <w:r w:rsidRPr="009E340B">
              <w:rPr>
                <w:sz w:val="20"/>
                <w:lang w:val="en-US"/>
              </w:rPr>
              <w:br/>
              <w:t>Edition 20 &amp; 24</w:t>
            </w:r>
          </w:p>
        </w:tc>
        <w:tc>
          <w:tcPr>
            <w:tcW w:w="2319" w:type="dxa"/>
            <w:tcBorders>
              <w:top w:val="single" w:sz="8" w:space="0" w:color="FFFFFF"/>
              <w:bottom w:val="single" w:sz="8" w:space="0" w:color="FFFFFF"/>
              <w:right w:val="single" w:sz="8" w:space="0" w:color="FFFFFF"/>
            </w:tcBorders>
          </w:tcPr>
          <w:p w14:paraId="6977759C" w14:textId="0205819F" w:rsidR="009E340B" w:rsidRPr="009E340B" w:rsidRDefault="009E340B" w:rsidP="00895E30">
            <w:pPr>
              <w:spacing w:before="0" w:after="120"/>
              <w:cnfStyle w:val="100000000000" w:firstRow="1" w:lastRow="0" w:firstColumn="0" w:lastColumn="0" w:oddVBand="0" w:evenVBand="0" w:oddHBand="0" w:evenHBand="0" w:firstRowFirstColumn="0" w:firstRowLastColumn="0" w:lastRowFirstColumn="0" w:lastRowLastColumn="0"/>
              <w:rPr>
                <w:b w:val="0"/>
                <w:sz w:val="20"/>
                <w:lang w:val="en-US"/>
              </w:rPr>
            </w:pPr>
            <w:r w:rsidRPr="0061346D">
              <w:rPr>
                <w:sz w:val="20"/>
                <w:lang w:val="en-US"/>
              </w:rPr>
              <w:t>2025</w:t>
            </w:r>
            <w:r w:rsidR="00895E30">
              <w:rPr>
                <w:sz w:val="20"/>
                <w:lang w:val="en-US"/>
              </w:rPr>
              <w:br/>
            </w:r>
            <w:r w:rsidRPr="0061346D">
              <w:rPr>
                <w:sz w:val="20"/>
                <w:lang w:val="en-US"/>
              </w:rPr>
              <w:t>MM-24</w:t>
            </w:r>
          </w:p>
        </w:tc>
      </w:tr>
      <w:tr w:rsidR="009E340B" w:rsidRPr="009E340B" w14:paraId="75E5E829"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8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2608401F" w14:textId="77777777" w:rsidR="009E340B" w:rsidRPr="009E340B" w:rsidRDefault="009E340B" w:rsidP="009E340B">
            <w:pPr>
              <w:spacing w:before="0" w:after="120"/>
              <w:rPr>
                <w:sz w:val="20"/>
                <w:lang w:val="en-US"/>
              </w:rPr>
            </w:pPr>
            <w:r w:rsidRPr="009E340B">
              <w:rPr>
                <w:sz w:val="20"/>
                <w:lang w:val="en-US"/>
              </w:rPr>
              <w:t>Hard copies sold</w:t>
            </w:r>
          </w:p>
        </w:tc>
        <w:tc>
          <w:tcPr>
            <w:tcW w:w="1340"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2590B0DE" w14:textId="77777777" w:rsidR="009E340B" w:rsidRPr="009E340B" w:rsidRDefault="009E340B" w:rsidP="009E340B">
            <w:pPr>
              <w:spacing w:before="0"/>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189</w:t>
            </w:r>
          </w:p>
        </w:tc>
        <w:tc>
          <w:tcPr>
            <w:tcW w:w="1305"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3ADDF2B1" w14:textId="77777777" w:rsidR="009E340B" w:rsidRPr="009E340B" w:rsidRDefault="009E340B" w:rsidP="009E340B">
            <w:pPr>
              <w:spacing w:before="0"/>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73</w:t>
            </w:r>
          </w:p>
        </w:tc>
        <w:tc>
          <w:tcPr>
            <w:tcW w:w="2319"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6FB4330F" w14:textId="77777777" w:rsidR="009E340B" w:rsidRPr="009E340B" w:rsidRDefault="009E340B" w:rsidP="009E340B">
            <w:pPr>
              <w:spacing w:before="0"/>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2020:64</w:t>
            </w:r>
          </w:p>
          <w:p w14:paraId="6F17C094" w14:textId="77777777" w:rsidR="009E340B" w:rsidRPr="009E340B" w:rsidRDefault="009E340B" w:rsidP="009E340B">
            <w:pPr>
              <w:spacing w:before="0"/>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2024:148</w:t>
            </w:r>
          </w:p>
          <w:p w14:paraId="7D43F0F6" w14:textId="77777777" w:rsidR="009E340B" w:rsidRPr="009E340B" w:rsidRDefault="009E340B" w:rsidP="009E340B">
            <w:pPr>
              <w:spacing w:before="0"/>
              <w:cnfStyle w:val="000000100000" w:firstRow="0" w:lastRow="0" w:firstColumn="0" w:lastColumn="0" w:oddVBand="0" w:evenVBand="0" w:oddHBand="1" w:evenHBand="0" w:firstRowFirstColumn="0" w:firstRowLastColumn="0" w:lastRowFirstColumn="0" w:lastRowLastColumn="0"/>
              <w:rPr>
                <w:bCs/>
                <w:color w:val="000000"/>
                <w:sz w:val="20"/>
                <w:lang w:val="en-US"/>
              </w:rPr>
            </w:pPr>
            <w:r w:rsidRPr="009E340B">
              <w:rPr>
                <w:bCs/>
                <w:color w:val="000000"/>
                <w:sz w:val="20"/>
                <w:lang w:val="en-US"/>
              </w:rPr>
              <w:t>Total: 212</w:t>
            </w:r>
          </w:p>
        </w:tc>
        <w:tc>
          <w:tcPr>
            <w:tcW w:w="2319" w:type="dxa"/>
            <w:tcBorders>
              <w:top w:val="single" w:sz="8" w:space="0" w:color="FFFFFF"/>
              <w:left w:val="single" w:sz="8" w:space="0" w:color="FFFFFF"/>
              <w:bottom w:val="single" w:sz="8" w:space="0" w:color="FFFFFF"/>
              <w:right w:val="single" w:sz="8" w:space="0" w:color="FFFFFF"/>
            </w:tcBorders>
          </w:tcPr>
          <w:p w14:paraId="32800FAB" w14:textId="77777777" w:rsidR="009E340B" w:rsidRPr="009E340B" w:rsidRDefault="009E340B" w:rsidP="009E340B">
            <w:pPr>
              <w:spacing w:before="0"/>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519</w:t>
            </w:r>
          </w:p>
        </w:tc>
      </w:tr>
      <w:tr w:rsidR="009E340B" w:rsidRPr="009E340B" w14:paraId="1E0A6889" w14:textId="77777777">
        <w:trPr>
          <w:trHeight w:val="315"/>
        </w:trPr>
        <w:tc>
          <w:tcPr>
            <w:cnfStyle w:val="001000000000" w:firstRow="0" w:lastRow="0" w:firstColumn="1" w:lastColumn="0" w:oddVBand="0" w:evenVBand="0" w:oddHBand="0" w:evenHBand="0" w:firstRowFirstColumn="0" w:firstRowLastColumn="0" w:lastRowFirstColumn="0" w:lastRowLastColumn="0"/>
            <w:tcW w:w="158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10087352" w14:textId="284A7459" w:rsidR="009E340B" w:rsidRPr="009E340B" w:rsidRDefault="009E0880" w:rsidP="009E340B">
            <w:pPr>
              <w:spacing w:before="0" w:after="120"/>
              <w:rPr>
                <w:sz w:val="20"/>
                <w:lang w:val="en-US"/>
              </w:rPr>
            </w:pPr>
            <w:r w:rsidRPr="009E0880">
              <w:rPr>
                <w:sz w:val="20"/>
              </w:rPr>
              <w:t>CD-ROM</w:t>
            </w:r>
            <w:r>
              <w:rPr>
                <w:sz w:val="20"/>
              </w:rPr>
              <w:t>s</w:t>
            </w:r>
            <w:r w:rsidR="009E340B" w:rsidRPr="009E340B">
              <w:rPr>
                <w:sz w:val="20"/>
                <w:lang w:val="en-US"/>
              </w:rPr>
              <w:t xml:space="preserve"> sold</w:t>
            </w:r>
          </w:p>
        </w:tc>
        <w:tc>
          <w:tcPr>
            <w:tcW w:w="1340"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2F3CBF2C" w14:textId="77777777" w:rsidR="009E340B" w:rsidRPr="009E340B" w:rsidRDefault="009E340B" w:rsidP="009E340B">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5,637</w:t>
            </w:r>
          </w:p>
        </w:tc>
        <w:tc>
          <w:tcPr>
            <w:tcW w:w="1305"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487EBF2B" w14:textId="77777777" w:rsidR="009E340B" w:rsidRPr="009E340B" w:rsidRDefault="009E340B" w:rsidP="009E340B">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3363</w:t>
            </w:r>
          </w:p>
        </w:tc>
        <w:tc>
          <w:tcPr>
            <w:tcW w:w="2319"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4178B9B3" w14:textId="77777777" w:rsidR="009E340B" w:rsidRPr="009E340B" w:rsidRDefault="009E340B" w:rsidP="009E340B">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2020:2771</w:t>
            </w:r>
          </w:p>
          <w:p w14:paraId="4F78E324" w14:textId="77777777" w:rsidR="009E340B" w:rsidRPr="009E340B" w:rsidRDefault="009E340B" w:rsidP="009E340B">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2024:10166</w:t>
            </w:r>
          </w:p>
          <w:p w14:paraId="6BAEB11F" w14:textId="77777777" w:rsidR="009E340B" w:rsidRPr="009E340B" w:rsidRDefault="009E340B" w:rsidP="009E340B">
            <w:pPr>
              <w:spacing w:before="0"/>
              <w:cnfStyle w:val="000000000000" w:firstRow="0" w:lastRow="0" w:firstColumn="0" w:lastColumn="0" w:oddVBand="0" w:evenVBand="0" w:oddHBand="0" w:evenHBand="0" w:firstRowFirstColumn="0" w:firstRowLastColumn="0" w:lastRowFirstColumn="0" w:lastRowLastColumn="0"/>
              <w:rPr>
                <w:bCs/>
                <w:color w:val="000000"/>
                <w:sz w:val="20"/>
                <w:lang w:val="en-US"/>
              </w:rPr>
            </w:pPr>
            <w:r w:rsidRPr="009E340B">
              <w:rPr>
                <w:bCs/>
                <w:color w:val="000000"/>
                <w:sz w:val="20"/>
                <w:lang w:val="en-US"/>
              </w:rPr>
              <w:t>Total: 12937</w:t>
            </w:r>
          </w:p>
        </w:tc>
        <w:tc>
          <w:tcPr>
            <w:tcW w:w="2319" w:type="dxa"/>
            <w:tcBorders>
              <w:top w:val="single" w:sz="8" w:space="0" w:color="FFFFFF"/>
              <w:left w:val="single" w:sz="8" w:space="0" w:color="FFFFFF"/>
              <w:bottom w:val="single" w:sz="8" w:space="0" w:color="FFFFFF"/>
              <w:right w:val="single" w:sz="8" w:space="0" w:color="FFFFFF"/>
            </w:tcBorders>
          </w:tcPr>
          <w:p w14:paraId="27CDD252" w14:textId="77777777" w:rsidR="009E340B" w:rsidRPr="009E340B" w:rsidRDefault="009E340B" w:rsidP="009E340B">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18132</w:t>
            </w:r>
          </w:p>
        </w:tc>
      </w:tr>
      <w:tr w:rsidR="009E340B" w:rsidRPr="009E340B" w14:paraId="4268644C"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8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105913F5" w14:textId="77777777" w:rsidR="009E340B" w:rsidRPr="009E340B" w:rsidRDefault="009E340B" w:rsidP="009E340B">
            <w:pPr>
              <w:spacing w:before="0" w:after="120"/>
              <w:rPr>
                <w:sz w:val="20"/>
                <w:lang w:val="en-US"/>
              </w:rPr>
            </w:pPr>
            <w:r w:rsidRPr="009E340B">
              <w:rPr>
                <w:sz w:val="20"/>
                <w:lang w:val="en-US"/>
              </w:rPr>
              <w:t>USBs sold</w:t>
            </w:r>
          </w:p>
        </w:tc>
        <w:tc>
          <w:tcPr>
            <w:tcW w:w="1340"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445F5CB8" w14:textId="77777777" w:rsidR="009E340B" w:rsidRPr="009E340B" w:rsidRDefault="009E340B" w:rsidP="009E340B">
            <w:pPr>
              <w:spacing w:before="0"/>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w:t>
            </w:r>
          </w:p>
        </w:tc>
        <w:tc>
          <w:tcPr>
            <w:tcW w:w="1305"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1974D9F6" w14:textId="77777777" w:rsidR="009E340B" w:rsidRPr="009E340B" w:rsidRDefault="009E340B" w:rsidP="009E340B">
            <w:pPr>
              <w:spacing w:before="0"/>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w:t>
            </w:r>
          </w:p>
        </w:tc>
        <w:tc>
          <w:tcPr>
            <w:tcW w:w="2319"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32DA610C" w14:textId="77777777" w:rsidR="009E340B" w:rsidRPr="009E340B" w:rsidRDefault="009E340B" w:rsidP="009E340B">
            <w:pPr>
              <w:spacing w:before="0"/>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2020:-</w:t>
            </w:r>
          </w:p>
          <w:p w14:paraId="7EC9E96A" w14:textId="77777777" w:rsidR="009E340B" w:rsidRPr="009E340B" w:rsidRDefault="009E340B" w:rsidP="009E340B">
            <w:pPr>
              <w:spacing w:before="0"/>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2024: 440</w:t>
            </w:r>
          </w:p>
          <w:p w14:paraId="230C8278" w14:textId="77777777" w:rsidR="009E340B" w:rsidRPr="009E340B" w:rsidRDefault="009E340B" w:rsidP="009E340B">
            <w:pPr>
              <w:spacing w:before="0"/>
              <w:cnfStyle w:val="000000100000" w:firstRow="0" w:lastRow="0" w:firstColumn="0" w:lastColumn="0" w:oddVBand="0" w:evenVBand="0" w:oddHBand="1" w:evenHBand="0" w:firstRowFirstColumn="0" w:firstRowLastColumn="0" w:lastRowFirstColumn="0" w:lastRowLastColumn="0"/>
              <w:rPr>
                <w:bCs/>
                <w:color w:val="000000"/>
                <w:sz w:val="20"/>
                <w:lang w:val="en-US"/>
              </w:rPr>
            </w:pPr>
            <w:r w:rsidRPr="009E340B">
              <w:rPr>
                <w:bCs/>
                <w:color w:val="000000"/>
                <w:sz w:val="20"/>
                <w:lang w:val="en-US"/>
              </w:rPr>
              <w:t>Total: 440</w:t>
            </w:r>
          </w:p>
        </w:tc>
        <w:tc>
          <w:tcPr>
            <w:tcW w:w="2319" w:type="dxa"/>
            <w:tcBorders>
              <w:top w:val="single" w:sz="8" w:space="0" w:color="FFFFFF"/>
              <w:left w:val="single" w:sz="8" w:space="0" w:color="FFFFFF"/>
              <w:bottom w:val="single" w:sz="8" w:space="0" w:color="FFFFFF"/>
              <w:right w:val="single" w:sz="8" w:space="0" w:color="FFFFFF"/>
            </w:tcBorders>
          </w:tcPr>
          <w:p w14:paraId="31F5EBEB" w14:textId="77777777" w:rsidR="009E340B" w:rsidRPr="009E340B" w:rsidRDefault="009E340B" w:rsidP="009E340B">
            <w:pPr>
              <w:spacing w:before="0"/>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3348</w:t>
            </w:r>
          </w:p>
        </w:tc>
      </w:tr>
      <w:tr w:rsidR="009E340B" w:rsidRPr="009E340B" w14:paraId="29C0966C" w14:textId="77777777">
        <w:trPr>
          <w:trHeight w:val="315"/>
        </w:trPr>
        <w:tc>
          <w:tcPr>
            <w:cnfStyle w:val="001000000000" w:firstRow="0" w:lastRow="0" w:firstColumn="1" w:lastColumn="0" w:oddVBand="0" w:evenVBand="0" w:oddHBand="0" w:evenHBand="0" w:firstRowFirstColumn="0" w:firstRowLastColumn="0" w:lastRowFirstColumn="0" w:lastRowLastColumn="0"/>
            <w:tcW w:w="158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39DC8DDA" w14:textId="77777777" w:rsidR="009E340B" w:rsidRPr="009E340B" w:rsidRDefault="009E340B" w:rsidP="009E340B">
            <w:pPr>
              <w:spacing w:before="0" w:after="120"/>
              <w:rPr>
                <w:sz w:val="20"/>
                <w:lang w:val="en-US"/>
              </w:rPr>
            </w:pPr>
            <w:r w:rsidRPr="009E340B">
              <w:rPr>
                <w:sz w:val="20"/>
                <w:lang w:val="en-US"/>
              </w:rPr>
              <w:t>Digital</w:t>
            </w:r>
          </w:p>
        </w:tc>
        <w:tc>
          <w:tcPr>
            <w:tcW w:w="1340"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5D3AC0A8" w14:textId="77777777" w:rsidR="009E340B" w:rsidRPr="009E340B" w:rsidRDefault="009E340B" w:rsidP="009E340B">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w:t>
            </w:r>
          </w:p>
        </w:tc>
        <w:tc>
          <w:tcPr>
            <w:tcW w:w="1305"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31FDCC6B" w14:textId="77777777" w:rsidR="009E340B" w:rsidRPr="009E340B" w:rsidRDefault="009E340B" w:rsidP="009E340B">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w:t>
            </w:r>
          </w:p>
        </w:tc>
        <w:tc>
          <w:tcPr>
            <w:tcW w:w="2319"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7097E11C" w14:textId="77777777" w:rsidR="009E340B" w:rsidRPr="009E340B" w:rsidRDefault="009E340B" w:rsidP="009E340B">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2020:-</w:t>
            </w:r>
          </w:p>
          <w:p w14:paraId="0DA3F0E0" w14:textId="77777777" w:rsidR="009E340B" w:rsidRPr="009E340B" w:rsidRDefault="009E340B" w:rsidP="009E340B">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2024:277</w:t>
            </w:r>
          </w:p>
          <w:p w14:paraId="655C8509" w14:textId="77777777" w:rsidR="009E340B" w:rsidRPr="009E340B" w:rsidRDefault="009E340B" w:rsidP="009E340B">
            <w:pPr>
              <w:spacing w:before="0"/>
              <w:cnfStyle w:val="000000000000" w:firstRow="0" w:lastRow="0" w:firstColumn="0" w:lastColumn="0" w:oddVBand="0" w:evenVBand="0" w:oddHBand="0" w:evenHBand="0" w:firstRowFirstColumn="0" w:firstRowLastColumn="0" w:lastRowFirstColumn="0" w:lastRowLastColumn="0"/>
              <w:rPr>
                <w:bCs/>
                <w:color w:val="000000"/>
                <w:sz w:val="20"/>
                <w:lang w:val="en-US"/>
              </w:rPr>
            </w:pPr>
            <w:r w:rsidRPr="009E340B">
              <w:rPr>
                <w:bCs/>
                <w:color w:val="000000"/>
                <w:sz w:val="20"/>
                <w:lang w:val="en-US"/>
              </w:rPr>
              <w:t>Total: 277</w:t>
            </w:r>
          </w:p>
        </w:tc>
        <w:tc>
          <w:tcPr>
            <w:tcW w:w="2319" w:type="dxa"/>
            <w:tcBorders>
              <w:top w:val="single" w:sz="8" w:space="0" w:color="FFFFFF"/>
              <w:left w:val="single" w:sz="8" w:space="0" w:color="FFFFFF"/>
              <w:bottom w:val="single" w:sz="8" w:space="0" w:color="FFFFFF"/>
              <w:right w:val="single" w:sz="8" w:space="0" w:color="FFFFFF"/>
            </w:tcBorders>
          </w:tcPr>
          <w:p w14:paraId="296884EF" w14:textId="77777777" w:rsidR="009E340B" w:rsidRPr="009E340B" w:rsidRDefault="009E340B" w:rsidP="009E340B">
            <w:pPr>
              <w:spacing w:before="0"/>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4232</w:t>
            </w:r>
          </w:p>
        </w:tc>
      </w:tr>
    </w:tbl>
    <w:p w14:paraId="083FF20D" w14:textId="77777777" w:rsidR="002F0F7C" w:rsidRPr="00146FC3" w:rsidRDefault="002F0F7C" w:rsidP="00146FC3">
      <w:pPr>
        <w:rPr>
          <w:highlight w:val="cyan"/>
        </w:rPr>
      </w:pPr>
    </w:p>
    <w:p w14:paraId="09A3CAD1" w14:textId="77777777" w:rsidR="00972216" w:rsidRPr="006C4942" w:rsidRDefault="00972216" w:rsidP="00972216">
      <w:pPr>
        <w:pStyle w:val="Heading2"/>
        <w:rPr>
          <w:i/>
        </w:rPr>
      </w:pPr>
      <w:bookmarkStart w:id="86" w:name="_Toc424047601"/>
      <w:bookmarkStart w:id="87" w:name="_Toc446060783"/>
      <w:bookmarkStart w:id="88" w:name="_Toc222308711"/>
      <w:bookmarkEnd w:id="84"/>
      <w:bookmarkEnd w:id="85"/>
      <w:r w:rsidRPr="006C4942">
        <w:t>8.2</w:t>
      </w:r>
      <w:r w:rsidRPr="006C4942">
        <w:tab/>
        <w:t>Seminars, workshops</w:t>
      </w:r>
      <w:bookmarkEnd w:id="86"/>
      <w:bookmarkEnd w:id="87"/>
      <w:r w:rsidRPr="006C4942">
        <w:t xml:space="preserve"> and other events</w:t>
      </w:r>
      <w:bookmarkEnd w:id="88"/>
    </w:p>
    <w:p w14:paraId="22264B31" w14:textId="41A050EE" w:rsidR="00972216" w:rsidRPr="00AB55D2" w:rsidRDefault="0055367A" w:rsidP="00601B87">
      <w:r>
        <w:t>A</w:t>
      </w:r>
      <w:r w:rsidR="00972216" w:rsidRPr="00AB55D2">
        <w:t xml:space="preserve"> new cycle of WRS/RRS </w:t>
      </w:r>
      <w:r w:rsidR="00D74B41">
        <w:t>seminars</w:t>
      </w:r>
      <w:r w:rsidR="00D74B41" w:rsidRPr="00AB55D2">
        <w:t xml:space="preserve"> </w:t>
      </w:r>
      <w:r w:rsidR="00972216" w:rsidRPr="00AB55D2">
        <w:t xml:space="preserve">in the interim period between WRCs has started: WRS/RRS 2024-2027. </w:t>
      </w:r>
      <w:r w:rsidR="00F27953" w:rsidRPr="00AB55D2">
        <w:t>Th</w:t>
      </w:r>
      <w:r w:rsidR="00F27953">
        <w:t>e</w:t>
      </w:r>
      <w:r w:rsidR="00972216" w:rsidRPr="00AB55D2">
        <w:t xml:space="preserve"> </w:t>
      </w:r>
      <w:r w:rsidR="00D74B41">
        <w:t>s</w:t>
      </w:r>
      <w:r w:rsidR="00D74B41" w:rsidRPr="00AB55D2">
        <w:t xml:space="preserve">eminars </w:t>
      </w:r>
      <w:r w:rsidR="00972216" w:rsidRPr="00AB55D2">
        <w:t>aim at disseminating worldwide the updates contained in the Radio Regulations Ed</w:t>
      </w:r>
      <w:r w:rsidR="00895E30">
        <w:t>ition</w:t>
      </w:r>
      <w:r w:rsidR="00972216" w:rsidRPr="00AB55D2">
        <w:t xml:space="preserve"> 2024 (with the decisions taken by WRC-23) along with its associated Rules of Procedure (</w:t>
      </w:r>
      <w:proofErr w:type="spellStart"/>
      <w:r w:rsidR="00972216" w:rsidRPr="00AB55D2">
        <w:t>RoP</w:t>
      </w:r>
      <w:proofErr w:type="spellEnd"/>
      <w:r w:rsidR="00972216" w:rsidRPr="00AB55D2">
        <w:t>)</w:t>
      </w:r>
      <w:r w:rsidR="00D21F4D">
        <w:t>,</w:t>
      </w:r>
      <w:r w:rsidR="00302CB3">
        <w:t xml:space="preserve"> </w:t>
      </w:r>
      <w:r w:rsidR="00D21F4D">
        <w:t xml:space="preserve">as well as </w:t>
      </w:r>
      <w:r w:rsidR="00DA3D0B">
        <w:t>up</w:t>
      </w:r>
      <w:r w:rsidR="00A56D7F">
        <w:t>dates on ITU-R Publications (</w:t>
      </w:r>
      <w:r w:rsidR="00895E30">
        <w:t>Recommendations, Reports, Handbooks</w:t>
      </w:r>
      <w:r w:rsidR="00A56D7F">
        <w:t>)</w:t>
      </w:r>
      <w:r w:rsidR="00972216" w:rsidRPr="00AB55D2">
        <w:t xml:space="preserve">. </w:t>
      </w:r>
      <w:r w:rsidR="008410BF">
        <w:t>T</w:t>
      </w:r>
      <w:r w:rsidR="003D5E7F" w:rsidRPr="00AB55D2">
        <w:t>h</w:t>
      </w:r>
      <w:r w:rsidR="003D5E7F">
        <w:t>e</w:t>
      </w:r>
      <w:r w:rsidR="003D5E7F" w:rsidRPr="00AB55D2">
        <w:t xml:space="preserve"> </w:t>
      </w:r>
      <w:r w:rsidR="00972216" w:rsidRPr="00AB55D2">
        <w:t xml:space="preserve">WRS/RRS 2024-2027 cycle </w:t>
      </w:r>
      <w:r w:rsidR="003D5E7F">
        <w:t>include</w:t>
      </w:r>
      <w:r w:rsidR="00F27953">
        <w:t>s</w:t>
      </w:r>
      <w:r w:rsidR="003D5E7F">
        <w:t xml:space="preserve"> </w:t>
      </w:r>
      <w:r w:rsidR="00972216" w:rsidRPr="00AB55D2">
        <w:t>two biennial World Radiocommunication Seminars (WRS), complemented by eleven Regional Radiocommunication Seminars (RRS)</w:t>
      </w:r>
      <w:r w:rsidR="00E448A8">
        <w:t>.</w:t>
      </w:r>
    </w:p>
    <w:p w14:paraId="1E455A45" w14:textId="77777777" w:rsidR="00302CB3" w:rsidRDefault="00972216" w:rsidP="003C70A2">
      <w:pPr>
        <w:pStyle w:val="TableNo"/>
        <w:keepLines/>
      </w:pPr>
      <w:r w:rsidRPr="00FE1254">
        <w:lastRenderedPageBreak/>
        <w:t>TABLE 8.2-1</w:t>
      </w:r>
    </w:p>
    <w:p w14:paraId="00E9C419" w14:textId="105B232C" w:rsidR="00972216" w:rsidRPr="00447219" w:rsidRDefault="00302CB3" w:rsidP="003C70A2">
      <w:pPr>
        <w:keepNext/>
        <w:keepLines/>
        <w:spacing w:after="120"/>
        <w:jc w:val="center"/>
        <w:rPr>
          <w:b/>
        </w:rPr>
      </w:pPr>
      <w:r w:rsidRPr="00447219">
        <w:rPr>
          <w:b/>
          <w:bCs/>
          <w:caps/>
        </w:rPr>
        <w:t xml:space="preserve">WRS/RRS </w:t>
      </w:r>
      <w:r w:rsidRPr="00447219">
        <w:rPr>
          <w:b/>
          <w:bCs/>
        </w:rPr>
        <w:t>2024</w:t>
      </w:r>
      <w:r w:rsidRPr="00447219">
        <w:rPr>
          <w:b/>
          <w:bCs/>
          <w:caps/>
        </w:rPr>
        <w:t xml:space="preserve">-2027 </w:t>
      </w:r>
      <w:r>
        <w:rPr>
          <w:b/>
          <w:bCs/>
        </w:rPr>
        <w:t>Cycle</w:t>
      </w:r>
    </w:p>
    <w:tbl>
      <w:tblPr>
        <w:tblStyle w:val="TableGrid"/>
        <w:tblW w:w="5465" w:type="pct"/>
        <w:jc w:val="center"/>
        <w:tblLayout w:type="fixed"/>
        <w:tblLook w:val="04A0" w:firstRow="1" w:lastRow="0" w:firstColumn="1" w:lastColumn="0" w:noHBand="0" w:noVBand="1"/>
      </w:tblPr>
      <w:tblGrid>
        <w:gridCol w:w="2515"/>
        <w:gridCol w:w="1709"/>
        <w:gridCol w:w="1710"/>
        <w:gridCol w:w="1579"/>
        <w:gridCol w:w="1571"/>
        <w:gridCol w:w="1440"/>
      </w:tblGrid>
      <w:tr w:rsidR="00AE249B" w:rsidRPr="00B076F3" w14:paraId="764E508C" w14:textId="77777777" w:rsidTr="00447219">
        <w:trPr>
          <w:trHeight w:val="300"/>
          <w:tblHeader/>
          <w:jc w:val="center"/>
        </w:trPr>
        <w:tc>
          <w:tcPr>
            <w:tcW w:w="2515" w:type="dxa"/>
            <w:shd w:val="clear" w:color="auto" w:fill="F2F2F2" w:themeFill="background1" w:themeFillShade="F2"/>
            <w:noWrap/>
            <w:hideMark/>
          </w:tcPr>
          <w:p w14:paraId="1BB099CA" w14:textId="77777777" w:rsidR="00AE249B" w:rsidRPr="00447219" w:rsidRDefault="00AE249B" w:rsidP="003C70A2">
            <w:pPr>
              <w:pStyle w:val="Tablehead"/>
              <w:keepLines/>
              <w:rPr>
                <w:sz w:val="21"/>
                <w:szCs w:val="21"/>
              </w:rPr>
            </w:pPr>
          </w:p>
        </w:tc>
        <w:tc>
          <w:tcPr>
            <w:tcW w:w="1709" w:type="dxa"/>
            <w:shd w:val="clear" w:color="auto" w:fill="F2F2F2" w:themeFill="background1" w:themeFillShade="F2"/>
            <w:noWrap/>
            <w:hideMark/>
          </w:tcPr>
          <w:p w14:paraId="6108992C" w14:textId="77777777" w:rsidR="00AE249B" w:rsidRPr="00447219" w:rsidRDefault="00AE249B" w:rsidP="003C70A2">
            <w:pPr>
              <w:pStyle w:val="Tablehead"/>
              <w:keepLines/>
              <w:rPr>
                <w:sz w:val="21"/>
                <w:szCs w:val="21"/>
              </w:rPr>
            </w:pPr>
            <w:r w:rsidRPr="00447219">
              <w:rPr>
                <w:sz w:val="21"/>
                <w:szCs w:val="21"/>
              </w:rPr>
              <w:t>Language</w:t>
            </w:r>
          </w:p>
        </w:tc>
        <w:tc>
          <w:tcPr>
            <w:tcW w:w="1710" w:type="dxa"/>
            <w:shd w:val="clear" w:color="auto" w:fill="F2F2F2" w:themeFill="background1" w:themeFillShade="F2"/>
            <w:noWrap/>
            <w:hideMark/>
          </w:tcPr>
          <w:p w14:paraId="21E90F11" w14:textId="77777777" w:rsidR="00AE249B" w:rsidRPr="00447219" w:rsidRDefault="00AE249B" w:rsidP="003C70A2">
            <w:pPr>
              <w:pStyle w:val="Tablehead"/>
              <w:keepLines/>
              <w:rPr>
                <w:sz w:val="21"/>
                <w:szCs w:val="21"/>
              </w:rPr>
            </w:pPr>
            <w:r w:rsidRPr="00447219">
              <w:rPr>
                <w:sz w:val="21"/>
                <w:szCs w:val="21"/>
              </w:rPr>
              <w:t>2024</w:t>
            </w:r>
          </w:p>
        </w:tc>
        <w:tc>
          <w:tcPr>
            <w:tcW w:w="1579" w:type="dxa"/>
            <w:shd w:val="clear" w:color="auto" w:fill="F2F2F2" w:themeFill="background1" w:themeFillShade="F2"/>
            <w:noWrap/>
            <w:hideMark/>
          </w:tcPr>
          <w:p w14:paraId="04F3D01A" w14:textId="77777777" w:rsidR="00AE249B" w:rsidRPr="00447219" w:rsidRDefault="00AE249B" w:rsidP="003C70A2">
            <w:pPr>
              <w:pStyle w:val="Tablehead"/>
              <w:keepLines/>
              <w:rPr>
                <w:sz w:val="21"/>
                <w:szCs w:val="21"/>
              </w:rPr>
            </w:pPr>
            <w:r w:rsidRPr="00447219">
              <w:rPr>
                <w:sz w:val="21"/>
                <w:szCs w:val="21"/>
              </w:rPr>
              <w:t>2025</w:t>
            </w:r>
          </w:p>
        </w:tc>
        <w:tc>
          <w:tcPr>
            <w:tcW w:w="1571" w:type="dxa"/>
            <w:shd w:val="clear" w:color="auto" w:fill="F2F2F2" w:themeFill="background1" w:themeFillShade="F2"/>
            <w:noWrap/>
            <w:hideMark/>
          </w:tcPr>
          <w:p w14:paraId="18832F84" w14:textId="77777777" w:rsidR="00AE249B" w:rsidRPr="00447219" w:rsidRDefault="00AE249B" w:rsidP="003C70A2">
            <w:pPr>
              <w:pStyle w:val="Tablehead"/>
              <w:keepLines/>
              <w:rPr>
                <w:sz w:val="21"/>
                <w:szCs w:val="21"/>
              </w:rPr>
            </w:pPr>
            <w:r w:rsidRPr="00447219">
              <w:rPr>
                <w:sz w:val="21"/>
                <w:szCs w:val="21"/>
              </w:rPr>
              <w:t>2026</w:t>
            </w:r>
          </w:p>
        </w:tc>
        <w:tc>
          <w:tcPr>
            <w:tcW w:w="1440" w:type="dxa"/>
            <w:shd w:val="clear" w:color="auto" w:fill="F2F2F2" w:themeFill="background1" w:themeFillShade="F2"/>
            <w:noWrap/>
            <w:hideMark/>
          </w:tcPr>
          <w:p w14:paraId="7BC2AC06" w14:textId="77777777" w:rsidR="00AE249B" w:rsidRPr="00447219" w:rsidRDefault="00AE249B" w:rsidP="003C70A2">
            <w:pPr>
              <w:pStyle w:val="Tablehead"/>
              <w:keepLines/>
              <w:rPr>
                <w:sz w:val="21"/>
                <w:szCs w:val="21"/>
              </w:rPr>
            </w:pPr>
            <w:r w:rsidRPr="00447219">
              <w:rPr>
                <w:sz w:val="21"/>
                <w:szCs w:val="21"/>
              </w:rPr>
              <w:t>2027</w:t>
            </w:r>
          </w:p>
        </w:tc>
      </w:tr>
      <w:tr w:rsidR="00AE249B" w:rsidRPr="00B076F3" w14:paraId="42C6C0E8" w14:textId="77777777" w:rsidTr="00447219">
        <w:tblPrEx>
          <w:jc w:val="left"/>
        </w:tblPrEx>
        <w:trPr>
          <w:trHeight w:val="324"/>
        </w:trPr>
        <w:tc>
          <w:tcPr>
            <w:tcW w:w="2515" w:type="dxa"/>
            <w:shd w:val="clear" w:color="auto" w:fill="DAEEF3" w:themeFill="accent5" w:themeFillTint="33"/>
            <w:noWrap/>
            <w:hideMark/>
          </w:tcPr>
          <w:p w14:paraId="3574FA21" w14:textId="77777777" w:rsidR="00AE249B" w:rsidRPr="00447219" w:rsidRDefault="00AE249B" w:rsidP="003C70A2">
            <w:pPr>
              <w:pStyle w:val="Tablehead"/>
              <w:keepLines/>
              <w:jc w:val="left"/>
              <w:rPr>
                <w:sz w:val="21"/>
                <w:szCs w:val="21"/>
              </w:rPr>
            </w:pPr>
            <w:r w:rsidRPr="00447219">
              <w:rPr>
                <w:sz w:val="21"/>
                <w:szCs w:val="21"/>
              </w:rPr>
              <w:t>WRS (2)</w:t>
            </w:r>
          </w:p>
        </w:tc>
        <w:tc>
          <w:tcPr>
            <w:tcW w:w="1709" w:type="dxa"/>
            <w:noWrap/>
            <w:hideMark/>
          </w:tcPr>
          <w:p w14:paraId="63AC93C9" w14:textId="42B7AEB4" w:rsidR="00AE249B" w:rsidRPr="00447219" w:rsidRDefault="00CA08DE" w:rsidP="003C70A2">
            <w:pPr>
              <w:pStyle w:val="Tabletext"/>
              <w:keepNext/>
              <w:keepLines/>
              <w:jc w:val="center"/>
              <w:rPr>
                <w:sz w:val="21"/>
                <w:szCs w:val="21"/>
              </w:rPr>
            </w:pPr>
            <w:r>
              <w:rPr>
                <w:sz w:val="21"/>
                <w:szCs w:val="21"/>
              </w:rPr>
              <w:t>6 languages</w:t>
            </w:r>
            <w:r w:rsidR="00457AD8">
              <w:rPr>
                <w:sz w:val="21"/>
                <w:szCs w:val="21"/>
              </w:rPr>
              <w:t>, plenary sessions only</w:t>
            </w:r>
            <w:r>
              <w:rPr>
                <w:sz w:val="21"/>
                <w:szCs w:val="21"/>
              </w:rPr>
              <w:t xml:space="preserve"> </w:t>
            </w:r>
          </w:p>
        </w:tc>
        <w:tc>
          <w:tcPr>
            <w:tcW w:w="1710" w:type="dxa"/>
            <w:noWrap/>
            <w:hideMark/>
          </w:tcPr>
          <w:p w14:paraId="6EAE7104" w14:textId="77777777" w:rsidR="00AE249B" w:rsidRPr="00447219" w:rsidRDefault="00AE249B" w:rsidP="003C70A2">
            <w:pPr>
              <w:pStyle w:val="Tabletext"/>
              <w:keepNext/>
              <w:keepLines/>
              <w:jc w:val="center"/>
              <w:rPr>
                <w:sz w:val="21"/>
                <w:szCs w:val="21"/>
              </w:rPr>
            </w:pPr>
            <w:r w:rsidRPr="00447219">
              <w:rPr>
                <w:sz w:val="21"/>
                <w:szCs w:val="21"/>
              </w:rPr>
              <w:t>2-6 December</w:t>
            </w:r>
          </w:p>
          <w:p w14:paraId="35328EFB" w14:textId="77777777" w:rsidR="00AE249B" w:rsidRPr="00447219" w:rsidRDefault="00AE249B" w:rsidP="003C70A2">
            <w:pPr>
              <w:pStyle w:val="Tabletext"/>
              <w:keepNext/>
              <w:keepLines/>
              <w:jc w:val="center"/>
              <w:rPr>
                <w:sz w:val="21"/>
                <w:szCs w:val="21"/>
              </w:rPr>
            </w:pPr>
            <w:r w:rsidRPr="00447219">
              <w:rPr>
                <w:sz w:val="21"/>
                <w:szCs w:val="21"/>
              </w:rPr>
              <w:t xml:space="preserve">Geneva </w:t>
            </w:r>
          </w:p>
        </w:tc>
        <w:tc>
          <w:tcPr>
            <w:tcW w:w="1579" w:type="dxa"/>
            <w:noWrap/>
            <w:hideMark/>
          </w:tcPr>
          <w:p w14:paraId="6FA3F5A4" w14:textId="77777777" w:rsidR="00AE249B" w:rsidRPr="00447219" w:rsidRDefault="00AE249B" w:rsidP="003C70A2">
            <w:pPr>
              <w:pStyle w:val="Tabletext"/>
              <w:keepNext/>
              <w:keepLines/>
              <w:jc w:val="center"/>
              <w:rPr>
                <w:sz w:val="21"/>
                <w:szCs w:val="21"/>
              </w:rPr>
            </w:pPr>
            <w:r w:rsidRPr="00447219">
              <w:rPr>
                <w:sz w:val="21"/>
                <w:szCs w:val="21"/>
              </w:rPr>
              <w:t>−</w:t>
            </w:r>
          </w:p>
        </w:tc>
        <w:tc>
          <w:tcPr>
            <w:tcW w:w="1571" w:type="dxa"/>
            <w:noWrap/>
            <w:hideMark/>
          </w:tcPr>
          <w:p w14:paraId="00139935" w14:textId="77777777" w:rsidR="00AE249B" w:rsidRPr="00447219" w:rsidRDefault="00AE249B" w:rsidP="003C70A2">
            <w:pPr>
              <w:pStyle w:val="Tabletext"/>
              <w:keepNext/>
              <w:keepLines/>
              <w:jc w:val="center"/>
              <w:rPr>
                <w:sz w:val="21"/>
                <w:szCs w:val="21"/>
              </w:rPr>
            </w:pPr>
            <w:r w:rsidRPr="00447219">
              <w:rPr>
                <w:sz w:val="21"/>
                <w:szCs w:val="21"/>
              </w:rPr>
              <w:t>7-11 December</w:t>
            </w:r>
          </w:p>
          <w:p w14:paraId="0AE926DA" w14:textId="77777777" w:rsidR="00AE249B" w:rsidRPr="00447219" w:rsidRDefault="00AE249B" w:rsidP="003C70A2">
            <w:pPr>
              <w:pStyle w:val="Tabletext"/>
              <w:keepNext/>
              <w:keepLines/>
              <w:jc w:val="center"/>
              <w:rPr>
                <w:sz w:val="21"/>
                <w:szCs w:val="21"/>
              </w:rPr>
            </w:pPr>
            <w:r w:rsidRPr="00447219">
              <w:rPr>
                <w:sz w:val="21"/>
                <w:szCs w:val="21"/>
              </w:rPr>
              <w:t>Geneva</w:t>
            </w:r>
          </w:p>
        </w:tc>
        <w:tc>
          <w:tcPr>
            <w:tcW w:w="1440" w:type="dxa"/>
            <w:noWrap/>
            <w:hideMark/>
          </w:tcPr>
          <w:p w14:paraId="2D842D33" w14:textId="77777777" w:rsidR="00AE249B" w:rsidRPr="00447219" w:rsidRDefault="00AE249B" w:rsidP="003C70A2">
            <w:pPr>
              <w:pStyle w:val="Tabletext"/>
              <w:keepNext/>
              <w:keepLines/>
              <w:jc w:val="center"/>
              <w:rPr>
                <w:sz w:val="21"/>
                <w:szCs w:val="21"/>
              </w:rPr>
            </w:pPr>
            <w:r w:rsidRPr="00447219">
              <w:rPr>
                <w:sz w:val="21"/>
                <w:szCs w:val="21"/>
              </w:rPr>
              <w:t>−</w:t>
            </w:r>
          </w:p>
        </w:tc>
      </w:tr>
      <w:tr w:rsidR="00AE249B" w:rsidRPr="00B076F3" w14:paraId="7722D6FB" w14:textId="77777777" w:rsidTr="00447219">
        <w:trPr>
          <w:trHeight w:val="324"/>
          <w:jc w:val="center"/>
        </w:trPr>
        <w:tc>
          <w:tcPr>
            <w:tcW w:w="10524" w:type="dxa"/>
            <w:gridSpan w:val="6"/>
            <w:shd w:val="clear" w:color="auto" w:fill="F2F2F2" w:themeFill="background1" w:themeFillShade="F2"/>
            <w:noWrap/>
            <w:hideMark/>
          </w:tcPr>
          <w:p w14:paraId="5DE36191" w14:textId="77777777" w:rsidR="00AE249B" w:rsidRPr="00447219" w:rsidRDefault="00AE249B" w:rsidP="003C70A2">
            <w:pPr>
              <w:pStyle w:val="Tabletext"/>
              <w:keepNext/>
              <w:keepLines/>
              <w:rPr>
                <w:sz w:val="21"/>
                <w:szCs w:val="21"/>
              </w:rPr>
            </w:pPr>
            <w:r w:rsidRPr="00447219">
              <w:rPr>
                <w:b/>
                <w:sz w:val="21"/>
                <w:szCs w:val="21"/>
              </w:rPr>
              <w:t>RRS (11)</w:t>
            </w:r>
          </w:p>
        </w:tc>
      </w:tr>
      <w:tr w:rsidR="00AE249B" w:rsidRPr="00B076F3" w14:paraId="6C69B39B" w14:textId="77777777" w:rsidTr="00447219">
        <w:trPr>
          <w:trHeight w:val="429"/>
          <w:jc w:val="center"/>
        </w:trPr>
        <w:tc>
          <w:tcPr>
            <w:tcW w:w="10524" w:type="dxa"/>
            <w:gridSpan w:val="6"/>
            <w:shd w:val="clear" w:color="auto" w:fill="F2F2F2" w:themeFill="background1" w:themeFillShade="F2"/>
            <w:hideMark/>
          </w:tcPr>
          <w:p w14:paraId="0E9E5D30" w14:textId="77777777" w:rsidR="00AE249B" w:rsidRPr="00447219" w:rsidRDefault="00AE249B" w:rsidP="003C70A2">
            <w:pPr>
              <w:pStyle w:val="Tablehead"/>
              <w:keepLines/>
              <w:jc w:val="left"/>
              <w:rPr>
                <w:i/>
                <w:sz w:val="21"/>
                <w:szCs w:val="21"/>
              </w:rPr>
            </w:pPr>
            <w:r w:rsidRPr="00447219">
              <w:rPr>
                <w:sz w:val="21"/>
                <w:szCs w:val="21"/>
              </w:rPr>
              <w:t>Africa:</w:t>
            </w:r>
            <w:r w:rsidRPr="00447219">
              <w:rPr>
                <w:i/>
                <w:sz w:val="21"/>
                <w:szCs w:val="21"/>
              </w:rPr>
              <w:t xml:space="preserve"> </w:t>
            </w:r>
            <w:r w:rsidRPr="00447219">
              <w:rPr>
                <w:sz w:val="21"/>
                <w:szCs w:val="21"/>
              </w:rPr>
              <w:t>AFR (2)</w:t>
            </w:r>
          </w:p>
        </w:tc>
      </w:tr>
      <w:tr w:rsidR="00AE249B" w:rsidRPr="00B076F3" w14:paraId="23BA83A6" w14:textId="77777777" w:rsidTr="00447219">
        <w:trPr>
          <w:trHeight w:val="383"/>
          <w:jc w:val="center"/>
        </w:trPr>
        <w:tc>
          <w:tcPr>
            <w:tcW w:w="2515" w:type="dxa"/>
            <w:noWrap/>
            <w:hideMark/>
          </w:tcPr>
          <w:p w14:paraId="2E1C31DA" w14:textId="77777777" w:rsidR="00AE249B" w:rsidRPr="00447219" w:rsidRDefault="00AE249B" w:rsidP="003C70A2">
            <w:pPr>
              <w:pStyle w:val="Tabletext"/>
              <w:keepNext/>
              <w:keepLines/>
              <w:rPr>
                <w:sz w:val="21"/>
                <w:szCs w:val="21"/>
              </w:rPr>
            </w:pPr>
            <w:r w:rsidRPr="00447219">
              <w:rPr>
                <w:sz w:val="21"/>
                <w:szCs w:val="21"/>
              </w:rPr>
              <w:t>Africa</w:t>
            </w:r>
          </w:p>
        </w:tc>
        <w:tc>
          <w:tcPr>
            <w:tcW w:w="1709" w:type="dxa"/>
            <w:noWrap/>
            <w:hideMark/>
          </w:tcPr>
          <w:p w14:paraId="0AB14B72" w14:textId="77777777" w:rsidR="00AE249B" w:rsidRPr="00447219" w:rsidRDefault="00AE249B" w:rsidP="003C70A2">
            <w:pPr>
              <w:pStyle w:val="Tabletext"/>
              <w:keepNext/>
              <w:keepLines/>
              <w:jc w:val="center"/>
              <w:rPr>
                <w:sz w:val="21"/>
                <w:szCs w:val="21"/>
              </w:rPr>
            </w:pPr>
            <w:r w:rsidRPr="00447219">
              <w:rPr>
                <w:sz w:val="21"/>
                <w:szCs w:val="21"/>
              </w:rPr>
              <w:t>Arabic/English/ French</w:t>
            </w:r>
          </w:p>
        </w:tc>
        <w:tc>
          <w:tcPr>
            <w:tcW w:w="1710" w:type="dxa"/>
            <w:noWrap/>
            <w:hideMark/>
          </w:tcPr>
          <w:p w14:paraId="4EA80052" w14:textId="77777777" w:rsidR="00AE249B" w:rsidRPr="00447219" w:rsidRDefault="00AE249B" w:rsidP="003C70A2">
            <w:pPr>
              <w:pStyle w:val="Tabletext"/>
              <w:keepNext/>
              <w:keepLines/>
              <w:jc w:val="center"/>
              <w:rPr>
                <w:sz w:val="21"/>
                <w:szCs w:val="21"/>
              </w:rPr>
            </w:pPr>
            <w:r w:rsidRPr="00447219">
              <w:rPr>
                <w:sz w:val="21"/>
                <w:szCs w:val="21"/>
              </w:rPr>
              <w:t>−</w:t>
            </w:r>
          </w:p>
        </w:tc>
        <w:tc>
          <w:tcPr>
            <w:tcW w:w="1579" w:type="dxa"/>
            <w:hideMark/>
          </w:tcPr>
          <w:p w14:paraId="1E213490" w14:textId="1BB60603" w:rsidR="00AE249B" w:rsidRPr="00447219" w:rsidRDefault="00AE249B" w:rsidP="003C70A2">
            <w:pPr>
              <w:pStyle w:val="Tabletext"/>
              <w:keepNext/>
              <w:keepLines/>
              <w:jc w:val="center"/>
              <w:rPr>
                <w:sz w:val="21"/>
                <w:szCs w:val="21"/>
              </w:rPr>
            </w:pPr>
            <w:r w:rsidRPr="00447219">
              <w:rPr>
                <w:sz w:val="21"/>
                <w:szCs w:val="21"/>
              </w:rPr>
              <w:t>5-8 May</w:t>
            </w:r>
            <w:r w:rsidRPr="00447219">
              <w:rPr>
                <w:sz w:val="21"/>
                <w:szCs w:val="21"/>
              </w:rPr>
              <w:br/>
              <w:t xml:space="preserve">Djibouti City, Djibouti </w:t>
            </w:r>
          </w:p>
        </w:tc>
        <w:tc>
          <w:tcPr>
            <w:tcW w:w="1571" w:type="dxa"/>
            <w:noWrap/>
            <w:hideMark/>
          </w:tcPr>
          <w:p w14:paraId="7AEA4BEE" w14:textId="77777777" w:rsidR="00AE249B" w:rsidRPr="00447219" w:rsidRDefault="00AE249B" w:rsidP="003C70A2">
            <w:pPr>
              <w:pStyle w:val="Tabletext"/>
              <w:keepNext/>
              <w:keepLines/>
              <w:jc w:val="center"/>
              <w:rPr>
                <w:sz w:val="21"/>
                <w:szCs w:val="21"/>
              </w:rPr>
            </w:pPr>
            <w:r w:rsidRPr="00447219">
              <w:rPr>
                <w:sz w:val="21"/>
                <w:szCs w:val="21"/>
              </w:rPr>
              <w:t>−</w:t>
            </w:r>
          </w:p>
        </w:tc>
        <w:tc>
          <w:tcPr>
            <w:tcW w:w="1440" w:type="dxa"/>
            <w:noWrap/>
            <w:hideMark/>
          </w:tcPr>
          <w:p w14:paraId="096FDE94" w14:textId="77777777" w:rsidR="00AE249B" w:rsidRPr="00447219" w:rsidRDefault="00AE249B" w:rsidP="003C70A2">
            <w:pPr>
              <w:pStyle w:val="Tabletext"/>
              <w:keepNext/>
              <w:keepLines/>
              <w:jc w:val="center"/>
              <w:rPr>
                <w:sz w:val="21"/>
                <w:szCs w:val="21"/>
              </w:rPr>
            </w:pPr>
            <w:r w:rsidRPr="00447219">
              <w:rPr>
                <w:sz w:val="21"/>
                <w:szCs w:val="21"/>
              </w:rPr>
              <w:t>−</w:t>
            </w:r>
          </w:p>
        </w:tc>
      </w:tr>
      <w:tr w:rsidR="00AE249B" w:rsidRPr="00B076F3" w14:paraId="520EBAED" w14:textId="77777777" w:rsidTr="00447219">
        <w:trPr>
          <w:trHeight w:val="300"/>
          <w:jc w:val="center"/>
        </w:trPr>
        <w:tc>
          <w:tcPr>
            <w:tcW w:w="2515" w:type="dxa"/>
            <w:noWrap/>
            <w:hideMark/>
          </w:tcPr>
          <w:p w14:paraId="45592D67" w14:textId="77777777" w:rsidR="00AE249B" w:rsidRPr="00447219" w:rsidRDefault="00AE249B" w:rsidP="003C70A2">
            <w:pPr>
              <w:pStyle w:val="Tabletext"/>
              <w:keepNext/>
              <w:keepLines/>
              <w:rPr>
                <w:sz w:val="21"/>
                <w:szCs w:val="21"/>
              </w:rPr>
            </w:pPr>
            <w:r w:rsidRPr="00447219">
              <w:rPr>
                <w:sz w:val="21"/>
                <w:szCs w:val="21"/>
              </w:rPr>
              <w:t>Africa</w:t>
            </w:r>
          </w:p>
        </w:tc>
        <w:tc>
          <w:tcPr>
            <w:tcW w:w="1709" w:type="dxa"/>
            <w:noWrap/>
            <w:hideMark/>
          </w:tcPr>
          <w:p w14:paraId="092FA7CE" w14:textId="77777777" w:rsidR="00AE249B" w:rsidRPr="00447219" w:rsidRDefault="00AE249B" w:rsidP="003C70A2">
            <w:pPr>
              <w:pStyle w:val="Tabletext"/>
              <w:keepNext/>
              <w:keepLines/>
              <w:jc w:val="center"/>
              <w:rPr>
                <w:sz w:val="21"/>
                <w:szCs w:val="21"/>
              </w:rPr>
            </w:pPr>
            <w:r w:rsidRPr="00447219">
              <w:rPr>
                <w:sz w:val="21"/>
                <w:szCs w:val="21"/>
              </w:rPr>
              <w:t>English/French</w:t>
            </w:r>
          </w:p>
        </w:tc>
        <w:tc>
          <w:tcPr>
            <w:tcW w:w="1710" w:type="dxa"/>
            <w:noWrap/>
            <w:hideMark/>
          </w:tcPr>
          <w:p w14:paraId="04454615" w14:textId="77777777" w:rsidR="00AE249B" w:rsidRPr="00447219" w:rsidRDefault="00AE249B" w:rsidP="003C70A2">
            <w:pPr>
              <w:pStyle w:val="Tabletext"/>
              <w:keepNext/>
              <w:keepLines/>
              <w:jc w:val="center"/>
              <w:rPr>
                <w:sz w:val="21"/>
                <w:szCs w:val="21"/>
              </w:rPr>
            </w:pPr>
            <w:r w:rsidRPr="00447219">
              <w:rPr>
                <w:sz w:val="21"/>
                <w:szCs w:val="21"/>
              </w:rPr>
              <w:t>−</w:t>
            </w:r>
          </w:p>
        </w:tc>
        <w:tc>
          <w:tcPr>
            <w:tcW w:w="1579" w:type="dxa"/>
            <w:noWrap/>
            <w:hideMark/>
          </w:tcPr>
          <w:p w14:paraId="709E489A" w14:textId="77777777" w:rsidR="00AE249B" w:rsidRPr="00447219" w:rsidRDefault="00AE249B" w:rsidP="003C70A2">
            <w:pPr>
              <w:pStyle w:val="Tabletext"/>
              <w:keepNext/>
              <w:keepLines/>
              <w:jc w:val="center"/>
              <w:rPr>
                <w:sz w:val="21"/>
                <w:szCs w:val="21"/>
              </w:rPr>
            </w:pPr>
            <w:r w:rsidRPr="00447219">
              <w:rPr>
                <w:sz w:val="21"/>
                <w:szCs w:val="21"/>
              </w:rPr>
              <w:t>−</w:t>
            </w:r>
          </w:p>
        </w:tc>
        <w:tc>
          <w:tcPr>
            <w:tcW w:w="1571" w:type="dxa"/>
            <w:noWrap/>
            <w:hideMark/>
          </w:tcPr>
          <w:p w14:paraId="035425E6" w14:textId="77777777" w:rsidR="00AE249B" w:rsidRPr="00447219" w:rsidRDefault="00AE249B" w:rsidP="003C70A2">
            <w:pPr>
              <w:pStyle w:val="Tabletext"/>
              <w:keepNext/>
              <w:keepLines/>
              <w:jc w:val="center"/>
              <w:rPr>
                <w:sz w:val="21"/>
                <w:szCs w:val="21"/>
              </w:rPr>
            </w:pPr>
            <w:r w:rsidRPr="00447219">
              <w:rPr>
                <w:sz w:val="21"/>
                <w:szCs w:val="21"/>
              </w:rPr>
              <w:t>−</w:t>
            </w:r>
          </w:p>
        </w:tc>
        <w:tc>
          <w:tcPr>
            <w:tcW w:w="1440" w:type="dxa"/>
            <w:hideMark/>
          </w:tcPr>
          <w:p w14:paraId="4E3E9609" w14:textId="311153AB" w:rsidR="00AE249B" w:rsidRPr="00447219" w:rsidRDefault="00E34C50" w:rsidP="003C70A2">
            <w:pPr>
              <w:pStyle w:val="Tabletext"/>
              <w:keepNext/>
              <w:keepLines/>
              <w:jc w:val="center"/>
              <w:rPr>
                <w:sz w:val="21"/>
                <w:szCs w:val="21"/>
              </w:rPr>
            </w:pPr>
            <w:r w:rsidRPr="00447219">
              <w:rPr>
                <w:sz w:val="21"/>
                <w:szCs w:val="21"/>
              </w:rPr>
              <w:t>2</w:t>
            </w:r>
            <w:r w:rsidR="00A5560D" w:rsidRPr="00447219">
              <w:rPr>
                <w:sz w:val="21"/>
                <w:szCs w:val="21"/>
              </w:rPr>
              <w:t>Q</w:t>
            </w:r>
          </w:p>
        </w:tc>
      </w:tr>
      <w:tr w:rsidR="00AE249B" w:rsidRPr="00B076F3" w14:paraId="3D7DEFD5" w14:textId="77777777" w:rsidTr="00447219">
        <w:trPr>
          <w:trHeight w:val="300"/>
          <w:jc w:val="center"/>
        </w:trPr>
        <w:tc>
          <w:tcPr>
            <w:tcW w:w="10524" w:type="dxa"/>
            <w:gridSpan w:val="6"/>
            <w:shd w:val="clear" w:color="auto" w:fill="F2F2F2" w:themeFill="background1" w:themeFillShade="F2"/>
            <w:hideMark/>
          </w:tcPr>
          <w:p w14:paraId="1A25F6E8" w14:textId="77777777" w:rsidR="00AE249B" w:rsidRPr="00447219" w:rsidRDefault="00AE249B" w:rsidP="003C70A2">
            <w:pPr>
              <w:pStyle w:val="Tablehead"/>
              <w:keepLines/>
              <w:jc w:val="left"/>
              <w:rPr>
                <w:sz w:val="21"/>
                <w:szCs w:val="21"/>
              </w:rPr>
            </w:pPr>
            <w:r w:rsidRPr="00447219">
              <w:rPr>
                <w:sz w:val="21"/>
                <w:szCs w:val="21"/>
              </w:rPr>
              <w:t>Americas: AMS (3)</w:t>
            </w:r>
          </w:p>
        </w:tc>
      </w:tr>
      <w:tr w:rsidR="00AE249B" w:rsidRPr="00B076F3" w14:paraId="33444514" w14:textId="77777777" w:rsidTr="00447219">
        <w:trPr>
          <w:trHeight w:val="576"/>
          <w:jc w:val="center"/>
        </w:trPr>
        <w:tc>
          <w:tcPr>
            <w:tcW w:w="2515" w:type="dxa"/>
            <w:noWrap/>
          </w:tcPr>
          <w:p w14:paraId="23669825" w14:textId="77777777" w:rsidR="00AE249B" w:rsidRPr="00447219" w:rsidRDefault="00AE249B" w:rsidP="003C70A2">
            <w:pPr>
              <w:pStyle w:val="Tabletext"/>
              <w:keepNext/>
              <w:keepLines/>
              <w:rPr>
                <w:sz w:val="21"/>
                <w:szCs w:val="21"/>
                <w:lang w:val="es-CO"/>
              </w:rPr>
            </w:pPr>
            <w:r w:rsidRPr="00447219">
              <w:rPr>
                <w:sz w:val="21"/>
                <w:szCs w:val="21"/>
                <w:lang w:val="es-CO"/>
              </w:rPr>
              <w:t>Caribbean</w:t>
            </w:r>
          </w:p>
        </w:tc>
        <w:tc>
          <w:tcPr>
            <w:tcW w:w="1709" w:type="dxa"/>
            <w:noWrap/>
          </w:tcPr>
          <w:p w14:paraId="31E78E25" w14:textId="77777777" w:rsidR="00AE249B" w:rsidRPr="00447219" w:rsidRDefault="00AE249B" w:rsidP="003C70A2">
            <w:pPr>
              <w:pStyle w:val="Tabletext"/>
              <w:keepNext/>
              <w:keepLines/>
              <w:jc w:val="center"/>
              <w:rPr>
                <w:sz w:val="21"/>
                <w:szCs w:val="21"/>
              </w:rPr>
            </w:pPr>
            <w:r w:rsidRPr="00447219">
              <w:rPr>
                <w:sz w:val="21"/>
                <w:szCs w:val="21"/>
              </w:rPr>
              <w:t>English</w:t>
            </w:r>
          </w:p>
        </w:tc>
        <w:tc>
          <w:tcPr>
            <w:tcW w:w="1710" w:type="dxa"/>
          </w:tcPr>
          <w:p w14:paraId="1B44FEF4" w14:textId="77777777" w:rsidR="00AE249B" w:rsidRPr="00447219" w:rsidRDefault="00AE249B" w:rsidP="003C70A2">
            <w:pPr>
              <w:pStyle w:val="Tabletext"/>
              <w:keepNext/>
              <w:keepLines/>
              <w:jc w:val="center"/>
              <w:rPr>
                <w:sz w:val="21"/>
                <w:szCs w:val="21"/>
              </w:rPr>
            </w:pPr>
            <w:r w:rsidRPr="00447219">
              <w:rPr>
                <w:sz w:val="21"/>
                <w:szCs w:val="21"/>
              </w:rPr>
              <w:t>22-27 July</w:t>
            </w:r>
          </w:p>
          <w:p w14:paraId="40F5A47E" w14:textId="77777777" w:rsidR="00AE249B" w:rsidRPr="00447219" w:rsidRDefault="00AE249B" w:rsidP="003C70A2">
            <w:pPr>
              <w:pStyle w:val="Tabletext"/>
              <w:keepNext/>
              <w:keepLines/>
              <w:jc w:val="center"/>
              <w:rPr>
                <w:sz w:val="21"/>
                <w:szCs w:val="21"/>
              </w:rPr>
            </w:pPr>
            <w:r w:rsidRPr="00447219">
              <w:rPr>
                <w:sz w:val="21"/>
                <w:szCs w:val="21"/>
              </w:rPr>
              <w:t>St. George’s, Grenada</w:t>
            </w:r>
          </w:p>
        </w:tc>
        <w:tc>
          <w:tcPr>
            <w:tcW w:w="1579" w:type="dxa"/>
            <w:noWrap/>
          </w:tcPr>
          <w:p w14:paraId="2AB4450D" w14:textId="77777777" w:rsidR="00AE249B" w:rsidRPr="00447219" w:rsidRDefault="00AE249B" w:rsidP="003C70A2">
            <w:pPr>
              <w:pStyle w:val="Tabletext"/>
              <w:keepNext/>
              <w:keepLines/>
              <w:jc w:val="center"/>
              <w:rPr>
                <w:sz w:val="21"/>
                <w:szCs w:val="21"/>
              </w:rPr>
            </w:pPr>
            <w:r w:rsidRPr="00447219">
              <w:rPr>
                <w:sz w:val="21"/>
                <w:szCs w:val="21"/>
              </w:rPr>
              <w:t>−</w:t>
            </w:r>
          </w:p>
        </w:tc>
        <w:tc>
          <w:tcPr>
            <w:tcW w:w="1571" w:type="dxa"/>
            <w:noWrap/>
          </w:tcPr>
          <w:p w14:paraId="60C9BDF1" w14:textId="77777777" w:rsidR="00AE249B" w:rsidRPr="00447219" w:rsidRDefault="00AE249B" w:rsidP="003C70A2">
            <w:pPr>
              <w:pStyle w:val="Tabletext"/>
              <w:keepNext/>
              <w:keepLines/>
              <w:jc w:val="center"/>
              <w:rPr>
                <w:sz w:val="21"/>
                <w:szCs w:val="21"/>
              </w:rPr>
            </w:pPr>
            <w:r w:rsidRPr="00447219">
              <w:rPr>
                <w:sz w:val="21"/>
                <w:szCs w:val="21"/>
              </w:rPr>
              <w:t>−</w:t>
            </w:r>
          </w:p>
        </w:tc>
        <w:tc>
          <w:tcPr>
            <w:tcW w:w="1440" w:type="dxa"/>
            <w:noWrap/>
          </w:tcPr>
          <w:p w14:paraId="3688A590" w14:textId="77777777" w:rsidR="00AE249B" w:rsidRPr="00447219" w:rsidRDefault="00AE249B" w:rsidP="003C70A2">
            <w:pPr>
              <w:pStyle w:val="Tabletext"/>
              <w:keepNext/>
              <w:keepLines/>
              <w:jc w:val="center"/>
              <w:rPr>
                <w:sz w:val="21"/>
                <w:szCs w:val="21"/>
              </w:rPr>
            </w:pPr>
            <w:r w:rsidRPr="00447219">
              <w:rPr>
                <w:sz w:val="21"/>
                <w:szCs w:val="21"/>
              </w:rPr>
              <w:t>−</w:t>
            </w:r>
          </w:p>
        </w:tc>
      </w:tr>
      <w:tr w:rsidR="00AE249B" w:rsidRPr="00B076F3" w14:paraId="0B9A2250" w14:textId="77777777" w:rsidTr="00447219">
        <w:trPr>
          <w:trHeight w:val="227"/>
          <w:jc w:val="center"/>
        </w:trPr>
        <w:tc>
          <w:tcPr>
            <w:tcW w:w="2515" w:type="dxa"/>
            <w:noWrap/>
            <w:hideMark/>
          </w:tcPr>
          <w:p w14:paraId="5D1AD9D8" w14:textId="77777777" w:rsidR="00AE249B" w:rsidRPr="00447219" w:rsidRDefault="00AE249B" w:rsidP="003C70A2">
            <w:pPr>
              <w:pStyle w:val="Tabletext"/>
              <w:keepNext/>
              <w:keepLines/>
              <w:rPr>
                <w:sz w:val="21"/>
                <w:szCs w:val="21"/>
              </w:rPr>
            </w:pPr>
            <w:r w:rsidRPr="00447219">
              <w:rPr>
                <w:sz w:val="21"/>
                <w:szCs w:val="21"/>
              </w:rPr>
              <w:t xml:space="preserve">South America </w:t>
            </w:r>
          </w:p>
        </w:tc>
        <w:tc>
          <w:tcPr>
            <w:tcW w:w="1709" w:type="dxa"/>
            <w:noWrap/>
            <w:hideMark/>
          </w:tcPr>
          <w:p w14:paraId="6A241B8B" w14:textId="22191945" w:rsidR="00AE249B" w:rsidRPr="00447219" w:rsidRDefault="00AE249B" w:rsidP="003C70A2">
            <w:pPr>
              <w:pStyle w:val="Tabletext"/>
              <w:keepNext/>
              <w:keepLines/>
              <w:jc w:val="center"/>
              <w:rPr>
                <w:sz w:val="21"/>
                <w:szCs w:val="21"/>
              </w:rPr>
            </w:pPr>
            <w:r w:rsidRPr="00447219">
              <w:rPr>
                <w:sz w:val="21"/>
                <w:szCs w:val="21"/>
              </w:rPr>
              <w:t>Spanish</w:t>
            </w:r>
            <w:r w:rsidR="00282477" w:rsidRPr="00447219">
              <w:rPr>
                <w:sz w:val="21"/>
                <w:szCs w:val="21"/>
              </w:rPr>
              <w:t>/Eng</w:t>
            </w:r>
            <w:r w:rsidR="003566DF" w:rsidRPr="00447219">
              <w:rPr>
                <w:sz w:val="21"/>
                <w:szCs w:val="21"/>
              </w:rPr>
              <w:t>lish</w:t>
            </w:r>
            <w:r w:rsidRPr="00447219">
              <w:rPr>
                <w:sz w:val="21"/>
                <w:szCs w:val="21"/>
              </w:rPr>
              <w:t xml:space="preserve"> </w:t>
            </w:r>
          </w:p>
        </w:tc>
        <w:tc>
          <w:tcPr>
            <w:tcW w:w="1710" w:type="dxa"/>
            <w:hideMark/>
          </w:tcPr>
          <w:p w14:paraId="064188CE" w14:textId="77777777" w:rsidR="00AE249B" w:rsidRPr="00447219" w:rsidRDefault="00AE249B" w:rsidP="003C70A2">
            <w:pPr>
              <w:pStyle w:val="Tabletext"/>
              <w:keepNext/>
              <w:keepLines/>
              <w:jc w:val="center"/>
              <w:rPr>
                <w:sz w:val="21"/>
                <w:szCs w:val="21"/>
              </w:rPr>
            </w:pPr>
            <w:r w:rsidRPr="00447219">
              <w:rPr>
                <w:sz w:val="21"/>
                <w:szCs w:val="21"/>
              </w:rPr>
              <w:t>−</w:t>
            </w:r>
          </w:p>
        </w:tc>
        <w:tc>
          <w:tcPr>
            <w:tcW w:w="1579" w:type="dxa"/>
            <w:noWrap/>
            <w:hideMark/>
          </w:tcPr>
          <w:p w14:paraId="1B29EA21" w14:textId="77777777" w:rsidR="00AE249B" w:rsidRPr="00447219" w:rsidRDefault="00AE249B" w:rsidP="003C70A2">
            <w:pPr>
              <w:pStyle w:val="Tabletext"/>
              <w:keepNext/>
              <w:keepLines/>
              <w:jc w:val="center"/>
              <w:rPr>
                <w:sz w:val="21"/>
                <w:szCs w:val="21"/>
              </w:rPr>
            </w:pPr>
            <w:r w:rsidRPr="00447219">
              <w:rPr>
                <w:sz w:val="21"/>
                <w:szCs w:val="21"/>
              </w:rPr>
              <w:t> </w:t>
            </w:r>
          </w:p>
        </w:tc>
        <w:tc>
          <w:tcPr>
            <w:tcW w:w="1571" w:type="dxa"/>
            <w:noWrap/>
            <w:hideMark/>
          </w:tcPr>
          <w:p w14:paraId="433974E4" w14:textId="00C391E7" w:rsidR="00AE249B" w:rsidRPr="00BD2E26" w:rsidRDefault="00451AD4" w:rsidP="003C70A2">
            <w:pPr>
              <w:pStyle w:val="Tabletext"/>
              <w:keepNext/>
              <w:keepLines/>
              <w:jc w:val="center"/>
              <w:rPr>
                <w:sz w:val="21"/>
                <w:szCs w:val="21"/>
                <w:lang w:val="es-AR"/>
              </w:rPr>
            </w:pPr>
            <w:r w:rsidRPr="00BD2E26">
              <w:rPr>
                <w:sz w:val="21"/>
                <w:szCs w:val="21"/>
                <w:lang w:val="es-AR"/>
              </w:rPr>
              <w:t xml:space="preserve">27-31 </w:t>
            </w:r>
            <w:proofErr w:type="spellStart"/>
            <w:r w:rsidRPr="00BD2E26">
              <w:rPr>
                <w:sz w:val="21"/>
                <w:szCs w:val="21"/>
                <w:lang w:val="es-AR"/>
              </w:rPr>
              <w:t>July</w:t>
            </w:r>
            <w:proofErr w:type="spellEnd"/>
          </w:p>
          <w:p w14:paraId="6DDDCD4D" w14:textId="6E13AC17" w:rsidR="00AE249B" w:rsidRPr="00BD2E26" w:rsidRDefault="00DE0FA0" w:rsidP="003C70A2">
            <w:pPr>
              <w:pStyle w:val="Tabletext"/>
              <w:keepNext/>
              <w:keepLines/>
              <w:jc w:val="center"/>
              <w:rPr>
                <w:sz w:val="21"/>
                <w:szCs w:val="21"/>
                <w:lang w:val="es-AR"/>
              </w:rPr>
            </w:pPr>
            <w:r w:rsidRPr="00BD2E26">
              <w:rPr>
                <w:sz w:val="21"/>
                <w:szCs w:val="21"/>
                <w:lang w:val="es-AR"/>
              </w:rPr>
              <w:t>L</w:t>
            </w:r>
            <w:r w:rsidR="0089265F" w:rsidRPr="00BD2E26">
              <w:rPr>
                <w:sz w:val="21"/>
                <w:szCs w:val="21"/>
                <w:lang w:val="es-AR"/>
              </w:rPr>
              <w:t>a Paz, Bolivia</w:t>
            </w:r>
            <w:r w:rsidR="00F85A2A" w:rsidRPr="00BD2E26">
              <w:rPr>
                <w:sz w:val="21"/>
                <w:szCs w:val="21"/>
                <w:lang w:val="es-AR"/>
              </w:rPr>
              <w:t xml:space="preserve"> (TBC)</w:t>
            </w:r>
          </w:p>
        </w:tc>
        <w:tc>
          <w:tcPr>
            <w:tcW w:w="1440" w:type="dxa"/>
            <w:noWrap/>
            <w:hideMark/>
          </w:tcPr>
          <w:p w14:paraId="7119F35D" w14:textId="77777777" w:rsidR="00AE249B" w:rsidRPr="00447219" w:rsidRDefault="00AE249B" w:rsidP="003C70A2">
            <w:pPr>
              <w:pStyle w:val="Tabletext"/>
              <w:keepNext/>
              <w:keepLines/>
              <w:jc w:val="center"/>
              <w:rPr>
                <w:sz w:val="21"/>
                <w:szCs w:val="21"/>
              </w:rPr>
            </w:pPr>
            <w:r w:rsidRPr="00447219">
              <w:rPr>
                <w:sz w:val="21"/>
                <w:szCs w:val="21"/>
              </w:rPr>
              <w:t>−</w:t>
            </w:r>
          </w:p>
        </w:tc>
      </w:tr>
      <w:tr w:rsidR="00AE249B" w:rsidRPr="00B076F3" w14:paraId="763D14AF" w14:textId="77777777" w:rsidTr="00447219">
        <w:trPr>
          <w:trHeight w:val="300"/>
          <w:jc w:val="center"/>
        </w:trPr>
        <w:tc>
          <w:tcPr>
            <w:tcW w:w="2515" w:type="dxa"/>
            <w:noWrap/>
            <w:hideMark/>
          </w:tcPr>
          <w:p w14:paraId="3322FD5A" w14:textId="77777777" w:rsidR="00AE249B" w:rsidRPr="00447219" w:rsidRDefault="00AE249B" w:rsidP="003C70A2">
            <w:pPr>
              <w:pStyle w:val="Tabletext"/>
              <w:keepNext/>
              <w:keepLines/>
              <w:rPr>
                <w:sz w:val="21"/>
                <w:szCs w:val="21"/>
              </w:rPr>
            </w:pPr>
            <w:proofErr w:type="spellStart"/>
            <w:r w:rsidRPr="00447219">
              <w:rPr>
                <w:sz w:val="21"/>
                <w:szCs w:val="21"/>
              </w:rPr>
              <w:t>Meso</w:t>
            </w:r>
            <w:proofErr w:type="spellEnd"/>
            <w:r w:rsidRPr="00447219">
              <w:rPr>
                <w:sz w:val="21"/>
                <w:szCs w:val="21"/>
              </w:rPr>
              <w:t xml:space="preserve"> America </w:t>
            </w:r>
          </w:p>
        </w:tc>
        <w:tc>
          <w:tcPr>
            <w:tcW w:w="1709" w:type="dxa"/>
            <w:noWrap/>
            <w:hideMark/>
          </w:tcPr>
          <w:p w14:paraId="605E3890" w14:textId="77777777" w:rsidR="00AE249B" w:rsidRPr="00447219" w:rsidRDefault="00AE249B" w:rsidP="003C70A2">
            <w:pPr>
              <w:pStyle w:val="Tabletext"/>
              <w:keepNext/>
              <w:keepLines/>
              <w:jc w:val="center"/>
              <w:rPr>
                <w:sz w:val="21"/>
                <w:szCs w:val="21"/>
              </w:rPr>
            </w:pPr>
            <w:r w:rsidRPr="00447219">
              <w:rPr>
                <w:sz w:val="21"/>
                <w:szCs w:val="21"/>
              </w:rPr>
              <w:t>Spanish/English</w:t>
            </w:r>
          </w:p>
        </w:tc>
        <w:tc>
          <w:tcPr>
            <w:tcW w:w="1710" w:type="dxa"/>
            <w:noWrap/>
            <w:hideMark/>
          </w:tcPr>
          <w:p w14:paraId="19ACE879" w14:textId="77777777" w:rsidR="00AE249B" w:rsidRPr="00447219" w:rsidRDefault="00AE249B" w:rsidP="003C70A2">
            <w:pPr>
              <w:pStyle w:val="Tabletext"/>
              <w:keepNext/>
              <w:keepLines/>
              <w:jc w:val="center"/>
              <w:rPr>
                <w:sz w:val="21"/>
                <w:szCs w:val="21"/>
              </w:rPr>
            </w:pPr>
            <w:r w:rsidRPr="00447219">
              <w:rPr>
                <w:sz w:val="21"/>
                <w:szCs w:val="21"/>
              </w:rPr>
              <w:t>−</w:t>
            </w:r>
          </w:p>
        </w:tc>
        <w:tc>
          <w:tcPr>
            <w:tcW w:w="1579" w:type="dxa"/>
            <w:noWrap/>
            <w:hideMark/>
          </w:tcPr>
          <w:p w14:paraId="195F1C9C" w14:textId="77777777" w:rsidR="00AE249B" w:rsidRPr="00447219" w:rsidRDefault="00AE249B" w:rsidP="003C70A2">
            <w:pPr>
              <w:pStyle w:val="Tabletext"/>
              <w:keepNext/>
              <w:keepLines/>
              <w:jc w:val="center"/>
              <w:rPr>
                <w:sz w:val="21"/>
                <w:szCs w:val="21"/>
              </w:rPr>
            </w:pPr>
            <w:r w:rsidRPr="00447219">
              <w:rPr>
                <w:sz w:val="21"/>
                <w:szCs w:val="21"/>
              </w:rPr>
              <w:t>16-20 June</w:t>
            </w:r>
            <w:r w:rsidRPr="00447219">
              <w:rPr>
                <w:sz w:val="21"/>
                <w:szCs w:val="21"/>
              </w:rPr>
              <w:br/>
              <w:t>Tegucigalpa, Honduras</w:t>
            </w:r>
          </w:p>
        </w:tc>
        <w:tc>
          <w:tcPr>
            <w:tcW w:w="1571" w:type="dxa"/>
            <w:noWrap/>
            <w:hideMark/>
          </w:tcPr>
          <w:p w14:paraId="70D95E6A" w14:textId="69C10908" w:rsidR="00AE249B" w:rsidRPr="00447219" w:rsidRDefault="00AE249B" w:rsidP="003C70A2">
            <w:pPr>
              <w:pStyle w:val="Tabletext"/>
              <w:keepNext/>
              <w:keepLines/>
              <w:jc w:val="center"/>
              <w:rPr>
                <w:sz w:val="21"/>
                <w:szCs w:val="21"/>
              </w:rPr>
            </w:pPr>
            <w:r w:rsidRPr="00447219">
              <w:rPr>
                <w:sz w:val="21"/>
                <w:szCs w:val="21"/>
              </w:rPr>
              <w:t>−</w:t>
            </w:r>
          </w:p>
        </w:tc>
        <w:tc>
          <w:tcPr>
            <w:tcW w:w="1440" w:type="dxa"/>
            <w:hideMark/>
          </w:tcPr>
          <w:p w14:paraId="5E080F3A" w14:textId="77777777" w:rsidR="00AE249B" w:rsidRPr="00447219" w:rsidRDefault="00AE249B" w:rsidP="003C70A2">
            <w:pPr>
              <w:pStyle w:val="Tabletext"/>
              <w:keepNext/>
              <w:keepLines/>
              <w:jc w:val="center"/>
              <w:rPr>
                <w:sz w:val="21"/>
                <w:szCs w:val="21"/>
              </w:rPr>
            </w:pPr>
            <w:r w:rsidRPr="00447219">
              <w:rPr>
                <w:sz w:val="21"/>
                <w:szCs w:val="21"/>
              </w:rPr>
              <w:t>−</w:t>
            </w:r>
          </w:p>
        </w:tc>
      </w:tr>
      <w:tr w:rsidR="00AE249B" w:rsidRPr="00B076F3" w14:paraId="24A1ACBB" w14:textId="77777777" w:rsidTr="00447219">
        <w:trPr>
          <w:trHeight w:val="300"/>
          <w:jc w:val="center"/>
        </w:trPr>
        <w:tc>
          <w:tcPr>
            <w:tcW w:w="10524" w:type="dxa"/>
            <w:gridSpan w:val="6"/>
            <w:shd w:val="clear" w:color="auto" w:fill="F2F2F2" w:themeFill="background1" w:themeFillShade="F2"/>
            <w:hideMark/>
          </w:tcPr>
          <w:p w14:paraId="204F7E01" w14:textId="77777777" w:rsidR="00AE249B" w:rsidRPr="00447219" w:rsidRDefault="00AE249B" w:rsidP="003C70A2">
            <w:pPr>
              <w:pStyle w:val="Tablehead"/>
              <w:keepLines/>
              <w:jc w:val="left"/>
              <w:rPr>
                <w:sz w:val="21"/>
                <w:szCs w:val="21"/>
              </w:rPr>
            </w:pPr>
            <w:r w:rsidRPr="00447219">
              <w:rPr>
                <w:sz w:val="21"/>
                <w:szCs w:val="21"/>
              </w:rPr>
              <w:t>Asia &amp; Pacific: APC (3)</w:t>
            </w:r>
          </w:p>
        </w:tc>
      </w:tr>
      <w:tr w:rsidR="00AE249B" w:rsidRPr="00B076F3" w14:paraId="4FB717DD" w14:textId="77777777" w:rsidTr="00447219">
        <w:trPr>
          <w:trHeight w:val="288"/>
          <w:jc w:val="center"/>
        </w:trPr>
        <w:tc>
          <w:tcPr>
            <w:tcW w:w="2515" w:type="dxa"/>
            <w:noWrap/>
          </w:tcPr>
          <w:p w14:paraId="696C3688" w14:textId="77777777" w:rsidR="00AE249B" w:rsidRPr="00447219" w:rsidRDefault="00AE249B" w:rsidP="003C70A2">
            <w:pPr>
              <w:pStyle w:val="Tabletext"/>
              <w:keepNext/>
              <w:keepLines/>
              <w:rPr>
                <w:sz w:val="21"/>
                <w:szCs w:val="21"/>
              </w:rPr>
            </w:pPr>
            <w:r w:rsidRPr="00447219">
              <w:rPr>
                <w:sz w:val="21"/>
                <w:szCs w:val="21"/>
                <w:lang w:val="fr-FR"/>
              </w:rPr>
              <w:t xml:space="preserve">Pacific </w:t>
            </w:r>
            <w:proofErr w:type="spellStart"/>
            <w:r w:rsidRPr="00447219">
              <w:rPr>
                <w:sz w:val="21"/>
                <w:szCs w:val="21"/>
                <w:lang w:val="fr-FR"/>
              </w:rPr>
              <w:t>Islands</w:t>
            </w:r>
            <w:proofErr w:type="spellEnd"/>
            <w:r w:rsidRPr="00447219">
              <w:rPr>
                <w:sz w:val="21"/>
                <w:szCs w:val="21"/>
                <w:lang w:val="fr-FR"/>
              </w:rPr>
              <w:t xml:space="preserve"> States</w:t>
            </w:r>
          </w:p>
        </w:tc>
        <w:tc>
          <w:tcPr>
            <w:tcW w:w="1709" w:type="dxa"/>
            <w:noWrap/>
          </w:tcPr>
          <w:p w14:paraId="7774ECE0" w14:textId="77777777" w:rsidR="00AE249B" w:rsidRPr="00447219" w:rsidRDefault="00AE249B" w:rsidP="003C70A2">
            <w:pPr>
              <w:pStyle w:val="Tabletext"/>
              <w:keepNext/>
              <w:keepLines/>
              <w:jc w:val="center"/>
              <w:rPr>
                <w:sz w:val="21"/>
                <w:szCs w:val="21"/>
              </w:rPr>
            </w:pPr>
            <w:r w:rsidRPr="00447219">
              <w:rPr>
                <w:sz w:val="21"/>
                <w:szCs w:val="21"/>
              </w:rPr>
              <w:t>English</w:t>
            </w:r>
          </w:p>
        </w:tc>
        <w:tc>
          <w:tcPr>
            <w:tcW w:w="1710" w:type="dxa"/>
            <w:noWrap/>
            <w:hideMark/>
          </w:tcPr>
          <w:p w14:paraId="5BB035AC" w14:textId="77777777" w:rsidR="00AE249B" w:rsidRPr="00447219" w:rsidRDefault="00AE249B" w:rsidP="003C70A2">
            <w:pPr>
              <w:pStyle w:val="Tabletext"/>
              <w:keepNext/>
              <w:keepLines/>
              <w:jc w:val="center"/>
              <w:rPr>
                <w:sz w:val="21"/>
                <w:szCs w:val="21"/>
              </w:rPr>
            </w:pPr>
            <w:r w:rsidRPr="00447219">
              <w:rPr>
                <w:sz w:val="21"/>
                <w:szCs w:val="21"/>
              </w:rPr>
              <w:t>16-21 September</w:t>
            </w:r>
          </w:p>
          <w:p w14:paraId="120801B2" w14:textId="77777777" w:rsidR="00AE249B" w:rsidRPr="00447219" w:rsidRDefault="00AE249B" w:rsidP="003C70A2">
            <w:pPr>
              <w:pStyle w:val="Tabletext"/>
              <w:keepNext/>
              <w:keepLines/>
              <w:jc w:val="center"/>
              <w:rPr>
                <w:sz w:val="21"/>
                <w:szCs w:val="21"/>
              </w:rPr>
            </w:pPr>
            <w:r w:rsidRPr="00447219">
              <w:rPr>
                <w:sz w:val="21"/>
                <w:szCs w:val="21"/>
              </w:rPr>
              <w:t>Apia, Samoa</w:t>
            </w:r>
          </w:p>
        </w:tc>
        <w:tc>
          <w:tcPr>
            <w:tcW w:w="1579" w:type="dxa"/>
            <w:noWrap/>
            <w:hideMark/>
          </w:tcPr>
          <w:p w14:paraId="5835C6F4" w14:textId="77777777" w:rsidR="00AE249B" w:rsidRPr="00447219" w:rsidRDefault="00AE249B" w:rsidP="003C70A2">
            <w:pPr>
              <w:pStyle w:val="Tabletext"/>
              <w:keepNext/>
              <w:keepLines/>
              <w:jc w:val="center"/>
              <w:rPr>
                <w:sz w:val="21"/>
                <w:szCs w:val="21"/>
              </w:rPr>
            </w:pPr>
            <w:r w:rsidRPr="00447219">
              <w:rPr>
                <w:sz w:val="21"/>
                <w:szCs w:val="21"/>
              </w:rPr>
              <w:t>−</w:t>
            </w:r>
          </w:p>
        </w:tc>
        <w:tc>
          <w:tcPr>
            <w:tcW w:w="1571" w:type="dxa"/>
            <w:hideMark/>
          </w:tcPr>
          <w:p w14:paraId="221E6ECF" w14:textId="77777777" w:rsidR="00AE249B" w:rsidRPr="00447219" w:rsidRDefault="00AE249B" w:rsidP="003C70A2">
            <w:pPr>
              <w:pStyle w:val="Tabletext"/>
              <w:keepNext/>
              <w:keepLines/>
              <w:jc w:val="center"/>
              <w:rPr>
                <w:sz w:val="21"/>
                <w:szCs w:val="21"/>
              </w:rPr>
            </w:pPr>
            <w:r w:rsidRPr="00447219">
              <w:rPr>
                <w:sz w:val="21"/>
                <w:szCs w:val="21"/>
              </w:rPr>
              <w:t>−</w:t>
            </w:r>
          </w:p>
        </w:tc>
        <w:tc>
          <w:tcPr>
            <w:tcW w:w="1440" w:type="dxa"/>
            <w:noWrap/>
            <w:hideMark/>
          </w:tcPr>
          <w:p w14:paraId="048DD1D2" w14:textId="77777777" w:rsidR="00AE249B" w:rsidRPr="00447219" w:rsidRDefault="00AE249B" w:rsidP="003C70A2">
            <w:pPr>
              <w:pStyle w:val="Tabletext"/>
              <w:keepNext/>
              <w:keepLines/>
              <w:jc w:val="center"/>
              <w:rPr>
                <w:sz w:val="21"/>
                <w:szCs w:val="21"/>
              </w:rPr>
            </w:pPr>
            <w:r w:rsidRPr="00447219">
              <w:rPr>
                <w:sz w:val="21"/>
                <w:szCs w:val="21"/>
              </w:rPr>
              <w:t>−</w:t>
            </w:r>
          </w:p>
        </w:tc>
      </w:tr>
      <w:tr w:rsidR="00AE249B" w:rsidRPr="00B076F3" w14:paraId="40DFF21E" w14:textId="77777777" w:rsidTr="00447219">
        <w:trPr>
          <w:trHeight w:val="409"/>
          <w:jc w:val="center"/>
        </w:trPr>
        <w:tc>
          <w:tcPr>
            <w:tcW w:w="2515" w:type="dxa"/>
            <w:noWrap/>
            <w:hideMark/>
          </w:tcPr>
          <w:p w14:paraId="3E1B6A6D" w14:textId="77777777" w:rsidR="00AE249B" w:rsidRPr="00447219" w:rsidRDefault="00AE249B" w:rsidP="003C70A2">
            <w:pPr>
              <w:pStyle w:val="Tabletext"/>
              <w:keepNext/>
              <w:keepLines/>
              <w:rPr>
                <w:sz w:val="21"/>
                <w:szCs w:val="21"/>
              </w:rPr>
            </w:pPr>
            <w:r w:rsidRPr="00447219">
              <w:rPr>
                <w:sz w:val="21"/>
                <w:szCs w:val="21"/>
              </w:rPr>
              <w:t>Southern Asia</w:t>
            </w:r>
          </w:p>
        </w:tc>
        <w:tc>
          <w:tcPr>
            <w:tcW w:w="1709" w:type="dxa"/>
            <w:noWrap/>
            <w:hideMark/>
          </w:tcPr>
          <w:p w14:paraId="3CCEBC14" w14:textId="77777777" w:rsidR="00AE249B" w:rsidRPr="00447219" w:rsidRDefault="00AE249B" w:rsidP="003C70A2">
            <w:pPr>
              <w:pStyle w:val="Tabletext"/>
              <w:keepNext/>
              <w:keepLines/>
              <w:jc w:val="center"/>
              <w:rPr>
                <w:sz w:val="21"/>
                <w:szCs w:val="21"/>
              </w:rPr>
            </w:pPr>
            <w:r w:rsidRPr="00447219">
              <w:rPr>
                <w:sz w:val="21"/>
                <w:szCs w:val="21"/>
              </w:rPr>
              <w:t>English</w:t>
            </w:r>
          </w:p>
        </w:tc>
        <w:tc>
          <w:tcPr>
            <w:tcW w:w="1710" w:type="dxa"/>
            <w:hideMark/>
          </w:tcPr>
          <w:p w14:paraId="621214FE" w14:textId="77777777" w:rsidR="00AE249B" w:rsidRPr="00447219" w:rsidRDefault="00AE249B" w:rsidP="003C70A2">
            <w:pPr>
              <w:pStyle w:val="Tabletext"/>
              <w:keepNext/>
              <w:keepLines/>
              <w:jc w:val="center"/>
              <w:rPr>
                <w:sz w:val="21"/>
                <w:szCs w:val="21"/>
              </w:rPr>
            </w:pPr>
            <w:r w:rsidRPr="00447219">
              <w:rPr>
                <w:sz w:val="21"/>
                <w:szCs w:val="21"/>
              </w:rPr>
              <w:t>−</w:t>
            </w:r>
          </w:p>
        </w:tc>
        <w:tc>
          <w:tcPr>
            <w:tcW w:w="1579" w:type="dxa"/>
            <w:noWrap/>
          </w:tcPr>
          <w:p w14:paraId="547AAF94" w14:textId="307FFD3E" w:rsidR="00AE249B" w:rsidRPr="00447219" w:rsidRDefault="00AE249B" w:rsidP="003C70A2">
            <w:pPr>
              <w:pStyle w:val="Tabletext"/>
              <w:keepNext/>
              <w:keepLines/>
              <w:jc w:val="center"/>
              <w:rPr>
                <w:sz w:val="21"/>
                <w:szCs w:val="21"/>
              </w:rPr>
            </w:pPr>
            <w:r w:rsidRPr="00447219">
              <w:rPr>
                <w:sz w:val="21"/>
                <w:szCs w:val="21"/>
              </w:rPr>
              <w:t>20-2</w:t>
            </w:r>
            <w:r w:rsidR="009D19A2" w:rsidRPr="00447219">
              <w:rPr>
                <w:sz w:val="21"/>
                <w:szCs w:val="21"/>
              </w:rPr>
              <w:t>4</w:t>
            </w:r>
            <w:r w:rsidRPr="00447219">
              <w:rPr>
                <w:sz w:val="21"/>
                <w:szCs w:val="21"/>
              </w:rPr>
              <w:t xml:space="preserve"> October</w:t>
            </w:r>
            <w:r w:rsidRPr="00447219">
              <w:rPr>
                <w:sz w:val="21"/>
                <w:szCs w:val="21"/>
              </w:rPr>
              <w:br/>
              <w:t xml:space="preserve">Chengdu, China </w:t>
            </w:r>
          </w:p>
        </w:tc>
        <w:tc>
          <w:tcPr>
            <w:tcW w:w="1571" w:type="dxa"/>
            <w:noWrap/>
            <w:hideMark/>
          </w:tcPr>
          <w:p w14:paraId="01AEB189" w14:textId="77777777" w:rsidR="00AE249B" w:rsidRPr="00447219" w:rsidRDefault="00AE249B" w:rsidP="003C70A2">
            <w:pPr>
              <w:pStyle w:val="Tabletext"/>
              <w:keepNext/>
              <w:keepLines/>
              <w:jc w:val="center"/>
              <w:rPr>
                <w:sz w:val="21"/>
                <w:szCs w:val="21"/>
              </w:rPr>
            </w:pPr>
            <w:r w:rsidRPr="00447219">
              <w:rPr>
                <w:sz w:val="21"/>
                <w:szCs w:val="21"/>
              </w:rPr>
              <w:t>−</w:t>
            </w:r>
          </w:p>
        </w:tc>
        <w:tc>
          <w:tcPr>
            <w:tcW w:w="1440" w:type="dxa"/>
            <w:noWrap/>
            <w:hideMark/>
          </w:tcPr>
          <w:p w14:paraId="25DD9669" w14:textId="77777777" w:rsidR="00AE249B" w:rsidRPr="00447219" w:rsidRDefault="00AE249B" w:rsidP="003C70A2">
            <w:pPr>
              <w:pStyle w:val="Tabletext"/>
              <w:keepNext/>
              <w:keepLines/>
              <w:jc w:val="center"/>
              <w:rPr>
                <w:sz w:val="21"/>
                <w:szCs w:val="21"/>
              </w:rPr>
            </w:pPr>
            <w:r w:rsidRPr="00447219">
              <w:rPr>
                <w:sz w:val="21"/>
                <w:szCs w:val="21"/>
              </w:rPr>
              <w:t>−</w:t>
            </w:r>
          </w:p>
        </w:tc>
      </w:tr>
      <w:tr w:rsidR="00AE249B" w:rsidRPr="00B076F3" w14:paraId="423698AF" w14:textId="77777777" w:rsidTr="00447219">
        <w:trPr>
          <w:trHeight w:val="415"/>
          <w:jc w:val="center"/>
        </w:trPr>
        <w:tc>
          <w:tcPr>
            <w:tcW w:w="2515" w:type="dxa"/>
            <w:noWrap/>
          </w:tcPr>
          <w:p w14:paraId="6A584DAD" w14:textId="77777777" w:rsidR="00AE249B" w:rsidRPr="00447219" w:rsidRDefault="00AE249B" w:rsidP="003C70A2">
            <w:pPr>
              <w:pStyle w:val="Tabletext"/>
              <w:keepNext/>
              <w:keepLines/>
              <w:rPr>
                <w:sz w:val="21"/>
                <w:szCs w:val="21"/>
                <w:lang w:val="fr-FR"/>
              </w:rPr>
            </w:pPr>
            <w:r w:rsidRPr="00447219">
              <w:rPr>
                <w:sz w:val="21"/>
                <w:szCs w:val="21"/>
              </w:rPr>
              <w:t>Central Asia</w:t>
            </w:r>
          </w:p>
        </w:tc>
        <w:tc>
          <w:tcPr>
            <w:tcW w:w="1709" w:type="dxa"/>
            <w:noWrap/>
          </w:tcPr>
          <w:p w14:paraId="58A8CB73" w14:textId="77777777" w:rsidR="00AE249B" w:rsidRPr="00447219" w:rsidRDefault="00AE249B" w:rsidP="003C70A2">
            <w:pPr>
              <w:pStyle w:val="Tabletext"/>
              <w:keepNext/>
              <w:keepLines/>
              <w:jc w:val="center"/>
              <w:rPr>
                <w:sz w:val="21"/>
                <w:szCs w:val="21"/>
              </w:rPr>
            </w:pPr>
            <w:r w:rsidRPr="00447219">
              <w:rPr>
                <w:sz w:val="21"/>
                <w:szCs w:val="21"/>
              </w:rPr>
              <w:t>English</w:t>
            </w:r>
          </w:p>
        </w:tc>
        <w:tc>
          <w:tcPr>
            <w:tcW w:w="1710" w:type="dxa"/>
            <w:noWrap/>
          </w:tcPr>
          <w:p w14:paraId="5E91E04E" w14:textId="77777777" w:rsidR="00AE249B" w:rsidRPr="00447219" w:rsidRDefault="00AE249B" w:rsidP="003C70A2">
            <w:pPr>
              <w:pStyle w:val="Tabletext"/>
              <w:keepNext/>
              <w:keepLines/>
              <w:jc w:val="center"/>
              <w:rPr>
                <w:b/>
                <w:sz w:val="21"/>
                <w:szCs w:val="21"/>
              </w:rPr>
            </w:pPr>
            <w:r w:rsidRPr="00447219">
              <w:rPr>
                <w:sz w:val="21"/>
                <w:szCs w:val="21"/>
              </w:rPr>
              <w:t>−</w:t>
            </w:r>
          </w:p>
        </w:tc>
        <w:tc>
          <w:tcPr>
            <w:tcW w:w="1579" w:type="dxa"/>
          </w:tcPr>
          <w:p w14:paraId="1D56EEE6" w14:textId="77777777" w:rsidR="00AE249B" w:rsidRPr="00447219" w:rsidRDefault="00AE249B" w:rsidP="003C70A2">
            <w:pPr>
              <w:pStyle w:val="Tabletext"/>
              <w:keepNext/>
              <w:keepLines/>
              <w:jc w:val="center"/>
              <w:rPr>
                <w:b/>
                <w:sz w:val="21"/>
                <w:szCs w:val="21"/>
              </w:rPr>
            </w:pPr>
            <w:r w:rsidRPr="00447219">
              <w:rPr>
                <w:sz w:val="21"/>
                <w:szCs w:val="21"/>
              </w:rPr>
              <w:t>−</w:t>
            </w:r>
          </w:p>
        </w:tc>
        <w:tc>
          <w:tcPr>
            <w:tcW w:w="1571" w:type="dxa"/>
            <w:noWrap/>
          </w:tcPr>
          <w:p w14:paraId="19F6A0CF" w14:textId="3922F23D" w:rsidR="00AE249B" w:rsidRPr="00447219" w:rsidRDefault="00DA2491" w:rsidP="003C70A2">
            <w:pPr>
              <w:pStyle w:val="Tabletext"/>
              <w:keepNext/>
              <w:keepLines/>
              <w:jc w:val="center"/>
              <w:rPr>
                <w:sz w:val="21"/>
                <w:szCs w:val="21"/>
              </w:rPr>
            </w:pPr>
            <w:r w:rsidRPr="00447219">
              <w:rPr>
                <w:sz w:val="21"/>
                <w:szCs w:val="21"/>
              </w:rPr>
              <w:t>21-25 September</w:t>
            </w:r>
          </w:p>
          <w:p w14:paraId="45DCB251" w14:textId="1418A077" w:rsidR="00AE249B" w:rsidRPr="00447219" w:rsidRDefault="00DA2491" w:rsidP="003C70A2">
            <w:pPr>
              <w:pStyle w:val="Tabletext"/>
              <w:keepNext/>
              <w:keepLines/>
              <w:jc w:val="center"/>
              <w:rPr>
                <w:sz w:val="21"/>
                <w:szCs w:val="21"/>
              </w:rPr>
            </w:pPr>
            <w:r w:rsidRPr="00447219">
              <w:rPr>
                <w:sz w:val="21"/>
                <w:szCs w:val="21"/>
              </w:rPr>
              <w:t xml:space="preserve">Ulaanbaatar, </w:t>
            </w:r>
            <w:r w:rsidR="00AE249B" w:rsidRPr="00447219">
              <w:rPr>
                <w:sz w:val="21"/>
                <w:szCs w:val="21"/>
              </w:rPr>
              <w:t>Mongolia</w:t>
            </w:r>
            <w:r w:rsidR="00F85A2A">
              <w:rPr>
                <w:sz w:val="21"/>
                <w:szCs w:val="21"/>
              </w:rPr>
              <w:t xml:space="preserve"> (TBC)</w:t>
            </w:r>
          </w:p>
        </w:tc>
        <w:tc>
          <w:tcPr>
            <w:tcW w:w="1440" w:type="dxa"/>
            <w:noWrap/>
          </w:tcPr>
          <w:p w14:paraId="3EB1B341" w14:textId="77777777" w:rsidR="00AE249B" w:rsidRPr="00447219" w:rsidRDefault="00AE249B" w:rsidP="003C70A2">
            <w:pPr>
              <w:pStyle w:val="Tabletext"/>
              <w:keepNext/>
              <w:keepLines/>
              <w:jc w:val="center"/>
              <w:rPr>
                <w:sz w:val="21"/>
                <w:szCs w:val="21"/>
              </w:rPr>
            </w:pPr>
            <w:r w:rsidRPr="00447219">
              <w:rPr>
                <w:sz w:val="21"/>
                <w:szCs w:val="21"/>
              </w:rPr>
              <w:t>−</w:t>
            </w:r>
          </w:p>
        </w:tc>
      </w:tr>
      <w:tr w:rsidR="00AE249B" w:rsidRPr="00B076F3" w14:paraId="60E6460B" w14:textId="77777777" w:rsidTr="00447219">
        <w:trPr>
          <w:trHeight w:val="300"/>
          <w:jc w:val="center"/>
        </w:trPr>
        <w:tc>
          <w:tcPr>
            <w:tcW w:w="2515" w:type="dxa"/>
            <w:shd w:val="clear" w:color="auto" w:fill="F2F2F2" w:themeFill="background1" w:themeFillShade="F2"/>
            <w:hideMark/>
          </w:tcPr>
          <w:p w14:paraId="438C43C5" w14:textId="77777777" w:rsidR="00AE249B" w:rsidRPr="00447219" w:rsidRDefault="00AE249B" w:rsidP="003C70A2">
            <w:pPr>
              <w:pStyle w:val="Tablehead"/>
              <w:keepLines/>
              <w:jc w:val="left"/>
              <w:rPr>
                <w:sz w:val="21"/>
                <w:szCs w:val="21"/>
              </w:rPr>
            </w:pPr>
            <w:r w:rsidRPr="00447219">
              <w:rPr>
                <w:sz w:val="21"/>
                <w:szCs w:val="21"/>
              </w:rPr>
              <w:t>Arab States: ARB (1)</w:t>
            </w:r>
          </w:p>
        </w:tc>
        <w:tc>
          <w:tcPr>
            <w:tcW w:w="1709" w:type="dxa"/>
            <w:hideMark/>
          </w:tcPr>
          <w:p w14:paraId="7710C05E" w14:textId="77777777" w:rsidR="00AE249B" w:rsidRPr="00447219" w:rsidRDefault="00AE249B" w:rsidP="003C70A2">
            <w:pPr>
              <w:pStyle w:val="Tabletext"/>
              <w:keepNext/>
              <w:keepLines/>
              <w:jc w:val="center"/>
              <w:rPr>
                <w:sz w:val="21"/>
                <w:szCs w:val="21"/>
              </w:rPr>
            </w:pPr>
            <w:r w:rsidRPr="00447219">
              <w:rPr>
                <w:sz w:val="21"/>
                <w:szCs w:val="21"/>
              </w:rPr>
              <w:t>Arab/ English</w:t>
            </w:r>
          </w:p>
        </w:tc>
        <w:tc>
          <w:tcPr>
            <w:tcW w:w="1710" w:type="dxa"/>
            <w:noWrap/>
          </w:tcPr>
          <w:p w14:paraId="58B0D440" w14:textId="77777777" w:rsidR="00AE249B" w:rsidRPr="00447219" w:rsidRDefault="00AE249B" w:rsidP="003C70A2">
            <w:pPr>
              <w:pStyle w:val="Tabletext"/>
              <w:keepNext/>
              <w:keepLines/>
              <w:jc w:val="center"/>
              <w:rPr>
                <w:sz w:val="21"/>
                <w:szCs w:val="21"/>
              </w:rPr>
            </w:pPr>
            <w:r w:rsidRPr="00447219">
              <w:rPr>
                <w:sz w:val="21"/>
                <w:szCs w:val="21"/>
              </w:rPr>
              <w:t>−</w:t>
            </w:r>
          </w:p>
        </w:tc>
        <w:tc>
          <w:tcPr>
            <w:tcW w:w="1579" w:type="dxa"/>
            <w:noWrap/>
            <w:hideMark/>
          </w:tcPr>
          <w:p w14:paraId="12CB9011" w14:textId="77777777" w:rsidR="00AE249B" w:rsidRPr="00447219" w:rsidRDefault="00AE249B" w:rsidP="003C70A2">
            <w:pPr>
              <w:pStyle w:val="Tabletext"/>
              <w:keepNext/>
              <w:keepLines/>
              <w:jc w:val="center"/>
              <w:rPr>
                <w:sz w:val="21"/>
                <w:szCs w:val="21"/>
              </w:rPr>
            </w:pPr>
            <w:r w:rsidRPr="00447219">
              <w:rPr>
                <w:sz w:val="21"/>
                <w:szCs w:val="21"/>
              </w:rPr>
              <w:t>−</w:t>
            </w:r>
          </w:p>
        </w:tc>
        <w:tc>
          <w:tcPr>
            <w:tcW w:w="1571" w:type="dxa"/>
            <w:noWrap/>
            <w:hideMark/>
          </w:tcPr>
          <w:p w14:paraId="26629679" w14:textId="0CB3E947" w:rsidR="00AE249B" w:rsidRPr="00447219" w:rsidRDefault="00AE249B" w:rsidP="003C70A2">
            <w:pPr>
              <w:pStyle w:val="Tabletext"/>
              <w:keepNext/>
              <w:keepLines/>
              <w:jc w:val="center"/>
              <w:rPr>
                <w:sz w:val="21"/>
                <w:szCs w:val="21"/>
              </w:rPr>
            </w:pPr>
          </w:p>
        </w:tc>
        <w:tc>
          <w:tcPr>
            <w:tcW w:w="1440" w:type="dxa"/>
            <w:noWrap/>
            <w:hideMark/>
          </w:tcPr>
          <w:p w14:paraId="2F335F93" w14:textId="6D08F779" w:rsidR="00AE249B" w:rsidRPr="00447219" w:rsidRDefault="00C57EE0" w:rsidP="003C70A2">
            <w:pPr>
              <w:pStyle w:val="Tabletext"/>
              <w:keepNext/>
              <w:keepLines/>
              <w:jc w:val="center"/>
              <w:rPr>
                <w:sz w:val="21"/>
                <w:szCs w:val="21"/>
              </w:rPr>
            </w:pPr>
            <w:r w:rsidRPr="00447219">
              <w:rPr>
                <w:sz w:val="21"/>
                <w:szCs w:val="21"/>
              </w:rPr>
              <w:t>1Q</w:t>
            </w:r>
          </w:p>
        </w:tc>
      </w:tr>
      <w:tr w:rsidR="00AE249B" w:rsidRPr="00B076F3" w14:paraId="43E74E98" w14:textId="77777777" w:rsidTr="00447219">
        <w:trPr>
          <w:trHeight w:val="300"/>
          <w:jc w:val="center"/>
        </w:trPr>
        <w:tc>
          <w:tcPr>
            <w:tcW w:w="2515" w:type="dxa"/>
            <w:shd w:val="clear" w:color="auto" w:fill="F2F2F2" w:themeFill="background1" w:themeFillShade="F2"/>
            <w:hideMark/>
          </w:tcPr>
          <w:p w14:paraId="7D1A044F" w14:textId="77777777" w:rsidR="00AE249B" w:rsidRPr="00447219" w:rsidRDefault="00AE249B" w:rsidP="003C70A2">
            <w:pPr>
              <w:pStyle w:val="Tablehead"/>
              <w:keepLines/>
              <w:jc w:val="left"/>
              <w:rPr>
                <w:sz w:val="21"/>
                <w:szCs w:val="21"/>
              </w:rPr>
            </w:pPr>
            <w:r w:rsidRPr="00447219">
              <w:rPr>
                <w:sz w:val="21"/>
                <w:szCs w:val="21"/>
              </w:rPr>
              <w:t>CIS &amp; Eastern Europe (1)</w:t>
            </w:r>
          </w:p>
        </w:tc>
        <w:tc>
          <w:tcPr>
            <w:tcW w:w="1709" w:type="dxa"/>
            <w:hideMark/>
          </w:tcPr>
          <w:p w14:paraId="6A24559D" w14:textId="77777777" w:rsidR="00AE249B" w:rsidRPr="00447219" w:rsidRDefault="00AE249B" w:rsidP="003C70A2">
            <w:pPr>
              <w:pStyle w:val="Tabletext"/>
              <w:keepNext/>
              <w:keepLines/>
              <w:jc w:val="center"/>
              <w:rPr>
                <w:sz w:val="21"/>
                <w:szCs w:val="21"/>
              </w:rPr>
            </w:pPr>
            <w:r w:rsidRPr="00447219">
              <w:rPr>
                <w:sz w:val="21"/>
                <w:szCs w:val="21"/>
              </w:rPr>
              <w:t xml:space="preserve">Russian </w:t>
            </w:r>
          </w:p>
        </w:tc>
        <w:tc>
          <w:tcPr>
            <w:tcW w:w="1710" w:type="dxa"/>
            <w:noWrap/>
            <w:hideMark/>
          </w:tcPr>
          <w:p w14:paraId="0EF55F40" w14:textId="77777777" w:rsidR="00AE249B" w:rsidRPr="00447219" w:rsidRDefault="00AE249B" w:rsidP="003C70A2">
            <w:pPr>
              <w:pStyle w:val="Tabletext"/>
              <w:keepNext/>
              <w:keepLines/>
              <w:jc w:val="center"/>
              <w:rPr>
                <w:sz w:val="21"/>
                <w:szCs w:val="21"/>
              </w:rPr>
            </w:pPr>
            <w:r w:rsidRPr="00447219">
              <w:rPr>
                <w:sz w:val="21"/>
                <w:szCs w:val="21"/>
              </w:rPr>
              <w:t>15-19 April</w:t>
            </w:r>
          </w:p>
          <w:p w14:paraId="7653CD59" w14:textId="77777777" w:rsidR="00AE249B" w:rsidRPr="00447219" w:rsidRDefault="00AE249B" w:rsidP="003C70A2">
            <w:pPr>
              <w:pStyle w:val="Tabletext"/>
              <w:keepNext/>
              <w:keepLines/>
              <w:jc w:val="center"/>
              <w:rPr>
                <w:sz w:val="21"/>
                <w:szCs w:val="21"/>
              </w:rPr>
            </w:pPr>
            <w:r w:rsidRPr="00447219">
              <w:rPr>
                <w:sz w:val="21"/>
                <w:szCs w:val="21"/>
              </w:rPr>
              <w:t>Astana, Kazakhstan</w:t>
            </w:r>
          </w:p>
        </w:tc>
        <w:tc>
          <w:tcPr>
            <w:tcW w:w="1579" w:type="dxa"/>
            <w:noWrap/>
            <w:hideMark/>
          </w:tcPr>
          <w:p w14:paraId="07F9CAE4" w14:textId="77777777" w:rsidR="00AE249B" w:rsidRPr="00447219" w:rsidRDefault="00AE249B" w:rsidP="003C70A2">
            <w:pPr>
              <w:pStyle w:val="Tabletext"/>
              <w:keepNext/>
              <w:keepLines/>
              <w:jc w:val="center"/>
              <w:rPr>
                <w:sz w:val="21"/>
                <w:szCs w:val="21"/>
              </w:rPr>
            </w:pPr>
            <w:r w:rsidRPr="00447219">
              <w:rPr>
                <w:sz w:val="21"/>
                <w:szCs w:val="21"/>
              </w:rPr>
              <w:t>−</w:t>
            </w:r>
          </w:p>
        </w:tc>
        <w:tc>
          <w:tcPr>
            <w:tcW w:w="1571" w:type="dxa"/>
            <w:hideMark/>
          </w:tcPr>
          <w:p w14:paraId="14E9548A" w14:textId="77777777" w:rsidR="00AE249B" w:rsidRPr="00447219" w:rsidRDefault="00AE249B" w:rsidP="003C70A2">
            <w:pPr>
              <w:pStyle w:val="Tabletext"/>
              <w:keepNext/>
              <w:keepLines/>
              <w:jc w:val="center"/>
              <w:rPr>
                <w:sz w:val="21"/>
                <w:szCs w:val="21"/>
              </w:rPr>
            </w:pPr>
            <w:r w:rsidRPr="00447219">
              <w:rPr>
                <w:sz w:val="21"/>
                <w:szCs w:val="21"/>
              </w:rPr>
              <w:t>−</w:t>
            </w:r>
          </w:p>
        </w:tc>
        <w:tc>
          <w:tcPr>
            <w:tcW w:w="1440" w:type="dxa"/>
            <w:noWrap/>
            <w:hideMark/>
          </w:tcPr>
          <w:p w14:paraId="565CDF17" w14:textId="77777777" w:rsidR="00AE249B" w:rsidRPr="00447219" w:rsidRDefault="00AE249B" w:rsidP="003C70A2">
            <w:pPr>
              <w:pStyle w:val="Tabletext"/>
              <w:keepNext/>
              <w:keepLines/>
              <w:jc w:val="center"/>
              <w:rPr>
                <w:sz w:val="21"/>
                <w:szCs w:val="21"/>
              </w:rPr>
            </w:pPr>
            <w:r w:rsidRPr="00447219">
              <w:rPr>
                <w:sz w:val="21"/>
                <w:szCs w:val="21"/>
              </w:rPr>
              <w:t>−</w:t>
            </w:r>
          </w:p>
        </w:tc>
      </w:tr>
      <w:tr w:rsidR="00AE249B" w:rsidRPr="00B076F3" w14:paraId="0FDCB320" w14:textId="77777777" w:rsidTr="00447219">
        <w:trPr>
          <w:trHeight w:val="300"/>
          <w:jc w:val="center"/>
        </w:trPr>
        <w:tc>
          <w:tcPr>
            <w:tcW w:w="2515" w:type="dxa"/>
            <w:shd w:val="clear" w:color="auto" w:fill="F2F2F2" w:themeFill="background1" w:themeFillShade="F2"/>
            <w:hideMark/>
          </w:tcPr>
          <w:p w14:paraId="1BBF03E0" w14:textId="77777777" w:rsidR="00AE249B" w:rsidRPr="00447219" w:rsidRDefault="00AE249B" w:rsidP="003C70A2">
            <w:pPr>
              <w:pStyle w:val="Tablehead"/>
              <w:keepLines/>
              <w:jc w:val="left"/>
              <w:rPr>
                <w:sz w:val="21"/>
                <w:szCs w:val="21"/>
              </w:rPr>
            </w:pPr>
            <w:r w:rsidRPr="00447219">
              <w:rPr>
                <w:sz w:val="21"/>
                <w:szCs w:val="21"/>
              </w:rPr>
              <w:t>Europe (1)</w:t>
            </w:r>
          </w:p>
        </w:tc>
        <w:tc>
          <w:tcPr>
            <w:tcW w:w="1709" w:type="dxa"/>
            <w:hideMark/>
          </w:tcPr>
          <w:p w14:paraId="0A045603" w14:textId="77777777" w:rsidR="00AE249B" w:rsidRPr="00447219" w:rsidRDefault="00AE249B" w:rsidP="003C70A2">
            <w:pPr>
              <w:pStyle w:val="Tabletext"/>
              <w:keepNext/>
              <w:keepLines/>
              <w:jc w:val="center"/>
              <w:rPr>
                <w:sz w:val="21"/>
                <w:szCs w:val="21"/>
              </w:rPr>
            </w:pPr>
            <w:r w:rsidRPr="00447219">
              <w:rPr>
                <w:sz w:val="21"/>
                <w:szCs w:val="21"/>
              </w:rPr>
              <w:t>English</w:t>
            </w:r>
          </w:p>
        </w:tc>
        <w:tc>
          <w:tcPr>
            <w:tcW w:w="1710" w:type="dxa"/>
            <w:noWrap/>
            <w:hideMark/>
          </w:tcPr>
          <w:p w14:paraId="636455F4" w14:textId="77777777" w:rsidR="00AE249B" w:rsidRPr="00447219" w:rsidRDefault="00AE249B" w:rsidP="003C70A2">
            <w:pPr>
              <w:pStyle w:val="Tabletext"/>
              <w:keepNext/>
              <w:keepLines/>
              <w:jc w:val="center"/>
              <w:rPr>
                <w:sz w:val="21"/>
                <w:szCs w:val="21"/>
              </w:rPr>
            </w:pPr>
            <w:r w:rsidRPr="00447219">
              <w:rPr>
                <w:sz w:val="21"/>
                <w:szCs w:val="21"/>
              </w:rPr>
              <w:t>−</w:t>
            </w:r>
          </w:p>
        </w:tc>
        <w:tc>
          <w:tcPr>
            <w:tcW w:w="1579" w:type="dxa"/>
            <w:noWrap/>
            <w:hideMark/>
          </w:tcPr>
          <w:p w14:paraId="1B425992" w14:textId="77777777" w:rsidR="00AE249B" w:rsidRPr="00447219" w:rsidRDefault="00AE249B" w:rsidP="003C70A2">
            <w:pPr>
              <w:pStyle w:val="Tabletext"/>
              <w:keepNext/>
              <w:keepLines/>
              <w:jc w:val="center"/>
              <w:rPr>
                <w:sz w:val="21"/>
                <w:szCs w:val="21"/>
              </w:rPr>
            </w:pPr>
            <w:r w:rsidRPr="00447219">
              <w:rPr>
                <w:sz w:val="21"/>
                <w:szCs w:val="21"/>
              </w:rPr>
              <w:t>−</w:t>
            </w:r>
          </w:p>
        </w:tc>
        <w:tc>
          <w:tcPr>
            <w:tcW w:w="1571" w:type="dxa"/>
            <w:noWrap/>
            <w:hideMark/>
          </w:tcPr>
          <w:p w14:paraId="600D2E96" w14:textId="0C0ABD05" w:rsidR="00AE249B" w:rsidRPr="00447219" w:rsidRDefault="00AE249B" w:rsidP="003C70A2">
            <w:pPr>
              <w:pStyle w:val="Tabletext"/>
              <w:keepNext/>
              <w:keepLines/>
              <w:jc w:val="center"/>
              <w:rPr>
                <w:sz w:val="21"/>
                <w:szCs w:val="21"/>
              </w:rPr>
            </w:pPr>
            <w:r w:rsidRPr="00447219">
              <w:rPr>
                <w:sz w:val="21"/>
                <w:szCs w:val="21"/>
              </w:rPr>
              <w:t>16-20 February</w:t>
            </w:r>
          </w:p>
          <w:p w14:paraId="5B72E70A" w14:textId="362E29DD" w:rsidR="00AE249B" w:rsidRPr="00447219" w:rsidRDefault="00C57EE0" w:rsidP="003C70A2">
            <w:pPr>
              <w:pStyle w:val="Tabletext"/>
              <w:keepNext/>
              <w:keepLines/>
              <w:jc w:val="center"/>
              <w:rPr>
                <w:sz w:val="21"/>
                <w:szCs w:val="21"/>
              </w:rPr>
            </w:pPr>
            <w:r w:rsidRPr="00447219">
              <w:rPr>
                <w:sz w:val="21"/>
                <w:szCs w:val="21"/>
              </w:rPr>
              <w:t>Athens, Greece</w:t>
            </w:r>
          </w:p>
        </w:tc>
        <w:tc>
          <w:tcPr>
            <w:tcW w:w="1440" w:type="dxa"/>
            <w:hideMark/>
          </w:tcPr>
          <w:p w14:paraId="621662E4" w14:textId="13021733" w:rsidR="00AE249B" w:rsidRPr="00447219" w:rsidRDefault="00AE249B" w:rsidP="003C70A2">
            <w:pPr>
              <w:pStyle w:val="Tabletext"/>
              <w:keepNext/>
              <w:keepLines/>
              <w:jc w:val="center"/>
              <w:rPr>
                <w:sz w:val="21"/>
                <w:szCs w:val="21"/>
              </w:rPr>
            </w:pPr>
          </w:p>
        </w:tc>
      </w:tr>
    </w:tbl>
    <w:p w14:paraId="0D60DEE1" w14:textId="77777777" w:rsidR="00972216" w:rsidRPr="00D90E91" w:rsidRDefault="00972216" w:rsidP="00972216">
      <w:pPr>
        <w:pStyle w:val="Tablefin"/>
        <w:rPr>
          <w:highlight w:val="cyan"/>
        </w:rPr>
      </w:pPr>
    </w:p>
    <w:p w14:paraId="585311BD" w14:textId="4F0F97ED" w:rsidR="00972216" w:rsidRPr="00701EB6" w:rsidRDefault="00972216" w:rsidP="00601B87">
      <w:r w:rsidRPr="00701EB6">
        <w:t xml:space="preserve">As in prior cycles, </w:t>
      </w:r>
      <w:r w:rsidR="004272B9">
        <w:t xml:space="preserve">and </w:t>
      </w:r>
      <w:r w:rsidRPr="00701EB6">
        <w:t>to optimize the resources</w:t>
      </w:r>
      <w:r w:rsidR="004272B9">
        <w:t xml:space="preserve"> requirements</w:t>
      </w:r>
      <w:r w:rsidRPr="00701EB6">
        <w:t>, th</w:t>
      </w:r>
      <w:r w:rsidR="004272B9">
        <w:t xml:space="preserve">e proposed planning is based on the </w:t>
      </w:r>
      <w:r w:rsidRPr="00701EB6">
        <w:t>following principles:</w:t>
      </w:r>
    </w:p>
    <w:p w14:paraId="05DC5BC0" w14:textId="77777777" w:rsidR="00972216" w:rsidRPr="00701EB6" w:rsidRDefault="00972216" w:rsidP="00603B92">
      <w:pPr>
        <w:pStyle w:val="enumlev1"/>
        <w:numPr>
          <w:ilvl w:val="0"/>
          <w:numId w:val="8"/>
        </w:numPr>
      </w:pPr>
      <w:r w:rsidRPr="00701EB6">
        <w:t>1</w:t>
      </w:r>
      <w:r w:rsidRPr="00701EB6">
        <w:rPr>
          <w:vertAlign w:val="superscript"/>
        </w:rPr>
        <w:t>st</w:t>
      </w:r>
      <w:r w:rsidRPr="00701EB6">
        <w:t xml:space="preserve"> quarter 2024: no RRS/WRS, updating RR and associated software tools;</w:t>
      </w:r>
    </w:p>
    <w:p w14:paraId="71B8914A" w14:textId="77777777" w:rsidR="00972216" w:rsidRPr="00701EB6" w:rsidRDefault="00972216" w:rsidP="00603B92">
      <w:pPr>
        <w:pStyle w:val="enumlev1"/>
        <w:numPr>
          <w:ilvl w:val="0"/>
          <w:numId w:val="8"/>
        </w:numPr>
      </w:pPr>
      <w:r w:rsidRPr="00701EB6">
        <w:t>2</w:t>
      </w:r>
      <w:r w:rsidRPr="00701EB6">
        <w:rPr>
          <w:vertAlign w:val="superscript"/>
        </w:rPr>
        <w:t>nd</w:t>
      </w:r>
      <w:r w:rsidRPr="00701EB6">
        <w:t xml:space="preserve"> semester 2027: no RRS/WRS: preparation of upcoming WRC-27;</w:t>
      </w:r>
    </w:p>
    <w:p w14:paraId="50AABB18" w14:textId="2C13F49B" w:rsidR="00972216" w:rsidRPr="00701EB6" w:rsidRDefault="00972216" w:rsidP="00603B92">
      <w:pPr>
        <w:pStyle w:val="enumlev1"/>
        <w:numPr>
          <w:ilvl w:val="0"/>
          <w:numId w:val="8"/>
        </w:numPr>
      </w:pPr>
      <w:r w:rsidRPr="00701EB6">
        <w:lastRenderedPageBreak/>
        <w:t>Two WRS per cycle (</w:t>
      </w:r>
      <w:r w:rsidR="009C258D">
        <w:t>in</w:t>
      </w:r>
      <w:r w:rsidR="00022E87">
        <w:t xml:space="preserve"> December,</w:t>
      </w:r>
      <w:r w:rsidR="009C258D">
        <w:t xml:space="preserve"> </w:t>
      </w:r>
      <w:r w:rsidRPr="00701EB6" w:rsidDel="00022E87">
        <w:t xml:space="preserve">every </w:t>
      </w:r>
      <w:r w:rsidRPr="00701EB6">
        <w:t>2 years): WRS-24 and WRS-26;</w:t>
      </w:r>
    </w:p>
    <w:p w14:paraId="40D86142" w14:textId="24444BBF" w:rsidR="00972216" w:rsidRPr="00701EB6" w:rsidRDefault="00972216" w:rsidP="00603B92">
      <w:pPr>
        <w:pStyle w:val="enumlev1"/>
        <w:numPr>
          <w:ilvl w:val="0"/>
          <w:numId w:val="8"/>
        </w:numPr>
      </w:pPr>
      <w:r w:rsidRPr="00701EB6">
        <w:t>The first WRS after a WRC (WRS-24) will have a specific session devoted to explaining in detail the modifications to the RRs introduced by the WRC;</w:t>
      </w:r>
    </w:p>
    <w:p w14:paraId="4817FD23" w14:textId="77777777" w:rsidR="00972216" w:rsidRPr="00701EB6" w:rsidRDefault="00972216" w:rsidP="00603B92">
      <w:pPr>
        <w:pStyle w:val="enumlev1"/>
        <w:numPr>
          <w:ilvl w:val="0"/>
          <w:numId w:val="8"/>
        </w:numPr>
      </w:pPr>
      <w:r w:rsidRPr="00701EB6">
        <w:t>The two RRSs for Africa are scheduled in different years than the WRS, considering that the participation in RRS Africa is nearly twice as large as other RRSs, and allowing for an even distribution of the fellowship budget;</w:t>
      </w:r>
    </w:p>
    <w:p w14:paraId="5B571196" w14:textId="77777777" w:rsidR="00972216" w:rsidRPr="00701EB6" w:rsidRDefault="00972216" w:rsidP="00603B92">
      <w:pPr>
        <w:pStyle w:val="enumlev1"/>
        <w:numPr>
          <w:ilvl w:val="0"/>
          <w:numId w:val="8"/>
        </w:numPr>
      </w:pPr>
      <w:r w:rsidRPr="00701EB6">
        <w:t>RRSs are carried out in the predominant language(s) of the region, which helps reduce interpretation costs and allows for an easier exchange of information during the event;</w:t>
      </w:r>
    </w:p>
    <w:p w14:paraId="364A9A95" w14:textId="77777777" w:rsidR="00972216" w:rsidRPr="00701EB6" w:rsidRDefault="00972216" w:rsidP="00603B92">
      <w:pPr>
        <w:pStyle w:val="enumlev1"/>
        <w:numPr>
          <w:ilvl w:val="0"/>
          <w:numId w:val="8"/>
        </w:numPr>
      </w:pPr>
      <w:r w:rsidRPr="00701EB6">
        <w:t>The programs of the RRSs are tailored to the specific needs of the region concerned;</w:t>
      </w:r>
    </w:p>
    <w:p w14:paraId="67191FF7" w14:textId="67C8F849" w:rsidR="00972216" w:rsidRPr="00701EB6" w:rsidRDefault="00120545" w:rsidP="00603B92">
      <w:pPr>
        <w:pStyle w:val="enumlev1"/>
        <w:numPr>
          <w:ilvl w:val="0"/>
          <w:numId w:val="8"/>
        </w:numPr>
      </w:pPr>
      <w:r>
        <w:t>E</w:t>
      </w:r>
      <w:r w:rsidR="00972216" w:rsidRPr="00701EB6">
        <w:t xml:space="preserve">ach RRS </w:t>
      </w:r>
      <w:r>
        <w:t>includes</w:t>
      </w:r>
      <w:r w:rsidR="00972216" w:rsidRPr="00701EB6">
        <w:t xml:space="preserve"> Forum-type session</w:t>
      </w:r>
      <w:r w:rsidR="00116721">
        <w:t>s</w:t>
      </w:r>
      <w:r w:rsidR="00972216" w:rsidRPr="00701EB6">
        <w:t xml:space="preserve"> (provision of interpretation from/to English might be necessary for those </w:t>
      </w:r>
      <w:r w:rsidR="00A139D0">
        <w:t>session</w:t>
      </w:r>
      <w:r w:rsidR="00A139D0" w:rsidRPr="00701EB6">
        <w:t>s</w:t>
      </w:r>
      <w:r w:rsidR="00972216" w:rsidRPr="00701EB6">
        <w:t>)</w:t>
      </w:r>
      <w:r w:rsidR="0045008F">
        <w:t>.</w:t>
      </w:r>
    </w:p>
    <w:p w14:paraId="7001DACE" w14:textId="2F022801" w:rsidR="00861954" w:rsidRPr="00701EB6" w:rsidRDefault="00972216" w:rsidP="00601B87">
      <w:pPr>
        <w:rPr>
          <w:szCs w:val="24"/>
        </w:rPr>
      </w:pPr>
      <w:r w:rsidRPr="00701EB6">
        <w:t xml:space="preserve">The above planning is duly coordinated with </w:t>
      </w:r>
      <w:r w:rsidR="00796B79">
        <w:t xml:space="preserve">the </w:t>
      </w:r>
      <w:r w:rsidRPr="00701EB6">
        <w:t xml:space="preserve">ITU Regional Offices (ROs) as well as </w:t>
      </w:r>
      <w:r w:rsidR="00796B79">
        <w:t>related</w:t>
      </w:r>
      <w:r w:rsidR="00796B79" w:rsidRPr="00701EB6">
        <w:t xml:space="preserve"> </w:t>
      </w:r>
      <w:r w:rsidRPr="00701EB6">
        <w:t>regional group.</w:t>
      </w:r>
    </w:p>
    <w:p w14:paraId="0730BE99" w14:textId="77777777" w:rsidR="00972216" w:rsidRPr="007944BC" w:rsidRDefault="00972216" w:rsidP="00972216">
      <w:pPr>
        <w:pStyle w:val="Heading3"/>
        <w:rPr>
          <w:b w:val="0"/>
          <w:szCs w:val="24"/>
        </w:rPr>
      </w:pPr>
      <w:bookmarkStart w:id="89" w:name="_Toc222308712"/>
      <w:r w:rsidRPr="007944BC">
        <w:t>8.2.1</w:t>
      </w:r>
      <w:r w:rsidRPr="007944BC">
        <w:tab/>
        <w:t>World Radiocommunication Seminars (WRS)</w:t>
      </w:r>
      <w:bookmarkEnd w:id="89"/>
      <w:r w:rsidRPr="007944BC">
        <w:t xml:space="preserve"> </w:t>
      </w:r>
    </w:p>
    <w:p w14:paraId="606E46EF" w14:textId="2ACCD47A" w:rsidR="007944BC" w:rsidRPr="0053411B" w:rsidRDefault="00A006F1" w:rsidP="00601B87">
      <w:r>
        <w:rPr>
          <w:lang w:val="en-US"/>
        </w:rPr>
        <w:t xml:space="preserve">The last </w:t>
      </w:r>
      <w:r w:rsidR="007944BC" w:rsidRPr="004C4B09">
        <w:rPr>
          <w:lang w:val="en-US"/>
        </w:rPr>
        <w:t>WRS</w:t>
      </w:r>
      <w:r w:rsidR="00907AD2">
        <w:t>was</w:t>
      </w:r>
      <w:r w:rsidR="007944BC" w:rsidRPr="0053411B">
        <w:t xml:space="preserve"> </w:t>
      </w:r>
      <w:r w:rsidR="00AB083F">
        <w:t xml:space="preserve">held from </w:t>
      </w:r>
      <w:r w:rsidR="007944BC">
        <w:t xml:space="preserve">2 </w:t>
      </w:r>
      <w:r w:rsidR="007944BC" w:rsidRPr="0053411B">
        <w:t xml:space="preserve">to </w:t>
      </w:r>
      <w:r w:rsidR="007944BC">
        <w:t xml:space="preserve">6 </w:t>
      </w:r>
      <w:r w:rsidR="007944BC" w:rsidRPr="0053411B">
        <w:t>December 202</w:t>
      </w:r>
      <w:r w:rsidR="007944BC">
        <w:t>4</w:t>
      </w:r>
      <w:r w:rsidR="00AB083F">
        <w:t xml:space="preserve"> in</w:t>
      </w:r>
      <w:r w:rsidR="007944BC" w:rsidRPr="0053411B">
        <w:t xml:space="preserve"> </w:t>
      </w:r>
      <w:r w:rsidR="00AB083F">
        <w:t xml:space="preserve">Geneva, Switzerland, was </w:t>
      </w:r>
      <w:r w:rsidR="007944BC" w:rsidRPr="0053411B">
        <w:t xml:space="preserve">attended by </w:t>
      </w:r>
      <w:r w:rsidR="007944BC">
        <w:t>657</w:t>
      </w:r>
      <w:r w:rsidR="007944BC" w:rsidRPr="0053411B">
        <w:t xml:space="preserve"> participants from 1</w:t>
      </w:r>
      <w:r w:rsidR="007944BC">
        <w:t>14</w:t>
      </w:r>
      <w:r w:rsidR="007944BC" w:rsidRPr="0053411B">
        <w:t xml:space="preserve"> countries;</w:t>
      </w:r>
      <w:r w:rsidR="007944BC" w:rsidRPr="007F7079">
        <w:t xml:space="preserve"> BR granted 50 fellowships for WRS-24.</w:t>
      </w:r>
    </w:p>
    <w:p w14:paraId="44994A33" w14:textId="036AFDBD" w:rsidR="00DE48BC" w:rsidRDefault="007944BC" w:rsidP="00601B87">
      <w:r w:rsidRPr="00053DC7">
        <w:t>WRS-24</w:t>
      </w:r>
      <w:r w:rsidRPr="008E4FF9">
        <w:t xml:space="preserve"> </w:t>
      </w:r>
      <w:r w:rsidRPr="00053DC7">
        <w:t>Plenary</w:t>
      </w:r>
      <w:r>
        <w:rPr>
          <w:b/>
          <w:bCs/>
        </w:rPr>
        <w:t xml:space="preserve"> </w:t>
      </w:r>
      <w:r w:rsidR="00D675F9" w:rsidRPr="00A006F1">
        <w:t>sessions were</w:t>
      </w:r>
      <w:r w:rsidRPr="00765D54">
        <w:t xml:space="preserve"> held </w:t>
      </w:r>
      <w:r w:rsidR="005F56A5">
        <w:t xml:space="preserve">over two days </w:t>
      </w:r>
      <w:r w:rsidRPr="00765D54">
        <w:t>as a physical meeting with remote participation</w:t>
      </w:r>
      <w:r>
        <w:t>.</w:t>
      </w:r>
      <w:r w:rsidRPr="00765D54">
        <w:t xml:space="preserve"> </w:t>
      </w:r>
      <w:r w:rsidR="00080301">
        <w:t>T</w:t>
      </w:r>
      <w:r w:rsidR="00DE48BC" w:rsidRPr="00933574">
        <w:rPr>
          <w:lang w:val="en-US"/>
        </w:rPr>
        <w:t>he</w:t>
      </w:r>
      <w:r w:rsidR="00E57A9E">
        <w:rPr>
          <w:lang w:val="en-US"/>
        </w:rPr>
        <w:t>y</w:t>
      </w:r>
      <w:r w:rsidR="00DE48BC" w:rsidRPr="00933574">
        <w:rPr>
          <w:lang w:val="en-US"/>
        </w:rPr>
        <w:t xml:space="preserve"> </w:t>
      </w:r>
      <w:r w:rsidR="00E57A9E">
        <w:rPr>
          <w:lang w:val="en-US"/>
        </w:rPr>
        <w:t>were</w:t>
      </w:r>
      <w:r w:rsidR="00DE48BC" w:rsidRPr="00933574">
        <w:rPr>
          <w:lang w:val="en-US"/>
        </w:rPr>
        <w:t xml:space="preserve"> opened to </w:t>
      </w:r>
      <w:r w:rsidR="00DE48BC">
        <w:rPr>
          <w:lang w:val="en-US"/>
        </w:rPr>
        <w:t>all</w:t>
      </w:r>
      <w:r w:rsidR="00DE48BC" w:rsidRPr="00FF2498">
        <w:rPr>
          <w:lang w:val="en-US"/>
        </w:rPr>
        <w:t>.</w:t>
      </w:r>
      <w:r w:rsidR="00DE48BC" w:rsidRPr="00DE48BC">
        <w:t xml:space="preserve"> </w:t>
      </w:r>
    </w:p>
    <w:p w14:paraId="3FD1ABE6" w14:textId="33B3BCD9" w:rsidR="00972216" w:rsidRDefault="007944BC" w:rsidP="00601B87">
      <w:r w:rsidRPr="00B37C0C">
        <w:t>WRS-24</w:t>
      </w:r>
      <w:r w:rsidR="00972216" w:rsidRPr="00B37C0C">
        <w:t xml:space="preserve"> Terrestrial and Space Workshops</w:t>
      </w:r>
      <w:r w:rsidR="00972216">
        <w:t xml:space="preserve"> were held </w:t>
      </w:r>
      <w:r w:rsidR="00361EEF">
        <w:t xml:space="preserve">in parallel </w:t>
      </w:r>
      <w:r w:rsidR="007E2930">
        <w:t>over three</w:t>
      </w:r>
      <w:r w:rsidR="00B86103">
        <w:t xml:space="preserve"> </w:t>
      </w:r>
      <w:r w:rsidR="007E2930">
        <w:t>days</w:t>
      </w:r>
      <w:r w:rsidR="00C27331">
        <w:t>,</w:t>
      </w:r>
      <w:r w:rsidR="00972216">
        <w:t xml:space="preserve"> as physical meetings only and were limited to participation by ITU-R membership. </w:t>
      </w:r>
      <w:r w:rsidR="00972216" w:rsidRPr="00F4776D">
        <w:t>During the workshops</w:t>
      </w:r>
      <w:r w:rsidR="00972216">
        <w:t>,</w:t>
      </w:r>
      <w:r w:rsidR="00972216" w:rsidRPr="00F4776D">
        <w:t xml:space="preserve"> participants received hands-on experience with ITU notification procedures</w:t>
      </w:r>
      <w:r w:rsidR="00972216">
        <w:t>,</w:t>
      </w:r>
      <w:r w:rsidR="00972216" w:rsidRPr="00F4776D">
        <w:t xml:space="preserve"> as well as with the software, databases and electronic publications made available by the Radiocommunication Bureau to the ITU membership. Tailored sessions were available for both beginners and advanced users of BR software tools. </w:t>
      </w:r>
      <w:r w:rsidR="00187586">
        <w:rPr>
          <w:lang w:val="en-US"/>
        </w:rPr>
        <w:t xml:space="preserve">WRS-24 </w:t>
      </w:r>
      <w:r w:rsidR="00835E75">
        <w:rPr>
          <w:lang w:val="en-US"/>
        </w:rPr>
        <w:t>inc</w:t>
      </w:r>
      <w:r w:rsidR="00B55B49">
        <w:rPr>
          <w:lang w:val="en-US"/>
        </w:rPr>
        <w:t xml:space="preserve">luded sessions presenting the </w:t>
      </w:r>
      <w:r w:rsidR="00187586" w:rsidRPr="00187586">
        <w:rPr>
          <w:lang w:val="en-US"/>
        </w:rPr>
        <w:t>regulatory and technical aspects of constellation systems for non-GSO communications</w:t>
      </w:r>
      <w:r w:rsidR="00D2406E">
        <w:rPr>
          <w:lang w:val="en-US"/>
        </w:rPr>
        <w:t>.</w:t>
      </w:r>
    </w:p>
    <w:p w14:paraId="30EE1627" w14:textId="55628B21" w:rsidR="004B1847" w:rsidRPr="0053411B" w:rsidRDefault="00E717FE" w:rsidP="00601B87">
      <w:r>
        <w:t xml:space="preserve">The next WRS, </w:t>
      </w:r>
      <w:r w:rsidR="004B1847" w:rsidRPr="0053411B" w:rsidDel="00DE48BC">
        <w:t>WRS-2</w:t>
      </w:r>
      <w:r w:rsidR="004B1847" w:rsidDel="00DE48BC">
        <w:t>6</w:t>
      </w:r>
      <w:r>
        <w:t>,</w:t>
      </w:r>
      <w:r w:rsidR="004B1847" w:rsidDel="00DE48BC">
        <w:t xml:space="preserve"> is </w:t>
      </w:r>
      <w:r w:rsidR="004B1847" w:rsidRPr="00AB083F" w:rsidDel="00DE48BC">
        <w:rPr>
          <w:szCs w:val="24"/>
        </w:rPr>
        <w:t>planned</w:t>
      </w:r>
      <w:r w:rsidR="004B1847" w:rsidDel="00DE48BC">
        <w:t xml:space="preserve"> </w:t>
      </w:r>
      <w:r w:rsidR="00C42765">
        <w:t xml:space="preserve">from 7 to 11 December </w:t>
      </w:r>
      <w:r w:rsidR="004B1847" w:rsidDel="00DE48BC">
        <w:t>2026</w:t>
      </w:r>
      <w:r w:rsidR="004B1847" w:rsidRPr="0053411B" w:rsidDel="00DE48BC">
        <w:t>.</w:t>
      </w:r>
    </w:p>
    <w:p w14:paraId="69BC62C1" w14:textId="7DEE8F72" w:rsidR="00972216" w:rsidRPr="00F673BE" w:rsidRDefault="00972216" w:rsidP="00972216">
      <w:pPr>
        <w:spacing w:line="257" w:lineRule="auto"/>
        <w:jc w:val="both"/>
        <w:rPr>
          <w:szCs w:val="24"/>
        </w:rPr>
      </w:pPr>
    </w:p>
    <w:p w14:paraId="5F9373FA" w14:textId="6E849B45" w:rsidR="00972216" w:rsidRPr="003B4933" w:rsidRDefault="00972216" w:rsidP="00972216">
      <w:pPr>
        <w:pStyle w:val="Heading3"/>
        <w:rPr>
          <w:b w:val="0"/>
          <w:szCs w:val="24"/>
        </w:rPr>
      </w:pPr>
      <w:bookmarkStart w:id="90" w:name="_Toc222308713"/>
      <w:r w:rsidRPr="003B4933">
        <w:t>8.2.2</w:t>
      </w:r>
      <w:r w:rsidRPr="003B4933">
        <w:tab/>
        <w:t>Regional Radiocommunication Seminars (RRS)</w:t>
      </w:r>
      <w:bookmarkEnd w:id="90"/>
      <w:r w:rsidRPr="003B4933">
        <w:t xml:space="preserve"> </w:t>
      </w:r>
    </w:p>
    <w:p w14:paraId="2DC9F743" w14:textId="70C83BB0" w:rsidR="00972216" w:rsidRPr="006C2820" w:rsidRDefault="00972216" w:rsidP="00601B87">
      <w:r w:rsidRPr="006C2820">
        <w:t>As a complement to the biennial WRS, the BR maintained its strategy for regional outreach through the organization of Regional Radiocommunication Seminars (RRS) aimed to visit every region, fostering human capacity building on the use of the radio-frequency spectrum and satellite orbits, in particular, the application of the provisions of the ITU Radio Regulations.</w:t>
      </w:r>
    </w:p>
    <w:p w14:paraId="381F7E36" w14:textId="562599D9" w:rsidR="00972216" w:rsidRPr="006C2820" w:rsidRDefault="00972216" w:rsidP="00601B87">
      <w:r w:rsidRPr="006C2820">
        <w:t xml:space="preserve">RRSs are jointly organized with the spectrum management authorities of host countries, in close cooperation with relevant regional organizations and the ITU regional/areas offices. Their agenda include two days of theoretical sessions and one </w:t>
      </w:r>
      <w:r w:rsidR="003B4933">
        <w:t>day</w:t>
      </w:r>
      <w:r w:rsidR="003B4933" w:rsidRPr="006C2820">
        <w:t xml:space="preserve"> of workshops on terrestrial and space services. They are complemented with </w:t>
      </w:r>
      <w:r w:rsidRPr="006C2820">
        <w:t>forum</w:t>
      </w:r>
      <w:r w:rsidR="003522D1">
        <w:t>-type sessions</w:t>
      </w:r>
      <w:r w:rsidRPr="006C2820">
        <w:t xml:space="preserve">, dedicated to spectrum-related topics of particular interest to the region. </w:t>
      </w:r>
    </w:p>
    <w:p w14:paraId="2B39B24A" w14:textId="7B8C0520" w:rsidR="003B4933" w:rsidRDefault="003B4933" w:rsidP="00601B87">
      <w:pPr>
        <w:rPr>
          <w:lang w:val="en-US"/>
        </w:rPr>
      </w:pPr>
      <w:r>
        <w:t>Table 8.2.2-</w:t>
      </w:r>
      <w:r w:rsidR="005D49FC">
        <w:t>1</w:t>
      </w:r>
      <w:r>
        <w:t xml:space="preserve"> provides a </w:t>
      </w:r>
      <w:r w:rsidR="00A33CA4">
        <w:t xml:space="preserve">detailed </w:t>
      </w:r>
      <w:r>
        <w:t xml:space="preserve">summary of the RRSs held </w:t>
      </w:r>
      <w:r>
        <w:rPr>
          <w:lang w:val="en-US"/>
        </w:rPr>
        <w:t>in 20</w:t>
      </w:r>
      <w:r w:rsidR="005067B4">
        <w:rPr>
          <w:lang w:val="en-US"/>
        </w:rPr>
        <w:t>25</w:t>
      </w:r>
      <w:r w:rsidRPr="00250258">
        <w:rPr>
          <w:lang w:val="en-US"/>
        </w:rPr>
        <w:t>.</w:t>
      </w:r>
    </w:p>
    <w:p w14:paraId="5AEA6C7F" w14:textId="02234B52" w:rsidR="00F909E8" w:rsidRDefault="00A539FA" w:rsidP="00601B87">
      <w:pPr>
        <w:rPr>
          <w:lang w:val="en-US"/>
        </w:rPr>
      </w:pPr>
      <w:r>
        <w:t xml:space="preserve">See </w:t>
      </w:r>
      <w:r w:rsidR="00F909E8" w:rsidRPr="00F673BE">
        <w:t>Table 8.2-1</w:t>
      </w:r>
      <w:r w:rsidR="00F909E8">
        <w:t xml:space="preserve"> </w:t>
      </w:r>
      <w:r>
        <w:t>for</w:t>
      </w:r>
      <w:r w:rsidR="00F909E8">
        <w:t xml:space="preserve"> the </w:t>
      </w:r>
      <w:r>
        <w:t xml:space="preserve">list of </w:t>
      </w:r>
      <w:r w:rsidR="00E717FE">
        <w:t>RRSs</w:t>
      </w:r>
      <w:r w:rsidR="00F909E8" w:rsidRPr="00F673BE">
        <w:t xml:space="preserve"> </w:t>
      </w:r>
      <w:r w:rsidR="00F909E8">
        <w:t>planned in</w:t>
      </w:r>
      <w:r w:rsidR="00F909E8" w:rsidRPr="00F673BE">
        <w:t xml:space="preserve"> </w:t>
      </w:r>
      <w:r>
        <w:t>2026</w:t>
      </w:r>
      <w:r w:rsidR="00F909E8">
        <w:t>.</w:t>
      </w:r>
    </w:p>
    <w:p w14:paraId="1F5A75EC" w14:textId="77777777" w:rsidR="00972216" w:rsidRPr="00464A17" w:rsidRDefault="00972216" w:rsidP="00972216">
      <w:pPr>
        <w:rPr>
          <w:szCs w:val="24"/>
          <w:highlight w:val="cyan"/>
        </w:rPr>
        <w:sectPr w:rsidR="00972216" w:rsidRPr="00464A17" w:rsidSect="00D21CE6">
          <w:headerReference w:type="default" r:id="rId65"/>
          <w:headerReference w:type="first" r:id="rId66"/>
          <w:pgSz w:w="11907" w:h="16834"/>
          <w:pgMar w:top="1418" w:right="1134" w:bottom="1620" w:left="1134" w:header="720" w:footer="720" w:gutter="0"/>
          <w:paperSrc w:first="15" w:other="15"/>
          <w:cols w:space="720"/>
          <w:titlePg/>
          <w:docGrid w:linePitch="326"/>
        </w:sectPr>
      </w:pPr>
    </w:p>
    <w:p w14:paraId="41698968" w14:textId="032F9F67" w:rsidR="00F20077" w:rsidRPr="00FE1254" w:rsidRDefault="00972216" w:rsidP="00BE2E76">
      <w:pPr>
        <w:pStyle w:val="TableNo"/>
        <w:spacing w:before="120"/>
      </w:pPr>
      <w:r w:rsidRPr="00FE1254">
        <w:lastRenderedPageBreak/>
        <w:t>Table</w:t>
      </w:r>
      <w:r w:rsidRPr="00FE1254">
        <w:rPr>
          <w:lang w:val="en-US"/>
        </w:rPr>
        <w:t xml:space="preserve"> 8.2.2-</w:t>
      </w:r>
      <w:r w:rsidR="005D49FC" w:rsidRPr="00FE1254">
        <w:rPr>
          <w:bCs/>
          <w:lang w:val="en-US"/>
        </w:rPr>
        <w:t>1</w:t>
      </w:r>
    </w:p>
    <w:p w14:paraId="521E54C4" w14:textId="2ECAE0FD" w:rsidR="00972216" w:rsidRPr="002558EC" w:rsidRDefault="00972216" w:rsidP="00601B87">
      <w:pPr>
        <w:pStyle w:val="Tabletitle"/>
      </w:pPr>
      <w:r w:rsidRPr="002558EC">
        <w:t xml:space="preserve">ITU Regional Radiocommunication </w:t>
      </w:r>
      <w:r w:rsidRPr="00601B87">
        <w:t>Seminars</w:t>
      </w:r>
      <w:r w:rsidRPr="002558EC">
        <w:t xml:space="preserve"> </w:t>
      </w:r>
      <w:r w:rsidR="005E4B41">
        <w:t xml:space="preserve">in </w:t>
      </w:r>
      <w:r w:rsidRPr="002558EC">
        <w:t>20</w:t>
      </w:r>
      <w:r w:rsidR="005067B4">
        <w:t>25</w:t>
      </w:r>
    </w:p>
    <w:tbl>
      <w:tblPr>
        <w:tblStyle w:val="TableGrid"/>
        <w:tblW w:w="5254" w:type="pct"/>
        <w:jc w:val="center"/>
        <w:tblLayout w:type="fixed"/>
        <w:tblLook w:val="04A0" w:firstRow="1" w:lastRow="0" w:firstColumn="1" w:lastColumn="0" w:noHBand="0" w:noVBand="1"/>
      </w:tblPr>
      <w:tblGrid>
        <w:gridCol w:w="1081"/>
        <w:gridCol w:w="2250"/>
        <w:gridCol w:w="1580"/>
        <w:gridCol w:w="3551"/>
        <w:gridCol w:w="2157"/>
        <w:gridCol w:w="1175"/>
        <w:gridCol w:w="1708"/>
        <w:gridCol w:w="1799"/>
      </w:tblGrid>
      <w:tr w:rsidR="005E094F" w:rsidRPr="00D2406E" w14:paraId="7D0950D7" w14:textId="77777777" w:rsidTr="001A5C99">
        <w:trPr>
          <w:tblHeade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8C3270B" w14:textId="77777777" w:rsidR="005E094F" w:rsidRPr="00D2406E" w:rsidRDefault="005E094F" w:rsidP="00BD2E26">
            <w:pPr>
              <w:spacing w:before="40"/>
              <w:jc w:val="center"/>
              <w:rPr>
                <w:b/>
                <w:sz w:val="21"/>
                <w:szCs w:val="21"/>
                <w:lang w:val="en-US" w:eastAsia="zh-CN"/>
              </w:rPr>
            </w:pPr>
            <w:r w:rsidRPr="00D2406E">
              <w:rPr>
                <w:b/>
                <w:sz w:val="21"/>
                <w:szCs w:val="21"/>
                <w:lang w:val="en-US"/>
              </w:rPr>
              <w:t>Date</w:t>
            </w:r>
          </w:p>
        </w:tc>
        <w:tc>
          <w:tcPr>
            <w:tcW w:w="735" w:type="pct"/>
            <w:tcBorders>
              <w:top w:val="single" w:sz="4" w:space="0" w:color="auto"/>
              <w:left w:val="single" w:sz="4" w:space="0" w:color="auto"/>
              <w:bottom w:val="single" w:sz="4" w:space="0" w:color="auto"/>
              <w:right w:val="single" w:sz="4" w:space="0" w:color="auto"/>
            </w:tcBorders>
            <w:vAlign w:val="center"/>
            <w:hideMark/>
          </w:tcPr>
          <w:p w14:paraId="71BDBA1E" w14:textId="77777777" w:rsidR="005E094F" w:rsidRPr="00D2406E" w:rsidRDefault="005E094F" w:rsidP="00BD2E26">
            <w:pPr>
              <w:spacing w:before="40"/>
              <w:jc w:val="center"/>
              <w:rPr>
                <w:b/>
                <w:sz w:val="21"/>
                <w:szCs w:val="21"/>
                <w:lang w:val="en-US"/>
              </w:rPr>
            </w:pPr>
            <w:r w:rsidRPr="00D2406E">
              <w:rPr>
                <w:b/>
                <w:sz w:val="21"/>
                <w:szCs w:val="21"/>
                <w:lang w:val="en-US"/>
              </w:rPr>
              <w:t>RRS</w:t>
            </w:r>
          </w:p>
        </w:tc>
        <w:tc>
          <w:tcPr>
            <w:tcW w:w="516" w:type="pct"/>
            <w:tcBorders>
              <w:top w:val="single" w:sz="4" w:space="0" w:color="auto"/>
              <w:left w:val="single" w:sz="4" w:space="0" w:color="auto"/>
              <w:bottom w:val="single" w:sz="4" w:space="0" w:color="auto"/>
              <w:right w:val="single" w:sz="4" w:space="0" w:color="auto"/>
            </w:tcBorders>
            <w:vAlign w:val="center"/>
            <w:hideMark/>
          </w:tcPr>
          <w:p w14:paraId="169A0B1C" w14:textId="77777777" w:rsidR="005E094F" w:rsidRPr="00D2406E" w:rsidRDefault="005E094F" w:rsidP="00BD2E26">
            <w:pPr>
              <w:spacing w:before="40"/>
              <w:jc w:val="center"/>
              <w:rPr>
                <w:b/>
                <w:sz w:val="21"/>
                <w:szCs w:val="21"/>
                <w:lang w:val="en-US"/>
              </w:rPr>
            </w:pPr>
            <w:r w:rsidRPr="00D2406E">
              <w:rPr>
                <w:b/>
                <w:sz w:val="21"/>
                <w:szCs w:val="21"/>
                <w:lang w:val="en-US"/>
              </w:rPr>
              <w:t>Place</w:t>
            </w:r>
          </w:p>
        </w:tc>
        <w:tc>
          <w:tcPr>
            <w:tcW w:w="1160" w:type="pct"/>
            <w:tcBorders>
              <w:top w:val="single" w:sz="4" w:space="0" w:color="auto"/>
              <w:left w:val="single" w:sz="4" w:space="0" w:color="auto"/>
              <w:bottom w:val="single" w:sz="4" w:space="0" w:color="auto"/>
              <w:right w:val="single" w:sz="4" w:space="0" w:color="auto"/>
            </w:tcBorders>
            <w:vAlign w:val="center"/>
            <w:hideMark/>
          </w:tcPr>
          <w:p w14:paraId="21D3F4E8" w14:textId="77777777" w:rsidR="005E094F" w:rsidRPr="00D2406E" w:rsidRDefault="005E094F" w:rsidP="00BD2E26">
            <w:pPr>
              <w:spacing w:before="40"/>
              <w:jc w:val="center"/>
              <w:rPr>
                <w:b/>
                <w:sz w:val="21"/>
                <w:szCs w:val="21"/>
                <w:lang w:val="en-US"/>
              </w:rPr>
            </w:pPr>
            <w:r w:rsidRPr="00D2406E">
              <w:rPr>
                <w:b/>
                <w:sz w:val="21"/>
                <w:szCs w:val="21"/>
                <w:lang w:val="en-US"/>
              </w:rPr>
              <w:t>Cooperation</w:t>
            </w:r>
          </w:p>
        </w:tc>
        <w:tc>
          <w:tcPr>
            <w:tcW w:w="705" w:type="pct"/>
            <w:tcBorders>
              <w:top w:val="single" w:sz="4" w:space="0" w:color="auto"/>
              <w:left w:val="single" w:sz="4" w:space="0" w:color="auto"/>
              <w:bottom w:val="single" w:sz="4" w:space="0" w:color="auto"/>
              <w:right w:val="single" w:sz="4" w:space="0" w:color="auto"/>
            </w:tcBorders>
            <w:vAlign w:val="center"/>
            <w:hideMark/>
          </w:tcPr>
          <w:p w14:paraId="5B673AC7" w14:textId="77777777" w:rsidR="005E094F" w:rsidRPr="00D2406E" w:rsidRDefault="005E094F" w:rsidP="00BD2E26">
            <w:pPr>
              <w:spacing w:before="40"/>
              <w:jc w:val="center"/>
              <w:rPr>
                <w:b/>
                <w:sz w:val="21"/>
                <w:szCs w:val="21"/>
                <w:lang w:val="en-US"/>
              </w:rPr>
            </w:pPr>
            <w:r w:rsidRPr="00D2406E">
              <w:rPr>
                <w:b/>
                <w:sz w:val="21"/>
                <w:szCs w:val="21"/>
                <w:lang w:val="en-US"/>
              </w:rPr>
              <w:t>Forum Topics</w:t>
            </w:r>
          </w:p>
        </w:tc>
        <w:tc>
          <w:tcPr>
            <w:tcW w:w="384" w:type="pct"/>
            <w:tcBorders>
              <w:top w:val="single" w:sz="4" w:space="0" w:color="auto"/>
              <w:left w:val="single" w:sz="4" w:space="0" w:color="auto"/>
              <w:bottom w:val="single" w:sz="4" w:space="0" w:color="auto"/>
              <w:right w:val="single" w:sz="4" w:space="0" w:color="auto"/>
            </w:tcBorders>
            <w:vAlign w:val="center"/>
            <w:hideMark/>
          </w:tcPr>
          <w:p w14:paraId="2246BD9C" w14:textId="77777777" w:rsidR="005E094F" w:rsidRPr="00D2406E" w:rsidRDefault="005E094F" w:rsidP="00D2406E">
            <w:pPr>
              <w:spacing w:before="40"/>
              <w:ind w:left="-25"/>
              <w:jc w:val="center"/>
              <w:rPr>
                <w:b/>
                <w:sz w:val="21"/>
                <w:szCs w:val="21"/>
                <w:lang w:val="en-US"/>
              </w:rPr>
            </w:pPr>
            <w:r w:rsidRPr="00D2406E">
              <w:rPr>
                <w:b/>
                <w:sz w:val="21"/>
                <w:szCs w:val="21"/>
                <w:lang w:val="en-US"/>
              </w:rPr>
              <w:t>Languages</w:t>
            </w:r>
          </w:p>
        </w:tc>
        <w:tc>
          <w:tcPr>
            <w:tcW w:w="558" w:type="pct"/>
            <w:tcBorders>
              <w:top w:val="single" w:sz="4" w:space="0" w:color="auto"/>
              <w:left w:val="single" w:sz="4" w:space="0" w:color="auto"/>
              <w:bottom w:val="single" w:sz="4" w:space="0" w:color="auto"/>
              <w:right w:val="single" w:sz="4" w:space="0" w:color="auto"/>
            </w:tcBorders>
            <w:vAlign w:val="center"/>
            <w:hideMark/>
          </w:tcPr>
          <w:p w14:paraId="0EE4D0EF" w14:textId="66B59298" w:rsidR="005E094F" w:rsidRPr="00D2406E" w:rsidRDefault="005E094F" w:rsidP="005E4B41">
            <w:pPr>
              <w:spacing w:before="40"/>
              <w:jc w:val="center"/>
              <w:rPr>
                <w:b/>
                <w:sz w:val="21"/>
                <w:szCs w:val="21"/>
                <w:lang w:val="en-US"/>
              </w:rPr>
            </w:pPr>
            <w:r w:rsidRPr="00D2406E">
              <w:rPr>
                <w:b/>
                <w:sz w:val="21"/>
                <w:szCs w:val="21"/>
                <w:lang w:val="en-US"/>
              </w:rPr>
              <w:t>Participants/</w:t>
            </w:r>
            <w:r w:rsidRPr="00D2406E">
              <w:rPr>
                <w:b/>
                <w:sz w:val="21"/>
                <w:szCs w:val="21"/>
                <w:lang w:val="en-US"/>
              </w:rPr>
              <w:br/>
            </w:r>
            <w:r w:rsidRPr="00D2406E">
              <w:rPr>
                <w:b/>
                <w:bCs/>
                <w:sz w:val="21"/>
                <w:szCs w:val="21"/>
                <w:lang w:val="en-US"/>
              </w:rPr>
              <w:t>Administrations</w:t>
            </w:r>
          </w:p>
        </w:tc>
        <w:tc>
          <w:tcPr>
            <w:tcW w:w="588" w:type="pct"/>
            <w:tcBorders>
              <w:top w:val="single" w:sz="4" w:space="0" w:color="auto"/>
              <w:left w:val="single" w:sz="4" w:space="0" w:color="auto"/>
              <w:bottom w:val="single" w:sz="4" w:space="0" w:color="auto"/>
              <w:right w:val="single" w:sz="4" w:space="0" w:color="auto"/>
            </w:tcBorders>
          </w:tcPr>
          <w:p w14:paraId="7B300A55" w14:textId="77777777" w:rsidR="005E094F" w:rsidRPr="00D2406E" w:rsidRDefault="005E094F" w:rsidP="00BD2E26">
            <w:pPr>
              <w:spacing w:before="40"/>
              <w:jc w:val="center"/>
              <w:rPr>
                <w:b/>
                <w:sz w:val="21"/>
                <w:szCs w:val="21"/>
                <w:lang w:val="en-US"/>
              </w:rPr>
            </w:pPr>
            <w:r w:rsidRPr="00D2406E">
              <w:rPr>
                <w:b/>
                <w:sz w:val="21"/>
                <w:szCs w:val="21"/>
                <w:lang w:val="en-US"/>
              </w:rPr>
              <w:t>Fellowships</w:t>
            </w:r>
          </w:p>
        </w:tc>
      </w:tr>
      <w:tr w:rsidR="005E094F" w:rsidRPr="001D5261" w14:paraId="43AB395B" w14:textId="77777777" w:rsidTr="001A5C99">
        <w:trPr>
          <w:jc w:val="center"/>
        </w:trPr>
        <w:tc>
          <w:tcPr>
            <w:tcW w:w="353" w:type="pct"/>
            <w:tcBorders>
              <w:top w:val="single" w:sz="4" w:space="0" w:color="auto"/>
              <w:left w:val="single" w:sz="4" w:space="0" w:color="auto"/>
              <w:bottom w:val="single" w:sz="4" w:space="0" w:color="auto"/>
              <w:right w:val="single" w:sz="4" w:space="0" w:color="auto"/>
            </w:tcBorders>
            <w:vAlign w:val="center"/>
          </w:tcPr>
          <w:p w14:paraId="6F99423E" w14:textId="22D64F0E" w:rsidR="005E094F" w:rsidRPr="00D2406E" w:rsidRDefault="005E094F" w:rsidP="00BD2E26">
            <w:pPr>
              <w:spacing w:before="40"/>
              <w:rPr>
                <w:sz w:val="21"/>
                <w:szCs w:val="21"/>
                <w:lang w:val="en-US"/>
              </w:rPr>
            </w:pPr>
            <w:r w:rsidRPr="00D2406E">
              <w:rPr>
                <w:sz w:val="21"/>
                <w:szCs w:val="21"/>
                <w:lang w:val="en-US"/>
              </w:rPr>
              <w:t>5-8 May 2025</w:t>
            </w:r>
          </w:p>
        </w:tc>
        <w:tc>
          <w:tcPr>
            <w:tcW w:w="735" w:type="pct"/>
            <w:tcBorders>
              <w:top w:val="single" w:sz="4" w:space="0" w:color="auto"/>
              <w:left w:val="single" w:sz="4" w:space="0" w:color="auto"/>
              <w:bottom w:val="single" w:sz="4" w:space="0" w:color="auto"/>
              <w:right w:val="single" w:sz="4" w:space="0" w:color="auto"/>
            </w:tcBorders>
            <w:vAlign w:val="center"/>
            <w:hideMark/>
          </w:tcPr>
          <w:p w14:paraId="658F43D3" w14:textId="12A3A33B" w:rsidR="005E094F" w:rsidRPr="00D2406E" w:rsidRDefault="005E094F" w:rsidP="00BD2E26">
            <w:pPr>
              <w:spacing w:before="40"/>
              <w:rPr>
                <w:b/>
                <w:sz w:val="21"/>
                <w:szCs w:val="21"/>
                <w:lang w:val="en-US"/>
              </w:rPr>
            </w:pPr>
            <w:r w:rsidRPr="00D2406E">
              <w:rPr>
                <w:b/>
                <w:sz w:val="21"/>
                <w:szCs w:val="21"/>
                <w:lang w:val="en-US"/>
              </w:rPr>
              <w:t>RRS-25-AFR</w:t>
            </w:r>
          </w:p>
        </w:tc>
        <w:tc>
          <w:tcPr>
            <w:tcW w:w="516" w:type="pct"/>
            <w:tcBorders>
              <w:top w:val="single" w:sz="4" w:space="0" w:color="auto"/>
              <w:left w:val="single" w:sz="4" w:space="0" w:color="auto"/>
              <w:bottom w:val="single" w:sz="4" w:space="0" w:color="auto"/>
              <w:right w:val="single" w:sz="4" w:space="0" w:color="auto"/>
            </w:tcBorders>
            <w:vAlign w:val="center"/>
            <w:hideMark/>
          </w:tcPr>
          <w:p w14:paraId="4429E6DE" w14:textId="2AB9CB6D" w:rsidR="005E094F" w:rsidRPr="00D2406E" w:rsidRDefault="005E094F" w:rsidP="00BD2E26">
            <w:pPr>
              <w:spacing w:before="40"/>
              <w:jc w:val="center"/>
              <w:rPr>
                <w:sz w:val="21"/>
                <w:szCs w:val="21"/>
                <w:lang w:val="en-US"/>
              </w:rPr>
            </w:pPr>
            <w:r w:rsidRPr="00D2406E">
              <w:rPr>
                <w:sz w:val="21"/>
                <w:szCs w:val="21"/>
                <w:lang w:val="en-US"/>
              </w:rPr>
              <w:t>Djibouti City, Djibouti</w:t>
            </w:r>
          </w:p>
        </w:tc>
        <w:tc>
          <w:tcPr>
            <w:tcW w:w="1160" w:type="pct"/>
            <w:tcBorders>
              <w:top w:val="single" w:sz="4" w:space="0" w:color="auto"/>
              <w:left w:val="single" w:sz="4" w:space="0" w:color="auto"/>
              <w:bottom w:val="single" w:sz="4" w:space="0" w:color="auto"/>
              <w:right w:val="single" w:sz="4" w:space="0" w:color="auto"/>
            </w:tcBorders>
            <w:vAlign w:val="center"/>
            <w:hideMark/>
          </w:tcPr>
          <w:p w14:paraId="46F47853" w14:textId="463227A7" w:rsidR="005E094F" w:rsidRPr="001D5261" w:rsidRDefault="005E094F" w:rsidP="00BD2E26">
            <w:pPr>
              <w:spacing w:before="40"/>
              <w:jc w:val="center"/>
              <w:rPr>
                <w:color w:val="000000" w:themeColor="text1"/>
                <w:sz w:val="21"/>
                <w:szCs w:val="21"/>
                <w:shd w:val="clear" w:color="auto" w:fill="FFFFFF"/>
                <w:lang w:val="fr-CA"/>
              </w:rPr>
            </w:pPr>
            <w:r>
              <w:fldChar w:fldCharType="begin"/>
            </w:r>
            <w:r w:rsidRPr="00C14D03">
              <w:rPr>
                <w:lang w:val="fr-CA"/>
              </w:rPr>
              <w:instrText>HYPERLINK "https://communication.gouv.dj/"</w:instrText>
            </w:r>
            <w:r>
              <w:fldChar w:fldCharType="separate"/>
            </w:r>
            <w:r w:rsidRPr="001D5261">
              <w:rPr>
                <w:color w:val="000000" w:themeColor="text1"/>
                <w:sz w:val="21"/>
                <w:szCs w:val="21"/>
                <w:lang w:val="fr-CA"/>
              </w:rPr>
              <w:t>Ministère de la Communication, chargé des Postes et des Télécommunications</w:t>
            </w:r>
            <w:r>
              <w:fldChar w:fldCharType="end"/>
            </w:r>
            <w:r w:rsidRPr="001D5261">
              <w:rPr>
                <w:color w:val="000000" w:themeColor="text1"/>
                <w:sz w:val="21"/>
                <w:szCs w:val="21"/>
                <w:shd w:val="clear" w:color="auto" w:fill="FFFFFF"/>
                <w:lang w:val="fr-CA"/>
              </w:rPr>
              <w:t> (MCPT) of the Republic of Djibouti</w:t>
            </w:r>
          </w:p>
          <w:p w14:paraId="2BB8E1B1" w14:textId="77777777" w:rsidR="005E094F" w:rsidRPr="00D2406E" w:rsidRDefault="005E094F" w:rsidP="00BD2E26">
            <w:pPr>
              <w:spacing w:before="40"/>
              <w:jc w:val="center"/>
              <w:rPr>
                <w:color w:val="000000" w:themeColor="text1"/>
                <w:sz w:val="21"/>
                <w:szCs w:val="21"/>
                <w:shd w:val="clear" w:color="auto" w:fill="FFFFFF"/>
              </w:rPr>
            </w:pPr>
            <w:hyperlink r:id="rId67" w:history="1">
              <w:r w:rsidRPr="001D5261">
                <w:rPr>
                  <w:color w:val="000000" w:themeColor="text1"/>
                  <w:sz w:val="21"/>
                  <w:szCs w:val="21"/>
                </w:rPr>
                <w:t>African Telecommunications Union</w:t>
              </w:r>
            </w:hyperlink>
            <w:r w:rsidRPr="001D5261">
              <w:rPr>
                <w:color w:val="000000" w:themeColor="text1"/>
                <w:sz w:val="21"/>
                <w:szCs w:val="21"/>
                <w:shd w:val="clear" w:color="auto" w:fill="FFFFFF"/>
              </w:rPr>
              <w:t> </w:t>
            </w:r>
            <w:r w:rsidRPr="00D2406E">
              <w:rPr>
                <w:color w:val="000000" w:themeColor="text1"/>
                <w:sz w:val="21"/>
                <w:szCs w:val="21"/>
                <w:shd w:val="clear" w:color="auto" w:fill="FFFFFF"/>
              </w:rPr>
              <w:t xml:space="preserve">(ATU) </w:t>
            </w:r>
          </w:p>
          <w:p w14:paraId="6EB71F76" w14:textId="61A38951" w:rsidR="005E094F" w:rsidRPr="001D5261" w:rsidRDefault="005E094F" w:rsidP="00BD2E26">
            <w:pPr>
              <w:spacing w:before="40"/>
              <w:jc w:val="center"/>
              <w:rPr>
                <w:color w:val="000000" w:themeColor="text1"/>
                <w:sz w:val="21"/>
                <w:szCs w:val="21"/>
                <w:shd w:val="clear" w:color="auto" w:fill="FFFFFF"/>
              </w:rPr>
            </w:pPr>
            <w:r w:rsidRPr="00D2406E">
              <w:rPr>
                <w:color w:val="000000" w:themeColor="text1"/>
                <w:sz w:val="21"/>
                <w:szCs w:val="21"/>
                <w:shd w:val="clear" w:color="auto" w:fill="FFFFFF"/>
              </w:rPr>
              <w:t>Arab Spectrum Management Group (ASMG)</w:t>
            </w:r>
          </w:p>
          <w:p w14:paraId="023EDBBF" w14:textId="77777777" w:rsidR="005E094F" w:rsidRPr="001D5261" w:rsidRDefault="005E094F" w:rsidP="00BD2E26">
            <w:pPr>
              <w:spacing w:before="40"/>
              <w:jc w:val="center"/>
              <w:rPr>
                <w:color w:val="000000" w:themeColor="text1"/>
                <w:sz w:val="21"/>
                <w:szCs w:val="21"/>
                <w:shd w:val="clear" w:color="auto" w:fill="FFFFFF"/>
              </w:rPr>
            </w:pPr>
            <w:r w:rsidRPr="001D5261">
              <w:rPr>
                <w:color w:val="000000" w:themeColor="text1"/>
                <w:sz w:val="21"/>
                <w:szCs w:val="21"/>
                <w:shd w:val="clear" w:color="auto" w:fill="FFFFFF"/>
              </w:rPr>
              <w:t>ITU Africa Office</w:t>
            </w:r>
          </w:p>
        </w:tc>
        <w:tc>
          <w:tcPr>
            <w:tcW w:w="705" w:type="pct"/>
            <w:tcBorders>
              <w:top w:val="single" w:sz="4" w:space="0" w:color="auto"/>
              <w:left w:val="single" w:sz="4" w:space="0" w:color="auto"/>
              <w:bottom w:val="single" w:sz="4" w:space="0" w:color="auto"/>
              <w:right w:val="single" w:sz="4" w:space="0" w:color="auto"/>
            </w:tcBorders>
            <w:vAlign w:val="center"/>
            <w:hideMark/>
          </w:tcPr>
          <w:p w14:paraId="4080D4D3" w14:textId="0D280EBB" w:rsidR="005E094F" w:rsidRPr="001D5261" w:rsidRDefault="005E094F" w:rsidP="00BD2E26">
            <w:pPr>
              <w:spacing w:before="40"/>
              <w:jc w:val="center"/>
              <w:rPr>
                <w:sz w:val="21"/>
                <w:szCs w:val="21"/>
                <w:lang w:val="en-US"/>
              </w:rPr>
            </w:pPr>
            <w:r w:rsidRPr="001D5261">
              <w:rPr>
                <w:sz w:val="21"/>
                <w:szCs w:val="21"/>
                <w:lang w:val="en-US"/>
              </w:rPr>
              <w:t>Modern Radiocommunication Systems and round tables on WRC-27 Agenda</w:t>
            </w:r>
          </w:p>
        </w:tc>
        <w:tc>
          <w:tcPr>
            <w:tcW w:w="384" w:type="pct"/>
            <w:tcBorders>
              <w:top w:val="single" w:sz="4" w:space="0" w:color="auto"/>
              <w:left w:val="single" w:sz="4" w:space="0" w:color="auto"/>
              <w:bottom w:val="single" w:sz="4" w:space="0" w:color="auto"/>
              <w:right w:val="single" w:sz="4" w:space="0" w:color="auto"/>
            </w:tcBorders>
            <w:vAlign w:val="center"/>
            <w:hideMark/>
          </w:tcPr>
          <w:p w14:paraId="29718377" w14:textId="54C9E656" w:rsidR="005E094F" w:rsidRPr="001D5261" w:rsidRDefault="005E094F" w:rsidP="001D5261">
            <w:pPr>
              <w:spacing w:before="40"/>
              <w:ind w:left="-25"/>
              <w:jc w:val="center"/>
              <w:rPr>
                <w:sz w:val="21"/>
                <w:szCs w:val="21"/>
                <w:lang w:val="en-US"/>
              </w:rPr>
            </w:pPr>
            <w:r w:rsidRPr="001D5261">
              <w:rPr>
                <w:sz w:val="21"/>
                <w:szCs w:val="21"/>
                <w:lang w:val="en-US"/>
              </w:rPr>
              <w:t>E, A, F</w:t>
            </w:r>
          </w:p>
        </w:tc>
        <w:tc>
          <w:tcPr>
            <w:tcW w:w="558" w:type="pct"/>
            <w:tcBorders>
              <w:top w:val="single" w:sz="4" w:space="0" w:color="auto"/>
              <w:left w:val="single" w:sz="4" w:space="0" w:color="auto"/>
              <w:bottom w:val="single" w:sz="4" w:space="0" w:color="auto"/>
              <w:right w:val="single" w:sz="4" w:space="0" w:color="auto"/>
            </w:tcBorders>
            <w:vAlign w:val="center"/>
            <w:hideMark/>
          </w:tcPr>
          <w:p w14:paraId="02CD2A6D" w14:textId="6096593E" w:rsidR="005E094F" w:rsidRPr="001D5261" w:rsidRDefault="005E094F" w:rsidP="00BD2E26">
            <w:pPr>
              <w:spacing w:before="40"/>
              <w:jc w:val="center"/>
              <w:rPr>
                <w:sz w:val="21"/>
                <w:szCs w:val="21"/>
                <w:lang w:val="en-US"/>
              </w:rPr>
            </w:pPr>
            <w:r w:rsidRPr="001D5261">
              <w:rPr>
                <w:sz w:val="21"/>
                <w:szCs w:val="21"/>
                <w:lang w:val="en-US"/>
              </w:rPr>
              <w:t>210/47</w:t>
            </w:r>
          </w:p>
        </w:tc>
        <w:tc>
          <w:tcPr>
            <w:tcW w:w="588" w:type="pct"/>
            <w:tcBorders>
              <w:top w:val="single" w:sz="4" w:space="0" w:color="auto"/>
              <w:left w:val="single" w:sz="4" w:space="0" w:color="auto"/>
              <w:bottom w:val="single" w:sz="4" w:space="0" w:color="auto"/>
              <w:right w:val="single" w:sz="4" w:space="0" w:color="auto"/>
            </w:tcBorders>
            <w:vAlign w:val="center"/>
          </w:tcPr>
          <w:p w14:paraId="13E141EF" w14:textId="02EA7DDD" w:rsidR="005E094F" w:rsidRPr="001D5261" w:rsidDel="00203E0B" w:rsidRDefault="005E094F" w:rsidP="00BD2E26">
            <w:pPr>
              <w:spacing w:before="40"/>
              <w:jc w:val="center"/>
              <w:rPr>
                <w:sz w:val="21"/>
                <w:szCs w:val="21"/>
                <w:highlight w:val="yellow"/>
                <w:lang w:val="en-US"/>
              </w:rPr>
            </w:pPr>
            <w:r w:rsidRPr="001D5261">
              <w:rPr>
                <w:sz w:val="21"/>
                <w:szCs w:val="21"/>
                <w:lang w:val="en-US"/>
              </w:rPr>
              <w:t>27</w:t>
            </w:r>
          </w:p>
        </w:tc>
      </w:tr>
      <w:tr w:rsidR="005E094F" w:rsidRPr="001D5261" w14:paraId="271CB0B4" w14:textId="77777777" w:rsidTr="001A5C99">
        <w:trPr>
          <w:jc w:val="center"/>
        </w:trPr>
        <w:tc>
          <w:tcPr>
            <w:tcW w:w="353" w:type="pct"/>
            <w:tcBorders>
              <w:top w:val="single" w:sz="4" w:space="0" w:color="auto"/>
              <w:left w:val="single" w:sz="4" w:space="0" w:color="auto"/>
              <w:bottom w:val="single" w:sz="4" w:space="0" w:color="auto"/>
              <w:right w:val="single" w:sz="4" w:space="0" w:color="auto"/>
            </w:tcBorders>
            <w:vAlign w:val="center"/>
          </w:tcPr>
          <w:p w14:paraId="1AC42623" w14:textId="78EB2EB2" w:rsidR="005E094F" w:rsidRPr="001D5261" w:rsidRDefault="005E094F" w:rsidP="00BD2E26">
            <w:pPr>
              <w:spacing w:before="40"/>
              <w:rPr>
                <w:sz w:val="21"/>
                <w:szCs w:val="21"/>
                <w:lang w:val="en-US"/>
              </w:rPr>
            </w:pPr>
            <w:r w:rsidRPr="001D5261">
              <w:rPr>
                <w:sz w:val="21"/>
                <w:szCs w:val="21"/>
              </w:rPr>
              <w:t>16-20 June 2025</w:t>
            </w:r>
          </w:p>
        </w:tc>
        <w:tc>
          <w:tcPr>
            <w:tcW w:w="735" w:type="pct"/>
            <w:tcBorders>
              <w:top w:val="single" w:sz="4" w:space="0" w:color="auto"/>
              <w:left w:val="single" w:sz="4" w:space="0" w:color="auto"/>
              <w:bottom w:val="single" w:sz="4" w:space="0" w:color="auto"/>
              <w:right w:val="single" w:sz="4" w:space="0" w:color="auto"/>
            </w:tcBorders>
            <w:vAlign w:val="center"/>
            <w:hideMark/>
          </w:tcPr>
          <w:p w14:paraId="71F7CA87" w14:textId="716B5155" w:rsidR="005E094F" w:rsidRPr="001D5261" w:rsidRDefault="005E094F" w:rsidP="00BD2E26">
            <w:pPr>
              <w:spacing w:before="40"/>
              <w:rPr>
                <w:b/>
                <w:sz w:val="21"/>
                <w:szCs w:val="21"/>
                <w:lang w:val="en-US"/>
              </w:rPr>
            </w:pPr>
            <w:r w:rsidRPr="001D5261">
              <w:rPr>
                <w:b/>
                <w:sz w:val="21"/>
                <w:szCs w:val="21"/>
                <w:lang w:val="en-US"/>
              </w:rPr>
              <w:t>RRS-25-Americas</w:t>
            </w:r>
          </w:p>
        </w:tc>
        <w:tc>
          <w:tcPr>
            <w:tcW w:w="516" w:type="pct"/>
            <w:tcBorders>
              <w:top w:val="single" w:sz="4" w:space="0" w:color="auto"/>
              <w:left w:val="single" w:sz="4" w:space="0" w:color="auto"/>
              <w:bottom w:val="single" w:sz="4" w:space="0" w:color="auto"/>
              <w:right w:val="single" w:sz="4" w:space="0" w:color="auto"/>
            </w:tcBorders>
            <w:vAlign w:val="center"/>
            <w:hideMark/>
          </w:tcPr>
          <w:p w14:paraId="4A2197A0" w14:textId="3D1C2596" w:rsidR="005E094F" w:rsidRPr="001D5261" w:rsidRDefault="005E094F" w:rsidP="00BD2E26">
            <w:pPr>
              <w:spacing w:before="40"/>
              <w:jc w:val="center"/>
              <w:rPr>
                <w:sz w:val="21"/>
                <w:szCs w:val="21"/>
                <w:lang w:val="en-US"/>
              </w:rPr>
            </w:pPr>
            <w:r w:rsidRPr="001D5261">
              <w:rPr>
                <w:sz w:val="21"/>
                <w:szCs w:val="21"/>
                <w:lang w:val="en-US"/>
              </w:rPr>
              <w:t>Tegucigalpa, Honduras</w:t>
            </w:r>
          </w:p>
        </w:tc>
        <w:tc>
          <w:tcPr>
            <w:tcW w:w="1160" w:type="pct"/>
            <w:tcBorders>
              <w:top w:val="single" w:sz="4" w:space="0" w:color="auto"/>
              <w:left w:val="single" w:sz="4" w:space="0" w:color="auto"/>
              <w:bottom w:val="single" w:sz="4" w:space="0" w:color="auto"/>
              <w:right w:val="single" w:sz="4" w:space="0" w:color="auto"/>
            </w:tcBorders>
            <w:vAlign w:val="center"/>
            <w:hideMark/>
          </w:tcPr>
          <w:p w14:paraId="234006A0" w14:textId="30DACD2D" w:rsidR="005E094F" w:rsidRPr="001D5261" w:rsidRDefault="005E094F" w:rsidP="00BD2E26">
            <w:pPr>
              <w:spacing w:before="40"/>
              <w:jc w:val="center"/>
              <w:rPr>
                <w:color w:val="000000" w:themeColor="text1"/>
                <w:sz w:val="21"/>
                <w:szCs w:val="21"/>
                <w:shd w:val="clear" w:color="auto" w:fill="FFFFFF"/>
                <w:lang w:val="es-AR"/>
              </w:rPr>
            </w:pPr>
            <w:r w:rsidRPr="001D5261">
              <w:rPr>
                <w:color w:val="000000" w:themeColor="text1"/>
                <w:sz w:val="21"/>
                <w:szCs w:val="21"/>
                <w:shd w:val="clear" w:color="auto" w:fill="FFFFFF"/>
                <w:lang w:val="es-AR"/>
              </w:rPr>
              <w:t>Comisión Nacional de Telecomunicaciones (CONATEL) of Honduras</w:t>
            </w:r>
          </w:p>
          <w:p w14:paraId="6A4AEF74" w14:textId="77777777" w:rsidR="005E094F" w:rsidRPr="001D5261" w:rsidRDefault="005E094F" w:rsidP="00BD2E26">
            <w:pPr>
              <w:spacing w:before="40"/>
              <w:jc w:val="center"/>
              <w:rPr>
                <w:color w:val="000000" w:themeColor="text1"/>
                <w:sz w:val="21"/>
                <w:szCs w:val="21"/>
                <w:lang w:val="es-ES"/>
              </w:rPr>
            </w:pPr>
            <w:r>
              <w:fldChar w:fldCharType="begin"/>
            </w:r>
            <w:r w:rsidRPr="00C14D03">
              <w:rPr>
                <w:lang w:val="es-ES"/>
              </w:rPr>
              <w:instrText>HYPERLINK "https://www.oas.org/ext/en/main/oas/our-structure/agencies-and-entities/citel" \t "_blank"</w:instrText>
            </w:r>
            <w:r>
              <w:fldChar w:fldCharType="separate"/>
            </w:r>
            <w:r w:rsidRPr="001D5261">
              <w:rPr>
                <w:color w:val="000000" w:themeColor="text1"/>
                <w:sz w:val="21"/>
                <w:szCs w:val="21"/>
                <w:lang w:val="es-ES"/>
              </w:rPr>
              <w:t xml:space="preserve">Inter American </w:t>
            </w:r>
            <w:proofErr w:type="spellStart"/>
            <w:r w:rsidRPr="001D5261">
              <w:rPr>
                <w:color w:val="000000" w:themeColor="text1"/>
                <w:sz w:val="21"/>
                <w:szCs w:val="21"/>
                <w:lang w:val="es-ES"/>
              </w:rPr>
              <w:t>Telecommunication</w:t>
            </w:r>
            <w:proofErr w:type="spellEnd"/>
            <w:r w:rsidRPr="001D5261">
              <w:rPr>
                <w:color w:val="000000" w:themeColor="text1"/>
                <w:sz w:val="21"/>
                <w:szCs w:val="21"/>
                <w:lang w:val="es-ES"/>
              </w:rPr>
              <w:t xml:space="preserve"> </w:t>
            </w:r>
            <w:proofErr w:type="spellStart"/>
            <w:r w:rsidRPr="001D5261">
              <w:rPr>
                <w:color w:val="000000" w:themeColor="text1"/>
                <w:sz w:val="21"/>
                <w:szCs w:val="21"/>
                <w:lang w:val="es-ES"/>
              </w:rPr>
              <w:t>Commission</w:t>
            </w:r>
            <w:proofErr w:type="spellEnd"/>
            <w:r>
              <w:fldChar w:fldCharType="end"/>
            </w:r>
            <w:r w:rsidRPr="001D5261">
              <w:rPr>
                <w:color w:val="000000" w:themeColor="text1"/>
                <w:sz w:val="21"/>
                <w:szCs w:val="21"/>
                <w:lang w:val="es-ES"/>
              </w:rPr>
              <w:t> </w:t>
            </w:r>
            <w:r w:rsidRPr="001D5261">
              <w:rPr>
                <w:sz w:val="21"/>
                <w:szCs w:val="21"/>
                <w:lang w:val="es-ES"/>
              </w:rPr>
              <w:t>(CITEL)</w:t>
            </w:r>
          </w:p>
          <w:p w14:paraId="57D13258" w14:textId="77777777" w:rsidR="005E094F" w:rsidRPr="001D5261" w:rsidRDefault="005E094F" w:rsidP="00BD2E26">
            <w:pPr>
              <w:spacing w:before="40"/>
              <w:jc w:val="center"/>
              <w:rPr>
                <w:color w:val="000000" w:themeColor="text1"/>
                <w:sz w:val="21"/>
                <w:szCs w:val="21"/>
                <w:lang w:val="es-AR"/>
              </w:rPr>
            </w:pPr>
            <w:r>
              <w:fldChar w:fldCharType="begin"/>
            </w:r>
            <w:r w:rsidRPr="00C14D03">
              <w:rPr>
                <w:lang w:val="es-ES"/>
              </w:rPr>
              <w:instrText>HYPERLINK "https://www.sica.int/comtelca" \t "_blank"</w:instrText>
            </w:r>
            <w:r>
              <w:fldChar w:fldCharType="separate"/>
            </w:r>
            <w:r w:rsidRPr="001D5261">
              <w:rPr>
                <w:color w:val="000000" w:themeColor="text1"/>
                <w:sz w:val="21"/>
                <w:szCs w:val="21"/>
                <w:lang w:val="es-AR"/>
              </w:rPr>
              <w:t>Comisión Técnica Regional de Telecomunicaciones</w:t>
            </w:r>
            <w:r>
              <w:fldChar w:fldCharType="end"/>
            </w:r>
            <w:r w:rsidRPr="001D5261">
              <w:rPr>
                <w:color w:val="000000" w:themeColor="text1"/>
                <w:sz w:val="21"/>
                <w:szCs w:val="21"/>
                <w:lang w:val="es-AR"/>
              </w:rPr>
              <w:t> </w:t>
            </w:r>
            <w:r w:rsidRPr="001D5261">
              <w:rPr>
                <w:sz w:val="21"/>
                <w:szCs w:val="21"/>
                <w:lang w:val="es-AR"/>
              </w:rPr>
              <w:t xml:space="preserve">(COMTELCA) from Central America </w:t>
            </w:r>
          </w:p>
          <w:p w14:paraId="0F8547D1" w14:textId="7F189417" w:rsidR="005E094F" w:rsidRPr="001D5261" w:rsidRDefault="005E094F" w:rsidP="00BD2E26">
            <w:pPr>
              <w:spacing w:before="40"/>
              <w:jc w:val="center"/>
              <w:rPr>
                <w:color w:val="000000" w:themeColor="text1"/>
                <w:sz w:val="21"/>
                <w:szCs w:val="21"/>
              </w:rPr>
            </w:pPr>
            <w:hyperlink r:id="rId68" w:tgtFrame="_blank" w:history="1">
              <w:r w:rsidRPr="001D5261">
                <w:rPr>
                  <w:color w:val="000000" w:themeColor="text1"/>
                  <w:sz w:val="21"/>
                  <w:szCs w:val="21"/>
                </w:rPr>
                <w:t>Caribbean Telecommunication Union</w:t>
              </w:r>
            </w:hyperlink>
            <w:r w:rsidRPr="001D5261">
              <w:rPr>
                <w:color w:val="000000" w:themeColor="text1"/>
                <w:sz w:val="21"/>
                <w:szCs w:val="21"/>
              </w:rPr>
              <w:t> </w:t>
            </w:r>
            <w:r w:rsidRPr="001D5261">
              <w:rPr>
                <w:sz w:val="21"/>
                <w:szCs w:val="21"/>
              </w:rPr>
              <w:t>(CTU)</w:t>
            </w:r>
          </w:p>
          <w:p w14:paraId="0720DB58" w14:textId="77777777" w:rsidR="005E094F" w:rsidRPr="001D5261" w:rsidRDefault="005E094F" w:rsidP="00BD2E26">
            <w:pPr>
              <w:spacing w:before="40"/>
              <w:jc w:val="center"/>
              <w:rPr>
                <w:color w:val="000000" w:themeColor="text1"/>
                <w:sz w:val="21"/>
                <w:szCs w:val="21"/>
                <w:shd w:val="clear" w:color="auto" w:fill="FFFFFF"/>
              </w:rPr>
            </w:pPr>
            <w:r w:rsidRPr="001D5261">
              <w:rPr>
                <w:color w:val="000000" w:themeColor="text1"/>
                <w:sz w:val="21"/>
                <w:szCs w:val="21"/>
                <w:shd w:val="clear" w:color="auto" w:fill="FFFFFF"/>
              </w:rPr>
              <w:t>ITU Americas Office</w:t>
            </w:r>
          </w:p>
        </w:tc>
        <w:tc>
          <w:tcPr>
            <w:tcW w:w="705" w:type="pct"/>
            <w:tcBorders>
              <w:top w:val="single" w:sz="4" w:space="0" w:color="auto"/>
              <w:left w:val="single" w:sz="4" w:space="0" w:color="auto"/>
              <w:bottom w:val="single" w:sz="4" w:space="0" w:color="auto"/>
              <w:right w:val="single" w:sz="4" w:space="0" w:color="auto"/>
            </w:tcBorders>
            <w:vAlign w:val="center"/>
            <w:hideMark/>
          </w:tcPr>
          <w:p w14:paraId="128B7E36" w14:textId="666603A2" w:rsidR="005E094F" w:rsidRPr="001D5261" w:rsidRDefault="005E094F" w:rsidP="00BD2E26">
            <w:pPr>
              <w:spacing w:before="40"/>
              <w:jc w:val="center"/>
              <w:rPr>
                <w:sz w:val="21"/>
                <w:szCs w:val="21"/>
                <w:lang w:val="en-US"/>
              </w:rPr>
            </w:pPr>
            <w:r w:rsidRPr="001D5261">
              <w:rPr>
                <w:sz w:val="21"/>
                <w:szCs w:val="21"/>
                <w:lang w:val="en-US"/>
              </w:rPr>
              <w:t>Modern Radiocommunication Systems and round tables on WRC-27 Agenda</w:t>
            </w:r>
          </w:p>
        </w:tc>
        <w:tc>
          <w:tcPr>
            <w:tcW w:w="384" w:type="pct"/>
            <w:tcBorders>
              <w:top w:val="single" w:sz="4" w:space="0" w:color="auto"/>
              <w:left w:val="single" w:sz="4" w:space="0" w:color="auto"/>
              <w:bottom w:val="single" w:sz="4" w:space="0" w:color="auto"/>
              <w:right w:val="single" w:sz="4" w:space="0" w:color="auto"/>
            </w:tcBorders>
            <w:vAlign w:val="center"/>
            <w:hideMark/>
          </w:tcPr>
          <w:p w14:paraId="0C759CC9" w14:textId="7084D282" w:rsidR="005E094F" w:rsidRPr="001D5261" w:rsidRDefault="005E094F" w:rsidP="001D5261">
            <w:pPr>
              <w:spacing w:before="40"/>
              <w:ind w:left="-25"/>
              <w:jc w:val="center"/>
              <w:rPr>
                <w:sz w:val="21"/>
                <w:szCs w:val="21"/>
                <w:lang w:val="en-US"/>
              </w:rPr>
            </w:pPr>
            <w:r w:rsidRPr="001D5261">
              <w:rPr>
                <w:sz w:val="21"/>
                <w:szCs w:val="21"/>
                <w:lang w:val="en-US"/>
              </w:rPr>
              <w:t>E, S</w:t>
            </w:r>
          </w:p>
        </w:tc>
        <w:tc>
          <w:tcPr>
            <w:tcW w:w="558" w:type="pct"/>
            <w:tcBorders>
              <w:top w:val="single" w:sz="4" w:space="0" w:color="auto"/>
              <w:left w:val="single" w:sz="4" w:space="0" w:color="auto"/>
              <w:bottom w:val="single" w:sz="4" w:space="0" w:color="auto"/>
              <w:right w:val="single" w:sz="4" w:space="0" w:color="auto"/>
            </w:tcBorders>
            <w:vAlign w:val="center"/>
            <w:hideMark/>
          </w:tcPr>
          <w:p w14:paraId="170C8338" w14:textId="328CC67B" w:rsidR="005E094F" w:rsidRPr="001D5261" w:rsidRDefault="005E094F" w:rsidP="00BD2E26">
            <w:pPr>
              <w:spacing w:before="40"/>
              <w:jc w:val="center"/>
              <w:rPr>
                <w:sz w:val="21"/>
                <w:szCs w:val="21"/>
                <w:lang w:val="en-US"/>
              </w:rPr>
            </w:pPr>
            <w:r w:rsidRPr="001D5261">
              <w:rPr>
                <w:sz w:val="21"/>
                <w:szCs w:val="21"/>
                <w:lang w:val="en-US"/>
              </w:rPr>
              <w:t>90/25</w:t>
            </w:r>
          </w:p>
        </w:tc>
        <w:tc>
          <w:tcPr>
            <w:tcW w:w="588" w:type="pct"/>
            <w:tcBorders>
              <w:top w:val="single" w:sz="4" w:space="0" w:color="auto"/>
              <w:left w:val="single" w:sz="4" w:space="0" w:color="auto"/>
              <w:bottom w:val="single" w:sz="4" w:space="0" w:color="auto"/>
              <w:right w:val="single" w:sz="4" w:space="0" w:color="auto"/>
            </w:tcBorders>
            <w:vAlign w:val="center"/>
          </w:tcPr>
          <w:p w14:paraId="5612B7A9" w14:textId="5DA71CE5" w:rsidR="005E094F" w:rsidRPr="001D5261" w:rsidDel="00203E0B" w:rsidRDefault="005E094F" w:rsidP="00BD2E26">
            <w:pPr>
              <w:spacing w:before="40"/>
              <w:jc w:val="center"/>
              <w:rPr>
                <w:sz w:val="21"/>
                <w:szCs w:val="21"/>
                <w:highlight w:val="yellow"/>
                <w:lang w:val="en-US"/>
              </w:rPr>
            </w:pPr>
            <w:r w:rsidRPr="001D5261">
              <w:rPr>
                <w:sz w:val="21"/>
                <w:szCs w:val="21"/>
                <w:lang w:val="en-US"/>
              </w:rPr>
              <w:t>9</w:t>
            </w:r>
          </w:p>
        </w:tc>
      </w:tr>
      <w:tr w:rsidR="005E094F" w:rsidRPr="00BC3763" w14:paraId="3246985C" w14:textId="77777777" w:rsidTr="001A5C99">
        <w:trPr>
          <w:jc w:val="center"/>
        </w:trPr>
        <w:tc>
          <w:tcPr>
            <w:tcW w:w="353" w:type="pct"/>
            <w:tcBorders>
              <w:top w:val="single" w:sz="4" w:space="0" w:color="auto"/>
              <w:left w:val="single" w:sz="4" w:space="0" w:color="auto"/>
              <w:bottom w:val="single" w:sz="4" w:space="0" w:color="auto"/>
              <w:right w:val="single" w:sz="4" w:space="0" w:color="auto"/>
            </w:tcBorders>
            <w:vAlign w:val="center"/>
          </w:tcPr>
          <w:p w14:paraId="12B3A8DC" w14:textId="6F0C7094" w:rsidR="005E094F" w:rsidRPr="001D5261" w:rsidRDefault="005E094F" w:rsidP="00BD2E26">
            <w:pPr>
              <w:spacing w:before="40"/>
              <w:rPr>
                <w:sz w:val="21"/>
                <w:szCs w:val="21"/>
                <w:lang w:val="en-US"/>
              </w:rPr>
            </w:pPr>
            <w:r w:rsidRPr="001D5261">
              <w:rPr>
                <w:sz w:val="21"/>
                <w:szCs w:val="21"/>
                <w:lang w:val="en-US"/>
              </w:rPr>
              <w:t>20-29 October 2025</w:t>
            </w:r>
          </w:p>
        </w:tc>
        <w:tc>
          <w:tcPr>
            <w:tcW w:w="735" w:type="pct"/>
            <w:tcBorders>
              <w:top w:val="single" w:sz="4" w:space="0" w:color="auto"/>
              <w:left w:val="single" w:sz="4" w:space="0" w:color="auto"/>
              <w:bottom w:val="single" w:sz="4" w:space="0" w:color="auto"/>
              <w:right w:val="single" w:sz="4" w:space="0" w:color="auto"/>
            </w:tcBorders>
            <w:vAlign w:val="center"/>
          </w:tcPr>
          <w:p w14:paraId="1161ADA2" w14:textId="1D88D6F3" w:rsidR="005E094F" w:rsidRPr="001D5261" w:rsidRDefault="005E094F" w:rsidP="00BD2E26">
            <w:pPr>
              <w:spacing w:before="40"/>
              <w:rPr>
                <w:sz w:val="21"/>
                <w:szCs w:val="21"/>
                <w:lang w:val="en-US"/>
              </w:rPr>
            </w:pPr>
            <w:r w:rsidRPr="001D5261">
              <w:rPr>
                <w:b/>
                <w:sz w:val="21"/>
                <w:szCs w:val="21"/>
                <w:lang w:val="en-US"/>
              </w:rPr>
              <w:t xml:space="preserve">RRS-25-Asia&amp;Pacific </w:t>
            </w:r>
            <w:r w:rsidRPr="001D5261">
              <w:rPr>
                <w:sz w:val="21"/>
                <w:szCs w:val="21"/>
                <w:lang w:val="en-US"/>
              </w:rPr>
              <w:t>followed by the</w:t>
            </w:r>
            <w:r w:rsidRPr="001D5261">
              <w:rPr>
                <w:b/>
                <w:sz w:val="21"/>
                <w:szCs w:val="21"/>
                <w:lang w:val="en-US"/>
              </w:rPr>
              <w:t xml:space="preserve"> ITU Workshop on Modern Spectrum Management 2025 for Region 3 </w:t>
            </w:r>
            <w:r w:rsidRPr="001D5261">
              <w:rPr>
                <w:b/>
                <w:bCs/>
                <w:sz w:val="21"/>
                <w:szCs w:val="21"/>
                <w:lang w:val="en-US"/>
              </w:rPr>
              <w:br/>
            </w:r>
            <w:r w:rsidRPr="001D5261">
              <w:rPr>
                <w:b/>
                <w:sz w:val="21"/>
                <w:szCs w:val="21"/>
                <w:lang w:val="en-US"/>
              </w:rPr>
              <w:t>(WS-MSS-25-R3)</w:t>
            </w:r>
          </w:p>
        </w:tc>
        <w:tc>
          <w:tcPr>
            <w:tcW w:w="516" w:type="pct"/>
            <w:tcBorders>
              <w:top w:val="single" w:sz="4" w:space="0" w:color="auto"/>
              <w:left w:val="single" w:sz="4" w:space="0" w:color="auto"/>
              <w:bottom w:val="single" w:sz="4" w:space="0" w:color="auto"/>
              <w:right w:val="single" w:sz="4" w:space="0" w:color="auto"/>
            </w:tcBorders>
            <w:vAlign w:val="center"/>
          </w:tcPr>
          <w:p w14:paraId="6B4ECBAF" w14:textId="25AAE3C6" w:rsidR="005E094F" w:rsidRPr="001D5261" w:rsidRDefault="005E094F" w:rsidP="00BD2E26">
            <w:pPr>
              <w:spacing w:before="40"/>
              <w:jc w:val="center"/>
              <w:rPr>
                <w:sz w:val="21"/>
                <w:szCs w:val="21"/>
                <w:lang w:val="en-US"/>
              </w:rPr>
            </w:pPr>
            <w:r w:rsidRPr="001D5261">
              <w:rPr>
                <w:sz w:val="21"/>
                <w:szCs w:val="21"/>
                <w:lang w:val="en-US"/>
              </w:rPr>
              <w:t>Chengdu, China (People's Republic of)</w:t>
            </w:r>
          </w:p>
        </w:tc>
        <w:tc>
          <w:tcPr>
            <w:tcW w:w="1160" w:type="pct"/>
            <w:tcBorders>
              <w:top w:val="single" w:sz="4" w:space="0" w:color="auto"/>
              <w:left w:val="single" w:sz="4" w:space="0" w:color="auto"/>
              <w:bottom w:val="single" w:sz="4" w:space="0" w:color="auto"/>
              <w:right w:val="single" w:sz="4" w:space="0" w:color="auto"/>
            </w:tcBorders>
            <w:vAlign w:val="center"/>
          </w:tcPr>
          <w:p w14:paraId="51A5078F" w14:textId="0E446C43" w:rsidR="005E094F" w:rsidRPr="00BC3763" w:rsidRDefault="005E094F" w:rsidP="00BD2E26">
            <w:pPr>
              <w:spacing w:before="40"/>
              <w:jc w:val="center"/>
              <w:rPr>
                <w:color w:val="000000" w:themeColor="text1"/>
                <w:sz w:val="21"/>
                <w:szCs w:val="21"/>
                <w:shd w:val="clear" w:color="auto" w:fill="FFFFFF"/>
              </w:rPr>
            </w:pPr>
            <w:r w:rsidRPr="00BC3763">
              <w:rPr>
                <w:color w:val="000000" w:themeColor="text1"/>
                <w:sz w:val="21"/>
                <w:szCs w:val="21"/>
                <w:shd w:val="clear" w:color="auto" w:fill="FFFFFF"/>
              </w:rPr>
              <w:t>Ministry of Industry and Information Technology (MIIT) of China</w:t>
            </w:r>
          </w:p>
          <w:p w14:paraId="431FD2A3" w14:textId="77777777" w:rsidR="005E094F" w:rsidRPr="00BC3763" w:rsidRDefault="005E094F" w:rsidP="00BD2E26">
            <w:pPr>
              <w:spacing w:before="40"/>
              <w:jc w:val="center"/>
              <w:rPr>
                <w:color w:val="000000" w:themeColor="text1"/>
                <w:sz w:val="21"/>
                <w:szCs w:val="21"/>
                <w:shd w:val="clear" w:color="auto" w:fill="FFFFFF"/>
              </w:rPr>
            </w:pPr>
            <w:hyperlink r:id="rId69" w:tgtFrame="_blank" w:history="1">
              <w:r w:rsidRPr="00BC3763">
                <w:rPr>
                  <w:color w:val="000000" w:themeColor="text1"/>
                  <w:sz w:val="21"/>
                  <w:szCs w:val="21"/>
                </w:rPr>
                <w:t xml:space="preserve">Asia-Pacific </w:t>
              </w:r>
              <w:proofErr w:type="spellStart"/>
              <w:r w:rsidRPr="00BC3763">
                <w:rPr>
                  <w:color w:val="000000" w:themeColor="text1"/>
                  <w:sz w:val="21"/>
                  <w:szCs w:val="21"/>
                </w:rPr>
                <w:t>Telecommunity</w:t>
              </w:r>
              <w:proofErr w:type="spellEnd"/>
              <w:r w:rsidRPr="00BC3763">
                <w:rPr>
                  <w:color w:val="000000" w:themeColor="text1"/>
                  <w:sz w:val="21"/>
                  <w:szCs w:val="21"/>
                </w:rPr>
                <w:t xml:space="preserve"> (APT)</w:t>
              </w:r>
            </w:hyperlink>
          </w:p>
          <w:p w14:paraId="36E0A150" w14:textId="77777777" w:rsidR="005E094F" w:rsidRPr="00BC3763" w:rsidRDefault="005E094F" w:rsidP="00BD2E26">
            <w:pPr>
              <w:spacing w:before="40"/>
              <w:jc w:val="center"/>
              <w:rPr>
                <w:color w:val="000000" w:themeColor="text1"/>
                <w:sz w:val="21"/>
                <w:szCs w:val="21"/>
                <w:shd w:val="clear" w:color="auto" w:fill="FFFFFF"/>
              </w:rPr>
            </w:pPr>
            <w:r w:rsidRPr="00BC3763">
              <w:rPr>
                <w:color w:val="000000" w:themeColor="text1"/>
                <w:sz w:val="21"/>
                <w:szCs w:val="21"/>
                <w:shd w:val="clear" w:color="auto" w:fill="FFFFFF"/>
              </w:rPr>
              <w:t>ITU Asia and the Pacific Office</w:t>
            </w:r>
          </w:p>
        </w:tc>
        <w:tc>
          <w:tcPr>
            <w:tcW w:w="705" w:type="pct"/>
            <w:tcBorders>
              <w:top w:val="single" w:sz="4" w:space="0" w:color="auto"/>
              <w:left w:val="single" w:sz="4" w:space="0" w:color="auto"/>
              <w:bottom w:val="single" w:sz="4" w:space="0" w:color="auto"/>
              <w:right w:val="single" w:sz="4" w:space="0" w:color="auto"/>
            </w:tcBorders>
            <w:vAlign w:val="center"/>
          </w:tcPr>
          <w:p w14:paraId="62995BB1" w14:textId="77777777" w:rsidR="005E094F" w:rsidRPr="00BC3763" w:rsidRDefault="005E094F" w:rsidP="00BD2E26">
            <w:pPr>
              <w:spacing w:before="40"/>
              <w:jc w:val="center"/>
              <w:rPr>
                <w:b/>
                <w:sz w:val="21"/>
                <w:szCs w:val="21"/>
                <w:lang w:val="en-US"/>
              </w:rPr>
            </w:pPr>
            <w:r w:rsidRPr="00BC3763">
              <w:rPr>
                <w:sz w:val="21"/>
                <w:szCs w:val="21"/>
                <w:lang w:val="en-US"/>
              </w:rPr>
              <w:t>Modern Radiocommunication Systems and round tables on WRC-27 Agenda</w:t>
            </w:r>
          </w:p>
        </w:tc>
        <w:tc>
          <w:tcPr>
            <w:tcW w:w="384" w:type="pct"/>
            <w:tcBorders>
              <w:top w:val="single" w:sz="4" w:space="0" w:color="auto"/>
              <w:left w:val="single" w:sz="4" w:space="0" w:color="auto"/>
              <w:bottom w:val="single" w:sz="4" w:space="0" w:color="auto"/>
              <w:right w:val="single" w:sz="4" w:space="0" w:color="auto"/>
            </w:tcBorders>
            <w:vAlign w:val="center"/>
          </w:tcPr>
          <w:p w14:paraId="305F8924" w14:textId="77777777" w:rsidR="005E094F" w:rsidRPr="00BC3763" w:rsidRDefault="005E094F" w:rsidP="00BC3763">
            <w:pPr>
              <w:spacing w:before="40"/>
              <w:ind w:left="-25"/>
              <w:jc w:val="center"/>
              <w:rPr>
                <w:sz w:val="21"/>
                <w:szCs w:val="21"/>
                <w:lang w:val="es-ES"/>
              </w:rPr>
            </w:pPr>
            <w:r w:rsidRPr="00BC3763">
              <w:rPr>
                <w:sz w:val="21"/>
                <w:szCs w:val="21"/>
                <w:lang w:val="en-US"/>
              </w:rPr>
              <w:t>E</w:t>
            </w:r>
          </w:p>
        </w:tc>
        <w:tc>
          <w:tcPr>
            <w:tcW w:w="558" w:type="pct"/>
            <w:tcBorders>
              <w:top w:val="single" w:sz="4" w:space="0" w:color="auto"/>
              <w:left w:val="single" w:sz="4" w:space="0" w:color="auto"/>
              <w:bottom w:val="single" w:sz="4" w:space="0" w:color="auto"/>
              <w:right w:val="single" w:sz="4" w:space="0" w:color="auto"/>
            </w:tcBorders>
            <w:vAlign w:val="center"/>
          </w:tcPr>
          <w:p w14:paraId="5C1CFCDF" w14:textId="3BD6DD2C" w:rsidR="005E094F" w:rsidRPr="00BC3763" w:rsidRDefault="005E094F" w:rsidP="00BD2E26">
            <w:pPr>
              <w:spacing w:before="40"/>
              <w:jc w:val="center"/>
              <w:rPr>
                <w:sz w:val="21"/>
                <w:szCs w:val="21"/>
                <w:lang w:val="en-US"/>
              </w:rPr>
            </w:pPr>
            <w:r w:rsidRPr="00BC3763">
              <w:rPr>
                <w:sz w:val="21"/>
                <w:szCs w:val="21"/>
                <w:lang w:val="en-US"/>
              </w:rPr>
              <w:t>127/25</w:t>
            </w:r>
          </w:p>
        </w:tc>
        <w:tc>
          <w:tcPr>
            <w:tcW w:w="588" w:type="pct"/>
            <w:tcBorders>
              <w:top w:val="single" w:sz="4" w:space="0" w:color="auto"/>
              <w:left w:val="single" w:sz="4" w:space="0" w:color="auto"/>
              <w:bottom w:val="single" w:sz="4" w:space="0" w:color="auto"/>
              <w:right w:val="single" w:sz="4" w:space="0" w:color="auto"/>
            </w:tcBorders>
            <w:vAlign w:val="center"/>
          </w:tcPr>
          <w:p w14:paraId="0C68F9DF" w14:textId="74CE1040" w:rsidR="005E094F" w:rsidRPr="00BC3763" w:rsidRDefault="005E094F" w:rsidP="00BD2E26">
            <w:pPr>
              <w:spacing w:before="40"/>
              <w:jc w:val="center"/>
              <w:rPr>
                <w:sz w:val="21"/>
                <w:szCs w:val="21"/>
                <w:lang w:val="en-US"/>
              </w:rPr>
            </w:pPr>
            <w:r w:rsidRPr="00BC3763">
              <w:rPr>
                <w:sz w:val="21"/>
                <w:szCs w:val="21"/>
              </w:rPr>
              <w:t xml:space="preserve">Event funded by MIIT China, including full fellowships: </w:t>
            </w:r>
            <w:r w:rsidRPr="00BC3763">
              <w:rPr>
                <w:sz w:val="21"/>
                <w:szCs w:val="21"/>
                <w:lang w:val="en-US"/>
              </w:rPr>
              <w:t>12</w:t>
            </w:r>
          </w:p>
        </w:tc>
      </w:tr>
    </w:tbl>
    <w:p w14:paraId="2C8062B9" w14:textId="20525A91" w:rsidR="00BE7C1D" w:rsidRDefault="00BE7C1D" w:rsidP="00601B87">
      <w:pPr>
        <w:rPr>
          <w:lang w:val="en-US"/>
        </w:rPr>
      </w:pPr>
      <w:r w:rsidRPr="00900C0C">
        <w:rPr>
          <w:lang w:val="en-US"/>
        </w:rPr>
        <w:t>The BR</w:t>
      </w:r>
      <w:r>
        <w:rPr>
          <w:lang w:val="en-US"/>
        </w:rPr>
        <w:t>, together with the regional partners,</w:t>
      </w:r>
      <w:r w:rsidRPr="00900C0C">
        <w:rPr>
          <w:lang w:val="en-US"/>
        </w:rPr>
        <w:t xml:space="preserve"> </w:t>
      </w:r>
      <w:r w:rsidR="00F32A0D" w:rsidRPr="002F0F7C">
        <w:rPr>
          <w:lang w:val="en-US"/>
        </w:rPr>
        <w:t xml:space="preserve">granted </w:t>
      </w:r>
      <w:r w:rsidR="00D75394">
        <w:rPr>
          <w:lang w:val="en-US"/>
        </w:rPr>
        <w:t>48</w:t>
      </w:r>
      <w:r w:rsidR="00F32A0D">
        <w:rPr>
          <w:lang w:val="en-US"/>
        </w:rPr>
        <w:t xml:space="preserve"> </w:t>
      </w:r>
      <w:r w:rsidR="00F32A0D" w:rsidRPr="002F0F7C">
        <w:rPr>
          <w:lang w:val="en-US"/>
        </w:rPr>
        <w:t>fellow</w:t>
      </w:r>
      <w:r w:rsidR="00F32A0D" w:rsidRPr="00900C0C">
        <w:rPr>
          <w:lang w:val="en-US"/>
        </w:rPr>
        <w:t xml:space="preserve">ships </w:t>
      </w:r>
      <w:r w:rsidRPr="00900C0C">
        <w:rPr>
          <w:lang w:val="en-US"/>
        </w:rPr>
        <w:t xml:space="preserve">for RRS (only one per administration for eligible countries). </w:t>
      </w:r>
    </w:p>
    <w:p w14:paraId="0454F936" w14:textId="77777777" w:rsidR="00972216" w:rsidRPr="002F0F7C" w:rsidRDefault="00972216" w:rsidP="00972216">
      <w:pPr>
        <w:rPr>
          <w:rFonts w:asciiTheme="majorBidi" w:hAnsiTheme="majorBidi" w:cstheme="majorBidi"/>
          <w:highlight w:val="cyan"/>
        </w:rPr>
        <w:sectPr w:rsidR="00972216" w:rsidRPr="002F0F7C" w:rsidSect="00120A57">
          <w:headerReference w:type="even" r:id="rId70"/>
          <w:headerReference w:type="default" r:id="rId71"/>
          <w:headerReference w:type="first" r:id="rId72"/>
          <w:footerReference w:type="first" r:id="rId73"/>
          <w:pgSz w:w="16840" w:h="11907" w:orient="landscape" w:code="9"/>
          <w:pgMar w:top="1134" w:right="1418" w:bottom="1134" w:left="851" w:header="720" w:footer="720" w:gutter="0"/>
          <w:paperSrc w:first="15" w:other="15"/>
          <w:cols w:space="720"/>
          <w:docGrid w:linePitch="326"/>
        </w:sectPr>
      </w:pPr>
    </w:p>
    <w:p w14:paraId="2F21B97F" w14:textId="6A910DFC" w:rsidR="00C12F2D" w:rsidRPr="006936E3" w:rsidDel="0071524F" w:rsidRDefault="00C12F2D" w:rsidP="00C12F2D">
      <w:pPr>
        <w:pStyle w:val="Heading3"/>
        <w:rPr>
          <w:highlight w:val="cyan"/>
        </w:rPr>
      </w:pPr>
      <w:bookmarkStart w:id="91" w:name="_Toc222308714"/>
      <w:bookmarkStart w:id="92" w:name="_Toc424047610"/>
      <w:bookmarkStart w:id="93" w:name="_Toc446060788"/>
      <w:r w:rsidRPr="002A5C8D" w:rsidDel="0071524F">
        <w:lastRenderedPageBreak/>
        <w:t>8.2.</w:t>
      </w:r>
      <w:r w:rsidR="005D360C">
        <w:t>3</w:t>
      </w:r>
      <w:r w:rsidRPr="002A5C8D" w:rsidDel="0071524F">
        <w:tab/>
      </w:r>
      <w:r w:rsidRPr="00F673BE" w:rsidDel="0071524F">
        <w:t xml:space="preserve">Workshops on National Tables </w:t>
      </w:r>
      <w:r w:rsidDel="0071524F">
        <w:t xml:space="preserve">of </w:t>
      </w:r>
      <w:r w:rsidRPr="00F673BE" w:rsidDel="0071524F">
        <w:t>Frequency Allocation (N</w:t>
      </w:r>
      <w:r w:rsidDel="0071524F">
        <w:t>T</w:t>
      </w:r>
      <w:r w:rsidRPr="00F673BE" w:rsidDel="0071524F">
        <w:t>FA)</w:t>
      </w:r>
      <w:bookmarkEnd w:id="91"/>
    </w:p>
    <w:p w14:paraId="6C94223A" w14:textId="5D683AEA" w:rsidR="00C12F2D" w:rsidDel="0071524F" w:rsidRDefault="007624C0" w:rsidP="00C12F2D">
      <w:pPr>
        <w:rPr>
          <w:rFonts w:eastAsia="Calibri"/>
          <w:lang w:eastAsia="en-GB" w:bidi="en-GB"/>
        </w:rPr>
      </w:pPr>
      <w:r w:rsidRPr="00B938DD">
        <w:rPr>
          <w:rFonts w:eastAsia="Calibri"/>
          <w:color w:val="000000"/>
        </w:rPr>
        <w:t>It was determined that there is a need to supplement the WRS/RRS with training dedicated to N</w:t>
      </w:r>
      <w:r w:rsidR="00F666E7">
        <w:rPr>
          <w:rFonts w:eastAsia="Calibri"/>
          <w:color w:val="000000"/>
        </w:rPr>
        <w:t>T</w:t>
      </w:r>
      <w:r w:rsidRPr="00B938DD">
        <w:rPr>
          <w:rFonts w:eastAsia="Calibri"/>
          <w:color w:val="000000"/>
        </w:rPr>
        <w:t>FA</w:t>
      </w:r>
      <w:r w:rsidR="00C12F2D" w:rsidRPr="00F673BE" w:rsidDel="0071524F">
        <w:rPr>
          <w:rFonts w:eastAsia="Calibri"/>
          <w:lang w:eastAsia="en-GB" w:bidi="en-GB"/>
        </w:rPr>
        <w:t xml:space="preserve"> and </w:t>
      </w:r>
      <w:r w:rsidR="008F637F">
        <w:rPr>
          <w:rFonts w:eastAsia="Calibri"/>
          <w:lang w:eastAsia="en-GB" w:bidi="en-GB"/>
        </w:rPr>
        <w:t>related updates in alignment to</w:t>
      </w:r>
      <w:r w:rsidR="00C12F2D" w:rsidRPr="00F673BE" w:rsidDel="0071524F">
        <w:rPr>
          <w:rFonts w:eastAsia="Calibri"/>
          <w:lang w:eastAsia="en-GB" w:bidi="en-GB"/>
        </w:rPr>
        <w:t xml:space="preserve"> ITU </w:t>
      </w:r>
      <w:r w:rsidR="008F637F">
        <w:rPr>
          <w:rFonts w:eastAsia="Calibri"/>
          <w:lang w:eastAsia="en-GB" w:bidi="en-GB"/>
        </w:rPr>
        <w:t>Radio Regulations</w:t>
      </w:r>
      <w:r w:rsidR="008F637F" w:rsidRPr="00F673BE">
        <w:rPr>
          <w:rFonts w:eastAsia="Calibri"/>
          <w:lang w:eastAsia="en-GB" w:bidi="en-GB"/>
        </w:rPr>
        <w:t xml:space="preserve"> </w:t>
      </w:r>
      <w:r w:rsidR="00C12F2D" w:rsidRPr="00F673BE" w:rsidDel="0071524F">
        <w:rPr>
          <w:rFonts w:eastAsia="Calibri"/>
          <w:lang w:eastAsia="en-GB" w:bidi="en-GB"/>
        </w:rPr>
        <w:t>and ITU-R Publications</w:t>
      </w:r>
      <w:r w:rsidR="00C12F2D" w:rsidDel="0071524F">
        <w:rPr>
          <w:rFonts w:eastAsia="Calibri"/>
          <w:lang w:eastAsia="en-GB" w:bidi="en-GB"/>
        </w:rPr>
        <w:t>.</w:t>
      </w:r>
      <w:r w:rsidR="00C12F2D" w:rsidRPr="00F673BE" w:rsidDel="0071524F">
        <w:rPr>
          <w:rFonts w:eastAsia="Calibri"/>
          <w:lang w:eastAsia="en-GB" w:bidi="en-GB"/>
        </w:rPr>
        <w:t xml:space="preserve"> </w:t>
      </w:r>
      <w:r w:rsidR="00C12F2D" w:rsidRPr="00F673BE">
        <w:rPr>
          <w:rFonts w:eastAsia="Calibri"/>
          <w:lang w:eastAsia="en-GB" w:bidi="en-GB"/>
        </w:rPr>
        <w:t>In response, BR organize</w:t>
      </w:r>
      <w:r w:rsidR="00F5681F">
        <w:rPr>
          <w:rFonts w:eastAsia="Calibri"/>
          <w:lang w:eastAsia="en-GB" w:bidi="en-GB"/>
        </w:rPr>
        <w:t>d</w:t>
      </w:r>
      <w:r w:rsidR="00DE4AF9">
        <w:rPr>
          <w:rFonts w:eastAsia="Calibri"/>
          <w:lang w:eastAsia="en-GB" w:bidi="en-GB"/>
        </w:rPr>
        <w:t xml:space="preserve"> </w:t>
      </w:r>
      <w:hyperlink r:id="rId74" w:history="1">
        <w:r w:rsidR="00C12F2D" w:rsidRPr="008932BE">
          <w:rPr>
            <w:rStyle w:val="Hyperlink"/>
            <w:rFonts w:eastAsia="Calibri"/>
            <w:lang w:eastAsia="en-GB" w:bidi="en-GB"/>
          </w:rPr>
          <w:t>NTFA Workshops</w:t>
        </w:r>
      </w:hyperlink>
      <w:r w:rsidR="00C12F2D" w:rsidRPr="00F673BE">
        <w:rPr>
          <w:rFonts w:eastAsia="Calibri"/>
          <w:lang w:eastAsia="en-GB" w:bidi="en-GB"/>
        </w:rPr>
        <w:t xml:space="preserve"> (on</w:t>
      </w:r>
      <w:r w:rsidR="00C12F2D">
        <w:rPr>
          <w:rFonts w:eastAsia="Calibri"/>
          <w:lang w:eastAsia="en-GB" w:bidi="en-GB"/>
        </w:rPr>
        <w:t>e</w:t>
      </w:r>
      <w:r w:rsidR="00C12F2D" w:rsidRPr="00F673BE">
        <w:rPr>
          <w:rFonts w:eastAsia="Calibri"/>
          <w:lang w:eastAsia="en-GB" w:bidi="en-GB"/>
        </w:rPr>
        <w:t xml:space="preserve"> per RR Region)</w:t>
      </w:r>
      <w:r w:rsidR="00C12F2D">
        <w:rPr>
          <w:rFonts w:eastAsia="Calibri"/>
          <w:lang w:eastAsia="en-GB" w:bidi="en-GB"/>
        </w:rPr>
        <w:t xml:space="preserve"> </w:t>
      </w:r>
      <w:r w:rsidR="002D572B">
        <w:rPr>
          <w:rFonts w:eastAsia="Calibri"/>
          <w:lang w:eastAsia="en-GB" w:bidi="en-GB"/>
        </w:rPr>
        <w:t>following</w:t>
      </w:r>
      <w:r w:rsidR="001F665E">
        <w:rPr>
          <w:rFonts w:eastAsia="Calibri"/>
          <w:lang w:eastAsia="en-GB" w:bidi="en-GB"/>
        </w:rPr>
        <w:t xml:space="preserve"> the release of </w:t>
      </w:r>
      <w:r w:rsidR="00A44B2E">
        <w:rPr>
          <w:rFonts w:eastAsia="Calibri"/>
          <w:lang w:eastAsia="en-GB" w:bidi="en-GB"/>
        </w:rPr>
        <w:t xml:space="preserve">the </w:t>
      </w:r>
      <w:r w:rsidR="001F665E">
        <w:rPr>
          <w:rFonts w:eastAsia="Calibri"/>
          <w:lang w:eastAsia="en-GB" w:bidi="en-GB"/>
        </w:rPr>
        <w:t xml:space="preserve">new version of </w:t>
      </w:r>
      <w:r w:rsidR="0092687E">
        <w:rPr>
          <w:rFonts w:eastAsia="Calibri"/>
          <w:lang w:eastAsia="en-GB" w:bidi="en-GB"/>
        </w:rPr>
        <w:t xml:space="preserve">the </w:t>
      </w:r>
      <w:r w:rsidR="001F665E">
        <w:rPr>
          <w:rFonts w:eastAsia="Calibri"/>
          <w:lang w:eastAsia="en-GB" w:bidi="en-GB"/>
        </w:rPr>
        <w:t>Radio Regulations</w:t>
      </w:r>
      <w:r w:rsidR="00337A22">
        <w:rPr>
          <w:rFonts w:eastAsia="Calibri"/>
          <w:lang w:eastAsia="en-GB" w:bidi="en-GB"/>
        </w:rPr>
        <w:t>.</w:t>
      </w:r>
    </w:p>
    <w:p w14:paraId="0D47F95F" w14:textId="6368B5CC" w:rsidR="00C727D1" w:rsidRPr="00C727D1" w:rsidRDefault="004A309F" w:rsidP="00C727D1">
      <w:pPr>
        <w:rPr>
          <w:rFonts w:eastAsiaTheme="minorEastAsia"/>
          <w:lang w:eastAsia="ja-JP"/>
        </w:rPr>
      </w:pPr>
      <w:r>
        <w:rPr>
          <w:rFonts w:eastAsiaTheme="minorEastAsia"/>
          <w:lang w:eastAsia="ja-JP"/>
        </w:rPr>
        <w:t>The n</w:t>
      </w:r>
      <w:r w:rsidR="002214B6">
        <w:rPr>
          <w:rFonts w:eastAsiaTheme="minorEastAsia"/>
          <w:lang w:eastAsia="ja-JP"/>
        </w:rPr>
        <w:t>ext</w:t>
      </w:r>
      <w:r w:rsidR="009063C6">
        <w:rPr>
          <w:rFonts w:eastAsiaTheme="minorEastAsia"/>
          <w:lang w:eastAsia="ja-JP"/>
        </w:rPr>
        <w:t xml:space="preserve"> se</w:t>
      </w:r>
      <w:r>
        <w:rPr>
          <w:rFonts w:eastAsiaTheme="minorEastAsia"/>
          <w:lang w:eastAsia="ja-JP"/>
        </w:rPr>
        <w:t>ries</w:t>
      </w:r>
      <w:r w:rsidR="009063C6">
        <w:rPr>
          <w:rFonts w:eastAsiaTheme="minorEastAsia"/>
          <w:lang w:eastAsia="ja-JP"/>
        </w:rPr>
        <w:t xml:space="preserve"> of </w:t>
      </w:r>
      <w:r w:rsidR="000C5CF5">
        <w:rPr>
          <w:rFonts w:eastAsiaTheme="minorEastAsia"/>
          <w:lang w:eastAsia="ja-JP"/>
        </w:rPr>
        <w:t>NTFA</w:t>
      </w:r>
      <w:r w:rsidR="00645F8C">
        <w:rPr>
          <w:rFonts w:eastAsiaTheme="minorEastAsia"/>
          <w:lang w:eastAsia="ja-JP"/>
        </w:rPr>
        <w:t xml:space="preserve"> Workshops</w:t>
      </w:r>
      <w:r w:rsidR="000C5CF5">
        <w:rPr>
          <w:rFonts w:eastAsiaTheme="minorEastAsia"/>
          <w:lang w:eastAsia="ja-JP"/>
        </w:rPr>
        <w:t xml:space="preserve"> will be conducted </w:t>
      </w:r>
      <w:r w:rsidR="002214B6">
        <w:rPr>
          <w:rFonts w:eastAsiaTheme="minorEastAsia"/>
          <w:lang w:eastAsia="ja-JP"/>
        </w:rPr>
        <w:t>in 2Q 2028</w:t>
      </w:r>
      <w:r w:rsidR="00C335FE">
        <w:rPr>
          <w:rFonts w:eastAsiaTheme="minorEastAsia"/>
          <w:lang w:eastAsia="ja-JP"/>
        </w:rPr>
        <w:t xml:space="preserve">, </w:t>
      </w:r>
      <w:r w:rsidR="002214B6">
        <w:rPr>
          <w:rFonts w:eastAsiaTheme="minorEastAsia"/>
          <w:lang w:eastAsia="ja-JP"/>
        </w:rPr>
        <w:t xml:space="preserve">after WRC-27 and subsequent release of </w:t>
      </w:r>
      <w:r>
        <w:rPr>
          <w:rFonts w:eastAsiaTheme="minorEastAsia"/>
          <w:lang w:eastAsia="ja-JP"/>
        </w:rPr>
        <w:t xml:space="preserve">the 2028 </w:t>
      </w:r>
      <w:r w:rsidR="002214B6">
        <w:rPr>
          <w:rFonts w:eastAsiaTheme="minorEastAsia"/>
          <w:lang w:eastAsia="ja-JP"/>
        </w:rPr>
        <w:t>Ed</w:t>
      </w:r>
      <w:r w:rsidR="00E15D14">
        <w:rPr>
          <w:rFonts w:eastAsiaTheme="minorEastAsia"/>
          <w:lang w:eastAsia="ja-JP"/>
        </w:rPr>
        <w:t>ition of</w:t>
      </w:r>
      <w:r>
        <w:rPr>
          <w:rFonts w:eastAsiaTheme="minorEastAsia"/>
          <w:lang w:eastAsia="ja-JP"/>
        </w:rPr>
        <w:t xml:space="preserve"> the RR</w:t>
      </w:r>
      <w:r w:rsidR="00645F8C">
        <w:rPr>
          <w:rFonts w:eastAsiaTheme="minorEastAsia"/>
          <w:lang w:eastAsia="ja-JP"/>
        </w:rPr>
        <w:t>.</w:t>
      </w:r>
    </w:p>
    <w:p w14:paraId="43FCCEE4" w14:textId="6808FFC5" w:rsidR="00972216" w:rsidRPr="008F7CEF" w:rsidRDefault="00972216" w:rsidP="00044E23">
      <w:pPr>
        <w:pStyle w:val="Heading2"/>
      </w:pPr>
      <w:bookmarkStart w:id="94" w:name="_Toc222308715"/>
      <w:r w:rsidRPr="00C308AC">
        <w:t>8.3</w:t>
      </w:r>
      <w:r w:rsidRPr="00C308AC">
        <w:tab/>
      </w:r>
      <w:r w:rsidRPr="00044E23">
        <w:t>Assistance</w:t>
      </w:r>
      <w:r w:rsidRPr="00C308AC">
        <w:t xml:space="preserve"> to Member States</w:t>
      </w:r>
      <w:bookmarkEnd w:id="92"/>
      <w:bookmarkEnd w:id="93"/>
      <w:bookmarkEnd w:id="94"/>
    </w:p>
    <w:p w14:paraId="076683AC" w14:textId="77777777" w:rsidR="00645F8C" w:rsidRDefault="00DB03B8" w:rsidP="00044E23">
      <w:r w:rsidRPr="002B0E53">
        <w:t xml:space="preserve">The Bureau continues to receive numerous requests for assistance from administrations, either related to general topics of spectrum management, the WRC process and the participation to ITU-R Study Groups and Working Parties as well as registration of frequency assignments to terrestrial, space, earth or radio astronomy stations. </w:t>
      </w:r>
    </w:p>
    <w:p w14:paraId="0F76B011" w14:textId="3C49063A" w:rsidR="00DB03B8" w:rsidRPr="002B0E53" w:rsidRDefault="00DB03B8" w:rsidP="00044E23">
      <w:r w:rsidRPr="002B0E53">
        <w:t>The Bureau endeavours to reply to each request within its available resources</w:t>
      </w:r>
      <w:r w:rsidR="00645F8C">
        <w:t>,</w:t>
      </w:r>
      <w:r w:rsidRPr="002B0E53">
        <w:t xml:space="preserve"> considering the need to balance resources allocated to processing submissions of notices and to replying to requests for assistance. It should however be noted that the Bureau is not in a position to apply provisions of the Radio Regulations in lieu of administrations but only to provide advice about the possible ways to implement such provisions.</w:t>
      </w:r>
    </w:p>
    <w:p w14:paraId="5499D1F9" w14:textId="6640ECB1" w:rsidR="00972216" w:rsidRPr="009C3973" w:rsidRDefault="00972216" w:rsidP="00044E23">
      <w:pPr>
        <w:pStyle w:val="Heading3"/>
      </w:pPr>
      <w:bookmarkStart w:id="95" w:name="_Toc424047611"/>
      <w:bookmarkStart w:id="96" w:name="_Toc446060789"/>
      <w:bookmarkStart w:id="97" w:name="_Toc222308716"/>
      <w:r w:rsidRPr="009C3973">
        <w:t>8.3.1</w:t>
      </w:r>
      <w:r w:rsidRPr="009C3973">
        <w:tab/>
      </w:r>
      <w:r w:rsidRPr="00044E23">
        <w:t>Assistance</w:t>
      </w:r>
      <w:r w:rsidRPr="009C3973">
        <w:t xml:space="preserve"> to administrations of developing countries</w:t>
      </w:r>
      <w:bookmarkEnd w:id="95"/>
      <w:bookmarkEnd w:id="96"/>
      <w:bookmarkEnd w:id="97"/>
    </w:p>
    <w:p w14:paraId="2C1932CC" w14:textId="5D8D50F4" w:rsidR="00972216" w:rsidRPr="008869CD" w:rsidRDefault="00645F8C" w:rsidP="00044E23">
      <w:r>
        <w:t>S</w:t>
      </w:r>
      <w:r w:rsidR="00A00163" w:rsidRPr="008B2E57">
        <w:t>ince</w:t>
      </w:r>
      <w:r w:rsidR="00972216" w:rsidRPr="008869CD">
        <w:t xml:space="preserve"> WRC</w:t>
      </w:r>
      <w:r w:rsidR="00972216" w:rsidRPr="008869CD">
        <w:noBreakHyphen/>
        <w:t>23, the Bureau provided assistance to the administrations of developing countries by:</w:t>
      </w:r>
    </w:p>
    <w:p w14:paraId="09F720E7" w14:textId="116781FA" w:rsidR="00972216" w:rsidRPr="008869CD" w:rsidRDefault="00765F4E" w:rsidP="00603B92">
      <w:pPr>
        <w:pStyle w:val="enumlev1"/>
        <w:numPr>
          <w:ilvl w:val="0"/>
          <w:numId w:val="13"/>
        </w:numPr>
      </w:pPr>
      <w:r w:rsidRPr="008869CD">
        <w:t>Participati</w:t>
      </w:r>
      <w:r>
        <w:t>ng</w:t>
      </w:r>
      <w:r w:rsidRPr="008869CD">
        <w:t xml:space="preserve"> </w:t>
      </w:r>
      <w:r w:rsidR="00972216" w:rsidRPr="008869CD">
        <w:t>in capacity building seminars on satellite communications;</w:t>
      </w:r>
    </w:p>
    <w:p w14:paraId="68B5F13E" w14:textId="77777777" w:rsidR="00972216" w:rsidRPr="009C3973" w:rsidRDefault="00972216" w:rsidP="00603B92">
      <w:pPr>
        <w:pStyle w:val="enumlev1"/>
        <w:numPr>
          <w:ilvl w:val="0"/>
          <w:numId w:val="13"/>
        </w:numPr>
      </w:pPr>
      <w:r w:rsidRPr="009C3973">
        <w:t xml:space="preserve">Providing assistance in coordination procedure under RR </w:t>
      </w:r>
      <w:r w:rsidRPr="001C1F4F">
        <w:rPr>
          <w:b/>
          <w:bCs/>
        </w:rPr>
        <w:t>9.18</w:t>
      </w:r>
      <w:r w:rsidRPr="009C3973">
        <w:t xml:space="preserve">, RR </w:t>
      </w:r>
      <w:r w:rsidRPr="001C1F4F">
        <w:rPr>
          <w:b/>
          <w:bCs/>
        </w:rPr>
        <w:t>9.19</w:t>
      </w:r>
      <w:r w:rsidRPr="009C3973">
        <w:t xml:space="preserve"> and RR </w:t>
      </w:r>
      <w:r w:rsidRPr="001C1F4F">
        <w:rPr>
          <w:b/>
          <w:bCs/>
        </w:rPr>
        <w:t>9.21</w:t>
      </w:r>
      <w:r w:rsidRPr="009C3973">
        <w:t>;</w:t>
      </w:r>
    </w:p>
    <w:p w14:paraId="26F4C1A0" w14:textId="7619A8C7" w:rsidR="00972216" w:rsidRPr="009C3973" w:rsidRDefault="00972216" w:rsidP="00603B92">
      <w:pPr>
        <w:pStyle w:val="enumlev1"/>
        <w:numPr>
          <w:ilvl w:val="0"/>
          <w:numId w:val="13"/>
        </w:numPr>
      </w:pPr>
      <w:r w:rsidRPr="009C3973">
        <w:t>Providing assistance in Plan modification procedure</w:t>
      </w:r>
      <w:r w:rsidR="00ED52AC" w:rsidRPr="009C3973">
        <w:t>s</w:t>
      </w:r>
      <w:r w:rsidRPr="009C3973">
        <w:t xml:space="preserve"> under </w:t>
      </w:r>
      <w:r w:rsidR="00076CE9" w:rsidRPr="009C3973">
        <w:t xml:space="preserve">Regional </w:t>
      </w:r>
      <w:r w:rsidRPr="009C3973">
        <w:t>Agreement</w:t>
      </w:r>
      <w:r w:rsidR="00AC434B" w:rsidRPr="009C3973">
        <w:t>s</w:t>
      </w:r>
      <w:r w:rsidRPr="009C3973">
        <w:t>;</w:t>
      </w:r>
    </w:p>
    <w:p w14:paraId="16B4D265" w14:textId="516CC571" w:rsidR="00972216" w:rsidRPr="009C3973" w:rsidRDefault="00972216" w:rsidP="00603B92">
      <w:pPr>
        <w:pStyle w:val="enumlev1"/>
        <w:numPr>
          <w:ilvl w:val="0"/>
          <w:numId w:val="13"/>
        </w:numPr>
      </w:pPr>
      <w:r w:rsidRPr="009C3973">
        <w:t>Providing assistance in assignments of call signs and MMSI;</w:t>
      </w:r>
    </w:p>
    <w:p w14:paraId="7FEC329B" w14:textId="7B03CE36" w:rsidR="00B225D1" w:rsidRPr="009C3973" w:rsidRDefault="00B225D1" w:rsidP="00603B92">
      <w:pPr>
        <w:pStyle w:val="enumlev1"/>
        <w:numPr>
          <w:ilvl w:val="0"/>
          <w:numId w:val="13"/>
        </w:numPr>
      </w:pPr>
      <w:r w:rsidRPr="009C3973">
        <w:t>Providing assistance</w:t>
      </w:r>
      <w:r w:rsidR="002F47C8" w:rsidRPr="009C3973">
        <w:t xml:space="preserve"> in notification under RR Article </w:t>
      </w:r>
      <w:r w:rsidR="002F47C8" w:rsidRPr="001C1F4F">
        <w:rPr>
          <w:b/>
          <w:bCs/>
        </w:rPr>
        <w:t>11</w:t>
      </w:r>
      <w:r w:rsidR="00216638" w:rsidRPr="009C3973">
        <w:t>.</w:t>
      </w:r>
      <w:r w:rsidRPr="009C3973">
        <w:t xml:space="preserve"> </w:t>
      </w:r>
    </w:p>
    <w:p w14:paraId="7E3011FC" w14:textId="1B49956A" w:rsidR="00972216" w:rsidRPr="008869CD" w:rsidRDefault="00972216" w:rsidP="00603B92">
      <w:pPr>
        <w:pStyle w:val="enumlev1"/>
        <w:numPr>
          <w:ilvl w:val="0"/>
          <w:numId w:val="13"/>
        </w:numPr>
      </w:pPr>
      <w:r w:rsidRPr="008869CD">
        <w:t xml:space="preserve">Providing assistance in space procedures; </w:t>
      </w:r>
    </w:p>
    <w:p w14:paraId="101419E6" w14:textId="46AE52C5" w:rsidR="00972216" w:rsidRPr="00DE75F6" w:rsidRDefault="00972216" w:rsidP="00603B92">
      <w:pPr>
        <w:pStyle w:val="enumlev1"/>
        <w:numPr>
          <w:ilvl w:val="0"/>
          <w:numId w:val="13"/>
        </w:numPr>
      </w:pPr>
      <w:r w:rsidRPr="00DE75F6">
        <w:t xml:space="preserve">Providing focused assistance in the implementation of Resolution </w:t>
      </w:r>
      <w:r w:rsidR="008869CD" w:rsidRPr="008B2E57">
        <w:rPr>
          <w:b/>
          <w:bCs/>
        </w:rPr>
        <w:t>170 (Rev.WRC-23</w:t>
      </w:r>
      <w:r w:rsidRPr="008B2E57">
        <w:rPr>
          <w:b/>
        </w:rPr>
        <w:t>)</w:t>
      </w:r>
      <w:r w:rsidRPr="00DE75F6">
        <w:t>.</w:t>
      </w:r>
    </w:p>
    <w:p w14:paraId="11EC15B3" w14:textId="2D9A35F1" w:rsidR="00972216" w:rsidRPr="009C3973" w:rsidRDefault="00972216" w:rsidP="00044E23">
      <w:pPr>
        <w:pStyle w:val="Heading3"/>
      </w:pPr>
      <w:bookmarkStart w:id="98" w:name="_Toc424047612"/>
      <w:bookmarkStart w:id="99" w:name="_Toc446060790"/>
      <w:bookmarkStart w:id="100" w:name="_Toc222308717"/>
      <w:r w:rsidRPr="009C3973">
        <w:t>8.3.2</w:t>
      </w:r>
      <w:r w:rsidRPr="009C3973">
        <w:tab/>
      </w:r>
      <w:r w:rsidRPr="00044E23">
        <w:t>Assistance</w:t>
      </w:r>
      <w:r w:rsidRPr="009C3973">
        <w:t xml:space="preserve"> to Regional Groups</w:t>
      </w:r>
      <w:bookmarkEnd w:id="98"/>
      <w:bookmarkEnd w:id="99"/>
      <w:bookmarkEnd w:id="100"/>
    </w:p>
    <w:p w14:paraId="2F0D9F54" w14:textId="04E0D000" w:rsidR="00085950" w:rsidRPr="00714D1D" w:rsidRDefault="00085950" w:rsidP="00044E23">
      <w:pPr>
        <w:pStyle w:val="Heading4"/>
      </w:pPr>
      <w:bookmarkStart w:id="101" w:name="_Toc424047613"/>
      <w:r w:rsidRPr="00714D1D">
        <w:t>8.3.2.1</w:t>
      </w:r>
      <w:r w:rsidRPr="00714D1D">
        <w:tab/>
        <w:t xml:space="preserve">Assistance to </w:t>
      </w:r>
      <w:r w:rsidR="00280BD4" w:rsidRPr="00714D1D">
        <w:t>Southern African Development Community (SADC)</w:t>
      </w:r>
    </w:p>
    <w:p w14:paraId="546D9264" w14:textId="339663C4" w:rsidR="0056483E" w:rsidRPr="00337A22" w:rsidRDefault="00A829BA" w:rsidP="00337A22">
      <w:pPr>
        <w:rPr>
          <w:rFonts w:eastAsia="Calibri"/>
          <w:szCs w:val="24"/>
        </w:rPr>
      </w:pPr>
      <w:r w:rsidRPr="00337A22">
        <w:rPr>
          <w:rFonts w:eastAsia="Calibri"/>
          <w:szCs w:val="24"/>
        </w:rPr>
        <w:t xml:space="preserve">On 3 September 2025, the Bureau received eight submissions concerning the application of Resolution </w:t>
      </w:r>
      <w:r w:rsidRPr="00337A22">
        <w:rPr>
          <w:rFonts w:eastAsia="Calibri"/>
          <w:b/>
          <w:bCs/>
          <w:szCs w:val="24"/>
        </w:rPr>
        <w:t>170 (Rev. WRC-23)</w:t>
      </w:r>
      <w:r w:rsidRPr="00337A22">
        <w:rPr>
          <w:rFonts w:eastAsia="Calibri"/>
          <w:szCs w:val="24"/>
        </w:rPr>
        <w:t xml:space="preserve"> from the Administration of the Republic of Angola, acting as the notifying administration for the intergovernmental satellite organization “Southern Africa Community Satellite” (AGL/SCS).</w:t>
      </w:r>
    </w:p>
    <w:p w14:paraId="4D1743A4" w14:textId="77777777" w:rsidR="00A829BA" w:rsidRPr="00337A22" w:rsidRDefault="00A829BA" w:rsidP="00337A22">
      <w:pPr>
        <w:rPr>
          <w:rFonts w:eastAsia="Calibri"/>
          <w:szCs w:val="24"/>
        </w:rPr>
      </w:pPr>
      <w:r w:rsidRPr="00337A22">
        <w:rPr>
          <w:rFonts w:eastAsia="Calibri"/>
          <w:szCs w:val="24"/>
        </w:rPr>
        <w:t xml:space="preserve">For the processing of these submissions, the Bureau created a new Special Section (RES170/A6A), which contains information submitted under the special procedure described in Attachment 1 to Resolution </w:t>
      </w:r>
      <w:r w:rsidRPr="00337A22">
        <w:rPr>
          <w:rFonts w:eastAsia="Calibri"/>
          <w:b/>
          <w:bCs/>
          <w:szCs w:val="24"/>
        </w:rPr>
        <w:t>170 (Rev. WRC-23)</w:t>
      </w:r>
      <w:r w:rsidRPr="00337A22">
        <w:rPr>
          <w:rFonts w:eastAsia="Calibri"/>
          <w:szCs w:val="24"/>
        </w:rPr>
        <w:t>. This Special Section has been in use since 3 February 2026, as indicated in the Preface to the BR International Frequency Information Circular (BR IFIC) (Space Services).</w:t>
      </w:r>
    </w:p>
    <w:p w14:paraId="115BC8FD" w14:textId="1DCFD902" w:rsidR="00A829BA" w:rsidRPr="00A829BA" w:rsidRDefault="00A829BA" w:rsidP="00A829BA">
      <w:pPr>
        <w:rPr>
          <w:szCs w:val="24"/>
        </w:rPr>
      </w:pPr>
      <w:r w:rsidRPr="00337A22">
        <w:rPr>
          <w:rFonts w:eastAsia="Calibri"/>
          <w:szCs w:val="24"/>
        </w:rPr>
        <w:t xml:space="preserve">Eight Special </w:t>
      </w:r>
      <w:r w:rsidRPr="00337A22">
        <w:rPr>
          <w:rFonts w:eastAsia="Calibri"/>
        </w:rPr>
        <w:t>Sections</w:t>
      </w:r>
      <w:r w:rsidRPr="00337A22">
        <w:rPr>
          <w:rFonts w:eastAsia="Calibri"/>
          <w:szCs w:val="24"/>
        </w:rPr>
        <w:t xml:space="preserve"> subject to Resolution </w:t>
      </w:r>
      <w:r w:rsidRPr="00337A22">
        <w:rPr>
          <w:rFonts w:eastAsia="Calibri"/>
          <w:b/>
          <w:bCs/>
          <w:szCs w:val="24"/>
        </w:rPr>
        <w:t>170 (Rev. WRC-23)</w:t>
      </w:r>
      <w:r w:rsidRPr="00337A22">
        <w:rPr>
          <w:rFonts w:eastAsia="Calibri"/>
          <w:szCs w:val="24"/>
        </w:rPr>
        <w:t xml:space="preserve"> were published in BR IFIC No. 3064 of 3 February 2026</w:t>
      </w:r>
      <w:r>
        <w:rPr>
          <w:rFonts w:eastAsia="Calibri"/>
          <w:szCs w:val="24"/>
        </w:rPr>
        <w:t>.</w:t>
      </w:r>
    </w:p>
    <w:p w14:paraId="14436B6F" w14:textId="77777777" w:rsidR="00280BD4" w:rsidRPr="00464A17" w:rsidRDefault="00280BD4" w:rsidP="00972216">
      <w:pPr>
        <w:pStyle w:val="enumlev1"/>
        <w:ind w:left="0" w:firstLine="0"/>
        <w:jc w:val="both"/>
      </w:pPr>
    </w:p>
    <w:p w14:paraId="552C0391" w14:textId="2B6CF2BF" w:rsidR="00972216" w:rsidRPr="00FC4B40" w:rsidRDefault="00972216" w:rsidP="00044E23">
      <w:pPr>
        <w:pStyle w:val="Heading2"/>
      </w:pPr>
      <w:bookmarkStart w:id="102" w:name="_Toc418163382"/>
      <w:bookmarkStart w:id="103" w:name="_Toc418232300"/>
      <w:bookmarkStart w:id="104" w:name="_Toc424047620"/>
      <w:bookmarkStart w:id="105" w:name="_Toc446060792"/>
      <w:bookmarkStart w:id="106" w:name="_Toc222308718"/>
      <w:bookmarkEnd w:id="101"/>
      <w:r w:rsidRPr="00FC4B40">
        <w:lastRenderedPageBreak/>
        <w:t>8.4</w:t>
      </w:r>
      <w:r w:rsidRPr="00FC4B40">
        <w:tab/>
      </w:r>
      <w:r w:rsidRPr="00044E23">
        <w:t>Strategic</w:t>
      </w:r>
      <w:r w:rsidRPr="00FC4B40">
        <w:t xml:space="preserve"> Partnerships</w:t>
      </w:r>
      <w:r w:rsidR="005B1F9D">
        <w:t xml:space="preserve"> a</w:t>
      </w:r>
      <w:r w:rsidR="00346D30">
        <w:t xml:space="preserve">nd </w:t>
      </w:r>
      <w:r w:rsidRPr="00FC4B40">
        <w:t>inter-sector cooperation</w:t>
      </w:r>
      <w:bookmarkEnd w:id="102"/>
      <w:bookmarkEnd w:id="103"/>
      <w:bookmarkEnd w:id="104"/>
      <w:bookmarkEnd w:id="105"/>
      <w:bookmarkEnd w:id="106"/>
    </w:p>
    <w:p w14:paraId="02368DBD" w14:textId="77777777" w:rsidR="00972216" w:rsidRPr="00224064" w:rsidRDefault="00972216" w:rsidP="00044E23">
      <w:pPr>
        <w:pStyle w:val="Heading3"/>
      </w:pPr>
      <w:bookmarkStart w:id="107" w:name="_Toc424047621"/>
      <w:bookmarkStart w:id="108" w:name="_Toc446060793"/>
      <w:bookmarkStart w:id="109" w:name="_Toc222308719"/>
      <w:r w:rsidRPr="00224064">
        <w:t>8.4.1</w:t>
      </w:r>
      <w:r w:rsidRPr="00224064">
        <w:tab/>
        <w:t>Cooperation with ITU-D</w:t>
      </w:r>
      <w:bookmarkStart w:id="110" w:name="_Toc424047622"/>
      <w:bookmarkEnd w:id="107"/>
      <w:bookmarkEnd w:id="108"/>
      <w:bookmarkEnd w:id="109"/>
    </w:p>
    <w:p w14:paraId="2629B1CF" w14:textId="658E63D1" w:rsidR="00E564D6" w:rsidRPr="00A331AD" w:rsidRDefault="00E564D6" w:rsidP="00E564D6">
      <w:pPr>
        <w:rPr>
          <w:b/>
          <w:bCs/>
        </w:rPr>
      </w:pPr>
      <w:r w:rsidRPr="008A13B1">
        <w:t xml:space="preserve">The BR maintained close collaboration with the BDT on issues of mutual interest to ITU-R and ITU-D. </w:t>
      </w:r>
      <w:r w:rsidRPr="00745008">
        <w:t>BR actively participated in the meetings of the ITU-D SGs to provide the latest development in the activities of the ITU-R SGs, as well as guidance</w:t>
      </w:r>
      <w:r>
        <w:t xml:space="preserve"> and mapping</w:t>
      </w:r>
      <w:r w:rsidRPr="00745008">
        <w:t xml:space="preserve"> on ITU-R Recommendations, Reports and Handbooks of particular interest to developing countries</w:t>
      </w:r>
      <w:r>
        <w:t xml:space="preserve"> and studies developed by ITU-D SGs 1 and 2</w:t>
      </w:r>
      <w:r w:rsidRPr="00745008">
        <w:t>.</w:t>
      </w:r>
      <w:r w:rsidRPr="00BF0A7E">
        <w:t xml:space="preserve"> </w:t>
      </w:r>
      <w:r>
        <w:t>ITU-R SGs or their WPs also responded to several liaison statements from ITU-D SGs related to the preparation of draft ITU-D Reports to WTDC-25 in response to the ITU-D Questions approved at WTDC-22. Representatives of BR have also closely followed-up and participated in WTDC-25.</w:t>
      </w:r>
    </w:p>
    <w:p w14:paraId="45BE8424" w14:textId="0EAC36C6" w:rsidR="00E564D6" w:rsidRDefault="00E564D6" w:rsidP="00E564D6">
      <w:pPr>
        <w:rPr>
          <w:rFonts w:eastAsia="Calibri"/>
        </w:rPr>
      </w:pPr>
      <w:r>
        <w:rPr>
          <w:rFonts w:eastAsia="Calibri"/>
        </w:rPr>
        <w:t>In order to facilitate collaboration</w:t>
      </w:r>
      <w:r w:rsidRPr="00E17FE6">
        <w:rPr>
          <w:rFonts w:eastAsia="Calibri"/>
        </w:rPr>
        <w:t xml:space="preserve"> using existing mechanisms</w:t>
      </w:r>
      <w:r>
        <w:rPr>
          <w:rFonts w:eastAsia="Calibri"/>
        </w:rPr>
        <w:t>, BR SGD provides</w:t>
      </w:r>
      <w:r w:rsidRPr="00E17FE6">
        <w:rPr>
          <w:rFonts w:eastAsia="Calibri"/>
        </w:rPr>
        <w:t xml:space="preserve"> summaries of their </w:t>
      </w:r>
      <w:r>
        <w:rPr>
          <w:rFonts w:eastAsia="Calibri"/>
        </w:rPr>
        <w:t>SGs</w:t>
      </w:r>
      <w:r w:rsidRPr="00E17FE6">
        <w:rPr>
          <w:rFonts w:eastAsia="Calibri"/>
        </w:rPr>
        <w:t xml:space="preserve"> or </w:t>
      </w:r>
      <w:r>
        <w:rPr>
          <w:rFonts w:eastAsia="Calibri"/>
        </w:rPr>
        <w:t>WPs</w:t>
      </w:r>
      <w:r w:rsidRPr="00E17FE6">
        <w:rPr>
          <w:rFonts w:eastAsia="Calibri"/>
        </w:rPr>
        <w:t xml:space="preserve"> recent accomplishments to the relevant ITU-D </w:t>
      </w:r>
      <w:r>
        <w:rPr>
          <w:rFonts w:eastAsia="Calibri"/>
        </w:rPr>
        <w:t xml:space="preserve">SGs by keeping up to date all the recently approved outputs. This information is published on a regular basis on the </w:t>
      </w:r>
      <w:hyperlink r:id="rId75" w:history="1">
        <w:r w:rsidRPr="00FC4B40">
          <w:rPr>
            <w:rStyle w:val="Hyperlink"/>
            <w:rFonts w:eastAsia="Calibri"/>
          </w:rPr>
          <w:t>ITU-R SGs website</w:t>
        </w:r>
      </w:hyperlink>
      <w:r w:rsidRPr="00FC4B40">
        <w:rPr>
          <w:rFonts w:eastAsia="Calibri"/>
        </w:rPr>
        <w:t>.</w:t>
      </w:r>
      <w:r>
        <w:rPr>
          <w:rFonts w:eastAsia="Calibri"/>
        </w:rPr>
        <w:t xml:space="preserve"> The file contains a list of recently approved texts in a chronological order for the 2023-2027 study period as well as a brief description of the content of each document. BR SGD has mapped the ITU</w:t>
      </w:r>
      <w:r>
        <w:rPr>
          <w:rFonts w:eastAsia="Calibri"/>
        </w:rPr>
        <w:noBreakHyphen/>
        <w:t xml:space="preserve">D and/or ITU-T Study Group and study question for which each ITU-R document could be relevant. This also contributes to avoid </w:t>
      </w:r>
      <w:r w:rsidRPr="0030223F">
        <w:t xml:space="preserve">duplication of effort and </w:t>
      </w:r>
      <w:r>
        <w:t xml:space="preserve">to </w:t>
      </w:r>
      <w:r w:rsidRPr="0030223F">
        <w:t xml:space="preserve">make use of the results of </w:t>
      </w:r>
      <w:r>
        <w:t xml:space="preserve">the </w:t>
      </w:r>
      <w:r w:rsidRPr="0030223F">
        <w:t xml:space="preserve">work done by the ITU-R </w:t>
      </w:r>
      <w:r>
        <w:t>SGs</w:t>
      </w:r>
      <w:r w:rsidRPr="0030223F">
        <w:rPr>
          <w:bCs/>
          <w:szCs w:val="24"/>
        </w:rPr>
        <w:t>.</w:t>
      </w:r>
      <w:r>
        <w:rPr>
          <w:bCs/>
          <w:szCs w:val="24"/>
        </w:rPr>
        <w:t xml:space="preserve"> This information is also available for the </w:t>
      </w:r>
      <w:r>
        <w:rPr>
          <w:rFonts w:eastAsia="Calibri"/>
        </w:rPr>
        <w:t>2019</w:t>
      </w:r>
      <w:r>
        <w:rPr>
          <w:rFonts w:eastAsia="Calibri"/>
        </w:rPr>
        <w:noBreakHyphen/>
        <w:t>2023 study period.</w:t>
      </w:r>
    </w:p>
    <w:p w14:paraId="38E02116" w14:textId="77777777" w:rsidR="00E564D6" w:rsidRDefault="00E564D6" w:rsidP="00E564D6">
      <w:r w:rsidRPr="008A13B1">
        <w:t>In response to requests from the BDT, experts from ITU-R and BR have participated in ITU seminars and workshops organized by ITU-D.</w:t>
      </w:r>
    </w:p>
    <w:p w14:paraId="27957D3B" w14:textId="27DDC886" w:rsidR="00972216" w:rsidRPr="00633BCC" w:rsidRDefault="00972216" w:rsidP="00044E23">
      <w:pPr>
        <w:pStyle w:val="Heading4"/>
        <w:rPr>
          <w:i/>
        </w:rPr>
      </w:pPr>
      <w:r w:rsidRPr="00633BCC">
        <w:t>8.4.1.1</w:t>
      </w:r>
      <w:r w:rsidRPr="00633BCC">
        <w:tab/>
      </w:r>
      <w:r w:rsidR="009A2E57">
        <w:t>Global Symposium for Regulators (</w:t>
      </w:r>
      <w:r w:rsidRPr="00044E23">
        <w:t>GSR</w:t>
      </w:r>
      <w:r w:rsidR="009A2E57">
        <w:t>)</w:t>
      </w:r>
    </w:p>
    <w:p w14:paraId="2CF211BB" w14:textId="2C2B1FCD" w:rsidR="00972216" w:rsidRPr="004258BA" w:rsidRDefault="00972216" w:rsidP="00044E23">
      <w:bookmarkStart w:id="111" w:name="_Toc424047623"/>
      <w:bookmarkEnd w:id="110"/>
      <w:r w:rsidRPr="004258BA">
        <w:t>Recognizing the importance of expert information to Member States, the BR continues to support the BDT by providing technical expertise in relation to spectrum management, digital broadcasting and digital dividend.</w:t>
      </w:r>
    </w:p>
    <w:p w14:paraId="63F0E779" w14:textId="3757292A" w:rsidR="00972216" w:rsidRPr="0035313E" w:rsidRDefault="00972216" w:rsidP="00044E23">
      <w:pPr>
        <w:pStyle w:val="Heading4"/>
      </w:pPr>
      <w:bookmarkStart w:id="112" w:name="_Toc424047624"/>
      <w:bookmarkEnd w:id="111"/>
      <w:r w:rsidRPr="0035313E">
        <w:t>8.4.1.</w:t>
      </w:r>
      <w:r w:rsidR="000D2D6D">
        <w:t>2</w:t>
      </w:r>
      <w:r w:rsidRPr="0035313E">
        <w:tab/>
        <w:t xml:space="preserve"> </w:t>
      </w:r>
      <w:r w:rsidRPr="00044E23">
        <w:t>Spectrum</w:t>
      </w:r>
      <w:r w:rsidRPr="0035313E">
        <w:t xml:space="preserve"> Management Training Programme (SMTP)</w:t>
      </w:r>
      <w:bookmarkEnd w:id="112"/>
    </w:p>
    <w:p w14:paraId="3B70057F" w14:textId="78EF0091" w:rsidR="00972216" w:rsidRDefault="00972216" w:rsidP="00044E23">
      <w:r w:rsidRPr="0035313E">
        <w:t>Since 2013, the BR has actively participated in a joint project with the BDT to develop the Spectrum Management Training Programme (SMTP) through its different phases: design, material preparation, peer review, and pilot test</w:t>
      </w:r>
      <w:r w:rsidR="005D1621">
        <w:t>ing</w:t>
      </w:r>
      <w:r w:rsidRPr="0035313E">
        <w:t>. Several updates occurred over the years and BR</w:t>
      </w:r>
      <w:r w:rsidR="00A37BEC">
        <w:t>, when requested by BDT,</w:t>
      </w:r>
      <w:r w:rsidRPr="0035313E">
        <w:t xml:space="preserve"> performed regular review of the material contained in the current SMTP. </w:t>
      </w:r>
      <w:bookmarkStart w:id="113" w:name="_Toc446060796"/>
    </w:p>
    <w:p w14:paraId="2CDA7231" w14:textId="58FB521A" w:rsidR="14232047" w:rsidRPr="00A331AD" w:rsidRDefault="14232047" w:rsidP="0E39D260">
      <w:pPr>
        <w:pStyle w:val="Heading3"/>
      </w:pPr>
      <w:bookmarkStart w:id="114" w:name="_Toc222308720"/>
      <w:r w:rsidRPr="00A331AD">
        <w:t>8.4.2</w:t>
      </w:r>
      <w:r w:rsidRPr="004204BD">
        <w:tab/>
      </w:r>
      <w:r w:rsidRPr="00A331AD">
        <w:t>Cooperation with ITU-T</w:t>
      </w:r>
      <w:bookmarkEnd w:id="114"/>
    </w:p>
    <w:p w14:paraId="22776E26" w14:textId="544FF588" w:rsidR="0E39D260" w:rsidRPr="00A331AD" w:rsidRDefault="00C6341E" w:rsidP="0E39D260">
      <w:r w:rsidRPr="00745008">
        <w:t>In addition to climate change and emergency communications, topics of mutual interest between ITU</w:t>
      </w:r>
      <w:r w:rsidRPr="00745008">
        <w:noBreakHyphen/>
        <w:t xml:space="preserve">R and ITU-T include IMT, the effects of human exposure to radio frequencies, power line transmission systems, smart grid, smart cities, EMC/EMI, intelligent transport systems, </w:t>
      </w:r>
      <w:r>
        <w:t xml:space="preserve">artificial intelligence (AI), </w:t>
      </w:r>
      <w:r w:rsidRPr="00745008">
        <w:t>audio-visual media accessibility, common patent policy and intellectual property rights.</w:t>
      </w:r>
    </w:p>
    <w:p w14:paraId="0B6953A9" w14:textId="249D2441" w:rsidR="14232047" w:rsidRPr="00A331AD" w:rsidRDefault="14232047" w:rsidP="0E39D260">
      <w:pPr>
        <w:pStyle w:val="Heading3"/>
      </w:pPr>
      <w:bookmarkStart w:id="115" w:name="_Toc222308721"/>
      <w:r w:rsidRPr="00A331AD">
        <w:t>8.4.</w:t>
      </w:r>
      <w:r w:rsidR="00E3518B" w:rsidRPr="004204BD">
        <w:t>3</w:t>
      </w:r>
      <w:r w:rsidRPr="004204BD">
        <w:tab/>
      </w:r>
      <w:r w:rsidRPr="00A331AD">
        <w:t>Other intersectoral activities</w:t>
      </w:r>
      <w:bookmarkEnd w:id="115"/>
    </w:p>
    <w:p w14:paraId="23540A4B" w14:textId="398CAD5F" w:rsidR="0006739E" w:rsidRPr="00745008" w:rsidRDefault="0006739E" w:rsidP="0006739E">
      <w:r w:rsidRPr="00745008">
        <w:t>BR actively participated in other intersectoral activities that are relevant to the work of ITU</w:t>
      </w:r>
      <w:r w:rsidRPr="00745008">
        <w:noBreakHyphen/>
        <w:t>R SGs, as described below:</w:t>
      </w:r>
    </w:p>
    <w:p w14:paraId="6A1BA53A" w14:textId="4F0CB1EC" w:rsidR="0006739E" w:rsidRPr="00745008" w:rsidRDefault="0006739E" w:rsidP="0006739E">
      <w:pPr>
        <w:pStyle w:val="enumlev1"/>
      </w:pPr>
      <w:r w:rsidRPr="00745008">
        <w:rPr>
          <w:i/>
          <w:iCs/>
        </w:rPr>
        <w:t>–</w:t>
      </w:r>
      <w:r w:rsidRPr="00745008">
        <w:tab/>
        <w:t>Climate Change and Emergency Communications</w:t>
      </w:r>
    </w:p>
    <w:p w14:paraId="419E94F0" w14:textId="72D3368C" w:rsidR="0006739E" w:rsidRPr="00745008" w:rsidRDefault="0006739E" w:rsidP="0006739E">
      <w:pPr>
        <w:pStyle w:val="enumlev1"/>
      </w:pPr>
      <w:r w:rsidRPr="00745008">
        <w:t>–</w:t>
      </w:r>
      <w:r w:rsidRPr="00745008">
        <w:tab/>
        <w:t>Accessibility</w:t>
      </w:r>
      <w:r>
        <w:t xml:space="preserve">, </w:t>
      </w:r>
      <w:r w:rsidRPr="00745008">
        <w:t>participati</w:t>
      </w:r>
      <w:r>
        <w:t>o</w:t>
      </w:r>
      <w:r w:rsidRPr="00745008">
        <w:t>n in the ITU-T JCA-AHF (Joint Coordination Activity on Accessibility and Human Factors)</w:t>
      </w:r>
    </w:p>
    <w:p w14:paraId="7BC4801E" w14:textId="72FE39C6" w:rsidR="0006739E" w:rsidRPr="00745008" w:rsidRDefault="0006739E" w:rsidP="0006739E">
      <w:pPr>
        <w:pStyle w:val="enumlev1"/>
      </w:pPr>
      <w:r w:rsidRPr="00745008">
        <w:t>–</w:t>
      </w:r>
      <w:r w:rsidRPr="00745008">
        <w:tab/>
        <w:t>WSIS and CWG on WSIS and SDGs</w:t>
      </w:r>
    </w:p>
    <w:p w14:paraId="3C74034C" w14:textId="45E6BC03" w:rsidR="0006739E" w:rsidRDefault="0006739E" w:rsidP="0006739E">
      <w:pPr>
        <w:pStyle w:val="enumlev1"/>
      </w:pPr>
      <w:r w:rsidRPr="00745008">
        <w:lastRenderedPageBreak/>
        <w:t>–</w:t>
      </w:r>
      <w:r w:rsidRPr="00745008">
        <w:tab/>
      </w:r>
      <w:r>
        <w:t xml:space="preserve">Relevant support provided to </w:t>
      </w:r>
      <w:r w:rsidRPr="00745008">
        <w:t>Plenipotentiary Conference, the ITU Council, WTSA and WTDC</w:t>
      </w:r>
    </w:p>
    <w:p w14:paraId="49AF52F3" w14:textId="547B911F" w:rsidR="0006739E" w:rsidRDefault="0006739E" w:rsidP="0006739E">
      <w:r>
        <w:t xml:space="preserve">As requested by Resolution </w:t>
      </w:r>
      <w:hyperlink r:id="rId76" w:history="1">
        <w:r w:rsidRPr="007955F8">
          <w:rPr>
            <w:rStyle w:val="Hyperlink"/>
          </w:rPr>
          <w:t>ITU-R 75</w:t>
        </w:r>
      </w:hyperlink>
      <w:r>
        <w:t xml:space="preserve"> on </w:t>
      </w:r>
      <w:r w:rsidRPr="00BE6491">
        <w:rPr>
          <w:i/>
          <w:iCs/>
        </w:rPr>
        <w:t>“Strengthening coordination and cooperation among the three ITU Sectors on matters of mutual interest”</w:t>
      </w:r>
      <w:r>
        <w:t>, BR will continue to cooperate with ITU-D and ITU-T as appropriate.</w:t>
      </w:r>
    </w:p>
    <w:p w14:paraId="207BC400" w14:textId="5080BFC9" w:rsidR="0E39D260" w:rsidRDefault="0006739E" w:rsidP="0E39D260">
      <w:pPr>
        <w:rPr>
          <w:highlight w:val="yellow"/>
        </w:rPr>
      </w:pPr>
      <w:r>
        <w:t xml:space="preserve">These are good examples of cooperation among the ITU Sectors in compliance with Resolution 191 (Rev. Bucharest, 2022) of the Plenipotentiary Conference on </w:t>
      </w:r>
      <w:r w:rsidRPr="00BE6491">
        <w:rPr>
          <w:i/>
          <w:iCs/>
        </w:rPr>
        <w:t>“</w:t>
      </w:r>
      <w:r w:rsidRPr="00A331AD">
        <w:rPr>
          <w:i/>
          <w:iCs/>
        </w:rPr>
        <w:t>Strategy for the coordination of efforts among the three Sectors of the Union</w:t>
      </w:r>
      <w:r w:rsidRPr="00BE6491">
        <w:rPr>
          <w:i/>
          <w:iCs/>
        </w:rPr>
        <w:t>”</w:t>
      </w:r>
      <w:r w:rsidRPr="00A331AD">
        <w:t>.</w:t>
      </w:r>
      <w:r w:rsidRPr="00ED530E">
        <w:t xml:space="preserve"> </w:t>
      </w:r>
    </w:p>
    <w:p w14:paraId="74B0BCD7" w14:textId="681A87B2" w:rsidR="14232047" w:rsidRPr="00A331AD" w:rsidRDefault="14232047" w:rsidP="0E39D260">
      <w:pPr>
        <w:pStyle w:val="Heading3"/>
      </w:pPr>
      <w:bookmarkStart w:id="116" w:name="_Toc222308722"/>
      <w:r w:rsidRPr="00A331AD">
        <w:t>8.4.</w:t>
      </w:r>
      <w:r w:rsidR="00037099" w:rsidRPr="004204BD">
        <w:t>4</w:t>
      </w:r>
      <w:r w:rsidRPr="004204BD">
        <w:tab/>
      </w:r>
      <w:r w:rsidRPr="00A331AD">
        <w:t>Cooperation with other organizations</w:t>
      </w:r>
      <w:bookmarkEnd w:id="116"/>
    </w:p>
    <w:p w14:paraId="5CBD856A" w14:textId="1ECAFA68" w:rsidR="0000452A" w:rsidRPr="00745008" w:rsidRDefault="0000452A" w:rsidP="0000452A">
      <w:r>
        <w:t xml:space="preserve">Appropriate collaboration </w:t>
      </w:r>
      <w:r w:rsidRPr="00745008">
        <w:t xml:space="preserve">has continued between ITU-R SGs and other organizations, with due reference to Resolution </w:t>
      </w:r>
      <w:hyperlink r:id="rId77" w:history="1">
        <w:r w:rsidRPr="00745008">
          <w:rPr>
            <w:rStyle w:val="Hyperlink"/>
          </w:rPr>
          <w:t>ITU-R 9</w:t>
        </w:r>
      </w:hyperlink>
      <w:r w:rsidRPr="00745008">
        <w:t xml:space="preserve">, where required. </w:t>
      </w:r>
      <w:r w:rsidR="001502B3">
        <w:t xml:space="preserve">Information on </w:t>
      </w:r>
      <w:r w:rsidR="001502B3" w:rsidRPr="0002502F">
        <w:t xml:space="preserve">ITU-R Patent Statement and Licensing Declaration </w:t>
      </w:r>
      <w:r w:rsidR="001502B3">
        <w:t xml:space="preserve">is available </w:t>
      </w:r>
      <w:hyperlink r:id="rId78" w:history="1">
        <w:r w:rsidR="001502B3" w:rsidRPr="00BE54B9">
          <w:rPr>
            <w:rStyle w:val="Hyperlink"/>
          </w:rPr>
          <w:t>online</w:t>
        </w:r>
      </w:hyperlink>
      <w:r w:rsidR="001502B3">
        <w:t>.</w:t>
      </w:r>
    </w:p>
    <w:p w14:paraId="6DB41AFB" w14:textId="77777777" w:rsidR="0000452A" w:rsidRPr="00745008" w:rsidRDefault="0000452A" w:rsidP="0000452A">
      <w:r w:rsidRPr="00745008">
        <w:t>The Bureau continued to maintain close cooperation with several organizations with the following objectives:</w:t>
      </w:r>
    </w:p>
    <w:p w14:paraId="317C0978" w14:textId="77777777" w:rsidR="0000452A" w:rsidRPr="00745008" w:rsidRDefault="0000452A" w:rsidP="0000452A">
      <w:pPr>
        <w:pStyle w:val="ListParagraph"/>
        <w:numPr>
          <w:ilvl w:val="0"/>
          <w:numId w:val="21"/>
        </w:numPr>
        <w:tabs>
          <w:tab w:val="left" w:pos="794"/>
          <w:tab w:val="left" w:pos="1191"/>
          <w:tab w:val="left" w:pos="1588"/>
          <w:tab w:val="left" w:pos="1985"/>
        </w:tabs>
        <w:overflowPunct w:val="0"/>
        <w:autoSpaceDE w:val="0"/>
        <w:autoSpaceDN w:val="0"/>
        <w:adjustRightInd w:val="0"/>
        <w:jc w:val="both"/>
        <w:textAlignment w:val="baseline"/>
      </w:pPr>
      <w:r w:rsidRPr="00745008">
        <w:t>promote dialogue amongst bodies having common interests;</w:t>
      </w:r>
    </w:p>
    <w:p w14:paraId="7E8404DA" w14:textId="77777777" w:rsidR="0000452A" w:rsidRPr="00745008" w:rsidRDefault="0000452A" w:rsidP="0000452A">
      <w:pPr>
        <w:pStyle w:val="ListParagraph"/>
        <w:numPr>
          <w:ilvl w:val="0"/>
          <w:numId w:val="21"/>
        </w:numPr>
        <w:tabs>
          <w:tab w:val="left" w:pos="794"/>
          <w:tab w:val="left" w:pos="1191"/>
          <w:tab w:val="left" w:pos="1588"/>
          <w:tab w:val="left" w:pos="1985"/>
        </w:tabs>
        <w:overflowPunct w:val="0"/>
        <w:autoSpaceDE w:val="0"/>
        <w:autoSpaceDN w:val="0"/>
        <w:adjustRightInd w:val="0"/>
        <w:jc w:val="both"/>
        <w:textAlignment w:val="baseline"/>
      </w:pPr>
      <w:r w:rsidRPr="00745008">
        <w:t>improve coordination leading to more effective preparation for events such as WRCs; and</w:t>
      </w:r>
    </w:p>
    <w:p w14:paraId="29BB0B3E" w14:textId="77777777" w:rsidR="0000452A" w:rsidRPr="00745008" w:rsidRDefault="0000452A" w:rsidP="0000452A">
      <w:pPr>
        <w:pStyle w:val="ListParagraph"/>
        <w:numPr>
          <w:ilvl w:val="0"/>
          <w:numId w:val="21"/>
        </w:numPr>
        <w:tabs>
          <w:tab w:val="left" w:pos="794"/>
          <w:tab w:val="left" w:pos="1191"/>
          <w:tab w:val="left" w:pos="1588"/>
          <w:tab w:val="left" w:pos="1985"/>
        </w:tabs>
        <w:overflowPunct w:val="0"/>
        <w:autoSpaceDE w:val="0"/>
        <w:autoSpaceDN w:val="0"/>
        <w:adjustRightInd w:val="0"/>
        <w:jc w:val="both"/>
        <w:textAlignment w:val="baseline"/>
      </w:pPr>
      <w:r w:rsidRPr="00745008">
        <w:t>keep ITU-R abreast of relevant activities in other organizations for a more strategic planning of work programmes.</w:t>
      </w:r>
    </w:p>
    <w:p w14:paraId="07AB20AB" w14:textId="77777777" w:rsidR="0000452A" w:rsidRPr="00745008" w:rsidRDefault="0000452A" w:rsidP="0000452A">
      <w:r w:rsidRPr="00745008">
        <w:t>The Bureau continues its close collaboration with the relevant international and regional organizations including, but not limited to:</w:t>
      </w:r>
    </w:p>
    <w:p w14:paraId="4B10FD1D" w14:textId="77777777" w:rsidR="0000452A" w:rsidRPr="009E4F77" w:rsidRDefault="0000452A" w:rsidP="0000452A">
      <w:pPr>
        <w:pStyle w:val="enumlev1"/>
      </w:pPr>
      <w:r w:rsidRPr="00745008">
        <w:t>−</w:t>
      </w:r>
      <w:r w:rsidRPr="00745008">
        <w:tab/>
        <w:t xml:space="preserve">APT, ASMG, ATU, CEPT, CITEL </w:t>
      </w:r>
      <w:r w:rsidRPr="009E4F77">
        <w:t>and RCC for regional coordination;</w:t>
      </w:r>
    </w:p>
    <w:p w14:paraId="65CB15D4" w14:textId="77777777" w:rsidR="0000452A" w:rsidRPr="009E4F77" w:rsidRDefault="0000452A" w:rsidP="0000452A">
      <w:pPr>
        <w:pStyle w:val="enumlev1"/>
      </w:pPr>
      <w:r w:rsidRPr="009E4F77">
        <w:t>−</w:t>
      </w:r>
      <w:r w:rsidRPr="009E4F77">
        <w:tab/>
        <w:t>ABU, ASBU, EBU, SMPT, ETSI and HFCC for broadcasting matters;</w:t>
      </w:r>
    </w:p>
    <w:p w14:paraId="3B114D1E" w14:textId="77777777" w:rsidR="0000452A" w:rsidRPr="009E4F77" w:rsidRDefault="0000452A" w:rsidP="0000452A">
      <w:pPr>
        <w:pStyle w:val="enumlev1"/>
      </w:pPr>
      <w:r w:rsidRPr="009E4F77">
        <w:t>−</w:t>
      </w:r>
      <w:r w:rsidRPr="009E4F77">
        <w:tab/>
        <w:t>ITSO, ESOA, GVF, GSMA for the use of specific radiocommunication systems and services;</w:t>
      </w:r>
    </w:p>
    <w:p w14:paraId="21C84F58" w14:textId="77777777" w:rsidR="0000452A" w:rsidRPr="009E4F77" w:rsidRDefault="0000452A" w:rsidP="0000452A">
      <w:pPr>
        <w:pStyle w:val="enumlev1"/>
      </w:pPr>
      <w:r w:rsidRPr="009E4F77">
        <w:t>−</w:t>
      </w:r>
      <w:r w:rsidRPr="009E4F77">
        <w:tab/>
        <w:t>3GPP, IEEE and several regional standardization organizations for activities related to the Global Standards Collaboration (GSC);</w:t>
      </w:r>
    </w:p>
    <w:p w14:paraId="1C989579" w14:textId="77777777" w:rsidR="0000452A" w:rsidRPr="009E4F77" w:rsidRDefault="0000452A" w:rsidP="0000452A">
      <w:pPr>
        <w:pStyle w:val="enumlev1"/>
      </w:pPr>
      <w:r w:rsidRPr="009E4F77">
        <w:t>−</w:t>
      </w:r>
      <w:r w:rsidRPr="009E4F77">
        <w:tab/>
        <w:t>The World Meteorological Organization (WMO), the World Health Organization (WHO), ISO and IEC (including the International Special Committee on Radio Interference (CISPR)), Space Frequency Coordination Group, the International Union of Radio Science (URSI), and several others on an ad-hoc basis, for the useful exchange of information with respect to SG activities;</w:t>
      </w:r>
    </w:p>
    <w:p w14:paraId="1A484E3E" w14:textId="5B31A080" w:rsidR="0E39D260" w:rsidDel="005927D8" w:rsidRDefault="0000452A" w:rsidP="00A331AD">
      <w:pPr>
        <w:ind w:left="794" w:hanging="794"/>
      </w:pPr>
      <w:r w:rsidRPr="009E4F77">
        <w:t>−</w:t>
      </w:r>
      <w:r w:rsidRPr="009E4F77">
        <w:tab/>
      </w:r>
      <w:r w:rsidRPr="00F95D25">
        <w:t xml:space="preserve">UN Committee on the Peaceful Uses of Outer Space (UN-COPUOS), the United Nations Economic Commission for Europe (UNECE), the International Maritime Organization (IMO), the International Mobile Satellite Organization (IMSO), Bureau International des </w:t>
      </w:r>
      <w:proofErr w:type="spellStart"/>
      <w:r w:rsidRPr="00F95D25">
        <w:t>Poids</w:t>
      </w:r>
      <w:proofErr w:type="spellEnd"/>
      <w:r w:rsidRPr="00F95D25">
        <w:t xml:space="preserve"> et </w:t>
      </w:r>
      <w:proofErr w:type="spellStart"/>
      <w:r w:rsidRPr="00F95D25">
        <w:t>Mesures</w:t>
      </w:r>
      <w:proofErr w:type="spellEnd"/>
      <w:r w:rsidRPr="00F95D25">
        <w:t xml:space="preserve"> (BIPM), the International Telecommunications Satellite Organization (ITSO), COSPAS-SARSAT, the International Committee of the Red Cross (CICR), the International Civil Aviation Organization (ICAO) with regard to the application of ITU treaty texts.</w:t>
      </w:r>
    </w:p>
    <w:p w14:paraId="0F949119" w14:textId="7010176A" w:rsidR="00972216" w:rsidRPr="00CC4E7E" w:rsidRDefault="00972216" w:rsidP="00044E23">
      <w:pPr>
        <w:pStyle w:val="Heading2"/>
      </w:pPr>
      <w:bookmarkStart w:id="117" w:name="_Toc222308723"/>
      <w:r w:rsidRPr="00CC4E7E">
        <w:t>8.5</w:t>
      </w:r>
      <w:r w:rsidRPr="00CC4E7E">
        <w:tab/>
      </w:r>
      <w:r w:rsidRPr="00044E23">
        <w:t>Membership</w:t>
      </w:r>
      <w:bookmarkEnd w:id="113"/>
      <w:bookmarkEnd w:id="117"/>
    </w:p>
    <w:p w14:paraId="518F1A76" w14:textId="77777777" w:rsidR="00972216" w:rsidRPr="00CC4E7E" w:rsidRDefault="00972216" w:rsidP="00044E23">
      <w:pPr>
        <w:pStyle w:val="Heading3"/>
      </w:pPr>
      <w:bookmarkStart w:id="118" w:name="_Toc222308724"/>
      <w:r w:rsidRPr="00CC4E7E">
        <w:t>8.5.1</w:t>
      </w:r>
      <w:r w:rsidRPr="00CC4E7E">
        <w:tab/>
        <w:t>ITU Membership</w:t>
      </w:r>
      <w:bookmarkEnd w:id="118"/>
    </w:p>
    <w:p w14:paraId="79F70B69" w14:textId="37BCDACD" w:rsidR="00972216" w:rsidRPr="0023494C" w:rsidRDefault="00972216" w:rsidP="00044E23">
      <w:r w:rsidRPr="00CD7208">
        <w:t>Table 8.5.1</w:t>
      </w:r>
      <w:r w:rsidR="004B1B58">
        <w:t>-1</w:t>
      </w:r>
      <w:r w:rsidRPr="00CC4E7E">
        <w:t xml:space="preserve"> show</w:t>
      </w:r>
      <w:r w:rsidR="00B92CAB" w:rsidRPr="00CC4E7E">
        <w:t>s</w:t>
      </w:r>
      <w:r w:rsidRPr="00CC4E7E">
        <w:t xml:space="preserve"> the </w:t>
      </w:r>
      <w:r w:rsidR="00B92CAB" w:rsidRPr="00CC4E7E">
        <w:t xml:space="preserve">ITU </w:t>
      </w:r>
      <w:r w:rsidRPr="00CC4E7E">
        <w:t>Membership</w:t>
      </w:r>
      <w:r w:rsidR="00CC4E7E" w:rsidRPr="00CC4E7E">
        <w:t xml:space="preserve"> in </w:t>
      </w:r>
      <w:r w:rsidR="000743D7" w:rsidRPr="00CC4E7E">
        <w:t>202</w:t>
      </w:r>
      <w:r w:rsidR="000743D7">
        <w:t>5</w:t>
      </w:r>
      <w:r w:rsidR="000743D7" w:rsidRPr="00CC4E7E">
        <w:t xml:space="preserve"> </w:t>
      </w:r>
      <w:r w:rsidRPr="00CC4E7E">
        <w:t>by Sector and Region.</w:t>
      </w:r>
    </w:p>
    <w:p w14:paraId="157DC697" w14:textId="753ECE5E" w:rsidR="00972216" w:rsidRPr="009A1AF3" w:rsidRDefault="00972216" w:rsidP="00044E23">
      <w:pPr>
        <w:pStyle w:val="TableNo"/>
      </w:pPr>
      <w:r w:rsidRPr="009A1AF3">
        <w:lastRenderedPageBreak/>
        <w:t>Table 8.5.1</w:t>
      </w:r>
      <w:r w:rsidR="004B1B58">
        <w:t>-1</w:t>
      </w:r>
    </w:p>
    <w:p w14:paraId="5A275520" w14:textId="6322C356" w:rsidR="002558EC" w:rsidRPr="002558EC" w:rsidRDefault="002558EC" w:rsidP="00044E23">
      <w:pPr>
        <w:pStyle w:val="Tabletitle"/>
      </w:pPr>
      <w:r w:rsidRPr="00CD7208">
        <w:t xml:space="preserve">ITU Membership in </w:t>
      </w:r>
      <w:r w:rsidR="000743D7" w:rsidRPr="00CD7208">
        <w:t>202</w:t>
      </w:r>
      <w:r w:rsidR="000743D7">
        <w:t>5</w:t>
      </w:r>
      <w:r w:rsidR="000743D7" w:rsidRPr="00CD7208">
        <w:t xml:space="preserve"> </w:t>
      </w:r>
      <w:r w:rsidRPr="00CD7208">
        <w:t>by Sector and Region</w:t>
      </w:r>
    </w:p>
    <w:p w14:paraId="2F10EC42" w14:textId="0B26C1F6" w:rsidR="00007ECB" w:rsidRPr="0023494C" w:rsidRDefault="003851DE" w:rsidP="00972216">
      <w:pPr>
        <w:jc w:val="center"/>
      </w:pPr>
      <w:r w:rsidRPr="003851DE">
        <w:rPr>
          <w:noProof/>
        </w:rPr>
        <w:drawing>
          <wp:inline distT="0" distB="0" distL="0" distR="0" wp14:anchorId="68EBADFE" wp14:editId="0FF0D2EF">
            <wp:extent cx="6120765" cy="1906905"/>
            <wp:effectExtent l="0" t="0" r="0" b="0"/>
            <wp:docPr id="1806276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76787" name=""/>
                    <pic:cNvPicPr/>
                  </pic:nvPicPr>
                  <pic:blipFill>
                    <a:blip r:embed="rId79"/>
                    <a:stretch>
                      <a:fillRect/>
                    </a:stretch>
                  </pic:blipFill>
                  <pic:spPr>
                    <a:xfrm>
                      <a:off x="0" y="0"/>
                      <a:ext cx="6120765" cy="1906905"/>
                    </a:xfrm>
                    <a:prstGeom prst="rect">
                      <a:avLst/>
                    </a:prstGeom>
                  </pic:spPr>
                </pic:pic>
              </a:graphicData>
            </a:graphic>
          </wp:inline>
        </w:drawing>
      </w:r>
    </w:p>
    <w:tbl>
      <w:tblPr>
        <w:tblW w:w="0" w:type="auto"/>
        <w:tblLayout w:type="fixed"/>
        <w:tblLook w:val="06A0" w:firstRow="1" w:lastRow="0" w:firstColumn="1" w:lastColumn="0" w:noHBand="1" w:noVBand="1"/>
      </w:tblPr>
      <w:tblGrid>
        <w:gridCol w:w="6774"/>
      </w:tblGrid>
      <w:tr w:rsidR="3A3B9618" w14:paraId="320A5C5B" w14:textId="77777777" w:rsidTr="3A3B9618">
        <w:trPr>
          <w:trHeight w:val="300"/>
        </w:trPr>
        <w:tc>
          <w:tcPr>
            <w:tcW w:w="6774" w:type="dxa"/>
            <w:vAlign w:val="center"/>
          </w:tcPr>
          <w:p w14:paraId="15CB366F" w14:textId="381E21A8" w:rsidR="3A3B9618" w:rsidRDefault="3A3B9618" w:rsidP="00CC4E7E">
            <w:pPr>
              <w:spacing w:before="0"/>
            </w:pPr>
          </w:p>
        </w:tc>
      </w:tr>
    </w:tbl>
    <w:p w14:paraId="2A61E942" w14:textId="77777777" w:rsidR="00972216" w:rsidRPr="0023494C" w:rsidRDefault="00972216" w:rsidP="00972216"/>
    <w:p w14:paraId="520EBD44" w14:textId="77777777" w:rsidR="00972216" w:rsidRPr="00411A4B" w:rsidRDefault="00972216" w:rsidP="00044E23">
      <w:pPr>
        <w:pStyle w:val="Heading3"/>
      </w:pPr>
      <w:bookmarkStart w:id="119" w:name="_Toc222308725"/>
      <w:r w:rsidRPr="00411A4B">
        <w:t>8.5.2</w:t>
      </w:r>
      <w:r w:rsidRPr="00411A4B">
        <w:tab/>
        <w:t>ITU-R Membership</w:t>
      </w:r>
      <w:bookmarkEnd w:id="119"/>
    </w:p>
    <w:p w14:paraId="1A7FB33F" w14:textId="447262B2" w:rsidR="00972216" w:rsidRPr="00411A4B" w:rsidRDefault="00972216" w:rsidP="00044E23">
      <w:r w:rsidRPr="00411A4B">
        <w:t>Table 8.5.2</w:t>
      </w:r>
      <w:r w:rsidR="004B1B58">
        <w:t>-1</w:t>
      </w:r>
      <w:r w:rsidRPr="00411A4B">
        <w:t xml:space="preserve"> shows the evolution of the number of ITU-R Sector Members, Associates, and Academia during the period </w:t>
      </w:r>
      <w:r w:rsidR="00356D39" w:rsidRPr="00411A4B">
        <w:t>20</w:t>
      </w:r>
      <w:r w:rsidR="00356D39">
        <w:t>20</w:t>
      </w:r>
      <w:r w:rsidR="00356D39" w:rsidRPr="00411A4B">
        <w:t xml:space="preserve"> </w:t>
      </w:r>
      <w:r w:rsidRPr="00411A4B">
        <w:t xml:space="preserve">to </w:t>
      </w:r>
      <w:r w:rsidR="00356D39" w:rsidRPr="00411A4B">
        <w:t>202</w:t>
      </w:r>
      <w:r w:rsidR="00356D39">
        <w:t>5</w:t>
      </w:r>
      <w:r w:rsidRPr="00411A4B">
        <w:t>.</w:t>
      </w:r>
    </w:p>
    <w:p w14:paraId="300C2DB0" w14:textId="46E63874" w:rsidR="00972216" w:rsidRPr="00411A4B" w:rsidRDefault="00972216" w:rsidP="00044E23">
      <w:pPr>
        <w:pStyle w:val="TableNoBR"/>
      </w:pPr>
      <w:r w:rsidRPr="00411A4B">
        <w:t>Table 8.5.2</w:t>
      </w:r>
      <w:r w:rsidR="004B1B58">
        <w:t>-1</w:t>
      </w:r>
    </w:p>
    <w:p w14:paraId="11501482" w14:textId="25381EA6" w:rsidR="00972216" w:rsidRPr="00411A4B" w:rsidRDefault="00972216" w:rsidP="00594770">
      <w:pPr>
        <w:pStyle w:val="Tabletitle"/>
      </w:pPr>
      <w:r w:rsidRPr="00411A4B">
        <w:t xml:space="preserve">Evolution of the ITU-R membership </w:t>
      </w:r>
      <w:r w:rsidR="00411A4B" w:rsidRPr="00411A4B">
        <w:t xml:space="preserve">from </w:t>
      </w:r>
      <w:r w:rsidRPr="00411A4B">
        <w:t>20</w:t>
      </w:r>
      <w:r w:rsidR="00131715">
        <w:t>20</w:t>
      </w:r>
      <w:r w:rsidR="00411A4B" w:rsidRPr="00411A4B">
        <w:t xml:space="preserve"> to 202</w:t>
      </w:r>
      <w:r w:rsidR="00131715">
        <w:t>5</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656"/>
        <w:gridCol w:w="656"/>
        <w:gridCol w:w="656"/>
        <w:gridCol w:w="656"/>
        <w:gridCol w:w="656"/>
        <w:gridCol w:w="656"/>
        <w:gridCol w:w="1096"/>
        <w:gridCol w:w="1807"/>
      </w:tblGrid>
      <w:tr w:rsidR="00972216" w:rsidRPr="00411A4B" w14:paraId="093DC7A2" w14:textId="77777777" w:rsidTr="00CE4CAB">
        <w:trPr>
          <w:trHeight w:val="300"/>
          <w:jc w:val="center"/>
        </w:trPr>
        <w:tc>
          <w:tcPr>
            <w:tcW w:w="1976" w:type="dxa"/>
          </w:tcPr>
          <w:p w14:paraId="482F72B4" w14:textId="77777777" w:rsidR="00972216" w:rsidRPr="00411A4B" w:rsidRDefault="00972216" w:rsidP="004E4834">
            <w:pPr>
              <w:pStyle w:val="Tabletext"/>
              <w:ind w:left="-106"/>
              <w:jc w:val="center"/>
            </w:pPr>
          </w:p>
        </w:tc>
        <w:tc>
          <w:tcPr>
            <w:tcW w:w="656" w:type="dxa"/>
          </w:tcPr>
          <w:p w14:paraId="23108034" w14:textId="77777777" w:rsidR="00972216" w:rsidRPr="00411A4B" w:rsidRDefault="00972216" w:rsidP="00B30692">
            <w:pPr>
              <w:pStyle w:val="Tabletext"/>
              <w:jc w:val="center"/>
              <w:rPr>
                <w:b/>
                <w:bCs/>
                <w:color w:val="000000" w:themeColor="text1"/>
              </w:rPr>
            </w:pPr>
            <w:r w:rsidRPr="00411A4B">
              <w:rPr>
                <w:b/>
                <w:bCs/>
                <w:color w:val="000000" w:themeColor="text1"/>
              </w:rPr>
              <w:t>2020</w:t>
            </w:r>
          </w:p>
        </w:tc>
        <w:tc>
          <w:tcPr>
            <w:tcW w:w="656" w:type="dxa"/>
          </w:tcPr>
          <w:p w14:paraId="4B13191E" w14:textId="77777777" w:rsidR="00972216" w:rsidRPr="00411A4B" w:rsidRDefault="00972216" w:rsidP="00B30692">
            <w:pPr>
              <w:pStyle w:val="Tabletext"/>
              <w:jc w:val="center"/>
              <w:rPr>
                <w:b/>
                <w:bCs/>
                <w:color w:val="000000" w:themeColor="text1"/>
              </w:rPr>
            </w:pPr>
            <w:r w:rsidRPr="00411A4B">
              <w:rPr>
                <w:b/>
                <w:bCs/>
                <w:color w:val="000000" w:themeColor="text1"/>
              </w:rPr>
              <w:t>2021</w:t>
            </w:r>
          </w:p>
        </w:tc>
        <w:tc>
          <w:tcPr>
            <w:tcW w:w="656" w:type="dxa"/>
          </w:tcPr>
          <w:p w14:paraId="36B75FA7" w14:textId="77777777" w:rsidR="00972216" w:rsidRPr="00411A4B" w:rsidRDefault="00972216" w:rsidP="00B30692">
            <w:pPr>
              <w:pStyle w:val="Tabletext"/>
              <w:jc w:val="center"/>
              <w:rPr>
                <w:b/>
                <w:bCs/>
                <w:color w:val="000000" w:themeColor="text1"/>
              </w:rPr>
            </w:pPr>
            <w:r w:rsidRPr="00411A4B">
              <w:rPr>
                <w:b/>
                <w:bCs/>
                <w:color w:val="000000" w:themeColor="text1"/>
              </w:rPr>
              <w:t>2022</w:t>
            </w:r>
          </w:p>
        </w:tc>
        <w:tc>
          <w:tcPr>
            <w:tcW w:w="656" w:type="dxa"/>
          </w:tcPr>
          <w:p w14:paraId="33DD55A5" w14:textId="77777777" w:rsidR="00972216" w:rsidRPr="00411A4B" w:rsidRDefault="00972216" w:rsidP="00B30692">
            <w:pPr>
              <w:pStyle w:val="Tabletext"/>
              <w:jc w:val="center"/>
              <w:rPr>
                <w:b/>
                <w:bCs/>
                <w:color w:val="000000" w:themeColor="text1"/>
              </w:rPr>
            </w:pPr>
            <w:r w:rsidRPr="00411A4B">
              <w:rPr>
                <w:b/>
                <w:bCs/>
                <w:color w:val="000000" w:themeColor="text1"/>
              </w:rPr>
              <w:t>2023</w:t>
            </w:r>
          </w:p>
        </w:tc>
        <w:tc>
          <w:tcPr>
            <w:tcW w:w="656" w:type="dxa"/>
          </w:tcPr>
          <w:p w14:paraId="7AE311D8" w14:textId="3BC0C4F0" w:rsidR="218B0406" w:rsidRPr="00411A4B" w:rsidRDefault="218B0406">
            <w:pPr>
              <w:pStyle w:val="Tabletext"/>
              <w:jc w:val="center"/>
              <w:rPr>
                <w:b/>
                <w:bCs/>
                <w:color w:val="000000" w:themeColor="text1"/>
              </w:rPr>
            </w:pPr>
            <w:r w:rsidRPr="00411A4B">
              <w:rPr>
                <w:b/>
                <w:bCs/>
                <w:color w:val="000000" w:themeColor="text1"/>
              </w:rPr>
              <w:t>2024</w:t>
            </w:r>
          </w:p>
        </w:tc>
        <w:tc>
          <w:tcPr>
            <w:tcW w:w="656" w:type="dxa"/>
          </w:tcPr>
          <w:p w14:paraId="6BAF9CB8" w14:textId="2BA67642" w:rsidR="00356D39" w:rsidRDefault="00356D39" w:rsidP="00B30692">
            <w:pPr>
              <w:pStyle w:val="Tabletext"/>
              <w:jc w:val="center"/>
              <w:rPr>
                <w:b/>
                <w:bCs/>
                <w:color w:val="000000" w:themeColor="text1"/>
              </w:rPr>
            </w:pPr>
            <w:r>
              <w:rPr>
                <w:b/>
                <w:bCs/>
                <w:color w:val="000000" w:themeColor="text1"/>
              </w:rPr>
              <w:t>2025</w:t>
            </w:r>
          </w:p>
        </w:tc>
        <w:tc>
          <w:tcPr>
            <w:tcW w:w="1096" w:type="dxa"/>
            <w:shd w:val="clear" w:color="auto" w:fill="E4EBF4"/>
          </w:tcPr>
          <w:p w14:paraId="4D2B7BD3" w14:textId="1FBF4994" w:rsidR="00972216" w:rsidRPr="00411A4B" w:rsidRDefault="007B3A00" w:rsidP="00B30692">
            <w:pPr>
              <w:pStyle w:val="Tabletext"/>
              <w:jc w:val="center"/>
              <w:rPr>
                <w:b/>
                <w:bCs/>
                <w:color w:val="000000" w:themeColor="text1"/>
              </w:rPr>
            </w:pPr>
            <w:r>
              <w:rPr>
                <w:b/>
                <w:bCs/>
                <w:color w:val="000000" w:themeColor="text1"/>
              </w:rPr>
              <w:t>2020 vs 2025</w:t>
            </w:r>
          </w:p>
        </w:tc>
        <w:tc>
          <w:tcPr>
            <w:tcW w:w="1807" w:type="dxa"/>
            <w:shd w:val="clear" w:color="auto" w:fill="E4EBF4"/>
          </w:tcPr>
          <w:p w14:paraId="183A222D" w14:textId="6A4293B5" w:rsidR="00972216" w:rsidRPr="00411A4B" w:rsidRDefault="00972216" w:rsidP="00B30692">
            <w:pPr>
              <w:pStyle w:val="Tabletext"/>
              <w:jc w:val="center"/>
              <w:rPr>
                <w:b/>
                <w:bCs/>
                <w:color w:val="000000" w:themeColor="text1"/>
              </w:rPr>
            </w:pPr>
            <w:r w:rsidRPr="00411A4B">
              <w:rPr>
                <w:b/>
                <w:bCs/>
              </w:rPr>
              <w:t>% Increase</w:t>
            </w:r>
            <w:r w:rsidR="00B64719">
              <w:rPr>
                <w:b/>
                <w:bCs/>
              </w:rPr>
              <w:br/>
            </w:r>
            <w:r w:rsidR="00B64719">
              <w:rPr>
                <w:b/>
                <w:bCs/>
                <w:color w:val="000000" w:themeColor="text1"/>
              </w:rPr>
              <w:t>2020 vs 2025</w:t>
            </w:r>
          </w:p>
        </w:tc>
      </w:tr>
      <w:tr w:rsidR="00972216" w:rsidRPr="00411A4B" w14:paraId="2C2D3F73" w14:textId="77777777" w:rsidTr="00CE4CAB">
        <w:trPr>
          <w:trHeight w:val="300"/>
          <w:jc w:val="center"/>
        </w:trPr>
        <w:tc>
          <w:tcPr>
            <w:tcW w:w="1976" w:type="dxa"/>
          </w:tcPr>
          <w:p w14:paraId="22203692" w14:textId="7AC272AA" w:rsidR="00972216" w:rsidRPr="00411A4B" w:rsidRDefault="00972216" w:rsidP="004E4834">
            <w:pPr>
              <w:pStyle w:val="Tabletext"/>
              <w:ind w:left="-106"/>
              <w:jc w:val="center"/>
              <w:rPr>
                <w:b/>
                <w:bCs/>
              </w:rPr>
            </w:pPr>
            <w:r w:rsidRPr="00411A4B">
              <w:rPr>
                <w:b/>
                <w:bCs/>
              </w:rPr>
              <w:t>Sector Members</w:t>
            </w:r>
          </w:p>
        </w:tc>
        <w:tc>
          <w:tcPr>
            <w:tcW w:w="656" w:type="dxa"/>
          </w:tcPr>
          <w:p w14:paraId="75D6835D" w14:textId="77777777" w:rsidR="00972216" w:rsidRPr="00411A4B" w:rsidRDefault="00972216" w:rsidP="00B30692">
            <w:pPr>
              <w:pStyle w:val="Tabletext"/>
              <w:jc w:val="center"/>
              <w:rPr>
                <w:color w:val="000000" w:themeColor="text1"/>
              </w:rPr>
            </w:pPr>
            <w:r w:rsidRPr="00411A4B">
              <w:rPr>
                <w:color w:val="000000" w:themeColor="text1"/>
              </w:rPr>
              <w:t>275</w:t>
            </w:r>
          </w:p>
        </w:tc>
        <w:tc>
          <w:tcPr>
            <w:tcW w:w="656" w:type="dxa"/>
          </w:tcPr>
          <w:p w14:paraId="417A7E4C" w14:textId="77777777" w:rsidR="00972216" w:rsidRPr="00411A4B" w:rsidRDefault="00972216" w:rsidP="00B30692">
            <w:pPr>
              <w:pStyle w:val="Tabletext"/>
              <w:jc w:val="center"/>
              <w:rPr>
                <w:color w:val="000000" w:themeColor="text1"/>
              </w:rPr>
            </w:pPr>
            <w:r w:rsidRPr="00411A4B">
              <w:rPr>
                <w:color w:val="000000" w:themeColor="text1"/>
              </w:rPr>
              <w:t>278</w:t>
            </w:r>
          </w:p>
        </w:tc>
        <w:tc>
          <w:tcPr>
            <w:tcW w:w="656" w:type="dxa"/>
          </w:tcPr>
          <w:p w14:paraId="134BF8A9" w14:textId="77777777" w:rsidR="00972216" w:rsidRPr="00411A4B" w:rsidRDefault="00972216" w:rsidP="00B30692">
            <w:pPr>
              <w:pStyle w:val="Tabletext"/>
              <w:jc w:val="center"/>
              <w:rPr>
                <w:color w:val="000000" w:themeColor="text1"/>
              </w:rPr>
            </w:pPr>
            <w:r w:rsidRPr="00411A4B">
              <w:rPr>
                <w:color w:val="000000" w:themeColor="text1"/>
              </w:rPr>
              <w:t>278</w:t>
            </w:r>
          </w:p>
        </w:tc>
        <w:tc>
          <w:tcPr>
            <w:tcW w:w="656" w:type="dxa"/>
          </w:tcPr>
          <w:p w14:paraId="648F3712" w14:textId="77777777" w:rsidR="00972216" w:rsidRPr="00411A4B" w:rsidRDefault="00972216" w:rsidP="00B30692">
            <w:pPr>
              <w:pStyle w:val="Tabletext"/>
              <w:jc w:val="center"/>
              <w:rPr>
                <w:color w:val="000000" w:themeColor="text1"/>
              </w:rPr>
            </w:pPr>
            <w:r w:rsidRPr="00411A4B">
              <w:rPr>
                <w:color w:val="000000" w:themeColor="text1"/>
              </w:rPr>
              <w:t>283</w:t>
            </w:r>
          </w:p>
        </w:tc>
        <w:tc>
          <w:tcPr>
            <w:tcW w:w="656" w:type="dxa"/>
          </w:tcPr>
          <w:p w14:paraId="1B08147D" w14:textId="794A8501" w:rsidR="2C4B939C" w:rsidRPr="00411A4B" w:rsidRDefault="2C4B939C">
            <w:pPr>
              <w:pStyle w:val="Tabletext"/>
              <w:jc w:val="center"/>
              <w:rPr>
                <w:color w:val="000000" w:themeColor="text1"/>
              </w:rPr>
            </w:pPr>
            <w:r w:rsidRPr="00411A4B">
              <w:rPr>
                <w:color w:val="000000" w:themeColor="text1"/>
              </w:rPr>
              <w:t>285</w:t>
            </w:r>
          </w:p>
        </w:tc>
        <w:tc>
          <w:tcPr>
            <w:tcW w:w="656" w:type="dxa"/>
          </w:tcPr>
          <w:p w14:paraId="7934B8CE" w14:textId="4AE27B1A" w:rsidR="00356D39" w:rsidRPr="00411A4B" w:rsidRDefault="00F679C5" w:rsidP="00B30692">
            <w:pPr>
              <w:pStyle w:val="Tabletext"/>
              <w:jc w:val="center"/>
              <w:rPr>
                <w:color w:val="000000" w:themeColor="text1"/>
              </w:rPr>
            </w:pPr>
            <w:r>
              <w:rPr>
                <w:color w:val="000000" w:themeColor="text1"/>
              </w:rPr>
              <w:t>280</w:t>
            </w:r>
          </w:p>
        </w:tc>
        <w:tc>
          <w:tcPr>
            <w:tcW w:w="1096" w:type="dxa"/>
            <w:shd w:val="clear" w:color="auto" w:fill="E4EBF4"/>
          </w:tcPr>
          <w:p w14:paraId="654098E9" w14:textId="45A40E81" w:rsidR="00972216" w:rsidRPr="00411A4B" w:rsidRDefault="00F679C5" w:rsidP="00B30692">
            <w:pPr>
              <w:pStyle w:val="Tabletext"/>
              <w:jc w:val="center"/>
              <w:rPr>
                <w:color w:val="000000" w:themeColor="text1"/>
              </w:rPr>
            </w:pPr>
            <w:r w:rsidRPr="00F679C5">
              <w:rPr>
                <w:color w:val="000000" w:themeColor="text1"/>
              </w:rPr>
              <w:t xml:space="preserve">5 </w:t>
            </w:r>
          </w:p>
        </w:tc>
        <w:tc>
          <w:tcPr>
            <w:tcW w:w="1807" w:type="dxa"/>
            <w:shd w:val="clear" w:color="auto" w:fill="E4EBF4"/>
          </w:tcPr>
          <w:p w14:paraId="7A3707A5" w14:textId="78C376BA" w:rsidR="00972216" w:rsidRPr="00F679C5" w:rsidRDefault="00F679C5" w:rsidP="00B30692">
            <w:pPr>
              <w:pStyle w:val="Tabletext"/>
              <w:jc w:val="center"/>
            </w:pPr>
            <w:r w:rsidRPr="00A331AD">
              <w:rPr>
                <w:color w:val="000000" w:themeColor="text1"/>
              </w:rPr>
              <w:t xml:space="preserve">1.82 </w:t>
            </w:r>
            <w:r w:rsidR="00972216" w:rsidRPr="00F679C5">
              <w:rPr>
                <w:color w:val="000000" w:themeColor="text1"/>
              </w:rPr>
              <w:t>%</w:t>
            </w:r>
          </w:p>
        </w:tc>
      </w:tr>
      <w:tr w:rsidR="00972216" w:rsidRPr="00411A4B" w14:paraId="6A4B3077" w14:textId="77777777" w:rsidTr="00CE4CAB">
        <w:trPr>
          <w:trHeight w:val="300"/>
          <w:jc w:val="center"/>
        </w:trPr>
        <w:tc>
          <w:tcPr>
            <w:tcW w:w="1976" w:type="dxa"/>
          </w:tcPr>
          <w:p w14:paraId="5EE7F804" w14:textId="16F1F85E" w:rsidR="00972216" w:rsidRPr="00411A4B" w:rsidRDefault="00972216" w:rsidP="004E4834">
            <w:pPr>
              <w:pStyle w:val="Tabletext"/>
              <w:ind w:left="-106"/>
              <w:jc w:val="center"/>
              <w:rPr>
                <w:b/>
                <w:bCs/>
              </w:rPr>
            </w:pPr>
            <w:r w:rsidRPr="00411A4B">
              <w:rPr>
                <w:b/>
                <w:bCs/>
              </w:rPr>
              <w:t>Associate</w:t>
            </w:r>
            <w:r w:rsidR="008F5E88">
              <w:rPr>
                <w:b/>
                <w:bCs/>
              </w:rPr>
              <w:t>s</w:t>
            </w:r>
          </w:p>
        </w:tc>
        <w:tc>
          <w:tcPr>
            <w:tcW w:w="656" w:type="dxa"/>
          </w:tcPr>
          <w:p w14:paraId="3E3217CE" w14:textId="77777777" w:rsidR="00972216" w:rsidRPr="00411A4B" w:rsidRDefault="00972216" w:rsidP="00B30692">
            <w:pPr>
              <w:pStyle w:val="Tabletext"/>
              <w:jc w:val="center"/>
              <w:rPr>
                <w:color w:val="000000" w:themeColor="text1"/>
              </w:rPr>
            </w:pPr>
            <w:r w:rsidRPr="00411A4B">
              <w:rPr>
                <w:color w:val="000000" w:themeColor="text1"/>
              </w:rPr>
              <w:t>22</w:t>
            </w:r>
          </w:p>
        </w:tc>
        <w:tc>
          <w:tcPr>
            <w:tcW w:w="656" w:type="dxa"/>
          </w:tcPr>
          <w:p w14:paraId="22C80511" w14:textId="77777777" w:rsidR="00972216" w:rsidRPr="00411A4B" w:rsidRDefault="00972216" w:rsidP="00B30692">
            <w:pPr>
              <w:pStyle w:val="Tabletext"/>
              <w:jc w:val="center"/>
              <w:rPr>
                <w:color w:val="000000" w:themeColor="text1"/>
              </w:rPr>
            </w:pPr>
            <w:r w:rsidRPr="00411A4B">
              <w:rPr>
                <w:color w:val="000000" w:themeColor="text1"/>
              </w:rPr>
              <w:t>28</w:t>
            </w:r>
          </w:p>
        </w:tc>
        <w:tc>
          <w:tcPr>
            <w:tcW w:w="656" w:type="dxa"/>
          </w:tcPr>
          <w:p w14:paraId="6E771EBC" w14:textId="77777777" w:rsidR="00972216" w:rsidRPr="00411A4B" w:rsidRDefault="00972216" w:rsidP="00B30692">
            <w:pPr>
              <w:pStyle w:val="Tabletext"/>
              <w:jc w:val="center"/>
              <w:rPr>
                <w:color w:val="000000" w:themeColor="text1"/>
              </w:rPr>
            </w:pPr>
            <w:r w:rsidRPr="00411A4B">
              <w:rPr>
                <w:color w:val="000000" w:themeColor="text1"/>
              </w:rPr>
              <w:t>38</w:t>
            </w:r>
          </w:p>
        </w:tc>
        <w:tc>
          <w:tcPr>
            <w:tcW w:w="656" w:type="dxa"/>
          </w:tcPr>
          <w:p w14:paraId="23EAAE97" w14:textId="15C482BF" w:rsidR="00972216" w:rsidRPr="00411A4B" w:rsidRDefault="00972216" w:rsidP="00B30692">
            <w:pPr>
              <w:pStyle w:val="Tabletext"/>
              <w:jc w:val="center"/>
              <w:rPr>
                <w:color w:val="000000" w:themeColor="text1"/>
              </w:rPr>
            </w:pPr>
            <w:r w:rsidRPr="00411A4B">
              <w:rPr>
                <w:color w:val="000000" w:themeColor="text1"/>
              </w:rPr>
              <w:t>44</w:t>
            </w:r>
          </w:p>
        </w:tc>
        <w:tc>
          <w:tcPr>
            <w:tcW w:w="656" w:type="dxa"/>
          </w:tcPr>
          <w:p w14:paraId="42B9353D" w14:textId="74E5FEF1" w:rsidR="169199E2" w:rsidRPr="00411A4B" w:rsidRDefault="169199E2">
            <w:pPr>
              <w:pStyle w:val="Tabletext"/>
              <w:jc w:val="center"/>
              <w:rPr>
                <w:color w:val="000000" w:themeColor="text1"/>
              </w:rPr>
            </w:pPr>
            <w:r w:rsidRPr="00411A4B">
              <w:rPr>
                <w:color w:val="000000" w:themeColor="text1"/>
              </w:rPr>
              <w:t>43</w:t>
            </w:r>
          </w:p>
        </w:tc>
        <w:tc>
          <w:tcPr>
            <w:tcW w:w="656" w:type="dxa"/>
          </w:tcPr>
          <w:p w14:paraId="1DD297B8" w14:textId="30AFAA61" w:rsidR="00356D39" w:rsidRPr="00411A4B" w:rsidRDefault="00F679C5" w:rsidP="00B30692">
            <w:pPr>
              <w:pStyle w:val="Tabletext"/>
              <w:jc w:val="center"/>
              <w:rPr>
                <w:color w:val="000000" w:themeColor="text1"/>
              </w:rPr>
            </w:pPr>
            <w:r>
              <w:rPr>
                <w:color w:val="000000" w:themeColor="text1"/>
              </w:rPr>
              <w:t>57</w:t>
            </w:r>
          </w:p>
        </w:tc>
        <w:tc>
          <w:tcPr>
            <w:tcW w:w="1096" w:type="dxa"/>
            <w:shd w:val="clear" w:color="auto" w:fill="E4EBF4"/>
          </w:tcPr>
          <w:p w14:paraId="7D38ACCB" w14:textId="31AADE29" w:rsidR="00972216" w:rsidRPr="00411A4B" w:rsidRDefault="00F679C5" w:rsidP="00B30692">
            <w:pPr>
              <w:pStyle w:val="Tabletext"/>
              <w:jc w:val="center"/>
              <w:rPr>
                <w:color w:val="000000" w:themeColor="text1"/>
              </w:rPr>
            </w:pPr>
            <w:r w:rsidRPr="00F679C5">
              <w:rPr>
                <w:color w:val="000000" w:themeColor="text1"/>
              </w:rPr>
              <w:t xml:space="preserve">35 </w:t>
            </w:r>
          </w:p>
        </w:tc>
        <w:tc>
          <w:tcPr>
            <w:tcW w:w="1807" w:type="dxa"/>
            <w:shd w:val="clear" w:color="auto" w:fill="E4EBF4"/>
          </w:tcPr>
          <w:p w14:paraId="0249F511" w14:textId="03199CF2" w:rsidR="00972216" w:rsidRPr="00F679C5" w:rsidRDefault="00F679C5" w:rsidP="00B30692">
            <w:pPr>
              <w:pStyle w:val="Tabletext"/>
              <w:jc w:val="center"/>
            </w:pPr>
            <w:r w:rsidRPr="00A331AD">
              <w:rPr>
                <w:color w:val="000000" w:themeColor="text1"/>
              </w:rPr>
              <w:t xml:space="preserve">159.1 </w:t>
            </w:r>
            <w:r w:rsidR="00972216" w:rsidRPr="00943EA3">
              <w:rPr>
                <w:color w:val="000000" w:themeColor="text1"/>
              </w:rPr>
              <w:t>%</w:t>
            </w:r>
          </w:p>
        </w:tc>
      </w:tr>
      <w:tr w:rsidR="00972216" w:rsidRPr="00411A4B" w14:paraId="3A6238D5" w14:textId="77777777" w:rsidTr="00CE4CAB">
        <w:trPr>
          <w:trHeight w:val="300"/>
          <w:jc w:val="center"/>
        </w:trPr>
        <w:tc>
          <w:tcPr>
            <w:tcW w:w="1976" w:type="dxa"/>
          </w:tcPr>
          <w:p w14:paraId="618F3446" w14:textId="77777777" w:rsidR="00972216" w:rsidRPr="00411A4B" w:rsidRDefault="00972216" w:rsidP="004E4834">
            <w:pPr>
              <w:pStyle w:val="Tabletext"/>
              <w:ind w:left="-106"/>
              <w:jc w:val="center"/>
              <w:rPr>
                <w:b/>
                <w:bCs/>
              </w:rPr>
            </w:pPr>
            <w:r w:rsidRPr="00411A4B">
              <w:rPr>
                <w:b/>
                <w:bCs/>
              </w:rPr>
              <w:t>Academia*</w:t>
            </w:r>
          </w:p>
        </w:tc>
        <w:tc>
          <w:tcPr>
            <w:tcW w:w="656" w:type="dxa"/>
          </w:tcPr>
          <w:p w14:paraId="0CDBC35D" w14:textId="77777777" w:rsidR="00972216" w:rsidRPr="00411A4B" w:rsidRDefault="00972216" w:rsidP="00B30692">
            <w:pPr>
              <w:pStyle w:val="Tabletext"/>
              <w:jc w:val="center"/>
              <w:rPr>
                <w:color w:val="000000" w:themeColor="text1"/>
              </w:rPr>
            </w:pPr>
            <w:r w:rsidRPr="00411A4B">
              <w:rPr>
                <w:color w:val="000000" w:themeColor="text1"/>
              </w:rPr>
              <w:t>161</w:t>
            </w:r>
          </w:p>
        </w:tc>
        <w:tc>
          <w:tcPr>
            <w:tcW w:w="656" w:type="dxa"/>
          </w:tcPr>
          <w:p w14:paraId="65E28CC4" w14:textId="77777777" w:rsidR="00972216" w:rsidRPr="00411A4B" w:rsidRDefault="00972216" w:rsidP="00B30692">
            <w:pPr>
              <w:pStyle w:val="Tabletext"/>
              <w:jc w:val="center"/>
            </w:pPr>
            <w:r w:rsidRPr="00411A4B">
              <w:rPr>
                <w:color w:val="000000" w:themeColor="text1"/>
              </w:rPr>
              <w:t>161</w:t>
            </w:r>
          </w:p>
        </w:tc>
        <w:tc>
          <w:tcPr>
            <w:tcW w:w="656" w:type="dxa"/>
          </w:tcPr>
          <w:p w14:paraId="3F3F2E12" w14:textId="77777777" w:rsidR="00972216" w:rsidRPr="00411A4B" w:rsidRDefault="00972216" w:rsidP="00B30692">
            <w:pPr>
              <w:pStyle w:val="Tabletext"/>
              <w:jc w:val="center"/>
              <w:rPr>
                <w:color w:val="000000" w:themeColor="text1"/>
              </w:rPr>
            </w:pPr>
            <w:r w:rsidRPr="00411A4B">
              <w:rPr>
                <w:color w:val="000000" w:themeColor="text1"/>
              </w:rPr>
              <w:t>171</w:t>
            </w:r>
          </w:p>
        </w:tc>
        <w:tc>
          <w:tcPr>
            <w:tcW w:w="656" w:type="dxa"/>
          </w:tcPr>
          <w:p w14:paraId="5AF858FE" w14:textId="0C9419AE" w:rsidR="00972216" w:rsidRPr="00411A4B" w:rsidRDefault="00972216" w:rsidP="00B30692">
            <w:pPr>
              <w:pStyle w:val="Tabletext"/>
              <w:jc w:val="center"/>
              <w:rPr>
                <w:color w:val="000000" w:themeColor="text1"/>
              </w:rPr>
            </w:pPr>
            <w:r w:rsidRPr="00411A4B">
              <w:rPr>
                <w:color w:val="000000" w:themeColor="text1"/>
              </w:rPr>
              <w:t>169</w:t>
            </w:r>
          </w:p>
        </w:tc>
        <w:tc>
          <w:tcPr>
            <w:tcW w:w="656" w:type="dxa"/>
          </w:tcPr>
          <w:p w14:paraId="33AED936" w14:textId="54BCB7C6" w:rsidR="25993ADC" w:rsidRPr="00411A4B" w:rsidRDefault="25993ADC">
            <w:pPr>
              <w:pStyle w:val="Tabletext"/>
              <w:jc w:val="center"/>
              <w:rPr>
                <w:color w:val="000000" w:themeColor="text1"/>
              </w:rPr>
            </w:pPr>
            <w:r w:rsidRPr="00411A4B">
              <w:rPr>
                <w:color w:val="000000" w:themeColor="text1"/>
              </w:rPr>
              <w:t>170</w:t>
            </w:r>
          </w:p>
        </w:tc>
        <w:tc>
          <w:tcPr>
            <w:tcW w:w="656" w:type="dxa"/>
          </w:tcPr>
          <w:p w14:paraId="3D937BF9" w14:textId="37C910C7" w:rsidR="00356D39" w:rsidRPr="00411A4B" w:rsidRDefault="00F679C5" w:rsidP="00B30692">
            <w:pPr>
              <w:pStyle w:val="Tabletext"/>
              <w:jc w:val="center"/>
              <w:rPr>
                <w:color w:val="000000" w:themeColor="text1"/>
              </w:rPr>
            </w:pPr>
            <w:r>
              <w:rPr>
                <w:color w:val="000000" w:themeColor="text1"/>
              </w:rPr>
              <w:t>181</w:t>
            </w:r>
          </w:p>
        </w:tc>
        <w:tc>
          <w:tcPr>
            <w:tcW w:w="1096" w:type="dxa"/>
            <w:shd w:val="clear" w:color="auto" w:fill="E4EBF4"/>
          </w:tcPr>
          <w:p w14:paraId="047AE09E" w14:textId="7B3EABDA" w:rsidR="00972216" w:rsidRPr="00411A4B" w:rsidRDefault="00F679C5" w:rsidP="00B30692">
            <w:pPr>
              <w:pStyle w:val="Tabletext"/>
              <w:jc w:val="center"/>
              <w:rPr>
                <w:color w:val="000000" w:themeColor="text1"/>
              </w:rPr>
            </w:pPr>
            <w:r w:rsidRPr="00F679C5">
              <w:rPr>
                <w:color w:val="000000" w:themeColor="text1"/>
              </w:rPr>
              <w:t xml:space="preserve">20 </w:t>
            </w:r>
          </w:p>
        </w:tc>
        <w:tc>
          <w:tcPr>
            <w:tcW w:w="1807" w:type="dxa"/>
            <w:shd w:val="clear" w:color="auto" w:fill="E4EBF4"/>
          </w:tcPr>
          <w:p w14:paraId="7907C6CA" w14:textId="2E53D52E" w:rsidR="00972216" w:rsidRPr="00F679C5" w:rsidRDefault="00F679C5" w:rsidP="00B30692">
            <w:pPr>
              <w:pStyle w:val="Tabletext"/>
              <w:jc w:val="center"/>
            </w:pPr>
            <w:r w:rsidRPr="00A331AD">
              <w:rPr>
                <w:color w:val="000000" w:themeColor="text1"/>
              </w:rPr>
              <w:t xml:space="preserve">12.42 </w:t>
            </w:r>
            <w:r w:rsidRPr="00F679C5">
              <w:rPr>
                <w:color w:val="000000" w:themeColor="text1"/>
              </w:rPr>
              <w:t>%</w:t>
            </w:r>
          </w:p>
        </w:tc>
      </w:tr>
    </w:tbl>
    <w:p w14:paraId="652B0A2F" w14:textId="77777777" w:rsidR="00972216" w:rsidRPr="00411A4B" w:rsidRDefault="00972216" w:rsidP="00972216">
      <w:pPr>
        <w:keepNext/>
        <w:keepLines/>
        <w:tabs>
          <w:tab w:val="decimal" w:pos="175"/>
        </w:tabs>
        <w:spacing w:before="0" w:after="120"/>
        <w:rPr>
          <w:i/>
          <w:iCs/>
          <w:sz w:val="18"/>
          <w:szCs w:val="18"/>
        </w:rPr>
      </w:pPr>
      <w:r w:rsidRPr="00411A4B">
        <w:rPr>
          <w:i/>
          <w:iCs/>
          <w:sz w:val="18"/>
          <w:szCs w:val="18"/>
        </w:rPr>
        <w:t>*As per the PP-14 decision, Academia membership encompasses all 3 ITU sectors</w:t>
      </w:r>
    </w:p>
    <w:p w14:paraId="3F329FDD" w14:textId="77777777" w:rsidR="00972216" w:rsidRPr="0016351C" w:rsidRDefault="00972216" w:rsidP="00972216">
      <w:pPr>
        <w:rPr>
          <w:highlight w:val="cyan"/>
        </w:rPr>
      </w:pPr>
    </w:p>
    <w:p w14:paraId="142BC59E" w14:textId="77777777" w:rsidR="00972216" w:rsidRPr="00697BB0" w:rsidRDefault="00972216" w:rsidP="00972216">
      <w:pPr>
        <w:pStyle w:val="Heading2"/>
      </w:pPr>
      <w:bookmarkStart w:id="120" w:name="_Toc424047607"/>
      <w:bookmarkStart w:id="121" w:name="_Toc446060797"/>
      <w:bookmarkStart w:id="122" w:name="_Toc222308726"/>
      <w:r w:rsidRPr="002A0756">
        <w:t>8.6</w:t>
      </w:r>
      <w:r w:rsidRPr="002A0756">
        <w:tab/>
        <w:t>Communication and promotion</w:t>
      </w:r>
      <w:bookmarkEnd w:id="120"/>
      <w:bookmarkEnd w:id="121"/>
      <w:bookmarkEnd w:id="122"/>
    </w:p>
    <w:p w14:paraId="6E48FA30" w14:textId="77777777" w:rsidR="00972216" w:rsidRPr="002A0756" w:rsidRDefault="00972216" w:rsidP="00972216">
      <w:pPr>
        <w:pStyle w:val="Heading3"/>
        <w:rPr>
          <w:i/>
        </w:rPr>
      </w:pPr>
      <w:bookmarkStart w:id="123" w:name="_Toc222308727"/>
      <w:r w:rsidRPr="002A0756">
        <w:t>8.6.1</w:t>
      </w:r>
      <w:r w:rsidRPr="002A0756">
        <w:tab/>
        <w:t>Websites and databases</w:t>
      </w:r>
      <w:bookmarkEnd w:id="123"/>
    </w:p>
    <w:p w14:paraId="00B301B2" w14:textId="61260E2A" w:rsidR="00972216" w:rsidRPr="002A0756" w:rsidRDefault="00972216" w:rsidP="00044E23">
      <w:r w:rsidRPr="002A0756">
        <w:t xml:space="preserve">The ITU-R websites, including related databases and other information management systems, are maintained by </w:t>
      </w:r>
      <w:r w:rsidR="007B6E5D">
        <w:t xml:space="preserve">the </w:t>
      </w:r>
      <w:r w:rsidRPr="002A0756">
        <w:t>BRWeb team (</w:t>
      </w:r>
      <w:hyperlink r:id="rId80">
        <w:r w:rsidRPr="002A0756">
          <w:rPr>
            <w:rStyle w:val="Hyperlink"/>
          </w:rPr>
          <w:t>brweb@itu.int</w:t>
        </w:r>
      </w:hyperlink>
      <w:r w:rsidRPr="002A0756">
        <w:t>).</w:t>
      </w:r>
    </w:p>
    <w:p w14:paraId="2DBA6895" w14:textId="2E58E57C" w:rsidR="00972216" w:rsidRPr="003B4484" w:rsidRDefault="00DF6171" w:rsidP="00972216">
      <w:pPr>
        <w:rPr>
          <w:rFonts w:eastAsia="SimSun"/>
        </w:rPr>
      </w:pPr>
      <w:r>
        <w:t xml:space="preserve">The new content management system (CMS) – WordPress and </w:t>
      </w:r>
      <w:r w:rsidR="00905182">
        <w:t xml:space="preserve">translation status of ITU-R web pages are presented </w:t>
      </w:r>
      <w:r w:rsidR="00905182" w:rsidRPr="00AF1831">
        <w:rPr>
          <w:rFonts w:eastAsia="SimSun"/>
        </w:rPr>
        <w:t>in Addendum 2</w:t>
      </w:r>
      <w:r w:rsidR="00905182" w:rsidRPr="003B4484">
        <w:rPr>
          <w:rFonts w:eastAsia="SimSun"/>
        </w:rPr>
        <w:t xml:space="preserve"> to this document.</w:t>
      </w:r>
      <w:r w:rsidR="00905182" w:rsidRPr="002A0756" w:rsidDel="00905182">
        <w:t xml:space="preserve"> </w:t>
      </w:r>
    </w:p>
    <w:p w14:paraId="634AEB54" w14:textId="3824439E" w:rsidR="00972216" w:rsidRPr="003B4484" w:rsidRDefault="00972216" w:rsidP="00972216">
      <w:pPr>
        <w:pStyle w:val="Heading3"/>
        <w:rPr>
          <w:i/>
        </w:rPr>
      </w:pPr>
      <w:bookmarkStart w:id="124" w:name="_Toc222308728"/>
      <w:r w:rsidRPr="003B4484">
        <w:t>8.6.2</w:t>
      </w:r>
      <w:r w:rsidRPr="003B4484">
        <w:tab/>
        <w:t>Promotion and media relations</w:t>
      </w:r>
      <w:bookmarkEnd w:id="124"/>
    </w:p>
    <w:p w14:paraId="6727F842" w14:textId="4405F9F1" w:rsidR="00DC508D" w:rsidRPr="006806B1" w:rsidRDefault="00410739" w:rsidP="00044E23">
      <w:pPr>
        <w:rPr>
          <w:rFonts w:eastAsia="SimSun"/>
        </w:rPr>
      </w:pPr>
      <w:r>
        <w:rPr>
          <w:rFonts w:eastAsia="SimSun"/>
        </w:rPr>
        <w:t xml:space="preserve">A </w:t>
      </w:r>
      <w:r w:rsidR="002E5D57">
        <w:rPr>
          <w:rFonts w:eastAsia="SimSun"/>
        </w:rPr>
        <w:t>new</w:t>
      </w:r>
      <w:r>
        <w:rPr>
          <w:rFonts w:eastAsia="SimSun"/>
        </w:rPr>
        <w:t xml:space="preserve"> </w:t>
      </w:r>
      <w:r w:rsidR="00926ED3">
        <w:rPr>
          <w:rFonts w:eastAsia="SimSun"/>
        </w:rPr>
        <w:t>p</w:t>
      </w:r>
      <w:r>
        <w:rPr>
          <w:rFonts w:eastAsia="SimSun"/>
        </w:rPr>
        <w:t xml:space="preserve">ublic </w:t>
      </w:r>
      <w:r w:rsidR="005B1F6C">
        <w:rPr>
          <w:rFonts w:eastAsia="SimSun"/>
        </w:rPr>
        <w:t xml:space="preserve">relations material workflow </w:t>
      </w:r>
      <w:r w:rsidR="00422393">
        <w:rPr>
          <w:rFonts w:eastAsia="SimSun"/>
        </w:rPr>
        <w:t xml:space="preserve">system (PMS) was implemented in BR </w:t>
      </w:r>
      <w:r w:rsidR="00EF5725">
        <w:rPr>
          <w:rFonts w:eastAsia="SimSun"/>
        </w:rPr>
        <w:t xml:space="preserve">to coordinate </w:t>
      </w:r>
      <w:r w:rsidR="00D86673">
        <w:rPr>
          <w:rFonts w:eastAsia="SimSun"/>
        </w:rPr>
        <w:t xml:space="preserve">promotional materials production </w:t>
      </w:r>
      <w:r w:rsidR="00EF5725">
        <w:rPr>
          <w:rFonts w:eastAsia="SimSun"/>
        </w:rPr>
        <w:t>with the General Secretariat branding and audiovisual teams.</w:t>
      </w:r>
    </w:p>
    <w:p w14:paraId="42BD3D14" w14:textId="047D7A61" w:rsidR="00972216" w:rsidRPr="00044E23" w:rsidRDefault="00972216" w:rsidP="00044E23">
      <w:pPr>
        <w:pStyle w:val="Heading4"/>
      </w:pPr>
      <w:r w:rsidRPr="00044E23">
        <w:lastRenderedPageBreak/>
        <w:t>8.6.2.1</w:t>
      </w:r>
      <w:r w:rsidRPr="00044E23">
        <w:tab/>
      </w:r>
      <w:r w:rsidR="296EA568" w:rsidRPr="00044E23">
        <w:t>Media outreach</w:t>
      </w:r>
      <w:r w:rsidR="00926ED3">
        <w:t>,</w:t>
      </w:r>
      <w:r w:rsidR="296EA568" w:rsidRPr="00044E23">
        <w:t xml:space="preserve"> </w:t>
      </w:r>
      <w:r w:rsidRPr="00044E23">
        <w:t>FAQs, Media Backgrounders &amp; ITU News magazine, blogs and articles</w:t>
      </w:r>
    </w:p>
    <w:p w14:paraId="6A56D4D8" w14:textId="30631319" w:rsidR="00A81180" w:rsidRPr="00950D13" w:rsidRDefault="00972216" w:rsidP="00044E23">
      <w:pPr>
        <w:rPr>
          <w:lang w:val="en-US"/>
        </w:rPr>
      </w:pPr>
      <w:r w:rsidRPr="00950D13">
        <w:rPr>
          <w:lang w:val="en-US"/>
        </w:rPr>
        <w:t xml:space="preserve">In </w:t>
      </w:r>
      <w:r w:rsidR="00951611" w:rsidRPr="00950D13">
        <w:rPr>
          <w:lang w:val="en-US"/>
        </w:rPr>
        <w:t>202</w:t>
      </w:r>
      <w:r w:rsidR="00951611">
        <w:rPr>
          <w:lang w:val="en-US"/>
        </w:rPr>
        <w:t>5</w:t>
      </w:r>
      <w:r w:rsidRPr="00950D13">
        <w:rPr>
          <w:lang w:val="en-US"/>
        </w:rPr>
        <w:t>, the Bureau</w:t>
      </w:r>
      <w:r w:rsidR="00331488">
        <w:rPr>
          <w:lang w:val="en-US"/>
        </w:rPr>
        <w:t>,</w:t>
      </w:r>
      <w:r w:rsidRPr="00950D13">
        <w:rPr>
          <w:lang w:val="en-US"/>
        </w:rPr>
        <w:t xml:space="preserve"> in collaboration with the Corporate Communications Dep</w:t>
      </w:r>
      <w:r w:rsidR="00A81180" w:rsidRPr="00950D13">
        <w:rPr>
          <w:lang w:val="en-US"/>
        </w:rPr>
        <w:t>artment</w:t>
      </w:r>
      <w:r w:rsidR="00331488">
        <w:rPr>
          <w:lang w:val="en-US"/>
        </w:rPr>
        <w:t>,</w:t>
      </w:r>
      <w:r w:rsidRPr="00950D13">
        <w:rPr>
          <w:lang w:val="en-US"/>
        </w:rPr>
        <w:t xml:space="preserve"> regularly published on the BR website and via the ITU Hub media backgrounders, </w:t>
      </w:r>
      <w:r w:rsidR="59F36634" w:rsidRPr="00950D13">
        <w:rPr>
          <w:lang w:val="en-US"/>
        </w:rPr>
        <w:t>news</w:t>
      </w:r>
      <w:r w:rsidRPr="00950D13">
        <w:rPr>
          <w:lang w:val="en-US"/>
        </w:rPr>
        <w:t xml:space="preserve"> articles, and blogs</w:t>
      </w:r>
      <w:r w:rsidR="722F560D" w:rsidRPr="00950D13">
        <w:rPr>
          <w:lang w:val="en-US"/>
        </w:rPr>
        <w:t xml:space="preserve"> by the BR Director and other senior BR Staff. </w:t>
      </w:r>
    </w:p>
    <w:p w14:paraId="3BBD5271" w14:textId="579FF65A" w:rsidR="00BC22A5" w:rsidRDefault="00BC22A5" w:rsidP="00044E23">
      <w:r>
        <w:t xml:space="preserve">News articles and blogs by the BR Director and other senior BR staff can be found here </w:t>
      </w:r>
      <w:hyperlink r:id="rId81" w:history="1">
        <w:r w:rsidRPr="00C40C73">
          <w:rPr>
            <w:rStyle w:val="Hyperlink"/>
          </w:rPr>
          <w:t>https://www.itu.int/hub/?s=Maniewicz&amp;by_time=last_year</w:t>
        </w:r>
      </w:hyperlink>
    </w:p>
    <w:p w14:paraId="7F1402CD" w14:textId="63E0810B" w:rsidR="00AF6488" w:rsidRDefault="0C400878" w:rsidP="00044E23">
      <w:r w:rsidRPr="00950D13">
        <w:t xml:space="preserve">Frequently Asked Questions </w:t>
      </w:r>
      <w:r w:rsidR="004202D6" w:rsidRPr="00950D13">
        <w:t xml:space="preserve">(FAQs) </w:t>
      </w:r>
      <w:r w:rsidR="000D406E">
        <w:t xml:space="preserve">on BR activities were updated when necessary. </w:t>
      </w:r>
      <w:r w:rsidR="00AF6488">
        <w:t xml:space="preserve">The latest FAQs are posted here </w:t>
      </w:r>
      <w:hyperlink r:id="rId82" w:history="1">
        <w:r w:rsidR="00AF6488" w:rsidRPr="00C40C73">
          <w:rPr>
            <w:rStyle w:val="Hyperlink"/>
          </w:rPr>
          <w:t>https://www.itu.int/en/ITU-R/Pages/default.aspx</w:t>
        </w:r>
      </w:hyperlink>
      <w:r w:rsidR="00AF6488">
        <w:t>.</w:t>
      </w:r>
    </w:p>
    <w:p w14:paraId="5AEC9BAE" w14:textId="1FB75E8D" w:rsidR="46BBCAF3" w:rsidRPr="00950D13" w:rsidRDefault="00847760" w:rsidP="00A331AD">
      <w:pPr>
        <w:pStyle w:val="enumlev1"/>
      </w:pPr>
      <w:r>
        <w:t>Se</w:t>
      </w:r>
      <w:r w:rsidR="008D2499">
        <w:t xml:space="preserve">veral </w:t>
      </w:r>
      <w:hyperlink r:id="rId83" w:history="1">
        <w:r w:rsidR="46BBCAF3" w:rsidRPr="005A5193">
          <w:rPr>
            <w:rStyle w:val="Hyperlink"/>
          </w:rPr>
          <w:t>Media Backgrounders</w:t>
        </w:r>
      </w:hyperlink>
      <w:r w:rsidR="46BBCAF3" w:rsidRPr="00950D13">
        <w:t xml:space="preserve"> </w:t>
      </w:r>
      <w:r w:rsidR="00251002">
        <w:t xml:space="preserve">are available </w:t>
      </w:r>
      <w:r w:rsidR="006E3B60">
        <w:t xml:space="preserve">on the </w:t>
      </w:r>
      <w:r w:rsidR="005A5193" w:rsidRPr="00A331AD">
        <w:t>ITU website</w:t>
      </w:r>
      <w:r w:rsidR="006E3B60">
        <w:t xml:space="preserve">. </w:t>
      </w:r>
    </w:p>
    <w:p w14:paraId="3441D2A4" w14:textId="6E686E6D" w:rsidR="00972216" w:rsidRPr="002E48BE" w:rsidRDefault="00972216" w:rsidP="00922411">
      <w:r w:rsidRPr="002E48BE">
        <w:t>In 202</w:t>
      </w:r>
      <w:r w:rsidR="00B120DA">
        <w:t>5</w:t>
      </w:r>
      <w:r w:rsidRPr="002E48BE">
        <w:t xml:space="preserve">, the Radiocommunication Bureau </w:t>
      </w:r>
      <w:r w:rsidR="70F861BF" w:rsidRPr="002E48BE">
        <w:t xml:space="preserve">responded to </w:t>
      </w:r>
      <w:r w:rsidR="00B120DA">
        <w:t>55</w:t>
      </w:r>
      <w:r w:rsidR="70F861BF" w:rsidRPr="002E48BE">
        <w:t xml:space="preserve"> </w:t>
      </w:r>
      <w:r w:rsidRPr="002E48BE">
        <w:t>media queries from specialized technical magazines and media, promptly providing the requested information and fostering positive relationships with the outlets.</w:t>
      </w:r>
      <w:r w:rsidR="1F6AE99F" w:rsidRPr="002E48BE">
        <w:t xml:space="preserve"> Media inquiries on ITU-R activities were mostly about satellite filings, harmful interference / GPS jamming, the Radio Regulations Board (RRB), WRC-23, and 5G/6G.</w:t>
      </w:r>
    </w:p>
    <w:p w14:paraId="3304488D" w14:textId="6C42433E" w:rsidR="1FAC243D" w:rsidRPr="002E48BE" w:rsidRDefault="1FAC243D" w:rsidP="00922411">
      <w:r w:rsidRPr="002E48BE">
        <w:t xml:space="preserve">In </w:t>
      </w:r>
      <w:r w:rsidR="007A348B">
        <w:t>2025</w:t>
      </w:r>
      <w:r w:rsidR="00926ED3">
        <w:t>,</w:t>
      </w:r>
      <w:r w:rsidR="007A348B">
        <w:t xml:space="preserve"> the </w:t>
      </w:r>
      <w:r w:rsidRPr="002E48BE">
        <w:t>Bureau issued 2 press products</w:t>
      </w:r>
      <w:r w:rsidR="00F679C5">
        <w:t xml:space="preserve"> featuring</w:t>
      </w:r>
      <w:r w:rsidR="00E01A9C">
        <w:t>:</w:t>
      </w:r>
    </w:p>
    <w:p w14:paraId="15F4C81B" w14:textId="2F3CB3BE" w:rsidR="00752FB3" w:rsidRDefault="00E01A9C" w:rsidP="00752FB3">
      <w:pPr>
        <w:pStyle w:val="ListParagraph"/>
        <w:numPr>
          <w:ilvl w:val="0"/>
          <w:numId w:val="25"/>
        </w:numPr>
      </w:pPr>
      <w:r>
        <w:t>ITU, ICAO,</w:t>
      </w:r>
      <w:r w:rsidR="00F679C5">
        <w:t xml:space="preserve"> </w:t>
      </w:r>
      <w:r>
        <w:t xml:space="preserve">IMO joint statement on the protection of satellite navigation from harmful </w:t>
      </w:r>
      <w:r w:rsidR="00752FB3">
        <w:t xml:space="preserve">interference and </w:t>
      </w:r>
    </w:p>
    <w:p w14:paraId="39A799CA" w14:textId="267BB8A6" w:rsidR="00E01A9C" w:rsidRDefault="00752FB3" w:rsidP="00A331AD">
      <w:pPr>
        <w:pStyle w:val="ListParagraph"/>
        <w:numPr>
          <w:ilvl w:val="0"/>
          <w:numId w:val="25"/>
        </w:numPr>
      </w:pPr>
      <w:r>
        <w:t>China to host WRC-27 in Shanghai.</w:t>
      </w:r>
    </w:p>
    <w:p w14:paraId="30B99D8C" w14:textId="65B5D3D3" w:rsidR="00972216" w:rsidRPr="002E48BE" w:rsidRDefault="00972216" w:rsidP="00E97931">
      <w:pPr>
        <w:rPr>
          <w:sz w:val="22"/>
          <w:szCs w:val="22"/>
        </w:rPr>
      </w:pPr>
      <w:r w:rsidRPr="002E48BE">
        <w:t xml:space="preserve">Outreach activities included the use of Press Releases, Member Communiques, </w:t>
      </w:r>
      <w:proofErr w:type="spellStart"/>
      <w:r w:rsidRPr="002E48BE">
        <w:t>ITUNews</w:t>
      </w:r>
      <w:proofErr w:type="spellEnd"/>
      <w:r w:rsidRPr="002E48BE">
        <w:t xml:space="preserve"> blogs, Videos, Event Branding, and Social Media posts.</w:t>
      </w:r>
    </w:p>
    <w:p w14:paraId="5C8D4267" w14:textId="0FB13D02" w:rsidR="00972216" w:rsidRPr="00045906" w:rsidRDefault="009758E2" w:rsidP="00922411">
      <w:r w:rsidRPr="003B4484">
        <w:t>The Bureau actively engaged in various United Nations International Days relevant to its work</w:t>
      </w:r>
      <w:r>
        <w:t>, such as</w:t>
      </w:r>
      <w:r w:rsidR="00636AA0">
        <w:t>, in 202</w:t>
      </w:r>
      <w:r w:rsidR="00F7109C">
        <w:t>5</w:t>
      </w:r>
      <w:r w:rsidR="00972216" w:rsidRPr="00045906">
        <w:t>:</w:t>
      </w:r>
    </w:p>
    <w:p w14:paraId="32395338" w14:textId="1D4E9F92" w:rsidR="00972216" w:rsidRPr="00045906" w:rsidRDefault="00972216" w:rsidP="00603B92">
      <w:pPr>
        <w:pStyle w:val="enumlev1"/>
        <w:numPr>
          <w:ilvl w:val="0"/>
          <w:numId w:val="20"/>
        </w:numPr>
      </w:pPr>
      <w:r w:rsidRPr="00D7501D">
        <w:t>World Radio Day</w:t>
      </w:r>
      <w:r w:rsidRPr="00045906">
        <w:t xml:space="preserve"> </w:t>
      </w:r>
      <w:r w:rsidR="006B446F">
        <w:t>–</w:t>
      </w:r>
      <w:r w:rsidR="00A90D92" w:rsidRPr="00045906">
        <w:t xml:space="preserve"> </w:t>
      </w:r>
      <w:r w:rsidR="006B446F" w:rsidRPr="00045906">
        <w:t>13</w:t>
      </w:r>
      <w:r w:rsidR="006B446F">
        <w:t xml:space="preserve"> </w:t>
      </w:r>
      <w:r w:rsidRPr="00045906">
        <w:t xml:space="preserve">Feb </w:t>
      </w:r>
    </w:p>
    <w:p w14:paraId="5C3A511A" w14:textId="4A41780B" w:rsidR="00972216" w:rsidRPr="00045906" w:rsidRDefault="00972216" w:rsidP="00603B92">
      <w:pPr>
        <w:pStyle w:val="enumlev1"/>
        <w:numPr>
          <w:ilvl w:val="0"/>
          <w:numId w:val="20"/>
        </w:numPr>
      </w:pPr>
      <w:r w:rsidRPr="00D7501D">
        <w:t>World Meteorological Day</w:t>
      </w:r>
      <w:r w:rsidRPr="00045906">
        <w:t xml:space="preserve"> </w:t>
      </w:r>
      <w:r w:rsidR="006B446F">
        <w:t>–</w:t>
      </w:r>
      <w:r w:rsidR="00A90D92" w:rsidRPr="00045906">
        <w:t xml:space="preserve"> </w:t>
      </w:r>
      <w:r w:rsidR="006B446F" w:rsidRPr="00045906">
        <w:t>2</w:t>
      </w:r>
      <w:r w:rsidR="006B446F">
        <w:t xml:space="preserve">4 </w:t>
      </w:r>
      <w:r w:rsidRPr="00045906">
        <w:t xml:space="preserve">March </w:t>
      </w:r>
    </w:p>
    <w:p w14:paraId="44463068" w14:textId="42BA2DDC" w:rsidR="00972216" w:rsidRPr="00045906" w:rsidRDefault="00972216" w:rsidP="00603B92">
      <w:pPr>
        <w:pStyle w:val="enumlev1"/>
        <w:numPr>
          <w:ilvl w:val="0"/>
          <w:numId w:val="20"/>
        </w:numPr>
      </w:pPr>
      <w:r w:rsidRPr="00D7501D">
        <w:t>World Amateur Radio Day</w:t>
      </w:r>
      <w:r w:rsidRPr="00045906">
        <w:t xml:space="preserve"> </w:t>
      </w:r>
      <w:r w:rsidR="006B446F">
        <w:t>–</w:t>
      </w:r>
      <w:r w:rsidR="00A90D92" w:rsidRPr="00045906">
        <w:t xml:space="preserve"> </w:t>
      </w:r>
      <w:r w:rsidR="006B446F" w:rsidRPr="00045906">
        <w:t>18</w:t>
      </w:r>
      <w:r w:rsidR="006B446F">
        <w:t xml:space="preserve"> </w:t>
      </w:r>
      <w:r w:rsidRPr="00045906">
        <w:t xml:space="preserve">April </w:t>
      </w:r>
    </w:p>
    <w:p w14:paraId="53BBD714" w14:textId="3399FCBC" w:rsidR="00972216" w:rsidRPr="00045906" w:rsidRDefault="00972216" w:rsidP="00603B92">
      <w:pPr>
        <w:pStyle w:val="enumlev1"/>
        <w:numPr>
          <w:ilvl w:val="0"/>
          <w:numId w:val="20"/>
        </w:numPr>
      </w:pPr>
      <w:r w:rsidRPr="00D7501D">
        <w:t>International Moon Day</w:t>
      </w:r>
      <w:r w:rsidRPr="00045906">
        <w:t xml:space="preserve"> </w:t>
      </w:r>
      <w:r w:rsidR="006B446F">
        <w:t>–</w:t>
      </w:r>
      <w:r w:rsidR="00A90D92" w:rsidRPr="00045906">
        <w:t xml:space="preserve"> </w:t>
      </w:r>
      <w:r w:rsidR="006B446F" w:rsidRPr="00045906">
        <w:t>20</w:t>
      </w:r>
      <w:r w:rsidR="006B446F">
        <w:t xml:space="preserve"> </w:t>
      </w:r>
      <w:r w:rsidRPr="00045906">
        <w:t xml:space="preserve">July </w:t>
      </w:r>
    </w:p>
    <w:p w14:paraId="6836F72D" w14:textId="4623A225" w:rsidR="00972216" w:rsidRPr="00045906" w:rsidRDefault="00972216" w:rsidP="00603B92">
      <w:pPr>
        <w:pStyle w:val="enumlev1"/>
        <w:numPr>
          <w:ilvl w:val="0"/>
          <w:numId w:val="20"/>
        </w:numPr>
      </w:pPr>
      <w:r w:rsidRPr="00D7501D">
        <w:t>World Television Day</w:t>
      </w:r>
      <w:r w:rsidRPr="00045906">
        <w:t xml:space="preserve"> </w:t>
      </w:r>
      <w:r w:rsidR="006B446F">
        <w:t>–</w:t>
      </w:r>
      <w:r w:rsidR="00A90D92" w:rsidRPr="00045906">
        <w:t xml:space="preserve"> </w:t>
      </w:r>
      <w:r w:rsidR="006B446F" w:rsidRPr="00045906">
        <w:t>21</w:t>
      </w:r>
      <w:r w:rsidR="006B446F">
        <w:t xml:space="preserve"> </w:t>
      </w:r>
      <w:r w:rsidRPr="00045906">
        <w:t xml:space="preserve">Nov </w:t>
      </w:r>
    </w:p>
    <w:p w14:paraId="0BE0954B" w14:textId="358BE93A" w:rsidR="00972216" w:rsidRPr="00045906" w:rsidRDefault="00972216" w:rsidP="00922411">
      <w:pPr>
        <w:rPr>
          <w:rFonts w:eastAsia="Calibri"/>
        </w:rPr>
      </w:pPr>
      <w:r w:rsidRPr="00045906">
        <w:t xml:space="preserve">The Radiocommunication Bureau Director regularly contributed to </w:t>
      </w:r>
      <w:proofErr w:type="spellStart"/>
      <w:r w:rsidRPr="00045906">
        <w:t>ITUNews</w:t>
      </w:r>
      <w:proofErr w:type="spellEnd"/>
      <w:r w:rsidRPr="00045906">
        <w:t xml:space="preserve"> articles, blogs, and podcasts featured in the </w:t>
      </w:r>
      <w:hyperlink r:id="rId84" w:history="1">
        <w:r w:rsidRPr="00045906">
          <w:rPr>
            <w:rStyle w:val="Hyperlink"/>
            <w:rFonts w:eastAsia="Calibri"/>
          </w:rPr>
          <w:t>BR Director’s corner</w:t>
        </w:r>
      </w:hyperlink>
      <w:r w:rsidRPr="00045906">
        <w:rPr>
          <w:rFonts w:eastAsia="Calibri"/>
        </w:rPr>
        <w:t xml:space="preserve">. </w:t>
      </w:r>
    </w:p>
    <w:p w14:paraId="41CC1A57" w14:textId="77777777" w:rsidR="00972216" w:rsidRPr="00FE577A" w:rsidRDefault="00972216" w:rsidP="00922411">
      <w:pPr>
        <w:pStyle w:val="Heading4"/>
      </w:pPr>
      <w:r w:rsidRPr="00FE577A">
        <w:t>8.6.2.2</w:t>
      </w:r>
      <w:r w:rsidRPr="00FE577A">
        <w:tab/>
        <w:t>Branding communications, Sales and Marketing</w:t>
      </w:r>
    </w:p>
    <w:p w14:paraId="4E1B4902" w14:textId="706EE3C3" w:rsidR="00972216" w:rsidRDefault="008E4D8B" w:rsidP="00922411">
      <w:r>
        <w:t>B</w:t>
      </w:r>
      <w:r w:rsidR="00972216" w:rsidRPr="00FE577A">
        <w:t xml:space="preserve">randing and communication efforts focused on utilizing the new </w:t>
      </w:r>
      <w:hyperlink r:id="rId85" w:history="1">
        <w:r w:rsidR="00972216" w:rsidRPr="009848CF">
          <w:rPr>
            <w:rStyle w:val="Hyperlink"/>
          </w:rPr>
          <w:t>ITU News Hub</w:t>
        </w:r>
      </w:hyperlink>
      <w:r w:rsidR="00972216" w:rsidRPr="00FE577A">
        <w:t xml:space="preserve"> platform in collaboration with ITU Sales and Marketing to e-promote specific ITU-R publications, databases, and software, featuring specially crafted visual identities for outreach</w:t>
      </w:r>
      <w:r w:rsidR="001D665F" w:rsidRPr="00FE577A">
        <w:t>.</w:t>
      </w:r>
    </w:p>
    <w:p w14:paraId="72748BAF" w14:textId="77777777" w:rsidR="00DD6E1A" w:rsidRPr="00FE577A" w:rsidRDefault="00DD6E1A" w:rsidP="00922411">
      <w:pPr>
        <w:rPr>
          <w:rStyle w:val="Hyperlink"/>
          <w:rFonts w:eastAsia="SimSun"/>
          <w:color w:val="auto"/>
          <w:u w:val="none"/>
        </w:rPr>
      </w:pPr>
    </w:p>
    <w:p w14:paraId="523D867D" w14:textId="3E3684A7" w:rsidR="00972216" w:rsidRPr="009758E2" w:rsidRDefault="00972216" w:rsidP="00B6225D">
      <w:pPr>
        <w:pStyle w:val="Heading2"/>
      </w:pPr>
      <w:bookmarkStart w:id="125" w:name="_Toc222308729"/>
      <w:r w:rsidRPr="009758E2">
        <w:lastRenderedPageBreak/>
        <w:t xml:space="preserve">8.7 </w:t>
      </w:r>
      <w:r w:rsidRPr="009758E2">
        <w:tab/>
        <w:t>Gender Equity</w:t>
      </w:r>
      <w:bookmarkEnd w:id="125"/>
    </w:p>
    <w:p w14:paraId="2EA57D99" w14:textId="63314F51" w:rsidR="00BB7D8A" w:rsidRPr="00164B62" w:rsidRDefault="00BB7D8A" w:rsidP="00B6225D">
      <w:pPr>
        <w:keepNext/>
        <w:keepLines/>
        <w:rPr>
          <w:lang w:val="en-US"/>
        </w:rPr>
      </w:pPr>
      <w:r w:rsidRPr="00164B62">
        <w:rPr>
          <w:lang w:val="en-US"/>
        </w:rPr>
        <w:t>Table 8.7</w:t>
      </w:r>
      <w:r w:rsidR="00FE62E3">
        <w:rPr>
          <w:lang w:val="en-US"/>
        </w:rPr>
        <w:t>-</w:t>
      </w:r>
      <w:r w:rsidRPr="00164B62">
        <w:rPr>
          <w:lang w:val="en-US"/>
        </w:rPr>
        <w:t>1 show</w:t>
      </w:r>
      <w:r w:rsidR="00C74F5F">
        <w:rPr>
          <w:lang w:val="en-US"/>
        </w:rPr>
        <w:t>s</w:t>
      </w:r>
      <w:r w:rsidRPr="00164B62">
        <w:rPr>
          <w:lang w:val="en-US"/>
        </w:rPr>
        <w:t xml:space="preserve"> t</w:t>
      </w:r>
      <w:r w:rsidR="008B3B1A">
        <w:rPr>
          <w:lang w:val="en-US"/>
        </w:rPr>
        <w:t>he</w:t>
      </w:r>
      <w:r w:rsidRPr="00164B62">
        <w:rPr>
          <w:lang w:val="en-US"/>
        </w:rPr>
        <w:t xml:space="preserve"> increase in women’s participation in ITU-R events </w:t>
      </w:r>
      <w:r w:rsidR="008B3B1A">
        <w:rPr>
          <w:lang w:val="en-US"/>
        </w:rPr>
        <w:t>since</w:t>
      </w:r>
      <w:r w:rsidR="008B3B1A" w:rsidRPr="00164B62">
        <w:rPr>
          <w:lang w:val="en-US"/>
        </w:rPr>
        <w:t xml:space="preserve"> </w:t>
      </w:r>
      <w:r w:rsidRPr="00164B62">
        <w:rPr>
          <w:lang w:val="en-US"/>
        </w:rPr>
        <w:t xml:space="preserve">2019 </w:t>
      </w:r>
      <w:r w:rsidR="00EA0F51">
        <w:rPr>
          <w:rStyle w:val="FootnoteReference"/>
          <w:lang w:val="en-US"/>
        </w:rPr>
        <w:footnoteReference w:id="3"/>
      </w:r>
      <w:r w:rsidR="00C74F5F">
        <w:rPr>
          <w:lang w:val="en-US"/>
        </w:rPr>
        <w:t xml:space="preserve">. </w:t>
      </w:r>
    </w:p>
    <w:p w14:paraId="3197974D" w14:textId="5F2C50CE" w:rsidR="00227C28" w:rsidRDefault="00227C28" w:rsidP="00B6225D">
      <w:pPr>
        <w:pStyle w:val="TableNo"/>
        <w:keepLines/>
      </w:pPr>
      <w:r w:rsidRPr="009A1AF3">
        <w:t>Table 8.</w:t>
      </w:r>
      <w:r>
        <w:t>7</w:t>
      </w:r>
      <w:r w:rsidR="004B1B58">
        <w:t>-</w:t>
      </w:r>
      <w:r w:rsidRPr="009A1AF3">
        <w:t>1</w:t>
      </w:r>
    </w:p>
    <w:p w14:paraId="5A9A81B8" w14:textId="561AF8C3" w:rsidR="00687D97" w:rsidRPr="00687D97" w:rsidRDefault="00687D97" w:rsidP="00B6225D">
      <w:pPr>
        <w:pStyle w:val="Tabletitle"/>
      </w:pPr>
      <w:r w:rsidRPr="002E75D6">
        <w:t>Evolution of women’s participation in ITU-R event</w:t>
      </w:r>
      <w:r w:rsidR="00A6722F">
        <w:t>s</w:t>
      </w:r>
      <w:r w:rsidRPr="002E75D6">
        <w:t xml:space="preserve"> </w:t>
      </w:r>
      <w:r w:rsidR="00893A60">
        <w:t>since</w:t>
      </w:r>
      <w:r w:rsidR="00893A60" w:rsidRPr="002E75D6">
        <w:t xml:space="preserve"> </w:t>
      </w:r>
      <w:r w:rsidRPr="002E75D6">
        <w:t>2019</w:t>
      </w:r>
    </w:p>
    <w:p w14:paraId="0BCFC537" w14:textId="1BFBB155" w:rsidR="00687D97" w:rsidRPr="002E75D6" w:rsidRDefault="008B3B1A" w:rsidP="00B6225D">
      <w:pPr>
        <w:pStyle w:val="Tabletext"/>
        <w:keepNext/>
        <w:keepLines/>
        <w:jc w:val="center"/>
        <w:rPr>
          <w:highlight w:val="yellow"/>
          <w:lang w:val="en-US"/>
        </w:rPr>
      </w:pPr>
      <w:r>
        <w:rPr>
          <w:noProof/>
        </w:rPr>
        <w:drawing>
          <wp:inline distT="0" distB="0" distL="0" distR="0" wp14:anchorId="604E3E43" wp14:editId="15C90B7D">
            <wp:extent cx="4468068" cy="1775361"/>
            <wp:effectExtent l="0" t="0" r="0" b="0"/>
            <wp:docPr id="1709590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90584" name=""/>
                    <pic:cNvPicPr/>
                  </pic:nvPicPr>
                  <pic:blipFill>
                    <a:blip r:embed="rId86"/>
                    <a:stretch>
                      <a:fillRect/>
                    </a:stretch>
                  </pic:blipFill>
                  <pic:spPr>
                    <a:xfrm>
                      <a:off x="0" y="0"/>
                      <a:ext cx="4534705" cy="1801839"/>
                    </a:xfrm>
                    <a:prstGeom prst="rect">
                      <a:avLst/>
                    </a:prstGeom>
                  </pic:spPr>
                </pic:pic>
              </a:graphicData>
            </a:graphic>
          </wp:inline>
        </w:drawing>
      </w:r>
    </w:p>
    <w:p w14:paraId="78D4F36D" w14:textId="506D59E9" w:rsidR="00687D97" w:rsidRPr="002E75D6" w:rsidRDefault="00687D97" w:rsidP="00B6225D">
      <w:pPr>
        <w:keepNext/>
        <w:keepLines/>
        <w:jc w:val="center"/>
        <w:rPr>
          <w:highlight w:val="cyan"/>
          <w:lang w:val="en-US"/>
        </w:rPr>
      </w:pPr>
    </w:p>
    <w:p w14:paraId="60C0798F" w14:textId="23C6A6F4" w:rsidR="00972216" w:rsidRPr="00D94A3F" w:rsidRDefault="00972216" w:rsidP="00603B92">
      <w:pPr>
        <w:pStyle w:val="Heading3"/>
        <w:rPr>
          <w:rFonts w:eastAsia="Calibri"/>
        </w:rPr>
      </w:pPr>
      <w:bookmarkStart w:id="127" w:name="_Toc222308730"/>
      <w:r w:rsidRPr="00D94A3F">
        <w:rPr>
          <w:lang w:val="en-US"/>
        </w:rPr>
        <w:t>8.7.1</w:t>
      </w:r>
      <w:r w:rsidRPr="00D94A3F">
        <w:tab/>
      </w:r>
      <w:r w:rsidRPr="00D94A3F">
        <w:rPr>
          <w:rFonts w:eastAsia="Calibri"/>
        </w:rPr>
        <w:t>RA-23 Resolution on Gender Equality</w:t>
      </w:r>
      <w:bookmarkEnd w:id="127"/>
      <w:r w:rsidRPr="00D94A3F">
        <w:rPr>
          <w:rFonts w:eastAsia="Calibri"/>
        </w:rPr>
        <w:t xml:space="preserve"> </w:t>
      </w:r>
    </w:p>
    <w:p w14:paraId="109CFA99" w14:textId="0ED242D0" w:rsidR="006A4969" w:rsidRPr="00D94A3F" w:rsidRDefault="0049750B" w:rsidP="00603B92">
      <w:r w:rsidRPr="00D94A3F">
        <w:t xml:space="preserve">RA-23 </w:t>
      </w:r>
      <w:r w:rsidR="00972216" w:rsidRPr="00D94A3F">
        <w:t xml:space="preserve">adopted a new </w:t>
      </w:r>
      <w:hyperlink r:id="rId87" w:history="1">
        <w:r w:rsidR="00972216" w:rsidRPr="00D94A3F">
          <w:rPr>
            <w:rStyle w:val="Hyperlink"/>
            <w:rFonts w:eastAsia="Calibri"/>
            <w:i/>
            <w:iCs/>
            <w:szCs w:val="24"/>
          </w:rPr>
          <w:t>Resolution on gender equality</w:t>
        </w:r>
      </w:hyperlink>
      <w:r w:rsidR="009B39E2" w:rsidRPr="00D94A3F">
        <w:t xml:space="preserve"> (Res</w:t>
      </w:r>
      <w:r w:rsidR="0056006B" w:rsidRPr="00D94A3F">
        <w:t xml:space="preserve">olution ITU-R </w:t>
      </w:r>
      <w:r w:rsidR="009B39E2" w:rsidRPr="00D94A3F">
        <w:t>72)</w:t>
      </w:r>
      <w:r w:rsidR="00972216" w:rsidRPr="00D94A3F">
        <w:t xml:space="preserve"> aiming to keep strengthening, accelerating</w:t>
      </w:r>
      <w:r w:rsidR="00D94A3F" w:rsidRPr="00D94A3F">
        <w:t>,</w:t>
      </w:r>
      <w:r w:rsidR="00972216" w:rsidRPr="00D94A3F">
        <w:t xml:space="preserve"> and scaling up the active involvement of women in the work and activities of the ITU Radiocommunication Sector (ITU-R).</w:t>
      </w:r>
      <w:r w:rsidR="000D121C">
        <w:t xml:space="preserve"> </w:t>
      </w:r>
    </w:p>
    <w:p w14:paraId="0F4F8EFF" w14:textId="3359E062" w:rsidR="00972216" w:rsidRPr="00D94A3F" w:rsidRDefault="009B39E2" w:rsidP="00603B92">
      <w:r w:rsidRPr="00D94A3F">
        <w:t>Resolution</w:t>
      </w:r>
      <w:r w:rsidR="0056006B" w:rsidRPr="00D94A3F">
        <w:t xml:space="preserve"> ITU-R </w:t>
      </w:r>
      <w:r w:rsidRPr="00D94A3F">
        <w:t>72</w:t>
      </w:r>
      <w:r w:rsidR="00972216" w:rsidRPr="00D94A3F">
        <w:t xml:space="preserve"> </w:t>
      </w:r>
      <w:r w:rsidR="000D121C">
        <w:t>continues to be applied across the work of the Bureau</w:t>
      </w:r>
      <w:r w:rsidR="00972216" w:rsidRPr="00D94A3F">
        <w:t>.</w:t>
      </w:r>
    </w:p>
    <w:p w14:paraId="3318DB8A" w14:textId="1C86C3AC" w:rsidR="00972216" w:rsidRPr="006B16AD" w:rsidRDefault="00972216" w:rsidP="00603B92">
      <w:pPr>
        <w:pStyle w:val="Heading3"/>
        <w:rPr>
          <w:rFonts w:eastAsia="Calibri"/>
          <w:b w:val="0"/>
        </w:rPr>
      </w:pPr>
      <w:bookmarkStart w:id="128" w:name="_Toc222308731"/>
      <w:r w:rsidRPr="006B16AD">
        <w:rPr>
          <w:lang w:val="en-US"/>
        </w:rPr>
        <w:t>8.7.2</w:t>
      </w:r>
      <w:r w:rsidRPr="006B16AD">
        <w:tab/>
      </w:r>
      <w:r w:rsidRPr="006B16AD">
        <w:rPr>
          <w:rFonts w:eastAsia="Calibri"/>
          <w:lang w:val="en-US"/>
        </w:rPr>
        <w:t>Network of Women for WRC-</w:t>
      </w:r>
      <w:r w:rsidR="00A70876" w:rsidRPr="006B16AD">
        <w:rPr>
          <w:rFonts w:eastAsia="Calibri"/>
          <w:lang w:val="en-US"/>
        </w:rPr>
        <w:t>27</w:t>
      </w:r>
      <w:bookmarkEnd w:id="128"/>
      <w:r w:rsidRPr="006B16AD">
        <w:rPr>
          <w:rFonts w:eastAsia="Calibri"/>
        </w:rPr>
        <w:t xml:space="preserve"> </w:t>
      </w:r>
    </w:p>
    <w:p w14:paraId="5907D08C" w14:textId="56F3B0DC" w:rsidR="00455851" w:rsidRPr="006B16AD" w:rsidRDefault="50BB6B44" w:rsidP="00603B92">
      <w:pPr>
        <w:rPr>
          <w:rFonts w:eastAsia="Aptos"/>
        </w:rPr>
      </w:pPr>
      <w:r w:rsidRPr="006B16AD">
        <w:rPr>
          <w:rFonts w:eastAsia="Aptos"/>
        </w:rPr>
        <w:t xml:space="preserve">The </w:t>
      </w:r>
      <w:hyperlink r:id="rId88" w:history="1">
        <w:r w:rsidRPr="006B16AD">
          <w:rPr>
            <w:rStyle w:val="Hyperlink"/>
            <w:rFonts w:eastAsia="Aptos"/>
            <w:szCs w:val="24"/>
          </w:rPr>
          <w:t>Network of Women for WRC-27 (NOW4WRC27)</w:t>
        </w:r>
      </w:hyperlink>
      <w:r w:rsidRPr="006B16AD">
        <w:rPr>
          <w:rFonts w:eastAsia="Aptos"/>
        </w:rPr>
        <w:t xml:space="preserve"> initiative was officially launched during WRC-23</w:t>
      </w:r>
      <w:r w:rsidR="00AE2A1C" w:rsidRPr="006B16AD">
        <w:rPr>
          <w:rFonts w:eastAsia="Aptos"/>
        </w:rPr>
        <w:t>, with a</w:t>
      </w:r>
      <w:r w:rsidRPr="006B16AD">
        <w:rPr>
          <w:rFonts w:eastAsia="Aptos"/>
        </w:rPr>
        <w:t xml:space="preserve"> mission to promote gender equality, equity, and parity, empower women and girls in radiocommunications, and foster inclusivity and leadership within ITU-R activities. </w:t>
      </w:r>
    </w:p>
    <w:p w14:paraId="43C0A9F1" w14:textId="34310E8C" w:rsidR="00972216" w:rsidRPr="006B16AD" w:rsidRDefault="50BB6B44" w:rsidP="00603B92">
      <w:pPr>
        <w:rPr>
          <w:rFonts w:eastAsia="Aptos"/>
        </w:rPr>
      </w:pPr>
      <w:r w:rsidRPr="006B16AD">
        <w:rPr>
          <w:rFonts w:eastAsia="Aptos"/>
        </w:rPr>
        <w:t xml:space="preserve">Building on the success of the NOW4WRC23 programme, this initiative continues to encourage the active engagement of women throughout the study cycle leading up to WRC-27. </w:t>
      </w:r>
    </w:p>
    <w:p w14:paraId="7FD32A23" w14:textId="5009B1C1" w:rsidR="00972216" w:rsidRPr="006B16AD" w:rsidRDefault="50BB6B44" w:rsidP="00603B92">
      <w:pPr>
        <w:rPr>
          <w:rFonts w:eastAsia="Aptos"/>
          <w:color w:val="009CD6"/>
          <w:u w:val="single"/>
        </w:rPr>
      </w:pPr>
      <w:r w:rsidRPr="006B16AD">
        <w:rPr>
          <w:rFonts w:eastAsia="Aptos"/>
        </w:rPr>
        <w:t xml:space="preserve">The ITU-R initiatives complement </w:t>
      </w:r>
      <w:r w:rsidR="00065317">
        <w:rPr>
          <w:rFonts w:eastAsia="Aptos"/>
        </w:rPr>
        <w:t>r</w:t>
      </w:r>
      <w:r w:rsidR="00065317" w:rsidRPr="006B16AD">
        <w:rPr>
          <w:rFonts w:eastAsia="Aptos"/>
        </w:rPr>
        <w:t xml:space="preserve">egional </w:t>
      </w:r>
      <w:r w:rsidRPr="006B16AD">
        <w:rPr>
          <w:rFonts w:eastAsia="Aptos"/>
        </w:rPr>
        <w:t xml:space="preserve">activities led by the Regional Co-Chairs of NOW4WRC27. </w:t>
      </w:r>
    </w:p>
    <w:p w14:paraId="0E0B0CDC" w14:textId="2997B2E5" w:rsidR="002E13B5" w:rsidRPr="006B16AD" w:rsidRDefault="00972216" w:rsidP="00603B92">
      <w:pPr>
        <w:rPr>
          <w:rFonts w:eastAsia="Aptos"/>
        </w:rPr>
      </w:pPr>
      <w:r w:rsidRPr="006B16AD">
        <w:rPr>
          <w:rFonts w:eastAsia="Aptos"/>
        </w:rPr>
        <w:t xml:space="preserve">The </w:t>
      </w:r>
      <w:hyperlink r:id="rId89" w:history="1">
        <w:r w:rsidR="002E13B5" w:rsidRPr="006B16AD">
          <w:rPr>
            <w:rStyle w:val="Hyperlink"/>
            <w:rFonts w:eastAsia="Aptos"/>
            <w:szCs w:val="24"/>
          </w:rPr>
          <w:t>NOW4WRC27 Mentorship Programme</w:t>
        </w:r>
      </w:hyperlink>
      <w:r w:rsidR="002E13B5" w:rsidRPr="006B16AD">
        <w:rPr>
          <w:rFonts w:eastAsia="Aptos"/>
          <w:b/>
          <w:bCs/>
        </w:rPr>
        <w:t xml:space="preserve"> </w:t>
      </w:r>
      <w:r w:rsidR="002E13B5" w:rsidRPr="006B16AD">
        <w:rPr>
          <w:rFonts w:eastAsia="Aptos"/>
        </w:rPr>
        <w:t xml:space="preserve">was launched in February 2025. It aims </w:t>
      </w:r>
      <w:r w:rsidR="006B16AD">
        <w:rPr>
          <w:rFonts w:eastAsia="Aptos"/>
        </w:rPr>
        <w:t>to empower</w:t>
      </w:r>
      <w:r w:rsidR="002E13B5" w:rsidRPr="006B16AD">
        <w:rPr>
          <w:rFonts w:eastAsia="Aptos"/>
        </w:rPr>
        <w:t xml:space="preserve"> women delegates by enhancing their understanding of ITU-R working methods, Radio Regulations, and the international WRC-27 processes.</w:t>
      </w:r>
    </w:p>
    <w:p w14:paraId="0A26D854" w14:textId="6AC7F0E3" w:rsidR="002A5A20" w:rsidRPr="006B16AD" w:rsidRDefault="00972216" w:rsidP="00603B92">
      <w:r w:rsidRPr="006B16AD">
        <w:t>The mentoring program</w:t>
      </w:r>
      <w:r w:rsidR="00455851" w:rsidRPr="006B16AD">
        <w:t>me</w:t>
      </w:r>
      <w:r w:rsidRPr="006B16AD">
        <w:t xml:space="preserve"> is crucial for aiding mentees, particularly WRC conference novices, in comprehending WRC processes, agenda items, and challenges. </w:t>
      </w:r>
      <w:r w:rsidR="002A5A20">
        <w:t>As part of these capacity building and networking efforts</w:t>
      </w:r>
      <w:r w:rsidR="000471CC">
        <w:t xml:space="preserve">, the </w:t>
      </w:r>
      <w:hyperlink r:id="rId90" w:history="1">
        <w:r w:rsidR="000471CC" w:rsidRPr="006B16AD">
          <w:rPr>
            <w:rStyle w:val="Hyperlink"/>
            <w:rFonts w:eastAsia="Aptos"/>
            <w:szCs w:val="24"/>
          </w:rPr>
          <w:t>NOW4WRC27 Mentorship Programme</w:t>
        </w:r>
      </w:hyperlink>
      <w:r w:rsidR="000471CC">
        <w:t xml:space="preserve"> </w:t>
      </w:r>
      <w:r w:rsidR="002A5A20">
        <w:t>hosted a dedicated netwo</w:t>
      </w:r>
      <w:r w:rsidR="00F74FCC">
        <w:t>rking coffee break during the 1</w:t>
      </w:r>
      <w:r w:rsidR="00F74FCC" w:rsidRPr="00A331AD">
        <w:rPr>
          <w:vertAlign w:val="superscript"/>
        </w:rPr>
        <w:t>st</w:t>
      </w:r>
      <w:r w:rsidR="00F74FCC">
        <w:t xml:space="preserve"> ITU Inter-regional Information Session</w:t>
      </w:r>
      <w:r w:rsidR="000D3A9B">
        <w:t xml:space="preserve"> </w:t>
      </w:r>
      <w:r w:rsidR="00EA1D49">
        <w:t xml:space="preserve">(IRIS) </w:t>
      </w:r>
      <w:r w:rsidR="000D3A9B">
        <w:t>on WRC-27 P</w:t>
      </w:r>
      <w:r w:rsidR="00EA1D49">
        <w:t>reparation on 3 December 2025. The session brought together women delegates</w:t>
      </w:r>
      <w:r w:rsidR="00CF57F7">
        <w:t xml:space="preserve">, mentors, regional co-chairs, and ITU leadership for an informal yet purposeful space to connect, exchange experiences, and encourage stronger engagement of women in ITU-R preparatory work. Participants were introduced to key coordinators and mentors, and discussions focused on strengthening women’s leadership, </w:t>
      </w:r>
      <w:r w:rsidR="00CF57F7">
        <w:lastRenderedPageBreak/>
        <w:t>fostering collaboration across regions, and motivating delegates to take on active roles leading up to WRC-27.</w:t>
      </w:r>
    </w:p>
    <w:p w14:paraId="08A70607" w14:textId="5255C905" w:rsidR="004B6AA4" w:rsidRPr="006B16AD" w:rsidRDefault="008B3A15" w:rsidP="00603B92">
      <w:pPr>
        <w:rPr>
          <w:lang w:val="en-US"/>
        </w:rPr>
      </w:pPr>
      <w:r w:rsidRPr="006B16AD">
        <w:rPr>
          <w:rFonts w:eastAsia="Aptos"/>
          <w:szCs w:val="24"/>
        </w:rPr>
        <w:t>While primarily focused on female delegates, the programme also welcomes male participants as mentors, fostering collaboration and inclusivity across the ITU-R community.</w:t>
      </w:r>
      <w:r w:rsidR="00CF57F7">
        <w:rPr>
          <w:rFonts w:eastAsia="Aptos"/>
          <w:szCs w:val="24"/>
        </w:rPr>
        <w:t xml:space="preserve"> To date, the programme has welcomed fifty-one mentors and one hundred and thirty-six mentees from seventy-one countries</w:t>
      </w:r>
      <w:r w:rsidR="00F837F8">
        <w:rPr>
          <w:rFonts w:eastAsia="Aptos"/>
          <w:szCs w:val="24"/>
        </w:rPr>
        <w:t xml:space="preserve"> across three regions</w:t>
      </w:r>
      <w:r w:rsidR="00CF57F7">
        <w:rPr>
          <w:rFonts w:eastAsia="Aptos"/>
          <w:szCs w:val="24"/>
        </w:rPr>
        <w:t>.</w:t>
      </w:r>
    </w:p>
    <w:p w14:paraId="047E034B" w14:textId="6AEED007" w:rsidR="00B70E14" w:rsidRDefault="00972216" w:rsidP="001C1F4F">
      <w:pPr>
        <w:jc w:val="center"/>
      </w:pPr>
      <w:r w:rsidRPr="006B16AD">
        <w:t>______________</w:t>
      </w:r>
    </w:p>
    <w:sectPr w:rsidR="00B70E14" w:rsidSect="00120A57">
      <w:headerReference w:type="even" r:id="rId91"/>
      <w:headerReference w:type="default" r:id="rId92"/>
      <w:footerReference w:type="even" r:id="rId93"/>
      <w:headerReference w:type="first" r:id="rId94"/>
      <w:footerReference w:type="first" r:id="rId95"/>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9BDD" w14:textId="77777777" w:rsidR="00225F16" w:rsidRDefault="00225F16">
      <w:r>
        <w:separator/>
      </w:r>
    </w:p>
  </w:endnote>
  <w:endnote w:type="continuationSeparator" w:id="0">
    <w:p w14:paraId="5ADAF66F" w14:textId="77777777" w:rsidR="00225F16" w:rsidRDefault="00225F16">
      <w:r>
        <w:continuationSeparator/>
      </w:r>
    </w:p>
  </w:endnote>
  <w:endnote w:type="continuationNotice" w:id="1">
    <w:p w14:paraId="5CABEF93" w14:textId="77777777" w:rsidR="00225F16" w:rsidRDefault="00225F1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972216" w14:paraId="12D8645C" w14:textId="77777777">
      <w:trPr>
        <w:trHeight w:val="300"/>
      </w:trPr>
      <w:tc>
        <w:tcPr>
          <w:tcW w:w="4855" w:type="dxa"/>
        </w:tcPr>
        <w:p w14:paraId="751DF3C9" w14:textId="77777777" w:rsidR="00972216" w:rsidRDefault="00972216">
          <w:pPr>
            <w:ind w:left="-115"/>
          </w:pPr>
        </w:p>
      </w:tc>
      <w:tc>
        <w:tcPr>
          <w:tcW w:w="4855" w:type="dxa"/>
        </w:tcPr>
        <w:p w14:paraId="191E6A58" w14:textId="77777777" w:rsidR="00972216" w:rsidRDefault="00972216">
          <w:pPr>
            <w:jc w:val="center"/>
          </w:pPr>
        </w:p>
      </w:tc>
      <w:tc>
        <w:tcPr>
          <w:tcW w:w="4855" w:type="dxa"/>
        </w:tcPr>
        <w:p w14:paraId="3EE2836B" w14:textId="77777777" w:rsidR="00972216" w:rsidRDefault="00972216">
          <w:pPr>
            <w:ind w:right="-115"/>
            <w:jc w:val="right"/>
          </w:pPr>
        </w:p>
      </w:tc>
    </w:tr>
  </w:tbl>
  <w:p w14:paraId="128ED1A6" w14:textId="77777777" w:rsidR="00972216" w:rsidRDefault="00972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B3B0" w14:textId="77777777" w:rsidR="00C2188B" w:rsidRDefault="00C21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C3DF" w14:textId="6C318DE4" w:rsidR="00C126C1" w:rsidRPr="001E41A0" w:rsidRDefault="00C126C1" w:rsidP="00237E22">
    <w:pPr>
      <w:pStyle w:val="Footer"/>
      <w:rPr>
        <w:lang w:val="en-US"/>
      </w:rPr>
    </w:pPr>
    <w:r>
      <w:fldChar w:fldCharType="begin"/>
    </w:r>
    <w:r w:rsidRPr="001E41A0">
      <w:rPr>
        <w:lang w:val="en-US"/>
      </w:rPr>
      <w:instrText xml:space="preserve"> FILENAME \p \* MERGEFORMAT </w:instrText>
    </w:r>
    <w:r>
      <w:fldChar w:fldCharType="separate"/>
    </w:r>
    <w:r w:rsidR="00987F01">
      <w:rPr>
        <w:lang w:val="en-US"/>
      </w:rPr>
      <w:t>M:\BRIAP\CPDU\Meeting Preparation\2025\RAG 2025\Documents\Contributions\030E.docx</w:t>
    </w:r>
    <w:r>
      <w:rPr>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4D07" w14:textId="77777777" w:rsidR="00225F16" w:rsidRDefault="00225F16">
      <w:r>
        <w:t>____________________</w:t>
      </w:r>
    </w:p>
  </w:footnote>
  <w:footnote w:type="continuationSeparator" w:id="0">
    <w:p w14:paraId="59135BC1" w14:textId="77777777" w:rsidR="00225F16" w:rsidRDefault="00225F16">
      <w:r>
        <w:continuationSeparator/>
      </w:r>
    </w:p>
  </w:footnote>
  <w:footnote w:type="continuationNotice" w:id="1">
    <w:p w14:paraId="4C67C187" w14:textId="77777777" w:rsidR="00225F16" w:rsidRDefault="00225F16">
      <w:pPr>
        <w:spacing w:before="0"/>
      </w:pPr>
    </w:p>
  </w:footnote>
  <w:footnote w:id="2">
    <w:p w14:paraId="44DA3142" w14:textId="3C628122" w:rsidR="00B6225D" w:rsidRPr="00DB6573" w:rsidRDefault="00B6225D" w:rsidP="00B6225D">
      <w:pPr>
        <w:rPr>
          <w:sz w:val="22"/>
          <w:szCs w:val="22"/>
        </w:rPr>
      </w:pPr>
      <w:r>
        <w:rPr>
          <w:rStyle w:val="FootnoteReference"/>
        </w:rPr>
        <w:footnoteRef/>
      </w:r>
      <w:r w:rsidRPr="00B6225D">
        <w:t xml:space="preserve"> </w:t>
      </w:r>
      <w:r>
        <w:rPr>
          <w:szCs w:val="24"/>
        </w:rPr>
        <w:t xml:space="preserve"> </w:t>
      </w:r>
      <w:r w:rsidRPr="00DB6573">
        <w:rPr>
          <w:sz w:val="22"/>
          <w:szCs w:val="22"/>
        </w:rPr>
        <w:t>2025 values correspond to data collected from January-June 2025 and have been extrapolated to provide a full-year estimate. This adjustment was required due to the impact of artificial intelligence (AI) bot activity observed in the second semester of 2025. Work is ongoing to deliver a bot-filtered dataset for the next RAG cycle.</w:t>
      </w:r>
    </w:p>
    <w:p w14:paraId="6F730887" w14:textId="01A07A30" w:rsidR="00B6225D" w:rsidRPr="00B6225D" w:rsidRDefault="00B6225D">
      <w:pPr>
        <w:pStyle w:val="FootnoteText"/>
      </w:pPr>
    </w:p>
  </w:footnote>
  <w:footnote w:id="3">
    <w:p w14:paraId="2FE477C6" w14:textId="36D2B889" w:rsidR="00EA0F51" w:rsidRPr="00893A60" w:rsidRDefault="00EA0F51">
      <w:pPr>
        <w:pStyle w:val="FootnoteText"/>
        <w:rPr>
          <w:sz w:val="22"/>
          <w:szCs w:val="22"/>
          <w:lang w:val="fr-CA"/>
          <w:rPrChange w:id="126" w:author="Deraspe, Marie Jo" w:date="2026-02-12T15:41:00Z" w16du:dateUtc="2026-02-12T14:41:00Z">
            <w:rPr/>
          </w:rPrChange>
        </w:rPr>
      </w:pPr>
      <w:r w:rsidRPr="00BC3763">
        <w:rPr>
          <w:rStyle w:val="FootnoteReference"/>
          <w:sz w:val="22"/>
          <w:szCs w:val="22"/>
          <w:vertAlign w:val="superscript"/>
        </w:rPr>
        <w:footnoteRef/>
      </w:r>
      <w:r w:rsidRPr="00BC3763">
        <w:rPr>
          <w:sz w:val="22"/>
          <w:szCs w:val="22"/>
          <w:vertAlign w:val="superscript"/>
          <w:lang w:val="fr-CA"/>
        </w:rPr>
        <w:t xml:space="preserve"> </w:t>
      </w:r>
      <w:r w:rsidRPr="00BC3763">
        <w:rPr>
          <w:sz w:val="22"/>
          <w:szCs w:val="22"/>
          <w:lang w:val="fr-CA"/>
        </w:rPr>
        <w:t xml:space="preserve">Source : </w:t>
      </w:r>
      <w:hyperlink r:id="rId1" w:history="1">
        <w:r w:rsidR="00893A60" w:rsidRPr="00254829">
          <w:rPr>
            <w:rStyle w:val="Hyperlink"/>
            <w:sz w:val="22"/>
            <w:szCs w:val="22"/>
            <w:lang w:val="fr-FR"/>
          </w:rPr>
          <w:t>https://www.itu.int/initiatives/gender-equality/gender-dashboard/</w:t>
        </w:r>
      </w:hyperlink>
      <w:r w:rsidR="00893A60">
        <w:rPr>
          <w:sz w:val="22"/>
          <w:szCs w:val="22"/>
          <w:lang w:val="fr-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622358"/>
      <w:docPartObj>
        <w:docPartGallery w:val="Page Numbers (Top of Page)"/>
        <w:docPartUnique/>
      </w:docPartObj>
    </w:sdtPr>
    <w:sdtEndPr>
      <w:rPr>
        <w:noProof/>
      </w:rPr>
    </w:sdtEndPr>
    <w:sdtContent>
      <w:sdt>
        <w:sdtPr>
          <w:id w:val="-534198450"/>
          <w:docPartObj>
            <w:docPartGallery w:val="Page Numbers (Top of Page)"/>
            <w:docPartUnique/>
          </w:docPartObj>
        </w:sdtPr>
        <w:sdtEndPr>
          <w:rPr>
            <w:noProof/>
          </w:rPr>
        </w:sdtEndPr>
        <w:sdtContent>
          <w:p w14:paraId="4DD84FD4" w14:textId="77777777" w:rsidR="00972216" w:rsidRDefault="00972216">
            <w:pPr>
              <w:pStyle w:val="Header"/>
            </w:pPr>
            <w:r>
              <w:fldChar w:fldCharType="begin"/>
            </w:r>
            <w:r>
              <w:instrText xml:space="preserve"> PAGE   \* MERGEFORMAT </w:instrText>
            </w:r>
            <w:r>
              <w:fldChar w:fldCharType="separate"/>
            </w:r>
            <w:r>
              <w:t>40</w:t>
            </w:r>
            <w:r>
              <w:rPr>
                <w:noProof/>
              </w:rPr>
              <w:fldChar w:fldCharType="end"/>
            </w:r>
          </w:p>
          <w:p w14:paraId="7E7B59A5" w14:textId="4780D146" w:rsidR="00972216" w:rsidRDefault="00031C19">
            <w:pPr>
              <w:pStyle w:val="Header"/>
              <w:rPr>
                <w:noProof/>
              </w:rPr>
            </w:pPr>
            <w:r>
              <w:rPr>
                <w:lang w:val="es-ES"/>
              </w:rPr>
              <w:t>RAG</w:t>
            </w:r>
            <w:r w:rsidR="00972216">
              <w:rPr>
                <w:lang w:val="es-ES"/>
              </w:rPr>
              <w:t>/</w:t>
            </w:r>
            <w:r w:rsidR="002E0487">
              <w:rPr>
                <w:lang w:val="es-ES"/>
              </w:rPr>
              <w:t>58</w:t>
            </w:r>
            <w:r w:rsidR="00972216">
              <w:rPr>
                <w:lang w:val="es-ES"/>
              </w:rPr>
              <w:t>-E</w:t>
            </w:r>
          </w:p>
        </w:sdtContent>
      </w:sdt>
      <w:p w14:paraId="5D2B02C7" w14:textId="77777777" w:rsidR="00972216" w:rsidRDefault="00000000">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72216" w14:paraId="1088B2E6" w14:textId="77777777">
      <w:trPr>
        <w:trHeight w:val="300"/>
      </w:trPr>
      <w:tc>
        <w:tcPr>
          <w:tcW w:w="3210" w:type="dxa"/>
        </w:tcPr>
        <w:p w14:paraId="57FB3F2F" w14:textId="45C5E5D8" w:rsidR="00972216" w:rsidRDefault="00972216">
          <w:pPr>
            <w:ind w:left="-115"/>
          </w:pPr>
        </w:p>
      </w:tc>
      <w:tc>
        <w:tcPr>
          <w:tcW w:w="3210" w:type="dxa"/>
        </w:tcPr>
        <w:p w14:paraId="5CB3E270" w14:textId="77777777" w:rsidR="00972216" w:rsidRDefault="00972216">
          <w:pPr>
            <w:jc w:val="center"/>
          </w:pPr>
        </w:p>
      </w:tc>
      <w:tc>
        <w:tcPr>
          <w:tcW w:w="3210" w:type="dxa"/>
        </w:tcPr>
        <w:p w14:paraId="7C02BFE5" w14:textId="77777777" w:rsidR="00972216" w:rsidRDefault="00972216">
          <w:pPr>
            <w:ind w:right="-115"/>
            <w:jc w:val="right"/>
          </w:pPr>
        </w:p>
      </w:tc>
    </w:tr>
  </w:tbl>
  <w:p w14:paraId="6743DB06" w14:textId="1A88BFEB" w:rsidR="00972216" w:rsidRDefault="009722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04D7" w14:textId="6B36E53E" w:rsidR="008D5FCF" w:rsidRDefault="008D5F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563536"/>
      <w:docPartObj>
        <w:docPartGallery w:val="Page Numbers (Top of Page)"/>
        <w:docPartUnique/>
      </w:docPartObj>
    </w:sdtPr>
    <w:sdtEndPr>
      <w:rPr>
        <w:noProof/>
      </w:rPr>
    </w:sdtEndPr>
    <w:sdtContent>
      <w:sdt>
        <w:sdtPr>
          <w:id w:val="952059597"/>
          <w:docPartObj>
            <w:docPartGallery w:val="Page Numbers (Top of Page)"/>
            <w:docPartUnique/>
          </w:docPartObj>
        </w:sdtPr>
        <w:sdtEndPr>
          <w:rPr>
            <w:noProof/>
          </w:rPr>
        </w:sdtEndPr>
        <w:sdtContent>
          <w:p w14:paraId="0B152A03" w14:textId="77777777" w:rsidR="00972216" w:rsidRDefault="00972216">
            <w:pPr>
              <w:pStyle w:val="Header"/>
            </w:pPr>
            <w:r>
              <w:fldChar w:fldCharType="begin"/>
            </w:r>
            <w:r>
              <w:instrText xml:space="preserve"> PAGE   \* MERGEFORMAT </w:instrText>
            </w:r>
            <w:r>
              <w:fldChar w:fldCharType="separate"/>
            </w:r>
            <w:r>
              <w:t>40</w:t>
            </w:r>
            <w:r>
              <w:rPr>
                <w:noProof/>
              </w:rPr>
              <w:fldChar w:fldCharType="end"/>
            </w:r>
          </w:p>
          <w:p w14:paraId="45F978FA" w14:textId="755014CA" w:rsidR="00972216" w:rsidRDefault="00031C19">
            <w:pPr>
              <w:pStyle w:val="Header"/>
              <w:rPr>
                <w:noProof/>
              </w:rPr>
            </w:pPr>
            <w:r>
              <w:rPr>
                <w:lang w:val="es-ES"/>
              </w:rPr>
              <w:t>RAG</w:t>
            </w:r>
            <w:r w:rsidR="00972216">
              <w:rPr>
                <w:lang w:val="es-ES"/>
              </w:rPr>
              <w:t>/</w:t>
            </w:r>
            <w:r w:rsidR="002E0487">
              <w:rPr>
                <w:lang w:val="es-ES"/>
              </w:rPr>
              <w:t>58</w:t>
            </w:r>
            <w:r w:rsidR="00972216">
              <w:rPr>
                <w:lang w:val="es-ES"/>
              </w:rPr>
              <w:t>-E</w:t>
            </w:r>
          </w:p>
        </w:sdtContent>
      </w:sdt>
      <w:p w14:paraId="0EA2D807" w14:textId="77777777" w:rsidR="00972216" w:rsidRPr="00800972" w:rsidRDefault="00000000">
        <w:pPr>
          <w:pStyle w:val="Heade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972216" w14:paraId="21017558" w14:textId="77777777">
      <w:trPr>
        <w:trHeight w:val="300"/>
      </w:trPr>
      <w:tc>
        <w:tcPr>
          <w:tcW w:w="4855" w:type="dxa"/>
        </w:tcPr>
        <w:p w14:paraId="21157BC1" w14:textId="77777777" w:rsidR="00972216" w:rsidRDefault="00972216">
          <w:pPr>
            <w:ind w:left="-115"/>
          </w:pPr>
        </w:p>
      </w:tc>
      <w:tc>
        <w:tcPr>
          <w:tcW w:w="4855" w:type="dxa"/>
        </w:tcPr>
        <w:p w14:paraId="5039703B" w14:textId="77777777" w:rsidR="00972216" w:rsidRDefault="00972216">
          <w:pPr>
            <w:jc w:val="center"/>
          </w:pPr>
        </w:p>
      </w:tc>
      <w:tc>
        <w:tcPr>
          <w:tcW w:w="4855" w:type="dxa"/>
        </w:tcPr>
        <w:p w14:paraId="46936E76" w14:textId="77777777" w:rsidR="00972216" w:rsidRDefault="00972216">
          <w:pPr>
            <w:ind w:right="-115"/>
            <w:jc w:val="right"/>
          </w:pPr>
        </w:p>
      </w:tc>
    </w:tr>
  </w:tbl>
  <w:p w14:paraId="4FFF6797" w14:textId="20DD774F" w:rsidR="00972216" w:rsidRDefault="0097221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A69A" w14:textId="5BFD1401" w:rsidR="00C2188B" w:rsidRDefault="00C218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0FBE" w14:textId="16F5492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7679D85E" w14:textId="72BD7D6F" w:rsidR="00C126C1" w:rsidRDefault="00031C19" w:rsidP="00237E22">
    <w:pPr>
      <w:pStyle w:val="Header"/>
      <w:rPr>
        <w:lang w:val="es-ES"/>
      </w:rPr>
    </w:pPr>
    <w:r>
      <w:rPr>
        <w:lang w:val="es-ES"/>
      </w:rPr>
      <w:t>RAG</w:t>
    </w:r>
    <w:r w:rsidR="00C126C1">
      <w:rPr>
        <w:lang w:val="es-ES"/>
      </w:rPr>
      <w:t>/</w:t>
    </w:r>
    <w:r w:rsidR="002E0487">
      <w:rPr>
        <w:lang w:val="es-ES"/>
      </w:rPr>
      <w:t>58</w:t>
    </w:r>
    <w:r w:rsidR="00C126C1">
      <w:rPr>
        <w:lang w:val="es-ES"/>
      </w:rPr>
      <w:t>-E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8D42" w14:textId="4EB39F8F" w:rsidR="00C2188B" w:rsidRDefault="00C21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B02"/>
    <w:multiLevelType w:val="hybridMultilevel"/>
    <w:tmpl w:val="EDE296C8"/>
    <w:lvl w:ilvl="0" w:tplc="B8EE20CE">
      <w:numFmt w:val="bullet"/>
      <w:lvlText w:val="-"/>
      <w:lvlJc w:val="left"/>
      <w:pPr>
        <w:ind w:left="720" w:hanging="360"/>
      </w:pPr>
      <w:rPr>
        <w:rFonts w:ascii="Aptos" w:eastAsia="Calibri"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10E5E"/>
    <w:multiLevelType w:val="hybridMultilevel"/>
    <w:tmpl w:val="A53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D291F"/>
    <w:multiLevelType w:val="hybridMultilevel"/>
    <w:tmpl w:val="02E0A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D90"/>
    <w:multiLevelType w:val="hybridMultilevel"/>
    <w:tmpl w:val="09BA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13C46FEE"/>
    <w:multiLevelType w:val="hybridMultilevel"/>
    <w:tmpl w:val="2312BB4A"/>
    <w:lvl w:ilvl="0" w:tplc="47E0E836">
      <w:numFmt w:val="bullet"/>
      <w:lvlText w:val="•"/>
      <w:lvlJc w:val="left"/>
      <w:pPr>
        <w:ind w:left="1150" w:hanging="7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B5885"/>
    <w:multiLevelType w:val="multilevel"/>
    <w:tmpl w:val="66B48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702F1"/>
    <w:multiLevelType w:val="hybridMultilevel"/>
    <w:tmpl w:val="F172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00DF6"/>
    <w:multiLevelType w:val="hybridMultilevel"/>
    <w:tmpl w:val="39A8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95AFB"/>
    <w:multiLevelType w:val="hybridMultilevel"/>
    <w:tmpl w:val="7A1A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274AB"/>
    <w:multiLevelType w:val="hybridMultilevel"/>
    <w:tmpl w:val="40FE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40D21"/>
    <w:multiLevelType w:val="hybridMultilevel"/>
    <w:tmpl w:val="D6D41F56"/>
    <w:lvl w:ilvl="0" w:tplc="180A77C0">
      <w:start w:val="1"/>
      <w:numFmt w:val="bullet"/>
      <w:lvlText w:val="-"/>
      <w:lvlJc w:val="left"/>
      <w:pPr>
        <w:ind w:left="1150" w:hanging="79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8C6177"/>
    <w:multiLevelType w:val="hybridMultilevel"/>
    <w:tmpl w:val="E2EE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07400"/>
    <w:multiLevelType w:val="hybridMultilevel"/>
    <w:tmpl w:val="2A9C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C1751"/>
    <w:multiLevelType w:val="hybridMultilevel"/>
    <w:tmpl w:val="9D06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A22B7"/>
    <w:multiLevelType w:val="hybridMultilevel"/>
    <w:tmpl w:val="B054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D46C30"/>
    <w:multiLevelType w:val="hybridMultilevel"/>
    <w:tmpl w:val="3056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5B4832"/>
    <w:multiLevelType w:val="hybridMultilevel"/>
    <w:tmpl w:val="F86A8BE4"/>
    <w:lvl w:ilvl="0" w:tplc="180A77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394FDE"/>
    <w:multiLevelType w:val="hybridMultilevel"/>
    <w:tmpl w:val="6B10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47903"/>
    <w:multiLevelType w:val="hybridMultilevel"/>
    <w:tmpl w:val="88DA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DC027D"/>
    <w:multiLevelType w:val="hybridMultilevel"/>
    <w:tmpl w:val="D7CC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17FED"/>
    <w:multiLevelType w:val="hybridMultilevel"/>
    <w:tmpl w:val="F33277F8"/>
    <w:lvl w:ilvl="0" w:tplc="08090003">
      <w:start w:val="1"/>
      <w:numFmt w:val="bullet"/>
      <w:lvlText w:val="o"/>
      <w:lvlJc w:val="left"/>
      <w:pPr>
        <w:ind w:left="1514" w:hanging="360"/>
      </w:pPr>
      <w:rPr>
        <w:rFonts w:ascii="Courier New" w:hAnsi="Courier New" w:cs="Courier New"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2" w15:restartNumberingAfterBreak="0">
    <w:nsid w:val="733C075B"/>
    <w:multiLevelType w:val="hybridMultilevel"/>
    <w:tmpl w:val="1DDE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12196A"/>
    <w:multiLevelType w:val="hybridMultilevel"/>
    <w:tmpl w:val="8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A2216C"/>
    <w:multiLevelType w:val="hybridMultilevel"/>
    <w:tmpl w:val="D85C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C53C9"/>
    <w:multiLevelType w:val="hybridMultilevel"/>
    <w:tmpl w:val="4FD651F2"/>
    <w:lvl w:ilvl="0" w:tplc="5EFAF3E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B25AA4"/>
    <w:multiLevelType w:val="hybridMultilevel"/>
    <w:tmpl w:val="AFD86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636721">
    <w:abstractNumId w:val="25"/>
  </w:num>
  <w:num w:numId="2" w16cid:durableId="1070614147">
    <w:abstractNumId w:val="16"/>
  </w:num>
  <w:num w:numId="3" w16cid:durableId="1878201484">
    <w:abstractNumId w:val="22"/>
  </w:num>
  <w:num w:numId="4" w16cid:durableId="1337420306">
    <w:abstractNumId w:val="1"/>
  </w:num>
  <w:num w:numId="5" w16cid:durableId="1350449023">
    <w:abstractNumId w:val="12"/>
  </w:num>
  <w:num w:numId="6" w16cid:durableId="1019307795">
    <w:abstractNumId w:val="3"/>
  </w:num>
  <w:num w:numId="7" w16cid:durableId="1473327767">
    <w:abstractNumId w:val="2"/>
  </w:num>
  <w:num w:numId="8" w16cid:durableId="1669364468">
    <w:abstractNumId w:val="13"/>
  </w:num>
  <w:num w:numId="9" w16cid:durableId="1437674534">
    <w:abstractNumId w:val="20"/>
  </w:num>
  <w:num w:numId="10" w16cid:durableId="689066924">
    <w:abstractNumId w:val="14"/>
  </w:num>
  <w:num w:numId="11" w16cid:durableId="1626423145">
    <w:abstractNumId w:val="15"/>
  </w:num>
  <w:num w:numId="12" w16cid:durableId="1057049939">
    <w:abstractNumId w:val="8"/>
  </w:num>
  <w:num w:numId="13" w16cid:durableId="1095057846">
    <w:abstractNumId w:val="7"/>
  </w:num>
  <w:num w:numId="14" w16cid:durableId="215048851">
    <w:abstractNumId w:val="23"/>
  </w:num>
  <w:num w:numId="15" w16cid:durableId="850949390">
    <w:abstractNumId w:val="19"/>
  </w:num>
  <w:num w:numId="16" w16cid:durableId="330447505">
    <w:abstractNumId w:val="9"/>
  </w:num>
  <w:num w:numId="17" w16cid:durableId="1456406893">
    <w:abstractNumId w:val="18"/>
  </w:num>
  <w:num w:numId="18" w16cid:durableId="538595450">
    <w:abstractNumId w:val="10"/>
  </w:num>
  <w:num w:numId="19" w16cid:durableId="47532446">
    <w:abstractNumId w:val="21"/>
  </w:num>
  <w:num w:numId="20" w16cid:durableId="1232696537">
    <w:abstractNumId w:val="26"/>
  </w:num>
  <w:num w:numId="21" w16cid:durableId="1453282337">
    <w:abstractNumId w:val="4"/>
  </w:num>
  <w:num w:numId="22" w16cid:durableId="1618639051">
    <w:abstractNumId w:val="17"/>
  </w:num>
  <w:num w:numId="23" w16cid:durableId="1625231418">
    <w:abstractNumId w:val="5"/>
  </w:num>
  <w:num w:numId="24" w16cid:durableId="308217629">
    <w:abstractNumId w:val="6"/>
  </w:num>
  <w:num w:numId="25" w16cid:durableId="1061634465">
    <w:abstractNumId w:val="24"/>
  </w:num>
  <w:num w:numId="26" w16cid:durableId="792942006">
    <w:abstractNumId w:val="0"/>
  </w:num>
  <w:num w:numId="27" w16cid:durableId="1635483015">
    <w:abstractNumId w:val="1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raspe, Marie Jo">
    <w15:presenceInfo w15:providerId="AD" w15:userId="S::mariejo.deraspe@itu.int::9423840a-dde0-4bb6-9892-1164a66dbd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es-CO" w:vendorID="64" w:dllVersion="0" w:nlCheck="1" w:checkStyle="0"/>
  <w:activeWritingStyle w:appName="MSWord" w:lang="fr-FR" w:vendorID="64" w:dllVersion="0" w:nlCheck="1" w:checkStyle="0"/>
  <w:activeWritingStyle w:appName="MSWord" w:lang="it-IT" w:vendorID="64" w:dllVersion="0" w:nlCheck="1" w:checkStyle="0"/>
  <w:activeWritingStyle w:appName="MSWord" w:lang="es-ES" w:vendorID="64" w:dllVersion="0" w:nlCheck="1" w:checkStyle="0"/>
  <w:activeWritingStyle w:appName="MSWord" w:lang="fr-CA" w:vendorID="64" w:dllVersion="0" w:nlCheck="1" w:checkStyle="0"/>
  <w:activeWritingStyle w:appName="MSWord" w:lang="es-A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16"/>
    <w:rsid w:val="0000030F"/>
    <w:rsid w:val="000005F4"/>
    <w:rsid w:val="00000725"/>
    <w:rsid w:val="0000074A"/>
    <w:rsid w:val="000008FD"/>
    <w:rsid w:val="00001207"/>
    <w:rsid w:val="00002C9A"/>
    <w:rsid w:val="00002D4E"/>
    <w:rsid w:val="00003697"/>
    <w:rsid w:val="0000452A"/>
    <w:rsid w:val="0000497C"/>
    <w:rsid w:val="00005172"/>
    <w:rsid w:val="00005621"/>
    <w:rsid w:val="000057C1"/>
    <w:rsid w:val="0000596F"/>
    <w:rsid w:val="0000601B"/>
    <w:rsid w:val="00006AC7"/>
    <w:rsid w:val="00007161"/>
    <w:rsid w:val="00007B96"/>
    <w:rsid w:val="00007ECB"/>
    <w:rsid w:val="00010AFC"/>
    <w:rsid w:val="00012366"/>
    <w:rsid w:val="000132DA"/>
    <w:rsid w:val="00014010"/>
    <w:rsid w:val="0001478C"/>
    <w:rsid w:val="000149E8"/>
    <w:rsid w:val="00014E25"/>
    <w:rsid w:val="00015E7A"/>
    <w:rsid w:val="0001640E"/>
    <w:rsid w:val="0001661C"/>
    <w:rsid w:val="00016AEF"/>
    <w:rsid w:val="000179CF"/>
    <w:rsid w:val="0002066B"/>
    <w:rsid w:val="00020D9D"/>
    <w:rsid w:val="00020DA5"/>
    <w:rsid w:val="00020E44"/>
    <w:rsid w:val="0002155F"/>
    <w:rsid w:val="00021B82"/>
    <w:rsid w:val="000229DD"/>
    <w:rsid w:val="00022A58"/>
    <w:rsid w:val="00022D49"/>
    <w:rsid w:val="00022E87"/>
    <w:rsid w:val="00023A2F"/>
    <w:rsid w:val="00023F38"/>
    <w:rsid w:val="00024239"/>
    <w:rsid w:val="00024CE9"/>
    <w:rsid w:val="00024D2C"/>
    <w:rsid w:val="00025019"/>
    <w:rsid w:val="0002533B"/>
    <w:rsid w:val="000260CD"/>
    <w:rsid w:val="00026467"/>
    <w:rsid w:val="000264AF"/>
    <w:rsid w:val="00026B10"/>
    <w:rsid w:val="0002774A"/>
    <w:rsid w:val="000277E9"/>
    <w:rsid w:val="00027A7A"/>
    <w:rsid w:val="00027BAE"/>
    <w:rsid w:val="00027EC1"/>
    <w:rsid w:val="00030FFA"/>
    <w:rsid w:val="00031C19"/>
    <w:rsid w:val="00031F52"/>
    <w:rsid w:val="000326C1"/>
    <w:rsid w:val="000340F7"/>
    <w:rsid w:val="0003452A"/>
    <w:rsid w:val="00034A14"/>
    <w:rsid w:val="000352B8"/>
    <w:rsid w:val="00035585"/>
    <w:rsid w:val="00036841"/>
    <w:rsid w:val="0003703E"/>
    <w:rsid w:val="00037099"/>
    <w:rsid w:val="0003713F"/>
    <w:rsid w:val="00037366"/>
    <w:rsid w:val="000375F8"/>
    <w:rsid w:val="000409DE"/>
    <w:rsid w:val="00040BC5"/>
    <w:rsid w:val="00040E6B"/>
    <w:rsid w:val="00041B32"/>
    <w:rsid w:val="00041D2E"/>
    <w:rsid w:val="00042822"/>
    <w:rsid w:val="00042A57"/>
    <w:rsid w:val="00042BC5"/>
    <w:rsid w:val="00043E33"/>
    <w:rsid w:val="00043F34"/>
    <w:rsid w:val="000440E8"/>
    <w:rsid w:val="00044D3D"/>
    <w:rsid w:val="00044DEB"/>
    <w:rsid w:val="00044E23"/>
    <w:rsid w:val="000458B0"/>
    <w:rsid w:val="00045906"/>
    <w:rsid w:val="00046456"/>
    <w:rsid w:val="0004646D"/>
    <w:rsid w:val="0004707E"/>
    <w:rsid w:val="000471CC"/>
    <w:rsid w:val="0004779F"/>
    <w:rsid w:val="000504E0"/>
    <w:rsid w:val="00050795"/>
    <w:rsid w:val="000511F7"/>
    <w:rsid w:val="000513D5"/>
    <w:rsid w:val="000524D7"/>
    <w:rsid w:val="00052EC5"/>
    <w:rsid w:val="00053681"/>
    <w:rsid w:val="000539CF"/>
    <w:rsid w:val="00053DC7"/>
    <w:rsid w:val="00053EB6"/>
    <w:rsid w:val="000547AA"/>
    <w:rsid w:val="00055EDB"/>
    <w:rsid w:val="00056083"/>
    <w:rsid w:val="00057633"/>
    <w:rsid w:val="00060FED"/>
    <w:rsid w:val="0006155F"/>
    <w:rsid w:val="0006162F"/>
    <w:rsid w:val="00061848"/>
    <w:rsid w:val="00061F10"/>
    <w:rsid w:val="000622B4"/>
    <w:rsid w:val="00062531"/>
    <w:rsid w:val="00063AFC"/>
    <w:rsid w:val="0006423C"/>
    <w:rsid w:val="00064B7D"/>
    <w:rsid w:val="00065317"/>
    <w:rsid w:val="00065403"/>
    <w:rsid w:val="00065A4A"/>
    <w:rsid w:val="000661F0"/>
    <w:rsid w:val="00066284"/>
    <w:rsid w:val="000669DC"/>
    <w:rsid w:val="00066A65"/>
    <w:rsid w:val="00066E98"/>
    <w:rsid w:val="0006739E"/>
    <w:rsid w:val="000704C6"/>
    <w:rsid w:val="00070638"/>
    <w:rsid w:val="000713E2"/>
    <w:rsid w:val="000727B7"/>
    <w:rsid w:val="00072828"/>
    <w:rsid w:val="000733C3"/>
    <w:rsid w:val="000733F1"/>
    <w:rsid w:val="00073B6F"/>
    <w:rsid w:val="00073DCC"/>
    <w:rsid w:val="00074261"/>
    <w:rsid w:val="000743D7"/>
    <w:rsid w:val="000749D7"/>
    <w:rsid w:val="0007501C"/>
    <w:rsid w:val="0007551A"/>
    <w:rsid w:val="00075AD1"/>
    <w:rsid w:val="00076CE9"/>
    <w:rsid w:val="00077803"/>
    <w:rsid w:val="000778FE"/>
    <w:rsid w:val="00080032"/>
    <w:rsid w:val="00080301"/>
    <w:rsid w:val="00080411"/>
    <w:rsid w:val="00080BFF"/>
    <w:rsid w:val="00081EA6"/>
    <w:rsid w:val="00081F64"/>
    <w:rsid w:val="000825FC"/>
    <w:rsid w:val="00082BC3"/>
    <w:rsid w:val="00082EC8"/>
    <w:rsid w:val="00083A2E"/>
    <w:rsid w:val="0008412E"/>
    <w:rsid w:val="0008435E"/>
    <w:rsid w:val="00084370"/>
    <w:rsid w:val="00085950"/>
    <w:rsid w:val="00085990"/>
    <w:rsid w:val="00085A67"/>
    <w:rsid w:val="00086205"/>
    <w:rsid w:val="00087F69"/>
    <w:rsid w:val="000902F9"/>
    <w:rsid w:val="00090525"/>
    <w:rsid w:val="00091B80"/>
    <w:rsid w:val="00091F25"/>
    <w:rsid w:val="00092A62"/>
    <w:rsid w:val="00093368"/>
    <w:rsid w:val="00093C73"/>
    <w:rsid w:val="00094553"/>
    <w:rsid w:val="000954F9"/>
    <w:rsid w:val="00095C23"/>
    <w:rsid w:val="00095C84"/>
    <w:rsid w:val="00095CCD"/>
    <w:rsid w:val="00096079"/>
    <w:rsid w:val="00096AFA"/>
    <w:rsid w:val="0009722F"/>
    <w:rsid w:val="00097909"/>
    <w:rsid w:val="000A015B"/>
    <w:rsid w:val="000A0A39"/>
    <w:rsid w:val="000A0BDD"/>
    <w:rsid w:val="000A1C17"/>
    <w:rsid w:val="000A23DA"/>
    <w:rsid w:val="000A29F8"/>
    <w:rsid w:val="000A3105"/>
    <w:rsid w:val="000A3270"/>
    <w:rsid w:val="000A33C5"/>
    <w:rsid w:val="000A5687"/>
    <w:rsid w:val="000A59CC"/>
    <w:rsid w:val="000A63F1"/>
    <w:rsid w:val="000A6BF1"/>
    <w:rsid w:val="000B11DF"/>
    <w:rsid w:val="000B1783"/>
    <w:rsid w:val="000B17D1"/>
    <w:rsid w:val="000B1973"/>
    <w:rsid w:val="000B1CF9"/>
    <w:rsid w:val="000B1EE3"/>
    <w:rsid w:val="000B1FCD"/>
    <w:rsid w:val="000B23D0"/>
    <w:rsid w:val="000B2ED9"/>
    <w:rsid w:val="000B314E"/>
    <w:rsid w:val="000B3286"/>
    <w:rsid w:val="000B3387"/>
    <w:rsid w:val="000B378D"/>
    <w:rsid w:val="000B3D07"/>
    <w:rsid w:val="000B4410"/>
    <w:rsid w:val="000B4A76"/>
    <w:rsid w:val="000B4B7E"/>
    <w:rsid w:val="000B5198"/>
    <w:rsid w:val="000B5740"/>
    <w:rsid w:val="000B5F7E"/>
    <w:rsid w:val="000B6554"/>
    <w:rsid w:val="000B69A4"/>
    <w:rsid w:val="000B7C61"/>
    <w:rsid w:val="000C02F3"/>
    <w:rsid w:val="000C075F"/>
    <w:rsid w:val="000C0C44"/>
    <w:rsid w:val="000C103A"/>
    <w:rsid w:val="000C16B1"/>
    <w:rsid w:val="000C18F0"/>
    <w:rsid w:val="000C1C52"/>
    <w:rsid w:val="000C2A22"/>
    <w:rsid w:val="000C322C"/>
    <w:rsid w:val="000C3568"/>
    <w:rsid w:val="000C395D"/>
    <w:rsid w:val="000C49EF"/>
    <w:rsid w:val="000C4E9F"/>
    <w:rsid w:val="000C5966"/>
    <w:rsid w:val="000C59FC"/>
    <w:rsid w:val="000C5BAA"/>
    <w:rsid w:val="000C5CF5"/>
    <w:rsid w:val="000C6223"/>
    <w:rsid w:val="000C6A2F"/>
    <w:rsid w:val="000C6F5C"/>
    <w:rsid w:val="000C7455"/>
    <w:rsid w:val="000C7F39"/>
    <w:rsid w:val="000C7FCC"/>
    <w:rsid w:val="000D0310"/>
    <w:rsid w:val="000D093D"/>
    <w:rsid w:val="000D0B29"/>
    <w:rsid w:val="000D121C"/>
    <w:rsid w:val="000D18DA"/>
    <w:rsid w:val="000D1A94"/>
    <w:rsid w:val="000D1CD9"/>
    <w:rsid w:val="000D248E"/>
    <w:rsid w:val="000D2668"/>
    <w:rsid w:val="000D26E7"/>
    <w:rsid w:val="000D2D6D"/>
    <w:rsid w:val="000D2E3E"/>
    <w:rsid w:val="000D2FC0"/>
    <w:rsid w:val="000D37FB"/>
    <w:rsid w:val="000D39A8"/>
    <w:rsid w:val="000D3A9B"/>
    <w:rsid w:val="000D3F15"/>
    <w:rsid w:val="000D3F37"/>
    <w:rsid w:val="000D4008"/>
    <w:rsid w:val="000D406E"/>
    <w:rsid w:val="000D427C"/>
    <w:rsid w:val="000D4A45"/>
    <w:rsid w:val="000D5314"/>
    <w:rsid w:val="000D552A"/>
    <w:rsid w:val="000D5773"/>
    <w:rsid w:val="000D57C1"/>
    <w:rsid w:val="000D5B26"/>
    <w:rsid w:val="000D5E93"/>
    <w:rsid w:val="000D6AFF"/>
    <w:rsid w:val="000D6DBD"/>
    <w:rsid w:val="000D704D"/>
    <w:rsid w:val="000E00FF"/>
    <w:rsid w:val="000E0231"/>
    <w:rsid w:val="000E05DC"/>
    <w:rsid w:val="000E1B2C"/>
    <w:rsid w:val="000E1C98"/>
    <w:rsid w:val="000E1F35"/>
    <w:rsid w:val="000E2C7B"/>
    <w:rsid w:val="000E3112"/>
    <w:rsid w:val="000E3245"/>
    <w:rsid w:val="000E4830"/>
    <w:rsid w:val="000E5378"/>
    <w:rsid w:val="000E544E"/>
    <w:rsid w:val="000E54B4"/>
    <w:rsid w:val="000E5994"/>
    <w:rsid w:val="000E5CD4"/>
    <w:rsid w:val="000E619E"/>
    <w:rsid w:val="000E6C41"/>
    <w:rsid w:val="000E6CAC"/>
    <w:rsid w:val="000E706C"/>
    <w:rsid w:val="000E7505"/>
    <w:rsid w:val="000E7A88"/>
    <w:rsid w:val="000F0AE7"/>
    <w:rsid w:val="000F130E"/>
    <w:rsid w:val="000F1FA2"/>
    <w:rsid w:val="000F2312"/>
    <w:rsid w:val="000F2431"/>
    <w:rsid w:val="000F2E99"/>
    <w:rsid w:val="000F2FDF"/>
    <w:rsid w:val="000F2FFA"/>
    <w:rsid w:val="000F319C"/>
    <w:rsid w:val="000F34CF"/>
    <w:rsid w:val="000F4956"/>
    <w:rsid w:val="000F4E33"/>
    <w:rsid w:val="000F5ED4"/>
    <w:rsid w:val="000F63C3"/>
    <w:rsid w:val="000F74D3"/>
    <w:rsid w:val="000F78C2"/>
    <w:rsid w:val="000F7A25"/>
    <w:rsid w:val="000F7FB0"/>
    <w:rsid w:val="00100E93"/>
    <w:rsid w:val="001012C9"/>
    <w:rsid w:val="00101590"/>
    <w:rsid w:val="00101738"/>
    <w:rsid w:val="00102444"/>
    <w:rsid w:val="00103D35"/>
    <w:rsid w:val="00103D62"/>
    <w:rsid w:val="00105013"/>
    <w:rsid w:val="001059CB"/>
    <w:rsid w:val="00106572"/>
    <w:rsid w:val="0011093D"/>
    <w:rsid w:val="001116E1"/>
    <w:rsid w:val="00111845"/>
    <w:rsid w:val="00111B2A"/>
    <w:rsid w:val="00112933"/>
    <w:rsid w:val="001145A8"/>
    <w:rsid w:val="00114C87"/>
    <w:rsid w:val="00114DFB"/>
    <w:rsid w:val="00116721"/>
    <w:rsid w:val="001168E8"/>
    <w:rsid w:val="00116E04"/>
    <w:rsid w:val="00116FF7"/>
    <w:rsid w:val="00117D68"/>
    <w:rsid w:val="001201D6"/>
    <w:rsid w:val="00120503"/>
    <w:rsid w:val="00120545"/>
    <w:rsid w:val="00120A57"/>
    <w:rsid w:val="00120B66"/>
    <w:rsid w:val="0012129C"/>
    <w:rsid w:val="00121989"/>
    <w:rsid w:val="00121DF1"/>
    <w:rsid w:val="00123772"/>
    <w:rsid w:val="001243BD"/>
    <w:rsid w:val="001249B7"/>
    <w:rsid w:val="00125FFC"/>
    <w:rsid w:val="001265EB"/>
    <w:rsid w:val="00127041"/>
    <w:rsid w:val="00131246"/>
    <w:rsid w:val="001315C7"/>
    <w:rsid w:val="00131715"/>
    <w:rsid w:val="001323D5"/>
    <w:rsid w:val="00132AEC"/>
    <w:rsid w:val="00132E72"/>
    <w:rsid w:val="00132FE6"/>
    <w:rsid w:val="00132FFC"/>
    <w:rsid w:val="001337D3"/>
    <w:rsid w:val="001339F7"/>
    <w:rsid w:val="00133E53"/>
    <w:rsid w:val="001342DA"/>
    <w:rsid w:val="00134658"/>
    <w:rsid w:val="00134A9F"/>
    <w:rsid w:val="00135175"/>
    <w:rsid w:val="00135752"/>
    <w:rsid w:val="001361A2"/>
    <w:rsid w:val="001363F6"/>
    <w:rsid w:val="001377D6"/>
    <w:rsid w:val="001379E6"/>
    <w:rsid w:val="00137E4C"/>
    <w:rsid w:val="00137E65"/>
    <w:rsid w:val="0014032F"/>
    <w:rsid w:val="00140704"/>
    <w:rsid w:val="00140916"/>
    <w:rsid w:val="00141B68"/>
    <w:rsid w:val="00142755"/>
    <w:rsid w:val="001438E4"/>
    <w:rsid w:val="001439E3"/>
    <w:rsid w:val="00143F3A"/>
    <w:rsid w:val="001441BB"/>
    <w:rsid w:val="0014566C"/>
    <w:rsid w:val="001456D0"/>
    <w:rsid w:val="00145FF1"/>
    <w:rsid w:val="00146663"/>
    <w:rsid w:val="0014681D"/>
    <w:rsid w:val="0014693C"/>
    <w:rsid w:val="00146FC3"/>
    <w:rsid w:val="0014730E"/>
    <w:rsid w:val="00150020"/>
    <w:rsid w:val="001502B3"/>
    <w:rsid w:val="00150A84"/>
    <w:rsid w:val="00151A67"/>
    <w:rsid w:val="001530D8"/>
    <w:rsid w:val="0015316A"/>
    <w:rsid w:val="00153748"/>
    <w:rsid w:val="00153D8C"/>
    <w:rsid w:val="001545B5"/>
    <w:rsid w:val="001546B4"/>
    <w:rsid w:val="001556A9"/>
    <w:rsid w:val="001566D8"/>
    <w:rsid w:val="001570F5"/>
    <w:rsid w:val="00157564"/>
    <w:rsid w:val="00157E36"/>
    <w:rsid w:val="0016001E"/>
    <w:rsid w:val="00160171"/>
    <w:rsid w:val="001614EF"/>
    <w:rsid w:val="001616F0"/>
    <w:rsid w:val="00161C0B"/>
    <w:rsid w:val="001628C0"/>
    <w:rsid w:val="00162A2B"/>
    <w:rsid w:val="00162C0E"/>
    <w:rsid w:val="001630CD"/>
    <w:rsid w:val="001630F7"/>
    <w:rsid w:val="001632FD"/>
    <w:rsid w:val="0016351C"/>
    <w:rsid w:val="00163C9D"/>
    <w:rsid w:val="00163F29"/>
    <w:rsid w:val="00164820"/>
    <w:rsid w:val="00164A6E"/>
    <w:rsid w:val="00164B62"/>
    <w:rsid w:val="00165284"/>
    <w:rsid w:val="00166EB8"/>
    <w:rsid w:val="0016768C"/>
    <w:rsid w:val="00167A80"/>
    <w:rsid w:val="00167B42"/>
    <w:rsid w:val="00167F07"/>
    <w:rsid w:val="00170DC4"/>
    <w:rsid w:val="00172046"/>
    <w:rsid w:val="00172939"/>
    <w:rsid w:val="00173B11"/>
    <w:rsid w:val="001741C7"/>
    <w:rsid w:val="001749AE"/>
    <w:rsid w:val="001749C9"/>
    <w:rsid w:val="00174E7B"/>
    <w:rsid w:val="001750A3"/>
    <w:rsid w:val="001763AE"/>
    <w:rsid w:val="00176564"/>
    <w:rsid w:val="00176631"/>
    <w:rsid w:val="00176863"/>
    <w:rsid w:val="00176F02"/>
    <w:rsid w:val="00180276"/>
    <w:rsid w:val="00181E0C"/>
    <w:rsid w:val="001825FD"/>
    <w:rsid w:val="00182F4F"/>
    <w:rsid w:val="00184CCB"/>
    <w:rsid w:val="001851CC"/>
    <w:rsid w:val="001855E3"/>
    <w:rsid w:val="00186471"/>
    <w:rsid w:val="00186551"/>
    <w:rsid w:val="00186741"/>
    <w:rsid w:val="00186D7B"/>
    <w:rsid w:val="00186F82"/>
    <w:rsid w:val="00187586"/>
    <w:rsid w:val="001875E6"/>
    <w:rsid w:val="00187A15"/>
    <w:rsid w:val="001912DE"/>
    <w:rsid w:val="00192E59"/>
    <w:rsid w:val="00192EAC"/>
    <w:rsid w:val="00193709"/>
    <w:rsid w:val="00193E78"/>
    <w:rsid w:val="0019402C"/>
    <w:rsid w:val="00194218"/>
    <w:rsid w:val="00194479"/>
    <w:rsid w:val="001946D4"/>
    <w:rsid w:val="00194E89"/>
    <w:rsid w:val="00195A51"/>
    <w:rsid w:val="00195FBC"/>
    <w:rsid w:val="001964E0"/>
    <w:rsid w:val="00196502"/>
    <w:rsid w:val="00196C15"/>
    <w:rsid w:val="00197044"/>
    <w:rsid w:val="001A0002"/>
    <w:rsid w:val="001A065A"/>
    <w:rsid w:val="001A1090"/>
    <w:rsid w:val="001A194C"/>
    <w:rsid w:val="001A247E"/>
    <w:rsid w:val="001A2B63"/>
    <w:rsid w:val="001A388A"/>
    <w:rsid w:val="001A3A79"/>
    <w:rsid w:val="001A407B"/>
    <w:rsid w:val="001A4CB4"/>
    <w:rsid w:val="001A5AD6"/>
    <w:rsid w:val="001A5BEE"/>
    <w:rsid w:val="001A5C97"/>
    <w:rsid w:val="001A5C99"/>
    <w:rsid w:val="001A5DA4"/>
    <w:rsid w:val="001A623C"/>
    <w:rsid w:val="001A69F3"/>
    <w:rsid w:val="001A75A0"/>
    <w:rsid w:val="001B0079"/>
    <w:rsid w:val="001B01E2"/>
    <w:rsid w:val="001B07C2"/>
    <w:rsid w:val="001B17A5"/>
    <w:rsid w:val="001B2531"/>
    <w:rsid w:val="001B29EE"/>
    <w:rsid w:val="001B2B9F"/>
    <w:rsid w:val="001B36E5"/>
    <w:rsid w:val="001B3770"/>
    <w:rsid w:val="001B3822"/>
    <w:rsid w:val="001B44EF"/>
    <w:rsid w:val="001B4609"/>
    <w:rsid w:val="001B4C7E"/>
    <w:rsid w:val="001B4FDE"/>
    <w:rsid w:val="001B54F1"/>
    <w:rsid w:val="001B5C39"/>
    <w:rsid w:val="001B68A0"/>
    <w:rsid w:val="001B6F52"/>
    <w:rsid w:val="001B76B7"/>
    <w:rsid w:val="001B79E1"/>
    <w:rsid w:val="001B7CAF"/>
    <w:rsid w:val="001B7DE1"/>
    <w:rsid w:val="001C0037"/>
    <w:rsid w:val="001C073A"/>
    <w:rsid w:val="001C0ED8"/>
    <w:rsid w:val="001C1228"/>
    <w:rsid w:val="001C1682"/>
    <w:rsid w:val="001C1F4F"/>
    <w:rsid w:val="001C20AA"/>
    <w:rsid w:val="001C316C"/>
    <w:rsid w:val="001C44F6"/>
    <w:rsid w:val="001C45F3"/>
    <w:rsid w:val="001C4698"/>
    <w:rsid w:val="001C4EDD"/>
    <w:rsid w:val="001C55BA"/>
    <w:rsid w:val="001C57C0"/>
    <w:rsid w:val="001C5E3F"/>
    <w:rsid w:val="001C63A8"/>
    <w:rsid w:val="001C701B"/>
    <w:rsid w:val="001C72F6"/>
    <w:rsid w:val="001C7519"/>
    <w:rsid w:val="001C78F7"/>
    <w:rsid w:val="001C7E3F"/>
    <w:rsid w:val="001C7F3C"/>
    <w:rsid w:val="001D03F0"/>
    <w:rsid w:val="001D04FD"/>
    <w:rsid w:val="001D092A"/>
    <w:rsid w:val="001D0978"/>
    <w:rsid w:val="001D0FFA"/>
    <w:rsid w:val="001D1E1C"/>
    <w:rsid w:val="001D25AC"/>
    <w:rsid w:val="001D2639"/>
    <w:rsid w:val="001D264F"/>
    <w:rsid w:val="001D286E"/>
    <w:rsid w:val="001D2F4D"/>
    <w:rsid w:val="001D315A"/>
    <w:rsid w:val="001D3389"/>
    <w:rsid w:val="001D38D7"/>
    <w:rsid w:val="001D3D51"/>
    <w:rsid w:val="001D496D"/>
    <w:rsid w:val="001D4E68"/>
    <w:rsid w:val="001D5033"/>
    <w:rsid w:val="001D5261"/>
    <w:rsid w:val="001D62D5"/>
    <w:rsid w:val="001D64C3"/>
    <w:rsid w:val="001D665F"/>
    <w:rsid w:val="001D79C7"/>
    <w:rsid w:val="001D7D50"/>
    <w:rsid w:val="001E0117"/>
    <w:rsid w:val="001E10DC"/>
    <w:rsid w:val="001E1731"/>
    <w:rsid w:val="001E20CF"/>
    <w:rsid w:val="001E244B"/>
    <w:rsid w:val="001E2476"/>
    <w:rsid w:val="001E2690"/>
    <w:rsid w:val="001E2747"/>
    <w:rsid w:val="001E2CB4"/>
    <w:rsid w:val="001E37F3"/>
    <w:rsid w:val="001E3D0E"/>
    <w:rsid w:val="001E3E4D"/>
    <w:rsid w:val="001E401F"/>
    <w:rsid w:val="001E41A0"/>
    <w:rsid w:val="001E45B6"/>
    <w:rsid w:val="001E45C9"/>
    <w:rsid w:val="001E4BFE"/>
    <w:rsid w:val="001E52A4"/>
    <w:rsid w:val="001E61A3"/>
    <w:rsid w:val="001E68F3"/>
    <w:rsid w:val="001E6FEB"/>
    <w:rsid w:val="001E76B3"/>
    <w:rsid w:val="001E790E"/>
    <w:rsid w:val="001F06C9"/>
    <w:rsid w:val="001F1507"/>
    <w:rsid w:val="001F17E8"/>
    <w:rsid w:val="001F2547"/>
    <w:rsid w:val="001F26AD"/>
    <w:rsid w:val="001F2DE5"/>
    <w:rsid w:val="001F403F"/>
    <w:rsid w:val="001F43FF"/>
    <w:rsid w:val="001F4D5F"/>
    <w:rsid w:val="001F665E"/>
    <w:rsid w:val="001F670D"/>
    <w:rsid w:val="001F69D7"/>
    <w:rsid w:val="001F7BE3"/>
    <w:rsid w:val="001F7D64"/>
    <w:rsid w:val="001F7DF4"/>
    <w:rsid w:val="0020046B"/>
    <w:rsid w:val="00201175"/>
    <w:rsid w:val="002011DA"/>
    <w:rsid w:val="002012F9"/>
    <w:rsid w:val="00201671"/>
    <w:rsid w:val="002018DD"/>
    <w:rsid w:val="002024C3"/>
    <w:rsid w:val="0020256D"/>
    <w:rsid w:val="00202E1F"/>
    <w:rsid w:val="00203C9B"/>
    <w:rsid w:val="002040A1"/>
    <w:rsid w:val="002040E0"/>
    <w:rsid w:val="00204B4D"/>
    <w:rsid w:val="00204E8D"/>
    <w:rsid w:val="002056F0"/>
    <w:rsid w:val="00205797"/>
    <w:rsid w:val="002060F8"/>
    <w:rsid w:val="00206201"/>
    <w:rsid w:val="00206CF0"/>
    <w:rsid w:val="00207F6E"/>
    <w:rsid w:val="00207FF1"/>
    <w:rsid w:val="00210886"/>
    <w:rsid w:val="00210DB1"/>
    <w:rsid w:val="002111BB"/>
    <w:rsid w:val="00211704"/>
    <w:rsid w:val="00211A6F"/>
    <w:rsid w:val="0021257A"/>
    <w:rsid w:val="00213567"/>
    <w:rsid w:val="00214642"/>
    <w:rsid w:val="00214E31"/>
    <w:rsid w:val="002151A6"/>
    <w:rsid w:val="002158F3"/>
    <w:rsid w:val="00216638"/>
    <w:rsid w:val="0021685B"/>
    <w:rsid w:val="00217A3D"/>
    <w:rsid w:val="00220372"/>
    <w:rsid w:val="00220599"/>
    <w:rsid w:val="002214B6"/>
    <w:rsid w:val="00221C02"/>
    <w:rsid w:val="00221ED0"/>
    <w:rsid w:val="00222C6B"/>
    <w:rsid w:val="00222DED"/>
    <w:rsid w:val="00222FCE"/>
    <w:rsid w:val="002234F7"/>
    <w:rsid w:val="002238F9"/>
    <w:rsid w:val="00223F64"/>
    <w:rsid w:val="00223FEA"/>
    <w:rsid w:val="00224195"/>
    <w:rsid w:val="00224CD4"/>
    <w:rsid w:val="00224EB1"/>
    <w:rsid w:val="00224F43"/>
    <w:rsid w:val="00225F16"/>
    <w:rsid w:val="002264C9"/>
    <w:rsid w:val="00226A89"/>
    <w:rsid w:val="00227BAD"/>
    <w:rsid w:val="00227C28"/>
    <w:rsid w:val="00227D2E"/>
    <w:rsid w:val="00227E29"/>
    <w:rsid w:val="002320FF"/>
    <w:rsid w:val="00232B2B"/>
    <w:rsid w:val="00232BD9"/>
    <w:rsid w:val="00232BF4"/>
    <w:rsid w:val="00233105"/>
    <w:rsid w:val="002335FD"/>
    <w:rsid w:val="00233903"/>
    <w:rsid w:val="00233AFC"/>
    <w:rsid w:val="00233B68"/>
    <w:rsid w:val="00234520"/>
    <w:rsid w:val="00234D97"/>
    <w:rsid w:val="002353B0"/>
    <w:rsid w:val="00235AFF"/>
    <w:rsid w:val="0023640A"/>
    <w:rsid w:val="00236993"/>
    <w:rsid w:val="00236C43"/>
    <w:rsid w:val="002377FF"/>
    <w:rsid w:val="00237AA0"/>
    <w:rsid w:val="00237D54"/>
    <w:rsid w:val="00237E22"/>
    <w:rsid w:val="002405B8"/>
    <w:rsid w:val="002405BD"/>
    <w:rsid w:val="00240795"/>
    <w:rsid w:val="00240B35"/>
    <w:rsid w:val="002415B1"/>
    <w:rsid w:val="0024167B"/>
    <w:rsid w:val="002418EB"/>
    <w:rsid w:val="002422AE"/>
    <w:rsid w:val="002424F5"/>
    <w:rsid w:val="0024252E"/>
    <w:rsid w:val="00242A80"/>
    <w:rsid w:val="0024328E"/>
    <w:rsid w:val="0024373B"/>
    <w:rsid w:val="00243AE5"/>
    <w:rsid w:val="00243D5A"/>
    <w:rsid w:val="002458CF"/>
    <w:rsid w:val="00245D6C"/>
    <w:rsid w:val="00245E72"/>
    <w:rsid w:val="002469E7"/>
    <w:rsid w:val="00247048"/>
    <w:rsid w:val="00247E67"/>
    <w:rsid w:val="00250149"/>
    <w:rsid w:val="00250498"/>
    <w:rsid w:val="00251002"/>
    <w:rsid w:val="00251163"/>
    <w:rsid w:val="00251314"/>
    <w:rsid w:val="00251B02"/>
    <w:rsid w:val="00252B97"/>
    <w:rsid w:val="00252E9A"/>
    <w:rsid w:val="00253072"/>
    <w:rsid w:val="002542DC"/>
    <w:rsid w:val="00254829"/>
    <w:rsid w:val="002558EC"/>
    <w:rsid w:val="00255A1B"/>
    <w:rsid w:val="0025645D"/>
    <w:rsid w:val="00256874"/>
    <w:rsid w:val="0025694F"/>
    <w:rsid w:val="002569C8"/>
    <w:rsid w:val="002570FE"/>
    <w:rsid w:val="00257898"/>
    <w:rsid w:val="00257986"/>
    <w:rsid w:val="00260059"/>
    <w:rsid w:val="00260143"/>
    <w:rsid w:val="002607AE"/>
    <w:rsid w:val="002618C1"/>
    <w:rsid w:val="00265261"/>
    <w:rsid w:val="00265511"/>
    <w:rsid w:val="00266F7A"/>
    <w:rsid w:val="00267001"/>
    <w:rsid w:val="0026705D"/>
    <w:rsid w:val="00267131"/>
    <w:rsid w:val="00270350"/>
    <w:rsid w:val="00270BEA"/>
    <w:rsid w:val="00272364"/>
    <w:rsid w:val="00272C95"/>
    <w:rsid w:val="00272E03"/>
    <w:rsid w:val="00273140"/>
    <w:rsid w:val="0027386A"/>
    <w:rsid w:val="00273BFD"/>
    <w:rsid w:val="00275002"/>
    <w:rsid w:val="00275295"/>
    <w:rsid w:val="00275D9B"/>
    <w:rsid w:val="002760BE"/>
    <w:rsid w:val="00276928"/>
    <w:rsid w:val="002772AF"/>
    <w:rsid w:val="002772FA"/>
    <w:rsid w:val="002774E4"/>
    <w:rsid w:val="00277A81"/>
    <w:rsid w:val="00277A93"/>
    <w:rsid w:val="002803EC"/>
    <w:rsid w:val="0028045A"/>
    <w:rsid w:val="00280BD4"/>
    <w:rsid w:val="00280CC7"/>
    <w:rsid w:val="00281D67"/>
    <w:rsid w:val="00281DE0"/>
    <w:rsid w:val="00282477"/>
    <w:rsid w:val="002824C8"/>
    <w:rsid w:val="0028259F"/>
    <w:rsid w:val="00282B9D"/>
    <w:rsid w:val="00282CCB"/>
    <w:rsid w:val="002834A3"/>
    <w:rsid w:val="00283A53"/>
    <w:rsid w:val="00285560"/>
    <w:rsid w:val="002859D6"/>
    <w:rsid w:val="00285AA7"/>
    <w:rsid w:val="00286ADE"/>
    <w:rsid w:val="00287964"/>
    <w:rsid w:val="00287D9E"/>
    <w:rsid w:val="00287E4B"/>
    <w:rsid w:val="00290D7A"/>
    <w:rsid w:val="002911BC"/>
    <w:rsid w:val="002915EC"/>
    <w:rsid w:val="0029164A"/>
    <w:rsid w:val="00291949"/>
    <w:rsid w:val="002920BE"/>
    <w:rsid w:val="00292111"/>
    <w:rsid w:val="00292574"/>
    <w:rsid w:val="002925FD"/>
    <w:rsid w:val="00293992"/>
    <w:rsid w:val="00293DF1"/>
    <w:rsid w:val="00293E9D"/>
    <w:rsid w:val="00294CC5"/>
    <w:rsid w:val="0029514A"/>
    <w:rsid w:val="002956A6"/>
    <w:rsid w:val="00296C95"/>
    <w:rsid w:val="0029758E"/>
    <w:rsid w:val="002976FA"/>
    <w:rsid w:val="002A0756"/>
    <w:rsid w:val="002A088E"/>
    <w:rsid w:val="002A199E"/>
    <w:rsid w:val="002A1A43"/>
    <w:rsid w:val="002A22C9"/>
    <w:rsid w:val="002A2A2F"/>
    <w:rsid w:val="002A2F09"/>
    <w:rsid w:val="002A30F7"/>
    <w:rsid w:val="002A34B2"/>
    <w:rsid w:val="002A3CF9"/>
    <w:rsid w:val="002A4082"/>
    <w:rsid w:val="002A44D3"/>
    <w:rsid w:val="002A50C9"/>
    <w:rsid w:val="002A5A20"/>
    <w:rsid w:val="002A5C17"/>
    <w:rsid w:val="002A5C8D"/>
    <w:rsid w:val="002A5D35"/>
    <w:rsid w:val="002A63BC"/>
    <w:rsid w:val="002A6A29"/>
    <w:rsid w:val="002A724E"/>
    <w:rsid w:val="002A72C1"/>
    <w:rsid w:val="002B0E53"/>
    <w:rsid w:val="002B1DBC"/>
    <w:rsid w:val="002B22BB"/>
    <w:rsid w:val="002B2CF4"/>
    <w:rsid w:val="002B3323"/>
    <w:rsid w:val="002B3437"/>
    <w:rsid w:val="002B343F"/>
    <w:rsid w:val="002B36B1"/>
    <w:rsid w:val="002B36F2"/>
    <w:rsid w:val="002B3A8A"/>
    <w:rsid w:val="002B428E"/>
    <w:rsid w:val="002B50D9"/>
    <w:rsid w:val="002B64AE"/>
    <w:rsid w:val="002B6E26"/>
    <w:rsid w:val="002B7238"/>
    <w:rsid w:val="002C0F5E"/>
    <w:rsid w:val="002C11E4"/>
    <w:rsid w:val="002C25FF"/>
    <w:rsid w:val="002C2E00"/>
    <w:rsid w:val="002C324F"/>
    <w:rsid w:val="002C3279"/>
    <w:rsid w:val="002C3FC2"/>
    <w:rsid w:val="002C4805"/>
    <w:rsid w:val="002C483C"/>
    <w:rsid w:val="002C4B70"/>
    <w:rsid w:val="002C52DA"/>
    <w:rsid w:val="002C5F2B"/>
    <w:rsid w:val="002C6A23"/>
    <w:rsid w:val="002C6E40"/>
    <w:rsid w:val="002C6E61"/>
    <w:rsid w:val="002C70AB"/>
    <w:rsid w:val="002C7728"/>
    <w:rsid w:val="002C792E"/>
    <w:rsid w:val="002C7E01"/>
    <w:rsid w:val="002D1ADE"/>
    <w:rsid w:val="002D1D5D"/>
    <w:rsid w:val="002D1FDB"/>
    <w:rsid w:val="002D20BA"/>
    <w:rsid w:val="002D36BD"/>
    <w:rsid w:val="002D36FD"/>
    <w:rsid w:val="002D3AC3"/>
    <w:rsid w:val="002D3F74"/>
    <w:rsid w:val="002D4F45"/>
    <w:rsid w:val="002D572B"/>
    <w:rsid w:val="002D62D1"/>
    <w:rsid w:val="002D66FC"/>
    <w:rsid w:val="002D6AB5"/>
    <w:rsid w:val="002D71DB"/>
    <w:rsid w:val="002D79B9"/>
    <w:rsid w:val="002D7D41"/>
    <w:rsid w:val="002E03C0"/>
    <w:rsid w:val="002E0487"/>
    <w:rsid w:val="002E0606"/>
    <w:rsid w:val="002E0613"/>
    <w:rsid w:val="002E0673"/>
    <w:rsid w:val="002E0C5E"/>
    <w:rsid w:val="002E0CD2"/>
    <w:rsid w:val="002E13B5"/>
    <w:rsid w:val="002E17E3"/>
    <w:rsid w:val="002E18CA"/>
    <w:rsid w:val="002E1DA1"/>
    <w:rsid w:val="002E3231"/>
    <w:rsid w:val="002E3656"/>
    <w:rsid w:val="002E48BE"/>
    <w:rsid w:val="002E494B"/>
    <w:rsid w:val="002E4E9A"/>
    <w:rsid w:val="002E54E8"/>
    <w:rsid w:val="002E5D57"/>
    <w:rsid w:val="002E604A"/>
    <w:rsid w:val="002E6364"/>
    <w:rsid w:val="002E6488"/>
    <w:rsid w:val="002E65A5"/>
    <w:rsid w:val="002E7163"/>
    <w:rsid w:val="002E75D6"/>
    <w:rsid w:val="002F0F7C"/>
    <w:rsid w:val="002F1166"/>
    <w:rsid w:val="002F1EEC"/>
    <w:rsid w:val="002F33A1"/>
    <w:rsid w:val="002F3812"/>
    <w:rsid w:val="002F3AF9"/>
    <w:rsid w:val="002F41A5"/>
    <w:rsid w:val="002F47C8"/>
    <w:rsid w:val="002F48EA"/>
    <w:rsid w:val="002F4CCD"/>
    <w:rsid w:val="002F4DA3"/>
    <w:rsid w:val="002F5473"/>
    <w:rsid w:val="002F5DC2"/>
    <w:rsid w:val="002F63CA"/>
    <w:rsid w:val="002F6B52"/>
    <w:rsid w:val="002F6BFD"/>
    <w:rsid w:val="002F72ED"/>
    <w:rsid w:val="003002F5"/>
    <w:rsid w:val="00300784"/>
    <w:rsid w:val="003008D9"/>
    <w:rsid w:val="003017BF"/>
    <w:rsid w:val="003018DE"/>
    <w:rsid w:val="00301A92"/>
    <w:rsid w:val="00301C91"/>
    <w:rsid w:val="00301D96"/>
    <w:rsid w:val="00301E04"/>
    <w:rsid w:val="00301EE6"/>
    <w:rsid w:val="003020E4"/>
    <w:rsid w:val="003028E7"/>
    <w:rsid w:val="00302CB3"/>
    <w:rsid w:val="00302D55"/>
    <w:rsid w:val="00302E19"/>
    <w:rsid w:val="00303C48"/>
    <w:rsid w:val="00303E6E"/>
    <w:rsid w:val="00304371"/>
    <w:rsid w:val="003047F7"/>
    <w:rsid w:val="00305B1A"/>
    <w:rsid w:val="0030613F"/>
    <w:rsid w:val="00306D78"/>
    <w:rsid w:val="00306EA5"/>
    <w:rsid w:val="00307037"/>
    <w:rsid w:val="00310FCB"/>
    <w:rsid w:val="0031105E"/>
    <w:rsid w:val="003112B1"/>
    <w:rsid w:val="00311C21"/>
    <w:rsid w:val="003122FD"/>
    <w:rsid w:val="00312658"/>
    <w:rsid w:val="0031338F"/>
    <w:rsid w:val="00313E7A"/>
    <w:rsid w:val="003148C5"/>
    <w:rsid w:val="00314938"/>
    <w:rsid w:val="003150F6"/>
    <w:rsid w:val="00315A94"/>
    <w:rsid w:val="003163AA"/>
    <w:rsid w:val="003174C6"/>
    <w:rsid w:val="003200E4"/>
    <w:rsid w:val="0032160E"/>
    <w:rsid w:val="00322998"/>
    <w:rsid w:val="00322ACF"/>
    <w:rsid w:val="00322B93"/>
    <w:rsid w:val="003230F4"/>
    <w:rsid w:val="00323254"/>
    <w:rsid w:val="00324D6E"/>
    <w:rsid w:val="00324F4C"/>
    <w:rsid w:val="00324F60"/>
    <w:rsid w:val="00325565"/>
    <w:rsid w:val="0032577E"/>
    <w:rsid w:val="00325FB2"/>
    <w:rsid w:val="003265E6"/>
    <w:rsid w:val="00326976"/>
    <w:rsid w:val="00326B27"/>
    <w:rsid w:val="00326C95"/>
    <w:rsid w:val="00326ED3"/>
    <w:rsid w:val="00327C1C"/>
    <w:rsid w:val="00327D66"/>
    <w:rsid w:val="00330433"/>
    <w:rsid w:val="003309B5"/>
    <w:rsid w:val="00331488"/>
    <w:rsid w:val="00332016"/>
    <w:rsid w:val="00332918"/>
    <w:rsid w:val="00332A7B"/>
    <w:rsid w:val="00332DD0"/>
    <w:rsid w:val="003338A3"/>
    <w:rsid w:val="00333DCE"/>
    <w:rsid w:val="00334166"/>
    <w:rsid w:val="00334782"/>
    <w:rsid w:val="00336030"/>
    <w:rsid w:val="003360EA"/>
    <w:rsid w:val="00336152"/>
    <w:rsid w:val="0033618E"/>
    <w:rsid w:val="0033629E"/>
    <w:rsid w:val="0033652E"/>
    <w:rsid w:val="00336F9E"/>
    <w:rsid w:val="00337158"/>
    <w:rsid w:val="00337A22"/>
    <w:rsid w:val="00340E9E"/>
    <w:rsid w:val="00340F5B"/>
    <w:rsid w:val="00340F79"/>
    <w:rsid w:val="003417C1"/>
    <w:rsid w:val="00342302"/>
    <w:rsid w:val="00342645"/>
    <w:rsid w:val="0034284F"/>
    <w:rsid w:val="0034309D"/>
    <w:rsid w:val="00343366"/>
    <w:rsid w:val="003449E3"/>
    <w:rsid w:val="00344DF5"/>
    <w:rsid w:val="003455AA"/>
    <w:rsid w:val="0034590A"/>
    <w:rsid w:val="00345A3A"/>
    <w:rsid w:val="00345B7E"/>
    <w:rsid w:val="0034601B"/>
    <w:rsid w:val="003464D3"/>
    <w:rsid w:val="00346D30"/>
    <w:rsid w:val="00346F78"/>
    <w:rsid w:val="00347A28"/>
    <w:rsid w:val="00347E4C"/>
    <w:rsid w:val="0035002D"/>
    <w:rsid w:val="003522D1"/>
    <w:rsid w:val="00352DE6"/>
    <w:rsid w:val="0035313E"/>
    <w:rsid w:val="00353F10"/>
    <w:rsid w:val="00354969"/>
    <w:rsid w:val="00354E6B"/>
    <w:rsid w:val="00355D6F"/>
    <w:rsid w:val="003563CA"/>
    <w:rsid w:val="003566DF"/>
    <w:rsid w:val="00356D39"/>
    <w:rsid w:val="00356DD0"/>
    <w:rsid w:val="00356EF1"/>
    <w:rsid w:val="003571F4"/>
    <w:rsid w:val="00357990"/>
    <w:rsid w:val="00360227"/>
    <w:rsid w:val="003604E5"/>
    <w:rsid w:val="003605FE"/>
    <w:rsid w:val="0036076E"/>
    <w:rsid w:val="00360934"/>
    <w:rsid w:val="003609A5"/>
    <w:rsid w:val="00360B78"/>
    <w:rsid w:val="003614DE"/>
    <w:rsid w:val="00361868"/>
    <w:rsid w:val="0036189E"/>
    <w:rsid w:val="00361B5E"/>
    <w:rsid w:val="00361EEF"/>
    <w:rsid w:val="00362175"/>
    <w:rsid w:val="00362FD1"/>
    <w:rsid w:val="00363656"/>
    <w:rsid w:val="003637AC"/>
    <w:rsid w:val="00363B5A"/>
    <w:rsid w:val="003642B7"/>
    <w:rsid w:val="00364C98"/>
    <w:rsid w:val="00364CCD"/>
    <w:rsid w:val="00364DAA"/>
    <w:rsid w:val="00365431"/>
    <w:rsid w:val="003655AB"/>
    <w:rsid w:val="003659F2"/>
    <w:rsid w:val="00365A08"/>
    <w:rsid w:val="00365A5E"/>
    <w:rsid w:val="00365AB0"/>
    <w:rsid w:val="00367FF1"/>
    <w:rsid w:val="0037195D"/>
    <w:rsid w:val="00371B1D"/>
    <w:rsid w:val="00371DFD"/>
    <w:rsid w:val="00372086"/>
    <w:rsid w:val="003725CD"/>
    <w:rsid w:val="003734B7"/>
    <w:rsid w:val="00373A5F"/>
    <w:rsid w:val="00373ACA"/>
    <w:rsid w:val="003742D3"/>
    <w:rsid w:val="003749A6"/>
    <w:rsid w:val="00374DAF"/>
    <w:rsid w:val="00375797"/>
    <w:rsid w:val="0037641D"/>
    <w:rsid w:val="00376A7E"/>
    <w:rsid w:val="00376FCB"/>
    <w:rsid w:val="003772E7"/>
    <w:rsid w:val="00377CC3"/>
    <w:rsid w:val="00377D61"/>
    <w:rsid w:val="00380A40"/>
    <w:rsid w:val="00380C0B"/>
    <w:rsid w:val="00380EFB"/>
    <w:rsid w:val="003810C4"/>
    <w:rsid w:val="00381F3D"/>
    <w:rsid w:val="00383692"/>
    <w:rsid w:val="00383980"/>
    <w:rsid w:val="00383B2C"/>
    <w:rsid w:val="00383C27"/>
    <w:rsid w:val="00383ED0"/>
    <w:rsid w:val="0038432A"/>
    <w:rsid w:val="003851DE"/>
    <w:rsid w:val="00385320"/>
    <w:rsid w:val="00385483"/>
    <w:rsid w:val="00385677"/>
    <w:rsid w:val="00385A9B"/>
    <w:rsid w:val="00386A44"/>
    <w:rsid w:val="00386FE7"/>
    <w:rsid w:val="00390229"/>
    <w:rsid w:val="003905AA"/>
    <w:rsid w:val="00390A36"/>
    <w:rsid w:val="00390C95"/>
    <w:rsid w:val="00391F3D"/>
    <w:rsid w:val="00392ADF"/>
    <w:rsid w:val="0039302F"/>
    <w:rsid w:val="00393F2F"/>
    <w:rsid w:val="00393F70"/>
    <w:rsid w:val="00394638"/>
    <w:rsid w:val="0039567C"/>
    <w:rsid w:val="003957F0"/>
    <w:rsid w:val="00396045"/>
    <w:rsid w:val="00396A40"/>
    <w:rsid w:val="00396A66"/>
    <w:rsid w:val="003A07F8"/>
    <w:rsid w:val="003A20D6"/>
    <w:rsid w:val="003A2531"/>
    <w:rsid w:val="003A2B3C"/>
    <w:rsid w:val="003A2EB5"/>
    <w:rsid w:val="003A2EF4"/>
    <w:rsid w:val="003A300C"/>
    <w:rsid w:val="003A339B"/>
    <w:rsid w:val="003A38C3"/>
    <w:rsid w:val="003A3E59"/>
    <w:rsid w:val="003A407E"/>
    <w:rsid w:val="003A4717"/>
    <w:rsid w:val="003A5312"/>
    <w:rsid w:val="003A533C"/>
    <w:rsid w:val="003A5B3D"/>
    <w:rsid w:val="003A6115"/>
    <w:rsid w:val="003A65B0"/>
    <w:rsid w:val="003B0398"/>
    <w:rsid w:val="003B0482"/>
    <w:rsid w:val="003B05A8"/>
    <w:rsid w:val="003B07D7"/>
    <w:rsid w:val="003B1B13"/>
    <w:rsid w:val="003B1C53"/>
    <w:rsid w:val="003B294A"/>
    <w:rsid w:val="003B36CB"/>
    <w:rsid w:val="003B3AC0"/>
    <w:rsid w:val="003B4484"/>
    <w:rsid w:val="003B469F"/>
    <w:rsid w:val="003B46BD"/>
    <w:rsid w:val="003B4933"/>
    <w:rsid w:val="003B5B09"/>
    <w:rsid w:val="003C00C9"/>
    <w:rsid w:val="003C0492"/>
    <w:rsid w:val="003C0C81"/>
    <w:rsid w:val="003C122C"/>
    <w:rsid w:val="003C292E"/>
    <w:rsid w:val="003C3AA5"/>
    <w:rsid w:val="003C3C1A"/>
    <w:rsid w:val="003C4082"/>
    <w:rsid w:val="003C49D1"/>
    <w:rsid w:val="003C4F46"/>
    <w:rsid w:val="003C553D"/>
    <w:rsid w:val="003C55A0"/>
    <w:rsid w:val="003C58B6"/>
    <w:rsid w:val="003C5E8E"/>
    <w:rsid w:val="003C6D8B"/>
    <w:rsid w:val="003C70A2"/>
    <w:rsid w:val="003C714A"/>
    <w:rsid w:val="003C79E5"/>
    <w:rsid w:val="003C7F1A"/>
    <w:rsid w:val="003D023B"/>
    <w:rsid w:val="003D068D"/>
    <w:rsid w:val="003D0A80"/>
    <w:rsid w:val="003D147D"/>
    <w:rsid w:val="003D14AC"/>
    <w:rsid w:val="003D1A58"/>
    <w:rsid w:val="003D1B00"/>
    <w:rsid w:val="003D1C81"/>
    <w:rsid w:val="003D2783"/>
    <w:rsid w:val="003D34A3"/>
    <w:rsid w:val="003D3BBE"/>
    <w:rsid w:val="003D3F77"/>
    <w:rsid w:val="003D409E"/>
    <w:rsid w:val="003D47DA"/>
    <w:rsid w:val="003D545F"/>
    <w:rsid w:val="003D54FD"/>
    <w:rsid w:val="003D5E7F"/>
    <w:rsid w:val="003D5FB9"/>
    <w:rsid w:val="003D5FE5"/>
    <w:rsid w:val="003D642C"/>
    <w:rsid w:val="003D72D2"/>
    <w:rsid w:val="003D731F"/>
    <w:rsid w:val="003D7AE6"/>
    <w:rsid w:val="003E0619"/>
    <w:rsid w:val="003E0DAC"/>
    <w:rsid w:val="003E215C"/>
    <w:rsid w:val="003E287C"/>
    <w:rsid w:val="003E2CE2"/>
    <w:rsid w:val="003E3012"/>
    <w:rsid w:val="003E4627"/>
    <w:rsid w:val="003E5C27"/>
    <w:rsid w:val="003E6054"/>
    <w:rsid w:val="003E6490"/>
    <w:rsid w:val="003E7378"/>
    <w:rsid w:val="003E7881"/>
    <w:rsid w:val="003E7975"/>
    <w:rsid w:val="003F0502"/>
    <w:rsid w:val="003F08C2"/>
    <w:rsid w:val="003F1992"/>
    <w:rsid w:val="003F24A3"/>
    <w:rsid w:val="003F29D0"/>
    <w:rsid w:val="003F3CD9"/>
    <w:rsid w:val="003F3F58"/>
    <w:rsid w:val="003F5677"/>
    <w:rsid w:val="003F5AD4"/>
    <w:rsid w:val="003F6817"/>
    <w:rsid w:val="003F6C27"/>
    <w:rsid w:val="003F6E9C"/>
    <w:rsid w:val="003F7346"/>
    <w:rsid w:val="003F74EC"/>
    <w:rsid w:val="003F77FF"/>
    <w:rsid w:val="003F7B6F"/>
    <w:rsid w:val="003F7FA8"/>
    <w:rsid w:val="00400224"/>
    <w:rsid w:val="00401173"/>
    <w:rsid w:val="00401976"/>
    <w:rsid w:val="00401E5E"/>
    <w:rsid w:val="00402814"/>
    <w:rsid w:val="00402C88"/>
    <w:rsid w:val="004031B2"/>
    <w:rsid w:val="00403933"/>
    <w:rsid w:val="00403B8D"/>
    <w:rsid w:val="00404C5A"/>
    <w:rsid w:val="0040645E"/>
    <w:rsid w:val="004065F2"/>
    <w:rsid w:val="004066F3"/>
    <w:rsid w:val="00406EB8"/>
    <w:rsid w:val="00406F12"/>
    <w:rsid w:val="004102C3"/>
    <w:rsid w:val="00410739"/>
    <w:rsid w:val="00411A4B"/>
    <w:rsid w:val="004122AC"/>
    <w:rsid w:val="00412694"/>
    <w:rsid w:val="00412C85"/>
    <w:rsid w:val="00412D37"/>
    <w:rsid w:val="00412E50"/>
    <w:rsid w:val="00413358"/>
    <w:rsid w:val="00413B51"/>
    <w:rsid w:val="00413C9A"/>
    <w:rsid w:val="00415AA9"/>
    <w:rsid w:val="00415B37"/>
    <w:rsid w:val="00416C87"/>
    <w:rsid w:val="004174EF"/>
    <w:rsid w:val="0041789B"/>
    <w:rsid w:val="004202D6"/>
    <w:rsid w:val="004204BD"/>
    <w:rsid w:val="004209BE"/>
    <w:rsid w:val="00420F57"/>
    <w:rsid w:val="00421274"/>
    <w:rsid w:val="0042129C"/>
    <w:rsid w:val="0042167E"/>
    <w:rsid w:val="0042186C"/>
    <w:rsid w:val="00422393"/>
    <w:rsid w:val="004227C9"/>
    <w:rsid w:val="00422BD8"/>
    <w:rsid w:val="004242B8"/>
    <w:rsid w:val="00424847"/>
    <w:rsid w:val="004249B1"/>
    <w:rsid w:val="00424F4D"/>
    <w:rsid w:val="0042555A"/>
    <w:rsid w:val="00425569"/>
    <w:rsid w:val="00425AFD"/>
    <w:rsid w:val="00425D73"/>
    <w:rsid w:val="00426374"/>
    <w:rsid w:val="00426E32"/>
    <w:rsid w:val="004270D0"/>
    <w:rsid w:val="004272B9"/>
    <w:rsid w:val="00427B79"/>
    <w:rsid w:val="00430BD9"/>
    <w:rsid w:val="00430D7D"/>
    <w:rsid w:val="00431F31"/>
    <w:rsid w:val="00432566"/>
    <w:rsid w:val="0043274D"/>
    <w:rsid w:val="004328C1"/>
    <w:rsid w:val="00432E96"/>
    <w:rsid w:val="00433FC2"/>
    <w:rsid w:val="0043435B"/>
    <w:rsid w:val="004346BC"/>
    <w:rsid w:val="004348BC"/>
    <w:rsid w:val="00434CED"/>
    <w:rsid w:val="004368B9"/>
    <w:rsid w:val="00437230"/>
    <w:rsid w:val="004373E3"/>
    <w:rsid w:val="0043767F"/>
    <w:rsid w:val="00437B0F"/>
    <w:rsid w:val="00437B7D"/>
    <w:rsid w:val="004402DA"/>
    <w:rsid w:val="00440A1D"/>
    <w:rsid w:val="004411D3"/>
    <w:rsid w:val="0044146E"/>
    <w:rsid w:val="00441F18"/>
    <w:rsid w:val="00441FE6"/>
    <w:rsid w:val="00442A05"/>
    <w:rsid w:val="00442A08"/>
    <w:rsid w:val="00442A21"/>
    <w:rsid w:val="00442CD7"/>
    <w:rsid w:val="00443C5E"/>
    <w:rsid w:val="00444472"/>
    <w:rsid w:val="004444C9"/>
    <w:rsid w:val="00444516"/>
    <w:rsid w:val="00444DBA"/>
    <w:rsid w:val="004452E7"/>
    <w:rsid w:val="00445407"/>
    <w:rsid w:val="0044541E"/>
    <w:rsid w:val="00446112"/>
    <w:rsid w:val="00446123"/>
    <w:rsid w:val="004464BA"/>
    <w:rsid w:val="0044684D"/>
    <w:rsid w:val="00446BAA"/>
    <w:rsid w:val="00446D35"/>
    <w:rsid w:val="00447219"/>
    <w:rsid w:val="0045008F"/>
    <w:rsid w:val="00450206"/>
    <w:rsid w:val="004506E0"/>
    <w:rsid w:val="00451AD4"/>
    <w:rsid w:val="00451D73"/>
    <w:rsid w:val="00452113"/>
    <w:rsid w:val="004525EA"/>
    <w:rsid w:val="0045280A"/>
    <w:rsid w:val="0045349C"/>
    <w:rsid w:val="0045367C"/>
    <w:rsid w:val="004538FF"/>
    <w:rsid w:val="0045404E"/>
    <w:rsid w:val="0045480F"/>
    <w:rsid w:val="00454AD3"/>
    <w:rsid w:val="00454B06"/>
    <w:rsid w:val="00454E08"/>
    <w:rsid w:val="00455851"/>
    <w:rsid w:val="00455BC2"/>
    <w:rsid w:val="0045637C"/>
    <w:rsid w:val="00456908"/>
    <w:rsid w:val="00456983"/>
    <w:rsid w:val="00457A8A"/>
    <w:rsid w:val="00457AD8"/>
    <w:rsid w:val="00457BD9"/>
    <w:rsid w:val="00460E3F"/>
    <w:rsid w:val="004613AD"/>
    <w:rsid w:val="00462102"/>
    <w:rsid w:val="00462866"/>
    <w:rsid w:val="004637DE"/>
    <w:rsid w:val="004645CB"/>
    <w:rsid w:val="00464635"/>
    <w:rsid w:val="00464A17"/>
    <w:rsid w:val="004650D8"/>
    <w:rsid w:val="0046517E"/>
    <w:rsid w:val="0046594D"/>
    <w:rsid w:val="00466039"/>
    <w:rsid w:val="0046646E"/>
    <w:rsid w:val="00466B3E"/>
    <w:rsid w:val="00466C86"/>
    <w:rsid w:val="00467798"/>
    <w:rsid w:val="004677D7"/>
    <w:rsid w:val="00467A6A"/>
    <w:rsid w:val="00470069"/>
    <w:rsid w:val="00470344"/>
    <w:rsid w:val="00470F84"/>
    <w:rsid w:val="00471897"/>
    <w:rsid w:val="0047194F"/>
    <w:rsid w:val="00471EBA"/>
    <w:rsid w:val="00472348"/>
    <w:rsid w:val="0047293E"/>
    <w:rsid w:val="0047314B"/>
    <w:rsid w:val="00474385"/>
    <w:rsid w:val="004748F8"/>
    <w:rsid w:val="00474B9E"/>
    <w:rsid w:val="00474C06"/>
    <w:rsid w:val="00474F07"/>
    <w:rsid w:val="004752CB"/>
    <w:rsid w:val="00475EE0"/>
    <w:rsid w:val="00476118"/>
    <w:rsid w:val="0047712B"/>
    <w:rsid w:val="0047779A"/>
    <w:rsid w:val="00477993"/>
    <w:rsid w:val="00477C35"/>
    <w:rsid w:val="00480560"/>
    <w:rsid w:val="00480FB5"/>
    <w:rsid w:val="00481551"/>
    <w:rsid w:val="00481662"/>
    <w:rsid w:val="004819E2"/>
    <w:rsid w:val="00481C3A"/>
    <w:rsid w:val="00482034"/>
    <w:rsid w:val="00482A47"/>
    <w:rsid w:val="00482ED7"/>
    <w:rsid w:val="004835ED"/>
    <w:rsid w:val="00483762"/>
    <w:rsid w:val="00483C8F"/>
    <w:rsid w:val="00483D5D"/>
    <w:rsid w:val="004849DD"/>
    <w:rsid w:val="00485425"/>
    <w:rsid w:val="004864F3"/>
    <w:rsid w:val="00487418"/>
    <w:rsid w:val="00487830"/>
    <w:rsid w:val="00490265"/>
    <w:rsid w:val="004903AA"/>
    <w:rsid w:val="0049121F"/>
    <w:rsid w:val="00491F79"/>
    <w:rsid w:val="004925DC"/>
    <w:rsid w:val="00492BC9"/>
    <w:rsid w:val="00492CBD"/>
    <w:rsid w:val="00492D2B"/>
    <w:rsid w:val="00493714"/>
    <w:rsid w:val="0049380F"/>
    <w:rsid w:val="00493D26"/>
    <w:rsid w:val="004947F2"/>
    <w:rsid w:val="0049513C"/>
    <w:rsid w:val="00495F76"/>
    <w:rsid w:val="0049661F"/>
    <w:rsid w:val="0049675B"/>
    <w:rsid w:val="0049750B"/>
    <w:rsid w:val="004979D1"/>
    <w:rsid w:val="00497AC5"/>
    <w:rsid w:val="00497B1E"/>
    <w:rsid w:val="004A00E7"/>
    <w:rsid w:val="004A0216"/>
    <w:rsid w:val="004A081A"/>
    <w:rsid w:val="004A14D6"/>
    <w:rsid w:val="004A1BC3"/>
    <w:rsid w:val="004A25AD"/>
    <w:rsid w:val="004A2C9D"/>
    <w:rsid w:val="004A309F"/>
    <w:rsid w:val="004A37E9"/>
    <w:rsid w:val="004A4491"/>
    <w:rsid w:val="004A4D7A"/>
    <w:rsid w:val="004A530C"/>
    <w:rsid w:val="004A590D"/>
    <w:rsid w:val="004A5FE8"/>
    <w:rsid w:val="004A704A"/>
    <w:rsid w:val="004A7225"/>
    <w:rsid w:val="004B0EA3"/>
    <w:rsid w:val="004B10CF"/>
    <w:rsid w:val="004B14A6"/>
    <w:rsid w:val="004B1847"/>
    <w:rsid w:val="004B1A4D"/>
    <w:rsid w:val="004B1B58"/>
    <w:rsid w:val="004B3462"/>
    <w:rsid w:val="004B4438"/>
    <w:rsid w:val="004B4B7E"/>
    <w:rsid w:val="004B4ECE"/>
    <w:rsid w:val="004B4FD1"/>
    <w:rsid w:val="004B683D"/>
    <w:rsid w:val="004B6AA4"/>
    <w:rsid w:val="004B6E57"/>
    <w:rsid w:val="004B7310"/>
    <w:rsid w:val="004B7548"/>
    <w:rsid w:val="004B7C97"/>
    <w:rsid w:val="004C0D67"/>
    <w:rsid w:val="004C2B1F"/>
    <w:rsid w:val="004C3005"/>
    <w:rsid w:val="004C31B7"/>
    <w:rsid w:val="004C40A9"/>
    <w:rsid w:val="004C42E5"/>
    <w:rsid w:val="004C4B09"/>
    <w:rsid w:val="004C4B9F"/>
    <w:rsid w:val="004C4C91"/>
    <w:rsid w:val="004C58FC"/>
    <w:rsid w:val="004C596B"/>
    <w:rsid w:val="004C5C33"/>
    <w:rsid w:val="004C7389"/>
    <w:rsid w:val="004C7491"/>
    <w:rsid w:val="004C75F7"/>
    <w:rsid w:val="004C7685"/>
    <w:rsid w:val="004C78F8"/>
    <w:rsid w:val="004C7B52"/>
    <w:rsid w:val="004C7E45"/>
    <w:rsid w:val="004D05AB"/>
    <w:rsid w:val="004D0A60"/>
    <w:rsid w:val="004D1273"/>
    <w:rsid w:val="004D236E"/>
    <w:rsid w:val="004D3429"/>
    <w:rsid w:val="004D384C"/>
    <w:rsid w:val="004D3D1F"/>
    <w:rsid w:val="004D4E63"/>
    <w:rsid w:val="004D5431"/>
    <w:rsid w:val="004D5A0E"/>
    <w:rsid w:val="004D5F52"/>
    <w:rsid w:val="004D67CE"/>
    <w:rsid w:val="004D79DB"/>
    <w:rsid w:val="004D7C43"/>
    <w:rsid w:val="004E10D7"/>
    <w:rsid w:val="004E174E"/>
    <w:rsid w:val="004E2343"/>
    <w:rsid w:val="004E3BF6"/>
    <w:rsid w:val="004E3C84"/>
    <w:rsid w:val="004E3D28"/>
    <w:rsid w:val="004E3FBD"/>
    <w:rsid w:val="004E401F"/>
    <w:rsid w:val="004E4834"/>
    <w:rsid w:val="004E7328"/>
    <w:rsid w:val="004E76AF"/>
    <w:rsid w:val="004E7A1C"/>
    <w:rsid w:val="004F0848"/>
    <w:rsid w:val="004F0A20"/>
    <w:rsid w:val="004F0D0C"/>
    <w:rsid w:val="004F4D45"/>
    <w:rsid w:val="004F5506"/>
    <w:rsid w:val="004F551C"/>
    <w:rsid w:val="004F57A4"/>
    <w:rsid w:val="004F5971"/>
    <w:rsid w:val="004F667E"/>
    <w:rsid w:val="004F6A72"/>
    <w:rsid w:val="004F6EE5"/>
    <w:rsid w:val="005002C4"/>
    <w:rsid w:val="00501170"/>
    <w:rsid w:val="00501181"/>
    <w:rsid w:val="00501325"/>
    <w:rsid w:val="005034C4"/>
    <w:rsid w:val="0050374F"/>
    <w:rsid w:val="00504407"/>
    <w:rsid w:val="00504D2E"/>
    <w:rsid w:val="005059B3"/>
    <w:rsid w:val="00505CB3"/>
    <w:rsid w:val="00505D56"/>
    <w:rsid w:val="00505E74"/>
    <w:rsid w:val="005060B9"/>
    <w:rsid w:val="005061D2"/>
    <w:rsid w:val="00506418"/>
    <w:rsid w:val="00506545"/>
    <w:rsid w:val="005067B4"/>
    <w:rsid w:val="00506E81"/>
    <w:rsid w:val="005073D4"/>
    <w:rsid w:val="005077E8"/>
    <w:rsid w:val="00507DA3"/>
    <w:rsid w:val="0051068A"/>
    <w:rsid w:val="00510C6A"/>
    <w:rsid w:val="00511342"/>
    <w:rsid w:val="005114B1"/>
    <w:rsid w:val="00511CEC"/>
    <w:rsid w:val="00511D3C"/>
    <w:rsid w:val="0051230D"/>
    <w:rsid w:val="005126CC"/>
    <w:rsid w:val="005135A3"/>
    <w:rsid w:val="00513FA3"/>
    <w:rsid w:val="00514501"/>
    <w:rsid w:val="00514E91"/>
    <w:rsid w:val="00515B85"/>
    <w:rsid w:val="00515F2D"/>
    <w:rsid w:val="00516423"/>
    <w:rsid w:val="005165E4"/>
    <w:rsid w:val="00516630"/>
    <w:rsid w:val="00516775"/>
    <w:rsid w:val="00516AB5"/>
    <w:rsid w:val="0051750E"/>
    <w:rsid w:val="00517674"/>
    <w:rsid w:val="0051782D"/>
    <w:rsid w:val="00517FC9"/>
    <w:rsid w:val="00520C26"/>
    <w:rsid w:val="0052393C"/>
    <w:rsid w:val="00523F06"/>
    <w:rsid w:val="005243DD"/>
    <w:rsid w:val="005244AE"/>
    <w:rsid w:val="00524C3E"/>
    <w:rsid w:val="00524F2B"/>
    <w:rsid w:val="00525863"/>
    <w:rsid w:val="005265C7"/>
    <w:rsid w:val="00527035"/>
    <w:rsid w:val="005278C8"/>
    <w:rsid w:val="00527B96"/>
    <w:rsid w:val="0053089F"/>
    <w:rsid w:val="00531045"/>
    <w:rsid w:val="00533189"/>
    <w:rsid w:val="00534009"/>
    <w:rsid w:val="00535001"/>
    <w:rsid w:val="0053559B"/>
    <w:rsid w:val="00535608"/>
    <w:rsid w:val="00535F3D"/>
    <w:rsid w:val="00537028"/>
    <w:rsid w:val="00537609"/>
    <w:rsid w:val="00537D26"/>
    <w:rsid w:val="00540399"/>
    <w:rsid w:val="005422F9"/>
    <w:rsid w:val="00542824"/>
    <w:rsid w:val="005431D5"/>
    <w:rsid w:val="0054368B"/>
    <w:rsid w:val="005438D7"/>
    <w:rsid w:val="00543EBB"/>
    <w:rsid w:val="005442F1"/>
    <w:rsid w:val="00544390"/>
    <w:rsid w:val="005449E0"/>
    <w:rsid w:val="0054500A"/>
    <w:rsid w:val="0054501F"/>
    <w:rsid w:val="0054536B"/>
    <w:rsid w:val="00545507"/>
    <w:rsid w:val="00545756"/>
    <w:rsid w:val="00545AA6"/>
    <w:rsid w:val="00546517"/>
    <w:rsid w:val="0054656B"/>
    <w:rsid w:val="00546665"/>
    <w:rsid w:val="005466B8"/>
    <w:rsid w:val="005471C1"/>
    <w:rsid w:val="00547286"/>
    <w:rsid w:val="005503EA"/>
    <w:rsid w:val="00550474"/>
    <w:rsid w:val="005505AC"/>
    <w:rsid w:val="0055060E"/>
    <w:rsid w:val="005509A2"/>
    <w:rsid w:val="00552695"/>
    <w:rsid w:val="00552D3E"/>
    <w:rsid w:val="00552E71"/>
    <w:rsid w:val="00552F87"/>
    <w:rsid w:val="0055360B"/>
    <w:rsid w:val="0055367A"/>
    <w:rsid w:val="00553C7D"/>
    <w:rsid w:val="00556103"/>
    <w:rsid w:val="005563F2"/>
    <w:rsid w:val="00556411"/>
    <w:rsid w:val="00556C90"/>
    <w:rsid w:val="00557C26"/>
    <w:rsid w:val="0056006B"/>
    <w:rsid w:val="00560529"/>
    <w:rsid w:val="00560544"/>
    <w:rsid w:val="0056060D"/>
    <w:rsid w:val="00560643"/>
    <w:rsid w:val="0056165A"/>
    <w:rsid w:val="005617D7"/>
    <w:rsid w:val="00561B50"/>
    <w:rsid w:val="00561FF1"/>
    <w:rsid w:val="005621A9"/>
    <w:rsid w:val="005621AB"/>
    <w:rsid w:val="005626BB"/>
    <w:rsid w:val="00563FAA"/>
    <w:rsid w:val="00564226"/>
    <w:rsid w:val="005642B7"/>
    <w:rsid w:val="00564763"/>
    <w:rsid w:val="0056483E"/>
    <w:rsid w:val="00564B3C"/>
    <w:rsid w:val="00564CDB"/>
    <w:rsid w:val="00564DF5"/>
    <w:rsid w:val="005662C6"/>
    <w:rsid w:val="00566363"/>
    <w:rsid w:val="00566423"/>
    <w:rsid w:val="00566B95"/>
    <w:rsid w:val="00567104"/>
    <w:rsid w:val="0056759C"/>
    <w:rsid w:val="0056773D"/>
    <w:rsid w:val="00567D78"/>
    <w:rsid w:val="00570319"/>
    <w:rsid w:val="0057094F"/>
    <w:rsid w:val="00571FBD"/>
    <w:rsid w:val="00572337"/>
    <w:rsid w:val="00572CB8"/>
    <w:rsid w:val="00572FAF"/>
    <w:rsid w:val="005738EB"/>
    <w:rsid w:val="00575723"/>
    <w:rsid w:val="00575886"/>
    <w:rsid w:val="005759BE"/>
    <w:rsid w:val="00576B1C"/>
    <w:rsid w:val="00576B9A"/>
    <w:rsid w:val="00576BA9"/>
    <w:rsid w:val="00576EAA"/>
    <w:rsid w:val="005777D5"/>
    <w:rsid w:val="00580E33"/>
    <w:rsid w:val="00581371"/>
    <w:rsid w:val="00581F04"/>
    <w:rsid w:val="005823DF"/>
    <w:rsid w:val="00582F01"/>
    <w:rsid w:val="00582F27"/>
    <w:rsid w:val="0058340C"/>
    <w:rsid w:val="0058448A"/>
    <w:rsid w:val="005846A3"/>
    <w:rsid w:val="0058496D"/>
    <w:rsid w:val="00584C47"/>
    <w:rsid w:val="00585317"/>
    <w:rsid w:val="005854D7"/>
    <w:rsid w:val="005858C8"/>
    <w:rsid w:val="005861E7"/>
    <w:rsid w:val="005865E3"/>
    <w:rsid w:val="0058759B"/>
    <w:rsid w:val="0059031E"/>
    <w:rsid w:val="00591695"/>
    <w:rsid w:val="005918E3"/>
    <w:rsid w:val="00591AB7"/>
    <w:rsid w:val="00591AC5"/>
    <w:rsid w:val="00591C57"/>
    <w:rsid w:val="005927D8"/>
    <w:rsid w:val="0059463E"/>
    <w:rsid w:val="00594770"/>
    <w:rsid w:val="00594924"/>
    <w:rsid w:val="00594EDB"/>
    <w:rsid w:val="00595A2F"/>
    <w:rsid w:val="00595EA6"/>
    <w:rsid w:val="00596F61"/>
    <w:rsid w:val="00597296"/>
    <w:rsid w:val="005972B7"/>
    <w:rsid w:val="00597616"/>
    <w:rsid w:val="00597657"/>
    <w:rsid w:val="0059773F"/>
    <w:rsid w:val="00597829"/>
    <w:rsid w:val="00597841"/>
    <w:rsid w:val="005978A2"/>
    <w:rsid w:val="005A01B3"/>
    <w:rsid w:val="005A0297"/>
    <w:rsid w:val="005A0A50"/>
    <w:rsid w:val="005A0CDB"/>
    <w:rsid w:val="005A107E"/>
    <w:rsid w:val="005A1335"/>
    <w:rsid w:val="005A2E52"/>
    <w:rsid w:val="005A3741"/>
    <w:rsid w:val="005A3809"/>
    <w:rsid w:val="005A3BA6"/>
    <w:rsid w:val="005A4A2A"/>
    <w:rsid w:val="005A4F5A"/>
    <w:rsid w:val="005A5193"/>
    <w:rsid w:val="005A53C4"/>
    <w:rsid w:val="005A553B"/>
    <w:rsid w:val="005A5D56"/>
    <w:rsid w:val="005A63A5"/>
    <w:rsid w:val="005A6726"/>
    <w:rsid w:val="005A6E98"/>
    <w:rsid w:val="005A76A4"/>
    <w:rsid w:val="005B0261"/>
    <w:rsid w:val="005B0DFC"/>
    <w:rsid w:val="005B1208"/>
    <w:rsid w:val="005B1A4D"/>
    <w:rsid w:val="005B1F6C"/>
    <w:rsid w:val="005B1F9D"/>
    <w:rsid w:val="005B24F7"/>
    <w:rsid w:val="005B2C58"/>
    <w:rsid w:val="005B32CB"/>
    <w:rsid w:val="005B35A2"/>
    <w:rsid w:val="005B45CC"/>
    <w:rsid w:val="005B4B28"/>
    <w:rsid w:val="005B4DA8"/>
    <w:rsid w:val="005B5848"/>
    <w:rsid w:val="005B5D64"/>
    <w:rsid w:val="005B63C4"/>
    <w:rsid w:val="005B65C2"/>
    <w:rsid w:val="005B6850"/>
    <w:rsid w:val="005B7E83"/>
    <w:rsid w:val="005C0660"/>
    <w:rsid w:val="005C0BAB"/>
    <w:rsid w:val="005C0DB2"/>
    <w:rsid w:val="005C0E8E"/>
    <w:rsid w:val="005C0FF0"/>
    <w:rsid w:val="005C1327"/>
    <w:rsid w:val="005C1394"/>
    <w:rsid w:val="005C1608"/>
    <w:rsid w:val="005C1CE7"/>
    <w:rsid w:val="005C1D3D"/>
    <w:rsid w:val="005C26E3"/>
    <w:rsid w:val="005C2757"/>
    <w:rsid w:val="005C2D2E"/>
    <w:rsid w:val="005C3835"/>
    <w:rsid w:val="005C4BE8"/>
    <w:rsid w:val="005C5AF3"/>
    <w:rsid w:val="005C5C47"/>
    <w:rsid w:val="005C7BA6"/>
    <w:rsid w:val="005C7BE5"/>
    <w:rsid w:val="005C7F70"/>
    <w:rsid w:val="005D036C"/>
    <w:rsid w:val="005D0F43"/>
    <w:rsid w:val="005D1621"/>
    <w:rsid w:val="005D17D7"/>
    <w:rsid w:val="005D19EB"/>
    <w:rsid w:val="005D1AF8"/>
    <w:rsid w:val="005D2D60"/>
    <w:rsid w:val="005D360C"/>
    <w:rsid w:val="005D49FC"/>
    <w:rsid w:val="005D5476"/>
    <w:rsid w:val="005D5549"/>
    <w:rsid w:val="005D56CF"/>
    <w:rsid w:val="005D5D2D"/>
    <w:rsid w:val="005D5FDC"/>
    <w:rsid w:val="005D6691"/>
    <w:rsid w:val="005D7B9D"/>
    <w:rsid w:val="005E094F"/>
    <w:rsid w:val="005E0A32"/>
    <w:rsid w:val="005E0A60"/>
    <w:rsid w:val="005E0E5A"/>
    <w:rsid w:val="005E147D"/>
    <w:rsid w:val="005E15D4"/>
    <w:rsid w:val="005E1B3A"/>
    <w:rsid w:val="005E1D8B"/>
    <w:rsid w:val="005E2133"/>
    <w:rsid w:val="005E21D3"/>
    <w:rsid w:val="005E2292"/>
    <w:rsid w:val="005E248B"/>
    <w:rsid w:val="005E2717"/>
    <w:rsid w:val="005E2BE1"/>
    <w:rsid w:val="005E2F58"/>
    <w:rsid w:val="005E30D4"/>
    <w:rsid w:val="005E3372"/>
    <w:rsid w:val="005E3AF7"/>
    <w:rsid w:val="005E4985"/>
    <w:rsid w:val="005E4B41"/>
    <w:rsid w:val="005E5119"/>
    <w:rsid w:val="005E575F"/>
    <w:rsid w:val="005E57BB"/>
    <w:rsid w:val="005E63ED"/>
    <w:rsid w:val="005E704D"/>
    <w:rsid w:val="005E7686"/>
    <w:rsid w:val="005E77C1"/>
    <w:rsid w:val="005E7BB9"/>
    <w:rsid w:val="005E7C93"/>
    <w:rsid w:val="005F0059"/>
    <w:rsid w:val="005F0530"/>
    <w:rsid w:val="005F0EB1"/>
    <w:rsid w:val="005F1525"/>
    <w:rsid w:val="005F19DE"/>
    <w:rsid w:val="005F2494"/>
    <w:rsid w:val="005F2649"/>
    <w:rsid w:val="005F26DD"/>
    <w:rsid w:val="005F2743"/>
    <w:rsid w:val="005F3001"/>
    <w:rsid w:val="005F3875"/>
    <w:rsid w:val="005F46D3"/>
    <w:rsid w:val="005F475F"/>
    <w:rsid w:val="005F48F5"/>
    <w:rsid w:val="005F499F"/>
    <w:rsid w:val="005F4E8F"/>
    <w:rsid w:val="005F529F"/>
    <w:rsid w:val="005F56A5"/>
    <w:rsid w:val="005F5786"/>
    <w:rsid w:val="005F5BCC"/>
    <w:rsid w:val="005F6384"/>
    <w:rsid w:val="005F65F3"/>
    <w:rsid w:val="005F6676"/>
    <w:rsid w:val="005F7870"/>
    <w:rsid w:val="00600527"/>
    <w:rsid w:val="006006D4"/>
    <w:rsid w:val="0060081C"/>
    <w:rsid w:val="006009EA"/>
    <w:rsid w:val="00600E56"/>
    <w:rsid w:val="00601B87"/>
    <w:rsid w:val="00601ED2"/>
    <w:rsid w:val="0060245E"/>
    <w:rsid w:val="00602629"/>
    <w:rsid w:val="006037C3"/>
    <w:rsid w:val="00603B92"/>
    <w:rsid w:val="00604119"/>
    <w:rsid w:val="00604BDB"/>
    <w:rsid w:val="00604D9C"/>
    <w:rsid w:val="006055D0"/>
    <w:rsid w:val="00605A02"/>
    <w:rsid w:val="00605A0A"/>
    <w:rsid w:val="0060666D"/>
    <w:rsid w:val="006069E3"/>
    <w:rsid w:val="0060708C"/>
    <w:rsid w:val="00607B0F"/>
    <w:rsid w:val="00610D56"/>
    <w:rsid w:val="006110BE"/>
    <w:rsid w:val="00611BCF"/>
    <w:rsid w:val="00611EBB"/>
    <w:rsid w:val="006128BE"/>
    <w:rsid w:val="0061346D"/>
    <w:rsid w:val="00613F69"/>
    <w:rsid w:val="00614768"/>
    <w:rsid w:val="00614841"/>
    <w:rsid w:val="006149F2"/>
    <w:rsid w:val="00614B24"/>
    <w:rsid w:val="00614D10"/>
    <w:rsid w:val="00615A2C"/>
    <w:rsid w:val="00616693"/>
    <w:rsid w:val="006173F3"/>
    <w:rsid w:val="0061759D"/>
    <w:rsid w:val="006178AF"/>
    <w:rsid w:val="0061796D"/>
    <w:rsid w:val="00617D32"/>
    <w:rsid w:val="00617D52"/>
    <w:rsid w:val="00617E33"/>
    <w:rsid w:val="006202DC"/>
    <w:rsid w:val="006209B9"/>
    <w:rsid w:val="00620DAC"/>
    <w:rsid w:val="00621590"/>
    <w:rsid w:val="00622258"/>
    <w:rsid w:val="006224D8"/>
    <w:rsid w:val="00622510"/>
    <w:rsid w:val="00622AAB"/>
    <w:rsid w:val="006237CD"/>
    <w:rsid w:val="006239E8"/>
    <w:rsid w:val="0062484A"/>
    <w:rsid w:val="00624A36"/>
    <w:rsid w:val="00624F58"/>
    <w:rsid w:val="0062518A"/>
    <w:rsid w:val="0062527D"/>
    <w:rsid w:val="00625590"/>
    <w:rsid w:val="00625595"/>
    <w:rsid w:val="0062559E"/>
    <w:rsid w:val="00626BF6"/>
    <w:rsid w:val="00626D0A"/>
    <w:rsid w:val="0062772A"/>
    <w:rsid w:val="0063062F"/>
    <w:rsid w:val="00630681"/>
    <w:rsid w:val="00630DFE"/>
    <w:rsid w:val="00631354"/>
    <w:rsid w:val="00631705"/>
    <w:rsid w:val="006318FF"/>
    <w:rsid w:val="006321FD"/>
    <w:rsid w:val="00632B30"/>
    <w:rsid w:val="00632F4B"/>
    <w:rsid w:val="00633221"/>
    <w:rsid w:val="006339D5"/>
    <w:rsid w:val="006347A1"/>
    <w:rsid w:val="006348D0"/>
    <w:rsid w:val="00634C6C"/>
    <w:rsid w:val="0063521F"/>
    <w:rsid w:val="00636AA0"/>
    <w:rsid w:val="006372B6"/>
    <w:rsid w:val="00637B66"/>
    <w:rsid w:val="00637E71"/>
    <w:rsid w:val="00640090"/>
    <w:rsid w:val="006404CA"/>
    <w:rsid w:val="006412EB"/>
    <w:rsid w:val="006416CF"/>
    <w:rsid w:val="00641E70"/>
    <w:rsid w:val="00642C04"/>
    <w:rsid w:val="00642E07"/>
    <w:rsid w:val="00642EEF"/>
    <w:rsid w:val="006434D3"/>
    <w:rsid w:val="00643886"/>
    <w:rsid w:val="00643F6C"/>
    <w:rsid w:val="006440A9"/>
    <w:rsid w:val="00644540"/>
    <w:rsid w:val="00644757"/>
    <w:rsid w:val="006449B2"/>
    <w:rsid w:val="00644E8C"/>
    <w:rsid w:val="00645291"/>
    <w:rsid w:val="00645D59"/>
    <w:rsid w:val="00645F8C"/>
    <w:rsid w:val="0064704A"/>
    <w:rsid w:val="006475DA"/>
    <w:rsid w:val="00647D1D"/>
    <w:rsid w:val="00650800"/>
    <w:rsid w:val="00650A0A"/>
    <w:rsid w:val="00650D30"/>
    <w:rsid w:val="0065165D"/>
    <w:rsid w:val="0065208F"/>
    <w:rsid w:val="00653355"/>
    <w:rsid w:val="0065349D"/>
    <w:rsid w:val="00653979"/>
    <w:rsid w:val="006544CE"/>
    <w:rsid w:val="00655420"/>
    <w:rsid w:val="00655E50"/>
    <w:rsid w:val="0065606E"/>
    <w:rsid w:val="00656189"/>
    <w:rsid w:val="006569C0"/>
    <w:rsid w:val="006575B5"/>
    <w:rsid w:val="00657666"/>
    <w:rsid w:val="00660241"/>
    <w:rsid w:val="00660BB0"/>
    <w:rsid w:val="0066180E"/>
    <w:rsid w:val="0066190B"/>
    <w:rsid w:val="00661A30"/>
    <w:rsid w:val="0066233B"/>
    <w:rsid w:val="00663C7D"/>
    <w:rsid w:val="0066436E"/>
    <w:rsid w:val="00664E89"/>
    <w:rsid w:val="00666051"/>
    <w:rsid w:val="0066759A"/>
    <w:rsid w:val="00667A90"/>
    <w:rsid w:val="00670A70"/>
    <w:rsid w:val="00670AE8"/>
    <w:rsid w:val="00670B81"/>
    <w:rsid w:val="006712E0"/>
    <w:rsid w:val="00671C1B"/>
    <w:rsid w:val="00672681"/>
    <w:rsid w:val="00673526"/>
    <w:rsid w:val="00673C73"/>
    <w:rsid w:val="00673C7F"/>
    <w:rsid w:val="00673D36"/>
    <w:rsid w:val="006743A6"/>
    <w:rsid w:val="006753BC"/>
    <w:rsid w:val="006755D8"/>
    <w:rsid w:val="00675771"/>
    <w:rsid w:val="00675DB2"/>
    <w:rsid w:val="006769C8"/>
    <w:rsid w:val="0067719A"/>
    <w:rsid w:val="00677631"/>
    <w:rsid w:val="00680553"/>
    <w:rsid w:val="00680685"/>
    <w:rsid w:val="006806B1"/>
    <w:rsid w:val="00680936"/>
    <w:rsid w:val="00680ABE"/>
    <w:rsid w:val="006810FA"/>
    <w:rsid w:val="006819EF"/>
    <w:rsid w:val="00681E68"/>
    <w:rsid w:val="00681F8F"/>
    <w:rsid w:val="00681FA9"/>
    <w:rsid w:val="006821CF"/>
    <w:rsid w:val="00682281"/>
    <w:rsid w:val="00683029"/>
    <w:rsid w:val="0068427C"/>
    <w:rsid w:val="006847BD"/>
    <w:rsid w:val="00684DAC"/>
    <w:rsid w:val="006850A3"/>
    <w:rsid w:val="006855E0"/>
    <w:rsid w:val="0068572A"/>
    <w:rsid w:val="00685AE0"/>
    <w:rsid w:val="006868AA"/>
    <w:rsid w:val="00686BEC"/>
    <w:rsid w:val="00686FC6"/>
    <w:rsid w:val="00687D97"/>
    <w:rsid w:val="00687F9B"/>
    <w:rsid w:val="00690756"/>
    <w:rsid w:val="00692AF5"/>
    <w:rsid w:val="006936E3"/>
    <w:rsid w:val="00693BDD"/>
    <w:rsid w:val="00693F71"/>
    <w:rsid w:val="00694437"/>
    <w:rsid w:val="00694F73"/>
    <w:rsid w:val="00695250"/>
    <w:rsid w:val="00696908"/>
    <w:rsid w:val="0069738E"/>
    <w:rsid w:val="00697756"/>
    <w:rsid w:val="00697BB0"/>
    <w:rsid w:val="006A0221"/>
    <w:rsid w:val="006A0D95"/>
    <w:rsid w:val="006A1449"/>
    <w:rsid w:val="006A1618"/>
    <w:rsid w:val="006A2930"/>
    <w:rsid w:val="006A31EE"/>
    <w:rsid w:val="006A3A33"/>
    <w:rsid w:val="006A4969"/>
    <w:rsid w:val="006A5A62"/>
    <w:rsid w:val="006A63E1"/>
    <w:rsid w:val="006B0851"/>
    <w:rsid w:val="006B0AD3"/>
    <w:rsid w:val="006B16AD"/>
    <w:rsid w:val="006B2582"/>
    <w:rsid w:val="006B2938"/>
    <w:rsid w:val="006B366D"/>
    <w:rsid w:val="006B3F33"/>
    <w:rsid w:val="006B4284"/>
    <w:rsid w:val="006B446F"/>
    <w:rsid w:val="006B44B8"/>
    <w:rsid w:val="006B480A"/>
    <w:rsid w:val="006B4CFB"/>
    <w:rsid w:val="006B4F73"/>
    <w:rsid w:val="006B55EA"/>
    <w:rsid w:val="006B57C0"/>
    <w:rsid w:val="006B5BBE"/>
    <w:rsid w:val="006B617F"/>
    <w:rsid w:val="006B625C"/>
    <w:rsid w:val="006B65CF"/>
    <w:rsid w:val="006B6DE0"/>
    <w:rsid w:val="006B73AE"/>
    <w:rsid w:val="006B7532"/>
    <w:rsid w:val="006B7979"/>
    <w:rsid w:val="006B7E6D"/>
    <w:rsid w:val="006C0805"/>
    <w:rsid w:val="006C0854"/>
    <w:rsid w:val="006C15EF"/>
    <w:rsid w:val="006C246E"/>
    <w:rsid w:val="006C2CBB"/>
    <w:rsid w:val="006C2EE9"/>
    <w:rsid w:val="006C2FD2"/>
    <w:rsid w:val="006C3237"/>
    <w:rsid w:val="006C3609"/>
    <w:rsid w:val="006C3976"/>
    <w:rsid w:val="006C3D59"/>
    <w:rsid w:val="006C4913"/>
    <w:rsid w:val="006C4942"/>
    <w:rsid w:val="006C5142"/>
    <w:rsid w:val="006C55FA"/>
    <w:rsid w:val="006C6640"/>
    <w:rsid w:val="006C6EEE"/>
    <w:rsid w:val="006C7148"/>
    <w:rsid w:val="006C79A0"/>
    <w:rsid w:val="006C7BC0"/>
    <w:rsid w:val="006D001D"/>
    <w:rsid w:val="006D118F"/>
    <w:rsid w:val="006D1325"/>
    <w:rsid w:val="006D1DF7"/>
    <w:rsid w:val="006D31E3"/>
    <w:rsid w:val="006D362E"/>
    <w:rsid w:val="006D3740"/>
    <w:rsid w:val="006D54CA"/>
    <w:rsid w:val="006D591C"/>
    <w:rsid w:val="006D5C30"/>
    <w:rsid w:val="006D6121"/>
    <w:rsid w:val="006D675D"/>
    <w:rsid w:val="006D6BAE"/>
    <w:rsid w:val="006D70A9"/>
    <w:rsid w:val="006E0F48"/>
    <w:rsid w:val="006E123C"/>
    <w:rsid w:val="006E15A6"/>
    <w:rsid w:val="006E18AC"/>
    <w:rsid w:val="006E1994"/>
    <w:rsid w:val="006E1B59"/>
    <w:rsid w:val="006E229E"/>
    <w:rsid w:val="006E30CC"/>
    <w:rsid w:val="006E3704"/>
    <w:rsid w:val="006E3B60"/>
    <w:rsid w:val="006E3F5F"/>
    <w:rsid w:val="006E43CE"/>
    <w:rsid w:val="006E4434"/>
    <w:rsid w:val="006E573D"/>
    <w:rsid w:val="006E65B7"/>
    <w:rsid w:val="006E6B2C"/>
    <w:rsid w:val="006E7E54"/>
    <w:rsid w:val="006F0044"/>
    <w:rsid w:val="006F0342"/>
    <w:rsid w:val="006F05D3"/>
    <w:rsid w:val="006F112D"/>
    <w:rsid w:val="006F1601"/>
    <w:rsid w:val="006F1E9E"/>
    <w:rsid w:val="006F234A"/>
    <w:rsid w:val="006F24A6"/>
    <w:rsid w:val="006F2C5D"/>
    <w:rsid w:val="006F32B9"/>
    <w:rsid w:val="006F3B26"/>
    <w:rsid w:val="006F568D"/>
    <w:rsid w:val="006F60C2"/>
    <w:rsid w:val="006F62AD"/>
    <w:rsid w:val="006F6648"/>
    <w:rsid w:val="006F6F95"/>
    <w:rsid w:val="006F7040"/>
    <w:rsid w:val="00700220"/>
    <w:rsid w:val="00700D05"/>
    <w:rsid w:val="0070176A"/>
    <w:rsid w:val="00701B01"/>
    <w:rsid w:val="00701FFB"/>
    <w:rsid w:val="00702EBA"/>
    <w:rsid w:val="00703836"/>
    <w:rsid w:val="00704881"/>
    <w:rsid w:val="00704C15"/>
    <w:rsid w:val="00704C62"/>
    <w:rsid w:val="00705B9F"/>
    <w:rsid w:val="00705CBE"/>
    <w:rsid w:val="00707DB1"/>
    <w:rsid w:val="00707E4A"/>
    <w:rsid w:val="007119B4"/>
    <w:rsid w:val="00711AB6"/>
    <w:rsid w:val="00712002"/>
    <w:rsid w:val="007127CD"/>
    <w:rsid w:val="00713ADF"/>
    <w:rsid w:val="0071462C"/>
    <w:rsid w:val="00714698"/>
    <w:rsid w:val="00714D1D"/>
    <w:rsid w:val="00715E20"/>
    <w:rsid w:val="007165AB"/>
    <w:rsid w:val="007175F7"/>
    <w:rsid w:val="00717EF7"/>
    <w:rsid w:val="00720106"/>
    <w:rsid w:val="007203A0"/>
    <w:rsid w:val="007205ED"/>
    <w:rsid w:val="007208C7"/>
    <w:rsid w:val="00720DE4"/>
    <w:rsid w:val="007211D5"/>
    <w:rsid w:val="0072160E"/>
    <w:rsid w:val="00721DB9"/>
    <w:rsid w:val="00722556"/>
    <w:rsid w:val="007228F9"/>
    <w:rsid w:val="00723200"/>
    <w:rsid w:val="00723552"/>
    <w:rsid w:val="007246AF"/>
    <w:rsid w:val="00724CA3"/>
    <w:rsid w:val="007259BE"/>
    <w:rsid w:val="00725E7A"/>
    <w:rsid w:val="00726390"/>
    <w:rsid w:val="00726A59"/>
    <w:rsid w:val="007279C0"/>
    <w:rsid w:val="00727D0D"/>
    <w:rsid w:val="00727EDF"/>
    <w:rsid w:val="0073053E"/>
    <w:rsid w:val="0073097A"/>
    <w:rsid w:val="00730D16"/>
    <w:rsid w:val="00731534"/>
    <w:rsid w:val="007321A2"/>
    <w:rsid w:val="007321A8"/>
    <w:rsid w:val="00732755"/>
    <w:rsid w:val="0073297E"/>
    <w:rsid w:val="00732997"/>
    <w:rsid w:val="00732A6E"/>
    <w:rsid w:val="00732E1E"/>
    <w:rsid w:val="0073392E"/>
    <w:rsid w:val="00734592"/>
    <w:rsid w:val="0073487A"/>
    <w:rsid w:val="00734F56"/>
    <w:rsid w:val="007359B0"/>
    <w:rsid w:val="007362CA"/>
    <w:rsid w:val="007370E1"/>
    <w:rsid w:val="007370FC"/>
    <w:rsid w:val="00737826"/>
    <w:rsid w:val="00737E79"/>
    <w:rsid w:val="00740951"/>
    <w:rsid w:val="00741078"/>
    <w:rsid w:val="00741881"/>
    <w:rsid w:val="00741EED"/>
    <w:rsid w:val="00741F5B"/>
    <w:rsid w:val="00742815"/>
    <w:rsid w:val="00742AC3"/>
    <w:rsid w:val="00742C77"/>
    <w:rsid w:val="00743275"/>
    <w:rsid w:val="007434B6"/>
    <w:rsid w:val="00743935"/>
    <w:rsid w:val="00743D07"/>
    <w:rsid w:val="00743E52"/>
    <w:rsid w:val="00745020"/>
    <w:rsid w:val="00745C2B"/>
    <w:rsid w:val="00746923"/>
    <w:rsid w:val="00746F5E"/>
    <w:rsid w:val="00747EC0"/>
    <w:rsid w:val="007524D4"/>
    <w:rsid w:val="00752EF5"/>
    <w:rsid w:val="00752FB3"/>
    <w:rsid w:val="007539C6"/>
    <w:rsid w:val="00753DC6"/>
    <w:rsid w:val="007541ED"/>
    <w:rsid w:val="00754A86"/>
    <w:rsid w:val="00755F97"/>
    <w:rsid w:val="00756471"/>
    <w:rsid w:val="00756D31"/>
    <w:rsid w:val="007603D1"/>
    <w:rsid w:val="00761DC9"/>
    <w:rsid w:val="00761E91"/>
    <w:rsid w:val="00761EBE"/>
    <w:rsid w:val="007623C4"/>
    <w:rsid w:val="00762414"/>
    <w:rsid w:val="007624C0"/>
    <w:rsid w:val="00762760"/>
    <w:rsid w:val="0076368F"/>
    <w:rsid w:val="00763829"/>
    <w:rsid w:val="00763A68"/>
    <w:rsid w:val="00763ABD"/>
    <w:rsid w:val="0076403E"/>
    <w:rsid w:val="00765526"/>
    <w:rsid w:val="00765F4E"/>
    <w:rsid w:val="00766457"/>
    <w:rsid w:val="007676DB"/>
    <w:rsid w:val="007678E1"/>
    <w:rsid w:val="00767F5F"/>
    <w:rsid w:val="00771532"/>
    <w:rsid w:val="00772B48"/>
    <w:rsid w:val="00773034"/>
    <w:rsid w:val="0077321B"/>
    <w:rsid w:val="007735C7"/>
    <w:rsid w:val="00773707"/>
    <w:rsid w:val="00773772"/>
    <w:rsid w:val="007740F6"/>
    <w:rsid w:val="007741D6"/>
    <w:rsid w:val="007752AA"/>
    <w:rsid w:val="00775847"/>
    <w:rsid w:val="0077592D"/>
    <w:rsid w:val="00775A9A"/>
    <w:rsid w:val="00775AFB"/>
    <w:rsid w:val="00776936"/>
    <w:rsid w:val="0077697F"/>
    <w:rsid w:val="00776DBD"/>
    <w:rsid w:val="007770A7"/>
    <w:rsid w:val="00777606"/>
    <w:rsid w:val="007778CA"/>
    <w:rsid w:val="00777E7E"/>
    <w:rsid w:val="0078031E"/>
    <w:rsid w:val="007808BF"/>
    <w:rsid w:val="00780CB0"/>
    <w:rsid w:val="00781095"/>
    <w:rsid w:val="00781404"/>
    <w:rsid w:val="00781C27"/>
    <w:rsid w:val="00781E67"/>
    <w:rsid w:val="00782134"/>
    <w:rsid w:val="00782E7F"/>
    <w:rsid w:val="00783257"/>
    <w:rsid w:val="007832B5"/>
    <w:rsid w:val="0078410D"/>
    <w:rsid w:val="00785256"/>
    <w:rsid w:val="007855E3"/>
    <w:rsid w:val="0078595F"/>
    <w:rsid w:val="00785F38"/>
    <w:rsid w:val="00786B7C"/>
    <w:rsid w:val="00786ED5"/>
    <w:rsid w:val="007874F4"/>
    <w:rsid w:val="00787C94"/>
    <w:rsid w:val="0079085B"/>
    <w:rsid w:val="00791E8C"/>
    <w:rsid w:val="00792117"/>
    <w:rsid w:val="00792910"/>
    <w:rsid w:val="00792E68"/>
    <w:rsid w:val="007930F6"/>
    <w:rsid w:val="007934C9"/>
    <w:rsid w:val="007944BC"/>
    <w:rsid w:val="00795125"/>
    <w:rsid w:val="007959C5"/>
    <w:rsid w:val="00795D83"/>
    <w:rsid w:val="00796386"/>
    <w:rsid w:val="007963AE"/>
    <w:rsid w:val="007967C0"/>
    <w:rsid w:val="00796B79"/>
    <w:rsid w:val="00797174"/>
    <w:rsid w:val="007978A1"/>
    <w:rsid w:val="00797D27"/>
    <w:rsid w:val="007A06DD"/>
    <w:rsid w:val="007A0859"/>
    <w:rsid w:val="007A0E0B"/>
    <w:rsid w:val="007A103E"/>
    <w:rsid w:val="007A10CC"/>
    <w:rsid w:val="007A2078"/>
    <w:rsid w:val="007A29C4"/>
    <w:rsid w:val="007A2A3E"/>
    <w:rsid w:val="007A348B"/>
    <w:rsid w:val="007A3D28"/>
    <w:rsid w:val="007A3E66"/>
    <w:rsid w:val="007A4150"/>
    <w:rsid w:val="007A415D"/>
    <w:rsid w:val="007A463B"/>
    <w:rsid w:val="007A4F6C"/>
    <w:rsid w:val="007A513B"/>
    <w:rsid w:val="007A51F9"/>
    <w:rsid w:val="007A59BB"/>
    <w:rsid w:val="007A6610"/>
    <w:rsid w:val="007A6C02"/>
    <w:rsid w:val="007A6C32"/>
    <w:rsid w:val="007B0A40"/>
    <w:rsid w:val="007B1084"/>
    <w:rsid w:val="007B121F"/>
    <w:rsid w:val="007B152C"/>
    <w:rsid w:val="007B36E8"/>
    <w:rsid w:val="007B3A00"/>
    <w:rsid w:val="007B3D35"/>
    <w:rsid w:val="007B46FE"/>
    <w:rsid w:val="007B4904"/>
    <w:rsid w:val="007B4929"/>
    <w:rsid w:val="007B512D"/>
    <w:rsid w:val="007B5AD6"/>
    <w:rsid w:val="007B60EE"/>
    <w:rsid w:val="007B6504"/>
    <w:rsid w:val="007B6575"/>
    <w:rsid w:val="007B66DD"/>
    <w:rsid w:val="007B68A7"/>
    <w:rsid w:val="007B6E5D"/>
    <w:rsid w:val="007B6F35"/>
    <w:rsid w:val="007B755F"/>
    <w:rsid w:val="007B7CF9"/>
    <w:rsid w:val="007B7E94"/>
    <w:rsid w:val="007C048D"/>
    <w:rsid w:val="007C0513"/>
    <w:rsid w:val="007C0665"/>
    <w:rsid w:val="007C093B"/>
    <w:rsid w:val="007C0B91"/>
    <w:rsid w:val="007C103D"/>
    <w:rsid w:val="007C1E9A"/>
    <w:rsid w:val="007C28DE"/>
    <w:rsid w:val="007C29C2"/>
    <w:rsid w:val="007C2AF6"/>
    <w:rsid w:val="007C31F6"/>
    <w:rsid w:val="007C396F"/>
    <w:rsid w:val="007C4100"/>
    <w:rsid w:val="007C4F8D"/>
    <w:rsid w:val="007C4FD3"/>
    <w:rsid w:val="007C4FF9"/>
    <w:rsid w:val="007C5839"/>
    <w:rsid w:val="007C663B"/>
    <w:rsid w:val="007C6E2D"/>
    <w:rsid w:val="007C730F"/>
    <w:rsid w:val="007C7BF6"/>
    <w:rsid w:val="007C7C81"/>
    <w:rsid w:val="007C7FD2"/>
    <w:rsid w:val="007D105A"/>
    <w:rsid w:val="007D2A99"/>
    <w:rsid w:val="007D2B86"/>
    <w:rsid w:val="007D3605"/>
    <w:rsid w:val="007D4438"/>
    <w:rsid w:val="007D5364"/>
    <w:rsid w:val="007D58C6"/>
    <w:rsid w:val="007D64EC"/>
    <w:rsid w:val="007D6ACC"/>
    <w:rsid w:val="007D6FE9"/>
    <w:rsid w:val="007E06AC"/>
    <w:rsid w:val="007E0E23"/>
    <w:rsid w:val="007E13C1"/>
    <w:rsid w:val="007E18AC"/>
    <w:rsid w:val="007E1D41"/>
    <w:rsid w:val="007E2405"/>
    <w:rsid w:val="007E2930"/>
    <w:rsid w:val="007E2C73"/>
    <w:rsid w:val="007E3015"/>
    <w:rsid w:val="007E3239"/>
    <w:rsid w:val="007E336E"/>
    <w:rsid w:val="007E472D"/>
    <w:rsid w:val="007E48D3"/>
    <w:rsid w:val="007E5197"/>
    <w:rsid w:val="007E6143"/>
    <w:rsid w:val="007E665F"/>
    <w:rsid w:val="007E6692"/>
    <w:rsid w:val="007E79C1"/>
    <w:rsid w:val="007E7DDC"/>
    <w:rsid w:val="007F1F99"/>
    <w:rsid w:val="007F23F4"/>
    <w:rsid w:val="007F2653"/>
    <w:rsid w:val="007F274F"/>
    <w:rsid w:val="007F332D"/>
    <w:rsid w:val="007F3951"/>
    <w:rsid w:val="007F3ACC"/>
    <w:rsid w:val="007F4649"/>
    <w:rsid w:val="007F46C9"/>
    <w:rsid w:val="007F4FB1"/>
    <w:rsid w:val="007F55BA"/>
    <w:rsid w:val="007F5A2E"/>
    <w:rsid w:val="007F5A7B"/>
    <w:rsid w:val="007F5AA3"/>
    <w:rsid w:val="007F61B5"/>
    <w:rsid w:val="007F6455"/>
    <w:rsid w:val="007F6684"/>
    <w:rsid w:val="007F6A83"/>
    <w:rsid w:val="007F7347"/>
    <w:rsid w:val="007F78CF"/>
    <w:rsid w:val="008001FB"/>
    <w:rsid w:val="008002A0"/>
    <w:rsid w:val="00800C22"/>
    <w:rsid w:val="00800D81"/>
    <w:rsid w:val="00801A38"/>
    <w:rsid w:val="00802217"/>
    <w:rsid w:val="0080374F"/>
    <w:rsid w:val="008042E9"/>
    <w:rsid w:val="008067FC"/>
    <w:rsid w:val="00806E63"/>
    <w:rsid w:val="00807545"/>
    <w:rsid w:val="00810096"/>
    <w:rsid w:val="0081028D"/>
    <w:rsid w:val="00810604"/>
    <w:rsid w:val="00810DE3"/>
    <w:rsid w:val="008114D0"/>
    <w:rsid w:val="008118D1"/>
    <w:rsid w:val="00811B68"/>
    <w:rsid w:val="00812D56"/>
    <w:rsid w:val="008130B0"/>
    <w:rsid w:val="0081316B"/>
    <w:rsid w:val="008131CD"/>
    <w:rsid w:val="008134CE"/>
    <w:rsid w:val="00813550"/>
    <w:rsid w:val="00813B20"/>
    <w:rsid w:val="00814046"/>
    <w:rsid w:val="008146B3"/>
    <w:rsid w:val="00814703"/>
    <w:rsid w:val="00814859"/>
    <w:rsid w:val="00815845"/>
    <w:rsid w:val="00816F70"/>
    <w:rsid w:val="008170DF"/>
    <w:rsid w:val="00817877"/>
    <w:rsid w:val="00817C7A"/>
    <w:rsid w:val="00817DCE"/>
    <w:rsid w:val="00820B3D"/>
    <w:rsid w:val="00821B3B"/>
    <w:rsid w:val="00821E0D"/>
    <w:rsid w:val="0082351A"/>
    <w:rsid w:val="00824445"/>
    <w:rsid w:val="00824CBC"/>
    <w:rsid w:val="00825DDD"/>
    <w:rsid w:val="00825F50"/>
    <w:rsid w:val="008262DA"/>
    <w:rsid w:val="00826CC8"/>
    <w:rsid w:val="00827CBF"/>
    <w:rsid w:val="008306F5"/>
    <w:rsid w:val="008312B5"/>
    <w:rsid w:val="00831FEC"/>
    <w:rsid w:val="00832573"/>
    <w:rsid w:val="00832F0E"/>
    <w:rsid w:val="008331C5"/>
    <w:rsid w:val="00833923"/>
    <w:rsid w:val="00833EDC"/>
    <w:rsid w:val="008344C6"/>
    <w:rsid w:val="00834AE1"/>
    <w:rsid w:val="00834F2D"/>
    <w:rsid w:val="008352B9"/>
    <w:rsid w:val="00835E75"/>
    <w:rsid w:val="0083745B"/>
    <w:rsid w:val="00837B74"/>
    <w:rsid w:val="00837DE5"/>
    <w:rsid w:val="00840822"/>
    <w:rsid w:val="00840AD1"/>
    <w:rsid w:val="00840E17"/>
    <w:rsid w:val="008410B7"/>
    <w:rsid w:val="008410BF"/>
    <w:rsid w:val="008417A4"/>
    <w:rsid w:val="008419BE"/>
    <w:rsid w:val="00842A0E"/>
    <w:rsid w:val="00842AD3"/>
    <w:rsid w:val="00842CCA"/>
    <w:rsid w:val="00842E7E"/>
    <w:rsid w:val="0084308C"/>
    <w:rsid w:val="00843950"/>
    <w:rsid w:val="0084463D"/>
    <w:rsid w:val="00847353"/>
    <w:rsid w:val="00847760"/>
    <w:rsid w:val="00847B2B"/>
    <w:rsid w:val="0085017D"/>
    <w:rsid w:val="00850933"/>
    <w:rsid w:val="008512F7"/>
    <w:rsid w:val="00851F7D"/>
    <w:rsid w:val="0085224D"/>
    <w:rsid w:val="008526A4"/>
    <w:rsid w:val="00852F76"/>
    <w:rsid w:val="00853532"/>
    <w:rsid w:val="00853549"/>
    <w:rsid w:val="008535E3"/>
    <w:rsid w:val="00853649"/>
    <w:rsid w:val="00853A12"/>
    <w:rsid w:val="00853D59"/>
    <w:rsid w:val="008541E4"/>
    <w:rsid w:val="008549D5"/>
    <w:rsid w:val="00855119"/>
    <w:rsid w:val="00855A6C"/>
    <w:rsid w:val="00856713"/>
    <w:rsid w:val="00856917"/>
    <w:rsid w:val="00856E6F"/>
    <w:rsid w:val="0085759E"/>
    <w:rsid w:val="00857909"/>
    <w:rsid w:val="0086003E"/>
    <w:rsid w:val="00861954"/>
    <w:rsid w:val="00861C99"/>
    <w:rsid w:val="008621EE"/>
    <w:rsid w:val="008623D0"/>
    <w:rsid w:val="0086252E"/>
    <w:rsid w:val="00862586"/>
    <w:rsid w:val="008629DC"/>
    <w:rsid w:val="00863A4C"/>
    <w:rsid w:val="00863D0F"/>
    <w:rsid w:val="00864649"/>
    <w:rsid w:val="00865A54"/>
    <w:rsid w:val="00865EE1"/>
    <w:rsid w:val="0086640C"/>
    <w:rsid w:val="00866907"/>
    <w:rsid w:val="008675D2"/>
    <w:rsid w:val="00867847"/>
    <w:rsid w:val="00867E58"/>
    <w:rsid w:val="00870B51"/>
    <w:rsid w:val="00870BE6"/>
    <w:rsid w:val="00871E53"/>
    <w:rsid w:val="008722B8"/>
    <w:rsid w:val="00873D2C"/>
    <w:rsid w:val="00874C3C"/>
    <w:rsid w:val="00874D93"/>
    <w:rsid w:val="00875202"/>
    <w:rsid w:val="008756D0"/>
    <w:rsid w:val="00875973"/>
    <w:rsid w:val="00876672"/>
    <w:rsid w:val="008766BB"/>
    <w:rsid w:val="00877194"/>
    <w:rsid w:val="00880E81"/>
    <w:rsid w:val="00880F7D"/>
    <w:rsid w:val="008815FC"/>
    <w:rsid w:val="00881E96"/>
    <w:rsid w:val="00884920"/>
    <w:rsid w:val="00885265"/>
    <w:rsid w:val="00885F46"/>
    <w:rsid w:val="0088671D"/>
    <w:rsid w:val="00886815"/>
    <w:rsid w:val="008869CD"/>
    <w:rsid w:val="00887871"/>
    <w:rsid w:val="00887E2F"/>
    <w:rsid w:val="00890152"/>
    <w:rsid w:val="00890505"/>
    <w:rsid w:val="0089057D"/>
    <w:rsid w:val="00890816"/>
    <w:rsid w:val="0089081E"/>
    <w:rsid w:val="00890A1A"/>
    <w:rsid w:val="00890CA7"/>
    <w:rsid w:val="00890D3D"/>
    <w:rsid w:val="008916DE"/>
    <w:rsid w:val="0089184C"/>
    <w:rsid w:val="00891ABB"/>
    <w:rsid w:val="00891EBC"/>
    <w:rsid w:val="00891FDF"/>
    <w:rsid w:val="0089265F"/>
    <w:rsid w:val="0089267D"/>
    <w:rsid w:val="008928AE"/>
    <w:rsid w:val="008932BE"/>
    <w:rsid w:val="00893A60"/>
    <w:rsid w:val="00893B59"/>
    <w:rsid w:val="00894005"/>
    <w:rsid w:val="008945E1"/>
    <w:rsid w:val="00894DAB"/>
    <w:rsid w:val="00894EFC"/>
    <w:rsid w:val="00895367"/>
    <w:rsid w:val="0089577E"/>
    <w:rsid w:val="00895D77"/>
    <w:rsid w:val="00895E30"/>
    <w:rsid w:val="00896306"/>
    <w:rsid w:val="008965B1"/>
    <w:rsid w:val="00896708"/>
    <w:rsid w:val="0089751B"/>
    <w:rsid w:val="008975D8"/>
    <w:rsid w:val="008978AE"/>
    <w:rsid w:val="008A015F"/>
    <w:rsid w:val="008A08AF"/>
    <w:rsid w:val="008A09EF"/>
    <w:rsid w:val="008A12E9"/>
    <w:rsid w:val="008A133E"/>
    <w:rsid w:val="008A1B0C"/>
    <w:rsid w:val="008A1B5D"/>
    <w:rsid w:val="008A2A61"/>
    <w:rsid w:val="008A2BDD"/>
    <w:rsid w:val="008A2C7F"/>
    <w:rsid w:val="008A2F3C"/>
    <w:rsid w:val="008A39FB"/>
    <w:rsid w:val="008A3ACA"/>
    <w:rsid w:val="008A3B50"/>
    <w:rsid w:val="008A4806"/>
    <w:rsid w:val="008A4F28"/>
    <w:rsid w:val="008A65C9"/>
    <w:rsid w:val="008A69E5"/>
    <w:rsid w:val="008A6C7D"/>
    <w:rsid w:val="008A70F1"/>
    <w:rsid w:val="008A71D8"/>
    <w:rsid w:val="008A7E5D"/>
    <w:rsid w:val="008A7EEE"/>
    <w:rsid w:val="008A7F78"/>
    <w:rsid w:val="008B086C"/>
    <w:rsid w:val="008B0CF7"/>
    <w:rsid w:val="008B1850"/>
    <w:rsid w:val="008B1E51"/>
    <w:rsid w:val="008B1FC7"/>
    <w:rsid w:val="008B2DAF"/>
    <w:rsid w:val="008B2E57"/>
    <w:rsid w:val="008B36DC"/>
    <w:rsid w:val="008B3A15"/>
    <w:rsid w:val="008B3B1A"/>
    <w:rsid w:val="008B3D4E"/>
    <w:rsid w:val="008B3F50"/>
    <w:rsid w:val="008B4474"/>
    <w:rsid w:val="008B5069"/>
    <w:rsid w:val="008B5477"/>
    <w:rsid w:val="008B5955"/>
    <w:rsid w:val="008B59A2"/>
    <w:rsid w:val="008B7B15"/>
    <w:rsid w:val="008C0578"/>
    <w:rsid w:val="008C0FFC"/>
    <w:rsid w:val="008C2902"/>
    <w:rsid w:val="008C4C54"/>
    <w:rsid w:val="008C4E20"/>
    <w:rsid w:val="008C4FAB"/>
    <w:rsid w:val="008C58DE"/>
    <w:rsid w:val="008C60E1"/>
    <w:rsid w:val="008C625F"/>
    <w:rsid w:val="008C6F77"/>
    <w:rsid w:val="008C7BF7"/>
    <w:rsid w:val="008C7E92"/>
    <w:rsid w:val="008C7F5E"/>
    <w:rsid w:val="008D02AF"/>
    <w:rsid w:val="008D2278"/>
    <w:rsid w:val="008D2499"/>
    <w:rsid w:val="008D451E"/>
    <w:rsid w:val="008D4B18"/>
    <w:rsid w:val="008D4FCE"/>
    <w:rsid w:val="008D503A"/>
    <w:rsid w:val="008D54BF"/>
    <w:rsid w:val="008D5523"/>
    <w:rsid w:val="008D5528"/>
    <w:rsid w:val="008D5FCF"/>
    <w:rsid w:val="008D650A"/>
    <w:rsid w:val="008D65BF"/>
    <w:rsid w:val="008D6C8D"/>
    <w:rsid w:val="008D7A05"/>
    <w:rsid w:val="008D7F4D"/>
    <w:rsid w:val="008D7F52"/>
    <w:rsid w:val="008E0207"/>
    <w:rsid w:val="008E0A64"/>
    <w:rsid w:val="008E21C5"/>
    <w:rsid w:val="008E2293"/>
    <w:rsid w:val="008E23C2"/>
    <w:rsid w:val="008E277F"/>
    <w:rsid w:val="008E2859"/>
    <w:rsid w:val="008E33A4"/>
    <w:rsid w:val="008E371B"/>
    <w:rsid w:val="008E398D"/>
    <w:rsid w:val="008E4543"/>
    <w:rsid w:val="008E4D8B"/>
    <w:rsid w:val="008E4FF9"/>
    <w:rsid w:val="008E5BB1"/>
    <w:rsid w:val="008E6324"/>
    <w:rsid w:val="008E68F9"/>
    <w:rsid w:val="008E6F9C"/>
    <w:rsid w:val="008E7633"/>
    <w:rsid w:val="008F0AB6"/>
    <w:rsid w:val="008F0F53"/>
    <w:rsid w:val="008F1B07"/>
    <w:rsid w:val="008F33DD"/>
    <w:rsid w:val="008F345E"/>
    <w:rsid w:val="008F5231"/>
    <w:rsid w:val="008F5E88"/>
    <w:rsid w:val="008F637F"/>
    <w:rsid w:val="008F67CC"/>
    <w:rsid w:val="008F6820"/>
    <w:rsid w:val="008F70C5"/>
    <w:rsid w:val="008F7CEF"/>
    <w:rsid w:val="00901159"/>
    <w:rsid w:val="009016BC"/>
    <w:rsid w:val="0090198F"/>
    <w:rsid w:val="00901EC7"/>
    <w:rsid w:val="009020D2"/>
    <w:rsid w:val="0090229B"/>
    <w:rsid w:val="00902FDE"/>
    <w:rsid w:val="0090326D"/>
    <w:rsid w:val="0090372B"/>
    <w:rsid w:val="0090376B"/>
    <w:rsid w:val="00903C00"/>
    <w:rsid w:val="00904B0F"/>
    <w:rsid w:val="00905100"/>
    <w:rsid w:val="00905182"/>
    <w:rsid w:val="009058C1"/>
    <w:rsid w:val="00906270"/>
    <w:rsid w:val="009063C6"/>
    <w:rsid w:val="00906598"/>
    <w:rsid w:val="00906D59"/>
    <w:rsid w:val="00906E2D"/>
    <w:rsid w:val="00907551"/>
    <w:rsid w:val="00907AD2"/>
    <w:rsid w:val="00910F09"/>
    <w:rsid w:val="0091143C"/>
    <w:rsid w:val="009114E4"/>
    <w:rsid w:val="00911972"/>
    <w:rsid w:val="00912786"/>
    <w:rsid w:val="00912861"/>
    <w:rsid w:val="00913063"/>
    <w:rsid w:val="00913937"/>
    <w:rsid w:val="00913C7F"/>
    <w:rsid w:val="00914067"/>
    <w:rsid w:val="009141DC"/>
    <w:rsid w:val="0091420D"/>
    <w:rsid w:val="00914649"/>
    <w:rsid w:val="00914855"/>
    <w:rsid w:val="00914DB6"/>
    <w:rsid w:val="00915239"/>
    <w:rsid w:val="00915B16"/>
    <w:rsid w:val="00917739"/>
    <w:rsid w:val="009204F2"/>
    <w:rsid w:val="0092056F"/>
    <w:rsid w:val="00920BCA"/>
    <w:rsid w:val="00920C1E"/>
    <w:rsid w:val="00921406"/>
    <w:rsid w:val="00921AD9"/>
    <w:rsid w:val="00921B82"/>
    <w:rsid w:val="0092207D"/>
    <w:rsid w:val="00922404"/>
    <w:rsid w:val="00922411"/>
    <w:rsid w:val="00922FB4"/>
    <w:rsid w:val="00922FE1"/>
    <w:rsid w:val="00922FF3"/>
    <w:rsid w:val="0092440D"/>
    <w:rsid w:val="00924BDF"/>
    <w:rsid w:val="00925153"/>
    <w:rsid w:val="0092547D"/>
    <w:rsid w:val="0092687E"/>
    <w:rsid w:val="00926ED3"/>
    <w:rsid w:val="0092796C"/>
    <w:rsid w:val="00927B10"/>
    <w:rsid w:val="00927CD6"/>
    <w:rsid w:val="009309D0"/>
    <w:rsid w:val="00931312"/>
    <w:rsid w:val="009314BF"/>
    <w:rsid w:val="009315E4"/>
    <w:rsid w:val="00931806"/>
    <w:rsid w:val="0093197E"/>
    <w:rsid w:val="00932509"/>
    <w:rsid w:val="00933546"/>
    <w:rsid w:val="00933771"/>
    <w:rsid w:val="00933892"/>
    <w:rsid w:val="00933F56"/>
    <w:rsid w:val="009348AE"/>
    <w:rsid w:val="00934DCE"/>
    <w:rsid w:val="00936135"/>
    <w:rsid w:val="009367CB"/>
    <w:rsid w:val="009368F0"/>
    <w:rsid w:val="00936ED4"/>
    <w:rsid w:val="0093755A"/>
    <w:rsid w:val="00937703"/>
    <w:rsid w:val="00940059"/>
    <w:rsid w:val="00940FC8"/>
    <w:rsid w:val="0094103A"/>
    <w:rsid w:val="009410BD"/>
    <w:rsid w:val="00942802"/>
    <w:rsid w:val="00943762"/>
    <w:rsid w:val="00943EA3"/>
    <w:rsid w:val="00943F48"/>
    <w:rsid w:val="009444B9"/>
    <w:rsid w:val="0094450B"/>
    <w:rsid w:val="009452C5"/>
    <w:rsid w:val="00945452"/>
    <w:rsid w:val="009457E7"/>
    <w:rsid w:val="00945AA1"/>
    <w:rsid w:val="00945F04"/>
    <w:rsid w:val="009474A1"/>
    <w:rsid w:val="0094778A"/>
    <w:rsid w:val="00947F51"/>
    <w:rsid w:val="00950932"/>
    <w:rsid w:val="00950D13"/>
    <w:rsid w:val="00951611"/>
    <w:rsid w:val="00951F24"/>
    <w:rsid w:val="00952394"/>
    <w:rsid w:val="0095282B"/>
    <w:rsid w:val="00952BEB"/>
    <w:rsid w:val="00952C05"/>
    <w:rsid w:val="0095426A"/>
    <w:rsid w:val="00954E98"/>
    <w:rsid w:val="009556DD"/>
    <w:rsid w:val="00955CDD"/>
    <w:rsid w:val="00955E59"/>
    <w:rsid w:val="00955EFA"/>
    <w:rsid w:val="009565D4"/>
    <w:rsid w:val="00957574"/>
    <w:rsid w:val="00961D91"/>
    <w:rsid w:val="00962068"/>
    <w:rsid w:val="00962300"/>
    <w:rsid w:val="00962F43"/>
    <w:rsid w:val="009639A5"/>
    <w:rsid w:val="00964A01"/>
    <w:rsid w:val="00965089"/>
    <w:rsid w:val="009651F9"/>
    <w:rsid w:val="009654FF"/>
    <w:rsid w:val="009656AD"/>
    <w:rsid w:val="009659B3"/>
    <w:rsid w:val="00965FDA"/>
    <w:rsid w:val="00967543"/>
    <w:rsid w:val="009702E0"/>
    <w:rsid w:val="00971203"/>
    <w:rsid w:val="00971BF2"/>
    <w:rsid w:val="00971D65"/>
    <w:rsid w:val="00972216"/>
    <w:rsid w:val="0097226A"/>
    <w:rsid w:val="00972708"/>
    <w:rsid w:val="009748E5"/>
    <w:rsid w:val="00975704"/>
    <w:rsid w:val="009758E2"/>
    <w:rsid w:val="00975B7C"/>
    <w:rsid w:val="00975C07"/>
    <w:rsid w:val="009766EA"/>
    <w:rsid w:val="00977092"/>
    <w:rsid w:val="009771FE"/>
    <w:rsid w:val="009774D9"/>
    <w:rsid w:val="00980096"/>
    <w:rsid w:val="00980736"/>
    <w:rsid w:val="00980A39"/>
    <w:rsid w:val="00980BF9"/>
    <w:rsid w:val="00980D46"/>
    <w:rsid w:val="009818BE"/>
    <w:rsid w:val="009819EB"/>
    <w:rsid w:val="00981FCC"/>
    <w:rsid w:val="00982900"/>
    <w:rsid w:val="00982ACC"/>
    <w:rsid w:val="00982CE7"/>
    <w:rsid w:val="009833B8"/>
    <w:rsid w:val="009848CF"/>
    <w:rsid w:val="00984D74"/>
    <w:rsid w:val="00985402"/>
    <w:rsid w:val="009854CE"/>
    <w:rsid w:val="009859FA"/>
    <w:rsid w:val="00985FA3"/>
    <w:rsid w:val="009863D1"/>
    <w:rsid w:val="009864B0"/>
    <w:rsid w:val="00987381"/>
    <w:rsid w:val="00987F01"/>
    <w:rsid w:val="00990E8B"/>
    <w:rsid w:val="00991075"/>
    <w:rsid w:val="009914C0"/>
    <w:rsid w:val="00991A32"/>
    <w:rsid w:val="00991DE7"/>
    <w:rsid w:val="00991EBF"/>
    <w:rsid w:val="00991EF3"/>
    <w:rsid w:val="00992290"/>
    <w:rsid w:val="00992808"/>
    <w:rsid w:val="00992E70"/>
    <w:rsid w:val="00994329"/>
    <w:rsid w:val="00994474"/>
    <w:rsid w:val="0099493E"/>
    <w:rsid w:val="00995687"/>
    <w:rsid w:val="00995E2A"/>
    <w:rsid w:val="00996528"/>
    <w:rsid w:val="009A0672"/>
    <w:rsid w:val="009A0DE9"/>
    <w:rsid w:val="009A12FE"/>
    <w:rsid w:val="009A2555"/>
    <w:rsid w:val="009A286A"/>
    <w:rsid w:val="009A28F6"/>
    <w:rsid w:val="009A2938"/>
    <w:rsid w:val="009A2E57"/>
    <w:rsid w:val="009A2E72"/>
    <w:rsid w:val="009A3E5E"/>
    <w:rsid w:val="009A44AC"/>
    <w:rsid w:val="009A45BC"/>
    <w:rsid w:val="009A5D57"/>
    <w:rsid w:val="009A639E"/>
    <w:rsid w:val="009A68E8"/>
    <w:rsid w:val="009A6CD2"/>
    <w:rsid w:val="009B001F"/>
    <w:rsid w:val="009B05D0"/>
    <w:rsid w:val="009B163E"/>
    <w:rsid w:val="009B195B"/>
    <w:rsid w:val="009B284C"/>
    <w:rsid w:val="009B32D1"/>
    <w:rsid w:val="009B333E"/>
    <w:rsid w:val="009B3791"/>
    <w:rsid w:val="009B3794"/>
    <w:rsid w:val="009B39E2"/>
    <w:rsid w:val="009B3BF7"/>
    <w:rsid w:val="009B54A4"/>
    <w:rsid w:val="009B6828"/>
    <w:rsid w:val="009B730B"/>
    <w:rsid w:val="009C13EF"/>
    <w:rsid w:val="009C1664"/>
    <w:rsid w:val="009C1F60"/>
    <w:rsid w:val="009C211B"/>
    <w:rsid w:val="009C258D"/>
    <w:rsid w:val="009C2B21"/>
    <w:rsid w:val="009C354A"/>
    <w:rsid w:val="009C35C0"/>
    <w:rsid w:val="009C37E2"/>
    <w:rsid w:val="009C3973"/>
    <w:rsid w:val="009C3D24"/>
    <w:rsid w:val="009C407F"/>
    <w:rsid w:val="009C41E1"/>
    <w:rsid w:val="009C477F"/>
    <w:rsid w:val="009C4C9D"/>
    <w:rsid w:val="009C5530"/>
    <w:rsid w:val="009C5A82"/>
    <w:rsid w:val="009C6269"/>
    <w:rsid w:val="009C63D9"/>
    <w:rsid w:val="009C68C9"/>
    <w:rsid w:val="009C6B9F"/>
    <w:rsid w:val="009C6E56"/>
    <w:rsid w:val="009C6EBE"/>
    <w:rsid w:val="009C7904"/>
    <w:rsid w:val="009C7FAC"/>
    <w:rsid w:val="009D02BE"/>
    <w:rsid w:val="009D172E"/>
    <w:rsid w:val="009D19A2"/>
    <w:rsid w:val="009D1BF0"/>
    <w:rsid w:val="009D1D9A"/>
    <w:rsid w:val="009D20B8"/>
    <w:rsid w:val="009D234A"/>
    <w:rsid w:val="009D24E4"/>
    <w:rsid w:val="009D27EC"/>
    <w:rsid w:val="009D38A2"/>
    <w:rsid w:val="009D4316"/>
    <w:rsid w:val="009D480A"/>
    <w:rsid w:val="009D623E"/>
    <w:rsid w:val="009D6972"/>
    <w:rsid w:val="009D6F40"/>
    <w:rsid w:val="009D71DF"/>
    <w:rsid w:val="009D7620"/>
    <w:rsid w:val="009D7D0F"/>
    <w:rsid w:val="009E0880"/>
    <w:rsid w:val="009E2097"/>
    <w:rsid w:val="009E340B"/>
    <w:rsid w:val="009E370A"/>
    <w:rsid w:val="009E3916"/>
    <w:rsid w:val="009E3D27"/>
    <w:rsid w:val="009E4B04"/>
    <w:rsid w:val="009E51B6"/>
    <w:rsid w:val="009E55E7"/>
    <w:rsid w:val="009E5613"/>
    <w:rsid w:val="009E56D9"/>
    <w:rsid w:val="009E6979"/>
    <w:rsid w:val="009E74DE"/>
    <w:rsid w:val="009E78F2"/>
    <w:rsid w:val="009E7F6E"/>
    <w:rsid w:val="009F0938"/>
    <w:rsid w:val="009F2980"/>
    <w:rsid w:val="009F314C"/>
    <w:rsid w:val="009F379F"/>
    <w:rsid w:val="009F3AF1"/>
    <w:rsid w:val="009F3C8C"/>
    <w:rsid w:val="009F3EBB"/>
    <w:rsid w:val="009F405A"/>
    <w:rsid w:val="009F410E"/>
    <w:rsid w:val="009F6340"/>
    <w:rsid w:val="009F7453"/>
    <w:rsid w:val="009F79CA"/>
    <w:rsid w:val="009F7E1F"/>
    <w:rsid w:val="00A00163"/>
    <w:rsid w:val="00A006A5"/>
    <w:rsid w:val="00A006F1"/>
    <w:rsid w:val="00A02876"/>
    <w:rsid w:val="00A02916"/>
    <w:rsid w:val="00A0423C"/>
    <w:rsid w:val="00A05C8A"/>
    <w:rsid w:val="00A0697E"/>
    <w:rsid w:val="00A06E69"/>
    <w:rsid w:val="00A0787D"/>
    <w:rsid w:val="00A07CA4"/>
    <w:rsid w:val="00A07FD1"/>
    <w:rsid w:val="00A11A48"/>
    <w:rsid w:val="00A124A5"/>
    <w:rsid w:val="00A12DE3"/>
    <w:rsid w:val="00A131D5"/>
    <w:rsid w:val="00A13778"/>
    <w:rsid w:val="00A139D0"/>
    <w:rsid w:val="00A13EF7"/>
    <w:rsid w:val="00A148D2"/>
    <w:rsid w:val="00A149E0"/>
    <w:rsid w:val="00A149FB"/>
    <w:rsid w:val="00A14A08"/>
    <w:rsid w:val="00A14A7A"/>
    <w:rsid w:val="00A15FDB"/>
    <w:rsid w:val="00A16CB2"/>
    <w:rsid w:val="00A17010"/>
    <w:rsid w:val="00A170ED"/>
    <w:rsid w:val="00A176D5"/>
    <w:rsid w:val="00A17E8A"/>
    <w:rsid w:val="00A20662"/>
    <w:rsid w:val="00A20D91"/>
    <w:rsid w:val="00A22398"/>
    <w:rsid w:val="00A224DA"/>
    <w:rsid w:val="00A22AC6"/>
    <w:rsid w:val="00A22FAB"/>
    <w:rsid w:val="00A2334C"/>
    <w:rsid w:val="00A236C6"/>
    <w:rsid w:val="00A24774"/>
    <w:rsid w:val="00A24BAE"/>
    <w:rsid w:val="00A251C3"/>
    <w:rsid w:val="00A258F6"/>
    <w:rsid w:val="00A263E5"/>
    <w:rsid w:val="00A26519"/>
    <w:rsid w:val="00A2767A"/>
    <w:rsid w:val="00A27685"/>
    <w:rsid w:val="00A278CD"/>
    <w:rsid w:val="00A27E47"/>
    <w:rsid w:val="00A30123"/>
    <w:rsid w:val="00A3067A"/>
    <w:rsid w:val="00A3092C"/>
    <w:rsid w:val="00A310A7"/>
    <w:rsid w:val="00A3177D"/>
    <w:rsid w:val="00A31990"/>
    <w:rsid w:val="00A31E0C"/>
    <w:rsid w:val="00A322FE"/>
    <w:rsid w:val="00A325AA"/>
    <w:rsid w:val="00A32E81"/>
    <w:rsid w:val="00A331AD"/>
    <w:rsid w:val="00A33357"/>
    <w:rsid w:val="00A339FE"/>
    <w:rsid w:val="00A33CA4"/>
    <w:rsid w:val="00A34A15"/>
    <w:rsid w:val="00A34AA1"/>
    <w:rsid w:val="00A35339"/>
    <w:rsid w:val="00A35449"/>
    <w:rsid w:val="00A3555A"/>
    <w:rsid w:val="00A35A8A"/>
    <w:rsid w:val="00A35AE5"/>
    <w:rsid w:val="00A35DE5"/>
    <w:rsid w:val="00A35E7D"/>
    <w:rsid w:val="00A363AB"/>
    <w:rsid w:val="00A37BEC"/>
    <w:rsid w:val="00A37D51"/>
    <w:rsid w:val="00A37F26"/>
    <w:rsid w:val="00A37F70"/>
    <w:rsid w:val="00A37FB9"/>
    <w:rsid w:val="00A40C9D"/>
    <w:rsid w:val="00A41098"/>
    <w:rsid w:val="00A4123F"/>
    <w:rsid w:val="00A41611"/>
    <w:rsid w:val="00A4169F"/>
    <w:rsid w:val="00A42095"/>
    <w:rsid w:val="00A43001"/>
    <w:rsid w:val="00A438B2"/>
    <w:rsid w:val="00A43EF6"/>
    <w:rsid w:val="00A43FAB"/>
    <w:rsid w:val="00A44B2E"/>
    <w:rsid w:val="00A454FF"/>
    <w:rsid w:val="00A45BD7"/>
    <w:rsid w:val="00A4604A"/>
    <w:rsid w:val="00A466FD"/>
    <w:rsid w:val="00A46D46"/>
    <w:rsid w:val="00A47FBD"/>
    <w:rsid w:val="00A51218"/>
    <w:rsid w:val="00A513E1"/>
    <w:rsid w:val="00A51674"/>
    <w:rsid w:val="00A539FA"/>
    <w:rsid w:val="00A53C98"/>
    <w:rsid w:val="00A543E0"/>
    <w:rsid w:val="00A54E22"/>
    <w:rsid w:val="00A54EE1"/>
    <w:rsid w:val="00A5522B"/>
    <w:rsid w:val="00A5527D"/>
    <w:rsid w:val="00A5560D"/>
    <w:rsid w:val="00A557C5"/>
    <w:rsid w:val="00A55970"/>
    <w:rsid w:val="00A56D7F"/>
    <w:rsid w:val="00A56F97"/>
    <w:rsid w:val="00A5702C"/>
    <w:rsid w:val="00A57503"/>
    <w:rsid w:val="00A57DC8"/>
    <w:rsid w:val="00A600E8"/>
    <w:rsid w:val="00A603DD"/>
    <w:rsid w:val="00A60B4C"/>
    <w:rsid w:val="00A61119"/>
    <w:rsid w:val="00A612DD"/>
    <w:rsid w:val="00A62464"/>
    <w:rsid w:val="00A625E3"/>
    <w:rsid w:val="00A62F82"/>
    <w:rsid w:val="00A62FB5"/>
    <w:rsid w:val="00A6331B"/>
    <w:rsid w:val="00A63606"/>
    <w:rsid w:val="00A6515F"/>
    <w:rsid w:val="00A65191"/>
    <w:rsid w:val="00A65A6A"/>
    <w:rsid w:val="00A65EE3"/>
    <w:rsid w:val="00A66987"/>
    <w:rsid w:val="00A66B73"/>
    <w:rsid w:val="00A66BE7"/>
    <w:rsid w:val="00A66CB8"/>
    <w:rsid w:val="00A66E47"/>
    <w:rsid w:val="00A66E4E"/>
    <w:rsid w:val="00A6700F"/>
    <w:rsid w:val="00A6722F"/>
    <w:rsid w:val="00A676E0"/>
    <w:rsid w:val="00A67C36"/>
    <w:rsid w:val="00A67FE0"/>
    <w:rsid w:val="00A7050C"/>
    <w:rsid w:val="00A705DA"/>
    <w:rsid w:val="00A70876"/>
    <w:rsid w:val="00A7096C"/>
    <w:rsid w:val="00A710C5"/>
    <w:rsid w:val="00A710CF"/>
    <w:rsid w:val="00A71534"/>
    <w:rsid w:val="00A71DA6"/>
    <w:rsid w:val="00A723B5"/>
    <w:rsid w:val="00A7303E"/>
    <w:rsid w:val="00A746BA"/>
    <w:rsid w:val="00A74D24"/>
    <w:rsid w:val="00A755E4"/>
    <w:rsid w:val="00A75A9E"/>
    <w:rsid w:val="00A7672C"/>
    <w:rsid w:val="00A76D77"/>
    <w:rsid w:val="00A778D7"/>
    <w:rsid w:val="00A80CBB"/>
    <w:rsid w:val="00A80E10"/>
    <w:rsid w:val="00A81180"/>
    <w:rsid w:val="00A827BD"/>
    <w:rsid w:val="00A829BA"/>
    <w:rsid w:val="00A82DC2"/>
    <w:rsid w:val="00A82F75"/>
    <w:rsid w:val="00A83FED"/>
    <w:rsid w:val="00A84B4D"/>
    <w:rsid w:val="00A84FC5"/>
    <w:rsid w:val="00A8602C"/>
    <w:rsid w:val="00A86590"/>
    <w:rsid w:val="00A86F96"/>
    <w:rsid w:val="00A8742E"/>
    <w:rsid w:val="00A900E7"/>
    <w:rsid w:val="00A901B0"/>
    <w:rsid w:val="00A90539"/>
    <w:rsid w:val="00A908CD"/>
    <w:rsid w:val="00A90D92"/>
    <w:rsid w:val="00A91530"/>
    <w:rsid w:val="00A9168E"/>
    <w:rsid w:val="00A91E4E"/>
    <w:rsid w:val="00A91F50"/>
    <w:rsid w:val="00A924A0"/>
    <w:rsid w:val="00A9295D"/>
    <w:rsid w:val="00A92A7D"/>
    <w:rsid w:val="00A93D68"/>
    <w:rsid w:val="00A94482"/>
    <w:rsid w:val="00A94580"/>
    <w:rsid w:val="00A94868"/>
    <w:rsid w:val="00A9492C"/>
    <w:rsid w:val="00A95FF0"/>
    <w:rsid w:val="00A9700F"/>
    <w:rsid w:val="00A97E1D"/>
    <w:rsid w:val="00AA02FE"/>
    <w:rsid w:val="00AA0C6D"/>
    <w:rsid w:val="00AA0FB7"/>
    <w:rsid w:val="00AA1F58"/>
    <w:rsid w:val="00AA2014"/>
    <w:rsid w:val="00AA204F"/>
    <w:rsid w:val="00AA2BB2"/>
    <w:rsid w:val="00AA2D0E"/>
    <w:rsid w:val="00AA2FF1"/>
    <w:rsid w:val="00AA32E6"/>
    <w:rsid w:val="00AA3365"/>
    <w:rsid w:val="00AA438A"/>
    <w:rsid w:val="00AA44FE"/>
    <w:rsid w:val="00AA4BEE"/>
    <w:rsid w:val="00AA60F8"/>
    <w:rsid w:val="00AA6474"/>
    <w:rsid w:val="00AA6B78"/>
    <w:rsid w:val="00AA6DB2"/>
    <w:rsid w:val="00AA72D8"/>
    <w:rsid w:val="00AB010D"/>
    <w:rsid w:val="00AB05B0"/>
    <w:rsid w:val="00AB083F"/>
    <w:rsid w:val="00AB10EC"/>
    <w:rsid w:val="00AB1148"/>
    <w:rsid w:val="00AB134C"/>
    <w:rsid w:val="00AB2919"/>
    <w:rsid w:val="00AB2AF0"/>
    <w:rsid w:val="00AB3A4C"/>
    <w:rsid w:val="00AB3E21"/>
    <w:rsid w:val="00AB3FB6"/>
    <w:rsid w:val="00AB4311"/>
    <w:rsid w:val="00AB4D18"/>
    <w:rsid w:val="00AB4EE1"/>
    <w:rsid w:val="00AB559C"/>
    <w:rsid w:val="00AB5DD7"/>
    <w:rsid w:val="00AB7522"/>
    <w:rsid w:val="00AB7794"/>
    <w:rsid w:val="00AB7E49"/>
    <w:rsid w:val="00AC158C"/>
    <w:rsid w:val="00AC184C"/>
    <w:rsid w:val="00AC21C3"/>
    <w:rsid w:val="00AC2256"/>
    <w:rsid w:val="00AC23BC"/>
    <w:rsid w:val="00AC2470"/>
    <w:rsid w:val="00AC26B2"/>
    <w:rsid w:val="00AC32CB"/>
    <w:rsid w:val="00AC3867"/>
    <w:rsid w:val="00AC3893"/>
    <w:rsid w:val="00AC3F2A"/>
    <w:rsid w:val="00AC434B"/>
    <w:rsid w:val="00AC4A66"/>
    <w:rsid w:val="00AC4B1B"/>
    <w:rsid w:val="00AC4B87"/>
    <w:rsid w:val="00AC59E0"/>
    <w:rsid w:val="00AC5ED1"/>
    <w:rsid w:val="00AC64FC"/>
    <w:rsid w:val="00AC6A59"/>
    <w:rsid w:val="00AC6ED0"/>
    <w:rsid w:val="00AC7409"/>
    <w:rsid w:val="00AC75A8"/>
    <w:rsid w:val="00AC7700"/>
    <w:rsid w:val="00AD00F4"/>
    <w:rsid w:val="00AD146A"/>
    <w:rsid w:val="00AD184F"/>
    <w:rsid w:val="00AD22BD"/>
    <w:rsid w:val="00AD2423"/>
    <w:rsid w:val="00AD2AF8"/>
    <w:rsid w:val="00AD2C45"/>
    <w:rsid w:val="00AD2DED"/>
    <w:rsid w:val="00AD43EB"/>
    <w:rsid w:val="00AD4543"/>
    <w:rsid w:val="00AD4806"/>
    <w:rsid w:val="00AD5453"/>
    <w:rsid w:val="00AD54D1"/>
    <w:rsid w:val="00AD58CB"/>
    <w:rsid w:val="00AD6745"/>
    <w:rsid w:val="00AD6AAF"/>
    <w:rsid w:val="00AD70E0"/>
    <w:rsid w:val="00AD7181"/>
    <w:rsid w:val="00AE0299"/>
    <w:rsid w:val="00AE1664"/>
    <w:rsid w:val="00AE1B0D"/>
    <w:rsid w:val="00AE249B"/>
    <w:rsid w:val="00AE2796"/>
    <w:rsid w:val="00AE2A1C"/>
    <w:rsid w:val="00AE2BB8"/>
    <w:rsid w:val="00AE33DB"/>
    <w:rsid w:val="00AE3658"/>
    <w:rsid w:val="00AE37BD"/>
    <w:rsid w:val="00AE4500"/>
    <w:rsid w:val="00AE564E"/>
    <w:rsid w:val="00AE60FB"/>
    <w:rsid w:val="00AE669C"/>
    <w:rsid w:val="00AE67D7"/>
    <w:rsid w:val="00AE75CC"/>
    <w:rsid w:val="00AF1831"/>
    <w:rsid w:val="00AF1D25"/>
    <w:rsid w:val="00AF351E"/>
    <w:rsid w:val="00AF367E"/>
    <w:rsid w:val="00AF3B9C"/>
    <w:rsid w:val="00AF58EA"/>
    <w:rsid w:val="00AF5DF6"/>
    <w:rsid w:val="00AF6017"/>
    <w:rsid w:val="00AF642E"/>
    <w:rsid w:val="00AF6488"/>
    <w:rsid w:val="00AF7209"/>
    <w:rsid w:val="00AF7CE7"/>
    <w:rsid w:val="00AF7E71"/>
    <w:rsid w:val="00AF7E77"/>
    <w:rsid w:val="00B0042E"/>
    <w:rsid w:val="00B004F5"/>
    <w:rsid w:val="00B01749"/>
    <w:rsid w:val="00B019AF"/>
    <w:rsid w:val="00B01F98"/>
    <w:rsid w:val="00B02238"/>
    <w:rsid w:val="00B02EC7"/>
    <w:rsid w:val="00B03098"/>
    <w:rsid w:val="00B03215"/>
    <w:rsid w:val="00B03872"/>
    <w:rsid w:val="00B039BE"/>
    <w:rsid w:val="00B03CA1"/>
    <w:rsid w:val="00B04EFC"/>
    <w:rsid w:val="00B0518C"/>
    <w:rsid w:val="00B05246"/>
    <w:rsid w:val="00B05963"/>
    <w:rsid w:val="00B05A5A"/>
    <w:rsid w:val="00B06900"/>
    <w:rsid w:val="00B06B46"/>
    <w:rsid w:val="00B072D9"/>
    <w:rsid w:val="00B0737E"/>
    <w:rsid w:val="00B073F3"/>
    <w:rsid w:val="00B073FD"/>
    <w:rsid w:val="00B078EE"/>
    <w:rsid w:val="00B10503"/>
    <w:rsid w:val="00B10D0C"/>
    <w:rsid w:val="00B11027"/>
    <w:rsid w:val="00B1133E"/>
    <w:rsid w:val="00B120DA"/>
    <w:rsid w:val="00B12732"/>
    <w:rsid w:val="00B1277C"/>
    <w:rsid w:val="00B12791"/>
    <w:rsid w:val="00B12FF8"/>
    <w:rsid w:val="00B13357"/>
    <w:rsid w:val="00B143DE"/>
    <w:rsid w:val="00B14932"/>
    <w:rsid w:val="00B15274"/>
    <w:rsid w:val="00B16000"/>
    <w:rsid w:val="00B16370"/>
    <w:rsid w:val="00B1749E"/>
    <w:rsid w:val="00B2009C"/>
    <w:rsid w:val="00B209C7"/>
    <w:rsid w:val="00B21455"/>
    <w:rsid w:val="00B2169D"/>
    <w:rsid w:val="00B2194A"/>
    <w:rsid w:val="00B21E96"/>
    <w:rsid w:val="00B22095"/>
    <w:rsid w:val="00B225D1"/>
    <w:rsid w:val="00B2279B"/>
    <w:rsid w:val="00B227B5"/>
    <w:rsid w:val="00B23A21"/>
    <w:rsid w:val="00B23AC3"/>
    <w:rsid w:val="00B23D4E"/>
    <w:rsid w:val="00B24305"/>
    <w:rsid w:val="00B253BD"/>
    <w:rsid w:val="00B253FE"/>
    <w:rsid w:val="00B254A5"/>
    <w:rsid w:val="00B255EE"/>
    <w:rsid w:val="00B259B1"/>
    <w:rsid w:val="00B25CFF"/>
    <w:rsid w:val="00B26A40"/>
    <w:rsid w:val="00B26E89"/>
    <w:rsid w:val="00B26F95"/>
    <w:rsid w:val="00B276DB"/>
    <w:rsid w:val="00B30692"/>
    <w:rsid w:val="00B30F68"/>
    <w:rsid w:val="00B310E0"/>
    <w:rsid w:val="00B31A77"/>
    <w:rsid w:val="00B3224B"/>
    <w:rsid w:val="00B32256"/>
    <w:rsid w:val="00B32418"/>
    <w:rsid w:val="00B329A7"/>
    <w:rsid w:val="00B32B5A"/>
    <w:rsid w:val="00B332A2"/>
    <w:rsid w:val="00B33700"/>
    <w:rsid w:val="00B34A3F"/>
    <w:rsid w:val="00B34C59"/>
    <w:rsid w:val="00B35BD2"/>
    <w:rsid w:val="00B35BE4"/>
    <w:rsid w:val="00B360B2"/>
    <w:rsid w:val="00B361BE"/>
    <w:rsid w:val="00B373AB"/>
    <w:rsid w:val="00B37AF3"/>
    <w:rsid w:val="00B37B4D"/>
    <w:rsid w:val="00B37C0C"/>
    <w:rsid w:val="00B409FB"/>
    <w:rsid w:val="00B43E10"/>
    <w:rsid w:val="00B44394"/>
    <w:rsid w:val="00B44E44"/>
    <w:rsid w:val="00B44E81"/>
    <w:rsid w:val="00B45434"/>
    <w:rsid w:val="00B45747"/>
    <w:rsid w:val="00B45796"/>
    <w:rsid w:val="00B45BCE"/>
    <w:rsid w:val="00B46CB0"/>
    <w:rsid w:val="00B46DCC"/>
    <w:rsid w:val="00B46F42"/>
    <w:rsid w:val="00B47221"/>
    <w:rsid w:val="00B47768"/>
    <w:rsid w:val="00B47AFC"/>
    <w:rsid w:val="00B50826"/>
    <w:rsid w:val="00B514D4"/>
    <w:rsid w:val="00B518EF"/>
    <w:rsid w:val="00B52992"/>
    <w:rsid w:val="00B53B50"/>
    <w:rsid w:val="00B54BCF"/>
    <w:rsid w:val="00B55B49"/>
    <w:rsid w:val="00B55F7E"/>
    <w:rsid w:val="00B569DA"/>
    <w:rsid w:val="00B56C38"/>
    <w:rsid w:val="00B56D0E"/>
    <w:rsid w:val="00B56FEF"/>
    <w:rsid w:val="00B60773"/>
    <w:rsid w:val="00B609BF"/>
    <w:rsid w:val="00B6225D"/>
    <w:rsid w:val="00B622DF"/>
    <w:rsid w:val="00B62566"/>
    <w:rsid w:val="00B627FD"/>
    <w:rsid w:val="00B6306B"/>
    <w:rsid w:val="00B63286"/>
    <w:rsid w:val="00B6328C"/>
    <w:rsid w:val="00B6403F"/>
    <w:rsid w:val="00B644E2"/>
    <w:rsid w:val="00B6456A"/>
    <w:rsid w:val="00B64719"/>
    <w:rsid w:val="00B64BC3"/>
    <w:rsid w:val="00B67D3A"/>
    <w:rsid w:val="00B704A3"/>
    <w:rsid w:val="00B70988"/>
    <w:rsid w:val="00B709C9"/>
    <w:rsid w:val="00B70E14"/>
    <w:rsid w:val="00B715C2"/>
    <w:rsid w:val="00B71A14"/>
    <w:rsid w:val="00B71EAD"/>
    <w:rsid w:val="00B71F27"/>
    <w:rsid w:val="00B7347F"/>
    <w:rsid w:val="00B73CAD"/>
    <w:rsid w:val="00B740B1"/>
    <w:rsid w:val="00B740C6"/>
    <w:rsid w:val="00B74593"/>
    <w:rsid w:val="00B747C1"/>
    <w:rsid w:val="00B756D6"/>
    <w:rsid w:val="00B75F89"/>
    <w:rsid w:val="00B761D1"/>
    <w:rsid w:val="00B7652E"/>
    <w:rsid w:val="00B77583"/>
    <w:rsid w:val="00B77D88"/>
    <w:rsid w:val="00B79D58"/>
    <w:rsid w:val="00B8035A"/>
    <w:rsid w:val="00B80961"/>
    <w:rsid w:val="00B80A20"/>
    <w:rsid w:val="00B814DC"/>
    <w:rsid w:val="00B816EE"/>
    <w:rsid w:val="00B8209C"/>
    <w:rsid w:val="00B828D3"/>
    <w:rsid w:val="00B82EA9"/>
    <w:rsid w:val="00B84CFC"/>
    <w:rsid w:val="00B84DDC"/>
    <w:rsid w:val="00B86103"/>
    <w:rsid w:val="00B86732"/>
    <w:rsid w:val="00B86B87"/>
    <w:rsid w:val="00B87974"/>
    <w:rsid w:val="00B90966"/>
    <w:rsid w:val="00B90B85"/>
    <w:rsid w:val="00B9166A"/>
    <w:rsid w:val="00B92431"/>
    <w:rsid w:val="00B92896"/>
    <w:rsid w:val="00B92CAB"/>
    <w:rsid w:val="00B939ED"/>
    <w:rsid w:val="00B95033"/>
    <w:rsid w:val="00B950E7"/>
    <w:rsid w:val="00B95FD8"/>
    <w:rsid w:val="00B96681"/>
    <w:rsid w:val="00BA0823"/>
    <w:rsid w:val="00BA0A47"/>
    <w:rsid w:val="00BA0A94"/>
    <w:rsid w:val="00BA0AA4"/>
    <w:rsid w:val="00BA10A2"/>
    <w:rsid w:val="00BA10E2"/>
    <w:rsid w:val="00BA1619"/>
    <w:rsid w:val="00BA183B"/>
    <w:rsid w:val="00BA28C6"/>
    <w:rsid w:val="00BA37C7"/>
    <w:rsid w:val="00BA3B71"/>
    <w:rsid w:val="00BA4723"/>
    <w:rsid w:val="00BA4F8E"/>
    <w:rsid w:val="00BA51A9"/>
    <w:rsid w:val="00BA56A6"/>
    <w:rsid w:val="00BA5C0B"/>
    <w:rsid w:val="00BA5F26"/>
    <w:rsid w:val="00BA6A5B"/>
    <w:rsid w:val="00BB10B0"/>
    <w:rsid w:val="00BB20AE"/>
    <w:rsid w:val="00BB2355"/>
    <w:rsid w:val="00BB3181"/>
    <w:rsid w:val="00BB3823"/>
    <w:rsid w:val="00BB3945"/>
    <w:rsid w:val="00BB3B6F"/>
    <w:rsid w:val="00BB4215"/>
    <w:rsid w:val="00BB5684"/>
    <w:rsid w:val="00BB5871"/>
    <w:rsid w:val="00BB5D2E"/>
    <w:rsid w:val="00BB66F0"/>
    <w:rsid w:val="00BB704D"/>
    <w:rsid w:val="00BB71F0"/>
    <w:rsid w:val="00BB73CB"/>
    <w:rsid w:val="00BB7C61"/>
    <w:rsid w:val="00BB7D8A"/>
    <w:rsid w:val="00BB7E09"/>
    <w:rsid w:val="00BC105C"/>
    <w:rsid w:val="00BC1096"/>
    <w:rsid w:val="00BC1E2A"/>
    <w:rsid w:val="00BC22A5"/>
    <w:rsid w:val="00BC29DE"/>
    <w:rsid w:val="00BC308E"/>
    <w:rsid w:val="00BC36E1"/>
    <w:rsid w:val="00BC3763"/>
    <w:rsid w:val="00BC3768"/>
    <w:rsid w:val="00BC425D"/>
    <w:rsid w:val="00BC4455"/>
    <w:rsid w:val="00BC44F8"/>
    <w:rsid w:val="00BC4797"/>
    <w:rsid w:val="00BC5D90"/>
    <w:rsid w:val="00BC79A2"/>
    <w:rsid w:val="00BD0230"/>
    <w:rsid w:val="00BD1D1F"/>
    <w:rsid w:val="00BD21AF"/>
    <w:rsid w:val="00BD2294"/>
    <w:rsid w:val="00BD285A"/>
    <w:rsid w:val="00BD2E26"/>
    <w:rsid w:val="00BD3A36"/>
    <w:rsid w:val="00BD417B"/>
    <w:rsid w:val="00BD4D14"/>
    <w:rsid w:val="00BD5034"/>
    <w:rsid w:val="00BD66DA"/>
    <w:rsid w:val="00BD6929"/>
    <w:rsid w:val="00BD6C50"/>
    <w:rsid w:val="00BD7F01"/>
    <w:rsid w:val="00BE05F5"/>
    <w:rsid w:val="00BE07DF"/>
    <w:rsid w:val="00BE2495"/>
    <w:rsid w:val="00BE27EB"/>
    <w:rsid w:val="00BE2909"/>
    <w:rsid w:val="00BE2E76"/>
    <w:rsid w:val="00BE320A"/>
    <w:rsid w:val="00BE3611"/>
    <w:rsid w:val="00BE3C3B"/>
    <w:rsid w:val="00BE42EF"/>
    <w:rsid w:val="00BE4D5D"/>
    <w:rsid w:val="00BE5355"/>
    <w:rsid w:val="00BE5EB6"/>
    <w:rsid w:val="00BE7C1D"/>
    <w:rsid w:val="00BF035D"/>
    <w:rsid w:val="00BF0BDE"/>
    <w:rsid w:val="00BF235A"/>
    <w:rsid w:val="00BF263C"/>
    <w:rsid w:val="00BF26CA"/>
    <w:rsid w:val="00BF26D6"/>
    <w:rsid w:val="00BF2DD5"/>
    <w:rsid w:val="00BF3905"/>
    <w:rsid w:val="00BF3DCD"/>
    <w:rsid w:val="00BF4063"/>
    <w:rsid w:val="00BF4443"/>
    <w:rsid w:val="00BF4A6E"/>
    <w:rsid w:val="00BF4BAE"/>
    <w:rsid w:val="00BF52DD"/>
    <w:rsid w:val="00C00C0A"/>
    <w:rsid w:val="00C0105F"/>
    <w:rsid w:val="00C01BFE"/>
    <w:rsid w:val="00C0228F"/>
    <w:rsid w:val="00C047C2"/>
    <w:rsid w:val="00C048A2"/>
    <w:rsid w:val="00C04D04"/>
    <w:rsid w:val="00C05DE8"/>
    <w:rsid w:val="00C06021"/>
    <w:rsid w:val="00C061B9"/>
    <w:rsid w:val="00C062CD"/>
    <w:rsid w:val="00C0656A"/>
    <w:rsid w:val="00C06C6D"/>
    <w:rsid w:val="00C06ED2"/>
    <w:rsid w:val="00C07607"/>
    <w:rsid w:val="00C07690"/>
    <w:rsid w:val="00C07F2F"/>
    <w:rsid w:val="00C1095A"/>
    <w:rsid w:val="00C10D86"/>
    <w:rsid w:val="00C1195F"/>
    <w:rsid w:val="00C1245D"/>
    <w:rsid w:val="00C126C1"/>
    <w:rsid w:val="00C12D6F"/>
    <w:rsid w:val="00C12F2D"/>
    <w:rsid w:val="00C13382"/>
    <w:rsid w:val="00C14859"/>
    <w:rsid w:val="00C14D03"/>
    <w:rsid w:val="00C157C7"/>
    <w:rsid w:val="00C15E43"/>
    <w:rsid w:val="00C16E0E"/>
    <w:rsid w:val="00C16E46"/>
    <w:rsid w:val="00C179C1"/>
    <w:rsid w:val="00C17DB2"/>
    <w:rsid w:val="00C200FA"/>
    <w:rsid w:val="00C2146D"/>
    <w:rsid w:val="00C21654"/>
    <w:rsid w:val="00C2188B"/>
    <w:rsid w:val="00C21E98"/>
    <w:rsid w:val="00C22769"/>
    <w:rsid w:val="00C22EBB"/>
    <w:rsid w:val="00C24242"/>
    <w:rsid w:val="00C24383"/>
    <w:rsid w:val="00C247EE"/>
    <w:rsid w:val="00C26426"/>
    <w:rsid w:val="00C27331"/>
    <w:rsid w:val="00C27A68"/>
    <w:rsid w:val="00C3043B"/>
    <w:rsid w:val="00C308AC"/>
    <w:rsid w:val="00C30E0E"/>
    <w:rsid w:val="00C322C4"/>
    <w:rsid w:val="00C32307"/>
    <w:rsid w:val="00C326B3"/>
    <w:rsid w:val="00C32DDD"/>
    <w:rsid w:val="00C33453"/>
    <w:rsid w:val="00C335FE"/>
    <w:rsid w:val="00C33764"/>
    <w:rsid w:val="00C3393D"/>
    <w:rsid w:val="00C34205"/>
    <w:rsid w:val="00C3591E"/>
    <w:rsid w:val="00C35C1F"/>
    <w:rsid w:val="00C365AB"/>
    <w:rsid w:val="00C3754C"/>
    <w:rsid w:val="00C37CD1"/>
    <w:rsid w:val="00C400C5"/>
    <w:rsid w:val="00C4049F"/>
    <w:rsid w:val="00C405DE"/>
    <w:rsid w:val="00C40990"/>
    <w:rsid w:val="00C4114A"/>
    <w:rsid w:val="00C41192"/>
    <w:rsid w:val="00C41634"/>
    <w:rsid w:val="00C41922"/>
    <w:rsid w:val="00C41F76"/>
    <w:rsid w:val="00C421E5"/>
    <w:rsid w:val="00C42659"/>
    <w:rsid w:val="00C426B1"/>
    <w:rsid w:val="00C426C5"/>
    <w:rsid w:val="00C42765"/>
    <w:rsid w:val="00C42AFB"/>
    <w:rsid w:val="00C42E24"/>
    <w:rsid w:val="00C42EF8"/>
    <w:rsid w:val="00C43193"/>
    <w:rsid w:val="00C4387A"/>
    <w:rsid w:val="00C43BA4"/>
    <w:rsid w:val="00C445E5"/>
    <w:rsid w:val="00C458B9"/>
    <w:rsid w:val="00C45927"/>
    <w:rsid w:val="00C45F90"/>
    <w:rsid w:val="00C46734"/>
    <w:rsid w:val="00C46C53"/>
    <w:rsid w:val="00C47DEA"/>
    <w:rsid w:val="00C5092C"/>
    <w:rsid w:val="00C509F5"/>
    <w:rsid w:val="00C50C4E"/>
    <w:rsid w:val="00C50D99"/>
    <w:rsid w:val="00C51502"/>
    <w:rsid w:val="00C51FF9"/>
    <w:rsid w:val="00C521B7"/>
    <w:rsid w:val="00C527F8"/>
    <w:rsid w:val="00C5283D"/>
    <w:rsid w:val="00C52997"/>
    <w:rsid w:val="00C52A0C"/>
    <w:rsid w:val="00C533BB"/>
    <w:rsid w:val="00C54DC7"/>
    <w:rsid w:val="00C558C1"/>
    <w:rsid w:val="00C5608F"/>
    <w:rsid w:val="00C56507"/>
    <w:rsid w:val="00C56788"/>
    <w:rsid w:val="00C56F16"/>
    <w:rsid w:val="00C5712F"/>
    <w:rsid w:val="00C57EE0"/>
    <w:rsid w:val="00C603BA"/>
    <w:rsid w:val="00C60F08"/>
    <w:rsid w:val="00C61257"/>
    <w:rsid w:val="00C612CD"/>
    <w:rsid w:val="00C61D81"/>
    <w:rsid w:val="00C61EE5"/>
    <w:rsid w:val="00C6292C"/>
    <w:rsid w:val="00C63002"/>
    <w:rsid w:val="00C6341E"/>
    <w:rsid w:val="00C637C1"/>
    <w:rsid w:val="00C63F0D"/>
    <w:rsid w:val="00C648C2"/>
    <w:rsid w:val="00C64956"/>
    <w:rsid w:val="00C64BE7"/>
    <w:rsid w:val="00C64C9B"/>
    <w:rsid w:val="00C6507D"/>
    <w:rsid w:val="00C6685E"/>
    <w:rsid w:val="00C6747C"/>
    <w:rsid w:val="00C67554"/>
    <w:rsid w:val="00C702DB"/>
    <w:rsid w:val="00C70498"/>
    <w:rsid w:val="00C70D99"/>
    <w:rsid w:val="00C70F41"/>
    <w:rsid w:val="00C7177A"/>
    <w:rsid w:val="00C71949"/>
    <w:rsid w:val="00C71A44"/>
    <w:rsid w:val="00C71C5B"/>
    <w:rsid w:val="00C7222F"/>
    <w:rsid w:val="00C723AE"/>
    <w:rsid w:val="00C727D1"/>
    <w:rsid w:val="00C730BC"/>
    <w:rsid w:val="00C732BD"/>
    <w:rsid w:val="00C7459D"/>
    <w:rsid w:val="00C74F5F"/>
    <w:rsid w:val="00C7518D"/>
    <w:rsid w:val="00C75577"/>
    <w:rsid w:val="00C75D4C"/>
    <w:rsid w:val="00C7602C"/>
    <w:rsid w:val="00C77F6B"/>
    <w:rsid w:val="00C82587"/>
    <w:rsid w:val="00C82B77"/>
    <w:rsid w:val="00C82DBD"/>
    <w:rsid w:val="00C82F67"/>
    <w:rsid w:val="00C831C8"/>
    <w:rsid w:val="00C8333E"/>
    <w:rsid w:val="00C8414B"/>
    <w:rsid w:val="00C84527"/>
    <w:rsid w:val="00C8461C"/>
    <w:rsid w:val="00C84E21"/>
    <w:rsid w:val="00C85074"/>
    <w:rsid w:val="00C85DF2"/>
    <w:rsid w:val="00C869D0"/>
    <w:rsid w:val="00C86CE7"/>
    <w:rsid w:val="00C86D90"/>
    <w:rsid w:val="00C87572"/>
    <w:rsid w:val="00C9053C"/>
    <w:rsid w:val="00C90762"/>
    <w:rsid w:val="00C90B9D"/>
    <w:rsid w:val="00C90C97"/>
    <w:rsid w:val="00C90DE5"/>
    <w:rsid w:val="00C91CEF"/>
    <w:rsid w:val="00C91F63"/>
    <w:rsid w:val="00C92657"/>
    <w:rsid w:val="00C93592"/>
    <w:rsid w:val="00C93DF5"/>
    <w:rsid w:val="00C946E7"/>
    <w:rsid w:val="00C9487B"/>
    <w:rsid w:val="00C954C7"/>
    <w:rsid w:val="00C958E7"/>
    <w:rsid w:val="00C95930"/>
    <w:rsid w:val="00C96070"/>
    <w:rsid w:val="00C9615D"/>
    <w:rsid w:val="00C96496"/>
    <w:rsid w:val="00C96DE1"/>
    <w:rsid w:val="00CA052C"/>
    <w:rsid w:val="00CA08DE"/>
    <w:rsid w:val="00CA100B"/>
    <w:rsid w:val="00CA24EE"/>
    <w:rsid w:val="00CA472A"/>
    <w:rsid w:val="00CA475B"/>
    <w:rsid w:val="00CA49BE"/>
    <w:rsid w:val="00CA4CAD"/>
    <w:rsid w:val="00CA5A01"/>
    <w:rsid w:val="00CA5BF5"/>
    <w:rsid w:val="00CA5CA9"/>
    <w:rsid w:val="00CA6916"/>
    <w:rsid w:val="00CA72CF"/>
    <w:rsid w:val="00CA7DB2"/>
    <w:rsid w:val="00CB0B88"/>
    <w:rsid w:val="00CB2301"/>
    <w:rsid w:val="00CB2391"/>
    <w:rsid w:val="00CB379D"/>
    <w:rsid w:val="00CB37F1"/>
    <w:rsid w:val="00CB3AA8"/>
    <w:rsid w:val="00CB3ABB"/>
    <w:rsid w:val="00CB40B2"/>
    <w:rsid w:val="00CB4584"/>
    <w:rsid w:val="00CB476C"/>
    <w:rsid w:val="00CB5859"/>
    <w:rsid w:val="00CB679B"/>
    <w:rsid w:val="00CB6B3E"/>
    <w:rsid w:val="00CB6B66"/>
    <w:rsid w:val="00CB6B8C"/>
    <w:rsid w:val="00CB6F58"/>
    <w:rsid w:val="00CB7E8B"/>
    <w:rsid w:val="00CC005D"/>
    <w:rsid w:val="00CC03BB"/>
    <w:rsid w:val="00CC0F95"/>
    <w:rsid w:val="00CC177B"/>
    <w:rsid w:val="00CC1D49"/>
    <w:rsid w:val="00CC2C12"/>
    <w:rsid w:val="00CC2D52"/>
    <w:rsid w:val="00CC2E25"/>
    <w:rsid w:val="00CC33DD"/>
    <w:rsid w:val="00CC348C"/>
    <w:rsid w:val="00CC3699"/>
    <w:rsid w:val="00CC3EF6"/>
    <w:rsid w:val="00CC40EB"/>
    <w:rsid w:val="00CC4385"/>
    <w:rsid w:val="00CC4E7E"/>
    <w:rsid w:val="00CC56FB"/>
    <w:rsid w:val="00CC64D1"/>
    <w:rsid w:val="00CC6934"/>
    <w:rsid w:val="00CC799A"/>
    <w:rsid w:val="00CC7CA1"/>
    <w:rsid w:val="00CD0553"/>
    <w:rsid w:val="00CD0979"/>
    <w:rsid w:val="00CD1160"/>
    <w:rsid w:val="00CD14FF"/>
    <w:rsid w:val="00CD1740"/>
    <w:rsid w:val="00CD1B6C"/>
    <w:rsid w:val="00CD28BF"/>
    <w:rsid w:val="00CD2B34"/>
    <w:rsid w:val="00CD342C"/>
    <w:rsid w:val="00CD3A14"/>
    <w:rsid w:val="00CD3D65"/>
    <w:rsid w:val="00CD42BE"/>
    <w:rsid w:val="00CD45A5"/>
    <w:rsid w:val="00CD49CE"/>
    <w:rsid w:val="00CD4D80"/>
    <w:rsid w:val="00CD5008"/>
    <w:rsid w:val="00CD5177"/>
    <w:rsid w:val="00CD5667"/>
    <w:rsid w:val="00CD5FB5"/>
    <w:rsid w:val="00CD6AFD"/>
    <w:rsid w:val="00CD6CCE"/>
    <w:rsid w:val="00CD7208"/>
    <w:rsid w:val="00CD7A5E"/>
    <w:rsid w:val="00CE0886"/>
    <w:rsid w:val="00CE0A55"/>
    <w:rsid w:val="00CE11C1"/>
    <w:rsid w:val="00CE1949"/>
    <w:rsid w:val="00CE32C3"/>
    <w:rsid w:val="00CE366B"/>
    <w:rsid w:val="00CE3F08"/>
    <w:rsid w:val="00CE4CAB"/>
    <w:rsid w:val="00CE57A6"/>
    <w:rsid w:val="00CE6AE9"/>
    <w:rsid w:val="00CE70C9"/>
    <w:rsid w:val="00CE752C"/>
    <w:rsid w:val="00CE78A5"/>
    <w:rsid w:val="00CF03F6"/>
    <w:rsid w:val="00CF144E"/>
    <w:rsid w:val="00CF1562"/>
    <w:rsid w:val="00CF23A5"/>
    <w:rsid w:val="00CF2C3D"/>
    <w:rsid w:val="00CF2C7D"/>
    <w:rsid w:val="00CF3E0F"/>
    <w:rsid w:val="00CF476B"/>
    <w:rsid w:val="00CF5174"/>
    <w:rsid w:val="00CF57F7"/>
    <w:rsid w:val="00CF64BC"/>
    <w:rsid w:val="00CF7071"/>
    <w:rsid w:val="00CF7466"/>
    <w:rsid w:val="00CF7532"/>
    <w:rsid w:val="00D004A0"/>
    <w:rsid w:val="00D009CB"/>
    <w:rsid w:val="00D019AF"/>
    <w:rsid w:val="00D01CA9"/>
    <w:rsid w:val="00D0340B"/>
    <w:rsid w:val="00D040AC"/>
    <w:rsid w:val="00D041D5"/>
    <w:rsid w:val="00D042C6"/>
    <w:rsid w:val="00D04349"/>
    <w:rsid w:val="00D05001"/>
    <w:rsid w:val="00D06092"/>
    <w:rsid w:val="00D060B3"/>
    <w:rsid w:val="00D07015"/>
    <w:rsid w:val="00D071F1"/>
    <w:rsid w:val="00D07405"/>
    <w:rsid w:val="00D07A39"/>
    <w:rsid w:val="00D1088F"/>
    <w:rsid w:val="00D11129"/>
    <w:rsid w:val="00D11201"/>
    <w:rsid w:val="00D115C8"/>
    <w:rsid w:val="00D11611"/>
    <w:rsid w:val="00D12003"/>
    <w:rsid w:val="00D131F7"/>
    <w:rsid w:val="00D13735"/>
    <w:rsid w:val="00D13DAC"/>
    <w:rsid w:val="00D1422B"/>
    <w:rsid w:val="00D14963"/>
    <w:rsid w:val="00D14BD9"/>
    <w:rsid w:val="00D14BFD"/>
    <w:rsid w:val="00D15E63"/>
    <w:rsid w:val="00D16EAE"/>
    <w:rsid w:val="00D1736C"/>
    <w:rsid w:val="00D1754F"/>
    <w:rsid w:val="00D204B0"/>
    <w:rsid w:val="00D20B92"/>
    <w:rsid w:val="00D20BDA"/>
    <w:rsid w:val="00D20EEE"/>
    <w:rsid w:val="00D211BC"/>
    <w:rsid w:val="00D21CE6"/>
    <w:rsid w:val="00D21F4D"/>
    <w:rsid w:val="00D22092"/>
    <w:rsid w:val="00D2242B"/>
    <w:rsid w:val="00D2338B"/>
    <w:rsid w:val="00D2405B"/>
    <w:rsid w:val="00D2406E"/>
    <w:rsid w:val="00D247D7"/>
    <w:rsid w:val="00D249E8"/>
    <w:rsid w:val="00D24B4D"/>
    <w:rsid w:val="00D258D3"/>
    <w:rsid w:val="00D25C0A"/>
    <w:rsid w:val="00D26949"/>
    <w:rsid w:val="00D2696D"/>
    <w:rsid w:val="00D26FBF"/>
    <w:rsid w:val="00D27898"/>
    <w:rsid w:val="00D27D97"/>
    <w:rsid w:val="00D27E98"/>
    <w:rsid w:val="00D3053A"/>
    <w:rsid w:val="00D31ACB"/>
    <w:rsid w:val="00D31EC0"/>
    <w:rsid w:val="00D31FF6"/>
    <w:rsid w:val="00D32E1B"/>
    <w:rsid w:val="00D345E2"/>
    <w:rsid w:val="00D35453"/>
    <w:rsid w:val="00D3604D"/>
    <w:rsid w:val="00D369EA"/>
    <w:rsid w:val="00D36C4D"/>
    <w:rsid w:val="00D36D06"/>
    <w:rsid w:val="00D40147"/>
    <w:rsid w:val="00D40219"/>
    <w:rsid w:val="00D40811"/>
    <w:rsid w:val="00D40FB3"/>
    <w:rsid w:val="00D411C2"/>
    <w:rsid w:val="00D41785"/>
    <w:rsid w:val="00D42BA3"/>
    <w:rsid w:val="00D42DF7"/>
    <w:rsid w:val="00D43AED"/>
    <w:rsid w:val="00D44014"/>
    <w:rsid w:val="00D44342"/>
    <w:rsid w:val="00D45581"/>
    <w:rsid w:val="00D45F88"/>
    <w:rsid w:val="00D46370"/>
    <w:rsid w:val="00D46FD7"/>
    <w:rsid w:val="00D4734F"/>
    <w:rsid w:val="00D47D26"/>
    <w:rsid w:val="00D47F05"/>
    <w:rsid w:val="00D506BE"/>
    <w:rsid w:val="00D50FAC"/>
    <w:rsid w:val="00D51193"/>
    <w:rsid w:val="00D51251"/>
    <w:rsid w:val="00D512C6"/>
    <w:rsid w:val="00D51374"/>
    <w:rsid w:val="00D53033"/>
    <w:rsid w:val="00D53148"/>
    <w:rsid w:val="00D53786"/>
    <w:rsid w:val="00D53BFF"/>
    <w:rsid w:val="00D60508"/>
    <w:rsid w:val="00D61020"/>
    <w:rsid w:val="00D612AE"/>
    <w:rsid w:val="00D613A8"/>
    <w:rsid w:val="00D61BD4"/>
    <w:rsid w:val="00D6352F"/>
    <w:rsid w:val="00D63B20"/>
    <w:rsid w:val="00D63D32"/>
    <w:rsid w:val="00D63E8D"/>
    <w:rsid w:val="00D648BD"/>
    <w:rsid w:val="00D64E74"/>
    <w:rsid w:val="00D658A1"/>
    <w:rsid w:val="00D658FD"/>
    <w:rsid w:val="00D66040"/>
    <w:rsid w:val="00D673CA"/>
    <w:rsid w:val="00D675F9"/>
    <w:rsid w:val="00D67ADA"/>
    <w:rsid w:val="00D67CAE"/>
    <w:rsid w:val="00D67FD6"/>
    <w:rsid w:val="00D7008E"/>
    <w:rsid w:val="00D708F6"/>
    <w:rsid w:val="00D70E6E"/>
    <w:rsid w:val="00D718AC"/>
    <w:rsid w:val="00D71949"/>
    <w:rsid w:val="00D7226C"/>
    <w:rsid w:val="00D724A5"/>
    <w:rsid w:val="00D72649"/>
    <w:rsid w:val="00D73C11"/>
    <w:rsid w:val="00D742AE"/>
    <w:rsid w:val="00D74B41"/>
    <w:rsid w:val="00D74E5D"/>
    <w:rsid w:val="00D7501D"/>
    <w:rsid w:val="00D75199"/>
    <w:rsid w:val="00D75394"/>
    <w:rsid w:val="00D75BC2"/>
    <w:rsid w:val="00D77F80"/>
    <w:rsid w:val="00D8020E"/>
    <w:rsid w:val="00D80267"/>
    <w:rsid w:val="00D811B1"/>
    <w:rsid w:val="00D813EC"/>
    <w:rsid w:val="00D8195E"/>
    <w:rsid w:val="00D81D3F"/>
    <w:rsid w:val="00D8277B"/>
    <w:rsid w:val="00D82DF6"/>
    <w:rsid w:val="00D8332D"/>
    <w:rsid w:val="00D83918"/>
    <w:rsid w:val="00D84188"/>
    <w:rsid w:val="00D846C2"/>
    <w:rsid w:val="00D84732"/>
    <w:rsid w:val="00D85262"/>
    <w:rsid w:val="00D8551A"/>
    <w:rsid w:val="00D860C4"/>
    <w:rsid w:val="00D86393"/>
    <w:rsid w:val="00D86673"/>
    <w:rsid w:val="00D868AC"/>
    <w:rsid w:val="00D870BF"/>
    <w:rsid w:val="00D87543"/>
    <w:rsid w:val="00D87672"/>
    <w:rsid w:val="00D87C34"/>
    <w:rsid w:val="00D87CAC"/>
    <w:rsid w:val="00D90475"/>
    <w:rsid w:val="00D904ED"/>
    <w:rsid w:val="00D90E91"/>
    <w:rsid w:val="00D91C4E"/>
    <w:rsid w:val="00D920A2"/>
    <w:rsid w:val="00D9260F"/>
    <w:rsid w:val="00D934EB"/>
    <w:rsid w:val="00D94978"/>
    <w:rsid w:val="00D94A3F"/>
    <w:rsid w:val="00D94A74"/>
    <w:rsid w:val="00D95FFD"/>
    <w:rsid w:val="00D969A4"/>
    <w:rsid w:val="00D96CF7"/>
    <w:rsid w:val="00D977FB"/>
    <w:rsid w:val="00D97A4D"/>
    <w:rsid w:val="00D97A8C"/>
    <w:rsid w:val="00DA0EBA"/>
    <w:rsid w:val="00DA10B4"/>
    <w:rsid w:val="00DA2491"/>
    <w:rsid w:val="00DA31F0"/>
    <w:rsid w:val="00DA37D6"/>
    <w:rsid w:val="00DA393E"/>
    <w:rsid w:val="00DA3D0B"/>
    <w:rsid w:val="00DA419B"/>
    <w:rsid w:val="00DA4489"/>
    <w:rsid w:val="00DA44A0"/>
    <w:rsid w:val="00DA4C10"/>
    <w:rsid w:val="00DA55C6"/>
    <w:rsid w:val="00DA5603"/>
    <w:rsid w:val="00DA5DEC"/>
    <w:rsid w:val="00DA6759"/>
    <w:rsid w:val="00DA7012"/>
    <w:rsid w:val="00DA7B24"/>
    <w:rsid w:val="00DB0170"/>
    <w:rsid w:val="00DB03B8"/>
    <w:rsid w:val="00DB0861"/>
    <w:rsid w:val="00DB0AC8"/>
    <w:rsid w:val="00DB0C99"/>
    <w:rsid w:val="00DB12D8"/>
    <w:rsid w:val="00DB12F0"/>
    <w:rsid w:val="00DB15D7"/>
    <w:rsid w:val="00DB173B"/>
    <w:rsid w:val="00DB2171"/>
    <w:rsid w:val="00DB2614"/>
    <w:rsid w:val="00DB3168"/>
    <w:rsid w:val="00DB3547"/>
    <w:rsid w:val="00DB3876"/>
    <w:rsid w:val="00DB3C1E"/>
    <w:rsid w:val="00DB41B9"/>
    <w:rsid w:val="00DB4A6E"/>
    <w:rsid w:val="00DB50C6"/>
    <w:rsid w:val="00DB6536"/>
    <w:rsid w:val="00DB6573"/>
    <w:rsid w:val="00DB6F26"/>
    <w:rsid w:val="00DB748F"/>
    <w:rsid w:val="00DB7891"/>
    <w:rsid w:val="00DB7D8C"/>
    <w:rsid w:val="00DB7DC8"/>
    <w:rsid w:val="00DB7F89"/>
    <w:rsid w:val="00DC0EC1"/>
    <w:rsid w:val="00DC1323"/>
    <w:rsid w:val="00DC13BD"/>
    <w:rsid w:val="00DC17E0"/>
    <w:rsid w:val="00DC1864"/>
    <w:rsid w:val="00DC1AC5"/>
    <w:rsid w:val="00DC1DE5"/>
    <w:rsid w:val="00DC1F82"/>
    <w:rsid w:val="00DC2373"/>
    <w:rsid w:val="00DC2394"/>
    <w:rsid w:val="00DC28A9"/>
    <w:rsid w:val="00DC297E"/>
    <w:rsid w:val="00DC2B62"/>
    <w:rsid w:val="00DC2E4A"/>
    <w:rsid w:val="00DC3B29"/>
    <w:rsid w:val="00DC4553"/>
    <w:rsid w:val="00DC508D"/>
    <w:rsid w:val="00DC50C5"/>
    <w:rsid w:val="00DC6315"/>
    <w:rsid w:val="00DC7850"/>
    <w:rsid w:val="00DC7CED"/>
    <w:rsid w:val="00DD0B02"/>
    <w:rsid w:val="00DD0D02"/>
    <w:rsid w:val="00DD15B3"/>
    <w:rsid w:val="00DD1E61"/>
    <w:rsid w:val="00DD3BF8"/>
    <w:rsid w:val="00DD40DF"/>
    <w:rsid w:val="00DD45ED"/>
    <w:rsid w:val="00DD487A"/>
    <w:rsid w:val="00DD5270"/>
    <w:rsid w:val="00DD55CA"/>
    <w:rsid w:val="00DD56CF"/>
    <w:rsid w:val="00DD5AAA"/>
    <w:rsid w:val="00DD668F"/>
    <w:rsid w:val="00DD6E0A"/>
    <w:rsid w:val="00DD6E1A"/>
    <w:rsid w:val="00DE0058"/>
    <w:rsid w:val="00DE081F"/>
    <w:rsid w:val="00DE0F97"/>
    <w:rsid w:val="00DE0FA0"/>
    <w:rsid w:val="00DE107B"/>
    <w:rsid w:val="00DE12EF"/>
    <w:rsid w:val="00DE1643"/>
    <w:rsid w:val="00DE21C7"/>
    <w:rsid w:val="00DE27B4"/>
    <w:rsid w:val="00DE2870"/>
    <w:rsid w:val="00DE356A"/>
    <w:rsid w:val="00DE48BC"/>
    <w:rsid w:val="00DE49BD"/>
    <w:rsid w:val="00DE4AF9"/>
    <w:rsid w:val="00DE5C43"/>
    <w:rsid w:val="00DE5C69"/>
    <w:rsid w:val="00DE75F6"/>
    <w:rsid w:val="00DF021D"/>
    <w:rsid w:val="00DF1582"/>
    <w:rsid w:val="00DF1CE0"/>
    <w:rsid w:val="00DF2384"/>
    <w:rsid w:val="00DF34D5"/>
    <w:rsid w:val="00DF3BD5"/>
    <w:rsid w:val="00DF440F"/>
    <w:rsid w:val="00DF5311"/>
    <w:rsid w:val="00DF5439"/>
    <w:rsid w:val="00DF5896"/>
    <w:rsid w:val="00DF5A25"/>
    <w:rsid w:val="00DF5D71"/>
    <w:rsid w:val="00DF6171"/>
    <w:rsid w:val="00DF64D9"/>
    <w:rsid w:val="00DF6C95"/>
    <w:rsid w:val="00DF7204"/>
    <w:rsid w:val="00DF7C34"/>
    <w:rsid w:val="00E00FD4"/>
    <w:rsid w:val="00E010C7"/>
    <w:rsid w:val="00E0196B"/>
    <w:rsid w:val="00E01A9C"/>
    <w:rsid w:val="00E03269"/>
    <w:rsid w:val="00E034CC"/>
    <w:rsid w:val="00E04207"/>
    <w:rsid w:val="00E043EF"/>
    <w:rsid w:val="00E04A1F"/>
    <w:rsid w:val="00E04E8E"/>
    <w:rsid w:val="00E05589"/>
    <w:rsid w:val="00E05FF7"/>
    <w:rsid w:val="00E062F9"/>
    <w:rsid w:val="00E0658F"/>
    <w:rsid w:val="00E06714"/>
    <w:rsid w:val="00E103D6"/>
    <w:rsid w:val="00E10573"/>
    <w:rsid w:val="00E10C1A"/>
    <w:rsid w:val="00E11027"/>
    <w:rsid w:val="00E1134C"/>
    <w:rsid w:val="00E115AB"/>
    <w:rsid w:val="00E1183C"/>
    <w:rsid w:val="00E11E72"/>
    <w:rsid w:val="00E13610"/>
    <w:rsid w:val="00E13FC8"/>
    <w:rsid w:val="00E1459C"/>
    <w:rsid w:val="00E14749"/>
    <w:rsid w:val="00E14F46"/>
    <w:rsid w:val="00E15087"/>
    <w:rsid w:val="00E1555E"/>
    <w:rsid w:val="00E15D14"/>
    <w:rsid w:val="00E16797"/>
    <w:rsid w:val="00E168E5"/>
    <w:rsid w:val="00E17F80"/>
    <w:rsid w:val="00E20E87"/>
    <w:rsid w:val="00E21CE1"/>
    <w:rsid w:val="00E22355"/>
    <w:rsid w:val="00E23486"/>
    <w:rsid w:val="00E245E7"/>
    <w:rsid w:val="00E2509E"/>
    <w:rsid w:val="00E25A09"/>
    <w:rsid w:val="00E25D50"/>
    <w:rsid w:val="00E26C56"/>
    <w:rsid w:val="00E26DB1"/>
    <w:rsid w:val="00E27C10"/>
    <w:rsid w:val="00E30892"/>
    <w:rsid w:val="00E30CD8"/>
    <w:rsid w:val="00E31734"/>
    <w:rsid w:val="00E31D0E"/>
    <w:rsid w:val="00E31E6A"/>
    <w:rsid w:val="00E327DE"/>
    <w:rsid w:val="00E33478"/>
    <w:rsid w:val="00E33A32"/>
    <w:rsid w:val="00E34315"/>
    <w:rsid w:val="00E34C50"/>
    <w:rsid w:val="00E3518B"/>
    <w:rsid w:val="00E36B4A"/>
    <w:rsid w:val="00E36CC2"/>
    <w:rsid w:val="00E36FDC"/>
    <w:rsid w:val="00E37060"/>
    <w:rsid w:val="00E37F89"/>
    <w:rsid w:val="00E4018C"/>
    <w:rsid w:val="00E40DA3"/>
    <w:rsid w:val="00E41187"/>
    <w:rsid w:val="00E4208C"/>
    <w:rsid w:val="00E424B9"/>
    <w:rsid w:val="00E42C20"/>
    <w:rsid w:val="00E4415F"/>
    <w:rsid w:val="00E448A8"/>
    <w:rsid w:val="00E4493D"/>
    <w:rsid w:val="00E44B61"/>
    <w:rsid w:val="00E45528"/>
    <w:rsid w:val="00E4576B"/>
    <w:rsid w:val="00E468DD"/>
    <w:rsid w:val="00E46909"/>
    <w:rsid w:val="00E47CE2"/>
    <w:rsid w:val="00E47D4D"/>
    <w:rsid w:val="00E50243"/>
    <w:rsid w:val="00E50821"/>
    <w:rsid w:val="00E510B1"/>
    <w:rsid w:val="00E51890"/>
    <w:rsid w:val="00E51906"/>
    <w:rsid w:val="00E52063"/>
    <w:rsid w:val="00E52889"/>
    <w:rsid w:val="00E52C5C"/>
    <w:rsid w:val="00E534B4"/>
    <w:rsid w:val="00E53DEF"/>
    <w:rsid w:val="00E54221"/>
    <w:rsid w:val="00E5633B"/>
    <w:rsid w:val="00E56378"/>
    <w:rsid w:val="00E564D6"/>
    <w:rsid w:val="00E567FF"/>
    <w:rsid w:val="00E56873"/>
    <w:rsid w:val="00E57A9E"/>
    <w:rsid w:val="00E6097A"/>
    <w:rsid w:val="00E61173"/>
    <w:rsid w:val="00E619A0"/>
    <w:rsid w:val="00E622FC"/>
    <w:rsid w:val="00E62E01"/>
    <w:rsid w:val="00E63435"/>
    <w:rsid w:val="00E6371D"/>
    <w:rsid w:val="00E637F6"/>
    <w:rsid w:val="00E643F4"/>
    <w:rsid w:val="00E64FBC"/>
    <w:rsid w:val="00E65484"/>
    <w:rsid w:val="00E65560"/>
    <w:rsid w:val="00E657AC"/>
    <w:rsid w:val="00E662F7"/>
    <w:rsid w:val="00E66AD4"/>
    <w:rsid w:val="00E67AFC"/>
    <w:rsid w:val="00E67C6E"/>
    <w:rsid w:val="00E70F26"/>
    <w:rsid w:val="00E7157B"/>
    <w:rsid w:val="00E717FE"/>
    <w:rsid w:val="00E719C9"/>
    <w:rsid w:val="00E71D80"/>
    <w:rsid w:val="00E7240D"/>
    <w:rsid w:val="00E72D6C"/>
    <w:rsid w:val="00E734D7"/>
    <w:rsid w:val="00E739BE"/>
    <w:rsid w:val="00E7459F"/>
    <w:rsid w:val="00E745E6"/>
    <w:rsid w:val="00E751E6"/>
    <w:rsid w:val="00E76D9A"/>
    <w:rsid w:val="00E76EAA"/>
    <w:rsid w:val="00E76FAA"/>
    <w:rsid w:val="00E76FE9"/>
    <w:rsid w:val="00E770EF"/>
    <w:rsid w:val="00E7727A"/>
    <w:rsid w:val="00E77AC8"/>
    <w:rsid w:val="00E800B1"/>
    <w:rsid w:val="00E804C4"/>
    <w:rsid w:val="00E8202B"/>
    <w:rsid w:val="00E827AE"/>
    <w:rsid w:val="00E828EA"/>
    <w:rsid w:val="00E83727"/>
    <w:rsid w:val="00E8410D"/>
    <w:rsid w:val="00E84AF1"/>
    <w:rsid w:val="00E85F12"/>
    <w:rsid w:val="00E861C9"/>
    <w:rsid w:val="00E86C1D"/>
    <w:rsid w:val="00E86CA4"/>
    <w:rsid w:val="00E87252"/>
    <w:rsid w:val="00E87483"/>
    <w:rsid w:val="00E879E1"/>
    <w:rsid w:val="00E87D0A"/>
    <w:rsid w:val="00E87DEC"/>
    <w:rsid w:val="00E90573"/>
    <w:rsid w:val="00E909EF"/>
    <w:rsid w:val="00E90AAE"/>
    <w:rsid w:val="00E90C73"/>
    <w:rsid w:val="00E90DD0"/>
    <w:rsid w:val="00E90F2A"/>
    <w:rsid w:val="00E912BC"/>
    <w:rsid w:val="00E913D4"/>
    <w:rsid w:val="00E924A0"/>
    <w:rsid w:val="00E924C7"/>
    <w:rsid w:val="00E92538"/>
    <w:rsid w:val="00E9263D"/>
    <w:rsid w:val="00E93392"/>
    <w:rsid w:val="00E93853"/>
    <w:rsid w:val="00E93C89"/>
    <w:rsid w:val="00E94279"/>
    <w:rsid w:val="00E94314"/>
    <w:rsid w:val="00E94558"/>
    <w:rsid w:val="00E945EC"/>
    <w:rsid w:val="00E94955"/>
    <w:rsid w:val="00E94C87"/>
    <w:rsid w:val="00E9568B"/>
    <w:rsid w:val="00E95B38"/>
    <w:rsid w:val="00E96E07"/>
    <w:rsid w:val="00E972EF"/>
    <w:rsid w:val="00E97931"/>
    <w:rsid w:val="00EA061E"/>
    <w:rsid w:val="00EA0EE3"/>
    <w:rsid w:val="00EA0F51"/>
    <w:rsid w:val="00EA1135"/>
    <w:rsid w:val="00EA169D"/>
    <w:rsid w:val="00EA1793"/>
    <w:rsid w:val="00EA19D1"/>
    <w:rsid w:val="00EA19EC"/>
    <w:rsid w:val="00EA1D1B"/>
    <w:rsid w:val="00EA1D49"/>
    <w:rsid w:val="00EA2F2E"/>
    <w:rsid w:val="00EA30F3"/>
    <w:rsid w:val="00EA34DA"/>
    <w:rsid w:val="00EA4A31"/>
    <w:rsid w:val="00EA4AAD"/>
    <w:rsid w:val="00EA4B9E"/>
    <w:rsid w:val="00EA4F04"/>
    <w:rsid w:val="00EA52D7"/>
    <w:rsid w:val="00EA56A4"/>
    <w:rsid w:val="00EA577C"/>
    <w:rsid w:val="00EA598C"/>
    <w:rsid w:val="00EA5C96"/>
    <w:rsid w:val="00EA5E82"/>
    <w:rsid w:val="00EA6813"/>
    <w:rsid w:val="00EA7542"/>
    <w:rsid w:val="00EA7754"/>
    <w:rsid w:val="00EA7994"/>
    <w:rsid w:val="00EA7AD5"/>
    <w:rsid w:val="00EB03C0"/>
    <w:rsid w:val="00EB0603"/>
    <w:rsid w:val="00EB0872"/>
    <w:rsid w:val="00EB106A"/>
    <w:rsid w:val="00EB125A"/>
    <w:rsid w:val="00EB19EC"/>
    <w:rsid w:val="00EB1A80"/>
    <w:rsid w:val="00EB1B76"/>
    <w:rsid w:val="00EB1E7E"/>
    <w:rsid w:val="00EB20AA"/>
    <w:rsid w:val="00EB2EC9"/>
    <w:rsid w:val="00EB3AC3"/>
    <w:rsid w:val="00EB40FE"/>
    <w:rsid w:val="00EB415C"/>
    <w:rsid w:val="00EB42A0"/>
    <w:rsid w:val="00EB48DF"/>
    <w:rsid w:val="00EB4B74"/>
    <w:rsid w:val="00EB4C03"/>
    <w:rsid w:val="00EB517B"/>
    <w:rsid w:val="00EB59F9"/>
    <w:rsid w:val="00EB5A95"/>
    <w:rsid w:val="00EB5ED2"/>
    <w:rsid w:val="00EB6981"/>
    <w:rsid w:val="00EB6C93"/>
    <w:rsid w:val="00EB733A"/>
    <w:rsid w:val="00EB75DD"/>
    <w:rsid w:val="00EB7A06"/>
    <w:rsid w:val="00EB7BB4"/>
    <w:rsid w:val="00EC0430"/>
    <w:rsid w:val="00EC0590"/>
    <w:rsid w:val="00EC0BE3"/>
    <w:rsid w:val="00EC0CB5"/>
    <w:rsid w:val="00EC24E0"/>
    <w:rsid w:val="00EC2D7D"/>
    <w:rsid w:val="00EC2D96"/>
    <w:rsid w:val="00EC4BC9"/>
    <w:rsid w:val="00EC5022"/>
    <w:rsid w:val="00EC57DE"/>
    <w:rsid w:val="00EC5944"/>
    <w:rsid w:val="00EC64FB"/>
    <w:rsid w:val="00EC69F9"/>
    <w:rsid w:val="00EC6A6E"/>
    <w:rsid w:val="00EC735B"/>
    <w:rsid w:val="00ED057C"/>
    <w:rsid w:val="00ED15DF"/>
    <w:rsid w:val="00ED1BF4"/>
    <w:rsid w:val="00ED1C7B"/>
    <w:rsid w:val="00ED200F"/>
    <w:rsid w:val="00ED29E0"/>
    <w:rsid w:val="00ED4AAA"/>
    <w:rsid w:val="00ED5200"/>
    <w:rsid w:val="00ED52AC"/>
    <w:rsid w:val="00ED5562"/>
    <w:rsid w:val="00ED5EC1"/>
    <w:rsid w:val="00ED65FB"/>
    <w:rsid w:val="00ED666D"/>
    <w:rsid w:val="00ED68B2"/>
    <w:rsid w:val="00ED75C6"/>
    <w:rsid w:val="00ED7698"/>
    <w:rsid w:val="00ED7DC6"/>
    <w:rsid w:val="00EE0014"/>
    <w:rsid w:val="00EE0635"/>
    <w:rsid w:val="00EE15A9"/>
    <w:rsid w:val="00EE1CED"/>
    <w:rsid w:val="00EE1EA6"/>
    <w:rsid w:val="00EE326D"/>
    <w:rsid w:val="00EE3808"/>
    <w:rsid w:val="00EE3F5A"/>
    <w:rsid w:val="00EE4C03"/>
    <w:rsid w:val="00EE5D47"/>
    <w:rsid w:val="00EE69E7"/>
    <w:rsid w:val="00EE7082"/>
    <w:rsid w:val="00EE78CD"/>
    <w:rsid w:val="00EF0045"/>
    <w:rsid w:val="00EF00F0"/>
    <w:rsid w:val="00EF053A"/>
    <w:rsid w:val="00EF0784"/>
    <w:rsid w:val="00EF3421"/>
    <w:rsid w:val="00EF348D"/>
    <w:rsid w:val="00EF35C5"/>
    <w:rsid w:val="00EF40AC"/>
    <w:rsid w:val="00EF41A0"/>
    <w:rsid w:val="00EF4260"/>
    <w:rsid w:val="00EF4F5B"/>
    <w:rsid w:val="00EF5725"/>
    <w:rsid w:val="00EF5730"/>
    <w:rsid w:val="00EF58CF"/>
    <w:rsid w:val="00EF61FC"/>
    <w:rsid w:val="00EF6566"/>
    <w:rsid w:val="00EF6F31"/>
    <w:rsid w:val="00EF7A56"/>
    <w:rsid w:val="00F01703"/>
    <w:rsid w:val="00F020F7"/>
    <w:rsid w:val="00F02512"/>
    <w:rsid w:val="00F02975"/>
    <w:rsid w:val="00F0415B"/>
    <w:rsid w:val="00F0557A"/>
    <w:rsid w:val="00F055A3"/>
    <w:rsid w:val="00F06194"/>
    <w:rsid w:val="00F061C0"/>
    <w:rsid w:val="00F063BA"/>
    <w:rsid w:val="00F067F7"/>
    <w:rsid w:val="00F07E6B"/>
    <w:rsid w:val="00F1051E"/>
    <w:rsid w:val="00F10F2B"/>
    <w:rsid w:val="00F11F4A"/>
    <w:rsid w:val="00F12402"/>
    <w:rsid w:val="00F127B0"/>
    <w:rsid w:val="00F143E2"/>
    <w:rsid w:val="00F14AE3"/>
    <w:rsid w:val="00F14DA1"/>
    <w:rsid w:val="00F14EC8"/>
    <w:rsid w:val="00F15C49"/>
    <w:rsid w:val="00F16020"/>
    <w:rsid w:val="00F16B5E"/>
    <w:rsid w:val="00F176DA"/>
    <w:rsid w:val="00F179B0"/>
    <w:rsid w:val="00F17AE7"/>
    <w:rsid w:val="00F17C5C"/>
    <w:rsid w:val="00F17C9E"/>
    <w:rsid w:val="00F20077"/>
    <w:rsid w:val="00F212DC"/>
    <w:rsid w:val="00F2163C"/>
    <w:rsid w:val="00F2166D"/>
    <w:rsid w:val="00F21CA7"/>
    <w:rsid w:val="00F21DAE"/>
    <w:rsid w:val="00F221D1"/>
    <w:rsid w:val="00F2327A"/>
    <w:rsid w:val="00F233F4"/>
    <w:rsid w:val="00F23F21"/>
    <w:rsid w:val="00F2432D"/>
    <w:rsid w:val="00F2440A"/>
    <w:rsid w:val="00F2498C"/>
    <w:rsid w:val="00F24CD7"/>
    <w:rsid w:val="00F2557B"/>
    <w:rsid w:val="00F26A33"/>
    <w:rsid w:val="00F27104"/>
    <w:rsid w:val="00F2754D"/>
    <w:rsid w:val="00F27953"/>
    <w:rsid w:val="00F300E9"/>
    <w:rsid w:val="00F31DD4"/>
    <w:rsid w:val="00F323E3"/>
    <w:rsid w:val="00F324B4"/>
    <w:rsid w:val="00F32A0D"/>
    <w:rsid w:val="00F32BAC"/>
    <w:rsid w:val="00F3305A"/>
    <w:rsid w:val="00F332CE"/>
    <w:rsid w:val="00F338E8"/>
    <w:rsid w:val="00F33A6E"/>
    <w:rsid w:val="00F33D1D"/>
    <w:rsid w:val="00F34D5A"/>
    <w:rsid w:val="00F35110"/>
    <w:rsid w:val="00F35446"/>
    <w:rsid w:val="00F35A6F"/>
    <w:rsid w:val="00F35B09"/>
    <w:rsid w:val="00F35D98"/>
    <w:rsid w:val="00F35FD9"/>
    <w:rsid w:val="00F36095"/>
    <w:rsid w:val="00F3667F"/>
    <w:rsid w:val="00F36D17"/>
    <w:rsid w:val="00F409FF"/>
    <w:rsid w:val="00F41406"/>
    <w:rsid w:val="00F41E39"/>
    <w:rsid w:val="00F42127"/>
    <w:rsid w:val="00F42353"/>
    <w:rsid w:val="00F429B7"/>
    <w:rsid w:val="00F4308E"/>
    <w:rsid w:val="00F43A09"/>
    <w:rsid w:val="00F443AB"/>
    <w:rsid w:val="00F445D4"/>
    <w:rsid w:val="00F44C20"/>
    <w:rsid w:val="00F44C87"/>
    <w:rsid w:val="00F44D58"/>
    <w:rsid w:val="00F467D8"/>
    <w:rsid w:val="00F470A6"/>
    <w:rsid w:val="00F47142"/>
    <w:rsid w:val="00F471F7"/>
    <w:rsid w:val="00F47BC9"/>
    <w:rsid w:val="00F501EE"/>
    <w:rsid w:val="00F50A20"/>
    <w:rsid w:val="00F50A6F"/>
    <w:rsid w:val="00F50D36"/>
    <w:rsid w:val="00F51960"/>
    <w:rsid w:val="00F51B93"/>
    <w:rsid w:val="00F51FC0"/>
    <w:rsid w:val="00F52A5B"/>
    <w:rsid w:val="00F52D48"/>
    <w:rsid w:val="00F52E39"/>
    <w:rsid w:val="00F53284"/>
    <w:rsid w:val="00F532DF"/>
    <w:rsid w:val="00F5370D"/>
    <w:rsid w:val="00F53756"/>
    <w:rsid w:val="00F53AE9"/>
    <w:rsid w:val="00F53D04"/>
    <w:rsid w:val="00F542CF"/>
    <w:rsid w:val="00F54DAF"/>
    <w:rsid w:val="00F56685"/>
    <w:rsid w:val="00F5681F"/>
    <w:rsid w:val="00F57198"/>
    <w:rsid w:val="00F57298"/>
    <w:rsid w:val="00F5752D"/>
    <w:rsid w:val="00F57798"/>
    <w:rsid w:val="00F57882"/>
    <w:rsid w:val="00F6010B"/>
    <w:rsid w:val="00F605D6"/>
    <w:rsid w:val="00F60C19"/>
    <w:rsid w:val="00F611A0"/>
    <w:rsid w:val="00F61861"/>
    <w:rsid w:val="00F61F50"/>
    <w:rsid w:val="00F6203F"/>
    <w:rsid w:val="00F621F1"/>
    <w:rsid w:val="00F62E68"/>
    <w:rsid w:val="00F6333A"/>
    <w:rsid w:val="00F633C5"/>
    <w:rsid w:val="00F634A4"/>
    <w:rsid w:val="00F64B3D"/>
    <w:rsid w:val="00F662E7"/>
    <w:rsid w:val="00F665F6"/>
    <w:rsid w:val="00F666E7"/>
    <w:rsid w:val="00F679C5"/>
    <w:rsid w:val="00F67ADD"/>
    <w:rsid w:val="00F67C6C"/>
    <w:rsid w:val="00F67D50"/>
    <w:rsid w:val="00F702B2"/>
    <w:rsid w:val="00F7061C"/>
    <w:rsid w:val="00F70A2D"/>
    <w:rsid w:val="00F70DBC"/>
    <w:rsid w:val="00F7109C"/>
    <w:rsid w:val="00F7137D"/>
    <w:rsid w:val="00F71802"/>
    <w:rsid w:val="00F71858"/>
    <w:rsid w:val="00F71FF6"/>
    <w:rsid w:val="00F7218D"/>
    <w:rsid w:val="00F72327"/>
    <w:rsid w:val="00F724B2"/>
    <w:rsid w:val="00F727B4"/>
    <w:rsid w:val="00F72F05"/>
    <w:rsid w:val="00F73D31"/>
    <w:rsid w:val="00F73DF1"/>
    <w:rsid w:val="00F74105"/>
    <w:rsid w:val="00F74323"/>
    <w:rsid w:val="00F749FF"/>
    <w:rsid w:val="00F74FCC"/>
    <w:rsid w:val="00F752D8"/>
    <w:rsid w:val="00F779DB"/>
    <w:rsid w:val="00F77D77"/>
    <w:rsid w:val="00F80A6D"/>
    <w:rsid w:val="00F810C8"/>
    <w:rsid w:val="00F836CE"/>
    <w:rsid w:val="00F837F8"/>
    <w:rsid w:val="00F83C5B"/>
    <w:rsid w:val="00F83FEB"/>
    <w:rsid w:val="00F849FE"/>
    <w:rsid w:val="00F855E5"/>
    <w:rsid w:val="00F856B4"/>
    <w:rsid w:val="00F85A2A"/>
    <w:rsid w:val="00F866A5"/>
    <w:rsid w:val="00F868F5"/>
    <w:rsid w:val="00F87335"/>
    <w:rsid w:val="00F909E8"/>
    <w:rsid w:val="00F90FD5"/>
    <w:rsid w:val="00F9161C"/>
    <w:rsid w:val="00F916EA"/>
    <w:rsid w:val="00F9173D"/>
    <w:rsid w:val="00F918FC"/>
    <w:rsid w:val="00F91F9B"/>
    <w:rsid w:val="00F93B19"/>
    <w:rsid w:val="00F94390"/>
    <w:rsid w:val="00F947E4"/>
    <w:rsid w:val="00F94B9E"/>
    <w:rsid w:val="00F9547C"/>
    <w:rsid w:val="00F95634"/>
    <w:rsid w:val="00F95A27"/>
    <w:rsid w:val="00F95A93"/>
    <w:rsid w:val="00F95B3D"/>
    <w:rsid w:val="00F95D25"/>
    <w:rsid w:val="00F95F9C"/>
    <w:rsid w:val="00F96240"/>
    <w:rsid w:val="00F96715"/>
    <w:rsid w:val="00F96835"/>
    <w:rsid w:val="00F9696D"/>
    <w:rsid w:val="00F979FC"/>
    <w:rsid w:val="00FA1071"/>
    <w:rsid w:val="00FA1A78"/>
    <w:rsid w:val="00FA2A48"/>
    <w:rsid w:val="00FA2B29"/>
    <w:rsid w:val="00FA3912"/>
    <w:rsid w:val="00FA413A"/>
    <w:rsid w:val="00FA4375"/>
    <w:rsid w:val="00FA4566"/>
    <w:rsid w:val="00FA4E4B"/>
    <w:rsid w:val="00FA58CD"/>
    <w:rsid w:val="00FA6739"/>
    <w:rsid w:val="00FB001A"/>
    <w:rsid w:val="00FB044E"/>
    <w:rsid w:val="00FB05D2"/>
    <w:rsid w:val="00FB1225"/>
    <w:rsid w:val="00FB12B9"/>
    <w:rsid w:val="00FB1A3D"/>
    <w:rsid w:val="00FB24AA"/>
    <w:rsid w:val="00FB2A28"/>
    <w:rsid w:val="00FB2EB6"/>
    <w:rsid w:val="00FB3108"/>
    <w:rsid w:val="00FB375B"/>
    <w:rsid w:val="00FB4464"/>
    <w:rsid w:val="00FB48AB"/>
    <w:rsid w:val="00FB51EC"/>
    <w:rsid w:val="00FB5300"/>
    <w:rsid w:val="00FB60DD"/>
    <w:rsid w:val="00FB67CF"/>
    <w:rsid w:val="00FB68E9"/>
    <w:rsid w:val="00FB7031"/>
    <w:rsid w:val="00FB7213"/>
    <w:rsid w:val="00FB796B"/>
    <w:rsid w:val="00FB7D5E"/>
    <w:rsid w:val="00FC02F7"/>
    <w:rsid w:val="00FC04F6"/>
    <w:rsid w:val="00FC08B4"/>
    <w:rsid w:val="00FC08C4"/>
    <w:rsid w:val="00FC0EB5"/>
    <w:rsid w:val="00FC11DB"/>
    <w:rsid w:val="00FC144B"/>
    <w:rsid w:val="00FC198B"/>
    <w:rsid w:val="00FC1E29"/>
    <w:rsid w:val="00FC25B1"/>
    <w:rsid w:val="00FC2ED1"/>
    <w:rsid w:val="00FC3232"/>
    <w:rsid w:val="00FC384B"/>
    <w:rsid w:val="00FC3E36"/>
    <w:rsid w:val="00FC46AC"/>
    <w:rsid w:val="00FC4727"/>
    <w:rsid w:val="00FC4B40"/>
    <w:rsid w:val="00FC509A"/>
    <w:rsid w:val="00FC6D69"/>
    <w:rsid w:val="00FC7313"/>
    <w:rsid w:val="00FC77F1"/>
    <w:rsid w:val="00FC7E52"/>
    <w:rsid w:val="00FD05FE"/>
    <w:rsid w:val="00FD0812"/>
    <w:rsid w:val="00FD206F"/>
    <w:rsid w:val="00FD26F3"/>
    <w:rsid w:val="00FD2D1D"/>
    <w:rsid w:val="00FD2E67"/>
    <w:rsid w:val="00FD2EA1"/>
    <w:rsid w:val="00FD36CA"/>
    <w:rsid w:val="00FD3BB4"/>
    <w:rsid w:val="00FD5543"/>
    <w:rsid w:val="00FD613D"/>
    <w:rsid w:val="00FD72D5"/>
    <w:rsid w:val="00FD746A"/>
    <w:rsid w:val="00FE0766"/>
    <w:rsid w:val="00FE10A8"/>
    <w:rsid w:val="00FE1254"/>
    <w:rsid w:val="00FE1905"/>
    <w:rsid w:val="00FE1A5E"/>
    <w:rsid w:val="00FE2957"/>
    <w:rsid w:val="00FE2A9B"/>
    <w:rsid w:val="00FE2CCC"/>
    <w:rsid w:val="00FE303F"/>
    <w:rsid w:val="00FE434A"/>
    <w:rsid w:val="00FE56BC"/>
    <w:rsid w:val="00FE577A"/>
    <w:rsid w:val="00FE62E3"/>
    <w:rsid w:val="00FE67CA"/>
    <w:rsid w:val="00FE6C1B"/>
    <w:rsid w:val="00FE6C81"/>
    <w:rsid w:val="00FE6FBE"/>
    <w:rsid w:val="00FF1174"/>
    <w:rsid w:val="00FF1176"/>
    <w:rsid w:val="00FF1290"/>
    <w:rsid w:val="00FF1C01"/>
    <w:rsid w:val="00FF2309"/>
    <w:rsid w:val="00FF2435"/>
    <w:rsid w:val="00FF243B"/>
    <w:rsid w:val="00FF2DEE"/>
    <w:rsid w:val="00FF3218"/>
    <w:rsid w:val="00FF441A"/>
    <w:rsid w:val="00FF477F"/>
    <w:rsid w:val="00FF48EC"/>
    <w:rsid w:val="00FF73AC"/>
    <w:rsid w:val="00FF7979"/>
    <w:rsid w:val="0118CBAF"/>
    <w:rsid w:val="013260BB"/>
    <w:rsid w:val="01470E9B"/>
    <w:rsid w:val="01B67C49"/>
    <w:rsid w:val="01E0F548"/>
    <w:rsid w:val="027F5773"/>
    <w:rsid w:val="0293092A"/>
    <w:rsid w:val="02A14F44"/>
    <w:rsid w:val="02F01697"/>
    <w:rsid w:val="02F47DAE"/>
    <w:rsid w:val="02F9286B"/>
    <w:rsid w:val="03173B72"/>
    <w:rsid w:val="0389593E"/>
    <w:rsid w:val="039EC693"/>
    <w:rsid w:val="03AC7268"/>
    <w:rsid w:val="03E1FCCF"/>
    <w:rsid w:val="03FF2511"/>
    <w:rsid w:val="03FFB2D9"/>
    <w:rsid w:val="04022083"/>
    <w:rsid w:val="042076C8"/>
    <w:rsid w:val="043E11F7"/>
    <w:rsid w:val="0451F9BD"/>
    <w:rsid w:val="04AD372C"/>
    <w:rsid w:val="0500FB34"/>
    <w:rsid w:val="05544124"/>
    <w:rsid w:val="0567FAB1"/>
    <w:rsid w:val="056D90F9"/>
    <w:rsid w:val="05BDE97C"/>
    <w:rsid w:val="0600BB29"/>
    <w:rsid w:val="061BDC75"/>
    <w:rsid w:val="063146A8"/>
    <w:rsid w:val="06498E80"/>
    <w:rsid w:val="064C4604"/>
    <w:rsid w:val="068D4102"/>
    <w:rsid w:val="06A6F8D8"/>
    <w:rsid w:val="06DBFB52"/>
    <w:rsid w:val="06ED0A09"/>
    <w:rsid w:val="06FEAC90"/>
    <w:rsid w:val="070460D1"/>
    <w:rsid w:val="07211565"/>
    <w:rsid w:val="073CA28D"/>
    <w:rsid w:val="076A6562"/>
    <w:rsid w:val="0793FFA5"/>
    <w:rsid w:val="07A54791"/>
    <w:rsid w:val="07E77E76"/>
    <w:rsid w:val="080A4D26"/>
    <w:rsid w:val="081D3D69"/>
    <w:rsid w:val="08692735"/>
    <w:rsid w:val="08726EA1"/>
    <w:rsid w:val="0879F668"/>
    <w:rsid w:val="08EC6DA0"/>
    <w:rsid w:val="08EDD811"/>
    <w:rsid w:val="08F2B1BD"/>
    <w:rsid w:val="0908F1F4"/>
    <w:rsid w:val="093D3D0D"/>
    <w:rsid w:val="093EF1D1"/>
    <w:rsid w:val="096BBE40"/>
    <w:rsid w:val="09A92A6C"/>
    <w:rsid w:val="09B606FD"/>
    <w:rsid w:val="09BA1AC4"/>
    <w:rsid w:val="09CD8FF2"/>
    <w:rsid w:val="09E0A517"/>
    <w:rsid w:val="09FCB0EE"/>
    <w:rsid w:val="0A124A31"/>
    <w:rsid w:val="0A1E0DA2"/>
    <w:rsid w:val="0A2820CF"/>
    <w:rsid w:val="0A535796"/>
    <w:rsid w:val="0A59B2DC"/>
    <w:rsid w:val="0A715807"/>
    <w:rsid w:val="0AE90652"/>
    <w:rsid w:val="0B4BC404"/>
    <w:rsid w:val="0B5B7311"/>
    <w:rsid w:val="0BBA9E81"/>
    <w:rsid w:val="0BED59DE"/>
    <w:rsid w:val="0C0931A3"/>
    <w:rsid w:val="0C400878"/>
    <w:rsid w:val="0C532C5E"/>
    <w:rsid w:val="0C62C695"/>
    <w:rsid w:val="0C658BF9"/>
    <w:rsid w:val="0C8AD4BA"/>
    <w:rsid w:val="0D0BB767"/>
    <w:rsid w:val="0D599701"/>
    <w:rsid w:val="0D67615D"/>
    <w:rsid w:val="0D78AAF6"/>
    <w:rsid w:val="0D8309CE"/>
    <w:rsid w:val="0E2E3347"/>
    <w:rsid w:val="0E39D260"/>
    <w:rsid w:val="0E7502C0"/>
    <w:rsid w:val="0EB08CBE"/>
    <w:rsid w:val="0F17F5D5"/>
    <w:rsid w:val="0F330262"/>
    <w:rsid w:val="0F58263E"/>
    <w:rsid w:val="0F7D753F"/>
    <w:rsid w:val="0F7F9658"/>
    <w:rsid w:val="101DC730"/>
    <w:rsid w:val="10CEA759"/>
    <w:rsid w:val="11238377"/>
    <w:rsid w:val="11469BD7"/>
    <w:rsid w:val="1156CB88"/>
    <w:rsid w:val="116CBC87"/>
    <w:rsid w:val="11B983D2"/>
    <w:rsid w:val="11CB0A48"/>
    <w:rsid w:val="11F2AF2B"/>
    <w:rsid w:val="1201E17E"/>
    <w:rsid w:val="1249A712"/>
    <w:rsid w:val="12514CD8"/>
    <w:rsid w:val="128ABDF9"/>
    <w:rsid w:val="12A45DBF"/>
    <w:rsid w:val="12E37292"/>
    <w:rsid w:val="131B7CA7"/>
    <w:rsid w:val="1355A6BE"/>
    <w:rsid w:val="135BAF5F"/>
    <w:rsid w:val="1370C5DE"/>
    <w:rsid w:val="13A64688"/>
    <w:rsid w:val="13C5BF5E"/>
    <w:rsid w:val="13FE343B"/>
    <w:rsid w:val="140C6B6D"/>
    <w:rsid w:val="14215D3F"/>
    <w:rsid w:val="14232047"/>
    <w:rsid w:val="142E4CF6"/>
    <w:rsid w:val="14596B8A"/>
    <w:rsid w:val="14E9A55E"/>
    <w:rsid w:val="1567F150"/>
    <w:rsid w:val="156D0654"/>
    <w:rsid w:val="156FAC70"/>
    <w:rsid w:val="157CB6CE"/>
    <w:rsid w:val="15C1AAC5"/>
    <w:rsid w:val="169199E2"/>
    <w:rsid w:val="16923977"/>
    <w:rsid w:val="1697CE81"/>
    <w:rsid w:val="16AE736A"/>
    <w:rsid w:val="175379C0"/>
    <w:rsid w:val="178F4973"/>
    <w:rsid w:val="17F7A257"/>
    <w:rsid w:val="18176EEF"/>
    <w:rsid w:val="185D07ED"/>
    <w:rsid w:val="189F3010"/>
    <w:rsid w:val="18F68AE3"/>
    <w:rsid w:val="195C2D57"/>
    <w:rsid w:val="19CC1A5D"/>
    <w:rsid w:val="1A0DB772"/>
    <w:rsid w:val="1A205D38"/>
    <w:rsid w:val="1A2DC9F1"/>
    <w:rsid w:val="1A98FB98"/>
    <w:rsid w:val="1B15F5E5"/>
    <w:rsid w:val="1B4F8732"/>
    <w:rsid w:val="1BC5A705"/>
    <w:rsid w:val="1BC65D32"/>
    <w:rsid w:val="1BCBF9AE"/>
    <w:rsid w:val="1BCDA3CA"/>
    <w:rsid w:val="1BFD0C69"/>
    <w:rsid w:val="1C2FFD59"/>
    <w:rsid w:val="1C3ECC54"/>
    <w:rsid w:val="1CC41FF2"/>
    <w:rsid w:val="1D3A8993"/>
    <w:rsid w:val="1D3D069E"/>
    <w:rsid w:val="1D69B3AA"/>
    <w:rsid w:val="1D83C73D"/>
    <w:rsid w:val="1D981B7A"/>
    <w:rsid w:val="1D9FD8D1"/>
    <w:rsid w:val="1E2A275D"/>
    <w:rsid w:val="1E5C527E"/>
    <w:rsid w:val="1EA1F6FF"/>
    <w:rsid w:val="1EE17BE0"/>
    <w:rsid w:val="1F1B665C"/>
    <w:rsid w:val="1F299187"/>
    <w:rsid w:val="1F6AE99F"/>
    <w:rsid w:val="1FAC243D"/>
    <w:rsid w:val="204A8A07"/>
    <w:rsid w:val="20CB1E52"/>
    <w:rsid w:val="212B0947"/>
    <w:rsid w:val="216AA0B7"/>
    <w:rsid w:val="218B0406"/>
    <w:rsid w:val="221DDE14"/>
    <w:rsid w:val="22781B49"/>
    <w:rsid w:val="22CFC938"/>
    <w:rsid w:val="22E0D72F"/>
    <w:rsid w:val="2370E8FA"/>
    <w:rsid w:val="23AA4B4C"/>
    <w:rsid w:val="23F8C324"/>
    <w:rsid w:val="24357A63"/>
    <w:rsid w:val="24384A25"/>
    <w:rsid w:val="248C8575"/>
    <w:rsid w:val="2499444F"/>
    <w:rsid w:val="249ECF2E"/>
    <w:rsid w:val="2567F0CB"/>
    <w:rsid w:val="25993ADC"/>
    <w:rsid w:val="25B0FFD7"/>
    <w:rsid w:val="25DEF66E"/>
    <w:rsid w:val="2600A602"/>
    <w:rsid w:val="26448715"/>
    <w:rsid w:val="26734DC2"/>
    <w:rsid w:val="267CC72A"/>
    <w:rsid w:val="268CD6B4"/>
    <w:rsid w:val="26FFF598"/>
    <w:rsid w:val="270C27D8"/>
    <w:rsid w:val="274DE383"/>
    <w:rsid w:val="275D151F"/>
    <w:rsid w:val="27B3034D"/>
    <w:rsid w:val="27C111EA"/>
    <w:rsid w:val="27FED618"/>
    <w:rsid w:val="282D14AA"/>
    <w:rsid w:val="28347763"/>
    <w:rsid w:val="2851886C"/>
    <w:rsid w:val="289DE789"/>
    <w:rsid w:val="28CB0853"/>
    <w:rsid w:val="28F2FC89"/>
    <w:rsid w:val="290DB920"/>
    <w:rsid w:val="296EA568"/>
    <w:rsid w:val="297CD228"/>
    <w:rsid w:val="297D6E67"/>
    <w:rsid w:val="29F84621"/>
    <w:rsid w:val="2A201E52"/>
    <w:rsid w:val="2A3D0F9A"/>
    <w:rsid w:val="2A47A031"/>
    <w:rsid w:val="2AAACCF4"/>
    <w:rsid w:val="2B6BE688"/>
    <w:rsid w:val="2B8214A9"/>
    <w:rsid w:val="2BABDC26"/>
    <w:rsid w:val="2BB8C1CC"/>
    <w:rsid w:val="2C193C46"/>
    <w:rsid w:val="2C4A89EB"/>
    <w:rsid w:val="2C4B939C"/>
    <w:rsid w:val="2C611FE1"/>
    <w:rsid w:val="2C849726"/>
    <w:rsid w:val="2CAF7FA6"/>
    <w:rsid w:val="2CE8A6AA"/>
    <w:rsid w:val="2D1B76DB"/>
    <w:rsid w:val="2D731616"/>
    <w:rsid w:val="2E07B9FF"/>
    <w:rsid w:val="2E272E9D"/>
    <w:rsid w:val="2E7FCE7E"/>
    <w:rsid w:val="2E8803DC"/>
    <w:rsid w:val="2EC9618F"/>
    <w:rsid w:val="2F0C80D4"/>
    <w:rsid w:val="2F5B2F8B"/>
    <w:rsid w:val="2F8B509E"/>
    <w:rsid w:val="2FB0217C"/>
    <w:rsid w:val="2FF4813E"/>
    <w:rsid w:val="3075392A"/>
    <w:rsid w:val="30794355"/>
    <w:rsid w:val="308AA0FF"/>
    <w:rsid w:val="30B57AFB"/>
    <w:rsid w:val="31406DED"/>
    <w:rsid w:val="31410B75"/>
    <w:rsid w:val="318604FF"/>
    <w:rsid w:val="3189E088"/>
    <w:rsid w:val="32306F37"/>
    <w:rsid w:val="323E164C"/>
    <w:rsid w:val="3242E5D5"/>
    <w:rsid w:val="32492AB8"/>
    <w:rsid w:val="326813F7"/>
    <w:rsid w:val="32C374BF"/>
    <w:rsid w:val="32FD3AB8"/>
    <w:rsid w:val="335DC5C9"/>
    <w:rsid w:val="3446EE04"/>
    <w:rsid w:val="34748EBB"/>
    <w:rsid w:val="3546B1EE"/>
    <w:rsid w:val="35E7BC6A"/>
    <w:rsid w:val="36030B9E"/>
    <w:rsid w:val="360E78A6"/>
    <w:rsid w:val="36CA12E9"/>
    <w:rsid w:val="37AD231C"/>
    <w:rsid w:val="37B12C31"/>
    <w:rsid w:val="37DC0B64"/>
    <w:rsid w:val="37DCA8FA"/>
    <w:rsid w:val="37F21ECA"/>
    <w:rsid w:val="37FD18D0"/>
    <w:rsid w:val="382FFACC"/>
    <w:rsid w:val="3862AD92"/>
    <w:rsid w:val="389CA1F2"/>
    <w:rsid w:val="38BD75DC"/>
    <w:rsid w:val="38C45C71"/>
    <w:rsid w:val="39364B9D"/>
    <w:rsid w:val="399C0D5D"/>
    <w:rsid w:val="39B53E1B"/>
    <w:rsid w:val="39E8E9A5"/>
    <w:rsid w:val="3A3B9618"/>
    <w:rsid w:val="3A4754DF"/>
    <w:rsid w:val="3AE7409F"/>
    <w:rsid w:val="3AEF4338"/>
    <w:rsid w:val="3B0DF0F8"/>
    <w:rsid w:val="3B6C8663"/>
    <w:rsid w:val="3B6F2962"/>
    <w:rsid w:val="3BBECDDA"/>
    <w:rsid w:val="3BCCEE96"/>
    <w:rsid w:val="3C45BF5D"/>
    <w:rsid w:val="3C557348"/>
    <w:rsid w:val="3CBD1359"/>
    <w:rsid w:val="3CC31F55"/>
    <w:rsid w:val="3CCDA34B"/>
    <w:rsid w:val="3CDA6660"/>
    <w:rsid w:val="3D2DFABA"/>
    <w:rsid w:val="3DC6D585"/>
    <w:rsid w:val="3DDF032E"/>
    <w:rsid w:val="3E018A95"/>
    <w:rsid w:val="3E6D71D2"/>
    <w:rsid w:val="3E6E08F2"/>
    <w:rsid w:val="3E73F81A"/>
    <w:rsid w:val="3E9378ED"/>
    <w:rsid w:val="3E9DBFB2"/>
    <w:rsid w:val="3EA50EF2"/>
    <w:rsid w:val="3EBFD2E5"/>
    <w:rsid w:val="3ED7711D"/>
    <w:rsid w:val="3EE1D6AE"/>
    <w:rsid w:val="3F037715"/>
    <w:rsid w:val="3F1EA5BF"/>
    <w:rsid w:val="3F684EE8"/>
    <w:rsid w:val="3FD7E09C"/>
    <w:rsid w:val="40D4142C"/>
    <w:rsid w:val="40DA3D4E"/>
    <w:rsid w:val="40F996ED"/>
    <w:rsid w:val="41340E96"/>
    <w:rsid w:val="4137D631"/>
    <w:rsid w:val="41448274"/>
    <w:rsid w:val="414598B1"/>
    <w:rsid w:val="417C5D27"/>
    <w:rsid w:val="41A05654"/>
    <w:rsid w:val="41A40F49"/>
    <w:rsid w:val="41E44810"/>
    <w:rsid w:val="422264C5"/>
    <w:rsid w:val="42320D1C"/>
    <w:rsid w:val="4234A0C4"/>
    <w:rsid w:val="423F5C86"/>
    <w:rsid w:val="427342DE"/>
    <w:rsid w:val="427FC072"/>
    <w:rsid w:val="42D41642"/>
    <w:rsid w:val="42D59B2E"/>
    <w:rsid w:val="43151B6E"/>
    <w:rsid w:val="4384F7DC"/>
    <w:rsid w:val="4392D23A"/>
    <w:rsid w:val="439AE729"/>
    <w:rsid w:val="43E1184C"/>
    <w:rsid w:val="43EE46AF"/>
    <w:rsid w:val="43EFB700"/>
    <w:rsid w:val="444CEF29"/>
    <w:rsid w:val="448D0B9F"/>
    <w:rsid w:val="44AB2599"/>
    <w:rsid w:val="4528CB3E"/>
    <w:rsid w:val="45936BA3"/>
    <w:rsid w:val="45ACF5CC"/>
    <w:rsid w:val="45C1CFD0"/>
    <w:rsid w:val="45C1EDFC"/>
    <w:rsid w:val="46BBCAF3"/>
    <w:rsid w:val="47221385"/>
    <w:rsid w:val="477D93A4"/>
    <w:rsid w:val="47A0CC63"/>
    <w:rsid w:val="47A30189"/>
    <w:rsid w:val="47A62D35"/>
    <w:rsid w:val="47F67687"/>
    <w:rsid w:val="48714F82"/>
    <w:rsid w:val="48990F1D"/>
    <w:rsid w:val="48CC550B"/>
    <w:rsid w:val="48F81857"/>
    <w:rsid w:val="49413EE2"/>
    <w:rsid w:val="49A31D89"/>
    <w:rsid w:val="49C5F952"/>
    <w:rsid w:val="49C6364A"/>
    <w:rsid w:val="4A069450"/>
    <w:rsid w:val="4A653B07"/>
    <w:rsid w:val="4A6B817D"/>
    <w:rsid w:val="4B0CCEC4"/>
    <w:rsid w:val="4B4B9BB4"/>
    <w:rsid w:val="4B71E174"/>
    <w:rsid w:val="4B72FBB4"/>
    <w:rsid w:val="4C11E84E"/>
    <w:rsid w:val="4C3890C1"/>
    <w:rsid w:val="4C43487F"/>
    <w:rsid w:val="4C7ABD4F"/>
    <w:rsid w:val="4C9E8766"/>
    <w:rsid w:val="4D297997"/>
    <w:rsid w:val="4D66066F"/>
    <w:rsid w:val="4D996C43"/>
    <w:rsid w:val="4DAEFF5B"/>
    <w:rsid w:val="4DAFE03A"/>
    <w:rsid w:val="4DB6A4D0"/>
    <w:rsid w:val="4DB8DCDA"/>
    <w:rsid w:val="4DDF6BD8"/>
    <w:rsid w:val="4E1008AF"/>
    <w:rsid w:val="4E1EEE56"/>
    <w:rsid w:val="4E35F381"/>
    <w:rsid w:val="4E363571"/>
    <w:rsid w:val="4E612C2B"/>
    <w:rsid w:val="4E6CFF32"/>
    <w:rsid w:val="4E8E4060"/>
    <w:rsid w:val="4E9CCDFB"/>
    <w:rsid w:val="4F5B0FE4"/>
    <w:rsid w:val="4FE64557"/>
    <w:rsid w:val="504BEC07"/>
    <w:rsid w:val="507DC283"/>
    <w:rsid w:val="509D5EF5"/>
    <w:rsid w:val="50BB6B44"/>
    <w:rsid w:val="51131101"/>
    <w:rsid w:val="51240CFA"/>
    <w:rsid w:val="51924575"/>
    <w:rsid w:val="51A151CC"/>
    <w:rsid w:val="51ADE574"/>
    <w:rsid w:val="51F5F656"/>
    <w:rsid w:val="51F73AB4"/>
    <w:rsid w:val="52A4E200"/>
    <w:rsid w:val="52B41A42"/>
    <w:rsid w:val="52E878F5"/>
    <w:rsid w:val="530EFE51"/>
    <w:rsid w:val="53DCAD8B"/>
    <w:rsid w:val="53E6CD02"/>
    <w:rsid w:val="54555E39"/>
    <w:rsid w:val="545CF1A0"/>
    <w:rsid w:val="54BB333B"/>
    <w:rsid w:val="54CA66BA"/>
    <w:rsid w:val="54FB1184"/>
    <w:rsid w:val="55A03C2D"/>
    <w:rsid w:val="5619DEA0"/>
    <w:rsid w:val="566369DB"/>
    <w:rsid w:val="56CED787"/>
    <w:rsid w:val="57A13F00"/>
    <w:rsid w:val="57A402A4"/>
    <w:rsid w:val="57B35813"/>
    <w:rsid w:val="5828B3D7"/>
    <w:rsid w:val="5834C835"/>
    <w:rsid w:val="5850DB3E"/>
    <w:rsid w:val="587667DC"/>
    <w:rsid w:val="58789460"/>
    <w:rsid w:val="588BC006"/>
    <w:rsid w:val="58A352F6"/>
    <w:rsid w:val="58A612A0"/>
    <w:rsid w:val="58B87670"/>
    <w:rsid w:val="58FA2125"/>
    <w:rsid w:val="59322DB5"/>
    <w:rsid w:val="59AC00A1"/>
    <w:rsid w:val="59B1555E"/>
    <w:rsid w:val="59DFD1C6"/>
    <w:rsid w:val="59F36634"/>
    <w:rsid w:val="5A019F1A"/>
    <w:rsid w:val="5A2DA25B"/>
    <w:rsid w:val="5AB00E92"/>
    <w:rsid w:val="5B072140"/>
    <w:rsid w:val="5B0F1CCF"/>
    <w:rsid w:val="5B4980EC"/>
    <w:rsid w:val="5BC2EBC0"/>
    <w:rsid w:val="5BD045CD"/>
    <w:rsid w:val="5BFF3051"/>
    <w:rsid w:val="5C1CE17E"/>
    <w:rsid w:val="5C77E56F"/>
    <w:rsid w:val="5D392CC0"/>
    <w:rsid w:val="5D4DB117"/>
    <w:rsid w:val="5D98737C"/>
    <w:rsid w:val="5DF28DF8"/>
    <w:rsid w:val="5DF8640E"/>
    <w:rsid w:val="5E1310F9"/>
    <w:rsid w:val="5E5F3208"/>
    <w:rsid w:val="5EFDAB59"/>
    <w:rsid w:val="5F8D5313"/>
    <w:rsid w:val="5FAB6508"/>
    <w:rsid w:val="603B66E2"/>
    <w:rsid w:val="6066C82C"/>
    <w:rsid w:val="6106DFB0"/>
    <w:rsid w:val="611CA600"/>
    <w:rsid w:val="6178AF76"/>
    <w:rsid w:val="619EEF60"/>
    <w:rsid w:val="61D10A00"/>
    <w:rsid w:val="6202A012"/>
    <w:rsid w:val="62054744"/>
    <w:rsid w:val="62691CCC"/>
    <w:rsid w:val="63225ADD"/>
    <w:rsid w:val="6369FFF2"/>
    <w:rsid w:val="636FDD22"/>
    <w:rsid w:val="6391041D"/>
    <w:rsid w:val="63C8AD5C"/>
    <w:rsid w:val="63EB624E"/>
    <w:rsid w:val="63F510E2"/>
    <w:rsid w:val="64056B2E"/>
    <w:rsid w:val="645B3864"/>
    <w:rsid w:val="64AB2DE4"/>
    <w:rsid w:val="6524DA4A"/>
    <w:rsid w:val="65540153"/>
    <w:rsid w:val="656CF7CC"/>
    <w:rsid w:val="65988E02"/>
    <w:rsid w:val="65B4A907"/>
    <w:rsid w:val="65C29E63"/>
    <w:rsid w:val="661BA753"/>
    <w:rsid w:val="661F3F9B"/>
    <w:rsid w:val="6630DE31"/>
    <w:rsid w:val="669185A2"/>
    <w:rsid w:val="66A3E7B9"/>
    <w:rsid w:val="66C96AC3"/>
    <w:rsid w:val="66CFC929"/>
    <w:rsid w:val="66D0A9DB"/>
    <w:rsid w:val="66F34A5A"/>
    <w:rsid w:val="6748B5F6"/>
    <w:rsid w:val="6762CCC9"/>
    <w:rsid w:val="67A2BB18"/>
    <w:rsid w:val="67AB9995"/>
    <w:rsid w:val="67CA8C7B"/>
    <w:rsid w:val="68329737"/>
    <w:rsid w:val="684D4B56"/>
    <w:rsid w:val="68BD1AB3"/>
    <w:rsid w:val="68D1760A"/>
    <w:rsid w:val="69406A90"/>
    <w:rsid w:val="6970BD3D"/>
    <w:rsid w:val="699C4A05"/>
    <w:rsid w:val="69AF4AE4"/>
    <w:rsid w:val="69B3854E"/>
    <w:rsid w:val="69D4D563"/>
    <w:rsid w:val="6A4DE70C"/>
    <w:rsid w:val="6A5A1DE0"/>
    <w:rsid w:val="6A83781C"/>
    <w:rsid w:val="6A9BDC33"/>
    <w:rsid w:val="6A9EEE84"/>
    <w:rsid w:val="6AAA65A5"/>
    <w:rsid w:val="6AC1A58F"/>
    <w:rsid w:val="6B0A47DC"/>
    <w:rsid w:val="6B295BF4"/>
    <w:rsid w:val="6B72DDD1"/>
    <w:rsid w:val="6B8F6C5E"/>
    <w:rsid w:val="6BD0CD46"/>
    <w:rsid w:val="6BD15574"/>
    <w:rsid w:val="6BF6AAA7"/>
    <w:rsid w:val="6C040D22"/>
    <w:rsid w:val="6C176731"/>
    <w:rsid w:val="6C93E303"/>
    <w:rsid w:val="6CC80CD3"/>
    <w:rsid w:val="6D3046EB"/>
    <w:rsid w:val="6D397B37"/>
    <w:rsid w:val="6DAA0989"/>
    <w:rsid w:val="6E21A34F"/>
    <w:rsid w:val="6E64006E"/>
    <w:rsid w:val="6E99679E"/>
    <w:rsid w:val="6EEA9E81"/>
    <w:rsid w:val="6EEB7C84"/>
    <w:rsid w:val="6F68E415"/>
    <w:rsid w:val="6F8776DE"/>
    <w:rsid w:val="6FD1126D"/>
    <w:rsid w:val="6FFA5415"/>
    <w:rsid w:val="6FFB1602"/>
    <w:rsid w:val="70193D0D"/>
    <w:rsid w:val="70EC4122"/>
    <w:rsid w:val="70F861BF"/>
    <w:rsid w:val="70FAC2D4"/>
    <w:rsid w:val="7121D637"/>
    <w:rsid w:val="715D8361"/>
    <w:rsid w:val="716124BD"/>
    <w:rsid w:val="7165BD5E"/>
    <w:rsid w:val="71E7E0EF"/>
    <w:rsid w:val="71EFF448"/>
    <w:rsid w:val="71F02318"/>
    <w:rsid w:val="71F49D77"/>
    <w:rsid w:val="722710C9"/>
    <w:rsid w:val="722F560D"/>
    <w:rsid w:val="722FB295"/>
    <w:rsid w:val="72581785"/>
    <w:rsid w:val="7262629B"/>
    <w:rsid w:val="72640DC5"/>
    <w:rsid w:val="7274F5C4"/>
    <w:rsid w:val="734A0425"/>
    <w:rsid w:val="73DD984B"/>
    <w:rsid w:val="73E0C53B"/>
    <w:rsid w:val="7406D302"/>
    <w:rsid w:val="741052E8"/>
    <w:rsid w:val="7412E701"/>
    <w:rsid w:val="7413A27F"/>
    <w:rsid w:val="741490DD"/>
    <w:rsid w:val="74514676"/>
    <w:rsid w:val="7475568A"/>
    <w:rsid w:val="74FBD79C"/>
    <w:rsid w:val="74FE6D2E"/>
    <w:rsid w:val="7511DD9B"/>
    <w:rsid w:val="75386526"/>
    <w:rsid w:val="759F28E3"/>
    <w:rsid w:val="75D702B1"/>
    <w:rsid w:val="75F915CE"/>
    <w:rsid w:val="7692283E"/>
    <w:rsid w:val="76B81A5A"/>
    <w:rsid w:val="76DE51FF"/>
    <w:rsid w:val="76E809D2"/>
    <w:rsid w:val="76F64537"/>
    <w:rsid w:val="773FE7C9"/>
    <w:rsid w:val="778C1826"/>
    <w:rsid w:val="77B50FFA"/>
    <w:rsid w:val="77CE5F27"/>
    <w:rsid w:val="785D5028"/>
    <w:rsid w:val="78737021"/>
    <w:rsid w:val="78BF6F4B"/>
    <w:rsid w:val="78FDB2D7"/>
    <w:rsid w:val="79423E6D"/>
    <w:rsid w:val="79557023"/>
    <w:rsid w:val="79F0D746"/>
    <w:rsid w:val="7A89081C"/>
    <w:rsid w:val="7AB8305B"/>
    <w:rsid w:val="7ADE706A"/>
    <w:rsid w:val="7AE81CD7"/>
    <w:rsid w:val="7AF10B21"/>
    <w:rsid w:val="7B1C9C29"/>
    <w:rsid w:val="7BBB736D"/>
    <w:rsid w:val="7C1CBE93"/>
    <w:rsid w:val="7C38DDB5"/>
    <w:rsid w:val="7C3DEA5A"/>
    <w:rsid w:val="7C4D3405"/>
    <w:rsid w:val="7C5E27DA"/>
    <w:rsid w:val="7C8BAD99"/>
    <w:rsid w:val="7C9A1923"/>
    <w:rsid w:val="7CB4560B"/>
    <w:rsid w:val="7CB5099F"/>
    <w:rsid w:val="7CE5C02C"/>
    <w:rsid w:val="7D14B43C"/>
    <w:rsid w:val="7D2D1B5C"/>
    <w:rsid w:val="7D83FCF4"/>
    <w:rsid w:val="7D88ECF4"/>
    <w:rsid w:val="7DF0000A"/>
    <w:rsid w:val="7E45C20A"/>
    <w:rsid w:val="7E8F94F5"/>
    <w:rsid w:val="7F812A03"/>
    <w:rsid w:val="7F846449"/>
    <w:rsid w:val="7FAAAC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DE118"/>
  <w15:docId w15:val="{0C81EB3B-6730-485E-94C9-CECEF709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0E483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qFormat/>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uiPriority w:val="99"/>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uiPriority w:val="99"/>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uiPriority w:val="99"/>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3E7881"/>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972216"/>
    <w:pPr>
      <w:jc w:val="right"/>
    </w:pPr>
    <w:rPr>
      <w:rFonts w:eastAsia="SimSun"/>
      <w:b/>
      <w:sz w:val="32"/>
    </w:rPr>
  </w:style>
  <w:style w:type="character" w:customStyle="1" w:styleId="DocnumberChar">
    <w:name w:val="Docnumber Char"/>
    <w:link w:val="Docnumber"/>
    <w:rsid w:val="00972216"/>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972216"/>
    <w:rPr>
      <w:color w:val="0000FF"/>
      <w:u w:val="single"/>
    </w:rPr>
  </w:style>
  <w:style w:type="paragraph" w:customStyle="1" w:styleId="LSDeadline">
    <w:name w:val="LSDeadline"/>
    <w:basedOn w:val="Normal"/>
    <w:next w:val="Normal"/>
    <w:rsid w:val="00972216"/>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972216"/>
  </w:style>
  <w:style w:type="paragraph" w:customStyle="1" w:styleId="LSForInfo">
    <w:name w:val="LSForInfo"/>
    <w:basedOn w:val="Normal"/>
    <w:next w:val="Normal"/>
    <w:rsid w:val="00972216"/>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972216"/>
    <w:pPr>
      <w:tabs>
        <w:tab w:val="clear" w:pos="794"/>
        <w:tab w:val="clear" w:pos="1191"/>
        <w:tab w:val="clear" w:pos="1588"/>
        <w:tab w:val="clear" w:pos="1985"/>
      </w:tabs>
      <w:jc w:val="right"/>
    </w:pPr>
  </w:style>
  <w:style w:type="paragraph" w:customStyle="1" w:styleId="TSBHeaderQuestion">
    <w:name w:val="TSBHeaderQuestion"/>
    <w:basedOn w:val="Normal"/>
    <w:qFormat/>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972216"/>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972216"/>
    <w:pPr>
      <w:jc w:val="right"/>
    </w:pPr>
    <w:rPr>
      <w:b/>
      <w:bCs/>
      <w:sz w:val="28"/>
      <w:szCs w:val="28"/>
    </w:rPr>
  </w:style>
  <w:style w:type="table" w:styleId="TableGrid">
    <w:name w:val="Table Grid"/>
    <w:basedOn w:val="TableNormal"/>
    <w:uiPriority w:val="59"/>
    <w:rsid w:val="009722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972216"/>
    <w:rPr>
      <w:rFonts w:ascii="Times New Roman" w:hAnsi="Times New Roman"/>
      <w:b/>
      <w:sz w:val="28"/>
      <w:lang w:val="en-GB" w:eastAsia="en-US"/>
    </w:rPr>
  </w:style>
  <w:style w:type="character" w:customStyle="1" w:styleId="Title1Char">
    <w:name w:val="Title 1 Char"/>
    <w:link w:val="Title1"/>
    <w:qFormat/>
    <w:locked/>
    <w:rsid w:val="00972216"/>
    <w:rPr>
      <w:rFonts w:ascii="Times New Roman" w:hAnsi="Times New Roman"/>
      <w:caps/>
      <w:sz w:val="28"/>
      <w:lang w:val="en-GB" w:eastAsia="en-US"/>
    </w:rPr>
  </w:style>
  <w:style w:type="paragraph" w:styleId="ListParagraph">
    <w:name w:val="List Paragraph"/>
    <w:aliases w:val="Recommendation,List Paragraph11,O5,Para_sk,Resume Title,- Bullets,List Paragraph1,Citation List,List Paragraph Char Char,Bullets,list1,b1,Number_1,Normal Sentence,Colorful List - Accent 11,ListPar1,new,SGLText List Paragraph,List Paragrap"/>
    <w:basedOn w:val="Normal"/>
    <w:link w:val="ListParagraphChar"/>
    <w:uiPriority w:val="34"/>
    <w:qFormat/>
    <w:rsid w:val="00972216"/>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List Paragraph1 Char,Citation List Char,List Paragraph Char Char Char,Bullets Char,list1 Char,b1 Char,Number_1 Char,Normal Sentence Char"/>
    <w:basedOn w:val="DefaultParagraphFont"/>
    <w:link w:val="ListParagraph"/>
    <w:uiPriority w:val="34"/>
    <w:locked/>
    <w:rsid w:val="00972216"/>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972216"/>
    <w:rPr>
      <w:color w:val="808080"/>
    </w:rPr>
  </w:style>
  <w:style w:type="character" w:customStyle="1" w:styleId="Heading1Char">
    <w:name w:val="Heading 1 Char"/>
    <w:basedOn w:val="DefaultParagraphFont"/>
    <w:link w:val="Heading1"/>
    <w:rsid w:val="00972216"/>
    <w:rPr>
      <w:rFonts w:ascii="Times New Roman" w:hAnsi="Times New Roman"/>
      <w:b/>
      <w:sz w:val="24"/>
      <w:lang w:val="en-GB" w:eastAsia="en-US"/>
    </w:rPr>
  </w:style>
  <w:style w:type="character" w:customStyle="1" w:styleId="Heading2Char">
    <w:name w:val="Heading 2 Char"/>
    <w:basedOn w:val="DefaultParagraphFont"/>
    <w:link w:val="Heading2"/>
    <w:rsid w:val="00972216"/>
    <w:rPr>
      <w:rFonts w:ascii="Times New Roman" w:hAnsi="Times New Roman"/>
      <w:b/>
      <w:sz w:val="24"/>
      <w:lang w:val="en-GB" w:eastAsia="en-US"/>
    </w:rPr>
  </w:style>
  <w:style w:type="character" w:customStyle="1" w:styleId="Heading3Char">
    <w:name w:val="Heading 3 Char"/>
    <w:basedOn w:val="DefaultParagraphFont"/>
    <w:link w:val="Heading3"/>
    <w:rsid w:val="00972216"/>
    <w:rPr>
      <w:rFonts w:ascii="Times New Roman" w:hAnsi="Times New Roman"/>
      <w:b/>
      <w:sz w:val="24"/>
      <w:lang w:val="en-GB" w:eastAsia="en-US"/>
    </w:rPr>
  </w:style>
  <w:style w:type="character" w:customStyle="1" w:styleId="Heading4Char">
    <w:name w:val="Heading 4 Char"/>
    <w:basedOn w:val="DefaultParagraphFont"/>
    <w:link w:val="Heading4"/>
    <w:rsid w:val="00972216"/>
    <w:rPr>
      <w:rFonts w:ascii="Times New Roman" w:hAnsi="Times New Roman"/>
      <w:b/>
      <w:sz w:val="24"/>
      <w:lang w:val="en-GB" w:eastAsia="en-US"/>
    </w:rPr>
  </w:style>
  <w:style w:type="character" w:customStyle="1" w:styleId="Heading5Char">
    <w:name w:val="Heading 5 Char"/>
    <w:basedOn w:val="DefaultParagraphFont"/>
    <w:link w:val="Heading5"/>
    <w:rsid w:val="00972216"/>
    <w:rPr>
      <w:rFonts w:ascii="Times New Roman" w:hAnsi="Times New Roman"/>
      <w:b/>
      <w:sz w:val="24"/>
      <w:lang w:val="en-GB" w:eastAsia="en-US"/>
    </w:rPr>
  </w:style>
  <w:style w:type="character" w:customStyle="1" w:styleId="Heading6Char">
    <w:name w:val="Heading 6 Char"/>
    <w:basedOn w:val="DefaultParagraphFont"/>
    <w:link w:val="Heading6"/>
    <w:rsid w:val="00972216"/>
    <w:rPr>
      <w:rFonts w:ascii="Times New Roman" w:hAnsi="Times New Roman"/>
      <w:b/>
      <w:sz w:val="24"/>
      <w:lang w:val="en-GB" w:eastAsia="en-US"/>
    </w:rPr>
  </w:style>
  <w:style w:type="character" w:customStyle="1" w:styleId="Heading7Char">
    <w:name w:val="Heading 7 Char"/>
    <w:basedOn w:val="DefaultParagraphFont"/>
    <w:link w:val="Heading7"/>
    <w:rsid w:val="00972216"/>
    <w:rPr>
      <w:rFonts w:ascii="Times New Roman" w:hAnsi="Times New Roman"/>
      <w:b/>
      <w:sz w:val="24"/>
      <w:lang w:val="en-GB" w:eastAsia="en-US"/>
    </w:rPr>
  </w:style>
  <w:style w:type="character" w:customStyle="1" w:styleId="Heading8Char">
    <w:name w:val="Heading 8 Char"/>
    <w:basedOn w:val="DefaultParagraphFont"/>
    <w:link w:val="Heading8"/>
    <w:rsid w:val="00972216"/>
    <w:rPr>
      <w:rFonts w:ascii="Times New Roman" w:hAnsi="Times New Roman"/>
      <w:b/>
      <w:sz w:val="24"/>
      <w:lang w:val="en-GB" w:eastAsia="en-US"/>
    </w:rPr>
  </w:style>
  <w:style w:type="character" w:customStyle="1" w:styleId="Heading9Char">
    <w:name w:val="Heading 9 Char"/>
    <w:basedOn w:val="DefaultParagraphFont"/>
    <w:link w:val="Heading9"/>
    <w:rsid w:val="00972216"/>
    <w:rPr>
      <w:rFonts w:ascii="Times New Roman" w:hAnsi="Times New Roman"/>
      <w:b/>
      <w:sz w:val="24"/>
      <w:lang w:val="en-GB" w:eastAsia="en-US"/>
    </w:rPr>
  </w:style>
  <w:style w:type="paragraph" w:customStyle="1" w:styleId="Reasons">
    <w:name w:val="Reasons"/>
    <w:basedOn w:val="Normal"/>
    <w:qFormat/>
    <w:rsid w:val="00972216"/>
    <w:pPr>
      <w:tabs>
        <w:tab w:val="clear" w:pos="794"/>
        <w:tab w:val="clear" w:pos="1191"/>
        <w:tab w:val="left" w:pos="1134"/>
      </w:tabs>
    </w:pPr>
  </w:style>
  <w:style w:type="paragraph" w:customStyle="1" w:styleId="ASN1">
    <w:name w:val="ASN.1"/>
    <w:basedOn w:val="Normal"/>
    <w:rsid w:val="009722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styleId="EndnoteReference">
    <w:name w:val="endnote reference"/>
    <w:basedOn w:val="DefaultParagraphFont"/>
    <w:uiPriority w:val="99"/>
    <w:rsid w:val="00972216"/>
    <w:rPr>
      <w:vertAlign w:val="superscript"/>
    </w:rPr>
  </w:style>
  <w:style w:type="paragraph" w:customStyle="1" w:styleId="FooterQP">
    <w:name w:val="Footer_QP"/>
    <w:basedOn w:val="Normal"/>
    <w:rsid w:val="00972216"/>
    <w:pPr>
      <w:tabs>
        <w:tab w:val="clear" w:pos="794"/>
        <w:tab w:val="clear" w:pos="1191"/>
        <w:tab w:val="clear" w:pos="1588"/>
        <w:tab w:val="clear" w:pos="1985"/>
        <w:tab w:val="left" w:pos="907"/>
        <w:tab w:val="right" w:pos="8789"/>
        <w:tab w:val="right" w:pos="9639"/>
      </w:tabs>
      <w:spacing w:before="0"/>
    </w:pPr>
    <w:rPr>
      <w:b/>
      <w:sz w:val="22"/>
    </w:rPr>
  </w:style>
  <w:style w:type="paragraph" w:styleId="BalloonText">
    <w:name w:val="Balloon Text"/>
    <w:basedOn w:val="Normal"/>
    <w:link w:val="BalloonTextChar"/>
    <w:rsid w:val="00972216"/>
    <w:pPr>
      <w:spacing w:before="0"/>
    </w:pPr>
    <w:rPr>
      <w:rFonts w:ascii="Tahoma" w:hAnsi="Tahoma" w:cs="Tahoma"/>
      <w:sz w:val="16"/>
      <w:szCs w:val="16"/>
    </w:rPr>
  </w:style>
  <w:style w:type="character" w:customStyle="1" w:styleId="BalloonTextChar">
    <w:name w:val="Balloon Text Char"/>
    <w:basedOn w:val="DefaultParagraphFont"/>
    <w:link w:val="BalloonText"/>
    <w:rsid w:val="00972216"/>
    <w:rPr>
      <w:rFonts w:ascii="Tahoma" w:hAnsi="Tahoma" w:cs="Tahoma"/>
      <w:sz w:val="16"/>
      <w:szCs w:val="16"/>
      <w:lang w:val="en-GB" w:eastAsia="en-US"/>
    </w:rPr>
  </w:style>
  <w:style w:type="paragraph" w:customStyle="1" w:styleId="Normalaftertitle0">
    <w:name w:val="Normal after title"/>
    <w:basedOn w:val="Normal"/>
    <w:next w:val="Normal"/>
    <w:rsid w:val="00972216"/>
    <w:pPr>
      <w:tabs>
        <w:tab w:val="clear" w:pos="794"/>
        <w:tab w:val="clear" w:pos="1191"/>
        <w:tab w:val="clear" w:pos="1588"/>
        <w:tab w:val="clear" w:pos="1985"/>
        <w:tab w:val="left" w:pos="1134"/>
        <w:tab w:val="left" w:pos="1871"/>
        <w:tab w:val="left" w:pos="2268"/>
      </w:tabs>
      <w:spacing w:before="280"/>
      <w:textAlignment w:val="auto"/>
    </w:pPr>
  </w:style>
  <w:style w:type="paragraph" w:customStyle="1" w:styleId="headingb0">
    <w:name w:val="heading_b"/>
    <w:basedOn w:val="Heading3"/>
    <w:next w:val="Normal"/>
    <w:rsid w:val="00972216"/>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972216"/>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972216"/>
    <w:rPr>
      <w:rFonts w:ascii="Consolas" w:eastAsiaTheme="minorEastAsia" w:hAnsi="Consolas" w:cstheme="minorBidi"/>
      <w:sz w:val="21"/>
      <w:szCs w:val="21"/>
    </w:rPr>
  </w:style>
  <w:style w:type="paragraph" w:styleId="NoSpacing">
    <w:name w:val="No Spacing"/>
    <w:uiPriority w:val="1"/>
    <w:qFormat/>
    <w:rsid w:val="00972216"/>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972216"/>
    <w:rPr>
      <w:rFonts w:ascii="Times New Roman" w:hAnsi="Times New Roman"/>
      <w:sz w:val="22"/>
      <w:lang w:val="en-GB" w:eastAsia="en-US"/>
    </w:rPr>
  </w:style>
  <w:style w:type="character" w:customStyle="1" w:styleId="enumlev1Char">
    <w:name w:val="enumlev1 Char"/>
    <w:basedOn w:val="DefaultParagraphFont"/>
    <w:link w:val="enumlev1"/>
    <w:locked/>
    <w:rsid w:val="00972216"/>
    <w:rPr>
      <w:rFonts w:ascii="Times New Roman" w:hAnsi="Times New Roman"/>
      <w:sz w:val="24"/>
      <w:lang w:val="en-GB" w:eastAsia="en-US"/>
    </w:rPr>
  </w:style>
  <w:style w:type="character" w:customStyle="1" w:styleId="apple-converted-space">
    <w:name w:val="apple-converted-space"/>
    <w:basedOn w:val="DefaultParagraphFont"/>
    <w:rsid w:val="00972216"/>
  </w:style>
  <w:style w:type="table" w:customStyle="1" w:styleId="TableGrid1">
    <w:name w:val="Table Grid1"/>
    <w:basedOn w:val="TableNormal"/>
    <w:next w:val="TableGrid"/>
    <w:rsid w:val="0097221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216"/>
    <w:rPr>
      <w:b/>
      <w:bCs/>
    </w:rPr>
  </w:style>
  <w:style w:type="paragraph" w:customStyle="1" w:styleId="Annextitle">
    <w:name w:val="Annex_title"/>
    <w:basedOn w:val="Normal"/>
    <w:next w:val="Normal"/>
    <w:rsid w:val="0097221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972216"/>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CallChar">
    <w:name w:val="Call Char"/>
    <w:basedOn w:val="DefaultParagraphFont"/>
    <w:link w:val="Call"/>
    <w:locked/>
    <w:rsid w:val="00972216"/>
    <w:rPr>
      <w:rFonts w:ascii="Times New Roman" w:hAnsi="Times New Roman"/>
      <w:i/>
      <w:sz w:val="24"/>
      <w:lang w:val="en-GB" w:eastAsia="en-US"/>
    </w:rPr>
  </w:style>
  <w:style w:type="character" w:customStyle="1" w:styleId="HeadingbChar">
    <w:name w:val="Heading_b Char"/>
    <w:link w:val="Headingb"/>
    <w:locked/>
    <w:rsid w:val="00972216"/>
    <w:rPr>
      <w:rFonts w:ascii="Times New Roman" w:hAnsi="Times New Roman"/>
      <w:b/>
      <w:sz w:val="24"/>
      <w:lang w:val="en-GB" w:eastAsia="en-US"/>
    </w:rPr>
  </w:style>
  <w:style w:type="character" w:customStyle="1" w:styleId="RestitleChar">
    <w:name w:val="Res_title Char"/>
    <w:basedOn w:val="DefaultParagraphFont"/>
    <w:link w:val="Restitle"/>
    <w:locked/>
    <w:rsid w:val="00972216"/>
    <w:rPr>
      <w:rFonts w:ascii="Times New Roman" w:hAnsi="Times New Roman"/>
      <w:b/>
      <w:sz w:val="28"/>
      <w:lang w:val="en-GB" w:eastAsia="en-US"/>
    </w:rPr>
  </w:style>
  <w:style w:type="character" w:styleId="FollowedHyperlink">
    <w:name w:val="FollowedHyperlink"/>
    <w:basedOn w:val="DefaultParagraphFont"/>
    <w:unhideWhenUsed/>
    <w:rsid w:val="00972216"/>
    <w:rPr>
      <w:color w:val="606420"/>
      <w:u w:val="single"/>
    </w:rPr>
  </w:style>
  <w:style w:type="paragraph" w:styleId="NormalWeb">
    <w:name w:val="Normal (Web)"/>
    <w:basedOn w:val="Normal"/>
    <w:uiPriority w:val="99"/>
    <w:unhideWhenUsed/>
    <w:rsid w:val="0097221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972216"/>
    <w:pPr>
      <w:spacing w:before="0"/>
      <w:textAlignment w:val="auto"/>
    </w:pPr>
    <w:rPr>
      <w:sz w:val="20"/>
    </w:rPr>
  </w:style>
  <w:style w:type="character" w:customStyle="1" w:styleId="EndnoteTextChar">
    <w:name w:val="Endnote Text Char"/>
    <w:basedOn w:val="DefaultParagraphFont"/>
    <w:link w:val="EndnoteText"/>
    <w:uiPriority w:val="99"/>
    <w:rsid w:val="00972216"/>
    <w:rPr>
      <w:rFonts w:ascii="Times New Roman" w:hAnsi="Times New Roman"/>
      <w:lang w:val="en-GB" w:eastAsia="en-US"/>
    </w:rPr>
  </w:style>
  <w:style w:type="paragraph" w:styleId="Title">
    <w:name w:val="Title"/>
    <w:basedOn w:val="Normal"/>
    <w:next w:val="Normal"/>
    <w:link w:val="TitleChar"/>
    <w:qFormat/>
    <w:rsid w:val="00972216"/>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72216"/>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972216"/>
    <w:pPr>
      <w:textAlignment w:val="auto"/>
    </w:pPr>
    <w:rPr>
      <w:b/>
      <w:bCs/>
      <w:i/>
      <w:iCs/>
      <w:szCs w:val="24"/>
    </w:rPr>
  </w:style>
  <w:style w:type="character" w:customStyle="1" w:styleId="BodyTextChar">
    <w:name w:val="Body Text Char"/>
    <w:basedOn w:val="DefaultParagraphFont"/>
    <w:link w:val="BodyText"/>
    <w:rsid w:val="00972216"/>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972216"/>
    <w:pPr>
      <w:spacing w:after="120"/>
      <w:ind w:left="360"/>
      <w:textAlignment w:val="auto"/>
    </w:pPr>
  </w:style>
  <w:style w:type="character" w:customStyle="1" w:styleId="BodyTextIndentChar">
    <w:name w:val="Body Text Indent Char"/>
    <w:basedOn w:val="DefaultParagraphFont"/>
    <w:link w:val="BodyTextIndent"/>
    <w:rsid w:val="00972216"/>
    <w:rPr>
      <w:rFonts w:ascii="Times New Roman" w:hAnsi="Times New Roman"/>
      <w:sz w:val="24"/>
      <w:lang w:val="en-GB" w:eastAsia="en-US"/>
    </w:rPr>
  </w:style>
  <w:style w:type="paragraph" w:styleId="Subtitle">
    <w:name w:val="Subtitle"/>
    <w:basedOn w:val="Normal"/>
    <w:next w:val="Normal"/>
    <w:link w:val="SubtitleChar"/>
    <w:uiPriority w:val="11"/>
    <w:qFormat/>
    <w:rsid w:val="00972216"/>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972216"/>
    <w:rPr>
      <w:rFonts w:ascii="Cambria" w:eastAsia="SimSun" w:hAnsi="Cambria"/>
      <w:i/>
      <w:iCs/>
      <w:color w:val="4F81BD"/>
      <w:spacing w:val="15"/>
      <w:sz w:val="24"/>
      <w:szCs w:val="24"/>
    </w:rPr>
  </w:style>
  <w:style w:type="paragraph" w:styleId="BodyText2">
    <w:name w:val="Body Text 2"/>
    <w:basedOn w:val="Normal"/>
    <w:link w:val="BodyText2Char"/>
    <w:unhideWhenUsed/>
    <w:rsid w:val="00972216"/>
    <w:pPr>
      <w:spacing w:after="120" w:line="480" w:lineRule="auto"/>
      <w:textAlignment w:val="auto"/>
    </w:pPr>
  </w:style>
  <w:style w:type="character" w:customStyle="1" w:styleId="BodyText2Char">
    <w:name w:val="Body Text 2 Char"/>
    <w:basedOn w:val="DefaultParagraphFont"/>
    <w:link w:val="BodyText2"/>
    <w:rsid w:val="00972216"/>
    <w:rPr>
      <w:rFonts w:ascii="Times New Roman" w:hAnsi="Times New Roman"/>
      <w:sz w:val="24"/>
      <w:lang w:val="en-GB" w:eastAsia="en-US"/>
    </w:rPr>
  </w:style>
  <w:style w:type="paragraph" w:styleId="Revision">
    <w:name w:val="Revision"/>
    <w:uiPriority w:val="99"/>
    <w:semiHidden/>
    <w:rsid w:val="00972216"/>
    <w:rPr>
      <w:rFonts w:ascii="Times New Roman" w:hAnsi="Times New Roman"/>
      <w:sz w:val="24"/>
      <w:lang w:val="en-GB" w:eastAsia="en-US"/>
    </w:rPr>
  </w:style>
  <w:style w:type="character" w:styleId="CommentReference">
    <w:name w:val="annotation reference"/>
    <w:basedOn w:val="DefaultParagraphFont"/>
    <w:semiHidden/>
    <w:unhideWhenUsed/>
    <w:rsid w:val="00972216"/>
    <w:rPr>
      <w:sz w:val="16"/>
      <w:szCs w:val="16"/>
    </w:rPr>
  </w:style>
  <w:style w:type="paragraph" w:styleId="CommentText">
    <w:name w:val="annotation text"/>
    <w:basedOn w:val="Normal"/>
    <w:link w:val="CommentTextChar"/>
    <w:unhideWhenUsed/>
    <w:rsid w:val="00972216"/>
    <w:rPr>
      <w:sz w:val="20"/>
    </w:rPr>
  </w:style>
  <w:style w:type="character" w:customStyle="1" w:styleId="CommentTextChar">
    <w:name w:val="Comment Text Char"/>
    <w:basedOn w:val="DefaultParagraphFont"/>
    <w:link w:val="CommentText"/>
    <w:rsid w:val="0097221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72216"/>
    <w:rPr>
      <w:b/>
      <w:bCs/>
    </w:rPr>
  </w:style>
  <w:style w:type="character" w:customStyle="1" w:styleId="CommentSubjectChar">
    <w:name w:val="Comment Subject Char"/>
    <w:basedOn w:val="CommentTextChar"/>
    <w:link w:val="CommentSubject"/>
    <w:semiHidden/>
    <w:rsid w:val="00972216"/>
    <w:rPr>
      <w:rFonts w:ascii="Times New Roman" w:hAnsi="Times New Roman"/>
      <w:b/>
      <w:bCs/>
      <w:lang w:val="en-GB" w:eastAsia="en-US"/>
    </w:rPr>
  </w:style>
  <w:style w:type="table" w:customStyle="1" w:styleId="GridTable1Light-Accent512">
    <w:name w:val="Grid Table 1 Light - Accent 512"/>
    <w:basedOn w:val="TableNormal"/>
    <w:uiPriority w:val="46"/>
    <w:rsid w:val="0097221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9722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9722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972216"/>
    <w:rPr>
      <w:rFonts w:ascii="Times New Roman" w:hAnsi="Times New Roman"/>
      <w:b/>
      <w:sz w:val="22"/>
      <w:lang w:val="en-GB" w:eastAsia="en-US"/>
    </w:rPr>
  </w:style>
  <w:style w:type="paragraph" w:customStyle="1" w:styleId="TableNo">
    <w:name w:val="Table_No"/>
    <w:basedOn w:val="Normal"/>
    <w:next w:val="Normal"/>
    <w:uiPriority w:val="99"/>
    <w:rsid w:val="00972216"/>
    <w:pPr>
      <w:keepNext/>
      <w:tabs>
        <w:tab w:val="clear" w:pos="794"/>
        <w:tab w:val="clear" w:pos="1191"/>
        <w:tab w:val="clear" w:pos="1588"/>
        <w:tab w:val="clear" w:pos="1985"/>
        <w:tab w:val="left" w:pos="1134"/>
        <w:tab w:val="left" w:pos="1871"/>
        <w:tab w:val="left" w:pos="2268"/>
      </w:tabs>
      <w:spacing w:before="560" w:after="120"/>
      <w:jc w:val="center"/>
    </w:pPr>
    <w:rPr>
      <w:caps/>
    </w:rPr>
  </w:style>
  <w:style w:type="paragraph" w:customStyle="1" w:styleId="Tabletitle">
    <w:name w:val="Table_title"/>
    <w:basedOn w:val="Normal"/>
    <w:next w:val="Tabletext"/>
    <w:rsid w:val="0097221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97221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972216"/>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972216"/>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7221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9722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9722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9722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9722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972216"/>
  </w:style>
  <w:style w:type="character" w:customStyle="1" w:styleId="DateChar">
    <w:name w:val="Date Char"/>
    <w:basedOn w:val="DefaultParagraphFont"/>
    <w:link w:val="Date"/>
    <w:rsid w:val="00972216"/>
    <w:rPr>
      <w:rFonts w:ascii="Times New Roman" w:hAnsi="Times New Roman"/>
      <w:sz w:val="24"/>
      <w:lang w:val="en-GB" w:eastAsia="en-US"/>
    </w:rPr>
  </w:style>
  <w:style w:type="paragraph" w:customStyle="1" w:styleId="Tablefin">
    <w:name w:val="Table_fin"/>
    <w:basedOn w:val="Tabletext"/>
    <w:rsid w:val="00972216"/>
    <w:rPr>
      <w:sz w:val="20"/>
    </w:rPr>
  </w:style>
  <w:style w:type="table" w:customStyle="1" w:styleId="ListTable1Light-Accent11">
    <w:name w:val="List Table 1 Light - Accent 11"/>
    <w:basedOn w:val="TableNormal"/>
    <w:next w:val="ListTable1Light-Accent1"/>
    <w:uiPriority w:val="46"/>
    <w:rsid w:val="009722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972216"/>
    <w:rPr>
      <w:color w:val="605E5C"/>
      <w:shd w:val="clear" w:color="auto" w:fill="E1DFDD"/>
    </w:rPr>
  </w:style>
  <w:style w:type="paragraph" w:customStyle="1" w:styleId="paragraph">
    <w:name w:val="paragraph"/>
    <w:basedOn w:val="Normal"/>
    <w:rsid w:val="00972216"/>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972216"/>
  </w:style>
  <w:style w:type="character" w:customStyle="1" w:styleId="eop">
    <w:name w:val="eop"/>
    <w:basedOn w:val="DefaultParagraphFont"/>
    <w:rsid w:val="00972216"/>
  </w:style>
  <w:style w:type="character" w:customStyle="1" w:styleId="scxw8478885">
    <w:name w:val="scxw8478885"/>
    <w:basedOn w:val="DefaultParagraphFont"/>
    <w:rsid w:val="00FE2957"/>
  </w:style>
  <w:style w:type="character" w:customStyle="1" w:styleId="ms-rtethemebackcolor-1-0">
    <w:name w:val="ms-rtethemebackcolor-1-0"/>
    <w:basedOn w:val="DefaultParagraphFont"/>
    <w:rsid w:val="002238F9"/>
  </w:style>
  <w:style w:type="table" w:customStyle="1" w:styleId="GridTable5Dark-Accent11">
    <w:name w:val="Grid Table 5 Dark - Accent 11"/>
    <w:basedOn w:val="TableNormal"/>
    <w:next w:val="GridTable5Dark-Accent1"/>
    <w:uiPriority w:val="50"/>
    <w:rsid w:val="00DB7D8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 Accent 12"/>
    <w:basedOn w:val="TableNormal"/>
    <w:next w:val="GridTable5Dark-Accent1"/>
    <w:uiPriority w:val="50"/>
    <w:rsid w:val="00DB7D8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styleId="Mention">
    <w:name w:val="Mention"/>
    <w:basedOn w:val="DefaultParagraphFont"/>
    <w:uiPriority w:val="99"/>
    <w:unhideWhenUsed/>
    <w:rsid w:val="003636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8756">
      <w:bodyDiv w:val="1"/>
      <w:marLeft w:val="0"/>
      <w:marRight w:val="0"/>
      <w:marTop w:val="0"/>
      <w:marBottom w:val="0"/>
      <w:divBdr>
        <w:top w:val="none" w:sz="0" w:space="0" w:color="auto"/>
        <w:left w:val="none" w:sz="0" w:space="0" w:color="auto"/>
        <w:bottom w:val="none" w:sz="0" w:space="0" w:color="auto"/>
        <w:right w:val="none" w:sz="0" w:space="0" w:color="auto"/>
      </w:divBdr>
    </w:div>
    <w:div w:id="1111364484">
      <w:bodyDiv w:val="1"/>
      <w:marLeft w:val="0"/>
      <w:marRight w:val="0"/>
      <w:marTop w:val="0"/>
      <w:marBottom w:val="0"/>
      <w:divBdr>
        <w:top w:val="none" w:sz="0" w:space="0" w:color="auto"/>
        <w:left w:val="none" w:sz="0" w:space="0" w:color="auto"/>
        <w:bottom w:val="none" w:sz="0" w:space="0" w:color="auto"/>
        <w:right w:val="none" w:sz="0" w:space="0" w:color="auto"/>
      </w:divBdr>
    </w:div>
    <w:div w:id="1116681988">
      <w:bodyDiv w:val="1"/>
      <w:marLeft w:val="0"/>
      <w:marRight w:val="0"/>
      <w:marTop w:val="0"/>
      <w:marBottom w:val="0"/>
      <w:divBdr>
        <w:top w:val="none" w:sz="0" w:space="0" w:color="auto"/>
        <w:left w:val="none" w:sz="0" w:space="0" w:color="auto"/>
        <w:bottom w:val="none" w:sz="0" w:space="0" w:color="auto"/>
        <w:right w:val="none" w:sz="0" w:space="0" w:color="auto"/>
      </w:divBdr>
    </w:div>
    <w:div w:id="1476489270">
      <w:bodyDiv w:val="1"/>
      <w:marLeft w:val="0"/>
      <w:marRight w:val="0"/>
      <w:marTop w:val="0"/>
      <w:marBottom w:val="0"/>
      <w:divBdr>
        <w:top w:val="none" w:sz="0" w:space="0" w:color="auto"/>
        <w:left w:val="none" w:sz="0" w:space="0" w:color="auto"/>
        <w:bottom w:val="none" w:sz="0" w:space="0" w:color="auto"/>
        <w:right w:val="none" w:sz="0" w:space="0" w:color="auto"/>
      </w:divBdr>
    </w:div>
    <w:div w:id="1529174113">
      <w:bodyDiv w:val="1"/>
      <w:marLeft w:val="0"/>
      <w:marRight w:val="0"/>
      <w:marTop w:val="0"/>
      <w:marBottom w:val="0"/>
      <w:divBdr>
        <w:top w:val="none" w:sz="0" w:space="0" w:color="auto"/>
        <w:left w:val="none" w:sz="0" w:space="0" w:color="auto"/>
        <w:bottom w:val="none" w:sz="0" w:space="0" w:color="auto"/>
        <w:right w:val="none" w:sz="0" w:space="0" w:color="auto"/>
      </w:divBdr>
    </w:div>
    <w:div w:id="1751848550">
      <w:bodyDiv w:val="1"/>
      <w:marLeft w:val="0"/>
      <w:marRight w:val="0"/>
      <w:marTop w:val="0"/>
      <w:marBottom w:val="0"/>
      <w:divBdr>
        <w:top w:val="none" w:sz="0" w:space="0" w:color="auto"/>
        <w:left w:val="none" w:sz="0" w:space="0" w:color="auto"/>
        <w:bottom w:val="none" w:sz="0" w:space="0" w:color="auto"/>
        <w:right w:val="none" w:sz="0" w:space="0" w:color="auto"/>
      </w:divBdr>
    </w:div>
    <w:div w:id="1827279577">
      <w:bodyDiv w:val="1"/>
      <w:marLeft w:val="0"/>
      <w:marRight w:val="0"/>
      <w:marTop w:val="0"/>
      <w:marBottom w:val="0"/>
      <w:divBdr>
        <w:top w:val="none" w:sz="0" w:space="0" w:color="auto"/>
        <w:left w:val="none" w:sz="0" w:space="0" w:color="auto"/>
        <w:bottom w:val="none" w:sz="0" w:space="0" w:color="auto"/>
        <w:right w:val="none" w:sz="0" w:space="0" w:color="auto"/>
      </w:divBdr>
    </w:div>
    <w:div w:id="1884706755">
      <w:bodyDiv w:val="1"/>
      <w:marLeft w:val="0"/>
      <w:marRight w:val="0"/>
      <w:marTop w:val="0"/>
      <w:marBottom w:val="0"/>
      <w:divBdr>
        <w:top w:val="none" w:sz="0" w:space="0" w:color="auto"/>
        <w:left w:val="none" w:sz="0" w:space="0" w:color="auto"/>
        <w:bottom w:val="none" w:sz="0" w:space="0" w:color="auto"/>
        <w:right w:val="none" w:sz="0" w:space="0" w:color="auto"/>
      </w:divBdr>
    </w:div>
    <w:div w:id="1914123574">
      <w:bodyDiv w:val="1"/>
      <w:marLeft w:val="0"/>
      <w:marRight w:val="0"/>
      <w:marTop w:val="0"/>
      <w:marBottom w:val="0"/>
      <w:divBdr>
        <w:top w:val="none" w:sz="0" w:space="0" w:color="auto"/>
        <w:left w:val="none" w:sz="0" w:space="0" w:color="auto"/>
        <w:bottom w:val="none" w:sz="0" w:space="0" w:color="auto"/>
        <w:right w:val="none" w:sz="0" w:space="0" w:color="auto"/>
      </w:divBdr>
    </w:div>
    <w:div w:id="20395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4-CL-C-0139/en" TargetMode="External"/><Relationship Id="rId21" Type="http://schemas.openxmlformats.org/officeDocument/2006/relationships/image" Target="media/image5.png"/><Relationship Id="rId42" Type="http://schemas.openxmlformats.org/officeDocument/2006/relationships/hyperlink" Target="http://www.itu.int/en/ITU-R/study-groups/rcpm/Pages/wrc-31-preliminary-studies.aspx" TargetMode="External"/><Relationship Id="rId47" Type="http://schemas.openxmlformats.org/officeDocument/2006/relationships/hyperlink" Target="https://www.itu.int/iris-wrc-27/2025/" TargetMode="External"/><Relationship Id="rId63" Type="http://schemas.openxmlformats.org/officeDocument/2006/relationships/hyperlink" Target="https://www.itu.int/pub/R-REG-RR-2020" TargetMode="External"/><Relationship Id="rId68" Type="http://schemas.openxmlformats.org/officeDocument/2006/relationships/hyperlink" Target="https://ctu.int/" TargetMode="External"/><Relationship Id="rId84" Type="http://schemas.openxmlformats.org/officeDocument/2006/relationships/hyperlink" Target="https://www.itu.int/en/ITU-R/Director/Pages/default.aspx" TargetMode="External"/><Relationship Id="rId89" Type="http://schemas.openxmlformats.org/officeDocument/2006/relationships/hyperlink" Target="https://www.itu.int/now4wrc27/mentoring-programme" TargetMode="External"/><Relationship Id="rId16" Type="http://schemas.openxmlformats.org/officeDocument/2006/relationships/hyperlink" Target="https://www.itu.int/md/S23-CL-C-0115/en" TargetMode="External"/><Relationship Id="rId11" Type="http://schemas.openxmlformats.org/officeDocument/2006/relationships/image" Target="media/image1.jpeg"/><Relationship Id="rId32" Type="http://schemas.openxmlformats.org/officeDocument/2006/relationships/hyperlink" Target="https://www.itu.int/md/S24-CL-C-0063/en" TargetMode="External"/><Relationship Id="rId37" Type="http://schemas.openxmlformats.org/officeDocument/2006/relationships/hyperlink" Target="https://www.itu.int/md/S24-CL-C-0125/en" TargetMode="External"/><Relationship Id="rId53" Type="http://schemas.openxmlformats.org/officeDocument/2006/relationships/hyperlink" Target="https://www.itu.int/md/R23-RAG-C-0062/en" TargetMode="External"/><Relationship Id="rId58" Type="http://schemas.openxmlformats.org/officeDocument/2006/relationships/hyperlink" Target="https://itu.int/space-argus/" TargetMode="External"/><Relationship Id="rId74" Type="http://schemas.openxmlformats.org/officeDocument/2006/relationships/hyperlink" Target="https://www.itu.int/en/ITU-R/seminars/ntfa/Pages/default.aspx" TargetMode="External"/><Relationship Id="rId79" Type="http://schemas.openxmlformats.org/officeDocument/2006/relationships/image" Target="media/image7.png"/><Relationship Id="rId5" Type="http://schemas.openxmlformats.org/officeDocument/2006/relationships/numbering" Target="numbering.xml"/><Relationship Id="rId90" Type="http://schemas.openxmlformats.org/officeDocument/2006/relationships/hyperlink" Target="https://www.itu.int/now4wrc27/mentoring-programme" TargetMode="External"/><Relationship Id="rId95" Type="http://schemas.openxmlformats.org/officeDocument/2006/relationships/footer" Target="footer3.xml"/><Relationship Id="rId22" Type="http://schemas.openxmlformats.org/officeDocument/2006/relationships/hyperlink" Target="https://www.itu.int/md/S25-CL-C-0012/en" TargetMode="External"/><Relationship Id="rId27" Type="http://schemas.openxmlformats.org/officeDocument/2006/relationships/hyperlink" Target="https://www.itu.int/md/R23-RAG-C-0051/en" TargetMode="External"/><Relationship Id="rId43" Type="http://schemas.openxmlformats.org/officeDocument/2006/relationships/hyperlink" Target="https://www.itu.int/md/R23-WP4A-C-0840/en" TargetMode="External"/><Relationship Id="rId48" Type="http://schemas.openxmlformats.org/officeDocument/2006/relationships/hyperlink" Target="http://www.itu.int/iris-wrc-27/2025/" TargetMode="External"/><Relationship Id="rId64" Type="http://schemas.openxmlformats.org/officeDocument/2006/relationships/hyperlink" Target="https://www.itu.int/en/publications/ITU-R/pages/publications.aspx?parent=R-REG-RR-2024&amp;media=electronic" TargetMode="External"/><Relationship Id="rId69" Type="http://schemas.openxmlformats.org/officeDocument/2006/relationships/hyperlink" Target="https://www.apt.int/" TargetMode="External"/><Relationship Id="rId80" Type="http://schemas.openxmlformats.org/officeDocument/2006/relationships/hyperlink" Target="mailto:brweb@itu.int" TargetMode="External"/><Relationship Id="rId85" Type="http://schemas.openxmlformats.org/officeDocument/2006/relationships/hyperlink" Target="https://www.itu.int/hub/pubs/itu-news-magazine/" TargetMode="External"/><Relationship Id="rId3" Type="http://schemas.openxmlformats.org/officeDocument/2006/relationships/customXml" Target="../customXml/item3.xml"/><Relationship Id="rId12" Type="http://schemas.openxmlformats.org/officeDocument/2006/relationships/hyperlink" Target="https://www.itu.int/md/R00-CA-CIR-0280/en" TargetMode="External"/><Relationship Id="rId17" Type="http://schemas.openxmlformats.org/officeDocument/2006/relationships/image" Target="media/image2.emf"/><Relationship Id="rId25" Type="http://schemas.openxmlformats.org/officeDocument/2006/relationships/hyperlink" Target="https://www.itu.int/en/general-secretariat/ICT-Services/remoteparticipation/Pages/default.aspx" TargetMode="External"/><Relationship Id="rId33" Type="http://schemas.openxmlformats.org/officeDocument/2006/relationships/image" Target="media/image6.emf"/><Relationship Id="rId38" Type="http://schemas.openxmlformats.org/officeDocument/2006/relationships/hyperlink" Target="https://www.itu.int/md/S24-SG-CIR-0038/en" TargetMode="External"/><Relationship Id="rId46" Type="http://schemas.openxmlformats.org/officeDocument/2006/relationships/hyperlink" Target="https://www.itu.int/iris-wrc-27/2025/" TargetMode="External"/><Relationship Id="rId59" Type="http://schemas.openxmlformats.org/officeDocument/2006/relationships/hyperlink" Target="https://www.itu.int/md/R23-WP4A-C-0343/en" TargetMode="External"/><Relationship Id="rId67" Type="http://schemas.openxmlformats.org/officeDocument/2006/relationships/hyperlink" Target="https://atuuat.africa/" TargetMode="External"/><Relationship Id="rId20" Type="http://schemas.openxmlformats.org/officeDocument/2006/relationships/hyperlink" Target="https://www.itu.int/md/S26-CWGFHR22-C-0021/en" TargetMode="External"/><Relationship Id="rId41" Type="http://schemas.openxmlformats.org/officeDocument/2006/relationships/hyperlink" Target="http://www.itu.int/go/rcpm-wrc-27-studies" TargetMode="External"/><Relationship Id="rId54" Type="http://schemas.openxmlformats.org/officeDocument/2006/relationships/hyperlink" Target="https://www.itu.int/ITU-R/terrasys" TargetMode="External"/><Relationship Id="rId62" Type="http://schemas.openxmlformats.org/officeDocument/2006/relationships/hyperlink" Target="https://www.itu.int/ITU-R/BR-GeoCatalogue/?.language=en" TargetMode="External"/><Relationship Id="rId70" Type="http://schemas.openxmlformats.org/officeDocument/2006/relationships/header" Target="header3.xml"/><Relationship Id="rId75" Type="http://schemas.openxmlformats.org/officeDocument/2006/relationships/hyperlink" Target="https://www.itu.int/dms_pub/itu-r/oth/0a/0e/R0A0E0000EC0001PDFE.pdf" TargetMode="External"/><Relationship Id="rId83" Type="http://schemas.openxmlformats.org/officeDocument/2006/relationships/hyperlink" Target="https://www.itu.int/en/mediacentre/backgrounders/Pages/default.aspx" TargetMode="External"/><Relationship Id="rId88" Type="http://schemas.openxmlformats.org/officeDocument/2006/relationships/hyperlink" Target="https://www.itu.int/now4wrc27" TargetMode="External"/><Relationship Id="rId91" Type="http://schemas.openxmlformats.org/officeDocument/2006/relationships/header" Target="header6.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S26-CWGFHR22-C-0036/en" TargetMode="External"/><Relationship Id="rId23" Type="http://schemas.openxmlformats.org/officeDocument/2006/relationships/hyperlink" Target="https://www.itu.int/md/S25-CL-INF-0007/en" TargetMode="External"/><Relationship Id="rId28" Type="http://schemas.openxmlformats.org/officeDocument/2006/relationships/hyperlink" Target="https://www.itu.int/md/S26-CWGSFP4-C-0006/en" TargetMode="External"/><Relationship Id="rId36" Type="http://schemas.openxmlformats.org/officeDocument/2006/relationships/hyperlink" Target="https://www.itu.int/md/S25-CL-C-0118/en" TargetMode="External"/><Relationship Id="rId49" Type="http://schemas.openxmlformats.org/officeDocument/2006/relationships/hyperlink" Target="http://www.itu.int/iris-wrc-27/" TargetMode="External"/><Relationship Id="rId57" Type="http://schemas.openxmlformats.org/officeDocument/2006/relationships/hyperlink" Target="https://www.itu.int/md/R00-CR-CIR-0526" TargetMode="External"/><Relationship Id="rId10" Type="http://schemas.openxmlformats.org/officeDocument/2006/relationships/endnotes" Target="endnotes.xml"/><Relationship Id="rId31" Type="http://schemas.openxmlformats.org/officeDocument/2006/relationships/hyperlink" Target="https://www.itu.int/md/S26-CWGFHR22-C-0013/en" TargetMode="External"/><Relationship Id="rId44" Type="http://schemas.openxmlformats.org/officeDocument/2006/relationships/hyperlink" Target="https://www.itu.int/net4/proposals/CPI/WRC27" TargetMode="External"/><Relationship Id="rId52" Type="http://schemas.openxmlformats.org/officeDocument/2006/relationships/hyperlink" Target="https://www.itu.int/md/S25-CL-C-0115/en" TargetMode="External"/><Relationship Id="rId60" Type="http://schemas.openxmlformats.org/officeDocument/2006/relationships/hyperlink" Target="https://www.itu.int/md/R23-WP4A-C-0830/en" TargetMode="External"/><Relationship Id="rId65" Type="http://schemas.openxmlformats.org/officeDocument/2006/relationships/header" Target="header1.xml"/><Relationship Id="rId73" Type="http://schemas.openxmlformats.org/officeDocument/2006/relationships/footer" Target="footer1.xml"/><Relationship Id="rId78" Type="http://schemas.openxmlformats.org/officeDocument/2006/relationships/hyperlink" Target="https://www.itu.int/en/ITU-R/study-groups/Pages/itu-r-patent-information.aspx" TargetMode="External"/><Relationship Id="rId81" Type="http://schemas.openxmlformats.org/officeDocument/2006/relationships/hyperlink" Target="https://www.itu.int/hub/?s=Maniewicz&amp;by_time=last_year" TargetMode="External"/><Relationship Id="rId86" Type="http://schemas.openxmlformats.org/officeDocument/2006/relationships/image" Target="media/image8.png"/><Relationship Id="rId9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ouncil.itu.int/2025/en/" TargetMode="External"/><Relationship Id="rId18" Type="http://schemas.openxmlformats.org/officeDocument/2006/relationships/image" Target="media/image3.png"/><Relationship Id="rId39" Type="http://schemas.openxmlformats.org/officeDocument/2006/relationships/hyperlink" Target="https://www.itu.int/md/S24-SG-CIR-0049/en" TargetMode="External"/><Relationship Id="rId34" Type="http://schemas.openxmlformats.org/officeDocument/2006/relationships/hyperlink" Target="https://www.itu.int/md/S24-CL-C-0134/en" TargetMode="External"/><Relationship Id="rId50" Type="http://schemas.openxmlformats.org/officeDocument/2006/relationships/hyperlink" Target="https://www.itu.int/en/ITU-R/study-groups/rcpm/Pages/cpm-27.aspx" TargetMode="External"/><Relationship Id="rId55" Type="http://schemas.openxmlformats.org/officeDocument/2006/relationships/hyperlink" Target="https://www.itu.int/ITU-R/terrasys/docs" TargetMode="External"/><Relationship Id="rId76" Type="http://schemas.openxmlformats.org/officeDocument/2006/relationships/hyperlink" Target="https://www.itu.int/pub/R-RES-R.75" TargetMode="External"/><Relationship Id="rId97" Type="http://schemas.microsoft.com/office/2011/relationships/people" Target="people.xml"/><Relationship Id="rId7" Type="http://schemas.openxmlformats.org/officeDocument/2006/relationships/settings" Target="settings.xml"/><Relationship Id="rId71" Type="http://schemas.openxmlformats.org/officeDocument/2006/relationships/header" Target="header4.xml"/><Relationship Id="rId92" Type="http://schemas.openxmlformats.org/officeDocument/2006/relationships/header" Target="header7.xml"/><Relationship Id="rId2" Type="http://schemas.openxmlformats.org/officeDocument/2006/relationships/customXml" Target="../customXml/item2.xml"/><Relationship Id="rId29" Type="http://schemas.openxmlformats.org/officeDocument/2006/relationships/hyperlink" Target="https://www.itu.int/md/R23-RAG-C-0055/en" TargetMode="External"/><Relationship Id="rId24" Type="http://schemas.openxmlformats.org/officeDocument/2006/relationships/hyperlink" Target="https://www.itu.int/md/S26-RCLCWGLANG17-C-0009/en" TargetMode="External"/><Relationship Id="rId40" Type="http://schemas.openxmlformats.org/officeDocument/2006/relationships/hyperlink" Target="http://www.itu.int/wrc-27/" TargetMode="External"/><Relationship Id="rId45" Type="http://schemas.openxmlformats.org/officeDocument/2006/relationships/hyperlink" Target="http://www.itu.int/en/ITU-R/conferences/wrc/2027/Pages/reg-prep.aspx" TargetMode="External"/><Relationship Id="rId66" Type="http://schemas.openxmlformats.org/officeDocument/2006/relationships/header" Target="header2.xml"/><Relationship Id="rId87" Type="http://schemas.openxmlformats.org/officeDocument/2006/relationships/hyperlink" Target="https://www.itu.int/pub/R-RES-R.72" TargetMode="External"/><Relationship Id="rId61" Type="http://schemas.openxmlformats.org/officeDocument/2006/relationships/hyperlink" Target="https://www.itu.int/md/R00-CR-CIR-0511/en" TargetMode="External"/><Relationship Id="rId82" Type="http://schemas.openxmlformats.org/officeDocument/2006/relationships/hyperlink" Target="https://www.itu.int/en/ITU-R/Pages/default.aspx" TargetMode="External"/><Relationship Id="rId19" Type="http://schemas.openxmlformats.org/officeDocument/2006/relationships/image" Target="media/image4.emf"/><Relationship Id="rId14" Type="http://schemas.openxmlformats.org/officeDocument/2006/relationships/hyperlink" Target="https://www.itu.int/md/S25-CL-C-0016/en" TargetMode="External"/><Relationship Id="rId30" Type="http://schemas.openxmlformats.org/officeDocument/2006/relationships/hyperlink" Target="http://www.itu.int/md/S26-SG-CIR-0006/en" TargetMode="External"/><Relationship Id="rId35" Type="http://schemas.openxmlformats.org/officeDocument/2006/relationships/hyperlink" Target="https://www.itu.int/md/S24-CL-C-0109/en" TargetMode="External"/><Relationship Id="rId56" Type="http://schemas.openxmlformats.org/officeDocument/2006/relationships/hyperlink" Target="https://www.itu.int/md/R00-CR-CIR-0516/en" TargetMode="External"/><Relationship Id="rId77" Type="http://schemas.openxmlformats.org/officeDocument/2006/relationships/hyperlink" Target="https://www.itu.int/pub/R-RES-R.9" TargetMode="External"/><Relationship Id="rId8" Type="http://schemas.openxmlformats.org/officeDocument/2006/relationships/webSettings" Target="webSettings.xml"/><Relationship Id="rId51" Type="http://schemas.openxmlformats.org/officeDocument/2006/relationships/hyperlink" Target="https://www.itu.int/md/S25-CL-C-0028/en" TargetMode="External"/><Relationship Id="rId72" Type="http://schemas.openxmlformats.org/officeDocument/2006/relationships/header" Target="header5.xml"/><Relationship Id="rId93" Type="http://schemas.openxmlformats.org/officeDocument/2006/relationships/footer" Target="footer2.xml"/><Relationship Id="rId9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initiatives/gender-equality/gender-dashbo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BR\PE_RAG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8a07fdabe6dafd23463e2841b557ab2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607de7f686e754ade68c172d2b94bb2c"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8A900-B0D4-4AE1-997A-E5457D6ADA04}">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2.xml><?xml version="1.0" encoding="utf-8"?>
<ds:datastoreItem xmlns:ds="http://schemas.openxmlformats.org/officeDocument/2006/customXml" ds:itemID="{1D1D8564-6B5E-4FA5-8638-9ED3BF35C158}">
  <ds:schemaRefs>
    <ds:schemaRef ds:uri="http://schemas.openxmlformats.org/officeDocument/2006/bibliography"/>
  </ds:schemaRefs>
</ds:datastoreItem>
</file>

<file path=customXml/itemProps3.xml><?xml version="1.0" encoding="utf-8"?>
<ds:datastoreItem xmlns:ds="http://schemas.openxmlformats.org/officeDocument/2006/customXml" ds:itemID="{2DAB7D8D-67A2-4FB0-AD43-39622A414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533F2-5BC6-4A48-809F-2C54EDE636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PE_RAG21.dotm</Template>
  <TotalTime>203</TotalTime>
  <Pages>34</Pages>
  <Words>12720</Words>
  <Characters>71616</Characters>
  <Application>Microsoft Office Word</Application>
  <DocSecurity>0</DocSecurity>
  <Lines>1884</Lines>
  <Paragraphs>1277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83059</CharactersWithSpaces>
  <SharedDoc>false</SharedDoc>
  <HLinks>
    <vt:vector size="822" baseType="variant">
      <vt:variant>
        <vt:i4>6160409</vt:i4>
      </vt:variant>
      <vt:variant>
        <vt:i4>615</vt:i4>
      </vt:variant>
      <vt:variant>
        <vt:i4>0</vt:i4>
      </vt:variant>
      <vt:variant>
        <vt:i4>5</vt:i4>
      </vt:variant>
      <vt:variant>
        <vt:lpwstr>https://www.itu.int/now4wrc27/mentoring-programme</vt:lpwstr>
      </vt:variant>
      <vt:variant>
        <vt:lpwstr/>
      </vt:variant>
      <vt:variant>
        <vt:i4>6160409</vt:i4>
      </vt:variant>
      <vt:variant>
        <vt:i4>612</vt:i4>
      </vt:variant>
      <vt:variant>
        <vt:i4>0</vt:i4>
      </vt:variant>
      <vt:variant>
        <vt:i4>5</vt:i4>
      </vt:variant>
      <vt:variant>
        <vt:lpwstr>https://www.itu.int/now4wrc27/mentoring-programme</vt:lpwstr>
      </vt:variant>
      <vt:variant>
        <vt:lpwstr/>
      </vt:variant>
      <vt:variant>
        <vt:i4>4718668</vt:i4>
      </vt:variant>
      <vt:variant>
        <vt:i4>609</vt:i4>
      </vt:variant>
      <vt:variant>
        <vt:i4>0</vt:i4>
      </vt:variant>
      <vt:variant>
        <vt:i4>5</vt:i4>
      </vt:variant>
      <vt:variant>
        <vt:lpwstr>https://www.itu.int/now4wrc27</vt:lpwstr>
      </vt:variant>
      <vt:variant>
        <vt:lpwstr/>
      </vt:variant>
      <vt:variant>
        <vt:i4>7340133</vt:i4>
      </vt:variant>
      <vt:variant>
        <vt:i4>606</vt:i4>
      </vt:variant>
      <vt:variant>
        <vt:i4>0</vt:i4>
      </vt:variant>
      <vt:variant>
        <vt:i4>5</vt:i4>
      </vt:variant>
      <vt:variant>
        <vt:lpwstr>https://www.itu.int/pub/R-RES-R.72</vt:lpwstr>
      </vt:variant>
      <vt:variant>
        <vt:lpwstr/>
      </vt:variant>
      <vt:variant>
        <vt:i4>2818087</vt:i4>
      </vt:variant>
      <vt:variant>
        <vt:i4>603</vt:i4>
      </vt:variant>
      <vt:variant>
        <vt:i4>0</vt:i4>
      </vt:variant>
      <vt:variant>
        <vt:i4>5</vt:i4>
      </vt:variant>
      <vt:variant>
        <vt:lpwstr>https://www.itu.int/hub/pubs/itu-news-magazine/</vt:lpwstr>
      </vt:variant>
      <vt:variant>
        <vt:lpwstr/>
      </vt:variant>
      <vt:variant>
        <vt:i4>1</vt:i4>
      </vt:variant>
      <vt:variant>
        <vt:i4>600</vt:i4>
      </vt:variant>
      <vt:variant>
        <vt:i4>0</vt:i4>
      </vt:variant>
      <vt:variant>
        <vt:i4>5</vt:i4>
      </vt:variant>
      <vt:variant>
        <vt:lpwstr>https://www.itu.int/en/ITU-R/Director/Pages/default.aspx</vt:lpwstr>
      </vt:variant>
      <vt:variant>
        <vt:lpwstr/>
      </vt:variant>
      <vt:variant>
        <vt:i4>2490493</vt:i4>
      </vt:variant>
      <vt:variant>
        <vt:i4>597</vt:i4>
      </vt:variant>
      <vt:variant>
        <vt:i4>0</vt:i4>
      </vt:variant>
      <vt:variant>
        <vt:i4>5</vt:i4>
      </vt:variant>
      <vt:variant>
        <vt:lpwstr>https://www.itu.int/en/mediacentre/backgrounders/Pages/default.aspx</vt:lpwstr>
      </vt:variant>
      <vt:variant>
        <vt:lpwstr/>
      </vt:variant>
      <vt:variant>
        <vt:i4>2424931</vt:i4>
      </vt:variant>
      <vt:variant>
        <vt:i4>594</vt:i4>
      </vt:variant>
      <vt:variant>
        <vt:i4>0</vt:i4>
      </vt:variant>
      <vt:variant>
        <vt:i4>5</vt:i4>
      </vt:variant>
      <vt:variant>
        <vt:lpwstr>https://www.itu.int/en/ITU-R/Pages/default.aspx</vt:lpwstr>
      </vt:variant>
      <vt:variant>
        <vt:lpwstr/>
      </vt:variant>
      <vt:variant>
        <vt:i4>6881315</vt:i4>
      </vt:variant>
      <vt:variant>
        <vt:i4>591</vt:i4>
      </vt:variant>
      <vt:variant>
        <vt:i4>0</vt:i4>
      </vt:variant>
      <vt:variant>
        <vt:i4>5</vt:i4>
      </vt:variant>
      <vt:variant>
        <vt:lpwstr>https://www.itu.int/hub/?s=Maniewicz&amp;by_time=last_year</vt:lpwstr>
      </vt:variant>
      <vt:variant>
        <vt:lpwstr/>
      </vt:variant>
      <vt:variant>
        <vt:i4>1310761</vt:i4>
      </vt:variant>
      <vt:variant>
        <vt:i4>588</vt:i4>
      </vt:variant>
      <vt:variant>
        <vt:i4>0</vt:i4>
      </vt:variant>
      <vt:variant>
        <vt:i4>5</vt:i4>
      </vt:variant>
      <vt:variant>
        <vt:lpwstr>mailto:brweb@itu.int</vt:lpwstr>
      </vt:variant>
      <vt:variant>
        <vt:lpwstr/>
      </vt:variant>
      <vt:variant>
        <vt:i4>6160467</vt:i4>
      </vt:variant>
      <vt:variant>
        <vt:i4>585</vt:i4>
      </vt:variant>
      <vt:variant>
        <vt:i4>0</vt:i4>
      </vt:variant>
      <vt:variant>
        <vt:i4>5</vt:i4>
      </vt:variant>
      <vt:variant>
        <vt:lpwstr>https://www.itu.int/en/ITU-R/study-groups/Pages/itu-r-patent-information.aspx</vt:lpwstr>
      </vt:variant>
      <vt:variant>
        <vt:lpwstr/>
      </vt:variant>
      <vt:variant>
        <vt:i4>4325458</vt:i4>
      </vt:variant>
      <vt:variant>
        <vt:i4>582</vt:i4>
      </vt:variant>
      <vt:variant>
        <vt:i4>0</vt:i4>
      </vt:variant>
      <vt:variant>
        <vt:i4>5</vt:i4>
      </vt:variant>
      <vt:variant>
        <vt:lpwstr>https://www.itu.int/pub/R-RES-R.9</vt:lpwstr>
      </vt:variant>
      <vt:variant>
        <vt:lpwstr/>
      </vt:variant>
      <vt:variant>
        <vt:i4>7798885</vt:i4>
      </vt:variant>
      <vt:variant>
        <vt:i4>579</vt:i4>
      </vt:variant>
      <vt:variant>
        <vt:i4>0</vt:i4>
      </vt:variant>
      <vt:variant>
        <vt:i4>5</vt:i4>
      </vt:variant>
      <vt:variant>
        <vt:lpwstr>https://www.itu.int/pub/R-RES-R.75</vt:lpwstr>
      </vt:variant>
      <vt:variant>
        <vt:lpwstr/>
      </vt:variant>
      <vt:variant>
        <vt:i4>5308466</vt:i4>
      </vt:variant>
      <vt:variant>
        <vt:i4>576</vt:i4>
      </vt:variant>
      <vt:variant>
        <vt:i4>0</vt:i4>
      </vt:variant>
      <vt:variant>
        <vt:i4>5</vt:i4>
      </vt:variant>
      <vt:variant>
        <vt:lpwstr>https://www.itu.int/dms_pub/itu-r/oth/0a/0e/R0A0E0000EC0001PDFE.pdf</vt:lpwstr>
      </vt:variant>
      <vt:variant>
        <vt:lpwstr/>
      </vt:variant>
      <vt:variant>
        <vt:i4>1900634</vt:i4>
      </vt:variant>
      <vt:variant>
        <vt:i4>573</vt:i4>
      </vt:variant>
      <vt:variant>
        <vt:i4>0</vt:i4>
      </vt:variant>
      <vt:variant>
        <vt:i4>5</vt:i4>
      </vt:variant>
      <vt:variant>
        <vt:lpwstr>https://www.itu.int/en/ITU-R/seminars/ntfa/Pages/default.aspx</vt:lpwstr>
      </vt:variant>
      <vt:variant>
        <vt:lpwstr/>
      </vt:variant>
      <vt:variant>
        <vt:i4>5701704</vt:i4>
      </vt:variant>
      <vt:variant>
        <vt:i4>570</vt:i4>
      </vt:variant>
      <vt:variant>
        <vt:i4>0</vt:i4>
      </vt:variant>
      <vt:variant>
        <vt:i4>5</vt:i4>
      </vt:variant>
      <vt:variant>
        <vt:lpwstr>https://www.apt.int/</vt:lpwstr>
      </vt:variant>
      <vt:variant>
        <vt:lpwstr/>
      </vt:variant>
      <vt:variant>
        <vt:i4>655435</vt:i4>
      </vt:variant>
      <vt:variant>
        <vt:i4>567</vt:i4>
      </vt:variant>
      <vt:variant>
        <vt:i4>0</vt:i4>
      </vt:variant>
      <vt:variant>
        <vt:i4>5</vt:i4>
      </vt:variant>
      <vt:variant>
        <vt:lpwstr>https://ctu.int/</vt:lpwstr>
      </vt:variant>
      <vt:variant>
        <vt:lpwstr/>
      </vt:variant>
      <vt:variant>
        <vt:i4>5570632</vt:i4>
      </vt:variant>
      <vt:variant>
        <vt:i4>564</vt:i4>
      </vt:variant>
      <vt:variant>
        <vt:i4>0</vt:i4>
      </vt:variant>
      <vt:variant>
        <vt:i4>5</vt:i4>
      </vt:variant>
      <vt:variant>
        <vt:lpwstr>https://www.sica.int/comtelca</vt:lpwstr>
      </vt:variant>
      <vt:variant>
        <vt:lpwstr/>
      </vt:variant>
      <vt:variant>
        <vt:i4>4390933</vt:i4>
      </vt:variant>
      <vt:variant>
        <vt:i4>561</vt:i4>
      </vt:variant>
      <vt:variant>
        <vt:i4>0</vt:i4>
      </vt:variant>
      <vt:variant>
        <vt:i4>5</vt:i4>
      </vt:variant>
      <vt:variant>
        <vt:lpwstr>https://www.oas.org/ext/en/main/oas/our-structure/agencies-and-entities/citel</vt:lpwstr>
      </vt:variant>
      <vt:variant>
        <vt:lpwstr/>
      </vt:variant>
      <vt:variant>
        <vt:i4>3866741</vt:i4>
      </vt:variant>
      <vt:variant>
        <vt:i4>558</vt:i4>
      </vt:variant>
      <vt:variant>
        <vt:i4>0</vt:i4>
      </vt:variant>
      <vt:variant>
        <vt:i4>5</vt:i4>
      </vt:variant>
      <vt:variant>
        <vt:lpwstr>https://atuuat.africa/</vt:lpwstr>
      </vt:variant>
      <vt:variant>
        <vt:lpwstr/>
      </vt:variant>
      <vt:variant>
        <vt:i4>7929954</vt:i4>
      </vt:variant>
      <vt:variant>
        <vt:i4>555</vt:i4>
      </vt:variant>
      <vt:variant>
        <vt:i4>0</vt:i4>
      </vt:variant>
      <vt:variant>
        <vt:i4>5</vt:i4>
      </vt:variant>
      <vt:variant>
        <vt:lpwstr>https://communication.gouv.dj/</vt:lpwstr>
      </vt:variant>
      <vt:variant>
        <vt:lpwstr/>
      </vt:variant>
      <vt:variant>
        <vt:i4>3670121</vt:i4>
      </vt:variant>
      <vt:variant>
        <vt:i4>552</vt:i4>
      </vt:variant>
      <vt:variant>
        <vt:i4>0</vt:i4>
      </vt:variant>
      <vt:variant>
        <vt:i4>5</vt:i4>
      </vt:variant>
      <vt:variant>
        <vt:lpwstr>https://www.itu.int/en/publications/ITU-R/pages/publications.aspx?parent=R-REG-RR-2024&amp;media=electronic</vt:lpwstr>
      </vt:variant>
      <vt:variant>
        <vt:lpwstr/>
      </vt:variant>
      <vt:variant>
        <vt:i4>1966171</vt:i4>
      </vt:variant>
      <vt:variant>
        <vt:i4>549</vt:i4>
      </vt:variant>
      <vt:variant>
        <vt:i4>0</vt:i4>
      </vt:variant>
      <vt:variant>
        <vt:i4>5</vt:i4>
      </vt:variant>
      <vt:variant>
        <vt:lpwstr>https://www.itu.int/pub/R-REG-RR-2020</vt:lpwstr>
      </vt:variant>
      <vt:variant>
        <vt:lpwstr/>
      </vt:variant>
      <vt:variant>
        <vt:i4>2293870</vt:i4>
      </vt:variant>
      <vt:variant>
        <vt:i4>546</vt:i4>
      </vt:variant>
      <vt:variant>
        <vt:i4>0</vt:i4>
      </vt:variant>
      <vt:variant>
        <vt:i4>5</vt:i4>
      </vt:variant>
      <vt:variant>
        <vt:lpwstr>https://www.itu.int/ITU-R/BR-GeoCatalogue/?.language=en</vt:lpwstr>
      </vt:variant>
      <vt:variant>
        <vt:lpwstr/>
      </vt:variant>
      <vt:variant>
        <vt:i4>1966163</vt:i4>
      </vt:variant>
      <vt:variant>
        <vt:i4>543</vt:i4>
      </vt:variant>
      <vt:variant>
        <vt:i4>0</vt:i4>
      </vt:variant>
      <vt:variant>
        <vt:i4>5</vt:i4>
      </vt:variant>
      <vt:variant>
        <vt:lpwstr>https://www.itu.int/md/R00-CR-CIR-0511/en</vt:lpwstr>
      </vt:variant>
      <vt:variant>
        <vt:lpwstr/>
      </vt:variant>
      <vt:variant>
        <vt:i4>5767234</vt:i4>
      </vt:variant>
      <vt:variant>
        <vt:i4>540</vt:i4>
      </vt:variant>
      <vt:variant>
        <vt:i4>0</vt:i4>
      </vt:variant>
      <vt:variant>
        <vt:i4>5</vt:i4>
      </vt:variant>
      <vt:variant>
        <vt:lpwstr>https://www.itu.int/md/R23-WP4A-C-0830/en</vt:lpwstr>
      </vt:variant>
      <vt:variant>
        <vt:lpwstr/>
      </vt:variant>
      <vt:variant>
        <vt:i4>5242949</vt:i4>
      </vt:variant>
      <vt:variant>
        <vt:i4>537</vt:i4>
      </vt:variant>
      <vt:variant>
        <vt:i4>0</vt:i4>
      </vt:variant>
      <vt:variant>
        <vt:i4>5</vt:i4>
      </vt:variant>
      <vt:variant>
        <vt:lpwstr>https://www.itu.int/md/R23-WP4A-C-0343/en</vt:lpwstr>
      </vt:variant>
      <vt:variant>
        <vt:lpwstr/>
      </vt:variant>
      <vt:variant>
        <vt:i4>1835075</vt:i4>
      </vt:variant>
      <vt:variant>
        <vt:i4>531</vt:i4>
      </vt:variant>
      <vt:variant>
        <vt:i4>0</vt:i4>
      </vt:variant>
      <vt:variant>
        <vt:i4>5</vt:i4>
      </vt:variant>
      <vt:variant>
        <vt:lpwstr>https://itu.int/space-argus/</vt:lpwstr>
      </vt:variant>
      <vt:variant>
        <vt:lpwstr/>
      </vt:variant>
      <vt:variant>
        <vt:i4>8126591</vt:i4>
      </vt:variant>
      <vt:variant>
        <vt:i4>528</vt:i4>
      </vt:variant>
      <vt:variant>
        <vt:i4>0</vt:i4>
      </vt:variant>
      <vt:variant>
        <vt:i4>5</vt:i4>
      </vt:variant>
      <vt:variant>
        <vt:lpwstr>https://www.itu.int/md/R00-CR-CIR-0526</vt:lpwstr>
      </vt:variant>
      <vt:variant>
        <vt:lpwstr/>
      </vt:variant>
      <vt:variant>
        <vt:i4>1638483</vt:i4>
      </vt:variant>
      <vt:variant>
        <vt:i4>525</vt:i4>
      </vt:variant>
      <vt:variant>
        <vt:i4>0</vt:i4>
      </vt:variant>
      <vt:variant>
        <vt:i4>5</vt:i4>
      </vt:variant>
      <vt:variant>
        <vt:lpwstr>https://www.itu.int/md/R00-CR-CIR-0516/en</vt:lpwstr>
      </vt:variant>
      <vt:variant>
        <vt:lpwstr/>
      </vt:variant>
      <vt:variant>
        <vt:i4>3473521</vt:i4>
      </vt:variant>
      <vt:variant>
        <vt:i4>522</vt:i4>
      </vt:variant>
      <vt:variant>
        <vt:i4>0</vt:i4>
      </vt:variant>
      <vt:variant>
        <vt:i4>5</vt:i4>
      </vt:variant>
      <vt:variant>
        <vt:lpwstr>https://www.itu.int/ITU-R/terrasys/docs</vt:lpwstr>
      </vt:variant>
      <vt:variant>
        <vt:lpwstr/>
      </vt:variant>
      <vt:variant>
        <vt:i4>3276849</vt:i4>
      </vt:variant>
      <vt:variant>
        <vt:i4>519</vt:i4>
      </vt:variant>
      <vt:variant>
        <vt:i4>0</vt:i4>
      </vt:variant>
      <vt:variant>
        <vt:i4>5</vt:i4>
      </vt:variant>
      <vt:variant>
        <vt:lpwstr>https://www.itu.int/ITU-R/terrasys</vt:lpwstr>
      </vt:variant>
      <vt:variant>
        <vt:lpwstr/>
      </vt:variant>
      <vt:variant>
        <vt:i4>4653082</vt:i4>
      </vt:variant>
      <vt:variant>
        <vt:i4>516</vt:i4>
      </vt:variant>
      <vt:variant>
        <vt:i4>0</vt:i4>
      </vt:variant>
      <vt:variant>
        <vt:i4>5</vt:i4>
      </vt:variant>
      <vt:variant>
        <vt:lpwstr>https://www.itu.int/md/R23-RAG-C-0062/en</vt:lpwstr>
      </vt:variant>
      <vt:variant>
        <vt:lpwstr/>
      </vt:variant>
      <vt:variant>
        <vt:i4>7536701</vt:i4>
      </vt:variant>
      <vt:variant>
        <vt:i4>513</vt:i4>
      </vt:variant>
      <vt:variant>
        <vt:i4>0</vt:i4>
      </vt:variant>
      <vt:variant>
        <vt:i4>5</vt:i4>
      </vt:variant>
      <vt:variant>
        <vt:lpwstr>https://www.itu.int/md/S25-CL-C-0115/en</vt:lpwstr>
      </vt:variant>
      <vt:variant>
        <vt:lpwstr/>
      </vt:variant>
      <vt:variant>
        <vt:i4>8323134</vt:i4>
      </vt:variant>
      <vt:variant>
        <vt:i4>510</vt:i4>
      </vt:variant>
      <vt:variant>
        <vt:i4>0</vt:i4>
      </vt:variant>
      <vt:variant>
        <vt:i4>5</vt:i4>
      </vt:variant>
      <vt:variant>
        <vt:lpwstr>https://www.itu.int/md/S25-CL-C-0028/en</vt:lpwstr>
      </vt:variant>
      <vt:variant>
        <vt:lpwstr/>
      </vt:variant>
      <vt:variant>
        <vt:i4>524361</vt:i4>
      </vt:variant>
      <vt:variant>
        <vt:i4>507</vt:i4>
      </vt:variant>
      <vt:variant>
        <vt:i4>0</vt:i4>
      </vt:variant>
      <vt:variant>
        <vt:i4>5</vt:i4>
      </vt:variant>
      <vt:variant>
        <vt:lpwstr>https://www.itu.int/en/ITU-R/study-groups/rcpm/Pages/cpm-27.aspx</vt:lpwstr>
      </vt:variant>
      <vt:variant>
        <vt:lpwstr/>
      </vt:variant>
      <vt:variant>
        <vt:i4>7274604</vt:i4>
      </vt:variant>
      <vt:variant>
        <vt:i4>504</vt:i4>
      </vt:variant>
      <vt:variant>
        <vt:i4>0</vt:i4>
      </vt:variant>
      <vt:variant>
        <vt:i4>5</vt:i4>
      </vt:variant>
      <vt:variant>
        <vt:lpwstr>http://www.itu.int/iris-wrc-27/</vt:lpwstr>
      </vt:variant>
      <vt:variant>
        <vt:lpwstr/>
      </vt:variant>
      <vt:variant>
        <vt:i4>4194374</vt:i4>
      </vt:variant>
      <vt:variant>
        <vt:i4>501</vt:i4>
      </vt:variant>
      <vt:variant>
        <vt:i4>0</vt:i4>
      </vt:variant>
      <vt:variant>
        <vt:i4>5</vt:i4>
      </vt:variant>
      <vt:variant>
        <vt:lpwstr>http://www.itu.int/iris-wrc-27/2025/</vt:lpwstr>
      </vt:variant>
      <vt:variant>
        <vt:lpwstr/>
      </vt:variant>
      <vt:variant>
        <vt:i4>720915</vt:i4>
      </vt:variant>
      <vt:variant>
        <vt:i4>498</vt:i4>
      </vt:variant>
      <vt:variant>
        <vt:i4>0</vt:i4>
      </vt:variant>
      <vt:variant>
        <vt:i4>5</vt:i4>
      </vt:variant>
      <vt:variant>
        <vt:lpwstr>https://www.itu.int/iris-wrc-27/2025/</vt:lpwstr>
      </vt:variant>
      <vt:variant>
        <vt:lpwstr>Media-Centre</vt:lpwstr>
      </vt:variant>
      <vt:variant>
        <vt:i4>6160388</vt:i4>
      </vt:variant>
      <vt:variant>
        <vt:i4>492</vt:i4>
      </vt:variant>
      <vt:variant>
        <vt:i4>0</vt:i4>
      </vt:variant>
      <vt:variant>
        <vt:i4>5</vt:i4>
      </vt:variant>
      <vt:variant>
        <vt:lpwstr>https://www.itu.int/iris-wrc-27/2025/</vt:lpwstr>
      </vt:variant>
      <vt:variant>
        <vt:lpwstr/>
      </vt:variant>
      <vt:variant>
        <vt:i4>5373981</vt:i4>
      </vt:variant>
      <vt:variant>
        <vt:i4>489</vt:i4>
      </vt:variant>
      <vt:variant>
        <vt:i4>0</vt:i4>
      </vt:variant>
      <vt:variant>
        <vt:i4>5</vt:i4>
      </vt:variant>
      <vt:variant>
        <vt:lpwstr>http://www.itu.int/en/ITU-R/conferences/wrc/2027/Pages/reg-prep.aspx</vt:lpwstr>
      </vt:variant>
      <vt:variant>
        <vt:lpwstr/>
      </vt:variant>
      <vt:variant>
        <vt:i4>4784217</vt:i4>
      </vt:variant>
      <vt:variant>
        <vt:i4>486</vt:i4>
      </vt:variant>
      <vt:variant>
        <vt:i4>0</vt:i4>
      </vt:variant>
      <vt:variant>
        <vt:i4>5</vt:i4>
      </vt:variant>
      <vt:variant>
        <vt:lpwstr>https://www.itu.int/net4/proposals/CPI/WRC27</vt:lpwstr>
      </vt:variant>
      <vt:variant>
        <vt:lpwstr/>
      </vt:variant>
      <vt:variant>
        <vt:i4>5767237</vt:i4>
      </vt:variant>
      <vt:variant>
        <vt:i4>483</vt:i4>
      </vt:variant>
      <vt:variant>
        <vt:i4>0</vt:i4>
      </vt:variant>
      <vt:variant>
        <vt:i4>5</vt:i4>
      </vt:variant>
      <vt:variant>
        <vt:lpwstr>https://www.itu.int/md/R23-WP4A-C-0840/en</vt:lpwstr>
      </vt:variant>
      <vt:variant>
        <vt:lpwstr/>
      </vt:variant>
      <vt:variant>
        <vt:i4>3604585</vt:i4>
      </vt:variant>
      <vt:variant>
        <vt:i4>480</vt:i4>
      </vt:variant>
      <vt:variant>
        <vt:i4>0</vt:i4>
      </vt:variant>
      <vt:variant>
        <vt:i4>5</vt:i4>
      </vt:variant>
      <vt:variant>
        <vt:lpwstr>http://www.itu.int/en/ITU-R/study-groups/rcpm/Pages/wrc-31-preliminary-studies.aspx</vt:lpwstr>
      </vt:variant>
      <vt:variant>
        <vt:lpwstr/>
      </vt:variant>
      <vt:variant>
        <vt:i4>1179660</vt:i4>
      </vt:variant>
      <vt:variant>
        <vt:i4>477</vt:i4>
      </vt:variant>
      <vt:variant>
        <vt:i4>0</vt:i4>
      </vt:variant>
      <vt:variant>
        <vt:i4>5</vt:i4>
      </vt:variant>
      <vt:variant>
        <vt:lpwstr>http://www.itu.int/go/rcpm-wrc-27-studies</vt:lpwstr>
      </vt:variant>
      <vt:variant>
        <vt:lpwstr/>
      </vt:variant>
      <vt:variant>
        <vt:i4>2293795</vt:i4>
      </vt:variant>
      <vt:variant>
        <vt:i4>474</vt:i4>
      </vt:variant>
      <vt:variant>
        <vt:i4>0</vt:i4>
      </vt:variant>
      <vt:variant>
        <vt:i4>5</vt:i4>
      </vt:variant>
      <vt:variant>
        <vt:lpwstr>http://www.itu.int/wrc-27/</vt:lpwstr>
      </vt:variant>
      <vt:variant>
        <vt:lpwstr/>
      </vt:variant>
      <vt:variant>
        <vt:i4>393281</vt:i4>
      </vt:variant>
      <vt:variant>
        <vt:i4>471</vt:i4>
      </vt:variant>
      <vt:variant>
        <vt:i4>0</vt:i4>
      </vt:variant>
      <vt:variant>
        <vt:i4>5</vt:i4>
      </vt:variant>
      <vt:variant>
        <vt:lpwstr>https://www.itu.int/md/S24-SG-CIR-0049/en</vt:lpwstr>
      </vt:variant>
      <vt:variant>
        <vt:lpwstr/>
      </vt:variant>
      <vt:variant>
        <vt:i4>458822</vt:i4>
      </vt:variant>
      <vt:variant>
        <vt:i4>468</vt:i4>
      </vt:variant>
      <vt:variant>
        <vt:i4>0</vt:i4>
      </vt:variant>
      <vt:variant>
        <vt:i4>5</vt:i4>
      </vt:variant>
      <vt:variant>
        <vt:lpwstr>https://www.itu.int/md/S24-SG-CIR-0038/en</vt:lpwstr>
      </vt:variant>
      <vt:variant>
        <vt:lpwstr/>
      </vt:variant>
      <vt:variant>
        <vt:i4>7471166</vt:i4>
      </vt:variant>
      <vt:variant>
        <vt:i4>465</vt:i4>
      </vt:variant>
      <vt:variant>
        <vt:i4>0</vt:i4>
      </vt:variant>
      <vt:variant>
        <vt:i4>5</vt:i4>
      </vt:variant>
      <vt:variant>
        <vt:lpwstr>https://www.itu.int/md/S24-CL-C-0125/en</vt:lpwstr>
      </vt:variant>
      <vt:variant>
        <vt:lpwstr/>
      </vt:variant>
      <vt:variant>
        <vt:i4>8257597</vt:i4>
      </vt:variant>
      <vt:variant>
        <vt:i4>462</vt:i4>
      </vt:variant>
      <vt:variant>
        <vt:i4>0</vt:i4>
      </vt:variant>
      <vt:variant>
        <vt:i4>5</vt:i4>
      </vt:variant>
      <vt:variant>
        <vt:lpwstr>https://www.itu.int/md/S25-CL-C-0118/en</vt:lpwstr>
      </vt:variant>
      <vt:variant>
        <vt:lpwstr/>
      </vt:variant>
      <vt:variant>
        <vt:i4>8257596</vt:i4>
      </vt:variant>
      <vt:variant>
        <vt:i4>459</vt:i4>
      </vt:variant>
      <vt:variant>
        <vt:i4>0</vt:i4>
      </vt:variant>
      <vt:variant>
        <vt:i4>5</vt:i4>
      </vt:variant>
      <vt:variant>
        <vt:lpwstr>https://www.itu.int/md/S24-CL-C-0109/en</vt:lpwstr>
      </vt:variant>
      <vt:variant>
        <vt:lpwstr/>
      </vt:variant>
      <vt:variant>
        <vt:i4>7536703</vt:i4>
      </vt:variant>
      <vt:variant>
        <vt:i4>456</vt:i4>
      </vt:variant>
      <vt:variant>
        <vt:i4>0</vt:i4>
      </vt:variant>
      <vt:variant>
        <vt:i4>5</vt:i4>
      </vt:variant>
      <vt:variant>
        <vt:lpwstr>https://www.itu.int/md/S24-CL-C-0134/en</vt:lpwstr>
      </vt:variant>
      <vt:variant>
        <vt:lpwstr/>
      </vt:variant>
      <vt:variant>
        <vt:i4>7667770</vt:i4>
      </vt:variant>
      <vt:variant>
        <vt:i4>453</vt:i4>
      </vt:variant>
      <vt:variant>
        <vt:i4>0</vt:i4>
      </vt:variant>
      <vt:variant>
        <vt:i4>5</vt:i4>
      </vt:variant>
      <vt:variant>
        <vt:lpwstr>https://www.itu.int/md/S24-CL-C-0063/en</vt:lpwstr>
      </vt:variant>
      <vt:variant>
        <vt:lpwstr/>
      </vt:variant>
      <vt:variant>
        <vt:i4>4849664</vt:i4>
      </vt:variant>
      <vt:variant>
        <vt:i4>450</vt:i4>
      </vt:variant>
      <vt:variant>
        <vt:i4>0</vt:i4>
      </vt:variant>
      <vt:variant>
        <vt:i4>5</vt:i4>
      </vt:variant>
      <vt:variant>
        <vt:lpwstr>https://www.itu.int/md/S26-CWGFHR22-C-0013/en</vt:lpwstr>
      </vt:variant>
      <vt:variant>
        <vt:lpwstr/>
      </vt:variant>
      <vt:variant>
        <vt:i4>4194323</vt:i4>
      </vt:variant>
      <vt:variant>
        <vt:i4>447</vt:i4>
      </vt:variant>
      <vt:variant>
        <vt:i4>0</vt:i4>
      </vt:variant>
      <vt:variant>
        <vt:i4>5</vt:i4>
      </vt:variant>
      <vt:variant>
        <vt:lpwstr>http://www.itu.int/md/S26-SG-CIR-0006/en</vt:lpwstr>
      </vt:variant>
      <vt:variant>
        <vt:lpwstr/>
      </vt:variant>
      <vt:variant>
        <vt:i4>4456477</vt:i4>
      </vt:variant>
      <vt:variant>
        <vt:i4>444</vt:i4>
      </vt:variant>
      <vt:variant>
        <vt:i4>0</vt:i4>
      </vt:variant>
      <vt:variant>
        <vt:i4>5</vt:i4>
      </vt:variant>
      <vt:variant>
        <vt:lpwstr>https://www.itu.int/md/R23-RAG-C-0055/en</vt:lpwstr>
      </vt:variant>
      <vt:variant>
        <vt:lpwstr/>
      </vt:variant>
      <vt:variant>
        <vt:i4>393227</vt:i4>
      </vt:variant>
      <vt:variant>
        <vt:i4>441</vt:i4>
      </vt:variant>
      <vt:variant>
        <vt:i4>0</vt:i4>
      </vt:variant>
      <vt:variant>
        <vt:i4>5</vt:i4>
      </vt:variant>
      <vt:variant>
        <vt:lpwstr>https://www.itu.int/md/S26-CWGSFP4-C-0006/en</vt:lpwstr>
      </vt:variant>
      <vt:variant>
        <vt:lpwstr/>
      </vt:variant>
      <vt:variant>
        <vt:i4>4456473</vt:i4>
      </vt:variant>
      <vt:variant>
        <vt:i4>438</vt:i4>
      </vt:variant>
      <vt:variant>
        <vt:i4>0</vt:i4>
      </vt:variant>
      <vt:variant>
        <vt:i4>5</vt:i4>
      </vt:variant>
      <vt:variant>
        <vt:lpwstr>https://www.itu.int/md/R23-RAG-C-0051/en</vt:lpwstr>
      </vt:variant>
      <vt:variant>
        <vt:lpwstr/>
      </vt:variant>
      <vt:variant>
        <vt:i4>8257599</vt:i4>
      </vt:variant>
      <vt:variant>
        <vt:i4>435</vt:i4>
      </vt:variant>
      <vt:variant>
        <vt:i4>0</vt:i4>
      </vt:variant>
      <vt:variant>
        <vt:i4>5</vt:i4>
      </vt:variant>
      <vt:variant>
        <vt:lpwstr>https://www.itu.int/md/S24-CL-C-0139/en</vt:lpwstr>
      </vt:variant>
      <vt:variant>
        <vt:lpwstr/>
      </vt:variant>
      <vt:variant>
        <vt:i4>2555948</vt:i4>
      </vt:variant>
      <vt:variant>
        <vt:i4>432</vt:i4>
      </vt:variant>
      <vt:variant>
        <vt:i4>0</vt:i4>
      </vt:variant>
      <vt:variant>
        <vt:i4>5</vt:i4>
      </vt:variant>
      <vt:variant>
        <vt:lpwstr>https://www.itu.int/en/general-secretariat/ICT-Services/remoteparticipation/Pages/default.aspx</vt:lpwstr>
      </vt:variant>
      <vt:variant>
        <vt:lpwstr/>
      </vt:variant>
      <vt:variant>
        <vt:i4>4456454</vt:i4>
      </vt:variant>
      <vt:variant>
        <vt:i4>429</vt:i4>
      </vt:variant>
      <vt:variant>
        <vt:i4>0</vt:i4>
      </vt:variant>
      <vt:variant>
        <vt:i4>5</vt:i4>
      </vt:variant>
      <vt:variant>
        <vt:lpwstr>https://www.itu.int/md/S26-RCLCWGLANG17-C-0009/en</vt:lpwstr>
      </vt:variant>
      <vt:variant>
        <vt:lpwstr/>
      </vt:variant>
      <vt:variant>
        <vt:i4>1966160</vt:i4>
      </vt:variant>
      <vt:variant>
        <vt:i4>426</vt:i4>
      </vt:variant>
      <vt:variant>
        <vt:i4>0</vt:i4>
      </vt:variant>
      <vt:variant>
        <vt:i4>5</vt:i4>
      </vt:variant>
      <vt:variant>
        <vt:lpwstr>https://www.itu.int/md/S25-CL-INF-0007/en</vt:lpwstr>
      </vt:variant>
      <vt:variant>
        <vt:lpwstr/>
      </vt:variant>
      <vt:variant>
        <vt:i4>7667773</vt:i4>
      </vt:variant>
      <vt:variant>
        <vt:i4>423</vt:i4>
      </vt:variant>
      <vt:variant>
        <vt:i4>0</vt:i4>
      </vt:variant>
      <vt:variant>
        <vt:i4>5</vt:i4>
      </vt:variant>
      <vt:variant>
        <vt:lpwstr>https://www.itu.int/md/S25-CL-C-0012/en</vt:lpwstr>
      </vt:variant>
      <vt:variant>
        <vt:lpwstr/>
      </vt:variant>
      <vt:variant>
        <vt:i4>4718595</vt:i4>
      </vt:variant>
      <vt:variant>
        <vt:i4>420</vt:i4>
      </vt:variant>
      <vt:variant>
        <vt:i4>0</vt:i4>
      </vt:variant>
      <vt:variant>
        <vt:i4>5</vt:i4>
      </vt:variant>
      <vt:variant>
        <vt:lpwstr>https://www.itu.int/md/S26-CWGFHR22-C-0021/en</vt:lpwstr>
      </vt:variant>
      <vt:variant>
        <vt:lpwstr/>
      </vt:variant>
      <vt:variant>
        <vt:i4>7667773</vt:i4>
      </vt:variant>
      <vt:variant>
        <vt:i4>417</vt:i4>
      </vt:variant>
      <vt:variant>
        <vt:i4>0</vt:i4>
      </vt:variant>
      <vt:variant>
        <vt:i4>5</vt:i4>
      </vt:variant>
      <vt:variant>
        <vt:lpwstr>https://www.itu.int/md/S23-CL-C-0115/en</vt:lpwstr>
      </vt:variant>
      <vt:variant>
        <vt:lpwstr/>
      </vt:variant>
      <vt:variant>
        <vt:i4>5177346</vt:i4>
      </vt:variant>
      <vt:variant>
        <vt:i4>414</vt:i4>
      </vt:variant>
      <vt:variant>
        <vt:i4>0</vt:i4>
      </vt:variant>
      <vt:variant>
        <vt:i4>5</vt:i4>
      </vt:variant>
      <vt:variant>
        <vt:lpwstr>https://www.itu.int/md/S26-CWGFHR22-C-0036/en</vt:lpwstr>
      </vt:variant>
      <vt:variant>
        <vt:lpwstr/>
      </vt:variant>
      <vt:variant>
        <vt:i4>7405629</vt:i4>
      </vt:variant>
      <vt:variant>
        <vt:i4>411</vt:i4>
      </vt:variant>
      <vt:variant>
        <vt:i4>0</vt:i4>
      </vt:variant>
      <vt:variant>
        <vt:i4>5</vt:i4>
      </vt:variant>
      <vt:variant>
        <vt:lpwstr>https://www.itu.int/md/S25-CL-C-0016/en</vt:lpwstr>
      </vt:variant>
      <vt:variant>
        <vt:lpwstr/>
      </vt:variant>
      <vt:variant>
        <vt:i4>196633</vt:i4>
      </vt:variant>
      <vt:variant>
        <vt:i4>408</vt:i4>
      </vt:variant>
      <vt:variant>
        <vt:i4>0</vt:i4>
      </vt:variant>
      <vt:variant>
        <vt:i4>5</vt:i4>
      </vt:variant>
      <vt:variant>
        <vt:lpwstr>https://council.itu.int/2025/en/</vt:lpwstr>
      </vt:variant>
      <vt:variant>
        <vt:lpwstr/>
      </vt:variant>
      <vt:variant>
        <vt:i4>1572937</vt:i4>
      </vt:variant>
      <vt:variant>
        <vt:i4>405</vt:i4>
      </vt:variant>
      <vt:variant>
        <vt:i4>0</vt:i4>
      </vt:variant>
      <vt:variant>
        <vt:i4>5</vt:i4>
      </vt:variant>
      <vt:variant>
        <vt:lpwstr>https://www.itu.int/md/R00-CA-CIR-0280/en</vt:lpwstr>
      </vt:variant>
      <vt:variant>
        <vt:lpwstr/>
      </vt:variant>
      <vt:variant>
        <vt:i4>1900599</vt:i4>
      </vt:variant>
      <vt:variant>
        <vt:i4>398</vt:i4>
      </vt:variant>
      <vt:variant>
        <vt:i4>0</vt:i4>
      </vt:variant>
      <vt:variant>
        <vt:i4>5</vt:i4>
      </vt:variant>
      <vt:variant>
        <vt:lpwstr/>
      </vt:variant>
      <vt:variant>
        <vt:lpwstr>_Toc222308731</vt:lpwstr>
      </vt:variant>
      <vt:variant>
        <vt:i4>1900599</vt:i4>
      </vt:variant>
      <vt:variant>
        <vt:i4>392</vt:i4>
      </vt:variant>
      <vt:variant>
        <vt:i4>0</vt:i4>
      </vt:variant>
      <vt:variant>
        <vt:i4>5</vt:i4>
      </vt:variant>
      <vt:variant>
        <vt:lpwstr/>
      </vt:variant>
      <vt:variant>
        <vt:lpwstr>_Toc222308730</vt:lpwstr>
      </vt:variant>
      <vt:variant>
        <vt:i4>1835063</vt:i4>
      </vt:variant>
      <vt:variant>
        <vt:i4>386</vt:i4>
      </vt:variant>
      <vt:variant>
        <vt:i4>0</vt:i4>
      </vt:variant>
      <vt:variant>
        <vt:i4>5</vt:i4>
      </vt:variant>
      <vt:variant>
        <vt:lpwstr/>
      </vt:variant>
      <vt:variant>
        <vt:lpwstr>_Toc222308729</vt:lpwstr>
      </vt:variant>
      <vt:variant>
        <vt:i4>1835063</vt:i4>
      </vt:variant>
      <vt:variant>
        <vt:i4>380</vt:i4>
      </vt:variant>
      <vt:variant>
        <vt:i4>0</vt:i4>
      </vt:variant>
      <vt:variant>
        <vt:i4>5</vt:i4>
      </vt:variant>
      <vt:variant>
        <vt:lpwstr/>
      </vt:variant>
      <vt:variant>
        <vt:lpwstr>_Toc222308728</vt:lpwstr>
      </vt:variant>
      <vt:variant>
        <vt:i4>1835063</vt:i4>
      </vt:variant>
      <vt:variant>
        <vt:i4>374</vt:i4>
      </vt:variant>
      <vt:variant>
        <vt:i4>0</vt:i4>
      </vt:variant>
      <vt:variant>
        <vt:i4>5</vt:i4>
      </vt:variant>
      <vt:variant>
        <vt:lpwstr/>
      </vt:variant>
      <vt:variant>
        <vt:lpwstr>_Toc222308727</vt:lpwstr>
      </vt:variant>
      <vt:variant>
        <vt:i4>1835063</vt:i4>
      </vt:variant>
      <vt:variant>
        <vt:i4>368</vt:i4>
      </vt:variant>
      <vt:variant>
        <vt:i4>0</vt:i4>
      </vt:variant>
      <vt:variant>
        <vt:i4>5</vt:i4>
      </vt:variant>
      <vt:variant>
        <vt:lpwstr/>
      </vt:variant>
      <vt:variant>
        <vt:lpwstr>_Toc222308726</vt:lpwstr>
      </vt:variant>
      <vt:variant>
        <vt:i4>1835063</vt:i4>
      </vt:variant>
      <vt:variant>
        <vt:i4>362</vt:i4>
      </vt:variant>
      <vt:variant>
        <vt:i4>0</vt:i4>
      </vt:variant>
      <vt:variant>
        <vt:i4>5</vt:i4>
      </vt:variant>
      <vt:variant>
        <vt:lpwstr/>
      </vt:variant>
      <vt:variant>
        <vt:lpwstr>_Toc222308725</vt:lpwstr>
      </vt:variant>
      <vt:variant>
        <vt:i4>1835063</vt:i4>
      </vt:variant>
      <vt:variant>
        <vt:i4>356</vt:i4>
      </vt:variant>
      <vt:variant>
        <vt:i4>0</vt:i4>
      </vt:variant>
      <vt:variant>
        <vt:i4>5</vt:i4>
      </vt:variant>
      <vt:variant>
        <vt:lpwstr/>
      </vt:variant>
      <vt:variant>
        <vt:lpwstr>_Toc222308724</vt:lpwstr>
      </vt:variant>
      <vt:variant>
        <vt:i4>1835063</vt:i4>
      </vt:variant>
      <vt:variant>
        <vt:i4>350</vt:i4>
      </vt:variant>
      <vt:variant>
        <vt:i4>0</vt:i4>
      </vt:variant>
      <vt:variant>
        <vt:i4>5</vt:i4>
      </vt:variant>
      <vt:variant>
        <vt:lpwstr/>
      </vt:variant>
      <vt:variant>
        <vt:lpwstr>_Toc222308723</vt:lpwstr>
      </vt:variant>
      <vt:variant>
        <vt:i4>1835063</vt:i4>
      </vt:variant>
      <vt:variant>
        <vt:i4>344</vt:i4>
      </vt:variant>
      <vt:variant>
        <vt:i4>0</vt:i4>
      </vt:variant>
      <vt:variant>
        <vt:i4>5</vt:i4>
      </vt:variant>
      <vt:variant>
        <vt:lpwstr/>
      </vt:variant>
      <vt:variant>
        <vt:lpwstr>_Toc222308722</vt:lpwstr>
      </vt:variant>
      <vt:variant>
        <vt:i4>1835063</vt:i4>
      </vt:variant>
      <vt:variant>
        <vt:i4>338</vt:i4>
      </vt:variant>
      <vt:variant>
        <vt:i4>0</vt:i4>
      </vt:variant>
      <vt:variant>
        <vt:i4>5</vt:i4>
      </vt:variant>
      <vt:variant>
        <vt:lpwstr/>
      </vt:variant>
      <vt:variant>
        <vt:lpwstr>_Toc222308721</vt:lpwstr>
      </vt:variant>
      <vt:variant>
        <vt:i4>1835063</vt:i4>
      </vt:variant>
      <vt:variant>
        <vt:i4>332</vt:i4>
      </vt:variant>
      <vt:variant>
        <vt:i4>0</vt:i4>
      </vt:variant>
      <vt:variant>
        <vt:i4>5</vt:i4>
      </vt:variant>
      <vt:variant>
        <vt:lpwstr/>
      </vt:variant>
      <vt:variant>
        <vt:lpwstr>_Toc222308720</vt:lpwstr>
      </vt:variant>
      <vt:variant>
        <vt:i4>2031671</vt:i4>
      </vt:variant>
      <vt:variant>
        <vt:i4>326</vt:i4>
      </vt:variant>
      <vt:variant>
        <vt:i4>0</vt:i4>
      </vt:variant>
      <vt:variant>
        <vt:i4>5</vt:i4>
      </vt:variant>
      <vt:variant>
        <vt:lpwstr/>
      </vt:variant>
      <vt:variant>
        <vt:lpwstr>_Toc222308719</vt:lpwstr>
      </vt:variant>
      <vt:variant>
        <vt:i4>2031671</vt:i4>
      </vt:variant>
      <vt:variant>
        <vt:i4>320</vt:i4>
      </vt:variant>
      <vt:variant>
        <vt:i4>0</vt:i4>
      </vt:variant>
      <vt:variant>
        <vt:i4>5</vt:i4>
      </vt:variant>
      <vt:variant>
        <vt:lpwstr/>
      </vt:variant>
      <vt:variant>
        <vt:lpwstr>_Toc222308718</vt:lpwstr>
      </vt:variant>
      <vt:variant>
        <vt:i4>2031671</vt:i4>
      </vt:variant>
      <vt:variant>
        <vt:i4>314</vt:i4>
      </vt:variant>
      <vt:variant>
        <vt:i4>0</vt:i4>
      </vt:variant>
      <vt:variant>
        <vt:i4>5</vt:i4>
      </vt:variant>
      <vt:variant>
        <vt:lpwstr/>
      </vt:variant>
      <vt:variant>
        <vt:lpwstr>_Toc222308717</vt:lpwstr>
      </vt:variant>
      <vt:variant>
        <vt:i4>2031671</vt:i4>
      </vt:variant>
      <vt:variant>
        <vt:i4>308</vt:i4>
      </vt:variant>
      <vt:variant>
        <vt:i4>0</vt:i4>
      </vt:variant>
      <vt:variant>
        <vt:i4>5</vt:i4>
      </vt:variant>
      <vt:variant>
        <vt:lpwstr/>
      </vt:variant>
      <vt:variant>
        <vt:lpwstr>_Toc222308716</vt:lpwstr>
      </vt:variant>
      <vt:variant>
        <vt:i4>2031671</vt:i4>
      </vt:variant>
      <vt:variant>
        <vt:i4>302</vt:i4>
      </vt:variant>
      <vt:variant>
        <vt:i4>0</vt:i4>
      </vt:variant>
      <vt:variant>
        <vt:i4>5</vt:i4>
      </vt:variant>
      <vt:variant>
        <vt:lpwstr/>
      </vt:variant>
      <vt:variant>
        <vt:lpwstr>_Toc222308715</vt:lpwstr>
      </vt:variant>
      <vt:variant>
        <vt:i4>2031671</vt:i4>
      </vt:variant>
      <vt:variant>
        <vt:i4>296</vt:i4>
      </vt:variant>
      <vt:variant>
        <vt:i4>0</vt:i4>
      </vt:variant>
      <vt:variant>
        <vt:i4>5</vt:i4>
      </vt:variant>
      <vt:variant>
        <vt:lpwstr/>
      </vt:variant>
      <vt:variant>
        <vt:lpwstr>_Toc222308714</vt:lpwstr>
      </vt:variant>
      <vt:variant>
        <vt:i4>2031671</vt:i4>
      </vt:variant>
      <vt:variant>
        <vt:i4>290</vt:i4>
      </vt:variant>
      <vt:variant>
        <vt:i4>0</vt:i4>
      </vt:variant>
      <vt:variant>
        <vt:i4>5</vt:i4>
      </vt:variant>
      <vt:variant>
        <vt:lpwstr/>
      </vt:variant>
      <vt:variant>
        <vt:lpwstr>_Toc222308713</vt:lpwstr>
      </vt:variant>
      <vt:variant>
        <vt:i4>2031671</vt:i4>
      </vt:variant>
      <vt:variant>
        <vt:i4>284</vt:i4>
      </vt:variant>
      <vt:variant>
        <vt:i4>0</vt:i4>
      </vt:variant>
      <vt:variant>
        <vt:i4>5</vt:i4>
      </vt:variant>
      <vt:variant>
        <vt:lpwstr/>
      </vt:variant>
      <vt:variant>
        <vt:lpwstr>_Toc222308712</vt:lpwstr>
      </vt:variant>
      <vt:variant>
        <vt:i4>2031671</vt:i4>
      </vt:variant>
      <vt:variant>
        <vt:i4>278</vt:i4>
      </vt:variant>
      <vt:variant>
        <vt:i4>0</vt:i4>
      </vt:variant>
      <vt:variant>
        <vt:i4>5</vt:i4>
      </vt:variant>
      <vt:variant>
        <vt:lpwstr/>
      </vt:variant>
      <vt:variant>
        <vt:lpwstr>_Toc222308711</vt:lpwstr>
      </vt:variant>
      <vt:variant>
        <vt:i4>2031671</vt:i4>
      </vt:variant>
      <vt:variant>
        <vt:i4>272</vt:i4>
      </vt:variant>
      <vt:variant>
        <vt:i4>0</vt:i4>
      </vt:variant>
      <vt:variant>
        <vt:i4>5</vt:i4>
      </vt:variant>
      <vt:variant>
        <vt:lpwstr/>
      </vt:variant>
      <vt:variant>
        <vt:lpwstr>_Toc222308710</vt:lpwstr>
      </vt:variant>
      <vt:variant>
        <vt:i4>1966135</vt:i4>
      </vt:variant>
      <vt:variant>
        <vt:i4>266</vt:i4>
      </vt:variant>
      <vt:variant>
        <vt:i4>0</vt:i4>
      </vt:variant>
      <vt:variant>
        <vt:i4>5</vt:i4>
      </vt:variant>
      <vt:variant>
        <vt:lpwstr/>
      </vt:variant>
      <vt:variant>
        <vt:lpwstr>_Toc222308709</vt:lpwstr>
      </vt:variant>
      <vt:variant>
        <vt:i4>1966135</vt:i4>
      </vt:variant>
      <vt:variant>
        <vt:i4>260</vt:i4>
      </vt:variant>
      <vt:variant>
        <vt:i4>0</vt:i4>
      </vt:variant>
      <vt:variant>
        <vt:i4>5</vt:i4>
      </vt:variant>
      <vt:variant>
        <vt:lpwstr/>
      </vt:variant>
      <vt:variant>
        <vt:lpwstr>_Toc222308708</vt:lpwstr>
      </vt:variant>
      <vt:variant>
        <vt:i4>1966135</vt:i4>
      </vt:variant>
      <vt:variant>
        <vt:i4>254</vt:i4>
      </vt:variant>
      <vt:variant>
        <vt:i4>0</vt:i4>
      </vt:variant>
      <vt:variant>
        <vt:i4>5</vt:i4>
      </vt:variant>
      <vt:variant>
        <vt:lpwstr/>
      </vt:variant>
      <vt:variant>
        <vt:lpwstr>_Toc222308707</vt:lpwstr>
      </vt:variant>
      <vt:variant>
        <vt:i4>1966135</vt:i4>
      </vt:variant>
      <vt:variant>
        <vt:i4>248</vt:i4>
      </vt:variant>
      <vt:variant>
        <vt:i4>0</vt:i4>
      </vt:variant>
      <vt:variant>
        <vt:i4>5</vt:i4>
      </vt:variant>
      <vt:variant>
        <vt:lpwstr/>
      </vt:variant>
      <vt:variant>
        <vt:lpwstr>_Toc222308706</vt:lpwstr>
      </vt:variant>
      <vt:variant>
        <vt:i4>1966135</vt:i4>
      </vt:variant>
      <vt:variant>
        <vt:i4>242</vt:i4>
      </vt:variant>
      <vt:variant>
        <vt:i4>0</vt:i4>
      </vt:variant>
      <vt:variant>
        <vt:i4>5</vt:i4>
      </vt:variant>
      <vt:variant>
        <vt:lpwstr/>
      </vt:variant>
      <vt:variant>
        <vt:lpwstr>_Toc222308705</vt:lpwstr>
      </vt:variant>
      <vt:variant>
        <vt:i4>1966135</vt:i4>
      </vt:variant>
      <vt:variant>
        <vt:i4>236</vt:i4>
      </vt:variant>
      <vt:variant>
        <vt:i4>0</vt:i4>
      </vt:variant>
      <vt:variant>
        <vt:i4>5</vt:i4>
      </vt:variant>
      <vt:variant>
        <vt:lpwstr/>
      </vt:variant>
      <vt:variant>
        <vt:lpwstr>_Toc222308704</vt:lpwstr>
      </vt:variant>
      <vt:variant>
        <vt:i4>1966135</vt:i4>
      </vt:variant>
      <vt:variant>
        <vt:i4>230</vt:i4>
      </vt:variant>
      <vt:variant>
        <vt:i4>0</vt:i4>
      </vt:variant>
      <vt:variant>
        <vt:i4>5</vt:i4>
      </vt:variant>
      <vt:variant>
        <vt:lpwstr/>
      </vt:variant>
      <vt:variant>
        <vt:lpwstr>_Toc222308703</vt:lpwstr>
      </vt:variant>
      <vt:variant>
        <vt:i4>1966135</vt:i4>
      </vt:variant>
      <vt:variant>
        <vt:i4>224</vt:i4>
      </vt:variant>
      <vt:variant>
        <vt:i4>0</vt:i4>
      </vt:variant>
      <vt:variant>
        <vt:i4>5</vt:i4>
      </vt:variant>
      <vt:variant>
        <vt:lpwstr/>
      </vt:variant>
      <vt:variant>
        <vt:lpwstr>_Toc222308702</vt:lpwstr>
      </vt:variant>
      <vt:variant>
        <vt:i4>1966135</vt:i4>
      </vt:variant>
      <vt:variant>
        <vt:i4>218</vt:i4>
      </vt:variant>
      <vt:variant>
        <vt:i4>0</vt:i4>
      </vt:variant>
      <vt:variant>
        <vt:i4>5</vt:i4>
      </vt:variant>
      <vt:variant>
        <vt:lpwstr/>
      </vt:variant>
      <vt:variant>
        <vt:lpwstr>_Toc222308701</vt:lpwstr>
      </vt:variant>
      <vt:variant>
        <vt:i4>1966135</vt:i4>
      </vt:variant>
      <vt:variant>
        <vt:i4>212</vt:i4>
      </vt:variant>
      <vt:variant>
        <vt:i4>0</vt:i4>
      </vt:variant>
      <vt:variant>
        <vt:i4>5</vt:i4>
      </vt:variant>
      <vt:variant>
        <vt:lpwstr/>
      </vt:variant>
      <vt:variant>
        <vt:lpwstr>_Toc222308700</vt:lpwstr>
      </vt:variant>
      <vt:variant>
        <vt:i4>1507382</vt:i4>
      </vt:variant>
      <vt:variant>
        <vt:i4>206</vt:i4>
      </vt:variant>
      <vt:variant>
        <vt:i4>0</vt:i4>
      </vt:variant>
      <vt:variant>
        <vt:i4>5</vt:i4>
      </vt:variant>
      <vt:variant>
        <vt:lpwstr/>
      </vt:variant>
      <vt:variant>
        <vt:lpwstr>_Toc222308699</vt:lpwstr>
      </vt:variant>
      <vt:variant>
        <vt:i4>1507382</vt:i4>
      </vt:variant>
      <vt:variant>
        <vt:i4>200</vt:i4>
      </vt:variant>
      <vt:variant>
        <vt:i4>0</vt:i4>
      </vt:variant>
      <vt:variant>
        <vt:i4>5</vt:i4>
      </vt:variant>
      <vt:variant>
        <vt:lpwstr/>
      </vt:variant>
      <vt:variant>
        <vt:lpwstr>_Toc222308698</vt:lpwstr>
      </vt:variant>
      <vt:variant>
        <vt:i4>1507382</vt:i4>
      </vt:variant>
      <vt:variant>
        <vt:i4>194</vt:i4>
      </vt:variant>
      <vt:variant>
        <vt:i4>0</vt:i4>
      </vt:variant>
      <vt:variant>
        <vt:i4>5</vt:i4>
      </vt:variant>
      <vt:variant>
        <vt:lpwstr/>
      </vt:variant>
      <vt:variant>
        <vt:lpwstr>_Toc222308697</vt:lpwstr>
      </vt:variant>
      <vt:variant>
        <vt:i4>1507382</vt:i4>
      </vt:variant>
      <vt:variant>
        <vt:i4>188</vt:i4>
      </vt:variant>
      <vt:variant>
        <vt:i4>0</vt:i4>
      </vt:variant>
      <vt:variant>
        <vt:i4>5</vt:i4>
      </vt:variant>
      <vt:variant>
        <vt:lpwstr/>
      </vt:variant>
      <vt:variant>
        <vt:lpwstr>_Toc222308696</vt:lpwstr>
      </vt:variant>
      <vt:variant>
        <vt:i4>1507382</vt:i4>
      </vt:variant>
      <vt:variant>
        <vt:i4>182</vt:i4>
      </vt:variant>
      <vt:variant>
        <vt:i4>0</vt:i4>
      </vt:variant>
      <vt:variant>
        <vt:i4>5</vt:i4>
      </vt:variant>
      <vt:variant>
        <vt:lpwstr/>
      </vt:variant>
      <vt:variant>
        <vt:lpwstr>_Toc222308695</vt:lpwstr>
      </vt:variant>
      <vt:variant>
        <vt:i4>1507382</vt:i4>
      </vt:variant>
      <vt:variant>
        <vt:i4>176</vt:i4>
      </vt:variant>
      <vt:variant>
        <vt:i4>0</vt:i4>
      </vt:variant>
      <vt:variant>
        <vt:i4>5</vt:i4>
      </vt:variant>
      <vt:variant>
        <vt:lpwstr/>
      </vt:variant>
      <vt:variant>
        <vt:lpwstr>_Toc222308694</vt:lpwstr>
      </vt:variant>
      <vt:variant>
        <vt:i4>1507382</vt:i4>
      </vt:variant>
      <vt:variant>
        <vt:i4>170</vt:i4>
      </vt:variant>
      <vt:variant>
        <vt:i4>0</vt:i4>
      </vt:variant>
      <vt:variant>
        <vt:i4>5</vt:i4>
      </vt:variant>
      <vt:variant>
        <vt:lpwstr/>
      </vt:variant>
      <vt:variant>
        <vt:lpwstr>_Toc222308693</vt:lpwstr>
      </vt:variant>
      <vt:variant>
        <vt:i4>1507382</vt:i4>
      </vt:variant>
      <vt:variant>
        <vt:i4>164</vt:i4>
      </vt:variant>
      <vt:variant>
        <vt:i4>0</vt:i4>
      </vt:variant>
      <vt:variant>
        <vt:i4>5</vt:i4>
      </vt:variant>
      <vt:variant>
        <vt:lpwstr/>
      </vt:variant>
      <vt:variant>
        <vt:lpwstr>_Toc222308692</vt:lpwstr>
      </vt:variant>
      <vt:variant>
        <vt:i4>1507382</vt:i4>
      </vt:variant>
      <vt:variant>
        <vt:i4>158</vt:i4>
      </vt:variant>
      <vt:variant>
        <vt:i4>0</vt:i4>
      </vt:variant>
      <vt:variant>
        <vt:i4>5</vt:i4>
      </vt:variant>
      <vt:variant>
        <vt:lpwstr/>
      </vt:variant>
      <vt:variant>
        <vt:lpwstr>_Toc222308691</vt:lpwstr>
      </vt:variant>
      <vt:variant>
        <vt:i4>1507382</vt:i4>
      </vt:variant>
      <vt:variant>
        <vt:i4>152</vt:i4>
      </vt:variant>
      <vt:variant>
        <vt:i4>0</vt:i4>
      </vt:variant>
      <vt:variant>
        <vt:i4>5</vt:i4>
      </vt:variant>
      <vt:variant>
        <vt:lpwstr/>
      </vt:variant>
      <vt:variant>
        <vt:lpwstr>_Toc222308690</vt:lpwstr>
      </vt:variant>
      <vt:variant>
        <vt:i4>1441846</vt:i4>
      </vt:variant>
      <vt:variant>
        <vt:i4>146</vt:i4>
      </vt:variant>
      <vt:variant>
        <vt:i4>0</vt:i4>
      </vt:variant>
      <vt:variant>
        <vt:i4>5</vt:i4>
      </vt:variant>
      <vt:variant>
        <vt:lpwstr/>
      </vt:variant>
      <vt:variant>
        <vt:lpwstr>_Toc222308689</vt:lpwstr>
      </vt:variant>
      <vt:variant>
        <vt:i4>1441846</vt:i4>
      </vt:variant>
      <vt:variant>
        <vt:i4>140</vt:i4>
      </vt:variant>
      <vt:variant>
        <vt:i4>0</vt:i4>
      </vt:variant>
      <vt:variant>
        <vt:i4>5</vt:i4>
      </vt:variant>
      <vt:variant>
        <vt:lpwstr/>
      </vt:variant>
      <vt:variant>
        <vt:lpwstr>_Toc222308688</vt:lpwstr>
      </vt:variant>
      <vt:variant>
        <vt:i4>1441846</vt:i4>
      </vt:variant>
      <vt:variant>
        <vt:i4>134</vt:i4>
      </vt:variant>
      <vt:variant>
        <vt:i4>0</vt:i4>
      </vt:variant>
      <vt:variant>
        <vt:i4>5</vt:i4>
      </vt:variant>
      <vt:variant>
        <vt:lpwstr/>
      </vt:variant>
      <vt:variant>
        <vt:lpwstr>_Toc222308687</vt:lpwstr>
      </vt:variant>
      <vt:variant>
        <vt:i4>1441846</vt:i4>
      </vt:variant>
      <vt:variant>
        <vt:i4>128</vt:i4>
      </vt:variant>
      <vt:variant>
        <vt:i4>0</vt:i4>
      </vt:variant>
      <vt:variant>
        <vt:i4>5</vt:i4>
      </vt:variant>
      <vt:variant>
        <vt:lpwstr/>
      </vt:variant>
      <vt:variant>
        <vt:lpwstr>_Toc222308686</vt:lpwstr>
      </vt:variant>
      <vt:variant>
        <vt:i4>1441846</vt:i4>
      </vt:variant>
      <vt:variant>
        <vt:i4>122</vt:i4>
      </vt:variant>
      <vt:variant>
        <vt:i4>0</vt:i4>
      </vt:variant>
      <vt:variant>
        <vt:i4>5</vt:i4>
      </vt:variant>
      <vt:variant>
        <vt:lpwstr/>
      </vt:variant>
      <vt:variant>
        <vt:lpwstr>_Toc222308685</vt:lpwstr>
      </vt:variant>
      <vt:variant>
        <vt:i4>1441846</vt:i4>
      </vt:variant>
      <vt:variant>
        <vt:i4>116</vt:i4>
      </vt:variant>
      <vt:variant>
        <vt:i4>0</vt:i4>
      </vt:variant>
      <vt:variant>
        <vt:i4>5</vt:i4>
      </vt:variant>
      <vt:variant>
        <vt:lpwstr/>
      </vt:variant>
      <vt:variant>
        <vt:lpwstr>_Toc222308684</vt:lpwstr>
      </vt:variant>
      <vt:variant>
        <vt:i4>1441846</vt:i4>
      </vt:variant>
      <vt:variant>
        <vt:i4>110</vt:i4>
      </vt:variant>
      <vt:variant>
        <vt:i4>0</vt:i4>
      </vt:variant>
      <vt:variant>
        <vt:i4>5</vt:i4>
      </vt:variant>
      <vt:variant>
        <vt:lpwstr/>
      </vt:variant>
      <vt:variant>
        <vt:lpwstr>_Toc222308683</vt:lpwstr>
      </vt:variant>
      <vt:variant>
        <vt:i4>1441846</vt:i4>
      </vt:variant>
      <vt:variant>
        <vt:i4>104</vt:i4>
      </vt:variant>
      <vt:variant>
        <vt:i4>0</vt:i4>
      </vt:variant>
      <vt:variant>
        <vt:i4>5</vt:i4>
      </vt:variant>
      <vt:variant>
        <vt:lpwstr/>
      </vt:variant>
      <vt:variant>
        <vt:lpwstr>_Toc222308682</vt:lpwstr>
      </vt:variant>
      <vt:variant>
        <vt:i4>1441846</vt:i4>
      </vt:variant>
      <vt:variant>
        <vt:i4>98</vt:i4>
      </vt:variant>
      <vt:variant>
        <vt:i4>0</vt:i4>
      </vt:variant>
      <vt:variant>
        <vt:i4>5</vt:i4>
      </vt:variant>
      <vt:variant>
        <vt:lpwstr/>
      </vt:variant>
      <vt:variant>
        <vt:lpwstr>_Toc222308681</vt:lpwstr>
      </vt:variant>
      <vt:variant>
        <vt:i4>1441846</vt:i4>
      </vt:variant>
      <vt:variant>
        <vt:i4>92</vt:i4>
      </vt:variant>
      <vt:variant>
        <vt:i4>0</vt:i4>
      </vt:variant>
      <vt:variant>
        <vt:i4>5</vt:i4>
      </vt:variant>
      <vt:variant>
        <vt:lpwstr/>
      </vt:variant>
      <vt:variant>
        <vt:lpwstr>_Toc222308680</vt:lpwstr>
      </vt:variant>
      <vt:variant>
        <vt:i4>1638454</vt:i4>
      </vt:variant>
      <vt:variant>
        <vt:i4>86</vt:i4>
      </vt:variant>
      <vt:variant>
        <vt:i4>0</vt:i4>
      </vt:variant>
      <vt:variant>
        <vt:i4>5</vt:i4>
      </vt:variant>
      <vt:variant>
        <vt:lpwstr/>
      </vt:variant>
      <vt:variant>
        <vt:lpwstr>_Toc222308679</vt:lpwstr>
      </vt:variant>
      <vt:variant>
        <vt:i4>1638454</vt:i4>
      </vt:variant>
      <vt:variant>
        <vt:i4>80</vt:i4>
      </vt:variant>
      <vt:variant>
        <vt:i4>0</vt:i4>
      </vt:variant>
      <vt:variant>
        <vt:i4>5</vt:i4>
      </vt:variant>
      <vt:variant>
        <vt:lpwstr/>
      </vt:variant>
      <vt:variant>
        <vt:lpwstr>_Toc222308678</vt:lpwstr>
      </vt:variant>
      <vt:variant>
        <vt:i4>1638454</vt:i4>
      </vt:variant>
      <vt:variant>
        <vt:i4>74</vt:i4>
      </vt:variant>
      <vt:variant>
        <vt:i4>0</vt:i4>
      </vt:variant>
      <vt:variant>
        <vt:i4>5</vt:i4>
      </vt:variant>
      <vt:variant>
        <vt:lpwstr/>
      </vt:variant>
      <vt:variant>
        <vt:lpwstr>_Toc222308677</vt:lpwstr>
      </vt:variant>
      <vt:variant>
        <vt:i4>1638454</vt:i4>
      </vt:variant>
      <vt:variant>
        <vt:i4>68</vt:i4>
      </vt:variant>
      <vt:variant>
        <vt:i4>0</vt:i4>
      </vt:variant>
      <vt:variant>
        <vt:i4>5</vt:i4>
      </vt:variant>
      <vt:variant>
        <vt:lpwstr/>
      </vt:variant>
      <vt:variant>
        <vt:lpwstr>_Toc222308676</vt:lpwstr>
      </vt:variant>
      <vt:variant>
        <vt:i4>1638454</vt:i4>
      </vt:variant>
      <vt:variant>
        <vt:i4>62</vt:i4>
      </vt:variant>
      <vt:variant>
        <vt:i4>0</vt:i4>
      </vt:variant>
      <vt:variant>
        <vt:i4>5</vt:i4>
      </vt:variant>
      <vt:variant>
        <vt:lpwstr/>
      </vt:variant>
      <vt:variant>
        <vt:lpwstr>_Toc222308675</vt:lpwstr>
      </vt:variant>
      <vt:variant>
        <vt:i4>1638454</vt:i4>
      </vt:variant>
      <vt:variant>
        <vt:i4>56</vt:i4>
      </vt:variant>
      <vt:variant>
        <vt:i4>0</vt:i4>
      </vt:variant>
      <vt:variant>
        <vt:i4>5</vt:i4>
      </vt:variant>
      <vt:variant>
        <vt:lpwstr/>
      </vt:variant>
      <vt:variant>
        <vt:lpwstr>_Toc222308674</vt:lpwstr>
      </vt:variant>
      <vt:variant>
        <vt:i4>1638454</vt:i4>
      </vt:variant>
      <vt:variant>
        <vt:i4>50</vt:i4>
      </vt:variant>
      <vt:variant>
        <vt:i4>0</vt:i4>
      </vt:variant>
      <vt:variant>
        <vt:i4>5</vt:i4>
      </vt:variant>
      <vt:variant>
        <vt:lpwstr/>
      </vt:variant>
      <vt:variant>
        <vt:lpwstr>_Toc222308673</vt:lpwstr>
      </vt:variant>
      <vt:variant>
        <vt:i4>1638454</vt:i4>
      </vt:variant>
      <vt:variant>
        <vt:i4>44</vt:i4>
      </vt:variant>
      <vt:variant>
        <vt:i4>0</vt:i4>
      </vt:variant>
      <vt:variant>
        <vt:i4>5</vt:i4>
      </vt:variant>
      <vt:variant>
        <vt:lpwstr/>
      </vt:variant>
      <vt:variant>
        <vt:lpwstr>_Toc222308672</vt:lpwstr>
      </vt:variant>
      <vt:variant>
        <vt:i4>1638454</vt:i4>
      </vt:variant>
      <vt:variant>
        <vt:i4>38</vt:i4>
      </vt:variant>
      <vt:variant>
        <vt:i4>0</vt:i4>
      </vt:variant>
      <vt:variant>
        <vt:i4>5</vt:i4>
      </vt:variant>
      <vt:variant>
        <vt:lpwstr/>
      </vt:variant>
      <vt:variant>
        <vt:lpwstr>_Toc222308671</vt:lpwstr>
      </vt:variant>
      <vt:variant>
        <vt:i4>1638454</vt:i4>
      </vt:variant>
      <vt:variant>
        <vt:i4>32</vt:i4>
      </vt:variant>
      <vt:variant>
        <vt:i4>0</vt:i4>
      </vt:variant>
      <vt:variant>
        <vt:i4>5</vt:i4>
      </vt:variant>
      <vt:variant>
        <vt:lpwstr/>
      </vt:variant>
      <vt:variant>
        <vt:lpwstr>_Toc222308670</vt:lpwstr>
      </vt:variant>
      <vt:variant>
        <vt:i4>1572918</vt:i4>
      </vt:variant>
      <vt:variant>
        <vt:i4>26</vt:i4>
      </vt:variant>
      <vt:variant>
        <vt:i4>0</vt:i4>
      </vt:variant>
      <vt:variant>
        <vt:i4>5</vt:i4>
      </vt:variant>
      <vt:variant>
        <vt:lpwstr/>
      </vt:variant>
      <vt:variant>
        <vt:lpwstr>_Toc222308669</vt:lpwstr>
      </vt:variant>
      <vt:variant>
        <vt:i4>1572918</vt:i4>
      </vt:variant>
      <vt:variant>
        <vt:i4>20</vt:i4>
      </vt:variant>
      <vt:variant>
        <vt:i4>0</vt:i4>
      </vt:variant>
      <vt:variant>
        <vt:i4>5</vt:i4>
      </vt:variant>
      <vt:variant>
        <vt:lpwstr/>
      </vt:variant>
      <vt:variant>
        <vt:lpwstr>_Toc222308668</vt:lpwstr>
      </vt:variant>
      <vt:variant>
        <vt:i4>1572918</vt:i4>
      </vt:variant>
      <vt:variant>
        <vt:i4>14</vt:i4>
      </vt:variant>
      <vt:variant>
        <vt:i4>0</vt:i4>
      </vt:variant>
      <vt:variant>
        <vt:i4>5</vt:i4>
      </vt:variant>
      <vt:variant>
        <vt:lpwstr/>
      </vt:variant>
      <vt:variant>
        <vt:lpwstr>_Toc222308667</vt:lpwstr>
      </vt:variant>
      <vt:variant>
        <vt:i4>1572918</vt:i4>
      </vt:variant>
      <vt:variant>
        <vt:i4>8</vt:i4>
      </vt:variant>
      <vt:variant>
        <vt:i4>0</vt:i4>
      </vt:variant>
      <vt:variant>
        <vt:i4>5</vt:i4>
      </vt:variant>
      <vt:variant>
        <vt:lpwstr/>
      </vt:variant>
      <vt:variant>
        <vt:lpwstr>_Toc222308666</vt:lpwstr>
      </vt:variant>
      <vt:variant>
        <vt:i4>1572918</vt:i4>
      </vt:variant>
      <vt:variant>
        <vt:i4>2</vt:i4>
      </vt:variant>
      <vt:variant>
        <vt:i4>0</vt:i4>
      </vt:variant>
      <vt:variant>
        <vt:i4>5</vt:i4>
      </vt:variant>
      <vt:variant>
        <vt:lpwstr/>
      </vt:variant>
      <vt:variant>
        <vt:lpwstr>_Toc222308665</vt:lpwstr>
      </vt:variant>
      <vt:variant>
        <vt:i4>6029389</vt:i4>
      </vt:variant>
      <vt:variant>
        <vt:i4>0</vt:i4>
      </vt:variant>
      <vt:variant>
        <vt:i4>0</vt:i4>
      </vt:variant>
      <vt:variant>
        <vt:i4>5</vt:i4>
      </vt:variant>
      <vt:variant>
        <vt:lpwstr>https://www.itu.int/initiatives/gender-equality/gender-dashboard/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TPU E kt</dc:creator>
  <cp:keywords/>
  <dc:description>RAG21</dc:description>
  <cp:lastModifiedBy>Deraspe, Marie Jo</cp:lastModifiedBy>
  <cp:revision>96</cp:revision>
  <cp:lastPrinted>2025-03-05T05:10:00Z</cp:lastPrinted>
  <dcterms:created xsi:type="dcterms:W3CDTF">2026-02-19T03:24:00Z</dcterms:created>
  <dcterms:modified xsi:type="dcterms:W3CDTF">2026-02-18T15:53:00Z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GrammarlyDocumentId">
    <vt:lpwstr>edfcea8e31612d33f02011d4753b31240b87c2bdc5a644edda0d0e3c2ce6ddef</vt:lpwstr>
  </property>
  <property fmtid="{D5CDD505-2E9C-101B-9397-08002B2CF9AE}" pid="7" name="ContentTypeId">
    <vt:lpwstr>0x010100FD4F6660A0379C4F9667852F9D86F5EE</vt:lpwstr>
  </property>
  <property fmtid="{D5CDD505-2E9C-101B-9397-08002B2CF9AE}" pid="8" name="MediaServiceImageTags">
    <vt:lpwstr/>
  </property>
  <property fmtid="{D5CDD505-2E9C-101B-9397-08002B2CF9AE}" pid="9" name="docLang">
    <vt:lpwstr>en</vt:lpwstr>
  </property>
</Properties>
</file>