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6BDDC686"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9B2CB4">
              <w:rPr>
                <w:rFonts w:ascii="Verdana" w:hAnsi="Verdana"/>
                <w:b/>
                <w:sz w:val="20"/>
              </w:rPr>
              <w:t>4</w:t>
            </w:r>
            <w:r w:rsidR="0044795F">
              <w:rPr>
                <w:rFonts w:ascii="Verdana" w:hAnsi="Verdana"/>
                <w:b/>
                <w:sz w:val="20"/>
              </w:rPr>
              <w:t>9</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3C94ED9B" w:rsidR="0051782D" w:rsidRPr="001A0041" w:rsidRDefault="0044795F" w:rsidP="007653AF">
            <w:pPr>
              <w:shd w:val="solid" w:color="FFFFFF" w:fill="FFFFFF"/>
              <w:spacing w:before="0" w:line="240" w:lineRule="atLeast"/>
              <w:rPr>
                <w:rFonts w:ascii="Verdana" w:hAnsi="Verdana"/>
                <w:sz w:val="20"/>
              </w:rPr>
            </w:pPr>
            <w:r>
              <w:rPr>
                <w:rFonts w:ascii="Verdana" w:hAnsi="Verdana"/>
                <w:b/>
                <w:sz w:val="20"/>
              </w:rPr>
              <w:t>15</w:t>
            </w:r>
            <w:r w:rsidR="00926E84">
              <w:rPr>
                <w:rFonts w:ascii="Verdana" w:hAnsi="Verdana"/>
                <w:b/>
                <w:sz w:val="20"/>
              </w:rPr>
              <w:t xml:space="preserve"> </w:t>
            </w:r>
            <w:r>
              <w:rPr>
                <w:rFonts w:ascii="Verdana" w:hAnsi="Verdana"/>
                <w:b/>
                <w:sz w:val="20"/>
              </w:rPr>
              <w:t>August</w:t>
            </w:r>
            <w:r w:rsidR="007F64A8">
              <w:rPr>
                <w:rFonts w:ascii="Verdana" w:hAnsi="Verdana"/>
                <w:b/>
                <w:sz w:val="20"/>
              </w:rPr>
              <w:t xml:space="preserve"> 202</w:t>
            </w:r>
            <w:r w:rsidR="009B2CB4">
              <w:rPr>
                <w:rFonts w:ascii="Verdana" w:hAnsi="Verdana"/>
                <w:b/>
                <w:sz w:val="20"/>
              </w:rPr>
              <w:t>5</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407B65AD" w:rsidR="00762732" w:rsidRPr="00162AE6" w:rsidRDefault="009B53BE" w:rsidP="007653AF">
                  <w:pPr>
                    <w:pStyle w:val="Source"/>
                    <w:rPr>
                      <w:rFonts w:ascii="Times New Roman Bold" w:hAnsi="Times New Roman Bold"/>
                      <w:caps/>
                    </w:rPr>
                  </w:pPr>
                  <w:bookmarkStart w:id="3" w:name="dsource" w:colFirst="0" w:colLast="0"/>
                  <w:bookmarkEnd w:id="2"/>
                  <w:r>
                    <w:rPr>
                      <w:rFonts w:ascii="Times New Roman Bold" w:hAnsi="Times New Roman Bold"/>
                      <w:caps/>
                    </w:rPr>
                    <w:t>itu-t</w:t>
                  </w:r>
                  <w:r w:rsidR="007C2449">
                    <w:t xml:space="preserve"> </w:t>
                  </w:r>
                  <w:r w:rsidR="007C2449" w:rsidRPr="007C2449">
                    <w:rPr>
                      <w:rFonts w:ascii="Times New Roman Bold" w:hAnsi="Times New Roman Bold"/>
                      <w:caps/>
                    </w:rPr>
                    <w:t>Telecommunication Standardization Advisory Group (TSAG)</w:t>
                  </w:r>
                </w:p>
              </w:tc>
            </w:tr>
            <w:tr w:rsidR="00762732" w14:paraId="3CCAA1A5" w14:textId="77777777" w:rsidTr="0074235E">
              <w:trPr>
                <w:cantSplit/>
              </w:trPr>
              <w:tc>
                <w:tcPr>
                  <w:tcW w:w="9889" w:type="dxa"/>
                </w:tcPr>
                <w:p w14:paraId="6B51D0F8" w14:textId="22F433E0" w:rsidR="00762732" w:rsidRPr="00E30829" w:rsidRDefault="006F5D49" w:rsidP="0044795F">
                  <w:pPr>
                    <w:pStyle w:val="Title1"/>
                  </w:pPr>
                  <w:r>
                    <w:t>LIAISON STATEMENT</w:t>
                  </w:r>
                  <w:r w:rsidR="008B7DC0">
                    <w:t xml:space="preserve"> </w:t>
                  </w:r>
                  <w:r w:rsidR="0044795F" w:rsidRPr="0044795F">
                    <w:t>on the Third Submission of TSAG to the Council Working Group for strategic and financial plans 2028-2031</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805DF7">
                  <w:pPr>
                    <w:pStyle w:val="Heading2"/>
                    <w:framePr w:hSpace="180" w:wrap="around" w:vAnchor="page" w:hAnchor="margin" w:y="991"/>
                  </w:pPr>
                  <w:r w:rsidRPr="00EF32A3">
                    <w:t>Summary</w:t>
                  </w:r>
                </w:p>
                <w:p w14:paraId="7959A0AC" w14:textId="7A9DB6B2" w:rsidR="00815753" w:rsidRDefault="00762732" w:rsidP="00805DF7">
                  <w:pPr>
                    <w:framePr w:hSpace="180" w:wrap="around" w:vAnchor="page" w:hAnchor="margin" w:y="991"/>
                    <w:spacing w:after="200"/>
                  </w:pPr>
                  <w:r w:rsidRPr="00762732">
                    <w:t xml:space="preserve">The attached document presents a liaison statement from </w:t>
                  </w:r>
                  <w:r w:rsidR="009B53BE">
                    <w:t xml:space="preserve">ITU-T </w:t>
                  </w:r>
                  <w:r w:rsidR="007C2449">
                    <w:t>TSAG</w:t>
                  </w:r>
                  <w:r w:rsidR="0044795F">
                    <w:t xml:space="preserve"> </w:t>
                  </w:r>
                  <w:r w:rsidR="0044795F" w:rsidRPr="0044795F">
                    <w:t xml:space="preserve">on the </w:t>
                  </w:r>
                  <w:r w:rsidR="0044795F">
                    <w:t>t</w:t>
                  </w:r>
                  <w:r w:rsidR="0044795F" w:rsidRPr="0044795F">
                    <w:t xml:space="preserve">hird </w:t>
                  </w:r>
                  <w:r w:rsidR="0044795F">
                    <w:t>s</w:t>
                  </w:r>
                  <w:r w:rsidR="0044795F" w:rsidRPr="0044795F">
                    <w:t>ubmission of TSAG to the Council Working Group for strategic and financial plans 2028-2031</w:t>
                  </w:r>
                  <w:r w:rsidR="007C2449">
                    <w:t xml:space="preserve">. </w:t>
                  </w:r>
                </w:p>
                <w:p w14:paraId="735ACFC0" w14:textId="6174DE31" w:rsidR="00762732" w:rsidRPr="00EF32A3" w:rsidRDefault="00762732" w:rsidP="00805DF7">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30"/>
        <w:gridCol w:w="660"/>
        <w:gridCol w:w="3220"/>
        <w:gridCol w:w="35"/>
        <w:gridCol w:w="4149"/>
      </w:tblGrid>
      <w:tr w:rsidR="0044795F" w:rsidRPr="0044795F" w14:paraId="58227952" w14:textId="77777777" w:rsidTr="001D5092">
        <w:trPr>
          <w:cantSplit/>
        </w:trPr>
        <w:tc>
          <w:tcPr>
            <w:tcW w:w="1104" w:type="dxa"/>
            <w:vMerge w:val="restart"/>
            <w:vAlign w:val="center"/>
          </w:tcPr>
          <w:p w14:paraId="30FB35EA" w14:textId="77777777" w:rsidR="0044795F" w:rsidRPr="0044795F" w:rsidRDefault="0044795F" w:rsidP="0044795F">
            <w:pPr>
              <w:tabs>
                <w:tab w:val="clear" w:pos="794"/>
                <w:tab w:val="clear" w:pos="1191"/>
                <w:tab w:val="clear" w:pos="1588"/>
                <w:tab w:val="clear" w:pos="1985"/>
              </w:tabs>
              <w:overflowPunct/>
              <w:autoSpaceDE/>
              <w:autoSpaceDN/>
              <w:adjustRightInd/>
              <w:spacing w:before="0"/>
              <w:jc w:val="center"/>
              <w:textAlignment w:val="auto"/>
              <w:rPr>
                <w:sz w:val="20"/>
                <w:lang w:eastAsia="ja-JP"/>
              </w:rPr>
            </w:pPr>
            <w:bookmarkStart w:id="5" w:name="dtableau"/>
            <w:r w:rsidRPr="0044795F">
              <w:rPr>
                <w:noProof/>
                <w:szCs w:val="24"/>
                <w:lang w:eastAsia="ja-JP"/>
              </w:rPr>
              <w:lastRenderedPageBreak/>
              <w:drawing>
                <wp:inline distT="0" distB="0" distL="0" distR="0" wp14:anchorId="65E1492E" wp14:editId="56A367AC">
                  <wp:extent cx="647700" cy="704850"/>
                  <wp:effectExtent l="0" t="0" r="0" b="0"/>
                  <wp:docPr id="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and white logo&#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30501CB6"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 w:val="16"/>
                <w:szCs w:val="16"/>
                <w:lang w:eastAsia="ja-JP"/>
              </w:rPr>
            </w:pPr>
            <w:r w:rsidRPr="0044795F">
              <w:rPr>
                <w:sz w:val="16"/>
                <w:szCs w:val="16"/>
                <w:lang w:eastAsia="ja-JP"/>
              </w:rPr>
              <w:t>INTERNATIONAL TELECOMMUNICATION UNION</w:t>
            </w:r>
          </w:p>
          <w:p w14:paraId="0C6A4FA2"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 w:val="26"/>
                <w:szCs w:val="26"/>
                <w:lang w:eastAsia="ja-JP"/>
              </w:rPr>
            </w:pPr>
            <w:r w:rsidRPr="0044795F">
              <w:rPr>
                <w:b/>
                <w:bCs/>
                <w:sz w:val="26"/>
                <w:szCs w:val="26"/>
                <w:lang w:eastAsia="ja-JP"/>
              </w:rPr>
              <w:t>TELECOMMUNICATION</w:t>
            </w:r>
            <w:r w:rsidRPr="0044795F">
              <w:rPr>
                <w:b/>
                <w:bCs/>
                <w:sz w:val="26"/>
                <w:szCs w:val="26"/>
                <w:lang w:eastAsia="ja-JP"/>
              </w:rPr>
              <w:br/>
              <w:t>STANDARDIZATION SECTOR</w:t>
            </w:r>
          </w:p>
          <w:p w14:paraId="657DA156"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 w:val="20"/>
                <w:lang w:eastAsia="ja-JP"/>
              </w:rPr>
            </w:pPr>
            <w:r w:rsidRPr="0044795F">
              <w:rPr>
                <w:sz w:val="20"/>
                <w:lang w:eastAsia="ja-JP"/>
              </w:rPr>
              <w:t xml:space="preserve">STUDY PERIOD </w:t>
            </w:r>
            <w:r w:rsidRPr="0044795F">
              <w:rPr>
                <w:sz w:val="20"/>
                <w:szCs w:val="24"/>
                <w:lang w:eastAsia="ja-JP"/>
              </w:rPr>
              <w:t>2025-2028</w:t>
            </w:r>
          </w:p>
        </w:tc>
        <w:tc>
          <w:tcPr>
            <w:tcW w:w="4184" w:type="dxa"/>
            <w:gridSpan w:val="2"/>
            <w:vAlign w:val="center"/>
          </w:tcPr>
          <w:p w14:paraId="1FA355E2" w14:textId="77777777" w:rsidR="0044795F" w:rsidRPr="0044795F" w:rsidRDefault="0044795F" w:rsidP="0044795F">
            <w:pPr>
              <w:jc w:val="right"/>
              <w:rPr>
                <w:b/>
                <w:sz w:val="32"/>
              </w:rPr>
            </w:pPr>
            <w:r w:rsidRPr="0044795F">
              <w:rPr>
                <w:b/>
                <w:sz w:val="32"/>
              </w:rPr>
              <w:t>TSAG-LS13</w:t>
            </w:r>
          </w:p>
        </w:tc>
      </w:tr>
      <w:tr w:rsidR="0044795F" w:rsidRPr="0044795F" w14:paraId="41991CBC" w14:textId="77777777" w:rsidTr="001D5092">
        <w:trPr>
          <w:cantSplit/>
        </w:trPr>
        <w:tc>
          <w:tcPr>
            <w:tcW w:w="1104" w:type="dxa"/>
            <w:vMerge/>
          </w:tcPr>
          <w:p w14:paraId="3D951DCC"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mallCaps/>
                <w:sz w:val="20"/>
                <w:szCs w:val="24"/>
                <w:lang w:eastAsia="ja-JP"/>
              </w:rPr>
            </w:pPr>
            <w:bookmarkStart w:id="6" w:name="dsg" w:colFirst="2" w:colLast="2"/>
          </w:p>
        </w:tc>
        <w:tc>
          <w:tcPr>
            <w:tcW w:w="4351" w:type="dxa"/>
            <w:gridSpan w:val="4"/>
            <w:vMerge/>
          </w:tcPr>
          <w:p w14:paraId="1CA5013D"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mallCaps/>
                <w:sz w:val="20"/>
                <w:szCs w:val="24"/>
                <w:lang w:eastAsia="ja-JP"/>
              </w:rPr>
            </w:pPr>
          </w:p>
        </w:tc>
        <w:tc>
          <w:tcPr>
            <w:tcW w:w="4184" w:type="dxa"/>
            <w:gridSpan w:val="2"/>
          </w:tcPr>
          <w:p w14:paraId="012D4ABE" w14:textId="77777777" w:rsidR="0044795F" w:rsidRPr="0044795F" w:rsidRDefault="0044795F" w:rsidP="0044795F">
            <w:pPr>
              <w:tabs>
                <w:tab w:val="clear" w:pos="794"/>
                <w:tab w:val="clear" w:pos="1191"/>
                <w:tab w:val="clear" w:pos="1588"/>
                <w:tab w:val="clear" w:pos="1985"/>
              </w:tabs>
              <w:overflowPunct/>
              <w:autoSpaceDE/>
              <w:autoSpaceDN/>
              <w:adjustRightInd/>
              <w:jc w:val="right"/>
              <w:textAlignment w:val="auto"/>
              <w:rPr>
                <w:b/>
                <w:bCs/>
                <w:smallCaps/>
                <w:sz w:val="28"/>
                <w:szCs w:val="28"/>
                <w:lang w:eastAsia="ja-JP"/>
              </w:rPr>
            </w:pPr>
            <w:r w:rsidRPr="0044795F">
              <w:rPr>
                <w:b/>
                <w:bCs/>
                <w:smallCaps/>
                <w:sz w:val="28"/>
                <w:szCs w:val="28"/>
                <w:lang w:eastAsia="ja-JP"/>
              </w:rPr>
              <w:t>STUDY GROUP TSAG</w:t>
            </w:r>
          </w:p>
        </w:tc>
      </w:tr>
      <w:bookmarkEnd w:id="6"/>
      <w:tr w:rsidR="0044795F" w:rsidRPr="0044795F" w14:paraId="2693C695" w14:textId="77777777" w:rsidTr="001D5092">
        <w:trPr>
          <w:cantSplit/>
        </w:trPr>
        <w:tc>
          <w:tcPr>
            <w:tcW w:w="1104" w:type="dxa"/>
            <w:vMerge/>
            <w:tcBorders>
              <w:bottom w:val="single" w:sz="12" w:space="0" w:color="auto"/>
            </w:tcBorders>
          </w:tcPr>
          <w:p w14:paraId="29F03D9A"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 w:val="26"/>
                <w:szCs w:val="24"/>
                <w:lang w:eastAsia="ja-JP"/>
              </w:rPr>
            </w:pPr>
          </w:p>
        </w:tc>
        <w:tc>
          <w:tcPr>
            <w:tcW w:w="4351" w:type="dxa"/>
            <w:gridSpan w:val="4"/>
            <w:vMerge/>
            <w:tcBorders>
              <w:bottom w:val="single" w:sz="12" w:space="0" w:color="auto"/>
            </w:tcBorders>
          </w:tcPr>
          <w:p w14:paraId="00781211"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 w:val="26"/>
                <w:szCs w:val="24"/>
                <w:lang w:eastAsia="ja-JP"/>
              </w:rPr>
            </w:pPr>
          </w:p>
        </w:tc>
        <w:tc>
          <w:tcPr>
            <w:tcW w:w="4184" w:type="dxa"/>
            <w:gridSpan w:val="2"/>
            <w:tcBorders>
              <w:bottom w:val="single" w:sz="12" w:space="0" w:color="auto"/>
            </w:tcBorders>
            <w:vAlign w:val="center"/>
          </w:tcPr>
          <w:p w14:paraId="1959D6D7" w14:textId="77777777" w:rsidR="0044795F" w:rsidRPr="0044795F" w:rsidRDefault="0044795F" w:rsidP="0044795F">
            <w:pPr>
              <w:tabs>
                <w:tab w:val="clear" w:pos="794"/>
                <w:tab w:val="clear" w:pos="1191"/>
                <w:tab w:val="clear" w:pos="1588"/>
                <w:tab w:val="clear" w:pos="1985"/>
              </w:tabs>
              <w:overflowPunct/>
              <w:autoSpaceDE/>
              <w:autoSpaceDN/>
              <w:adjustRightInd/>
              <w:jc w:val="right"/>
              <w:textAlignment w:val="auto"/>
              <w:rPr>
                <w:b/>
                <w:bCs/>
                <w:sz w:val="28"/>
                <w:szCs w:val="28"/>
                <w:lang w:eastAsia="ja-JP"/>
              </w:rPr>
            </w:pPr>
            <w:r w:rsidRPr="0044795F">
              <w:rPr>
                <w:b/>
                <w:bCs/>
                <w:sz w:val="28"/>
                <w:szCs w:val="28"/>
                <w:lang w:eastAsia="ja-JP"/>
              </w:rPr>
              <w:t>Original: English</w:t>
            </w:r>
          </w:p>
        </w:tc>
      </w:tr>
      <w:tr w:rsidR="0044795F" w:rsidRPr="0044795F" w14:paraId="3CA45F4E" w14:textId="77777777" w:rsidTr="001D5092">
        <w:trPr>
          <w:cantSplit/>
        </w:trPr>
        <w:tc>
          <w:tcPr>
            <w:tcW w:w="1545" w:type="dxa"/>
            <w:gridSpan w:val="2"/>
          </w:tcPr>
          <w:p w14:paraId="0E360442"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bookmarkStart w:id="7" w:name="dbluepink" w:colFirst="1" w:colLast="1"/>
            <w:bookmarkStart w:id="8" w:name="dmeeting" w:colFirst="2" w:colLast="2"/>
            <w:r w:rsidRPr="0044795F">
              <w:rPr>
                <w:b/>
                <w:bCs/>
                <w:szCs w:val="24"/>
                <w:lang w:eastAsia="ja-JP"/>
              </w:rPr>
              <w:t>Question(s):</w:t>
            </w:r>
          </w:p>
        </w:tc>
        <w:tc>
          <w:tcPr>
            <w:tcW w:w="3910" w:type="dxa"/>
            <w:gridSpan w:val="3"/>
          </w:tcPr>
          <w:p w14:paraId="494E03B2"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p>
        </w:tc>
        <w:tc>
          <w:tcPr>
            <w:tcW w:w="4184" w:type="dxa"/>
            <w:gridSpan w:val="2"/>
          </w:tcPr>
          <w:p w14:paraId="50F0B032" w14:textId="77777777" w:rsidR="0044795F" w:rsidRPr="0044795F" w:rsidRDefault="0044795F" w:rsidP="0044795F">
            <w:pPr>
              <w:tabs>
                <w:tab w:val="clear" w:pos="794"/>
                <w:tab w:val="clear" w:pos="1191"/>
                <w:tab w:val="clear" w:pos="1588"/>
                <w:tab w:val="clear" w:pos="1985"/>
              </w:tabs>
              <w:overflowPunct/>
              <w:autoSpaceDE/>
              <w:autoSpaceDN/>
              <w:adjustRightInd/>
              <w:jc w:val="right"/>
              <w:textAlignment w:val="auto"/>
              <w:rPr>
                <w:szCs w:val="24"/>
                <w:lang w:eastAsia="ja-JP"/>
              </w:rPr>
            </w:pPr>
            <w:r w:rsidRPr="0044795F">
              <w:rPr>
                <w:szCs w:val="24"/>
                <w:lang w:eastAsia="ja-JP"/>
              </w:rPr>
              <w:t>Geneva, 26-30 May 2025</w:t>
            </w:r>
          </w:p>
        </w:tc>
      </w:tr>
      <w:tr w:rsidR="0044795F" w:rsidRPr="0044795F" w14:paraId="714376A7" w14:textId="77777777" w:rsidTr="001D5092">
        <w:trPr>
          <w:cantSplit/>
        </w:trPr>
        <w:tc>
          <w:tcPr>
            <w:tcW w:w="9639" w:type="dxa"/>
            <w:gridSpan w:val="7"/>
          </w:tcPr>
          <w:p w14:paraId="08E917D2" w14:textId="77777777" w:rsidR="0044795F" w:rsidRPr="0044795F" w:rsidRDefault="0044795F" w:rsidP="0044795F">
            <w:pPr>
              <w:tabs>
                <w:tab w:val="clear" w:pos="794"/>
                <w:tab w:val="clear" w:pos="1191"/>
                <w:tab w:val="clear" w:pos="1588"/>
                <w:tab w:val="clear" w:pos="1985"/>
              </w:tabs>
              <w:overflowPunct/>
              <w:autoSpaceDE/>
              <w:autoSpaceDN/>
              <w:adjustRightInd/>
              <w:jc w:val="center"/>
              <w:textAlignment w:val="auto"/>
              <w:rPr>
                <w:b/>
                <w:bCs/>
                <w:szCs w:val="24"/>
                <w:lang w:eastAsia="ja-JP"/>
              </w:rPr>
            </w:pPr>
            <w:bookmarkStart w:id="9" w:name="ddoctype"/>
            <w:bookmarkEnd w:id="7"/>
            <w:bookmarkEnd w:id="8"/>
            <w:r w:rsidRPr="0044795F">
              <w:rPr>
                <w:b/>
                <w:bCs/>
                <w:szCs w:val="24"/>
                <w:lang w:eastAsia="ja-JP"/>
              </w:rPr>
              <w:t xml:space="preserve">(Ref.: </w:t>
            </w:r>
            <w:hyperlink r:id="rId13" w:history="1">
              <w:r w:rsidRPr="0044795F">
                <w:rPr>
                  <w:b/>
                  <w:bCs/>
                  <w:color w:val="0000FF"/>
                  <w:szCs w:val="24"/>
                  <w:u w:val="single"/>
                  <w:lang w:eastAsia="ja-JP"/>
                </w:rPr>
                <w:t>TSAG-TD143</w:t>
              </w:r>
            </w:hyperlink>
            <w:r w:rsidRPr="0044795F">
              <w:rPr>
                <w:b/>
                <w:bCs/>
                <w:szCs w:val="24"/>
                <w:lang w:eastAsia="ja-JP"/>
              </w:rPr>
              <w:t>)</w:t>
            </w:r>
          </w:p>
        </w:tc>
      </w:tr>
      <w:bookmarkEnd w:id="9"/>
      <w:tr w:rsidR="0044795F" w:rsidRPr="0044795F" w14:paraId="4C3F81B4" w14:textId="77777777" w:rsidTr="001D5092">
        <w:trPr>
          <w:cantSplit/>
        </w:trPr>
        <w:tc>
          <w:tcPr>
            <w:tcW w:w="1545" w:type="dxa"/>
            <w:gridSpan w:val="2"/>
          </w:tcPr>
          <w:p w14:paraId="442BDAAE"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Source:</w:t>
            </w:r>
          </w:p>
        </w:tc>
        <w:tc>
          <w:tcPr>
            <w:tcW w:w="8094" w:type="dxa"/>
            <w:gridSpan w:val="5"/>
          </w:tcPr>
          <w:p w14:paraId="61712258"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TSAG</w:t>
            </w:r>
          </w:p>
        </w:tc>
      </w:tr>
      <w:tr w:rsidR="0044795F" w:rsidRPr="0044795F" w14:paraId="74F1E78B" w14:textId="77777777" w:rsidTr="001D5092">
        <w:trPr>
          <w:cantSplit/>
        </w:trPr>
        <w:tc>
          <w:tcPr>
            <w:tcW w:w="1545" w:type="dxa"/>
            <w:gridSpan w:val="2"/>
            <w:tcBorders>
              <w:bottom w:val="single" w:sz="8" w:space="0" w:color="auto"/>
            </w:tcBorders>
          </w:tcPr>
          <w:p w14:paraId="3B5FBA45"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Title:</w:t>
            </w:r>
          </w:p>
        </w:tc>
        <w:tc>
          <w:tcPr>
            <w:tcW w:w="8094" w:type="dxa"/>
            <w:gridSpan w:val="5"/>
            <w:tcBorders>
              <w:bottom w:val="single" w:sz="8" w:space="0" w:color="auto"/>
            </w:tcBorders>
          </w:tcPr>
          <w:p w14:paraId="6279C7C6"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LS on the Third Submission of TSAG to the Council Working Group for strategic and financial plans 2028-2031</w:t>
            </w:r>
          </w:p>
        </w:tc>
      </w:tr>
      <w:bookmarkEnd w:id="5"/>
      <w:tr w:rsidR="0044795F" w:rsidRPr="0044795F" w14:paraId="3E6BA776" w14:textId="77777777" w:rsidTr="001D5092">
        <w:trPr>
          <w:cantSplit/>
        </w:trPr>
        <w:tc>
          <w:tcPr>
            <w:tcW w:w="9639" w:type="dxa"/>
            <w:gridSpan w:val="7"/>
            <w:tcBorders>
              <w:top w:val="single" w:sz="12" w:space="0" w:color="auto"/>
            </w:tcBorders>
          </w:tcPr>
          <w:p w14:paraId="7F4CBFEB" w14:textId="77777777" w:rsidR="0044795F" w:rsidRPr="0044795F" w:rsidRDefault="0044795F" w:rsidP="0044795F">
            <w:pPr>
              <w:tabs>
                <w:tab w:val="clear" w:pos="794"/>
                <w:tab w:val="clear" w:pos="1191"/>
                <w:tab w:val="clear" w:pos="1588"/>
                <w:tab w:val="clear" w:pos="1985"/>
              </w:tabs>
              <w:overflowPunct/>
              <w:autoSpaceDE/>
              <w:autoSpaceDN/>
              <w:adjustRightInd/>
              <w:jc w:val="center"/>
              <w:textAlignment w:val="auto"/>
              <w:rPr>
                <w:b/>
                <w:szCs w:val="24"/>
                <w:lang w:eastAsia="ja-JP"/>
              </w:rPr>
            </w:pPr>
            <w:r w:rsidRPr="0044795F">
              <w:rPr>
                <w:b/>
                <w:szCs w:val="24"/>
                <w:lang w:eastAsia="ja-JP"/>
              </w:rPr>
              <w:t>LIAISON STATEMENT</w:t>
            </w:r>
          </w:p>
        </w:tc>
      </w:tr>
      <w:tr w:rsidR="0044795F" w:rsidRPr="0044795F" w14:paraId="0FBF653E" w14:textId="77777777" w:rsidTr="001D5092">
        <w:trPr>
          <w:cantSplit/>
        </w:trPr>
        <w:tc>
          <w:tcPr>
            <w:tcW w:w="2235" w:type="dxa"/>
            <w:gridSpan w:val="4"/>
          </w:tcPr>
          <w:p w14:paraId="430434E8"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For action to:</w:t>
            </w:r>
          </w:p>
        </w:tc>
        <w:tc>
          <w:tcPr>
            <w:tcW w:w="7404" w:type="dxa"/>
            <w:gridSpan w:val="3"/>
          </w:tcPr>
          <w:p w14:paraId="136E765C" w14:textId="77777777" w:rsidR="0044795F" w:rsidRPr="0044795F" w:rsidRDefault="0044795F" w:rsidP="0044795F">
            <w:pPr>
              <w:rPr>
                <w:rFonts w:eastAsia="Times New Roman"/>
              </w:rPr>
            </w:pPr>
            <w:r w:rsidRPr="0044795F">
              <w:rPr>
                <w:rFonts w:eastAsia="Times New Roman"/>
              </w:rPr>
              <w:t>CWG-SFP</w:t>
            </w:r>
          </w:p>
        </w:tc>
      </w:tr>
      <w:tr w:rsidR="0044795F" w:rsidRPr="0044795F" w14:paraId="1EA2EE14" w14:textId="77777777" w:rsidTr="001D5092">
        <w:trPr>
          <w:cantSplit/>
        </w:trPr>
        <w:tc>
          <w:tcPr>
            <w:tcW w:w="2235" w:type="dxa"/>
            <w:gridSpan w:val="4"/>
          </w:tcPr>
          <w:p w14:paraId="3C9BA961"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For information to:</w:t>
            </w:r>
          </w:p>
        </w:tc>
        <w:tc>
          <w:tcPr>
            <w:tcW w:w="7404" w:type="dxa"/>
            <w:gridSpan w:val="3"/>
          </w:tcPr>
          <w:p w14:paraId="3ABDCE5F"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rFonts w:eastAsia="Calibri"/>
                <w:bCs/>
                <w:szCs w:val="24"/>
                <w:lang w:eastAsia="ja-JP"/>
              </w:rPr>
            </w:pPr>
            <w:r w:rsidRPr="0044795F">
              <w:rPr>
                <w:rFonts w:eastAsia="Calibri"/>
                <w:bCs/>
                <w:szCs w:val="24"/>
                <w:lang w:eastAsia="ja-JP"/>
              </w:rPr>
              <w:t>ISCG; ITU-R RAG; ITU-D TDAG; All ITU-T Study Groups</w:t>
            </w:r>
          </w:p>
        </w:tc>
      </w:tr>
      <w:tr w:rsidR="0044795F" w:rsidRPr="0044795F" w14:paraId="0A0B5E06" w14:textId="77777777" w:rsidTr="001D5092">
        <w:trPr>
          <w:cantSplit/>
        </w:trPr>
        <w:tc>
          <w:tcPr>
            <w:tcW w:w="2235" w:type="dxa"/>
            <w:gridSpan w:val="4"/>
          </w:tcPr>
          <w:p w14:paraId="6B942764"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Approval:</w:t>
            </w:r>
          </w:p>
        </w:tc>
        <w:tc>
          <w:tcPr>
            <w:tcW w:w="7404" w:type="dxa"/>
            <w:gridSpan w:val="3"/>
          </w:tcPr>
          <w:p w14:paraId="2DB81506"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rFonts w:eastAsia="Calibri"/>
                <w:b/>
                <w:bCs/>
                <w:szCs w:val="24"/>
                <w:highlight w:val="yellow"/>
                <w:lang w:eastAsia="ja-JP"/>
              </w:rPr>
            </w:pPr>
            <w:r w:rsidRPr="0044795F">
              <w:rPr>
                <w:rFonts w:eastAsia="Calibri"/>
                <w:szCs w:val="24"/>
                <w:lang w:eastAsia="ja-JP"/>
              </w:rPr>
              <w:t>TSAG meeting (Geneva, 30</w:t>
            </w:r>
            <w:r w:rsidRPr="0044795F">
              <w:rPr>
                <w:rFonts w:eastAsia="MS Mincho"/>
                <w:szCs w:val="24"/>
                <w:lang w:eastAsia="ja-JP"/>
              </w:rPr>
              <w:t xml:space="preserve"> May 2025</w:t>
            </w:r>
            <w:r w:rsidRPr="0044795F">
              <w:rPr>
                <w:rFonts w:eastAsia="Calibri"/>
                <w:szCs w:val="24"/>
                <w:lang w:eastAsia="ja-JP"/>
              </w:rPr>
              <w:t>)</w:t>
            </w:r>
          </w:p>
        </w:tc>
      </w:tr>
      <w:tr w:rsidR="0044795F" w:rsidRPr="0044795F" w14:paraId="1B6480AA" w14:textId="77777777" w:rsidTr="001D5092">
        <w:trPr>
          <w:cantSplit/>
        </w:trPr>
        <w:tc>
          <w:tcPr>
            <w:tcW w:w="2235" w:type="dxa"/>
            <w:gridSpan w:val="4"/>
            <w:tcBorders>
              <w:bottom w:val="single" w:sz="12" w:space="0" w:color="auto"/>
            </w:tcBorders>
          </w:tcPr>
          <w:p w14:paraId="7122D3A9"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Deadline:</w:t>
            </w:r>
          </w:p>
        </w:tc>
        <w:tc>
          <w:tcPr>
            <w:tcW w:w="7404" w:type="dxa"/>
            <w:gridSpan w:val="3"/>
            <w:tcBorders>
              <w:bottom w:val="single" w:sz="12" w:space="0" w:color="auto"/>
            </w:tcBorders>
          </w:tcPr>
          <w:p w14:paraId="601EDF2C"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rFonts w:eastAsia="Calibri"/>
                <w:szCs w:val="24"/>
                <w:lang w:eastAsia="ja-JP"/>
              </w:rPr>
            </w:pPr>
            <w:r w:rsidRPr="0044795F">
              <w:rPr>
                <w:rFonts w:eastAsia="Calibri"/>
                <w:szCs w:val="24"/>
                <w:lang w:eastAsia="ja-JP"/>
              </w:rPr>
              <w:t>-</w:t>
            </w:r>
          </w:p>
        </w:tc>
      </w:tr>
      <w:tr w:rsidR="0044795F" w:rsidRPr="0044795F" w14:paraId="16F4C575" w14:textId="77777777" w:rsidTr="001D5092">
        <w:trPr>
          <w:cantSplit/>
        </w:trPr>
        <w:tc>
          <w:tcPr>
            <w:tcW w:w="1575" w:type="dxa"/>
            <w:gridSpan w:val="3"/>
            <w:tcBorders>
              <w:top w:val="single" w:sz="8" w:space="0" w:color="auto"/>
              <w:bottom w:val="single" w:sz="8" w:space="0" w:color="auto"/>
            </w:tcBorders>
          </w:tcPr>
          <w:p w14:paraId="79A8BFE3"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Contact:</w:t>
            </w:r>
          </w:p>
        </w:tc>
        <w:tc>
          <w:tcPr>
            <w:tcW w:w="3915" w:type="dxa"/>
            <w:gridSpan w:val="3"/>
            <w:tcBorders>
              <w:top w:val="single" w:sz="8" w:space="0" w:color="auto"/>
              <w:left w:val="nil"/>
              <w:bottom w:val="single" w:sz="8" w:space="0" w:color="auto"/>
              <w:right w:val="nil"/>
            </w:tcBorders>
          </w:tcPr>
          <w:p w14:paraId="59D66844" w14:textId="77777777" w:rsidR="0044795F" w:rsidRPr="0044795F" w:rsidRDefault="0044795F" w:rsidP="0044795F">
            <w:pPr>
              <w:tabs>
                <w:tab w:val="clear" w:pos="794"/>
                <w:tab w:val="clear" w:pos="1191"/>
                <w:tab w:val="clear" w:pos="1588"/>
                <w:tab w:val="clear" w:pos="1985"/>
              </w:tabs>
              <w:overflowPunct/>
              <w:autoSpaceDE/>
              <w:autoSpaceDN/>
              <w:adjustRightInd/>
              <w:spacing w:line="0" w:lineRule="atLeast"/>
              <w:textAlignment w:val="auto"/>
              <w:rPr>
                <w:szCs w:val="24"/>
                <w:lang w:val="en-CA" w:eastAsia="ja-JP"/>
              </w:rPr>
            </w:pPr>
            <w:r w:rsidRPr="0044795F">
              <w:rPr>
                <w:bCs/>
                <w:szCs w:val="24"/>
                <w:lang w:val="en-CA" w:eastAsia="ja-JP"/>
              </w:rPr>
              <w:t>Scott Mansfield</w:t>
            </w:r>
            <w:r w:rsidRPr="0044795F">
              <w:rPr>
                <w:bCs/>
                <w:szCs w:val="24"/>
                <w:lang w:val="en-CA" w:eastAsia="ja-JP"/>
              </w:rPr>
              <w:br/>
              <w:t>Rapporteur, RG-IES</w:t>
            </w:r>
            <w:r w:rsidRPr="0044795F">
              <w:rPr>
                <w:bCs/>
                <w:szCs w:val="24"/>
                <w:lang w:val="en-CA" w:eastAsia="ja-JP"/>
              </w:rPr>
              <w:br/>
              <w:t>Canada</w:t>
            </w:r>
          </w:p>
        </w:tc>
        <w:tc>
          <w:tcPr>
            <w:tcW w:w="4149" w:type="dxa"/>
            <w:tcBorders>
              <w:top w:val="single" w:sz="8" w:space="0" w:color="auto"/>
              <w:left w:val="nil"/>
              <w:bottom w:val="single" w:sz="8" w:space="0" w:color="auto"/>
              <w:right w:val="nil"/>
            </w:tcBorders>
          </w:tcPr>
          <w:p w14:paraId="116ADBD6" w14:textId="77777777" w:rsidR="0044795F" w:rsidRPr="0044795F" w:rsidRDefault="0044795F" w:rsidP="0044795F">
            <w:pPr>
              <w:tabs>
                <w:tab w:val="clear" w:pos="1191"/>
                <w:tab w:val="clear" w:pos="1588"/>
                <w:tab w:val="clear" w:pos="1985"/>
              </w:tabs>
              <w:overflowPunct/>
              <w:autoSpaceDE/>
              <w:autoSpaceDN/>
              <w:adjustRightInd/>
              <w:textAlignment w:val="auto"/>
              <w:rPr>
                <w:szCs w:val="24"/>
                <w:lang w:val="it-IT" w:eastAsia="ja-JP"/>
              </w:rPr>
            </w:pPr>
            <w:r w:rsidRPr="0044795F">
              <w:rPr>
                <w:szCs w:val="24"/>
                <w:lang w:val="it-IT" w:eastAsia="ja-JP"/>
              </w:rPr>
              <w:t xml:space="preserve">E-mail: </w:t>
            </w:r>
            <w:hyperlink r:id="rId14" w:history="1">
              <w:r w:rsidRPr="0044795F">
                <w:rPr>
                  <w:color w:val="0000FF"/>
                  <w:szCs w:val="24"/>
                  <w:u w:val="single"/>
                  <w:lang w:val="it-IT" w:eastAsia="ja-JP"/>
                </w:rPr>
                <w:t>Scott.mansfield@ericsson.com</w:t>
              </w:r>
            </w:hyperlink>
          </w:p>
          <w:p w14:paraId="4B806022" w14:textId="77777777" w:rsidR="0044795F" w:rsidRPr="0044795F" w:rsidRDefault="0044795F" w:rsidP="0044795F">
            <w:pPr>
              <w:tabs>
                <w:tab w:val="clear" w:pos="1191"/>
                <w:tab w:val="clear" w:pos="1588"/>
                <w:tab w:val="clear" w:pos="1985"/>
              </w:tabs>
              <w:overflowPunct/>
              <w:autoSpaceDE/>
              <w:autoSpaceDN/>
              <w:adjustRightInd/>
              <w:textAlignment w:val="auto"/>
              <w:rPr>
                <w:szCs w:val="24"/>
                <w:lang w:val="it-IT" w:eastAsia="ja-JP"/>
              </w:rPr>
            </w:pPr>
          </w:p>
        </w:tc>
      </w:tr>
      <w:tr w:rsidR="0044795F" w:rsidRPr="0044795F" w14:paraId="6E969AF8" w14:textId="77777777" w:rsidTr="001D5092">
        <w:trPr>
          <w:cantSplit/>
        </w:trPr>
        <w:tc>
          <w:tcPr>
            <w:tcW w:w="1575" w:type="dxa"/>
            <w:gridSpan w:val="3"/>
            <w:tcBorders>
              <w:top w:val="single" w:sz="8" w:space="0" w:color="auto"/>
              <w:bottom w:val="single" w:sz="8" w:space="0" w:color="auto"/>
            </w:tcBorders>
          </w:tcPr>
          <w:p w14:paraId="4747C975"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Contact:</w:t>
            </w:r>
          </w:p>
        </w:tc>
        <w:tc>
          <w:tcPr>
            <w:tcW w:w="3915" w:type="dxa"/>
            <w:gridSpan w:val="3"/>
            <w:tcBorders>
              <w:top w:val="single" w:sz="8" w:space="0" w:color="auto"/>
              <w:left w:val="nil"/>
              <w:bottom w:val="single" w:sz="8" w:space="0" w:color="auto"/>
              <w:right w:val="nil"/>
            </w:tcBorders>
          </w:tcPr>
          <w:p w14:paraId="280870EF" w14:textId="77777777" w:rsidR="0044795F" w:rsidRPr="0044795F" w:rsidRDefault="0044795F" w:rsidP="0044795F">
            <w:pPr>
              <w:tabs>
                <w:tab w:val="clear" w:pos="794"/>
                <w:tab w:val="clear" w:pos="1191"/>
                <w:tab w:val="clear" w:pos="1588"/>
                <w:tab w:val="clear" w:pos="1985"/>
              </w:tabs>
              <w:overflowPunct/>
              <w:autoSpaceDE/>
              <w:autoSpaceDN/>
              <w:adjustRightInd/>
              <w:spacing w:line="0" w:lineRule="atLeast"/>
              <w:textAlignment w:val="auto"/>
              <w:rPr>
                <w:szCs w:val="24"/>
                <w:lang w:val="fr-FR" w:eastAsia="ja-JP"/>
              </w:rPr>
            </w:pPr>
            <w:r w:rsidRPr="0044795F">
              <w:rPr>
                <w:bCs/>
                <w:szCs w:val="24"/>
                <w:lang w:val="fr-FR" w:eastAsia="ja-JP"/>
              </w:rPr>
              <w:t>Bruce Gracie</w:t>
            </w:r>
            <w:r w:rsidRPr="0044795F">
              <w:rPr>
                <w:bCs/>
                <w:szCs w:val="24"/>
                <w:lang w:val="fr-FR" w:eastAsia="ja-JP"/>
              </w:rPr>
              <w:br/>
              <w:t>Associate rapporteur, RG-IES</w:t>
            </w:r>
            <w:r w:rsidRPr="0044795F">
              <w:rPr>
                <w:bCs/>
                <w:szCs w:val="24"/>
                <w:lang w:val="fr-FR" w:eastAsia="ja-JP"/>
              </w:rPr>
              <w:br/>
              <w:t>Canada</w:t>
            </w:r>
          </w:p>
        </w:tc>
        <w:tc>
          <w:tcPr>
            <w:tcW w:w="4149" w:type="dxa"/>
            <w:tcBorders>
              <w:top w:val="single" w:sz="8" w:space="0" w:color="auto"/>
              <w:left w:val="nil"/>
              <w:bottom w:val="single" w:sz="8" w:space="0" w:color="auto"/>
              <w:right w:val="nil"/>
            </w:tcBorders>
          </w:tcPr>
          <w:p w14:paraId="66E15C16" w14:textId="77777777" w:rsidR="0044795F" w:rsidRPr="0044795F" w:rsidRDefault="0044795F" w:rsidP="0044795F">
            <w:pPr>
              <w:tabs>
                <w:tab w:val="clear" w:pos="1191"/>
                <w:tab w:val="clear" w:pos="1588"/>
                <w:tab w:val="clear" w:pos="1985"/>
              </w:tabs>
              <w:overflowPunct/>
              <w:autoSpaceDE/>
              <w:autoSpaceDN/>
              <w:adjustRightInd/>
              <w:textAlignment w:val="auto"/>
              <w:rPr>
                <w:szCs w:val="24"/>
                <w:lang w:val="de-DE" w:eastAsia="ja-JP"/>
              </w:rPr>
            </w:pPr>
            <w:proofErr w:type="gramStart"/>
            <w:r w:rsidRPr="0044795F">
              <w:rPr>
                <w:szCs w:val="24"/>
                <w:lang w:val="fr-FR" w:eastAsia="ja-JP"/>
              </w:rPr>
              <w:t>E-mail:</w:t>
            </w:r>
            <w:proofErr w:type="gramEnd"/>
            <w:r w:rsidRPr="0044795F">
              <w:rPr>
                <w:szCs w:val="24"/>
                <w:lang w:val="fr-FR" w:eastAsia="ja-JP"/>
              </w:rPr>
              <w:tab/>
            </w:r>
            <w:hyperlink r:id="rId15" w:history="1">
              <w:r w:rsidRPr="0044795F">
                <w:rPr>
                  <w:color w:val="0000FF"/>
                  <w:szCs w:val="24"/>
                  <w:u w:val="single"/>
                  <w:lang w:val="fr-FR" w:eastAsia="ja-JP"/>
                </w:rPr>
                <w:t>bruce.gracie13@rogers.com</w:t>
              </w:r>
            </w:hyperlink>
            <w:r w:rsidRPr="0044795F">
              <w:rPr>
                <w:rFonts w:eastAsia="MS Mincho" w:hint="eastAsia"/>
                <w:szCs w:val="24"/>
                <w:lang w:val="fr-FR" w:eastAsia="ja-JP"/>
              </w:rPr>
              <w:t xml:space="preserve"> </w:t>
            </w:r>
            <w:r w:rsidRPr="0044795F">
              <w:rPr>
                <w:szCs w:val="24"/>
                <w:lang w:val="fr-FR" w:eastAsia="ja-JP"/>
              </w:rPr>
              <w:t xml:space="preserve"> </w:t>
            </w:r>
            <w:r w:rsidRPr="0044795F">
              <w:rPr>
                <w:bCs/>
                <w:color w:val="0000FF"/>
                <w:szCs w:val="24"/>
                <w:u w:val="single"/>
                <w:lang w:val="de-DE" w:eastAsia="ja-JP"/>
              </w:rPr>
              <w:t xml:space="preserve"> </w:t>
            </w:r>
          </w:p>
        </w:tc>
      </w:tr>
      <w:tr w:rsidR="0044795F" w:rsidRPr="0044795F" w14:paraId="43B4B39C" w14:textId="77777777" w:rsidTr="001D5092">
        <w:trPr>
          <w:cantSplit/>
        </w:trPr>
        <w:tc>
          <w:tcPr>
            <w:tcW w:w="1575" w:type="dxa"/>
            <w:gridSpan w:val="3"/>
            <w:tcBorders>
              <w:top w:val="single" w:sz="8" w:space="0" w:color="auto"/>
              <w:bottom w:val="single" w:sz="8" w:space="0" w:color="auto"/>
            </w:tcBorders>
          </w:tcPr>
          <w:p w14:paraId="22C41A46"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Contact:</w:t>
            </w:r>
          </w:p>
        </w:tc>
        <w:tc>
          <w:tcPr>
            <w:tcW w:w="3915" w:type="dxa"/>
            <w:gridSpan w:val="3"/>
            <w:tcBorders>
              <w:top w:val="single" w:sz="8" w:space="0" w:color="auto"/>
              <w:left w:val="nil"/>
              <w:bottom w:val="single" w:sz="8" w:space="0" w:color="auto"/>
              <w:right w:val="nil"/>
            </w:tcBorders>
          </w:tcPr>
          <w:p w14:paraId="5830C4C6" w14:textId="77777777" w:rsidR="0044795F" w:rsidRPr="0044795F" w:rsidRDefault="0044795F" w:rsidP="0044795F">
            <w:pPr>
              <w:tabs>
                <w:tab w:val="clear" w:pos="794"/>
                <w:tab w:val="clear" w:pos="1191"/>
                <w:tab w:val="clear" w:pos="1588"/>
                <w:tab w:val="clear" w:pos="1985"/>
              </w:tabs>
              <w:overflowPunct/>
              <w:autoSpaceDE/>
              <w:autoSpaceDN/>
              <w:adjustRightInd/>
              <w:spacing w:line="0" w:lineRule="atLeast"/>
              <w:textAlignment w:val="auto"/>
              <w:rPr>
                <w:bCs/>
                <w:szCs w:val="24"/>
                <w:lang w:val="fr-FR" w:eastAsia="ja-JP"/>
              </w:rPr>
            </w:pPr>
            <w:r w:rsidRPr="0044795F">
              <w:rPr>
                <w:bCs/>
                <w:szCs w:val="24"/>
                <w:lang w:val="fr-FR" w:eastAsia="ja-JP"/>
              </w:rPr>
              <w:t>Dao Tian</w:t>
            </w:r>
            <w:r w:rsidRPr="0044795F">
              <w:rPr>
                <w:bCs/>
                <w:szCs w:val="24"/>
                <w:lang w:val="fr-FR" w:eastAsia="ja-JP"/>
              </w:rPr>
              <w:br/>
              <w:t>Associate rapporteur, RG-IES</w:t>
            </w:r>
            <w:r w:rsidRPr="0044795F">
              <w:rPr>
                <w:bCs/>
                <w:szCs w:val="24"/>
                <w:lang w:val="fr-FR" w:eastAsia="ja-JP"/>
              </w:rPr>
              <w:br/>
              <w:t>China</w:t>
            </w:r>
          </w:p>
        </w:tc>
        <w:tc>
          <w:tcPr>
            <w:tcW w:w="4149" w:type="dxa"/>
            <w:tcBorders>
              <w:top w:val="single" w:sz="8" w:space="0" w:color="auto"/>
              <w:left w:val="nil"/>
              <w:bottom w:val="single" w:sz="8" w:space="0" w:color="auto"/>
              <w:right w:val="nil"/>
            </w:tcBorders>
          </w:tcPr>
          <w:p w14:paraId="61F9B57F" w14:textId="77777777" w:rsidR="0044795F" w:rsidRPr="0044795F" w:rsidRDefault="0044795F" w:rsidP="0044795F">
            <w:pPr>
              <w:tabs>
                <w:tab w:val="clear" w:pos="1191"/>
                <w:tab w:val="clear" w:pos="1588"/>
                <w:tab w:val="clear" w:pos="1985"/>
              </w:tabs>
              <w:overflowPunct/>
              <w:autoSpaceDE/>
              <w:autoSpaceDN/>
              <w:adjustRightInd/>
              <w:textAlignment w:val="auto"/>
              <w:rPr>
                <w:bCs/>
                <w:szCs w:val="24"/>
                <w:lang w:val="de-DE" w:eastAsia="ja-JP"/>
              </w:rPr>
            </w:pPr>
            <w:proofErr w:type="gramStart"/>
            <w:r w:rsidRPr="0044795F">
              <w:rPr>
                <w:szCs w:val="24"/>
                <w:lang w:val="fr-FR" w:eastAsia="ja-JP"/>
              </w:rPr>
              <w:t>E-mail:</w:t>
            </w:r>
            <w:proofErr w:type="gramEnd"/>
            <w:r w:rsidRPr="0044795F">
              <w:rPr>
                <w:szCs w:val="24"/>
                <w:lang w:val="fr-FR" w:eastAsia="ja-JP"/>
              </w:rPr>
              <w:tab/>
            </w:r>
            <w:hyperlink r:id="rId16" w:history="1">
              <w:r w:rsidRPr="0044795F">
                <w:rPr>
                  <w:color w:val="0000FF"/>
                  <w:szCs w:val="24"/>
                  <w:u w:val="single"/>
                  <w:lang w:val="fr-FR" w:eastAsia="ja-JP"/>
                </w:rPr>
                <w:t>tian.dao@zte.com.cn</w:t>
              </w:r>
            </w:hyperlink>
          </w:p>
        </w:tc>
      </w:tr>
      <w:tr w:rsidR="0044795F" w:rsidRPr="0044795F" w14:paraId="201AB6DE" w14:textId="77777777" w:rsidTr="001D5092">
        <w:trPr>
          <w:cantSplit/>
        </w:trPr>
        <w:tc>
          <w:tcPr>
            <w:tcW w:w="1575" w:type="dxa"/>
            <w:gridSpan w:val="3"/>
            <w:tcBorders>
              <w:top w:val="single" w:sz="8" w:space="0" w:color="auto"/>
              <w:bottom w:val="single" w:sz="8" w:space="0" w:color="auto"/>
            </w:tcBorders>
          </w:tcPr>
          <w:p w14:paraId="065B45C9"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Contact:</w:t>
            </w:r>
          </w:p>
        </w:tc>
        <w:tc>
          <w:tcPr>
            <w:tcW w:w="3915" w:type="dxa"/>
            <w:gridSpan w:val="3"/>
            <w:tcBorders>
              <w:top w:val="single" w:sz="8" w:space="0" w:color="auto"/>
              <w:left w:val="nil"/>
              <w:bottom w:val="single" w:sz="8" w:space="0" w:color="auto"/>
              <w:right w:val="nil"/>
            </w:tcBorders>
          </w:tcPr>
          <w:p w14:paraId="7690E8E3" w14:textId="77777777" w:rsidR="0044795F" w:rsidRPr="0044795F" w:rsidRDefault="0044795F" w:rsidP="0044795F">
            <w:pPr>
              <w:tabs>
                <w:tab w:val="clear" w:pos="794"/>
                <w:tab w:val="clear" w:pos="1191"/>
                <w:tab w:val="clear" w:pos="1588"/>
                <w:tab w:val="clear" w:pos="1985"/>
              </w:tabs>
              <w:overflowPunct/>
              <w:autoSpaceDE/>
              <w:autoSpaceDN/>
              <w:adjustRightInd/>
              <w:spacing w:line="0" w:lineRule="atLeast"/>
              <w:textAlignment w:val="auto"/>
              <w:rPr>
                <w:bCs/>
                <w:szCs w:val="24"/>
                <w:lang w:val="fr-FR" w:eastAsia="ja-JP"/>
              </w:rPr>
            </w:pPr>
            <w:r w:rsidRPr="0044795F">
              <w:rPr>
                <w:szCs w:val="24"/>
                <w:lang w:val="fr-FR" w:eastAsia="zh-CN"/>
              </w:rPr>
              <w:t>Julien Maisonneuve</w:t>
            </w:r>
            <w:r w:rsidRPr="0044795F">
              <w:rPr>
                <w:szCs w:val="24"/>
                <w:lang w:val="fr-FR" w:eastAsia="zh-CN"/>
              </w:rPr>
              <w:br/>
              <w:t>Associate rapporteur, TSAG RG-IES</w:t>
            </w:r>
            <w:r w:rsidRPr="0044795F">
              <w:rPr>
                <w:szCs w:val="24"/>
                <w:lang w:val="fr-FR" w:eastAsia="zh-CN"/>
              </w:rPr>
              <w:br/>
            </w:r>
            <w:proofErr w:type="spellStart"/>
            <w:r w:rsidRPr="0044795F">
              <w:rPr>
                <w:szCs w:val="24"/>
                <w:lang w:val="fr-FR" w:eastAsia="zh-CN"/>
              </w:rPr>
              <w:t>Finland</w:t>
            </w:r>
            <w:proofErr w:type="spellEnd"/>
          </w:p>
        </w:tc>
        <w:tc>
          <w:tcPr>
            <w:tcW w:w="4149" w:type="dxa"/>
            <w:tcBorders>
              <w:top w:val="single" w:sz="8" w:space="0" w:color="auto"/>
              <w:left w:val="nil"/>
              <w:bottom w:val="single" w:sz="8" w:space="0" w:color="auto"/>
              <w:right w:val="nil"/>
            </w:tcBorders>
          </w:tcPr>
          <w:p w14:paraId="30434780" w14:textId="77777777" w:rsidR="0044795F" w:rsidRPr="0044795F" w:rsidRDefault="0044795F" w:rsidP="0044795F">
            <w:pPr>
              <w:tabs>
                <w:tab w:val="clear" w:pos="1191"/>
                <w:tab w:val="clear" w:pos="1588"/>
                <w:tab w:val="clear" w:pos="1985"/>
              </w:tabs>
              <w:overflowPunct/>
              <w:autoSpaceDE/>
              <w:autoSpaceDN/>
              <w:adjustRightInd/>
              <w:textAlignment w:val="auto"/>
              <w:rPr>
                <w:szCs w:val="24"/>
                <w:lang w:val="it-IT" w:eastAsia="ja-JP"/>
              </w:rPr>
            </w:pPr>
            <w:r w:rsidRPr="0044795F">
              <w:rPr>
                <w:szCs w:val="24"/>
                <w:lang w:val="it-IT" w:eastAsia="ja-JP"/>
              </w:rPr>
              <w:t xml:space="preserve">E-mail: </w:t>
            </w:r>
            <w:hyperlink r:id="rId17" w:history="1">
              <w:r w:rsidRPr="0044795F">
                <w:rPr>
                  <w:color w:val="0000FF"/>
                  <w:szCs w:val="24"/>
                  <w:u w:val="single"/>
                  <w:lang w:val="it-IT" w:eastAsia="ja-JP"/>
                </w:rPr>
                <w:t>julien.maisonneuve@nokia.com</w:t>
              </w:r>
            </w:hyperlink>
          </w:p>
        </w:tc>
      </w:tr>
    </w:tbl>
    <w:p w14:paraId="3BE6336C"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val="de-DE" w:eastAsia="ja-JP"/>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44795F" w:rsidRPr="0044795F" w14:paraId="08E32983" w14:textId="77777777" w:rsidTr="001D5092">
        <w:trPr>
          <w:cantSplit/>
        </w:trPr>
        <w:tc>
          <w:tcPr>
            <w:tcW w:w="1613" w:type="dxa"/>
          </w:tcPr>
          <w:p w14:paraId="094F88BC" w14:textId="77777777" w:rsidR="0044795F" w:rsidRPr="0044795F" w:rsidRDefault="0044795F" w:rsidP="0044795F">
            <w:pPr>
              <w:tabs>
                <w:tab w:val="clear" w:pos="794"/>
                <w:tab w:val="clear" w:pos="1191"/>
                <w:tab w:val="clear" w:pos="1588"/>
                <w:tab w:val="clear" w:pos="1985"/>
              </w:tabs>
              <w:overflowPunct/>
              <w:autoSpaceDE/>
              <w:autoSpaceDN/>
              <w:adjustRightInd/>
              <w:spacing w:after="60"/>
              <w:textAlignment w:val="auto"/>
              <w:rPr>
                <w:b/>
                <w:szCs w:val="24"/>
                <w:lang w:eastAsia="ja-JP"/>
              </w:rPr>
            </w:pPr>
            <w:r w:rsidRPr="0044795F">
              <w:rPr>
                <w:b/>
                <w:szCs w:val="24"/>
                <w:lang w:eastAsia="ja-JP"/>
              </w:rPr>
              <w:t>Abstract:</w:t>
            </w:r>
          </w:p>
        </w:tc>
        <w:tc>
          <w:tcPr>
            <w:tcW w:w="8026" w:type="dxa"/>
          </w:tcPr>
          <w:p w14:paraId="4B3D473F"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rFonts w:eastAsia="MS Mincho"/>
                <w:szCs w:val="24"/>
                <w:lang w:eastAsia="ja-JP"/>
              </w:rPr>
            </w:pPr>
            <w:r w:rsidRPr="0044795F">
              <w:rPr>
                <w:szCs w:val="24"/>
                <w:lang w:eastAsia="ja-JP"/>
              </w:rPr>
              <w:t>The third Liaison Statement from TSAG to the Council Working Group for strategic and financial plans 2028-2031focuses on proposing an alternative formulation for Thematic Priority 2 of the current Strategic Plan for the Union for 2024-2027. A more alternative text is entitled “Development of international standards” in place of “international numbering resources”. While the latter is a very important part of the work programme of ITU-T, the new formulation provides a more generic reference to a critical body of work in ITU in line with the other four Thematic Priorities outlined in the 2024-2027 version of the Strategic Plan in the context of the Strategic Goals of the Union.</w:t>
            </w:r>
          </w:p>
        </w:tc>
      </w:tr>
    </w:tbl>
    <w:p w14:paraId="0DBC301B" w14:textId="77777777" w:rsidR="0044795F" w:rsidRPr="0044795F" w:rsidRDefault="0044795F" w:rsidP="0044795F">
      <w:pPr>
        <w:tabs>
          <w:tab w:val="clear" w:pos="794"/>
          <w:tab w:val="clear" w:pos="1191"/>
          <w:tab w:val="clear" w:pos="1588"/>
          <w:tab w:val="clear" w:pos="1985"/>
        </w:tabs>
        <w:overflowPunct/>
        <w:autoSpaceDE/>
        <w:autoSpaceDN/>
        <w:adjustRightInd/>
        <w:spacing w:after="60"/>
        <w:textAlignment w:val="auto"/>
        <w:rPr>
          <w:rFonts w:eastAsia="MS Mincho"/>
          <w:szCs w:val="24"/>
          <w:lang w:val="en-US" w:eastAsia="ja-JP"/>
        </w:rPr>
      </w:pPr>
    </w:p>
    <w:p w14:paraId="078E210D"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Discussion:</w:t>
      </w:r>
    </w:p>
    <w:p w14:paraId="7296ADC3"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 xml:space="preserve">A second issue highlighted in the liaison statements from TSAG relates to the current formulation of Thematic Priority 2 in the current Strategic Plan for the Union for 2024-2027. It was emphasized that Thematic Priority 2 concerning International Numbering Resources is repeated in the ITU-T Operational Plan as Output #9. While not disputing the importance of the issue or the inclusion of the subject in the Operational Plan, the current formulation of TP2 does not seem to capture the </w:t>
      </w:r>
      <w:r w:rsidRPr="0044795F">
        <w:rPr>
          <w:szCs w:val="24"/>
          <w:lang w:eastAsia="ja-JP"/>
        </w:rPr>
        <w:lastRenderedPageBreak/>
        <w:t>intent of its inclusion as outlined in the narrative text of the overall framework of the Strategic Plan. As defined in the Strategic Plan, the definition of Strategic Priorities refers to “Areas of work that the Union focuses on and in which outcomes will be achieved to meet the strategic goals” (universal connectivity and sustainable digital transformation). As applicable to ITU-T, references are made in the first instance to the ITU making efforts to achieve universally accessible, affordable, high-quality, interoperable and secure telecommunication/information and communication technology (ICT) infrastructure, services and applications. In the second instance, ITU will strive to facilitate digital transformation by leveraging telecommunications/information and communication technologies (ICTs). The narrative applicable to Thematic Priorities suggests that a broader reference than that encompassed by international numbering resources is needed which not only captures the definition of a thematic priority in the Strategic Plan but also provides a more comprehensive description of the importance of ITU work in standardization-related activities.</w:t>
      </w:r>
    </w:p>
    <w:p w14:paraId="1994FAF8"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Proposal:</w:t>
      </w:r>
    </w:p>
    <w:p w14:paraId="036CA994"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The relevant information concerning thematic priorities in the current Strategic Plan includes the following:</w:t>
      </w:r>
    </w:p>
    <w:p w14:paraId="7AB2500E"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Thematic priorities (see Section 2.6, ITU Strategic framework for 2024-2027, Resolution 71 (Rev. Bucharest 2022), Strategic plan for the Union for 2024-2027.</w:t>
      </w:r>
    </w:p>
    <w:p w14:paraId="25B61941"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“The Sectors and General Secretariat will work together under ITU's thematic priorities to deliver outcomes towards achieving the Union's strategic goals. These thematic priorities and associated outcomes are described below” (paragraph 14).</w:t>
      </w:r>
    </w:p>
    <w:p w14:paraId="55F3A94E"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The addition of the following alternative formulation of Thematic Priority #2 is proposed to be most appropriate to capture a body of work in ITU which is a critical part of its overall mandate:</w:t>
      </w:r>
    </w:p>
    <w:p w14:paraId="7FB2F53E"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b/>
          <w:bCs/>
          <w:szCs w:val="24"/>
          <w:lang w:eastAsia="ja-JP"/>
        </w:rPr>
      </w:pPr>
      <w:r w:rsidRPr="0044795F">
        <w:rPr>
          <w:b/>
          <w:bCs/>
          <w:szCs w:val="24"/>
          <w:lang w:eastAsia="ja-JP"/>
        </w:rPr>
        <w:t>Development of international standards</w:t>
      </w:r>
    </w:p>
    <w:p w14:paraId="0F77388C"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ITU is the forum for experts from developed and developing countries to collaborate in the elaboration of global, consensus-based implementable standards in the form of ITU-R and ITU-T Recommendations, which serve to define the basis for global telecommunication/ICT infrastructure, services and applications.</w:t>
      </w:r>
    </w:p>
    <w:p w14:paraId="6BC1116C"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 xml:space="preserve">ITU carries out studies and adopts Recommendations and reports on radiocommunication and telecommunication/ICT matters that </w:t>
      </w:r>
      <w:r w:rsidRPr="0044795F">
        <w:rPr>
          <w:i/>
          <w:iCs/>
          <w:szCs w:val="24"/>
          <w:lang w:eastAsia="ja-JP"/>
        </w:rPr>
        <w:t xml:space="preserve">inter alia </w:t>
      </w:r>
      <w:r w:rsidRPr="0044795F">
        <w:rPr>
          <w:szCs w:val="24"/>
          <w:lang w:eastAsia="ja-JP"/>
        </w:rPr>
        <w:t>provide for worldwide connectivity and interoperability, improved performance, quality, affordability, timeliness of service and overall system economy.</w:t>
      </w:r>
    </w:p>
    <w:p w14:paraId="68C64FC6"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ITU studies technical, operating and tariff questions and adopts Recommendations on them with a view to standardizing telecommunications on a worldwide basis. ITU also provides for the effective allocation and management of international telecommunication numbering, naming, addressing and identification (NNAI) resources in accordance with ITU-T Recommendations and procedures.</w:t>
      </w:r>
    </w:p>
    <w:p w14:paraId="1AEF3C5E" w14:textId="77777777" w:rsidR="0044795F" w:rsidRPr="0044795F" w:rsidRDefault="0044795F" w:rsidP="0044795F">
      <w:pPr>
        <w:tabs>
          <w:tab w:val="clear" w:pos="794"/>
          <w:tab w:val="clear" w:pos="1191"/>
          <w:tab w:val="clear" w:pos="1588"/>
          <w:tab w:val="clear" w:pos="1985"/>
        </w:tabs>
        <w:overflowPunct/>
        <w:autoSpaceDE/>
        <w:autoSpaceDN/>
        <w:adjustRightInd/>
        <w:textAlignment w:val="auto"/>
        <w:rPr>
          <w:szCs w:val="24"/>
          <w:lang w:eastAsia="ja-JP"/>
        </w:rPr>
      </w:pPr>
      <w:r w:rsidRPr="0044795F">
        <w:rPr>
          <w:szCs w:val="24"/>
          <w:lang w:eastAsia="ja-JP"/>
        </w:rPr>
        <w:t>In addition, ITU’s work includes the establishment of international technical standards for new and emerging telecommunications/ICTs, creating an enabling environment for their introduction and utilization.</w:t>
      </w:r>
    </w:p>
    <w:p w14:paraId="66EBA907" w14:textId="77777777" w:rsidR="0044795F" w:rsidRPr="0044795F" w:rsidRDefault="0044795F" w:rsidP="0044795F">
      <w:pPr>
        <w:tabs>
          <w:tab w:val="clear" w:pos="794"/>
          <w:tab w:val="clear" w:pos="1191"/>
          <w:tab w:val="clear" w:pos="1588"/>
          <w:tab w:val="clear" w:pos="1985"/>
        </w:tabs>
        <w:overflowPunct/>
        <w:autoSpaceDE/>
        <w:autoSpaceDN/>
        <w:adjustRightInd/>
        <w:spacing w:after="60"/>
        <w:jc w:val="center"/>
        <w:textAlignment w:val="auto"/>
        <w:rPr>
          <w:szCs w:val="24"/>
          <w:lang w:eastAsia="ja-JP"/>
        </w:rPr>
      </w:pPr>
    </w:p>
    <w:p w14:paraId="79C06B4C" w14:textId="77777777" w:rsidR="0044795F" w:rsidRPr="0044795F" w:rsidRDefault="0044795F" w:rsidP="0044795F">
      <w:pPr>
        <w:tabs>
          <w:tab w:val="clear" w:pos="794"/>
          <w:tab w:val="clear" w:pos="1191"/>
          <w:tab w:val="clear" w:pos="1588"/>
          <w:tab w:val="clear" w:pos="1985"/>
        </w:tabs>
        <w:overflowPunct/>
        <w:autoSpaceDE/>
        <w:autoSpaceDN/>
        <w:adjustRightInd/>
        <w:spacing w:after="60"/>
        <w:jc w:val="center"/>
        <w:textAlignment w:val="auto"/>
        <w:rPr>
          <w:szCs w:val="24"/>
          <w:lang w:eastAsia="ja-JP"/>
        </w:rPr>
      </w:pPr>
      <w:r w:rsidRPr="0044795F">
        <w:rPr>
          <w:szCs w:val="24"/>
          <w:lang w:eastAsia="ja-JP"/>
        </w:rPr>
        <w:t>__________________</w:t>
      </w:r>
    </w:p>
    <w:sectPr w:rsidR="0044795F" w:rsidRPr="0044795F" w:rsidSect="0044795F">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0870" w14:textId="77777777" w:rsidR="0044795F" w:rsidRDefault="0044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85D9" w14:textId="77777777" w:rsidR="0044795F" w:rsidRDefault="0044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6850" w14:textId="77777777" w:rsidR="0044795F" w:rsidRDefault="0044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50AD" w14:textId="77777777" w:rsidR="0044795F" w:rsidRDefault="00447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6F47A5DB" w:rsidR="001D7B5E" w:rsidRDefault="00B202BE">
    <w:pPr>
      <w:pStyle w:val="Header"/>
    </w:pPr>
    <w:r>
      <w:rPr>
        <w:lang w:val="es-ES"/>
      </w:rPr>
      <w:t>RAG/</w:t>
    </w:r>
    <w:r w:rsidR="00FD26E1">
      <w:rPr>
        <w:lang w:val="es-ES"/>
      </w:rPr>
      <w:t>49</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24BF" w14:textId="1034AD95" w:rsidR="00645BD1" w:rsidRPr="00FD26E1" w:rsidRDefault="00645BD1" w:rsidP="00FD2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4"/>
  </w:num>
  <w:num w:numId="12" w16cid:durableId="1267880576">
    <w:abstractNumId w:val="11"/>
  </w:num>
  <w:num w:numId="13" w16cid:durableId="786697793">
    <w:abstractNumId w:val="12"/>
  </w:num>
  <w:num w:numId="14" w16cid:durableId="156468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0E81"/>
    <w:rsid w:val="000A1105"/>
    <w:rsid w:val="000B6416"/>
    <w:rsid w:val="000F2431"/>
    <w:rsid w:val="00120F98"/>
    <w:rsid w:val="001377D6"/>
    <w:rsid w:val="00162AE6"/>
    <w:rsid w:val="001632FD"/>
    <w:rsid w:val="001A0041"/>
    <w:rsid w:val="001D7B5E"/>
    <w:rsid w:val="001E21C2"/>
    <w:rsid w:val="001E41A0"/>
    <w:rsid w:val="00237E22"/>
    <w:rsid w:val="00247BF3"/>
    <w:rsid w:val="002774E4"/>
    <w:rsid w:val="002D45E7"/>
    <w:rsid w:val="002F4DA3"/>
    <w:rsid w:val="00355F8E"/>
    <w:rsid w:val="00364469"/>
    <w:rsid w:val="0036785F"/>
    <w:rsid w:val="003A202E"/>
    <w:rsid w:val="003D068D"/>
    <w:rsid w:val="003E2CE2"/>
    <w:rsid w:val="003F7691"/>
    <w:rsid w:val="00414655"/>
    <w:rsid w:val="00420F57"/>
    <w:rsid w:val="004268F5"/>
    <w:rsid w:val="0044795F"/>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7657"/>
    <w:rsid w:val="005A5619"/>
    <w:rsid w:val="005B2C58"/>
    <w:rsid w:val="00613030"/>
    <w:rsid w:val="0064224F"/>
    <w:rsid w:val="00645BD1"/>
    <w:rsid w:val="00656189"/>
    <w:rsid w:val="006B4CFB"/>
    <w:rsid w:val="006F5D49"/>
    <w:rsid w:val="006F741F"/>
    <w:rsid w:val="0072412F"/>
    <w:rsid w:val="00746923"/>
    <w:rsid w:val="00746E10"/>
    <w:rsid w:val="00762732"/>
    <w:rsid w:val="007653AF"/>
    <w:rsid w:val="0077339F"/>
    <w:rsid w:val="00786385"/>
    <w:rsid w:val="007934C9"/>
    <w:rsid w:val="00796C30"/>
    <w:rsid w:val="007C2449"/>
    <w:rsid w:val="007F445B"/>
    <w:rsid w:val="007F55BA"/>
    <w:rsid w:val="007F64A8"/>
    <w:rsid w:val="00805DF7"/>
    <w:rsid w:val="00806E63"/>
    <w:rsid w:val="0081028D"/>
    <w:rsid w:val="00815753"/>
    <w:rsid w:val="00855A6E"/>
    <w:rsid w:val="00875971"/>
    <w:rsid w:val="008A004A"/>
    <w:rsid w:val="008B3F50"/>
    <w:rsid w:val="008B7DC0"/>
    <w:rsid w:val="0090330B"/>
    <w:rsid w:val="00903F9B"/>
    <w:rsid w:val="00906598"/>
    <w:rsid w:val="00926E84"/>
    <w:rsid w:val="0094250E"/>
    <w:rsid w:val="00951421"/>
    <w:rsid w:val="0095426A"/>
    <w:rsid w:val="00955595"/>
    <w:rsid w:val="00971BF2"/>
    <w:rsid w:val="00977B6A"/>
    <w:rsid w:val="009B2CB4"/>
    <w:rsid w:val="009B53BE"/>
    <w:rsid w:val="009D27EC"/>
    <w:rsid w:val="00A0498C"/>
    <w:rsid w:val="00A16CB2"/>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126C1"/>
    <w:rsid w:val="00C20FCC"/>
    <w:rsid w:val="00C2188B"/>
    <w:rsid w:val="00C322C4"/>
    <w:rsid w:val="00C54C1E"/>
    <w:rsid w:val="00C96969"/>
    <w:rsid w:val="00CB3BBE"/>
    <w:rsid w:val="00CC1D49"/>
    <w:rsid w:val="00CD4D80"/>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54293"/>
    <w:rsid w:val="00F66B51"/>
    <w:rsid w:val="00F74459"/>
    <w:rsid w:val="00F749FF"/>
    <w:rsid w:val="00FB0A45"/>
    <w:rsid w:val="00FC1E29"/>
    <w:rsid w:val="00FD26E1"/>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AG-250526-TD-GEN-0143/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ulien.maisonneuve@noki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ian.dao@zte.com.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uce.gracie13@rogers.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mansfield@ericsson.co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ad0d4407-0c86-4168-aef5-7e5ed32f9eb2"/>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b793da9a-8d8a-4824-945d-2346bcf27de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5</TotalTime>
  <Pages>3</Pages>
  <Words>787</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4</cp:revision>
  <cp:lastPrinted>1999-09-30T15:03:00Z</cp:lastPrinted>
  <dcterms:created xsi:type="dcterms:W3CDTF">2025-08-15T12:00:00Z</dcterms:created>
  <dcterms:modified xsi:type="dcterms:W3CDTF">2025-08-15T12:08:00Z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