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45C1D32" w14:textId="77777777" w:rsidTr="00553F66">
        <w:trPr>
          <w:cantSplit/>
          <w:trHeight w:val="20"/>
        </w:trPr>
        <w:tc>
          <w:tcPr>
            <w:tcW w:w="6619" w:type="dxa"/>
          </w:tcPr>
          <w:p w14:paraId="589CB788"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0F39B832" w14:textId="77777777" w:rsidR="00280E04" w:rsidRDefault="00553F66" w:rsidP="00F52E75">
            <w:pPr>
              <w:spacing w:before="0"/>
              <w:jc w:val="left"/>
              <w:rPr>
                <w:rtl/>
                <w:lang w:bidi="ar-EG"/>
              </w:rPr>
            </w:pPr>
            <w:bookmarkStart w:id="0" w:name="ditulogo"/>
            <w:bookmarkEnd w:id="0"/>
            <w:r w:rsidRPr="00C126C1">
              <w:rPr>
                <w:noProof/>
                <w:lang w:eastAsia="zh-CN"/>
              </w:rPr>
              <w:drawing>
                <wp:inline distT="0" distB="0" distL="0" distR="0" wp14:anchorId="59E06C19" wp14:editId="119FE170">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427B50BA" w14:textId="77777777" w:rsidTr="00553F66">
        <w:trPr>
          <w:cantSplit/>
          <w:trHeight w:val="20"/>
        </w:trPr>
        <w:tc>
          <w:tcPr>
            <w:tcW w:w="6619" w:type="dxa"/>
            <w:tcBorders>
              <w:bottom w:val="single" w:sz="12" w:space="0" w:color="auto"/>
            </w:tcBorders>
          </w:tcPr>
          <w:p w14:paraId="4CD8E87F"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385C281A" w14:textId="77777777" w:rsidR="00280E04" w:rsidRPr="00A9645C" w:rsidRDefault="00280E04" w:rsidP="002F3031">
            <w:pPr>
              <w:spacing w:before="0" w:line="120" w:lineRule="auto"/>
              <w:rPr>
                <w:lang w:bidi="ar-EG"/>
              </w:rPr>
            </w:pPr>
          </w:p>
        </w:tc>
      </w:tr>
      <w:tr w:rsidR="00280E04" w14:paraId="3F012193" w14:textId="77777777" w:rsidTr="00553F66">
        <w:trPr>
          <w:cantSplit/>
          <w:trHeight w:val="20"/>
        </w:trPr>
        <w:tc>
          <w:tcPr>
            <w:tcW w:w="6619" w:type="dxa"/>
            <w:tcBorders>
              <w:top w:val="single" w:sz="12" w:space="0" w:color="auto"/>
            </w:tcBorders>
          </w:tcPr>
          <w:p w14:paraId="0FD4BCE6"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6F5F8869" w14:textId="77777777" w:rsidR="00280E04" w:rsidRPr="00BD6EF3" w:rsidRDefault="00280E04" w:rsidP="00D44350">
            <w:pPr>
              <w:pStyle w:val="Adress"/>
              <w:framePr w:hSpace="0" w:wrap="auto" w:xAlign="left" w:yAlign="inline"/>
            </w:pPr>
          </w:p>
        </w:tc>
      </w:tr>
      <w:tr w:rsidR="0030601A" w14:paraId="7978B59D" w14:textId="77777777" w:rsidTr="00553F66">
        <w:trPr>
          <w:cantSplit/>
        </w:trPr>
        <w:tc>
          <w:tcPr>
            <w:tcW w:w="6619" w:type="dxa"/>
            <w:vMerge w:val="restart"/>
          </w:tcPr>
          <w:p w14:paraId="2971E0F1"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10CF3D8B" w14:textId="77777777"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634595">
              <w:t>43</w:t>
            </w:r>
            <w:r w:rsidRPr="0012545F">
              <w:t>-A</w:t>
            </w:r>
          </w:p>
        </w:tc>
      </w:tr>
      <w:tr w:rsidR="0030601A" w14:paraId="5581A509" w14:textId="77777777" w:rsidTr="00553F66">
        <w:trPr>
          <w:cantSplit/>
        </w:trPr>
        <w:tc>
          <w:tcPr>
            <w:tcW w:w="6619" w:type="dxa"/>
            <w:vMerge/>
          </w:tcPr>
          <w:p w14:paraId="26DC4A1D"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6C13FA99" w14:textId="77777777" w:rsidR="0030601A" w:rsidRPr="0012545F" w:rsidRDefault="00634595" w:rsidP="0030601A">
            <w:pPr>
              <w:pStyle w:val="Adress"/>
              <w:framePr w:hSpace="0" w:wrap="auto" w:xAlign="left" w:yAlign="inline"/>
              <w:spacing w:before="20" w:after="20"/>
              <w:rPr>
                <w:rtl/>
              </w:rPr>
            </w:pPr>
            <w:r>
              <w:t>31</w:t>
            </w:r>
            <w:r w:rsidR="0030601A" w:rsidRPr="0012545F">
              <w:rPr>
                <w:rFonts w:hint="cs"/>
                <w:rtl/>
              </w:rPr>
              <w:t xml:space="preserve"> </w:t>
            </w:r>
            <w:r>
              <w:rPr>
                <w:rFonts w:hint="cs"/>
                <w:rtl/>
              </w:rPr>
              <w:t>مارس</w:t>
            </w:r>
            <w:r w:rsidR="0030601A" w:rsidRPr="0012545F">
              <w:rPr>
                <w:rFonts w:hint="cs"/>
                <w:rtl/>
              </w:rPr>
              <w:t xml:space="preserve"> </w:t>
            </w:r>
            <w:r w:rsidR="001E6923">
              <w:rPr>
                <w:rFonts w:hint="cs"/>
              </w:rPr>
              <w:t>2025</w:t>
            </w:r>
          </w:p>
        </w:tc>
      </w:tr>
      <w:tr w:rsidR="0030601A" w14:paraId="2156FDEC" w14:textId="77777777" w:rsidTr="00553F66">
        <w:trPr>
          <w:cantSplit/>
        </w:trPr>
        <w:tc>
          <w:tcPr>
            <w:tcW w:w="6619" w:type="dxa"/>
            <w:vMerge/>
          </w:tcPr>
          <w:p w14:paraId="69A52202"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7F169B76"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764079" w14:paraId="49995F19" w14:textId="77777777" w:rsidTr="00553F66">
        <w:trPr>
          <w:cantSplit/>
        </w:trPr>
        <w:tc>
          <w:tcPr>
            <w:tcW w:w="9672" w:type="dxa"/>
            <w:gridSpan w:val="2"/>
          </w:tcPr>
          <w:p w14:paraId="21580A8C" w14:textId="77777777" w:rsidR="00764079" w:rsidRPr="00E621A3" w:rsidRDefault="00634595" w:rsidP="00034B65">
            <w:pPr>
              <w:pStyle w:val="Source"/>
              <w:rPr>
                <w:rtl/>
              </w:rPr>
            </w:pPr>
            <w:r w:rsidRPr="00634595">
              <w:rPr>
                <w:rtl/>
              </w:rPr>
              <w:t>المملكة العربية السعودية</w:t>
            </w:r>
          </w:p>
        </w:tc>
      </w:tr>
      <w:tr w:rsidR="00764079" w14:paraId="49DD9ADC" w14:textId="77777777" w:rsidTr="00553F66">
        <w:trPr>
          <w:cantSplit/>
        </w:trPr>
        <w:tc>
          <w:tcPr>
            <w:tcW w:w="9672" w:type="dxa"/>
            <w:gridSpan w:val="2"/>
          </w:tcPr>
          <w:p w14:paraId="1BE20B70" w14:textId="77777777" w:rsidR="00764079" w:rsidRPr="00BD6EF3" w:rsidRDefault="00634595" w:rsidP="00D44350">
            <w:pPr>
              <w:pStyle w:val="Title1"/>
              <w:spacing w:before="240"/>
              <w:rPr>
                <w:rtl/>
              </w:rPr>
            </w:pPr>
            <w:r w:rsidRPr="00634595">
              <w:rPr>
                <w:rtl/>
              </w:rPr>
              <w:t>استعراض شامل للهيكل الحالي</w:t>
            </w:r>
            <w:r>
              <w:rPr>
                <w:rtl/>
              </w:rPr>
              <w:br/>
            </w:r>
            <w:r w:rsidRPr="00634595">
              <w:rPr>
                <w:rtl/>
              </w:rPr>
              <w:t>للجان دراسات قطاع الاتصالات الراديوية وأساليب عملها</w:t>
            </w:r>
          </w:p>
        </w:tc>
      </w:tr>
      <w:tr w:rsidR="0012545F" w14:paraId="45573A9A" w14:textId="77777777" w:rsidTr="00553F66">
        <w:trPr>
          <w:cantSplit/>
        </w:trPr>
        <w:tc>
          <w:tcPr>
            <w:tcW w:w="9672" w:type="dxa"/>
            <w:gridSpan w:val="2"/>
          </w:tcPr>
          <w:p w14:paraId="558AB539" w14:textId="77777777" w:rsidR="0012545F" w:rsidRDefault="0012545F" w:rsidP="0012545F">
            <w:pPr>
              <w:rPr>
                <w:rtl/>
              </w:rPr>
            </w:pPr>
          </w:p>
        </w:tc>
      </w:tr>
    </w:tbl>
    <w:p w14:paraId="3E6FF931" w14:textId="77777777" w:rsidR="00634595" w:rsidRDefault="00515E1E" w:rsidP="00515E1E">
      <w:pPr>
        <w:pStyle w:val="Heading1"/>
        <w:rPr>
          <w:rtl/>
        </w:rPr>
      </w:pPr>
      <w:r>
        <w:t>1</w:t>
      </w:r>
      <w:r w:rsidR="00634595">
        <w:rPr>
          <w:rtl/>
        </w:rPr>
        <w:tab/>
        <w:t>خلفية</w:t>
      </w:r>
    </w:p>
    <w:p w14:paraId="68B79F12" w14:textId="01887DFB" w:rsidR="00634595" w:rsidRDefault="00634595" w:rsidP="00515E1E">
      <w:pPr>
        <w:rPr>
          <w:rtl/>
          <w:lang w:bidi="ar-EG"/>
        </w:rPr>
      </w:pPr>
      <w:r>
        <w:rPr>
          <w:rtl/>
          <w:lang w:bidi="ar-EG"/>
        </w:rPr>
        <w:t>تشهد الاتصالات الراديوية تحولا</w:t>
      </w:r>
      <w:r w:rsidR="00652E51">
        <w:rPr>
          <w:rFonts w:hint="cs"/>
          <w:rtl/>
          <w:lang w:bidi="ar-EG"/>
        </w:rPr>
        <w:t>ً</w:t>
      </w:r>
      <w:r>
        <w:rPr>
          <w:rtl/>
          <w:lang w:bidi="ar-EG"/>
        </w:rPr>
        <w:t xml:space="preserve"> عميقا</w:t>
      </w:r>
      <w:r w:rsidR="00652E51">
        <w:rPr>
          <w:rFonts w:hint="cs"/>
          <w:rtl/>
          <w:lang w:bidi="ar-EG"/>
        </w:rPr>
        <w:t>ً</w:t>
      </w:r>
      <w:r>
        <w:rPr>
          <w:rtl/>
          <w:lang w:bidi="ar-EG"/>
        </w:rPr>
        <w:t xml:space="preserve"> مدفوعا</w:t>
      </w:r>
      <w:r w:rsidR="00652E51">
        <w:rPr>
          <w:rFonts w:hint="cs"/>
          <w:rtl/>
          <w:lang w:bidi="ar-EG"/>
        </w:rPr>
        <w:t>ً</w:t>
      </w:r>
      <w:r>
        <w:rPr>
          <w:rtl/>
          <w:lang w:bidi="ar-EG"/>
        </w:rPr>
        <w:t xml:space="preserve"> بالتطور السريع للتكنولوجيات الأرضية وغير الأرضية على السواء. وتظهر موجة جديدة من الأنظمة والخدمات، تغطي مجموعة واسعة من القطاعات التخصصية وبيئات المستعملين، وتستدعي طلبات </w:t>
      </w:r>
      <w:r w:rsidR="002D5DF9">
        <w:rPr>
          <w:rtl/>
          <w:lang w:bidi="ar-EG"/>
        </w:rPr>
        <w:t>غير</w:t>
      </w:r>
      <w:r w:rsidR="002D5DF9">
        <w:rPr>
          <w:rFonts w:hint="cs"/>
          <w:rtl/>
          <w:lang w:bidi="ar-EG"/>
        </w:rPr>
        <w:t> </w:t>
      </w:r>
      <w:r>
        <w:rPr>
          <w:rtl/>
          <w:lang w:bidi="ar-EG"/>
        </w:rPr>
        <w:t>مسبوقة على الطيف والمعايير والأطر التنظيمية. وهذه التكنولوجيات لا تُحدث تحولات فحسب</w:t>
      </w:r>
      <w:r w:rsidR="00652E51">
        <w:rPr>
          <w:rFonts w:hint="cs"/>
          <w:rtl/>
          <w:lang w:bidi="ar-EG"/>
        </w:rPr>
        <w:t xml:space="preserve"> - </w:t>
      </w:r>
      <w:r>
        <w:rPr>
          <w:rtl/>
          <w:lang w:bidi="ar-EG"/>
        </w:rPr>
        <w:t>بل إنها أساسية لمستقبل التوصيلية العالمية. وتشمل الأمثلة الرئيسية ما يلي:</w:t>
      </w:r>
    </w:p>
    <w:p w14:paraId="675E604F" w14:textId="41FEA462" w:rsidR="00634595" w:rsidRPr="00652E51" w:rsidRDefault="00515E1E" w:rsidP="00515E1E">
      <w:pPr>
        <w:pStyle w:val="enumlev1"/>
        <w:rPr>
          <w:spacing w:val="-3"/>
          <w:rtl/>
          <w:lang w:bidi="ar-EG"/>
        </w:rPr>
      </w:pPr>
      <w:r w:rsidRPr="00652E51">
        <w:rPr>
          <w:spacing w:val="-3"/>
          <w:lang w:bidi="ar-EG"/>
        </w:rPr>
        <w:sym w:font="Wingdings 2" w:char="F097"/>
      </w:r>
      <w:r w:rsidR="00634595" w:rsidRPr="00652E51">
        <w:rPr>
          <w:spacing w:val="-3"/>
          <w:rtl/>
          <w:lang w:bidi="ar-EG"/>
        </w:rPr>
        <w:tab/>
        <w:t xml:space="preserve">الشبكات غير الأرضية </w:t>
      </w:r>
      <w:r w:rsidR="00634595" w:rsidRPr="00652E51">
        <w:rPr>
          <w:spacing w:val="-3"/>
          <w:lang w:bidi="ar-EG"/>
        </w:rPr>
        <w:t>(NTN)</w:t>
      </w:r>
      <w:r w:rsidR="00634595" w:rsidRPr="00652E51">
        <w:rPr>
          <w:spacing w:val="-3"/>
          <w:rtl/>
          <w:lang w:bidi="ar-EG"/>
        </w:rPr>
        <w:t xml:space="preserve"> التي تدمج السواتل والمنصات الجوية </w:t>
      </w:r>
      <w:r w:rsidR="00634595" w:rsidRPr="00652E51">
        <w:rPr>
          <w:spacing w:val="-3"/>
          <w:lang w:bidi="ar-EG"/>
        </w:rPr>
        <w:t>(</w:t>
      </w:r>
      <w:r w:rsidRPr="00652E51">
        <w:rPr>
          <w:spacing w:val="-3"/>
        </w:rPr>
        <w:t>HAPS/HIBS</w:t>
      </w:r>
      <w:r w:rsidR="00634595" w:rsidRPr="00652E51">
        <w:rPr>
          <w:spacing w:val="-3"/>
          <w:lang w:bidi="ar-EG"/>
        </w:rPr>
        <w:t>)</w:t>
      </w:r>
      <w:r w:rsidR="00634595" w:rsidRPr="00652E51">
        <w:rPr>
          <w:spacing w:val="-3"/>
          <w:rtl/>
          <w:lang w:bidi="ar-EG"/>
        </w:rPr>
        <w:t xml:space="preserve"> والبنية التحتية الأرضية لتقديم تغطية عالمية سلسة ودعم خدمات النطاق العريض في كل مكان، لا سيما في المناطق شحيحة الخدمات والمناطق النائية.</w:t>
      </w:r>
    </w:p>
    <w:p w14:paraId="2AA1B0AF" w14:textId="37743E58" w:rsidR="00634595" w:rsidRDefault="00515E1E" w:rsidP="00515E1E">
      <w:pPr>
        <w:pStyle w:val="enumlev1"/>
        <w:rPr>
          <w:rtl/>
          <w:lang w:bidi="ar-EG"/>
        </w:rPr>
      </w:pPr>
      <w:r w:rsidRPr="00515E1E">
        <w:sym w:font="Wingdings 2" w:char="F097"/>
      </w:r>
      <w:r w:rsidRPr="00515E1E">
        <w:rPr>
          <w:rtl/>
          <w:lang w:bidi="ar-EG"/>
        </w:rPr>
        <w:tab/>
      </w:r>
      <w:r w:rsidR="00634595" w:rsidRPr="00515E1E">
        <w:rPr>
          <w:rtl/>
          <w:lang w:bidi="ar-EG"/>
        </w:rPr>
        <w:t xml:space="preserve">التوصيلية المباشرة بالجهاز أو التوصيلية المباشرة بالخلية </w:t>
      </w:r>
      <w:r w:rsidR="00634595" w:rsidRPr="00515E1E">
        <w:rPr>
          <w:lang w:bidi="ar-EG"/>
        </w:rPr>
        <w:t>(</w:t>
      </w:r>
      <w:r w:rsidRPr="00515E1E">
        <w:t>D2D/D2C</w:t>
      </w:r>
      <w:r w:rsidR="00634595" w:rsidRPr="00515E1E">
        <w:rPr>
          <w:lang w:bidi="ar-EG"/>
        </w:rPr>
        <w:t>)</w:t>
      </w:r>
      <w:r w:rsidRPr="00515E1E">
        <w:rPr>
          <w:rtl/>
          <w:lang w:bidi="ar-EG"/>
        </w:rPr>
        <w:t>،</w:t>
      </w:r>
      <w:r w:rsidR="00634595" w:rsidRPr="00515E1E">
        <w:rPr>
          <w:rtl/>
          <w:lang w:bidi="ar-EG"/>
        </w:rPr>
        <w:t xml:space="preserve"> التي تمكِّن الهواتف المحمولة الجاهزة وأجهزة إنترنت الأشياء من التوصيل مباشرة </w:t>
      </w:r>
      <w:proofErr w:type="spellStart"/>
      <w:r w:rsidR="00634595" w:rsidRPr="00515E1E">
        <w:rPr>
          <w:rtl/>
          <w:lang w:bidi="ar-EG"/>
        </w:rPr>
        <w:t>بكوكبات</w:t>
      </w:r>
      <w:proofErr w:type="spellEnd"/>
      <w:r w:rsidR="00634595" w:rsidRPr="00515E1E">
        <w:rPr>
          <w:rtl/>
          <w:lang w:bidi="ar-EG"/>
        </w:rPr>
        <w:t xml:space="preserve"> </w:t>
      </w:r>
      <w:proofErr w:type="spellStart"/>
      <w:r w:rsidR="00634595" w:rsidRPr="00515E1E">
        <w:rPr>
          <w:rtl/>
          <w:lang w:bidi="ar-EG"/>
        </w:rPr>
        <w:t>ساتلية</w:t>
      </w:r>
      <w:proofErr w:type="spellEnd"/>
      <w:r w:rsidR="00634595" w:rsidRPr="00515E1E">
        <w:rPr>
          <w:rtl/>
          <w:lang w:bidi="ar-EG"/>
        </w:rPr>
        <w:t>. ويمد هذا النموذج جسراً بين الشبكات الأرضية والشبكات الفضائية ويثير تحديات معقدة فيما يتعلق بالتشارك</w:t>
      </w:r>
      <w:r w:rsidR="00634595">
        <w:rPr>
          <w:rtl/>
          <w:lang w:bidi="ar-EG"/>
        </w:rPr>
        <w:t xml:space="preserve"> في الطيف وقابلية التشغيل البيني والتنسيق.</w:t>
      </w:r>
    </w:p>
    <w:p w14:paraId="1803F854" w14:textId="77777777" w:rsidR="00634595" w:rsidRDefault="00515E1E" w:rsidP="00515E1E">
      <w:pPr>
        <w:pStyle w:val="enumlev1"/>
        <w:rPr>
          <w:rtl/>
          <w:lang w:bidi="ar-EG"/>
        </w:rPr>
      </w:pPr>
      <w:r>
        <w:rPr>
          <w:lang w:bidi="ar-EG"/>
        </w:rPr>
        <w:sym w:font="Wingdings 2" w:char="F097"/>
      </w:r>
      <w:r w:rsidR="00634595">
        <w:rPr>
          <w:rtl/>
          <w:lang w:bidi="ar-EG"/>
        </w:rPr>
        <w:tab/>
        <w:t>منصات إنترنت الأشياء</w:t>
      </w:r>
      <w:r w:rsidR="00652E51">
        <w:rPr>
          <w:rFonts w:hint="cs"/>
          <w:rtl/>
          <w:lang w:bidi="ar-EG"/>
        </w:rPr>
        <w:t xml:space="preserve"> </w:t>
      </w:r>
      <w:r w:rsidR="00652E51">
        <w:rPr>
          <w:lang w:bidi="ar-EG"/>
        </w:rPr>
        <w:t>(IoT)</w:t>
      </w:r>
      <w:r w:rsidR="00634595">
        <w:rPr>
          <w:rtl/>
          <w:lang w:bidi="ar-EG"/>
        </w:rPr>
        <w:t xml:space="preserve"> الأرضية والساتلية</w:t>
      </w:r>
      <w:r w:rsidR="00652E51">
        <w:rPr>
          <w:rFonts w:hint="cs"/>
          <w:rtl/>
          <w:lang w:bidi="ar-EG"/>
        </w:rPr>
        <w:t xml:space="preserve"> </w:t>
      </w:r>
      <w:r w:rsidR="00634595">
        <w:rPr>
          <w:rtl/>
          <w:lang w:bidi="ar-EG"/>
        </w:rPr>
        <w:t>التي تتطلب توصيلية فائقة الموثوقية، غالبا</w:t>
      </w:r>
      <w:r w:rsidR="00652E51">
        <w:rPr>
          <w:rFonts w:hint="cs"/>
          <w:rtl/>
          <w:lang w:bidi="ar-EG"/>
        </w:rPr>
        <w:t>ً</w:t>
      </w:r>
      <w:r w:rsidR="00634595">
        <w:rPr>
          <w:rtl/>
          <w:lang w:bidi="ar-EG"/>
        </w:rPr>
        <w:t xml:space="preserve"> عبر بقاع جغرافية واسعة وفي بيئات قاسية. وتعتمد هذه الأنظمة بشكل متزايد على معماريات هجينة وأشكال موجات جديدة ت</w:t>
      </w:r>
      <w:r w:rsidR="00E05DDD">
        <w:rPr>
          <w:rFonts w:hint="cs"/>
          <w:rtl/>
          <w:lang w:bidi="ar-EG"/>
        </w:rPr>
        <w:t>ُ</w:t>
      </w:r>
      <w:r w:rsidR="00634595">
        <w:rPr>
          <w:rtl/>
          <w:lang w:bidi="ar-EG"/>
        </w:rPr>
        <w:t>شدد على نماذج التوزيع والتداخل التقليدية.</w:t>
      </w:r>
    </w:p>
    <w:p w14:paraId="6B5A5E51" w14:textId="77777777" w:rsidR="00634595" w:rsidRPr="00652E51" w:rsidRDefault="00515E1E" w:rsidP="00515E1E">
      <w:pPr>
        <w:pStyle w:val="enumlev1"/>
        <w:rPr>
          <w:spacing w:val="-4"/>
          <w:rtl/>
          <w:lang w:bidi="ar-EG"/>
        </w:rPr>
      </w:pPr>
      <w:r w:rsidRPr="00652E51">
        <w:rPr>
          <w:spacing w:val="-4"/>
          <w:lang w:bidi="ar-EG"/>
        </w:rPr>
        <w:sym w:font="Wingdings 2" w:char="F097"/>
      </w:r>
      <w:r w:rsidR="00634595" w:rsidRPr="00652E51">
        <w:rPr>
          <w:spacing w:val="-4"/>
          <w:rtl/>
          <w:lang w:bidi="ar-EG"/>
        </w:rPr>
        <w:tab/>
        <w:t>الاتصالات الراديوية بمساعدة الذكاء الاصطناعي/تعلُّم الآلة لاستشعار الطيف وتخفيف التداخل والتوزيع الدينامي وتحقيق الشبكة المثلى. وتتطلب هذه القدرات أطرا</w:t>
      </w:r>
      <w:r w:rsidR="00652E51" w:rsidRPr="00652E51">
        <w:rPr>
          <w:rFonts w:hint="cs"/>
          <w:spacing w:val="-4"/>
          <w:rtl/>
          <w:lang w:bidi="ar-EG"/>
        </w:rPr>
        <w:t>ً</w:t>
      </w:r>
      <w:r w:rsidR="00634595" w:rsidRPr="00652E51">
        <w:rPr>
          <w:spacing w:val="-4"/>
          <w:rtl/>
          <w:lang w:bidi="ar-EG"/>
        </w:rPr>
        <w:t xml:space="preserve"> جديدة لتقييم الأداء، وشفافية النماذج، واتخاذ القرارات في الوقت الفعلي.</w:t>
      </w:r>
    </w:p>
    <w:p w14:paraId="04E14549" w14:textId="1814506E" w:rsidR="00634595" w:rsidRDefault="00515E1E" w:rsidP="00515E1E">
      <w:pPr>
        <w:pStyle w:val="enumlev1"/>
        <w:rPr>
          <w:rtl/>
          <w:lang w:bidi="ar-EG"/>
        </w:rPr>
      </w:pPr>
      <w:r>
        <w:rPr>
          <w:lang w:bidi="ar-EG"/>
        </w:rPr>
        <w:sym w:font="Wingdings 2" w:char="F097"/>
      </w:r>
      <w:r w:rsidR="00634595">
        <w:rPr>
          <w:rtl/>
          <w:lang w:bidi="ar-EG"/>
        </w:rPr>
        <w:tab/>
        <w:t>تظهر أيضاً الأسطح الذكية القابلة لإعادة التشكيل</w:t>
      </w:r>
      <w:r w:rsidR="00652E51">
        <w:rPr>
          <w:rFonts w:hint="cs"/>
          <w:rtl/>
          <w:lang w:bidi="ar-EG"/>
        </w:rPr>
        <w:t xml:space="preserve"> </w:t>
      </w:r>
      <w:r w:rsidR="00634595">
        <w:rPr>
          <w:lang w:bidi="ar-EG"/>
        </w:rPr>
        <w:t>(RIS)</w:t>
      </w:r>
      <w:r w:rsidR="00110607">
        <w:rPr>
          <w:rFonts w:hint="cs"/>
          <w:rtl/>
          <w:lang w:bidi="ar-EG"/>
        </w:rPr>
        <w:t>،</w:t>
      </w:r>
      <w:r w:rsidR="00634595">
        <w:rPr>
          <w:rtl/>
          <w:lang w:bidi="ar-EG"/>
        </w:rPr>
        <w:t xml:space="preserve"> والتوصيل الشبكي المتشابك والوصلات المعزَّزة </w:t>
      </w:r>
      <w:proofErr w:type="spellStart"/>
      <w:r w:rsidR="00634595">
        <w:rPr>
          <w:rtl/>
          <w:lang w:bidi="ar-EG"/>
        </w:rPr>
        <w:t>كمومياً</w:t>
      </w:r>
      <w:proofErr w:type="spellEnd"/>
      <w:r w:rsidR="00634595">
        <w:rPr>
          <w:rtl/>
          <w:lang w:bidi="ar-EG"/>
        </w:rPr>
        <w:t xml:space="preserve"> كمجالات نشطة للبحث والنشر، مما يتطلب مناهج دراسة جديدة تتجاوز حدود الخدمة التقليدية.</w:t>
      </w:r>
    </w:p>
    <w:p w14:paraId="512BBEBC" w14:textId="745824C5" w:rsidR="00634595" w:rsidRDefault="00634595" w:rsidP="00515E1E">
      <w:pPr>
        <w:rPr>
          <w:rtl/>
          <w:lang w:bidi="ar-EG"/>
        </w:rPr>
      </w:pPr>
      <w:r>
        <w:rPr>
          <w:rtl/>
          <w:lang w:bidi="ar-EG"/>
        </w:rPr>
        <w:t>وهذه التكنولوجيات شاملة بطبيعتها، وتؤثر على لجان دراسات وخدمات متعددة، وكثيرا</w:t>
      </w:r>
      <w:r w:rsidR="00652E51">
        <w:rPr>
          <w:rFonts w:hint="cs"/>
          <w:rtl/>
          <w:lang w:bidi="ar-EG"/>
        </w:rPr>
        <w:t>ً</w:t>
      </w:r>
      <w:r>
        <w:rPr>
          <w:rtl/>
          <w:lang w:bidi="ar-EG"/>
        </w:rPr>
        <w:t xml:space="preserve"> ما تتطلب تنسيقا</w:t>
      </w:r>
      <w:r w:rsidR="00652E51">
        <w:rPr>
          <w:rFonts w:hint="cs"/>
          <w:rtl/>
          <w:lang w:bidi="ar-EG"/>
        </w:rPr>
        <w:t>ً</w:t>
      </w:r>
      <w:r>
        <w:rPr>
          <w:rtl/>
          <w:lang w:bidi="ar-EG"/>
        </w:rPr>
        <w:t xml:space="preserve"> سريعا</w:t>
      </w:r>
      <w:r w:rsidR="00652E51">
        <w:rPr>
          <w:rFonts w:hint="cs"/>
          <w:rtl/>
          <w:lang w:bidi="ar-EG"/>
        </w:rPr>
        <w:t>ً</w:t>
      </w:r>
      <w:r>
        <w:rPr>
          <w:rtl/>
          <w:lang w:bidi="ar-EG"/>
        </w:rPr>
        <w:t xml:space="preserve"> ومتعدد التخصصات لمواكبة الابتكار. ويواجه النهج التقليدي المنعزل للدراسات تحديا</w:t>
      </w:r>
      <w:r w:rsidR="00652E51">
        <w:rPr>
          <w:rFonts w:hint="cs"/>
          <w:rtl/>
          <w:lang w:bidi="ar-EG"/>
        </w:rPr>
        <w:t>ً</w:t>
      </w:r>
      <w:r>
        <w:rPr>
          <w:rtl/>
          <w:lang w:bidi="ar-EG"/>
        </w:rPr>
        <w:t xml:space="preserve"> متزايدا</w:t>
      </w:r>
      <w:r w:rsidR="00652E51">
        <w:rPr>
          <w:rFonts w:hint="cs"/>
          <w:rtl/>
          <w:lang w:bidi="ar-EG"/>
        </w:rPr>
        <w:t>ً</w:t>
      </w:r>
      <w:r>
        <w:rPr>
          <w:rtl/>
          <w:lang w:bidi="ar-EG"/>
        </w:rPr>
        <w:t xml:space="preserve"> بسبب السرعة</w:t>
      </w:r>
      <w:r w:rsidR="00110607">
        <w:rPr>
          <w:rFonts w:hint="cs"/>
          <w:rtl/>
          <w:lang w:bidi="ar-EG"/>
        </w:rPr>
        <w:t>،</w:t>
      </w:r>
      <w:r>
        <w:rPr>
          <w:rtl/>
          <w:lang w:bidi="ar-EG"/>
        </w:rPr>
        <w:t xml:space="preserve"> والتعقيد والطبيعة المترابطة بينياً لهذه التطورات.</w:t>
      </w:r>
    </w:p>
    <w:p w14:paraId="16411B80" w14:textId="77777777" w:rsidR="00634595" w:rsidRDefault="00634595" w:rsidP="00515E1E">
      <w:pPr>
        <w:rPr>
          <w:rtl/>
          <w:lang w:bidi="ar-EG"/>
        </w:rPr>
      </w:pPr>
      <w:r>
        <w:rPr>
          <w:rtl/>
          <w:lang w:bidi="ar-EG"/>
        </w:rPr>
        <w:t xml:space="preserve">وهذا واضح في جدول أعمال المؤتمر </w:t>
      </w:r>
      <w:r>
        <w:rPr>
          <w:lang w:bidi="ar-EG"/>
        </w:rPr>
        <w:t>WRC-27</w:t>
      </w:r>
      <w:r>
        <w:rPr>
          <w:rtl/>
          <w:lang w:bidi="ar-EG"/>
        </w:rPr>
        <w:t>. ويتطلب العديد من بنود جدول الأعمال دراسات شاملة وتنسيقا</w:t>
      </w:r>
      <w:r w:rsidR="00652E51">
        <w:rPr>
          <w:rFonts w:hint="cs"/>
          <w:rtl/>
          <w:lang w:bidi="ar-EG"/>
        </w:rPr>
        <w:t>ً</w:t>
      </w:r>
      <w:r>
        <w:rPr>
          <w:rtl/>
          <w:lang w:bidi="ar-EG"/>
        </w:rPr>
        <w:t xml:space="preserve"> وثيقا</w:t>
      </w:r>
      <w:r w:rsidR="00652E51">
        <w:rPr>
          <w:rFonts w:hint="cs"/>
          <w:rtl/>
          <w:lang w:bidi="ar-EG"/>
        </w:rPr>
        <w:t>ً</w:t>
      </w:r>
      <w:r>
        <w:rPr>
          <w:rtl/>
          <w:lang w:bidi="ar-EG"/>
        </w:rPr>
        <w:t xml:space="preserve"> بين لجان الدراسات وفرق العمل المتعددة. وبدون هيكل متماسك وأساليب عمل متوائمة، يلوح خطر الازدواجية وتشرذم النتائج والتأخيرات في استكمال الدراسات والاستعدادات التنظيمية اللازمة لعملية صنع القرار في المؤتمر العالمي للاتصالات الراديوية.</w:t>
      </w:r>
    </w:p>
    <w:p w14:paraId="5AC8B1E0" w14:textId="77777777" w:rsidR="00634595" w:rsidRDefault="00634595" w:rsidP="00515E1E">
      <w:pPr>
        <w:rPr>
          <w:rtl/>
          <w:lang w:bidi="ar-EG"/>
        </w:rPr>
      </w:pPr>
      <w:r>
        <w:rPr>
          <w:rtl/>
          <w:lang w:bidi="ar-EG"/>
        </w:rPr>
        <w:t xml:space="preserve">وفي الوقت نفسه، سلط مدير مكتب الاتصالات الراديوية الضوء في الوثيقة </w:t>
      </w:r>
      <w:hyperlink r:id="rId13" w:history="1">
        <w:r w:rsidRPr="00515E1E">
          <w:rPr>
            <w:rStyle w:val="Hyperlink"/>
            <w:lang w:bidi="ar-EG"/>
          </w:rPr>
          <w:t>RAG/30(Add.1)</w:t>
        </w:r>
      </w:hyperlink>
      <w:r>
        <w:rPr>
          <w:rtl/>
          <w:lang w:bidi="ar-EG"/>
        </w:rPr>
        <w:t xml:space="preserve"> على عبء العمل الكبير الذي تديره لجان الدراسات وفرق العمل القائمة، فضلا</w:t>
      </w:r>
      <w:r w:rsidR="00652E51">
        <w:rPr>
          <w:rFonts w:hint="cs"/>
          <w:rtl/>
          <w:lang w:bidi="ar-EG"/>
        </w:rPr>
        <w:t>ً</w:t>
      </w:r>
      <w:r>
        <w:rPr>
          <w:rtl/>
          <w:lang w:bidi="ar-EG"/>
        </w:rPr>
        <w:t xml:space="preserve"> عن التحديات اللوجستية في التخطيط للاجتماعات، بما في ذلك: ارتفاع مستويات المشاركة، وزيادة تعقيد المساهمات وحجمها، وتداخل الجداول الزمنية للاجتماعات، والقيود المفروضة على أماكن انعقادها، وما</w:t>
      </w:r>
      <w:r w:rsidR="00652E51">
        <w:rPr>
          <w:rFonts w:hint="cs"/>
          <w:rtl/>
          <w:lang w:bidi="ar-EG"/>
        </w:rPr>
        <w:t> </w:t>
      </w:r>
      <w:r>
        <w:rPr>
          <w:rtl/>
          <w:lang w:bidi="ar-EG"/>
        </w:rPr>
        <w:t>إلى ذلك.</w:t>
      </w:r>
    </w:p>
    <w:p w14:paraId="605CB6F0" w14:textId="77777777" w:rsidR="00634595" w:rsidRDefault="00634595" w:rsidP="00515E1E">
      <w:pPr>
        <w:rPr>
          <w:rtl/>
          <w:lang w:bidi="ar-EG"/>
        </w:rPr>
      </w:pPr>
      <w:r>
        <w:rPr>
          <w:rtl/>
          <w:lang w:bidi="ar-EG"/>
        </w:rPr>
        <w:lastRenderedPageBreak/>
        <w:t xml:space="preserve">وفي هذا السياق، وبملاحظة أن الهيكل الحالي للجان دراسات قطاع الاتصالات الراديوية لم يخضع لمراجعة كبيرة منذ آخر تحديث له في عام </w:t>
      </w:r>
      <w:r>
        <w:rPr>
          <w:lang w:bidi="ar-EG"/>
        </w:rPr>
        <w:t>2007</w:t>
      </w:r>
      <w:r>
        <w:rPr>
          <w:rtl/>
          <w:lang w:bidi="ar-EG"/>
        </w:rPr>
        <w:t>، فإن إجراء استعراض جديد للهيكل الحالي للجان الدراسات وأساليب عملها يأتي في الوقت المناسب وهو ضروري لضمان استمرار قطاع الاتصالات الراديوية في العمل كمنصة عالمية لحلول الاتصالات الراديوية المنسقة في هذا العصر التكنولوجي الجديد.</w:t>
      </w:r>
    </w:p>
    <w:p w14:paraId="5FE309D9" w14:textId="744351D3" w:rsidR="00634595" w:rsidRDefault="00634595" w:rsidP="00515E1E">
      <w:pPr>
        <w:rPr>
          <w:rtl/>
          <w:lang w:bidi="ar-EG"/>
        </w:rPr>
      </w:pPr>
      <w:r>
        <w:rPr>
          <w:rtl/>
          <w:lang w:bidi="ar-EG"/>
        </w:rPr>
        <w:t xml:space="preserve">ويضطلع الفريق الاستشاري للاتصالات الراديوية </w:t>
      </w:r>
      <w:r>
        <w:rPr>
          <w:lang w:bidi="ar-EG"/>
        </w:rPr>
        <w:t>(RAG)</w:t>
      </w:r>
      <w:r>
        <w:rPr>
          <w:rtl/>
          <w:lang w:bidi="ar-EG"/>
        </w:rPr>
        <w:t xml:space="preserve"> بدور</w:t>
      </w:r>
      <w:r w:rsidR="00E05DDD">
        <w:rPr>
          <w:rFonts w:hint="cs"/>
          <w:rtl/>
          <w:lang w:bidi="ar-EG"/>
        </w:rPr>
        <w:t>ٍ</w:t>
      </w:r>
      <w:r>
        <w:rPr>
          <w:rtl/>
          <w:lang w:bidi="ar-EG"/>
        </w:rPr>
        <w:t xml:space="preserve"> فريد</w:t>
      </w:r>
      <w:r w:rsidR="00E05DDD">
        <w:rPr>
          <w:rFonts w:hint="cs"/>
          <w:rtl/>
          <w:lang w:bidi="ar-EG"/>
        </w:rPr>
        <w:t>ٍ</w:t>
      </w:r>
      <w:r>
        <w:rPr>
          <w:rtl/>
          <w:lang w:bidi="ar-EG"/>
        </w:rPr>
        <w:t xml:space="preserve"> ومحوري</w:t>
      </w:r>
      <w:r w:rsidR="00E05DDD">
        <w:rPr>
          <w:rFonts w:hint="cs"/>
          <w:rtl/>
          <w:lang w:bidi="ar-EG"/>
        </w:rPr>
        <w:t>ٍ</w:t>
      </w:r>
      <w:r>
        <w:rPr>
          <w:rtl/>
          <w:lang w:bidi="ar-EG"/>
        </w:rPr>
        <w:t xml:space="preserve"> ضمن قطاع الاتصالات الراديوية في الاتحاد. وتحدد المادة </w:t>
      </w:r>
      <w:r>
        <w:rPr>
          <w:lang w:bidi="ar-EG"/>
        </w:rPr>
        <w:t>11A</w:t>
      </w:r>
      <w:r>
        <w:rPr>
          <w:rtl/>
          <w:lang w:bidi="ar-EG"/>
        </w:rPr>
        <w:t xml:space="preserve"> من اتفاقية الاتحاد الدولي للاتصالات بوضوح اختصاصه ونطاق عمله، وهي تخول الفريق الاستشاري للاتصالات الراديوية باستعراض أنشطة لجان دراسات الاتصالات الراديوية، والتوصية بتدابير لتحسين تنسيق العمل وتقديم التوجيه لعمل لجان الدراسات (الرقمان </w:t>
      </w:r>
      <w:hyperlink r:id="rId14" w:history="1">
        <w:r w:rsidRPr="00515E1E">
          <w:rPr>
            <w:rStyle w:val="Hyperlink"/>
            <w:lang w:bidi="ar-EG"/>
          </w:rPr>
          <w:t>160C PP-98 PP-02</w:t>
        </w:r>
      </w:hyperlink>
      <w:r>
        <w:rPr>
          <w:rtl/>
          <w:lang w:bidi="ar-EG"/>
        </w:rPr>
        <w:t xml:space="preserve"> و</w:t>
      </w:r>
      <w:hyperlink r:id="rId15" w:history="1">
        <w:r w:rsidRPr="00515E1E">
          <w:rPr>
            <w:rStyle w:val="Hyperlink"/>
            <w:lang w:bidi="ar-EG"/>
          </w:rPr>
          <w:t>160E PP-98</w:t>
        </w:r>
      </w:hyperlink>
      <w:r>
        <w:rPr>
          <w:rtl/>
          <w:lang w:bidi="ar-EG"/>
        </w:rPr>
        <w:t xml:space="preserve">). ويعزز هذه الأحكام ويوسع نطاقها </w:t>
      </w:r>
      <w:hyperlink r:id="rId16" w:history="1">
        <w:r w:rsidRPr="00515E1E">
          <w:rPr>
            <w:rStyle w:val="Hyperlink"/>
            <w:rtl/>
            <w:lang w:bidi="ar-EG"/>
          </w:rPr>
          <w:t xml:space="preserve">القرار </w:t>
        </w:r>
        <w:r w:rsidRPr="00515E1E">
          <w:rPr>
            <w:rStyle w:val="Hyperlink"/>
            <w:lang w:bidi="ar-EG"/>
          </w:rPr>
          <w:t>ITU-R 52-1</w:t>
        </w:r>
      </w:hyperlink>
      <w:r>
        <w:rPr>
          <w:rtl/>
          <w:lang w:bidi="ar-EG"/>
        </w:rPr>
        <w:t xml:space="preserve"> الصادر عن جمعية الاتصالات الراديوية الاتحاد.</w:t>
      </w:r>
    </w:p>
    <w:p w14:paraId="23FDC2EB" w14:textId="55A704F6" w:rsidR="00634595" w:rsidRDefault="00634595" w:rsidP="00515E1E">
      <w:pPr>
        <w:rPr>
          <w:rtl/>
          <w:lang w:bidi="ar-EG"/>
        </w:rPr>
      </w:pPr>
      <w:r>
        <w:rPr>
          <w:rtl/>
          <w:lang w:bidi="ar-EG"/>
        </w:rPr>
        <w:t>وتؤكد هذه الأحكام القانونية والوقائع التشغيلية مجتمعة أن الفريق الاستشاري للاتصالات الراديوية لا يتمتع بالولاية فحسب، بل أيضا</w:t>
      </w:r>
      <w:r w:rsidR="00652E51">
        <w:rPr>
          <w:rFonts w:hint="cs"/>
          <w:rtl/>
          <w:lang w:bidi="ar-EG"/>
        </w:rPr>
        <w:t>ً</w:t>
      </w:r>
      <w:r>
        <w:rPr>
          <w:rtl/>
          <w:lang w:bidi="ar-EG"/>
        </w:rPr>
        <w:t xml:space="preserve"> بالمسؤولية والاختصاص لإجراء استعراض شامل لهيكل لجان دراسات قطاع الاتصالات الراديوية وأساليب عملها، لضمان أن يظل القطاع مناسبا</w:t>
      </w:r>
      <w:r w:rsidR="00652E51">
        <w:rPr>
          <w:rFonts w:hint="cs"/>
          <w:rtl/>
          <w:lang w:bidi="ar-EG"/>
        </w:rPr>
        <w:t>ً</w:t>
      </w:r>
      <w:r>
        <w:rPr>
          <w:rtl/>
          <w:lang w:bidi="ar-EG"/>
        </w:rPr>
        <w:t xml:space="preserve"> للغرض منه في مواجهة التعقيدات التكنولوجية والإجرائية المتسارعة.</w:t>
      </w:r>
    </w:p>
    <w:p w14:paraId="592B793A" w14:textId="77777777" w:rsidR="00634595" w:rsidRDefault="00515E1E" w:rsidP="00515E1E">
      <w:pPr>
        <w:pStyle w:val="Heading1"/>
        <w:rPr>
          <w:rtl/>
        </w:rPr>
      </w:pPr>
      <w:r>
        <w:t>2</w:t>
      </w:r>
      <w:r w:rsidR="00634595">
        <w:rPr>
          <w:rtl/>
        </w:rPr>
        <w:tab/>
        <w:t>مقترحات</w:t>
      </w:r>
    </w:p>
    <w:p w14:paraId="73D68753" w14:textId="77777777" w:rsidR="00634595" w:rsidRDefault="00634595" w:rsidP="00515E1E">
      <w:pPr>
        <w:rPr>
          <w:rtl/>
          <w:lang w:bidi="ar-EG"/>
        </w:rPr>
      </w:pPr>
      <w:r>
        <w:rPr>
          <w:rtl/>
          <w:lang w:bidi="ar-EG"/>
        </w:rPr>
        <w:t>ي</w:t>
      </w:r>
      <w:r w:rsidR="003D3164">
        <w:rPr>
          <w:rFonts w:hint="cs"/>
          <w:rtl/>
          <w:lang w:bidi="ar-EG"/>
        </w:rPr>
        <w:t>ُ</w:t>
      </w:r>
      <w:r>
        <w:rPr>
          <w:rtl/>
          <w:lang w:bidi="ar-EG"/>
        </w:rPr>
        <w:t>دعى الفريق الاستشاري للاتصالات الراديوية، تماشيا</w:t>
      </w:r>
      <w:r w:rsidR="00652E51">
        <w:rPr>
          <w:rFonts w:hint="cs"/>
          <w:rtl/>
          <w:lang w:bidi="ar-EG"/>
        </w:rPr>
        <w:t>ً</w:t>
      </w:r>
      <w:r>
        <w:rPr>
          <w:rtl/>
          <w:lang w:bidi="ar-EG"/>
        </w:rPr>
        <w:t xml:space="preserve"> مع ولايته، إلى النظر في بدء استعراض شامل للهيكل الحالي للجان دراسات قطاع الاتصالات الراديوية وأساليب عملها، بما في ذلك على سبيل المثال لا الحصر:</w:t>
      </w:r>
    </w:p>
    <w:p w14:paraId="08127284" w14:textId="03762E35" w:rsidR="00634595" w:rsidRDefault="006C1517" w:rsidP="00515E1E">
      <w:pPr>
        <w:pStyle w:val="enumlev1"/>
        <w:rPr>
          <w:rtl/>
          <w:lang w:bidi="ar-EG"/>
        </w:rPr>
      </w:pPr>
      <w:r>
        <w:rPr>
          <w:rFonts w:hint="cs"/>
          <w:rtl/>
          <w:lang w:bidi="ar-EG"/>
        </w:rPr>
        <w:t>-</w:t>
      </w:r>
      <w:r w:rsidR="00634595">
        <w:rPr>
          <w:rtl/>
          <w:lang w:bidi="ar-EG"/>
        </w:rPr>
        <w:tab/>
        <w:t xml:space="preserve">تقييم ما إذا كانت نطاقات لجان الدراسات الحالية </w:t>
      </w:r>
      <w:proofErr w:type="spellStart"/>
      <w:r w:rsidR="00634595">
        <w:rPr>
          <w:rtl/>
          <w:lang w:bidi="ar-EG"/>
        </w:rPr>
        <w:t>تتواءم</w:t>
      </w:r>
      <w:proofErr w:type="spellEnd"/>
      <w:r w:rsidR="00634595">
        <w:rPr>
          <w:rtl/>
          <w:lang w:bidi="ar-EG"/>
        </w:rPr>
        <w:t xml:space="preserve"> مع النظم الإيكولوجية المتطورة للاتصالات الراديوية؛</w:t>
      </w:r>
    </w:p>
    <w:p w14:paraId="46BFF311" w14:textId="67D75CC0" w:rsidR="00634595" w:rsidRDefault="006C1517" w:rsidP="00515E1E">
      <w:pPr>
        <w:pStyle w:val="enumlev1"/>
        <w:rPr>
          <w:rtl/>
          <w:lang w:bidi="ar-EG"/>
        </w:rPr>
      </w:pPr>
      <w:r>
        <w:rPr>
          <w:rFonts w:hint="cs"/>
          <w:rtl/>
          <w:lang w:bidi="ar-EG"/>
        </w:rPr>
        <w:t>-</w:t>
      </w:r>
      <w:r w:rsidR="00634595">
        <w:rPr>
          <w:rtl/>
          <w:lang w:bidi="ar-EG"/>
        </w:rPr>
        <w:tab/>
        <w:t>تحديد مجالات الازدواجية</w:t>
      </w:r>
      <w:r w:rsidR="006A36B0">
        <w:rPr>
          <w:rFonts w:hint="cs"/>
          <w:rtl/>
          <w:lang w:bidi="ar-EG"/>
        </w:rPr>
        <w:t>،</w:t>
      </w:r>
      <w:r w:rsidR="00634595">
        <w:rPr>
          <w:rtl/>
          <w:lang w:bidi="ar-EG"/>
        </w:rPr>
        <w:t xml:space="preserve"> أو التداخل</w:t>
      </w:r>
      <w:r w:rsidR="006A36B0">
        <w:rPr>
          <w:rFonts w:hint="cs"/>
          <w:rtl/>
          <w:lang w:bidi="ar-EG"/>
        </w:rPr>
        <w:t>،</w:t>
      </w:r>
      <w:r w:rsidR="00634595">
        <w:rPr>
          <w:rtl/>
          <w:lang w:bidi="ar-EG"/>
        </w:rPr>
        <w:t xml:space="preserve"> أو الثغرات الناشئة في تغطية الدراسة؛</w:t>
      </w:r>
    </w:p>
    <w:p w14:paraId="4CDCA718" w14:textId="4C0E261D" w:rsidR="00634595" w:rsidRDefault="006C1517" w:rsidP="00515E1E">
      <w:pPr>
        <w:pStyle w:val="enumlev1"/>
        <w:rPr>
          <w:rtl/>
          <w:lang w:bidi="ar-EG"/>
        </w:rPr>
      </w:pPr>
      <w:r>
        <w:rPr>
          <w:rFonts w:hint="cs"/>
          <w:rtl/>
          <w:lang w:bidi="ar-EG"/>
        </w:rPr>
        <w:t>-</w:t>
      </w:r>
      <w:r w:rsidR="00634595">
        <w:rPr>
          <w:rtl/>
          <w:lang w:bidi="ar-EG"/>
        </w:rPr>
        <w:tab/>
        <w:t>تقييم جدوى إنشاء أفرقة مهام شاملة أو أفرقة مهام مشتركة للمجالات سريعة التطور؛</w:t>
      </w:r>
    </w:p>
    <w:p w14:paraId="48032E57" w14:textId="55D903BF" w:rsidR="00634595" w:rsidRDefault="006C1517" w:rsidP="00515E1E">
      <w:pPr>
        <w:pStyle w:val="enumlev1"/>
        <w:rPr>
          <w:rtl/>
          <w:lang w:bidi="ar-EG"/>
        </w:rPr>
      </w:pPr>
      <w:r>
        <w:rPr>
          <w:rFonts w:hint="cs"/>
          <w:rtl/>
          <w:lang w:bidi="ar-EG"/>
        </w:rPr>
        <w:t>-</w:t>
      </w:r>
      <w:r w:rsidR="00634595">
        <w:rPr>
          <w:rtl/>
          <w:lang w:bidi="ar-EG"/>
        </w:rPr>
        <w:tab/>
        <w:t>تبسيط معالجة الوثائق وتدفقات الموافقة عليها للحد من الكمون؛</w:t>
      </w:r>
    </w:p>
    <w:p w14:paraId="3D15ABA7" w14:textId="01718EBB" w:rsidR="00634595" w:rsidRDefault="006C1517" w:rsidP="00515E1E">
      <w:pPr>
        <w:pStyle w:val="enumlev1"/>
        <w:rPr>
          <w:rtl/>
          <w:lang w:bidi="ar-EG"/>
        </w:rPr>
      </w:pPr>
      <w:r>
        <w:rPr>
          <w:rFonts w:hint="cs"/>
          <w:rtl/>
          <w:lang w:bidi="ar-EG"/>
        </w:rPr>
        <w:t>-</w:t>
      </w:r>
      <w:r w:rsidR="00634595">
        <w:rPr>
          <w:rtl/>
          <w:lang w:bidi="ar-EG"/>
        </w:rPr>
        <w:tab/>
        <w:t>تعزيز دور أفرقة العمل بالمراسلة وأفرقة المقررين في الفترات الفاصلة بين اجتماعات لجان الدراسات؛</w:t>
      </w:r>
    </w:p>
    <w:p w14:paraId="0366FCAA" w14:textId="7C7D5553" w:rsidR="00634595" w:rsidRDefault="006C1517" w:rsidP="00515E1E">
      <w:pPr>
        <w:pStyle w:val="enumlev1"/>
        <w:rPr>
          <w:rtl/>
          <w:lang w:bidi="ar-EG"/>
        </w:rPr>
      </w:pPr>
      <w:r>
        <w:rPr>
          <w:rFonts w:hint="cs"/>
          <w:rtl/>
          <w:lang w:bidi="ar-EG"/>
        </w:rPr>
        <w:t>-</w:t>
      </w:r>
      <w:r w:rsidR="00634595">
        <w:rPr>
          <w:rtl/>
          <w:lang w:bidi="ar-EG"/>
        </w:rPr>
        <w:tab/>
        <w:t>استكشاف الأدوات التعاونية الحديثة ونماذج الاجتماعات الهجينة لتحسين المشاركة والكفاءة.</w:t>
      </w:r>
    </w:p>
    <w:p w14:paraId="20F7B4D1"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7"/>
      <w:headerReference w:type="default" r:id="rId1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5CB90" w14:textId="77777777" w:rsidR="007F3E8E" w:rsidRDefault="007F3E8E" w:rsidP="002919E1">
      <w:r>
        <w:separator/>
      </w:r>
    </w:p>
    <w:p w14:paraId="2D7F1806" w14:textId="77777777" w:rsidR="007F3E8E" w:rsidRDefault="007F3E8E" w:rsidP="002919E1"/>
    <w:p w14:paraId="7FC9674F" w14:textId="77777777" w:rsidR="007F3E8E" w:rsidRDefault="007F3E8E" w:rsidP="002919E1"/>
    <w:p w14:paraId="6C8D3D54" w14:textId="77777777" w:rsidR="007F3E8E" w:rsidRDefault="007F3E8E"/>
  </w:endnote>
  <w:endnote w:type="continuationSeparator" w:id="0">
    <w:p w14:paraId="41FC5ABB" w14:textId="77777777" w:rsidR="007F3E8E" w:rsidRDefault="007F3E8E" w:rsidP="002919E1">
      <w:r>
        <w:continuationSeparator/>
      </w:r>
    </w:p>
    <w:p w14:paraId="09319466" w14:textId="77777777" w:rsidR="007F3E8E" w:rsidRDefault="007F3E8E" w:rsidP="002919E1"/>
    <w:p w14:paraId="4E16D18A" w14:textId="77777777" w:rsidR="007F3E8E" w:rsidRDefault="007F3E8E" w:rsidP="002919E1"/>
    <w:p w14:paraId="5C7175B8" w14:textId="77777777" w:rsidR="007F3E8E" w:rsidRDefault="007F3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06394" w14:textId="77777777" w:rsidR="007F3E8E" w:rsidRDefault="007F3E8E" w:rsidP="002919E1">
      <w:r>
        <w:separator/>
      </w:r>
    </w:p>
  </w:footnote>
  <w:footnote w:type="continuationSeparator" w:id="0">
    <w:p w14:paraId="0AE44575" w14:textId="77777777" w:rsidR="007F3E8E" w:rsidRDefault="007F3E8E" w:rsidP="002919E1">
      <w:r>
        <w:continuationSeparator/>
      </w:r>
    </w:p>
    <w:p w14:paraId="72494316" w14:textId="77777777" w:rsidR="007F3E8E" w:rsidRDefault="007F3E8E" w:rsidP="002919E1"/>
    <w:p w14:paraId="7F9F9BEC" w14:textId="77777777" w:rsidR="007F3E8E" w:rsidRDefault="007F3E8E" w:rsidP="002919E1"/>
    <w:p w14:paraId="292DB388" w14:textId="77777777" w:rsidR="007F3E8E" w:rsidRDefault="007F3E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F0890" w14:textId="77777777" w:rsidR="00281F5F" w:rsidRDefault="00281F5F" w:rsidP="002919E1"/>
  <w:p w14:paraId="7E483AF3" w14:textId="77777777" w:rsidR="00281F5F" w:rsidRDefault="00281F5F" w:rsidP="002919E1"/>
  <w:p w14:paraId="340A76C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788A0" w14:textId="77777777" w:rsidR="00281F5F" w:rsidRPr="00634595" w:rsidRDefault="00281F5F" w:rsidP="005730DF">
    <w:pPr>
      <w:bidi w:val="0"/>
      <w:spacing w:after="240"/>
      <w:jc w:val="center"/>
      <w:rPr>
        <w:rStyle w:val="PageNumber"/>
      </w:rPr>
    </w:pPr>
    <w:r w:rsidRPr="00634595">
      <w:rPr>
        <w:rStyle w:val="PageNumber"/>
      </w:rPr>
      <w:fldChar w:fldCharType="begin"/>
    </w:r>
    <w:r w:rsidRPr="00634595">
      <w:rPr>
        <w:rStyle w:val="PageNumber"/>
      </w:rPr>
      <w:instrText xml:space="preserve"> PAGE </w:instrText>
    </w:r>
    <w:r w:rsidRPr="00634595">
      <w:rPr>
        <w:rStyle w:val="PageNumber"/>
      </w:rPr>
      <w:fldChar w:fldCharType="separate"/>
    </w:r>
    <w:r w:rsidR="002B12C5" w:rsidRPr="00634595">
      <w:rPr>
        <w:rStyle w:val="PageNumber"/>
        <w:noProof/>
      </w:rPr>
      <w:t>2</w:t>
    </w:r>
    <w:r w:rsidRPr="00634595">
      <w:rPr>
        <w:rStyle w:val="PageNumber"/>
      </w:rPr>
      <w:fldChar w:fldCharType="end"/>
    </w:r>
    <w:r w:rsidRPr="00634595">
      <w:rPr>
        <w:rStyle w:val="PageNumber"/>
        <w:rtl/>
      </w:rPr>
      <w:br/>
    </w:r>
    <w:r w:rsidR="002F3031" w:rsidRPr="00634595">
      <w:rPr>
        <w:rStyle w:val="PageNumber"/>
      </w:rPr>
      <w:t>R</w:t>
    </w:r>
    <w:r w:rsidR="0057610B" w:rsidRPr="00634595">
      <w:rPr>
        <w:rStyle w:val="PageNumber"/>
      </w:rPr>
      <w:t>AG</w:t>
    </w:r>
    <w:r w:rsidR="00A809E8" w:rsidRPr="00634595">
      <w:rPr>
        <w:rStyle w:val="PageNumber"/>
      </w:rPr>
      <w:t>/</w:t>
    </w:r>
    <w:r w:rsidR="00634595" w:rsidRPr="00634595">
      <w:rPr>
        <w:rStyle w:val="PageNumber"/>
      </w:rPr>
      <w:t>43</w:t>
    </w:r>
    <w:r w:rsidR="00A809E8" w:rsidRPr="00634595">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50C2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A265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B3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E429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6A93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794132496">
    <w:abstractNumId w:val="9"/>
  </w:num>
  <w:num w:numId="2" w16cid:durableId="634138632">
    <w:abstractNumId w:val="11"/>
  </w:num>
  <w:num w:numId="3" w16cid:durableId="1953702499">
    <w:abstractNumId w:val="10"/>
  </w:num>
  <w:num w:numId="4" w16cid:durableId="718627961">
    <w:abstractNumId w:val="12"/>
  </w:num>
  <w:num w:numId="5" w16cid:durableId="1293705089">
    <w:abstractNumId w:val="7"/>
  </w:num>
  <w:num w:numId="6" w16cid:durableId="89938664">
    <w:abstractNumId w:val="6"/>
  </w:num>
  <w:num w:numId="7" w16cid:durableId="1792287539">
    <w:abstractNumId w:val="5"/>
  </w:num>
  <w:num w:numId="8" w16cid:durableId="1484662828">
    <w:abstractNumId w:val="4"/>
  </w:num>
  <w:num w:numId="9" w16cid:durableId="136460223">
    <w:abstractNumId w:val="8"/>
  </w:num>
  <w:num w:numId="10" w16cid:durableId="290282744">
    <w:abstractNumId w:val="3"/>
  </w:num>
  <w:num w:numId="11" w16cid:durableId="844131444">
    <w:abstractNumId w:val="2"/>
  </w:num>
  <w:num w:numId="12" w16cid:durableId="1634557104">
    <w:abstractNumId w:val="1"/>
  </w:num>
  <w:num w:numId="13" w16cid:durableId="78893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D3"/>
    <w:rsid w:val="00011021"/>
    <w:rsid w:val="000114EC"/>
    <w:rsid w:val="00011F8C"/>
    <w:rsid w:val="00022B74"/>
    <w:rsid w:val="0002327C"/>
    <w:rsid w:val="00034B65"/>
    <w:rsid w:val="00040C94"/>
    <w:rsid w:val="000425FC"/>
    <w:rsid w:val="00044D43"/>
    <w:rsid w:val="00051907"/>
    <w:rsid w:val="00075A3F"/>
    <w:rsid w:val="000A0311"/>
    <w:rsid w:val="000A1B16"/>
    <w:rsid w:val="000B3896"/>
    <w:rsid w:val="000B5404"/>
    <w:rsid w:val="000B7B34"/>
    <w:rsid w:val="000D1708"/>
    <w:rsid w:val="000E2AFC"/>
    <w:rsid w:val="000E6D30"/>
    <w:rsid w:val="000F05F5"/>
    <w:rsid w:val="000F518F"/>
    <w:rsid w:val="0010081C"/>
    <w:rsid w:val="001013E3"/>
    <w:rsid w:val="0010363F"/>
    <w:rsid w:val="00110607"/>
    <w:rsid w:val="00123AA6"/>
    <w:rsid w:val="0012545F"/>
    <w:rsid w:val="00136B82"/>
    <w:rsid w:val="001464F2"/>
    <w:rsid w:val="00167364"/>
    <w:rsid w:val="001903B2"/>
    <w:rsid w:val="001B5953"/>
    <w:rsid w:val="001D746E"/>
    <w:rsid w:val="001E190C"/>
    <w:rsid w:val="001E51EE"/>
    <w:rsid w:val="001E54F6"/>
    <w:rsid w:val="001E5A8C"/>
    <w:rsid w:val="001E6923"/>
    <w:rsid w:val="00201A0A"/>
    <w:rsid w:val="002075D4"/>
    <w:rsid w:val="00211B2A"/>
    <w:rsid w:val="00212CD3"/>
    <w:rsid w:val="00223C6C"/>
    <w:rsid w:val="002333A0"/>
    <w:rsid w:val="002543CF"/>
    <w:rsid w:val="0026062E"/>
    <w:rsid w:val="00260F50"/>
    <w:rsid w:val="00261EF7"/>
    <w:rsid w:val="0027069F"/>
    <w:rsid w:val="00280E04"/>
    <w:rsid w:val="00281F5F"/>
    <w:rsid w:val="002843E4"/>
    <w:rsid w:val="002917AB"/>
    <w:rsid w:val="002919E1"/>
    <w:rsid w:val="00295917"/>
    <w:rsid w:val="00296071"/>
    <w:rsid w:val="002A4572"/>
    <w:rsid w:val="002A7E2E"/>
    <w:rsid w:val="002B12C5"/>
    <w:rsid w:val="002B16D8"/>
    <w:rsid w:val="002D5DF9"/>
    <w:rsid w:val="002D5F64"/>
    <w:rsid w:val="002D6BB4"/>
    <w:rsid w:val="002D6FBF"/>
    <w:rsid w:val="002E48BF"/>
    <w:rsid w:val="002E61C2"/>
    <w:rsid w:val="002F3031"/>
    <w:rsid w:val="002F3E46"/>
    <w:rsid w:val="0030601A"/>
    <w:rsid w:val="00311E3F"/>
    <w:rsid w:val="00314B1E"/>
    <w:rsid w:val="0033737F"/>
    <w:rsid w:val="00353652"/>
    <w:rsid w:val="003569E1"/>
    <w:rsid w:val="00367409"/>
    <w:rsid w:val="003815E2"/>
    <w:rsid w:val="00381FAD"/>
    <w:rsid w:val="00382A66"/>
    <w:rsid w:val="003923B1"/>
    <w:rsid w:val="0039465C"/>
    <w:rsid w:val="003965FE"/>
    <w:rsid w:val="003B27AD"/>
    <w:rsid w:val="003B4F23"/>
    <w:rsid w:val="003C12F6"/>
    <w:rsid w:val="003C3A13"/>
    <w:rsid w:val="003D3164"/>
    <w:rsid w:val="003E02EF"/>
    <w:rsid w:val="003E1D90"/>
    <w:rsid w:val="00400CD4"/>
    <w:rsid w:val="004147B9"/>
    <w:rsid w:val="00422C04"/>
    <w:rsid w:val="00423A40"/>
    <w:rsid w:val="00426144"/>
    <w:rsid w:val="004636E2"/>
    <w:rsid w:val="00464B03"/>
    <w:rsid w:val="00470CBD"/>
    <w:rsid w:val="0047407D"/>
    <w:rsid w:val="004909DD"/>
    <w:rsid w:val="004A05E6"/>
    <w:rsid w:val="004A6230"/>
    <w:rsid w:val="004A6C66"/>
    <w:rsid w:val="004A7AA0"/>
    <w:rsid w:val="004C11BC"/>
    <w:rsid w:val="004C5C04"/>
    <w:rsid w:val="004D0448"/>
    <w:rsid w:val="004D4AE6"/>
    <w:rsid w:val="004F0BED"/>
    <w:rsid w:val="00505FCA"/>
    <w:rsid w:val="00510C2D"/>
    <w:rsid w:val="00515E1E"/>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D2606"/>
    <w:rsid w:val="005D6D48"/>
    <w:rsid w:val="005D72A4"/>
    <w:rsid w:val="005F05CC"/>
    <w:rsid w:val="005F65DE"/>
    <w:rsid w:val="00613492"/>
    <w:rsid w:val="006263BF"/>
    <w:rsid w:val="00630905"/>
    <w:rsid w:val="006315B5"/>
    <w:rsid w:val="00634595"/>
    <w:rsid w:val="00652E51"/>
    <w:rsid w:val="0065562F"/>
    <w:rsid w:val="006577C0"/>
    <w:rsid w:val="006779A4"/>
    <w:rsid w:val="00680A66"/>
    <w:rsid w:val="00681391"/>
    <w:rsid w:val="00694690"/>
    <w:rsid w:val="0069526C"/>
    <w:rsid w:val="006A093D"/>
    <w:rsid w:val="006A12AC"/>
    <w:rsid w:val="006A2162"/>
    <w:rsid w:val="006A36B0"/>
    <w:rsid w:val="006B4B90"/>
    <w:rsid w:val="006B658C"/>
    <w:rsid w:val="006C1517"/>
    <w:rsid w:val="006D2674"/>
    <w:rsid w:val="006E38D0"/>
    <w:rsid w:val="006E465B"/>
    <w:rsid w:val="006F4433"/>
    <w:rsid w:val="006F70BF"/>
    <w:rsid w:val="00716B1D"/>
    <w:rsid w:val="007248EC"/>
    <w:rsid w:val="00726744"/>
    <w:rsid w:val="00731150"/>
    <w:rsid w:val="00731749"/>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3E8E"/>
    <w:rsid w:val="007F7FC3"/>
    <w:rsid w:val="00801238"/>
    <w:rsid w:val="00810482"/>
    <w:rsid w:val="00817568"/>
    <w:rsid w:val="008204AC"/>
    <w:rsid w:val="008261C2"/>
    <w:rsid w:val="00827482"/>
    <w:rsid w:val="00830D96"/>
    <w:rsid w:val="0085569D"/>
    <w:rsid w:val="00855B59"/>
    <w:rsid w:val="0085774F"/>
    <w:rsid w:val="008579A5"/>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02C9"/>
    <w:rsid w:val="008F4626"/>
    <w:rsid w:val="009004DF"/>
    <w:rsid w:val="00904AA5"/>
    <w:rsid w:val="00951718"/>
    <w:rsid w:val="00960962"/>
    <w:rsid w:val="00972CE0"/>
    <w:rsid w:val="009A3D30"/>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5B65"/>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1AFA"/>
    <w:rsid w:val="00B357E9"/>
    <w:rsid w:val="00B4164D"/>
    <w:rsid w:val="00B425C1"/>
    <w:rsid w:val="00B606BA"/>
    <w:rsid w:val="00B62BC0"/>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5BA4"/>
    <w:rsid w:val="00D25120"/>
    <w:rsid w:val="00D36C5E"/>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05DDD"/>
    <w:rsid w:val="00E10821"/>
    <w:rsid w:val="00E2489D"/>
    <w:rsid w:val="00E26520"/>
    <w:rsid w:val="00E26732"/>
    <w:rsid w:val="00E343A3"/>
    <w:rsid w:val="00E47277"/>
    <w:rsid w:val="00E51BFA"/>
    <w:rsid w:val="00E6129E"/>
    <w:rsid w:val="00E621A3"/>
    <w:rsid w:val="00E833BC"/>
    <w:rsid w:val="00E8580E"/>
    <w:rsid w:val="00E97E21"/>
    <w:rsid w:val="00EA1B76"/>
    <w:rsid w:val="00EA276C"/>
    <w:rsid w:val="00EA77D7"/>
    <w:rsid w:val="00EA7C5A"/>
    <w:rsid w:val="00EC09B9"/>
    <w:rsid w:val="00ED048C"/>
    <w:rsid w:val="00EE60E9"/>
    <w:rsid w:val="00EF38AF"/>
    <w:rsid w:val="00F00143"/>
    <w:rsid w:val="00F055F8"/>
    <w:rsid w:val="00F10CB4"/>
    <w:rsid w:val="00F11B3D"/>
    <w:rsid w:val="00F146AC"/>
    <w:rsid w:val="00F14763"/>
    <w:rsid w:val="00F16212"/>
    <w:rsid w:val="00F16602"/>
    <w:rsid w:val="00F25B80"/>
    <w:rsid w:val="00F264ED"/>
    <w:rsid w:val="00F2685F"/>
    <w:rsid w:val="00F33A34"/>
    <w:rsid w:val="00F350C8"/>
    <w:rsid w:val="00F52E75"/>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67C151"/>
  <w15:docId w15:val="{C1A433FA-FD3C-414A-911B-97C8EDF6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B65"/>
    <w:pPr>
      <w:tabs>
        <w:tab w:val="left" w:pos="794"/>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731749"/>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A85B65"/>
    <w:pPr>
      <w:tabs>
        <w:tab w:val="clear" w:pos="794"/>
      </w:tabs>
      <w:spacing w:before="80"/>
      <w:ind w:left="794" w:hanging="794"/>
    </w:pPr>
  </w:style>
  <w:style w:type="character" w:customStyle="1" w:styleId="enumlev1Char">
    <w:name w:val="enumlev1 Char"/>
    <w:basedOn w:val="DefaultParagraphFont"/>
    <w:link w:val="enumlev1"/>
    <w:rsid w:val="00A85B65"/>
    <w:rPr>
      <w:rFonts w:ascii="Dubai" w:hAnsi="Dubai" w:cs="Dubai"/>
      <w:sz w:val="22"/>
      <w:szCs w:val="22"/>
      <w:lang w:eastAsia="en-US"/>
    </w:rPr>
  </w:style>
  <w:style w:type="paragraph" w:customStyle="1" w:styleId="enumlev2">
    <w:name w:val="enumlev2"/>
    <w:basedOn w:val="enumlev1"/>
    <w:next w:val="Normal"/>
    <w:link w:val="enumlev2Char"/>
    <w:qFormat/>
    <w:rsid w:val="00A85B65"/>
    <w:pPr>
      <w:ind w:left="1588"/>
    </w:pPr>
  </w:style>
  <w:style w:type="character" w:customStyle="1" w:styleId="enumlev2Char">
    <w:name w:val="enumlev2 Char"/>
    <w:basedOn w:val="enumlev1Char"/>
    <w:link w:val="enumlev2"/>
    <w:rsid w:val="00A85B65"/>
    <w:rPr>
      <w:rFonts w:ascii="Dubai" w:hAnsi="Dubai" w:cs="Dubai"/>
      <w:sz w:val="22"/>
      <w:szCs w:val="22"/>
      <w:lang w:eastAsia="en-US"/>
    </w:rPr>
  </w:style>
  <w:style w:type="paragraph" w:customStyle="1" w:styleId="enumlev3">
    <w:name w:val="enumlev3"/>
    <w:basedOn w:val="enumlev2"/>
    <w:next w:val="Normal"/>
    <w:link w:val="enumlev3Char"/>
    <w:qFormat/>
    <w:rsid w:val="00A85B65"/>
    <w:pPr>
      <w:ind w:left="2382"/>
    </w:pPr>
  </w:style>
  <w:style w:type="character" w:customStyle="1" w:styleId="enumlev3Char">
    <w:name w:val="enumlev3 Char"/>
    <w:basedOn w:val="enumlev2Char"/>
    <w:link w:val="enumlev3"/>
    <w:rsid w:val="00A85B6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styleId="Revision">
    <w:name w:val="Revision"/>
    <w:hidden/>
    <w:uiPriority w:val="99"/>
    <w:semiHidden/>
    <w:rsid w:val="00367409"/>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23-RAG-C-0030/en"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pub/R-RES-R.52/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dms_pub/itu-s/opb/conf/S-CONF-PLEN-2022-PDF-a.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pub/itu-s/opb/conf/S-CONF-PLEN-2022-PDF-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ITU-R%20(BR)\PA_R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PA_RAG25.dotx</Template>
  <TotalTime>1</TotalTime>
  <Pages>2</Pages>
  <Words>670</Words>
  <Characters>4307</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1	خلفية</vt:lpstr>
      <vt:lpstr>2	مقترحات</vt:lpstr>
    </vt:vector>
  </TitlesOfParts>
  <Manager>General Secretariat - Pool</Manager>
  <Company>International Telecommunication Union (ITU)</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AAK</dc:creator>
  <cp:keywords>WRC-12</cp:keywords>
  <cp:lastModifiedBy>Xue, Kun</cp:lastModifiedBy>
  <cp:revision>2</cp:revision>
  <cp:lastPrinted>2019-06-26T10:10:00Z</cp:lastPrinted>
  <dcterms:created xsi:type="dcterms:W3CDTF">2025-04-03T13:13:00Z</dcterms:created>
  <dcterms:modified xsi:type="dcterms:W3CDTF">2025-04-03T13:13:00Z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