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C55D0E" w14:paraId="2F0A8C57" w14:textId="77777777" w:rsidTr="0020275A">
        <w:trPr>
          <w:cantSplit/>
        </w:trPr>
        <w:tc>
          <w:tcPr>
            <w:tcW w:w="6771" w:type="dxa"/>
            <w:vAlign w:val="center"/>
          </w:tcPr>
          <w:p w14:paraId="3C0EA001" w14:textId="77777777" w:rsidR="0020275A" w:rsidRPr="00C55D0E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C55D0E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C55D0E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181D1710" w14:textId="77777777" w:rsidR="0020275A" w:rsidRPr="00C55D0E" w:rsidRDefault="00B239A0" w:rsidP="00083244">
            <w:pPr>
              <w:shd w:val="solid" w:color="FFFFFF" w:fill="FFFFFF"/>
              <w:spacing w:before="0"/>
              <w:jc w:val="right"/>
            </w:pPr>
            <w:r w:rsidRPr="00C55D0E">
              <w:rPr>
                <w:lang w:eastAsia="zh-CN"/>
              </w:rPr>
              <w:drawing>
                <wp:inline distT="0" distB="0" distL="0" distR="0" wp14:anchorId="2EB1C8CF" wp14:editId="757167B7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C55D0E" w14:paraId="5FE9E222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2B6C30B" w14:textId="77777777" w:rsidR="0051782D" w:rsidRPr="00C55D0E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86543E0" w14:textId="77777777" w:rsidR="0051782D" w:rsidRPr="00C55D0E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C55D0E" w14:paraId="6811DEF1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2A9512A3" w14:textId="77777777" w:rsidR="0051782D" w:rsidRPr="00C55D0E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3F8BA5A" w14:textId="77777777" w:rsidR="0051782D" w:rsidRPr="00C55D0E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C55D0E" w14:paraId="4AF4B452" w14:textId="77777777" w:rsidTr="00675D35">
        <w:trPr>
          <w:cantSplit/>
        </w:trPr>
        <w:tc>
          <w:tcPr>
            <w:tcW w:w="6771" w:type="dxa"/>
            <w:vMerge w:val="restart"/>
          </w:tcPr>
          <w:p w14:paraId="10A2B200" w14:textId="77777777" w:rsidR="0051782D" w:rsidRPr="00C55D0E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4C93536F" w14:textId="6D6F836B" w:rsidR="0051782D" w:rsidRPr="00C55D0E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55D0E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C55D0E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F71EEA" w:rsidRPr="00C55D0E">
              <w:rPr>
                <w:rFonts w:ascii="Verdana" w:hAnsi="Verdana"/>
                <w:b/>
                <w:sz w:val="18"/>
                <w:szCs w:val="18"/>
              </w:rPr>
              <w:t>40</w:t>
            </w:r>
            <w:r w:rsidR="00BD7223" w:rsidRPr="00C55D0E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C55D0E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C55D0E" w14:paraId="534EF9DA" w14:textId="77777777" w:rsidTr="00675D35">
        <w:trPr>
          <w:cantSplit/>
        </w:trPr>
        <w:tc>
          <w:tcPr>
            <w:tcW w:w="6771" w:type="dxa"/>
            <w:vMerge/>
          </w:tcPr>
          <w:p w14:paraId="28B69651" w14:textId="77777777" w:rsidR="0051782D" w:rsidRPr="00C55D0E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FB163CF" w14:textId="3E5AD2D8" w:rsidR="0051782D" w:rsidRPr="00C55D0E" w:rsidRDefault="00F71EEA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55D0E">
              <w:rPr>
                <w:rFonts w:ascii="Verdana" w:hAnsi="Verdana"/>
                <w:b/>
                <w:sz w:val="18"/>
                <w:szCs w:val="18"/>
              </w:rPr>
              <w:t>26 марта 2025 года</w:t>
            </w:r>
          </w:p>
        </w:tc>
      </w:tr>
      <w:tr w:rsidR="0051782D" w:rsidRPr="00C55D0E" w14:paraId="06F1649D" w14:textId="77777777" w:rsidTr="00675D35">
        <w:trPr>
          <w:cantSplit/>
        </w:trPr>
        <w:tc>
          <w:tcPr>
            <w:tcW w:w="6771" w:type="dxa"/>
            <w:vMerge/>
          </w:tcPr>
          <w:p w14:paraId="17D41191" w14:textId="77777777" w:rsidR="0051782D" w:rsidRPr="00C55D0E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DB29455" w14:textId="670D2CED" w:rsidR="0051782D" w:rsidRPr="00C55D0E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55D0E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F71EEA" w:rsidRPr="00C55D0E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C55D0E" w14:paraId="1CE538EA" w14:textId="77777777" w:rsidTr="00675D35">
        <w:trPr>
          <w:cantSplit/>
        </w:trPr>
        <w:tc>
          <w:tcPr>
            <w:tcW w:w="9889" w:type="dxa"/>
            <w:gridSpan w:val="2"/>
          </w:tcPr>
          <w:p w14:paraId="75AD8571" w14:textId="1FC0018F" w:rsidR="00093C73" w:rsidRPr="00C55D0E" w:rsidRDefault="00F71EEA" w:rsidP="000252AA">
            <w:pPr>
              <w:pStyle w:val="Source"/>
            </w:pPr>
            <w:bookmarkStart w:id="3" w:name="dsource" w:colFirst="0" w:colLast="0"/>
            <w:bookmarkEnd w:id="2"/>
            <w:r w:rsidRPr="00C55D0E">
              <w:t>ЯПОНИЯ</w:t>
            </w:r>
          </w:p>
        </w:tc>
      </w:tr>
      <w:tr w:rsidR="00093C73" w:rsidRPr="00C55D0E" w14:paraId="44D1537F" w14:textId="77777777" w:rsidTr="00675D35">
        <w:trPr>
          <w:cantSplit/>
        </w:trPr>
        <w:tc>
          <w:tcPr>
            <w:tcW w:w="9889" w:type="dxa"/>
            <w:gridSpan w:val="2"/>
          </w:tcPr>
          <w:p w14:paraId="20C51C09" w14:textId="5F33DBD6" w:rsidR="00093C73" w:rsidRPr="00C55D0E" w:rsidRDefault="00F71EEA" w:rsidP="00F71EEA">
            <w:pPr>
              <w:pStyle w:val="Title1"/>
            </w:pPr>
            <w:bookmarkStart w:id="4" w:name="dtitle1" w:colFirst="0" w:colLast="0"/>
            <w:bookmarkEnd w:id="3"/>
            <w:r w:rsidRPr="00C55D0E">
              <w:t>ПРОДОЛЖЕНИЕ РАБОТЫ СОГЛАСНО РЕЗОЛЮЦИИ 55 (ПЕРЕСМ. ВКР-23)</w:t>
            </w:r>
            <w:r w:rsidR="00C37B20" w:rsidRPr="00C55D0E">
              <w:br/>
            </w:r>
            <w:r w:rsidRPr="00C55D0E">
              <w:br/>
            </w:r>
            <w:r w:rsidRPr="00C55D0E">
              <w:t>ПРЕДСТАВЛЕНИЕ И ПУБЛИКАЦИЯ В ЭЛЕКТРОННОМ ФОРМАТЕ ЗАЯВОК НА РЕГИСТРАЦИЮ СПУТНИКОВЫХ СЕТЕЙ</w:t>
            </w:r>
          </w:p>
        </w:tc>
      </w:tr>
    </w:tbl>
    <w:bookmarkEnd w:id="4"/>
    <w:p w14:paraId="01B62511" w14:textId="77777777" w:rsidR="00F71EEA" w:rsidRPr="00C55D0E" w:rsidRDefault="00F71EEA" w:rsidP="00F71EEA">
      <w:pPr>
        <w:pStyle w:val="Heading1"/>
        <w:rPr>
          <w:szCs w:val="24"/>
        </w:rPr>
      </w:pPr>
      <w:r w:rsidRPr="00C55D0E">
        <w:rPr>
          <w:bCs/>
          <w:szCs w:val="24"/>
        </w:rPr>
        <w:t>1</w:t>
      </w:r>
      <w:r w:rsidRPr="00C55D0E">
        <w:rPr>
          <w:szCs w:val="24"/>
        </w:rPr>
        <w:tab/>
      </w:r>
      <w:r w:rsidRPr="00C55D0E">
        <w:rPr>
          <w:bCs/>
          <w:szCs w:val="24"/>
        </w:rPr>
        <w:t>Базовая информация</w:t>
      </w:r>
    </w:p>
    <w:p w14:paraId="43B8AACF" w14:textId="1D3899BB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В Резолюции</w:t>
      </w:r>
      <w:r w:rsidRPr="00C55D0E">
        <w:rPr>
          <w:b/>
          <w:bCs/>
          <w:szCs w:val="24"/>
        </w:rPr>
        <w:t xml:space="preserve"> 908 (Пересм. ВКР-15)</w:t>
      </w:r>
      <w:r w:rsidRPr="00C55D0E">
        <w:rPr>
          <w:szCs w:val="24"/>
        </w:rPr>
        <w:t xml:space="preserve"> Директору Бюро радиосвязи (БР) поручается внедрить защищенный безбумажный электронный подход для электронного представления и публикации заявок на регистрацию спутниковых сетей и замечаний (представление в электронном формате</w:t>
      </w:r>
      <w:r w:rsidRPr="00C55D0E">
        <w:rPr>
          <w:szCs w:val="24"/>
        </w:rPr>
        <w:t> </w:t>
      </w:r>
      <w:r w:rsidRPr="00C55D0E">
        <w:rPr>
          <w:szCs w:val="24"/>
        </w:rPr>
        <w:sym w:font="Symbol" w:char="F02D"/>
      </w:r>
      <w:r w:rsidRPr="00C55D0E">
        <w:rPr>
          <w:szCs w:val="24"/>
        </w:rPr>
        <w:t> </w:t>
      </w:r>
      <w:r w:rsidRPr="00C55D0E">
        <w:rPr>
          <w:szCs w:val="24"/>
        </w:rPr>
        <w:t>e</w:t>
      </w:r>
      <w:r w:rsidRPr="00C55D0E">
        <w:rPr>
          <w:szCs w:val="24"/>
        </w:rPr>
        <w:t>­</w:t>
      </w:r>
      <w:r w:rsidRPr="00C55D0E">
        <w:rPr>
          <w:szCs w:val="24"/>
        </w:rPr>
        <w:t xml:space="preserve">Submission). По итогам ВКР-23 Резолюция </w:t>
      </w:r>
      <w:r w:rsidRPr="00C55D0E">
        <w:rPr>
          <w:b/>
          <w:bCs/>
          <w:szCs w:val="24"/>
        </w:rPr>
        <w:t>908 (Пересм. ВКР-15)</w:t>
      </w:r>
      <w:r w:rsidRPr="00C55D0E">
        <w:rPr>
          <w:szCs w:val="24"/>
        </w:rPr>
        <w:t xml:space="preserve"> была включена в Резолюцию </w:t>
      </w:r>
      <w:r w:rsidRPr="00C55D0E">
        <w:rPr>
          <w:b/>
          <w:bCs/>
          <w:szCs w:val="24"/>
        </w:rPr>
        <w:t>55 (Пересм. ВКР-23)</w:t>
      </w:r>
      <w:r w:rsidRPr="00C55D0E">
        <w:rPr>
          <w:szCs w:val="24"/>
        </w:rPr>
        <w:t>, в которой Директору БР поручается продолжать разработку и усовершенствование платформ "Представление в электронном формате заявок на регистрацию спутниковых сетей", "Электронная переписка" (</w:t>
      </w:r>
      <w:r w:rsidRPr="00C55D0E">
        <w:rPr>
          <w:lang w:eastAsia="ja-JP"/>
        </w:rPr>
        <w:t>e-Communications)</w:t>
      </w:r>
      <w:r w:rsidRPr="00C55D0E">
        <w:rPr>
          <w:szCs w:val="24"/>
        </w:rPr>
        <w:t xml:space="preserve"> и SIRRS, с тем чтобы обеспечить потребности Регламента радиосвязи по представлению заявок на регистрацию спутниковых сетей и замечаний по ним, а также связанную с ними переписку.</w:t>
      </w:r>
    </w:p>
    <w:p w14:paraId="1E7D926F" w14:textId="16544E6B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Администрация Японии поддерживает деятельность БР путем внесения добровольных взносов с мая</w:t>
      </w:r>
      <w:r w:rsidR="00C37B20" w:rsidRPr="00C55D0E">
        <w:rPr>
          <w:szCs w:val="24"/>
        </w:rPr>
        <w:t> </w:t>
      </w:r>
      <w:r w:rsidRPr="00C55D0E">
        <w:rPr>
          <w:szCs w:val="24"/>
        </w:rPr>
        <w:t xml:space="preserve">2017 года на цели выполнения Резолюции </w:t>
      </w:r>
      <w:r w:rsidRPr="00C55D0E">
        <w:rPr>
          <w:b/>
          <w:bCs/>
          <w:szCs w:val="24"/>
        </w:rPr>
        <w:t>908 (Пересм. ВКР-15)</w:t>
      </w:r>
      <w:r w:rsidRPr="00C55D0E">
        <w:rPr>
          <w:szCs w:val="24"/>
        </w:rPr>
        <w:t xml:space="preserve">. Япония продолжает оказывать эту поддержку, способствуя упорядочению и ускорению всего процесса координации спутниковых сетей. В соответствии с Резолюцией </w:t>
      </w:r>
      <w:r w:rsidRPr="00C55D0E">
        <w:rPr>
          <w:b/>
          <w:bCs/>
          <w:szCs w:val="24"/>
        </w:rPr>
        <w:t>55 (Пересм. ВКР-23)</w:t>
      </w:r>
      <w:r w:rsidRPr="00C55D0E">
        <w:rPr>
          <w:szCs w:val="24"/>
        </w:rPr>
        <w:t xml:space="preserve"> Япония хотела бы продолжать оказывать поддержку этим проектам.</w:t>
      </w:r>
      <w:bookmarkStart w:id="5" w:name="_Hlk129625616"/>
      <w:bookmarkEnd w:id="5"/>
    </w:p>
    <w:p w14:paraId="52675E86" w14:textId="60234B21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В 2022 году на 29-м собрании КГР в целях содействия эффективности и своевременности процесса координации спутниковых сетей администрация Японии обратилась к БР с просьбой предпринять следующие три действия:</w:t>
      </w:r>
    </w:p>
    <w:p w14:paraId="62A22F57" w14:textId="77777777" w:rsidR="00F71EEA" w:rsidRPr="00C55D0E" w:rsidRDefault="00F71EEA" w:rsidP="00F71EEA">
      <w:pPr>
        <w:pStyle w:val="enumlev1"/>
        <w:rPr>
          <w:szCs w:val="24"/>
        </w:rPr>
      </w:pPr>
      <w:r w:rsidRPr="00C55D0E">
        <w:rPr>
          <w:szCs w:val="24"/>
        </w:rPr>
        <w:t>1</w:t>
      </w:r>
      <w:r w:rsidRPr="00C55D0E">
        <w:rPr>
          <w:szCs w:val="24"/>
        </w:rPr>
        <w:tab/>
        <w:t>интегрировать системы электронного представления и электронной переписки для большего удобства, с тем чтобы администрации имели возможность направлять свои заявки и вести переписку с другими администрациями в рамках единой системы;</w:t>
      </w:r>
    </w:p>
    <w:p w14:paraId="02FF15B2" w14:textId="1DAF10C6" w:rsidR="00F71EEA" w:rsidRPr="00C55D0E" w:rsidRDefault="00F71EEA" w:rsidP="00F71EEA">
      <w:pPr>
        <w:pStyle w:val="enumlev1"/>
        <w:rPr>
          <w:szCs w:val="24"/>
        </w:rPr>
      </w:pPr>
      <w:r w:rsidRPr="00C55D0E">
        <w:rPr>
          <w:szCs w:val="24"/>
        </w:rPr>
        <w:t>2</w:t>
      </w:r>
      <w:r w:rsidRPr="00C55D0E">
        <w:rPr>
          <w:szCs w:val="24"/>
        </w:rPr>
        <w:tab/>
        <w:t>предоставить доступ к системе электронной переписки для спутниковых операторов, с тем чтобы упростить связь между администрациями и их операторами спутниковых</w:t>
      </w:r>
      <w:r w:rsidRPr="00C55D0E">
        <w:rPr>
          <w:szCs w:val="24"/>
        </w:rPr>
        <w:t> </w:t>
      </w:r>
      <w:r w:rsidRPr="00C55D0E">
        <w:rPr>
          <w:szCs w:val="24"/>
        </w:rPr>
        <w:t>систем;</w:t>
      </w:r>
    </w:p>
    <w:p w14:paraId="0EEFEF29" w14:textId="3B5129E0" w:rsidR="00F71EEA" w:rsidRPr="00C55D0E" w:rsidRDefault="00F71EEA" w:rsidP="00F71EEA">
      <w:pPr>
        <w:pStyle w:val="enumlev1"/>
        <w:rPr>
          <w:szCs w:val="24"/>
        </w:rPr>
      </w:pPr>
      <w:r w:rsidRPr="00C55D0E">
        <w:rPr>
          <w:szCs w:val="24"/>
        </w:rPr>
        <w:t>3</w:t>
      </w:r>
      <w:r w:rsidRPr="00C55D0E">
        <w:rPr>
          <w:szCs w:val="24"/>
        </w:rPr>
        <w:tab/>
        <w:t>разработать онлайновую версию программного обеспечения БР для космических служб.</w:t>
      </w:r>
    </w:p>
    <w:p w14:paraId="25B6B2CB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На основе предложений Японии были внесены указанные ниже обновления. Мы высоко ценим поддержку, оказываемую БР в этих вопросах.</w:t>
      </w:r>
    </w:p>
    <w:p w14:paraId="6CF5D762" w14:textId="74CF6B0C" w:rsidR="00F71EEA" w:rsidRPr="00C55D0E" w:rsidRDefault="00F71EEA" w:rsidP="00F71EEA">
      <w:pPr>
        <w:pStyle w:val="enumlev1"/>
        <w:rPr>
          <w:szCs w:val="24"/>
        </w:rPr>
      </w:pPr>
      <w:r w:rsidRPr="00C55D0E">
        <w:rPr>
          <w:i/>
          <w:iCs/>
          <w:szCs w:val="24"/>
        </w:rPr>
        <w:t>a)</w:t>
      </w:r>
      <w:r w:rsidRPr="00C55D0E">
        <w:rPr>
          <w:szCs w:val="24"/>
        </w:rPr>
        <w:tab/>
        <w:t>В 2023 году для системы "Электронное представление" был введен статус "Опубликовано в ИФИК БР", а также был внедрен инструмент "Электронное рассмотрение" (</w:t>
      </w:r>
      <w:r w:rsidRPr="00C55D0E">
        <w:t>e-Examination)</w:t>
      </w:r>
      <w:r w:rsidRPr="00C55D0E">
        <w:rPr>
          <w:szCs w:val="24"/>
        </w:rPr>
        <w:t xml:space="preserve"> − процесс проверки в онлайновом режиме. Эти</w:t>
      </w:r>
      <w:r w:rsidRPr="00C55D0E">
        <w:rPr>
          <w:szCs w:val="24"/>
        </w:rPr>
        <w:t> </w:t>
      </w:r>
      <w:r w:rsidRPr="00C55D0E">
        <w:rPr>
          <w:szCs w:val="24"/>
        </w:rPr>
        <w:t>обновления повысили удобство и удобство работы с инструментом "Электронное представление".</w:t>
      </w:r>
    </w:p>
    <w:p w14:paraId="2E54A8F0" w14:textId="77777777" w:rsidR="00F71EEA" w:rsidRPr="00C55D0E" w:rsidRDefault="00F71EEA" w:rsidP="00F71EEA">
      <w:pPr>
        <w:pStyle w:val="enumlev1"/>
        <w:rPr>
          <w:szCs w:val="24"/>
        </w:rPr>
      </w:pPr>
      <w:r w:rsidRPr="00C55D0E">
        <w:rPr>
          <w:i/>
          <w:iCs/>
          <w:szCs w:val="24"/>
        </w:rPr>
        <w:lastRenderedPageBreak/>
        <w:t>b)</w:t>
      </w:r>
      <w:r w:rsidRPr="00C55D0E">
        <w:rPr>
          <w:szCs w:val="24"/>
        </w:rPr>
        <w:tab/>
        <w:t>В марте 2024 года была осуществлена интеграция систем "Электронное представление" и "Электронная переписка", что позволило пользователям использовать обе системы в комплексе. Это обновление будет способствовать бесперебойной обработке представлений и бесперебойной переписке между администрациями, а также между БР и администрациями. Кроме того, корреспонденция от БР теперь будет включать указание предельного срока, а пользователи смогут получать напоминания.</w:t>
      </w:r>
    </w:p>
    <w:p w14:paraId="00E1CD0B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Кроме того, с 1 января 2025 года представление заявок в формате SNS V10 возможно только в электронном формате. Мы также высоко оцениваем работу БР по этому успешному обновлению и плавному переходу.</w:t>
      </w:r>
    </w:p>
    <w:p w14:paraId="7183C7E7" w14:textId="77777777" w:rsidR="00F71EEA" w:rsidRPr="00C55D0E" w:rsidRDefault="00F71EEA" w:rsidP="00F71EEA">
      <w:pPr>
        <w:pStyle w:val="Heading1"/>
        <w:rPr>
          <w:szCs w:val="24"/>
        </w:rPr>
      </w:pPr>
      <w:r w:rsidRPr="00C55D0E">
        <w:rPr>
          <w:bCs/>
          <w:szCs w:val="24"/>
        </w:rPr>
        <w:t>2</w:t>
      </w:r>
      <w:r w:rsidRPr="00C55D0E">
        <w:rPr>
          <w:szCs w:val="24"/>
        </w:rPr>
        <w:tab/>
      </w:r>
      <w:r w:rsidRPr="00C55D0E">
        <w:rPr>
          <w:bCs/>
          <w:szCs w:val="24"/>
        </w:rPr>
        <w:t>Предложения</w:t>
      </w:r>
    </w:p>
    <w:p w14:paraId="6798EFDD" w14:textId="33C04966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Япония признает, что в рамках усилий БР по этому проекту был достигнут значительный прогресс, но хотела бы вновь подчеркнуть важность расширения систем "Электронное представление" и "Электронная переписка", а также дальнейшего совершенствования соответствующего программного обеспечения в целях повышения эффективности и скорости процедур координации спутниковых систем, включая процедуры рассмотрения и публикации БР.</w:t>
      </w:r>
    </w:p>
    <w:p w14:paraId="7136DBE8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В качестве последующих мер по итогам обсуждений, состоявшихся в ходе предыдущих КГР, Япония хотела бы представить следующие предложения (пункты 2.1−2.4).</w:t>
      </w:r>
    </w:p>
    <w:p w14:paraId="609F3F54" w14:textId="6735A0BC" w:rsidR="00F71EEA" w:rsidRPr="00C55D0E" w:rsidRDefault="00F71EEA" w:rsidP="00F71EEA">
      <w:pPr>
        <w:pStyle w:val="Heading2"/>
        <w:rPr>
          <w:szCs w:val="24"/>
        </w:rPr>
      </w:pPr>
      <w:r w:rsidRPr="00C55D0E">
        <w:rPr>
          <w:bCs/>
          <w:szCs w:val="24"/>
        </w:rPr>
        <w:t>2.1</w:t>
      </w:r>
      <w:r w:rsidRPr="00C55D0E">
        <w:rPr>
          <w:szCs w:val="24"/>
        </w:rPr>
        <w:tab/>
      </w:r>
      <w:r w:rsidRPr="00C55D0E">
        <w:rPr>
          <w:bCs/>
          <w:szCs w:val="24"/>
        </w:rPr>
        <w:t xml:space="preserve">Обеспечение доступности системы </w:t>
      </w:r>
      <w:r w:rsidRPr="00C55D0E">
        <w:rPr>
          <w:szCs w:val="24"/>
        </w:rPr>
        <w:t xml:space="preserve">"Электронная переписка" </w:t>
      </w:r>
      <w:r w:rsidRPr="00C55D0E">
        <w:rPr>
          <w:bCs/>
          <w:szCs w:val="24"/>
        </w:rPr>
        <w:t>для использования операторами спутниковых систем</w:t>
      </w:r>
    </w:p>
    <w:p w14:paraId="584D50A8" w14:textId="77777777" w:rsidR="00F71EEA" w:rsidRPr="00C55D0E" w:rsidRDefault="00F71EEA" w:rsidP="00F71EEA">
      <w:pPr>
        <w:rPr>
          <w:color w:val="000000" w:themeColor="text1"/>
          <w:szCs w:val="24"/>
        </w:rPr>
      </w:pPr>
      <w:r w:rsidRPr="00C55D0E">
        <w:rPr>
          <w:szCs w:val="24"/>
        </w:rPr>
        <w:t xml:space="preserve">Переписка между администрациями и операторами спутниковых систем осуществляется главным образом по электронной почте. Вместе с тем, БР и администрации все чаще используют систему "Электронная переписка". В Резолюции </w:t>
      </w:r>
      <w:r w:rsidRPr="00C55D0E">
        <w:rPr>
          <w:b/>
          <w:bCs/>
          <w:szCs w:val="24"/>
        </w:rPr>
        <w:t>55 (Пересм. ВКР-23)</w:t>
      </w:r>
      <w:r w:rsidRPr="00C55D0E">
        <w:rPr>
          <w:szCs w:val="24"/>
        </w:rPr>
        <w:t xml:space="preserve"> было принято следующее решение по данному вопросу:</w:t>
      </w:r>
    </w:p>
    <w:p w14:paraId="291C2063" w14:textId="77777777" w:rsidR="00F71EEA" w:rsidRPr="00C55D0E" w:rsidRDefault="00F71EEA" w:rsidP="00F71EEA">
      <w:pPr>
        <w:spacing w:before="80"/>
        <w:rPr>
          <w:iCs/>
          <w:spacing w:val="-2"/>
          <w:szCs w:val="24"/>
          <w:lang w:eastAsia="ja-JP"/>
        </w:rPr>
      </w:pPr>
    </w:p>
    <w:p w14:paraId="37134A43" w14:textId="77777777" w:rsidR="00F71EEA" w:rsidRPr="00C55D0E" w:rsidRDefault="00F71EEA" w:rsidP="00F71EEA">
      <w:pPr>
        <w:pStyle w:val="Call"/>
        <w:rPr>
          <w:szCs w:val="24"/>
        </w:rPr>
      </w:pPr>
      <w:r w:rsidRPr="00C55D0E">
        <w:rPr>
          <w:iCs/>
          <w:szCs w:val="24"/>
        </w:rPr>
        <w:t>решает,</w:t>
      </w:r>
    </w:p>
    <w:p w14:paraId="7A14AD13" w14:textId="2C0D7F02" w:rsidR="00F71EEA" w:rsidRPr="00C55D0E" w:rsidRDefault="00F71EEA" w:rsidP="00F71EEA">
      <w:pPr>
        <w:rPr>
          <w:color w:val="000000" w:themeColor="text1"/>
          <w:szCs w:val="24"/>
        </w:rPr>
      </w:pPr>
      <w:r w:rsidRPr="00C55D0E">
        <w:rPr>
          <w:szCs w:val="24"/>
        </w:rPr>
        <w:t>…</w:t>
      </w:r>
    </w:p>
    <w:p w14:paraId="0640AFB6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8</w:t>
      </w:r>
      <w:r w:rsidRPr="00C55D0E">
        <w:rPr>
          <w:szCs w:val="24"/>
        </w:rPr>
        <w:tab/>
        <w:t>что административная переписка между администрациями и БР, касающаяся процессов предварительной публикации, координации, заявления и регистрации, в том числе переписка, касающаяся Приложений 30, 30А и 30В применительно к спутниковым сетям, земным станциям и радиоастрономическим станциям, должна вестись, когда это возможно, с использованием платформы МСЭ "Электронная переписка";</w:t>
      </w:r>
    </w:p>
    <w:p w14:paraId="7AA18BB1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9</w:t>
      </w:r>
      <w:r w:rsidRPr="00C55D0E">
        <w:rPr>
          <w:szCs w:val="24"/>
        </w:rPr>
        <w:tab/>
        <w:t>что донесения о вредных помехах, затрагивающих космические службы, и связанная с ними переписка между администрациями и БР согласно Статье 15 и п. 13.2 должны представляться, когда это возможно, с использованием платформы МСЭ SIRRS и в соответствии с указаниями, содержащимися в последней версии Рекомендации МСЭ-R SM.2149;</w:t>
      </w:r>
    </w:p>
    <w:p w14:paraId="2278F672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10</w:t>
      </w:r>
      <w:r w:rsidRPr="00C55D0E">
        <w:rPr>
          <w:szCs w:val="24"/>
        </w:rPr>
        <w:tab/>
        <w:t>что вместо способов, обозначаемых словами "телеграмма", "телекс" или "факс" в положениях, которые касаются процессов предварительной публикации, координации, заявления и регистрации спутниковых систем или сетей, земных станций и радиоастрономических станций, включая положения, содержащиеся в Приложениях 30, 30А и 30В и соответствующих Резолюциях, должна использоваться платформа "Электронная переписка";</w:t>
      </w:r>
    </w:p>
    <w:p w14:paraId="159331AF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11</w:t>
      </w:r>
      <w:r w:rsidRPr="00C55D0E">
        <w:rPr>
          <w:szCs w:val="24"/>
        </w:rPr>
        <w:tab/>
        <w:t xml:space="preserve">что другие, традиционные, способы переписки могут использоваться в случае возникновения сложностей при применении пунктов 8, 9 и 10 раздела </w:t>
      </w:r>
      <w:r w:rsidRPr="00C55D0E">
        <w:rPr>
          <w:i/>
          <w:iCs/>
          <w:szCs w:val="24"/>
        </w:rPr>
        <w:t>решает</w:t>
      </w:r>
      <w:r w:rsidRPr="00C55D0E">
        <w:rPr>
          <w:szCs w:val="24"/>
        </w:rPr>
        <w:t>,</w:t>
      </w:r>
    </w:p>
    <w:p w14:paraId="69CBFA25" w14:textId="77777777" w:rsidR="00F71EEA" w:rsidRPr="00C55D0E" w:rsidRDefault="00F71EEA" w:rsidP="00F71EEA">
      <w:pPr>
        <w:keepNext/>
        <w:keepLines/>
        <w:rPr>
          <w:color w:val="000000" w:themeColor="text1"/>
          <w:szCs w:val="24"/>
        </w:rPr>
      </w:pPr>
      <w:r w:rsidRPr="00C55D0E">
        <w:rPr>
          <w:szCs w:val="24"/>
        </w:rPr>
        <w:t>Мы просим БР продолжать рассматривать вопрос о том, чтобы обеспечить операторам возможность использовать платформу "Электронная переписка" для эффективной связи со их администрациями, а также содействовать тому, чтобы этой платформой пользовались администрации. Просим отметить, что в соответствии с предоставленным разрешением каждый оператор должен иметь возможность просматривать только свою переписку с соответствующей администрацией.</w:t>
      </w:r>
    </w:p>
    <w:p w14:paraId="51483B40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На рисунке 1 представлена концептуальная схема этой системы.</w:t>
      </w:r>
    </w:p>
    <w:p w14:paraId="507D2C2F" w14:textId="532AF805" w:rsidR="00EC6C04" w:rsidRPr="00C55D0E" w:rsidRDefault="00D412BF" w:rsidP="00EC6C04">
      <w:pPr>
        <w:pStyle w:val="FigureNo"/>
        <w:rPr>
          <w:bCs/>
          <w:szCs w:val="24"/>
        </w:rPr>
      </w:pPr>
      <w:r w:rsidRPr="00C55D0E">
        <w:lastRenderedPageBreak/>
        <w:t>Рисунок</w:t>
      </w:r>
      <w:r w:rsidRPr="00C55D0E">
        <w:rPr>
          <w:bCs/>
          <w:szCs w:val="24"/>
        </w:rPr>
        <w:t xml:space="preserve"> 1</w:t>
      </w:r>
    </w:p>
    <w:p w14:paraId="73A4089B" w14:textId="51C011F1" w:rsidR="00F71EEA" w:rsidRPr="00C55D0E" w:rsidRDefault="00D412BF" w:rsidP="00EC6C04">
      <w:pPr>
        <w:pStyle w:val="Figuretitle"/>
        <w:rPr>
          <w:color w:val="000000" w:themeColor="text1"/>
          <w:szCs w:val="24"/>
          <w:lang w:eastAsia="ja-JP"/>
        </w:rPr>
      </w:pPr>
      <w:r w:rsidRPr="00C55D0E">
        <w:t>Концептуальная схема обновленной системы "Электронная переписка"</w:t>
      </w:r>
    </w:p>
    <w:p w14:paraId="6F2EAD60" w14:textId="3AEEAE06" w:rsidR="00760732" w:rsidRDefault="00760732" w:rsidP="00760732">
      <w:pPr>
        <w:pStyle w:val="NormalWeb"/>
      </w:pPr>
      <w:r>
        <w:rPr>
          <w:noProof/>
        </w:rPr>
        <w:drawing>
          <wp:inline distT="0" distB="0" distL="0" distR="0" wp14:anchorId="70A7C49D" wp14:editId="40E8B9EC">
            <wp:extent cx="6120765" cy="3281045"/>
            <wp:effectExtent l="0" t="0" r="0" b="0"/>
            <wp:docPr id="1533740993" name="Picture 3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40993" name="Picture 3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7E25" w14:textId="0576A24B" w:rsidR="00F71EEA" w:rsidRPr="00C55D0E" w:rsidRDefault="00F71EEA" w:rsidP="00F71EEA">
      <w:pPr>
        <w:pStyle w:val="Heading2"/>
        <w:rPr>
          <w:szCs w:val="24"/>
        </w:rPr>
      </w:pPr>
      <w:r w:rsidRPr="00C55D0E">
        <w:rPr>
          <w:bCs/>
          <w:szCs w:val="24"/>
        </w:rPr>
        <w:t>2.2</w:t>
      </w:r>
      <w:r w:rsidRPr="00C55D0E">
        <w:rPr>
          <w:szCs w:val="24"/>
        </w:rPr>
        <w:tab/>
      </w:r>
      <w:r w:rsidRPr="00C55D0E">
        <w:rPr>
          <w:bCs/>
          <w:szCs w:val="24"/>
        </w:rPr>
        <w:t>Дальнейшее совершенствование системы "Электронная переписка"</w:t>
      </w:r>
    </w:p>
    <w:p w14:paraId="015A39F8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После обновления 2024 года система предусматривает четкое указание предельного срока для корреспонденции, направляемой из БР, а также отправку уведомлений с напоминанием. Эта функция очень полезна, поскольку благодаря ей пользователи могут легко определить, требуется ли ответ БР; она также помогает им не забыть направить ответ на корреспонденцию.</w:t>
      </w:r>
    </w:p>
    <w:p w14:paraId="7D6EA17A" w14:textId="2803BB32" w:rsidR="00F71EEA" w:rsidRPr="00C55D0E" w:rsidRDefault="00F71EEA" w:rsidP="00F71EEA">
      <w:pPr>
        <w:rPr>
          <w:color w:val="000000" w:themeColor="text1"/>
          <w:szCs w:val="24"/>
        </w:rPr>
      </w:pPr>
      <w:r w:rsidRPr="00C55D0E">
        <w:rPr>
          <w:szCs w:val="24"/>
        </w:rPr>
        <w:t>Важно продолжать вносить необходимые обновления для повышения эффективности и удобства использования системы "Электронная переписка" для всех заинтересованных администраций. В</w:t>
      </w:r>
      <w:r w:rsidRPr="00C55D0E">
        <w:rPr>
          <w:szCs w:val="24"/>
        </w:rPr>
        <w:t> </w:t>
      </w:r>
      <w:r w:rsidRPr="00C55D0E">
        <w:rPr>
          <w:szCs w:val="24"/>
        </w:rPr>
        <w:t>связи с этим Япония обращается к БР с просьбой о дальнейшем постоянном совершенствовании данных систем.</w:t>
      </w:r>
    </w:p>
    <w:p w14:paraId="1835C2FB" w14:textId="4854DC90" w:rsidR="00F71EEA" w:rsidRPr="00C55D0E" w:rsidRDefault="00F71EEA" w:rsidP="00F71EEA">
      <w:pPr>
        <w:pStyle w:val="Heading2"/>
        <w:rPr>
          <w:szCs w:val="24"/>
        </w:rPr>
      </w:pPr>
      <w:r w:rsidRPr="00C55D0E">
        <w:rPr>
          <w:bCs/>
          <w:szCs w:val="24"/>
        </w:rPr>
        <w:t>2.3</w:t>
      </w:r>
      <w:r w:rsidRPr="00C55D0E">
        <w:rPr>
          <w:szCs w:val="24"/>
        </w:rPr>
        <w:tab/>
      </w:r>
      <w:r w:rsidRPr="00C55D0E">
        <w:rPr>
          <w:bCs/>
          <w:szCs w:val="24"/>
        </w:rPr>
        <w:t>Поощрение администраций к использованию платформы "Электронная переписка" и выявление барьеров для ее использования</w:t>
      </w:r>
    </w:p>
    <w:p w14:paraId="6185C75C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 xml:space="preserve">С момента официального представления системы "Электронная переписка" в октябре 2019 года прошло более пяти лет. Более того, согласно презентационным материалам БР, уровень использования постепенно увеличивался со времени ее внедрения и в последнее время составляет примерно 80% [1]. Как упоминалось в разделе 2.1, использование платформы "Электронная переписка" предусмотрено главным образом в соответствии с Резолюцией </w:t>
      </w:r>
      <w:r w:rsidRPr="00C55D0E">
        <w:rPr>
          <w:b/>
          <w:bCs/>
          <w:szCs w:val="24"/>
        </w:rPr>
        <w:t>55 (Пересм. ВКР-23)</w:t>
      </w:r>
      <w:r w:rsidRPr="00C55D0E">
        <w:rPr>
          <w:szCs w:val="24"/>
        </w:rPr>
        <w:t xml:space="preserve"> в случае отсутствия каких-либо трудностей. Последовательное использование системы "Электронная переписка" администрациями и операторами еще более упростит переписку в целях координации спутниковых систем. Использование платформы "Электронная переписка" также значительно упростилось благодаря предыдущим обновлениям, описанным в разделе "Базовая информация".</w:t>
      </w:r>
    </w:p>
    <w:p w14:paraId="643E0CC1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Принимая во внимание вышеизложенное, Япония предлагает, чтобы все администрации активно использовали систему "Электронная переписка", и просит БР принять необходимые меры для дальнейшего поощрения администраций к использованию системы "Электронная переписка", с учетом результатов анализа причин, по которым некоторые администрации в настоящее время не используют эту платформу.</w:t>
      </w:r>
    </w:p>
    <w:p w14:paraId="284B6FFB" w14:textId="0BC379A6" w:rsidR="00F71EEA" w:rsidRPr="00C55D0E" w:rsidRDefault="00F71EEA" w:rsidP="00F71EEA">
      <w:pPr>
        <w:pStyle w:val="Heading2"/>
        <w:rPr>
          <w:szCs w:val="24"/>
        </w:rPr>
      </w:pPr>
      <w:r w:rsidRPr="00C55D0E">
        <w:rPr>
          <w:bCs/>
          <w:szCs w:val="24"/>
        </w:rPr>
        <w:lastRenderedPageBreak/>
        <w:t>2.4</w:t>
      </w:r>
      <w:r w:rsidRPr="00C55D0E">
        <w:rPr>
          <w:szCs w:val="24"/>
        </w:rPr>
        <w:tab/>
        <w:t>Совершенствование программного обеспечения БР для космических служб и разработка онлайновых приложений</w:t>
      </w:r>
    </w:p>
    <w:p w14:paraId="7113BD6F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Мы просим, чтобы БР продолжило модернизацию существующего программного обеспечения БР для космических служб. В частности, Япония предлагает следующее.</w:t>
      </w:r>
    </w:p>
    <w:p w14:paraId="1D572F95" w14:textId="6209C77B" w:rsidR="00F71EEA" w:rsidRPr="00C55D0E" w:rsidRDefault="00F71EEA" w:rsidP="00F71EEA">
      <w:pPr>
        <w:pStyle w:val="enumlev1"/>
      </w:pPr>
      <w:r w:rsidRPr="00C55D0E">
        <w:t>•</w:t>
      </w:r>
      <w:r w:rsidRPr="00C55D0E">
        <w:tab/>
        <w:t>В частном и государственном секторах появляется все больше онлайновых инструментов в сети с простыми в использовании и тщательно продуманными пользовательскими интерфейсами. Таким образом, Япония хотела бы, чтобы программное обеспечение для космических служб, такое как SpaceCap, было обновлено и оснащено более удобным для пользователя интерфейсом, в соответствии с другими имеющимися инструментами.</w:t>
      </w:r>
    </w:p>
    <w:p w14:paraId="34C91C1B" w14:textId="4A98DA9A" w:rsidR="00F71EEA" w:rsidRPr="00C55D0E" w:rsidRDefault="00F71EEA" w:rsidP="00F71EEA">
      <w:pPr>
        <w:pStyle w:val="enumlev1"/>
      </w:pPr>
      <w:r w:rsidRPr="00C55D0E">
        <w:t>•</w:t>
      </w:r>
      <w:r w:rsidRPr="00C55D0E">
        <w:tab/>
        <w:t>Функции SpaceCom должны быть переведены в онлайновый режим работы, с тем чтобы обеспечить бесперебойный процесс представления замечаний. Япония обращается к БР с просьбой ускорить этот процесс.</w:t>
      </w:r>
    </w:p>
    <w:p w14:paraId="2247FB65" w14:textId="5F917A36" w:rsidR="00F71EEA" w:rsidRPr="00C55D0E" w:rsidRDefault="00F71EEA" w:rsidP="00F71EEA">
      <w:pPr>
        <w:pStyle w:val="enumlev1"/>
      </w:pPr>
      <w:r w:rsidRPr="00C55D0E">
        <w:t>•</w:t>
      </w:r>
      <w:r w:rsidRPr="00C55D0E">
        <w:tab/>
        <w:t>Если у пользователей будет доступ к программному обеспечению в формате онлайновой услуги, они смогут использовать его без установки программного обеспечения на свои ПК. Кроме того, в настоящее время пользователям необходимо загружать файлы, созданные с помощью программного обеспечения, в систему "Электронное представление", однако в случае увязки системы "Электронное представление" и онлайновой услуги пользователям не понадобится загружать файлы.</w:t>
      </w:r>
    </w:p>
    <w:p w14:paraId="3E842563" w14:textId="088A9A7A" w:rsidR="00F71EEA" w:rsidRPr="00C55D0E" w:rsidRDefault="00F71EEA" w:rsidP="00F71EEA">
      <w:pPr>
        <w:pStyle w:val="enumlev1"/>
      </w:pPr>
      <w:r w:rsidRPr="00C55D0E">
        <w:t>•</w:t>
      </w:r>
      <w:r w:rsidRPr="00C55D0E">
        <w:tab/>
        <w:t>При представлении заявок через систему "Электронные представления" иногда возникают ошибки проверки, даже после нашего подтверждения отсутствия ошибок в BR-SIS, поэтому мы хотели бы просить БР устранить это расхождение.</w:t>
      </w:r>
    </w:p>
    <w:p w14:paraId="6E9B1CAE" w14:textId="77777777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>Кроме того, в кратком отчете о собрании КГР-31 отмечается, что разработку онлайнового приложения программного обеспечения БР для космических служб поддержали несколько администраций. Учитывая изложенное выше, желательными факторами, которые способствуют дальнейшей разработке и совершенствованию программного обеспечения, являются добровольные взносы со стороны Государств-Членов, активное использование соответствующих систем и обратная связь в отношении текущих функций.</w:t>
      </w:r>
    </w:p>
    <w:p w14:paraId="4FA8379F" w14:textId="77777777" w:rsidR="00F71EEA" w:rsidRPr="00C55D0E" w:rsidRDefault="00F71EEA" w:rsidP="00F71EEA">
      <w:pPr>
        <w:pStyle w:val="Heading1"/>
        <w:rPr>
          <w:szCs w:val="24"/>
        </w:rPr>
      </w:pPr>
      <w:r w:rsidRPr="00C55D0E">
        <w:rPr>
          <w:bCs/>
          <w:szCs w:val="24"/>
        </w:rPr>
        <w:t>3</w:t>
      </w:r>
      <w:r w:rsidRPr="00C55D0E">
        <w:rPr>
          <w:szCs w:val="24"/>
        </w:rPr>
        <w:tab/>
      </w:r>
      <w:r w:rsidRPr="00C55D0E">
        <w:rPr>
          <w:bCs/>
          <w:szCs w:val="24"/>
        </w:rPr>
        <w:t>Заключение</w:t>
      </w:r>
    </w:p>
    <w:p w14:paraId="036AA4B5" w14:textId="60E6C93C" w:rsidR="00F71EEA" w:rsidRPr="00C55D0E" w:rsidRDefault="00F71EEA" w:rsidP="00F71EEA">
      <w:pPr>
        <w:rPr>
          <w:szCs w:val="24"/>
        </w:rPr>
      </w:pPr>
      <w:r w:rsidRPr="00C55D0E">
        <w:rPr>
          <w:szCs w:val="24"/>
        </w:rPr>
        <w:t xml:space="preserve">Администрация Японии убедительно просит БР продолжать разрабатывать и совершенствовать упомянутые выше системы в рамках текущей работы в соответствии с Резолюцией </w:t>
      </w:r>
      <w:r w:rsidRPr="00C55D0E">
        <w:rPr>
          <w:b/>
          <w:bCs/>
          <w:szCs w:val="24"/>
        </w:rPr>
        <w:t>55 (Пересм. ВКР</w:t>
      </w:r>
      <w:r w:rsidRPr="00C55D0E">
        <w:rPr>
          <w:b/>
          <w:bCs/>
          <w:szCs w:val="24"/>
        </w:rPr>
        <w:t>­</w:t>
      </w:r>
      <w:r w:rsidRPr="00C55D0E">
        <w:rPr>
          <w:b/>
          <w:bCs/>
          <w:szCs w:val="24"/>
        </w:rPr>
        <w:t>23).</w:t>
      </w:r>
    </w:p>
    <w:p w14:paraId="2D3D7458" w14:textId="77777777" w:rsidR="00F71EEA" w:rsidRPr="00C55D0E" w:rsidRDefault="00F71EEA" w:rsidP="00F71EEA">
      <w:pPr>
        <w:pStyle w:val="Heading1"/>
        <w:rPr>
          <w:szCs w:val="24"/>
        </w:rPr>
      </w:pPr>
      <w:r w:rsidRPr="00C55D0E">
        <w:rPr>
          <w:bCs/>
          <w:szCs w:val="24"/>
        </w:rPr>
        <w:t>4</w:t>
      </w:r>
      <w:r w:rsidRPr="00C55D0E">
        <w:rPr>
          <w:szCs w:val="24"/>
        </w:rPr>
        <w:tab/>
      </w:r>
      <w:r w:rsidRPr="00C55D0E">
        <w:rPr>
          <w:bCs/>
          <w:szCs w:val="24"/>
        </w:rPr>
        <w:t>Справочные материалы</w:t>
      </w:r>
    </w:p>
    <w:p w14:paraId="29A51D7A" w14:textId="7E712CFA" w:rsidR="00F71EEA" w:rsidRPr="00C55D0E" w:rsidRDefault="00F71EEA" w:rsidP="00760732">
      <w:pPr>
        <w:ind w:left="1134" w:hanging="1134"/>
        <w:rPr>
          <w:szCs w:val="24"/>
          <w:u w:val="single"/>
        </w:rPr>
      </w:pPr>
      <w:r w:rsidRPr="00C55D0E">
        <w:rPr>
          <w:szCs w:val="24"/>
        </w:rPr>
        <w:t>[1]</w:t>
      </w:r>
      <w:r w:rsidRPr="00C55D0E">
        <w:rPr>
          <w:szCs w:val="24"/>
        </w:rPr>
        <w:tab/>
        <w:t>Представление в электронном формате заявок на регистрацию спутниковых сетей/Электронная переписка, Всемирный семинар МСЭ по радиосвязи 2024 года (</w:t>
      </w:r>
      <w:proofErr w:type="spellStart"/>
      <w:r w:rsidRPr="00C55D0E">
        <w:rPr>
          <w:szCs w:val="24"/>
        </w:rPr>
        <w:t>ВСР</w:t>
      </w:r>
      <w:proofErr w:type="spellEnd"/>
      <w:r w:rsidR="00760732">
        <w:rPr>
          <w:szCs w:val="24"/>
          <w:lang w:val="en-GB"/>
        </w:rPr>
        <w:t>­</w:t>
      </w:r>
      <w:r w:rsidRPr="00C55D0E">
        <w:rPr>
          <w:szCs w:val="24"/>
        </w:rPr>
        <w:t>24).</w:t>
      </w:r>
    </w:p>
    <w:p w14:paraId="6E010C3D" w14:textId="77777777" w:rsidR="00F71EEA" w:rsidRPr="00C55D0E" w:rsidRDefault="00F71EEA" w:rsidP="00F71EEA">
      <w:pPr>
        <w:spacing w:before="720"/>
        <w:jc w:val="center"/>
      </w:pPr>
      <w:r w:rsidRPr="00C55D0E">
        <w:t>______________</w:t>
      </w:r>
    </w:p>
    <w:sectPr w:rsidR="00F71EEA" w:rsidRPr="00C55D0E" w:rsidSect="005409F7">
      <w:headerReference w:type="default" r:id="rId10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97AA" w14:textId="77777777" w:rsidR="00F71EEA" w:rsidRDefault="00F71EEA">
      <w:r>
        <w:separator/>
      </w:r>
    </w:p>
  </w:endnote>
  <w:endnote w:type="continuationSeparator" w:id="0">
    <w:p w14:paraId="752BEA38" w14:textId="77777777" w:rsidR="00F71EEA" w:rsidRDefault="00F7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0F6E" w14:textId="77777777" w:rsidR="00F71EEA" w:rsidRDefault="00F71EEA">
      <w:r>
        <w:t>____________________</w:t>
      </w:r>
    </w:p>
  </w:footnote>
  <w:footnote w:type="continuationSeparator" w:id="0">
    <w:p w14:paraId="32F8EB9F" w14:textId="77777777" w:rsidR="00F71EEA" w:rsidRDefault="00F7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BF1E" w14:textId="28AA57F5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F71EEA">
      <w:rPr>
        <w:lang w:val="ru-RU"/>
      </w:rPr>
      <w:t>40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7483004">
    <w:abstractNumId w:val="9"/>
  </w:num>
  <w:num w:numId="2" w16cid:durableId="1737439203">
    <w:abstractNumId w:val="7"/>
  </w:num>
  <w:num w:numId="3" w16cid:durableId="937565735">
    <w:abstractNumId w:val="6"/>
  </w:num>
  <w:num w:numId="4" w16cid:durableId="700013729">
    <w:abstractNumId w:val="5"/>
  </w:num>
  <w:num w:numId="5" w16cid:durableId="732579386">
    <w:abstractNumId w:val="4"/>
  </w:num>
  <w:num w:numId="6" w16cid:durableId="430124163">
    <w:abstractNumId w:val="8"/>
  </w:num>
  <w:num w:numId="7" w16cid:durableId="973558531">
    <w:abstractNumId w:val="3"/>
  </w:num>
  <w:num w:numId="8" w16cid:durableId="1705516171">
    <w:abstractNumId w:val="2"/>
  </w:num>
  <w:num w:numId="9" w16cid:durableId="1958751075">
    <w:abstractNumId w:val="1"/>
  </w:num>
  <w:num w:numId="10" w16cid:durableId="2144275990">
    <w:abstractNumId w:val="0"/>
  </w:num>
  <w:num w:numId="11" w16cid:durableId="1260332105">
    <w:abstractNumId w:val="17"/>
  </w:num>
  <w:num w:numId="12" w16cid:durableId="1698698914">
    <w:abstractNumId w:val="33"/>
  </w:num>
  <w:num w:numId="13" w16cid:durableId="1558395176">
    <w:abstractNumId w:val="35"/>
  </w:num>
  <w:num w:numId="14" w16cid:durableId="233780719">
    <w:abstractNumId w:val="28"/>
  </w:num>
  <w:num w:numId="15" w16cid:durableId="117067387">
    <w:abstractNumId w:val="25"/>
  </w:num>
  <w:num w:numId="16" w16cid:durableId="1153326306">
    <w:abstractNumId w:val="34"/>
  </w:num>
  <w:num w:numId="17" w16cid:durableId="1241984109">
    <w:abstractNumId w:val="24"/>
  </w:num>
  <w:num w:numId="18" w16cid:durableId="1835292879">
    <w:abstractNumId w:val="10"/>
  </w:num>
  <w:num w:numId="19" w16cid:durableId="1725834522">
    <w:abstractNumId w:val="15"/>
  </w:num>
  <w:num w:numId="20" w16cid:durableId="1765102000">
    <w:abstractNumId w:val="16"/>
  </w:num>
  <w:num w:numId="21" w16cid:durableId="141851114">
    <w:abstractNumId w:val="22"/>
  </w:num>
  <w:num w:numId="22" w16cid:durableId="697631936">
    <w:abstractNumId w:val="37"/>
  </w:num>
  <w:num w:numId="23" w16cid:durableId="1237788868">
    <w:abstractNumId w:val="26"/>
  </w:num>
  <w:num w:numId="24" w16cid:durableId="1298562670">
    <w:abstractNumId w:val="27"/>
  </w:num>
  <w:num w:numId="25" w16cid:durableId="718283844">
    <w:abstractNumId w:val="12"/>
  </w:num>
  <w:num w:numId="26" w16cid:durableId="1962493300">
    <w:abstractNumId w:val="23"/>
  </w:num>
  <w:num w:numId="27" w16cid:durableId="1441683071">
    <w:abstractNumId w:val="14"/>
  </w:num>
  <w:num w:numId="28" w16cid:durableId="1371413113">
    <w:abstractNumId w:val="40"/>
  </w:num>
  <w:num w:numId="29" w16cid:durableId="2017809352">
    <w:abstractNumId w:val="20"/>
  </w:num>
  <w:num w:numId="30" w16cid:durableId="2077505018">
    <w:abstractNumId w:val="31"/>
  </w:num>
  <w:num w:numId="31" w16cid:durableId="1932616438">
    <w:abstractNumId w:val="36"/>
  </w:num>
  <w:num w:numId="32" w16cid:durableId="1121652783">
    <w:abstractNumId w:val="21"/>
  </w:num>
  <w:num w:numId="33" w16cid:durableId="1644696179">
    <w:abstractNumId w:val="19"/>
  </w:num>
  <w:num w:numId="34" w16cid:durableId="1252547226">
    <w:abstractNumId w:val="39"/>
  </w:num>
  <w:num w:numId="35" w16cid:durableId="159857543">
    <w:abstractNumId w:val="32"/>
  </w:num>
  <w:num w:numId="36" w16cid:durableId="17517367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543332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557788">
    <w:abstractNumId w:val="13"/>
  </w:num>
  <w:num w:numId="39" w16cid:durableId="674771716">
    <w:abstractNumId w:val="38"/>
  </w:num>
  <w:num w:numId="40" w16cid:durableId="1218779271">
    <w:abstractNumId w:val="11"/>
  </w:num>
  <w:num w:numId="41" w16cid:durableId="6410803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E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0C76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B42FD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0732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37B20"/>
    <w:rsid w:val="00C53997"/>
    <w:rsid w:val="00C55D0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12BF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6C04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71EE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E16FA"/>
  <w15:docId w15:val="{04229D7D-875F-47AB-8867-E03B035B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71EEA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71EEA"/>
    <w:pPr>
      <w:spacing w:after="480"/>
    </w:pPr>
    <w:rPr>
      <w:sz w:val="20"/>
    </w:rPr>
  </w:style>
  <w:style w:type="character" w:customStyle="1" w:styleId="FiguretitleChar">
    <w:name w:val="Figure_title Char"/>
    <w:link w:val="Figuretitle"/>
    <w:locked/>
    <w:rsid w:val="00F71EEA"/>
    <w:rPr>
      <w:rFonts w:ascii="Times New Roman Bold" w:hAnsi="Times New Roman Bold"/>
      <w:b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F71EEA"/>
    <w:rPr>
      <w:rFonts w:ascii="Times New Roman" w:hAnsi="Times New Roman"/>
      <w:b/>
      <w:sz w:val="22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customStyle="1" w:styleId="FiguretitleBR">
    <w:name w:val="Figure_title_BR"/>
    <w:basedOn w:val="Normal"/>
    <w:next w:val="Normal"/>
    <w:rsid w:val="00F71EEA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480"/>
      <w:jc w:val="center"/>
    </w:pPr>
    <w:rPr>
      <w:rFonts w:eastAsia="SimSun"/>
      <w:b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D412B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D6F0-D16E-427F-A2DA-3313849B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52</TotalTime>
  <Pages>4</Pages>
  <Words>1290</Words>
  <Characters>9170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10440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SV</dc:creator>
  <cp:keywords>RAG03-1</cp:keywords>
  <dc:description>Document RAG08-1/1-E  For: _x000d_Document date: 12 December 2007_x000d_Saved by JJF44233 at 15:38:46 on 18/12/2007</dc:description>
  <cp:lastModifiedBy>SV</cp:lastModifiedBy>
  <cp:revision>5</cp:revision>
  <cp:lastPrinted>2011-05-23T08:58:00Z</cp:lastPrinted>
  <dcterms:created xsi:type="dcterms:W3CDTF">2025-03-31T12:32:00Z</dcterms:created>
  <dcterms:modified xsi:type="dcterms:W3CDTF">2025-03-31T13:37:00Z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