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374AD5E" w14:textId="77777777" w:rsidTr="00553F66">
        <w:trPr>
          <w:cantSplit/>
          <w:trHeight w:val="20"/>
        </w:trPr>
        <w:tc>
          <w:tcPr>
            <w:tcW w:w="6619" w:type="dxa"/>
          </w:tcPr>
          <w:p w14:paraId="07E1F1F3"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020BA2E4"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44E3521A" wp14:editId="5FD19712">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19A87FF8" w14:textId="77777777" w:rsidTr="00553F66">
        <w:trPr>
          <w:cantSplit/>
          <w:trHeight w:val="20"/>
        </w:trPr>
        <w:tc>
          <w:tcPr>
            <w:tcW w:w="6619" w:type="dxa"/>
            <w:tcBorders>
              <w:bottom w:val="single" w:sz="12" w:space="0" w:color="auto"/>
            </w:tcBorders>
          </w:tcPr>
          <w:p w14:paraId="7E2BACE3"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6C948B14" w14:textId="77777777" w:rsidR="00280E04" w:rsidRPr="00A9645C" w:rsidRDefault="00280E04" w:rsidP="002F3031">
            <w:pPr>
              <w:spacing w:before="0" w:line="120" w:lineRule="auto"/>
              <w:rPr>
                <w:lang w:bidi="ar-EG"/>
              </w:rPr>
            </w:pPr>
          </w:p>
        </w:tc>
      </w:tr>
      <w:tr w:rsidR="00280E04" w14:paraId="066A220B" w14:textId="77777777" w:rsidTr="00553F66">
        <w:trPr>
          <w:cantSplit/>
          <w:trHeight w:val="20"/>
        </w:trPr>
        <w:tc>
          <w:tcPr>
            <w:tcW w:w="6619" w:type="dxa"/>
            <w:tcBorders>
              <w:top w:val="single" w:sz="12" w:space="0" w:color="auto"/>
            </w:tcBorders>
          </w:tcPr>
          <w:p w14:paraId="704210C0"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318996C7" w14:textId="77777777" w:rsidR="00280E04" w:rsidRPr="00BD6EF3" w:rsidRDefault="00280E04" w:rsidP="00D44350">
            <w:pPr>
              <w:pStyle w:val="Adress"/>
              <w:framePr w:hSpace="0" w:wrap="auto" w:xAlign="left" w:yAlign="inline"/>
            </w:pPr>
          </w:p>
        </w:tc>
      </w:tr>
      <w:tr w:rsidR="0030601A" w14:paraId="54FEC85D" w14:textId="77777777" w:rsidTr="00553F66">
        <w:trPr>
          <w:cantSplit/>
        </w:trPr>
        <w:tc>
          <w:tcPr>
            <w:tcW w:w="6619" w:type="dxa"/>
            <w:vMerge w:val="restart"/>
          </w:tcPr>
          <w:p w14:paraId="30A8B9FE"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53F40F60" w14:textId="77777777"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D3488B">
              <w:t>40</w:t>
            </w:r>
            <w:r w:rsidRPr="0012545F">
              <w:t>-A</w:t>
            </w:r>
          </w:p>
        </w:tc>
      </w:tr>
      <w:tr w:rsidR="0030601A" w14:paraId="1D55B4E3" w14:textId="77777777" w:rsidTr="00553F66">
        <w:trPr>
          <w:cantSplit/>
        </w:trPr>
        <w:tc>
          <w:tcPr>
            <w:tcW w:w="6619" w:type="dxa"/>
            <w:vMerge/>
          </w:tcPr>
          <w:p w14:paraId="4D59869B"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7E8DB495" w14:textId="77777777" w:rsidR="0030601A" w:rsidRPr="0012545F" w:rsidRDefault="00D3488B" w:rsidP="0030601A">
            <w:pPr>
              <w:pStyle w:val="Adress"/>
              <w:framePr w:hSpace="0" w:wrap="auto" w:xAlign="left" w:yAlign="inline"/>
              <w:spacing w:before="20" w:after="20"/>
              <w:rPr>
                <w:rtl/>
              </w:rPr>
            </w:pPr>
            <w:r>
              <w:t>26</w:t>
            </w:r>
            <w:r w:rsidR="0030601A" w:rsidRPr="0012545F">
              <w:rPr>
                <w:rFonts w:hint="cs"/>
                <w:rtl/>
              </w:rPr>
              <w:t xml:space="preserve"> </w:t>
            </w:r>
            <w:r>
              <w:rPr>
                <w:rFonts w:hint="cs"/>
                <w:rtl/>
              </w:rPr>
              <w:t>مارس</w:t>
            </w:r>
            <w:r w:rsidR="0030601A" w:rsidRPr="0012545F">
              <w:rPr>
                <w:rFonts w:hint="cs"/>
                <w:rtl/>
              </w:rPr>
              <w:t xml:space="preserve"> </w:t>
            </w:r>
            <w:r>
              <w:t>2025</w:t>
            </w:r>
          </w:p>
        </w:tc>
      </w:tr>
      <w:tr w:rsidR="0030601A" w14:paraId="217B3DD3" w14:textId="77777777" w:rsidTr="00553F66">
        <w:trPr>
          <w:cantSplit/>
        </w:trPr>
        <w:tc>
          <w:tcPr>
            <w:tcW w:w="6619" w:type="dxa"/>
            <w:vMerge/>
          </w:tcPr>
          <w:p w14:paraId="7C092C92"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06FFE184"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5C1CD95E" w14:textId="77777777" w:rsidTr="00553F66">
        <w:trPr>
          <w:cantSplit/>
        </w:trPr>
        <w:tc>
          <w:tcPr>
            <w:tcW w:w="9672" w:type="dxa"/>
            <w:gridSpan w:val="2"/>
          </w:tcPr>
          <w:p w14:paraId="0FFF9C53" w14:textId="77777777" w:rsidR="00764079" w:rsidRPr="00E621A3" w:rsidRDefault="00D3488B" w:rsidP="00034B65">
            <w:pPr>
              <w:pStyle w:val="Source"/>
              <w:rPr>
                <w:rtl/>
              </w:rPr>
            </w:pPr>
            <w:r w:rsidRPr="00D3488B">
              <w:rPr>
                <w:rtl/>
              </w:rPr>
              <w:t>اليابان</w:t>
            </w:r>
          </w:p>
        </w:tc>
      </w:tr>
      <w:tr w:rsidR="00764079" w14:paraId="7B9E3511" w14:textId="77777777" w:rsidTr="00553F66">
        <w:trPr>
          <w:cantSplit/>
        </w:trPr>
        <w:tc>
          <w:tcPr>
            <w:tcW w:w="9672" w:type="dxa"/>
            <w:gridSpan w:val="2"/>
          </w:tcPr>
          <w:p w14:paraId="59CBD459" w14:textId="77777777" w:rsidR="00764079" w:rsidRPr="00BD6EF3" w:rsidRDefault="00D3488B" w:rsidP="004218FD">
            <w:pPr>
              <w:pStyle w:val="Title1"/>
              <w:spacing w:before="240"/>
              <w:rPr>
                <w:rtl/>
              </w:rPr>
            </w:pPr>
            <w:r>
              <w:rPr>
                <w:rtl/>
              </w:rPr>
              <w:t xml:space="preserve">مواصلة التطوير بموجب القرار </w:t>
            </w:r>
            <w:r>
              <w:t>55 (REV.WRC-23)</w:t>
            </w:r>
            <w:r>
              <w:rPr>
                <w:rtl/>
              </w:rPr>
              <w:br/>
            </w:r>
            <w:r>
              <w:rPr>
                <w:rtl/>
              </w:rPr>
              <w:br/>
              <w:t>تقديم بطاقات التبليغ عن</w:t>
            </w:r>
            <w:r w:rsidR="004218FD">
              <w:br/>
            </w:r>
            <w:r>
              <w:rPr>
                <w:rtl/>
              </w:rPr>
              <w:t>الشبكات الساتلية ونشرها إلكترونيا</w:t>
            </w:r>
            <w:r>
              <w:rPr>
                <w:rFonts w:hint="cs"/>
                <w:rtl/>
              </w:rPr>
              <w:t>ً</w:t>
            </w:r>
          </w:p>
        </w:tc>
      </w:tr>
      <w:tr w:rsidR="0012545F" w14:paraId="25B0F643" w14:textId="77777777" w:rsidTr="00553F66">
        <w:trPr>
          <w:cantSplit/>
        </w:trPr>
        <w:tc>
          <w:tcPr>
            <w:tcW w:w="9672" w:type="dxa"/>
            <w:gridSpan w:val="2"/>
          </w:tcPr>
          <w:p w14:paraId="7F66CC1A" w14:textId="77777777" w:rsidR="0012545F" w:rsidRDefault="0012545F" w:rsidP="0012545F">
            <w:pPr>
              <w:rPr>
                <w:rtl/>
              </w:rPr>
            </w:pPr>
          </w:p>
        </w:tc>
      </w:tr>
    </w:tbl>
    <w:p w14:paraId="10E422B6" w14:textId="77777777" w:rsidR="00F35A9C" w:rsidRDefault="004218FD" w:rsidP="004218FD">
      <w:pPr>
        <w:pStyle w:val="Heading1"/>
        <w:rPr>
          <w:rtl/>
        </w:rPr>
      </w:pPr>
      <w:r>
        <w:t>1</w:t>
      </w:r>
      <w:r w:rsidR="00E12737">
        <w:rPr>
          <w:rtl/>
        </w:rPr>
        <w:tab/>
        <w:t>خلفية</w:t>
      </w:r>
    </w:p>
    <w:p w14:paraId="1B1466B4" w14:textId="44F789CF" w:rsidR="00E12737" w:rsidRDefault="00E12737" w:rsidP="00E12737">
      <w:pPr>
        <w:rPr>
          <w:rtl/>
          <w:lang w:bidi="ar-EG"/>
        </w:rPr>
      </w:pPr>
      <w:r>
        <w:rPr>
          <w:rtl/>
          <w:lang w:bidi="ar-EG"/>
        </w:rPr>
        <w:t>كل</w:t>
      </w:r>
      <w:r w:rsidR="008D6184">
        <w:rPr>
          <w:rFonts w:hint="cs"/>
          <w:rtl/>
          <w:lang w:bidi="ar-EG"/>
        </w:rPr>
        <w:t>ّ</w:t>
      </w:r>
      <w:r>
        <w:rPr>
          <w:rtl/>
          <w:lang w:bidi="ar-EG"/>
        </w:rPr>
        <w:t xml:space="preserve">ف القرار </w:t>
      </w:r>
      <w:r w:rsidRPr="004218FD">
        <w:rPr>
          <w:b/>
          <w:bCs/>
          <w:lang w:bidi="ar-EG"/>
        </w:rPr>
        <w:t>908</w:t>
      </w:r>
      <w:r w:rsidR="008D6184">
        <w:rPr>
          <w:b/>
          <w:bCs/>
          <w:lang w:bidi="ar-EG"/>
        </w:rPr>
        <w:t> </w:t>
      </w:r>
      <w:r w:rsidRPr="004218FD">
        <w:rPr>
          <w:b/>
          <w:bCs/>
          <w:lang w:bidi="ar-EG"/>
        </w:rPr>
        <w:t>(</w:t>
      </w:r>
      <w:r w:rsidR="004218FD">
        <w:rPr>
          <w:b/>
          <w:bCs/>
          <w:lang w:bidi="ar-EG"/>
        </w:rPr>
        <w:t>Rev.</w:t>
      </w:r>
      <w:r w:rsidRPr="004218FD">
        <w:rPr>
          <w:b/>
          <w:bCs/>
          <w:lang w:bidi="ar-EG"/>
        </w:rPr>
        <w:t>WRC-15)</w:t>
      </w:r>
      <w:r>
        <w:rPr>
          <w:rtl/>
          <w:lang w:bidi="ar-EG"/>
        </w:rPr>
        <w:t xml:space="preserve"> مدير مكتب الاتصالات الراديوية </w:t>
      </w:r>
      <w:r>
        <w:rPr>
          <w:lang w:bidi="ar-EG"/>
        </w:rPr>
        <w:t>(BR)</w:t>
      </w:r>
      <w:r>
        <w:rPr>
          <w:rtl/>
          <w:lang w:bidi="ar-EG"/>
        </w:rPr>
        <w:t xml:space="preserve"> بتنفيذ نهج إلكتروني آمن يستغني عن القرطاسية الورقية لتقديم بطاقات التبليغ عن الشبكات الساتلية والتعليقات ونشرها إلكترونيا</w:t>
      </w:r>
      <w:r w:rsidR="00F35A9C">
        <w:rPr>
          <w:rFonts w:hint="cs"/>
          <w:rtl/>
          <w:lang w:bidi="ar-EG"/>
        </w:rPr>
        <w:t>ً</w:t>
      </w:r>
      <w:r>
        <w:rPr>
          <w:rtl/>
          <w:lang w:bidi="ar-EG"/>
        </w:rPr>
        <w:t xml:space="preserve"> (التبليغ الإلكتروني). وعقب المؤتمر العالمي للاتصالات الراديوية عام </w:t>
      </w:r>
      <w:r>
        <w:rPr>
          <w:lang w:bidi="ar-EG"/>
        </w:rPr>
        <w:t>2023</w:t>
      </w:r>
      <w:r>
        <w:rPr>
          <w:rtl/>
          <w:lang w:bidi="ar-EG"/>
        </w:rPr>
        <w:t xml:space="preserve"> </w:t>
      </w:r>
      <w:r>
        <w:rPr>
          <w:lang w:bidi="ar-EG"/>
        </w:rPr>
        <w:t>(WRC-23)</w:t>
      </w:r>
      <w:r>
        <w:rPr>
          <w:rtl/>
          <w:lang w:bidi="ar-EG"/>
        </w:rPr>
        <w:t>،</w:t>
      </w:r>
      <w:r w:rsidR="004218FD">
        <w:rPr>
          <w:rtl/>
          <w:lang w:bidi="ar-EG"/>
        </w:rPr>
        <w:t xml:space="preserve"> </w:t>
      </w:r>
      <w:r>
        <w:rPr>
          <w:rtl/>
          <w:lang w:bidi="ar-EG"/>
        </w:rPr>
        <w:t xml:space="preserve">أُدمج القرار </w:t>
      </w:r>
      <w:r w:rsidRPr="004218FD">
        <w:rPr>
          <w:b/>
          <w:bCs/>
          <w:lang w:bidi="ar-EG"/>
        </w:rPr>
        <w:t>908</w:t>
      </w:r>
      <w:r w:rsidR="008D6184">
        <w:rPr>
          <w:b/>
          <w:bCs/>
          <w:lang w:bidi="ar-EG"/>
        </w:rPr>
        <w:t> </w:t>
      </w:r>
      <w:r w:rsidRPr="004218FD">
        <w:rPr>
          <w:b/>
          <w:bCs/>
          <w:lang w:bidi="ar-EG"/>
        </w:rPr>
        <w:t>(</w:t>
      </w:r>
      <w:r w:rsidR="004218FD">
        <w:rPr>
          <w:b/>
          <w:bCs/>
          <w:lang w:bidi="ar-EG"/>
        </w:rPr>
        <w:t>Rev.</w:t>
      </w:r>
      <w:r w:rsidRPr="004218FD">
        <w:rPr>
          <w:b/>
          <w:bCs/>
          <w:lang w:bidi="ar-EG"/>
        </w:rPr>
        <w:t>WRC-15)</w:t>
      </w:r>
      <w:r>
        <w:rPr>
          <w:rtl/>
          <w:lang w:bidi="ar-EG"/>
        </w:rPr>
        <w:t xml:space="preserve"> في القرار </w:t>
      </w:r>
      <w:r w:rsidRPr="004218FD">
        <w:rPr>
          <w:b/>
          <w:bCs/>
          <w:lang w:bidi="ar-EG"/>
        </w:rPr>
        <w:t>55</w:t>
      </w:r>
      <w:r w:rsidR="008D6184">
        <w:rPr>
          <w:b/>
          <w:bCs/>
          <w:lang w:bidi="ar-EG"/>
        </w:rPr>
        <w:t> </w:t>
      </w:r>
      <w:r w:rsidRPr="004218FD">
        <w:rPr>
          <w:b/>
          <w:bCs/>
          <w:lang w:bidi="ar-EG"/>
        </w:rPr>
        <w:t>(Rev.WRC-23)</w:t>
      </w:r>
      <w:r>
        <w:rPr>
          <w:rtl/>
          <w:lang w:bidi="ar-EG"/>
        </w:rPr>
        <w:t xml:space="preserve"> الذي يكلف مكتب الاتصالات الراديوية بمواصلة تطوير وتحسين التقديم الإلكتروني لبطاقات التبليغ عن الشبكات الساتلية والاتصالات الإلكترونية ومنصات نظام الإبلاغ عن تداخلات الأنظمة الساتلية وتسويتها </w:t>
      </w:r>
      <w:r>
        <w:rPr>
          <w:lang w:bidi="ar-EG"/>
        </w:rPr>
        <w:t>(SIRRS)</w:t>
      </w:r>
      <w:r>
        <w:rPr>
          <w:rtl/>
          <w:lang w:bidi="ar-EG"/>
        </w:rPr>
        <w:t xml:space="preserve"> لتلبية احتياجات لوائح الراديو فيما يتعلق بتقديم بطاقات التبليغ عن الشبكات الساتلية والتعليق عليها، فضلا</w:t>
      </w:r>
      <w:r w:rsidR="00F35A9C">
        <w:rPr>
          <w:rFonts w:hint="cs"/>
          <w:rtl/>
          <w:lang w:bidi="ar-EG"/>
        </w:rPr>
        <w:t>ً</w:t>
      </w:r>
      <w:r>
        <w:rPr>
          <w:rtl/>
          <w:lang w:bidi="ar-EG"/>
        </w:rPr>
        <w:t xml:space="preserve"> عن المراسلات المرتبطة بها.</w:t>
      </w:r>
    </w:p>
    <w:p w14:paraId="78B4BEE9" w14:textId="77777777" w:rsidR="00E12737" w:rsidRDefault="00E12737" w:rsidP="00E12737">
      <w:pPr>
        <w:rPr>
          <w:rtl/>
          <w:lang w:bidi="ar-EG"/>
        </w:rPr>
      </w:pPr>
      <w:r>
        <w:rPr>
          <w:rtl/>
          <w:lang w:bidi="ar-EG"/>
        </w:rPr>
        <w:t xml:space="preserve">ومنذ مايو </w:t>
      </w:r>
      <w:r>
        <w:rPr>
          <w:lang w:bidi="ar-EG"/>
        </w:rPr>
        <w:t>2017</w:t>
      </w:r>
      <w:r>
        <w:rPr>
          <w:rtl/>
          <w:lang w:bidi="ar-EG"/>
        </w:rPr>
        <w:t>، ما برحت إدارة اليابان تدعم نشاط مكتب الاتصالات الراديوية من خلال المساهمات الطوعية لدعم تنفيذ القرار</w:t>
      </w:r>
      <w:r w:rsidR="00F955A3">
        <w:rPr>
          <w:rFonts w:hint="cs"/>
          <w:rtl/>
          <w:lang w:bidi="ar-EG"/>
        </w:rPr>
        <w:t> </w:t>
      </w:r>
      <w:r w:rsidRPr="004218FD">
        <w:rPr>
          <w:b/>
          <w:bCs/>
          <w:lang w:bidi="ar-EG"/>
        </w:rPr>
        <w:t>908 (Rev.WRC-15)</w:t>
      </w:r>
      <w:r>
        <w:rPr>
          <w:rtl/>
          <w:lang w:bidi="ar-EG"/>
        </w:rPr>
        <w:t>.</w:t>
      </w:r>
      <w:r w:rsidR="004218FD">
        <w:rPr>
          <w:rtl/>
          <w:lang w:bidi="ar-EG"/>
        </w:rPr>
        <w:t xml:space="preserve"> </w:t>
      </w:r>
      <w:r>
        <w:rPr>
          <w:rtl/>
          <w:lang w:bidi="ar-EG"/>
        </w:rPr>
        <w:t>وواصلت اليابان تقديم هذا الدعم، وأسهمت في تبسيط</w:t>
      </w:r>
      <w:r w:rsidR="004218FD">
        <w:rPr>
          <w:rtl/>
          <w:lang w:bidi="ar-EG"/>
        </w:rPr>
        <w:t xml:space="preserve"> </w:t>
      </w:r>
      <w:r>
        <w:rPr>
          <w:rtl/>
          <w:lang w:bidi="ar-EG"/>
        </w:rPr>
        <w:t>وتسريع عملية التنسيق الساتلي برمتها. وتماشيا</w:t>
      </w:r>
      <w:r w:rsidR="00F955A3">
        <w:rPr>
          <w:rFonts w:hint="cs"/>
          <w:rtl/>
          <w:lang w:bidi="ar-EG"/>
        </w:rPr>
        <w:t>ً</w:t>
      </w:r>
      <w:r>
        <w:rPr>
          <w:rtl/>
          <w:lang w:bidi="ar-EG"/>
        </w:rPr>
        <w:t xml:space="preserve"> مع القرار </w:t>
      </w:r>
      <w:r w:rsidRPr="004218FD">
        <w:rPr>
          <w:b/>
          <w:bCs/>
          <w:lang w:bidi="ar-EG"/>
        </w:rPr>
        <w:t>55 (Rev.WRC-23)</w:t>
      </w:r>
      <w:r>
        <w:rPr>
          <w:rtl/>
          <w:lang w:bidi="ar-EG"/>
        </w:rPr>
        <w:t>، تود اليابان مواصلة</w:t>
      </w:r>
      <w:r w:rsidR="004218FD">
        <w:rPr>
          <w:rtl/>
          <w:lang w:bidi="ar-EG"/>
        </w:rPr>
        <w:t xml:space="preserve"> </w:t>
      </w:r>
      <w:r>
        <w:rPr>
          <w:rtl/>
          <w:lang w:bidi="ar-EG"/>
        </w:rPr>
        <w:t>دعمها لهذه المشاريع.</w:t>
      </w:r>
    </w:p>
    <w:p w14:paraId="490CE156" w14:textId="676E980C" w:rsidR="00E12737" w:rsidRDefault="00E12737" w:rsidP="00E12737">
      <w:pPr>
        <w:rPr>
          <w:rtl/>
          <w:lang w:bidi="ar-EG"/>
        </w:rPr>
      </w:pPr>
      <w:r>
        <w:rPr>
          <w:rtl/>
          <w:lang w:bidi="ar-EG"/>
        </w:rPr>
        <w:t xml:space="preserve">وفي الاجتماع التاسع والعشرين للفريق الاستشاري للاتصالات الراديوية في عام </w:t>
      </w:r>
      <w:r>
        <w:rPr>
          <w:lang w:bidi="ar-EG"/>
        </w:rPr>
        <w:t>2022</w:t>
      </w:r>
      <w:r>
        <w:rPr>
          <w:rtl/>
          <w:lang w:bidi="ar-EG"/>
        </w:rPr>
        <w:t>، طلبت اليابان من مكتب الاتصالات الراديوية تقديم النقاط الثلاث التالية إلى مكتب الاتصالات الراديوية لتحقيق عملية فع</w:t>
      </w:r>
      <w:r w:rsidR="008D6184">
        <w:rPr>
          <w:rFonts w:hint="cs"/>
          <w:rtl/>
          <w:lang w:bidi="ar-EG"/>
        </w:rPr>
        <w:t>ّ</w:t>
      </w:r>
      <w:r>
        <w:rPr>
          <w:rtl/>
          <w:lang w:bidi="ar-EG"/>
        </w:rPr>
        <w:t xml:space="preserve">الة وفورية للتنسيق </w:t>
      </w:r>
      <w:proofErr w:type="spellStart"/>
      <w:r>
        <w:rPr>
          <w:rtl/>
          <w:lang w:bidi="ar-EG"/>
        </w:rPr>
        <w:t>الساتلي</w:t>
      </w:r>
      <w:proofErr w:type="spellEnd"/>
      <w:r>
        <w:rPr>
          <w:rtl/>
          <w:lang w:bidi="ar-EG"/>
        </w:rPr>
        <w:t>:</w:t>
      </w:r>
    </w:p>
    <w:p w14:paraId="0E2D8147" w14:textId="77777777" w:rsidR="00E12737" w:rsidRDefault="00F35A9C" w:rsidP="004218FD">
      <w:pPr>
        <w:pStyle w:val="enumlev1"/>
        <w:rPr>
          <w:rtl/>
          <w:lang w:bidi="ar-EG"/>
        </w:rPr>
      </w:pPr>
      <w:r>
        <w:rPr>
          <w:lang w:bidi="ar-EG"/>
        </w:rPr>
        <w:t>1</w:t>
      </w:r>
      <w:r w:rsidR="00E12737">
        <w:rPr>
          <w:rtl/>
          <w:lang w:bidi="ar-EG"/>
        </w:rPr>
        <w:tab/>
        <w:t>دمج نظامي التبليغ الإلكتروني والاتصالات الإلكترونية، توخياً لمزيد من التيسير، للسماح للإدارات بتقديم بطاقات التبليغ الخاصة بها والتواصل فيما بينها من خلال نظام واحد.</w:t>
      </w:r>
    </w:p>
    <w:p w14:paraId="02C53CE4" w14:textId="77777777" w:rsidR="00F35A9C" w:rsidRDefault="00F35A9C" w:rsidP="004218FD">
      <w:pPr>
        <w:pStyle w:val="enumlev1"/>
        <w:rPr>
          <w:rtl/>
          <w:lang w:bidi="ar-EG"/>
        </w:rPr>
      </w:pPr>
      <w:r>
        <w:rPr>
          <w:lang w:bidi="ar-EG"/>
        </w:rPr>
        <w:t>2</w:t>
      </w:r>
      <w:r w:rsidR="00E12737">
        <w:rPr>
          <w:rtl/>
          <w:lang w:bidi="ar-EG"/>
        </w:rPr>
        <w:tab/>
        <w:t>فتح نظام الاتصالات الإلكترونية أمام مشغلي السواتل، لتسهيل الاتصال بين الإدارات ومشغلي السواتل التابعين لها.</w:t>
      </w:r>
    </w:p>
    <w:p w14:paraId="63BD9DDD" w14:textId="77777777" w:rsidR="00F35A9C" w:rsidRDefault="00F35A9C" w:rsidP="004218FD">
      <w:pPr>
        <w:pStyle w:val="enumlev1"/>
        <w:rPr>
          <w:rtl/>
          <w:lang w:bidi="ar-EG"/>
        </w:rPr>
      </w:pPr>
      <w:r>
        <w:rPr>
          <w:lang w:bidi="ar-EG"/>
        </w:rPr>
        <w:t>3</w:t>
      </w:r>
      <w:r w:rsidR="00E12737">
        <w:rPr>
          <w:rtl/>
          <w:lang w:bidi="ar-EG"/>
        </w:rPr>
        <w:tab/>
        <w:t>تطوير تطبيقات إلكترونية لبرمجيات مكتب الاتصالات الراديوية الفضائية.</w:t>
      </w:r>
    </w:p>
    <w:p w14:paraId="7C5E197A" w14:textId="77777777" w:rsidR="00E12737" w:rsidRPr="00F35A9C" w:rsidRDefault="00E12737" w:rsidP="00E12737">
      <w:pPr>
        <w:rPr>
          <w:spacing w:val="-2"/>
          <w:rtl/>
          <w:lang w:bidi="ar-EG"/>
        </w:rPr>
      </w:pPr>
      <w:r w:rsidRPr="00F35A9C">
        <w:rPr>
          <w:spacing w:val="-2"/>
          <w:rtl/>
          <w:lang w:bidi="ar-EG"/>
        </w:rPr>
        <w:t>واستنادا</w:t>
      </w:r>
      <w:r w:rsidR="004218FD" w:rsidRPr="00F35A9C">
        <w:rPr>
          <w:rFonts w:hint="cs"/>
          <w:spacing w:val="-2"/>
          <w:rtl/>
          <w:lang w:bidi="ar-EG"/>
        </w:rPr>
        <w:t>ً</w:t>
      </w:r>
      <w:r w:rsidRPr="00F35A9C">
        <w:rPr>
          <w:spacing w:val="-2"/>
          <w:rtl/>
          <w:lang w:bidi="ar-EG"/>
        </w:rPr>
        <w:t xml:space="preserve"> إلى مقترحات اليابان،</w:t>
      </w:r>
      <w:r w:rsidR="004218FD" w:rsidRPr="00F35A9C">
        <w:rPr>
          <w:spacing w:val="-2"/>
          <w:rtl/>
          <w:lang w:bidi="ar-EG"/>
        </w:rPr>
        <w:t xml:space="preserve"> </w:t>
      </w:r>
      <w:r w:rsidRPr="00F35A9C">
        <w:rPr>
          <w:spacing w:val="-2"/>
          <w:rtl/>
          <w:lang w:bidi="ar-EG"/>
        </w:rPr>
        <w:t>أُدخلت التحديثات التالية. ونحن نقدر الدعم المقدم من مكتب الاتصالات الراديوية في هذه المسائل.</w:t>
      </w:r>
    </w:p>
    <w:p w14:paraId="41044745" w14:textId="77777777" w:rsidR="00E12737" w:rsidRPr="00F955A3" w:rsidRDefault="004218FD" w:rsidP="004218FD">
      <w:pPr>
        <w:pStyle w:val="enumlev1"/>
        <w:rPr>
          <w:spacing w:val="-4"/>
          <w:rtl/>
          <w:lang w:bidi="ar-EG"/>
        </w:rPr>
      </w:pPr>
      <w:r w:rsidRPr="00F955A3">
        <w:rPr>
          <w:rFonts w:hint="cs"/>
          <w:i/>
          <w:iCs/>
          <w:spacing w:val="-4"/>
          <w:rtl/>
          <w:lang w:bidi="ar-EG"/>
        </w:rPr>
        <w:t> أ )</w:t>
      </w:r>
      <w:r w:rsidR="00E12737" w:rsidRPr="00F955A3">
        <w:rPr>
          <w:spacing w:val="-4"/>
          <w:rtl/>
          <w:lang w:bidi="ar-EG"/>
        </w:rPr>
        <w:tab/>
        <w:t xml:space="preserve">في عام </w:t>
      </w:r>
      <w:r w:rsidR="00E12737" w:rsidRPr="00F955A3">
        <w:rPr>
          <w:spacing w:val="-4"/>
          <w:lang w:bidi="ar-EG"/>
        </w:rPr>
        <w:t>2023</w:t>
      </w:r>
      <w:r w:rsidR="00E12737" w:rsidRPr="00F955A3">
        <w:rPr>
          <w:spacing w:val="-4"/>
          <w:rtl/>
          <w:lang w:bidi="ar-EG"/>
        </w:rPr>
        <w:t>، أدخلت حالة "منشور في النشرة الإعلامية الدولية للترددات الصادرة عن مكتب الاتصالات الراديوية</w:t>
      </w:r>
      <w:r w:rsidR="00F955A3" w:rsidRPr="00F955A3">
        <w:rPr>
          <w:rFonts w:hint="cs"/>
          <w:spacing w:val="-4"/>
          <w:rtl/>
          <w:lang w:bidi="ar-EG"/>
        </w:rPr>
        <w:t> </w:t>
      </w:r>
      <w:r w:rsidR="00E12737" w:rsidRPr="00F955A3">
        <w:rPr>
          <w:spacing w:val="-4"/>
          <w:lang w:bidi="ar-EG"/>
        </w:rPr>
        <w:t>(BR</w:t>
      </w:r>
      <w:r w:rsidRPr="00F955A3">
        <w:rPr>
          <w:spacing w:val="-4"/>
          <w:lang w:bidi="ar-EG"/>
        </w:rPr>
        <w:t> </w:t>
      </w:r>
      <w:r w:rsidR="00E12737" w:rsidRPr="00F955A3">
        <w:rPr>
          <w:spacing w:val="-4"/>
          <w:lang w:bidi="ar-EG"/>
        </w:rPr>
        <w:t>IFIC)</w:t>
      </w:r>
      <w:r w:rsidR="007C3D73">
        <w:rPr>
          <w:rFonts w:hint="cs"/>
          <w:spacing w:val="-4"/>
          <w:rtl/>
          <w:lang w:bidi="ar-EG"/>
        </w:rPr>
        <w:t xml:space="preserve">" </w:t>
      </w:r>
      <w:r w:rsidR="00E12737" w:rsidRPr="00F955A3">
        <w:rPr>
          <w:spacing w:val="-4"/>
          <w:rtl/>
          <w:lang w:bidi="ar-EG"/>
        </w:rPr>
        <w:t>للتبليغ الإلكتروني؛ والفحص الإلكتروني، وهو عملية تحقق عبر الإنترنت. وأدت هذه التحديثات إلى تحسين تجربة المستخدم وتيسير التبليغ الإلكتروني.</w:t>
      </w:r>
    </w:p>
    <w:p w14:paraId="5C2EF5E9" w14:textId="77777777" w:rsidR="00F35A9C" w:rsidRDefault="004218FD" w:rsidP="004218FD">
      <w:pPr>
        <w:pStyle w:val="enumlev1"/>
        <w:rPr>
          <w:rtl/>
          <w:lang w:bidi="ar-EG"/>
        </w:rPr>
      </w:pPr>
      <w:r w:rsidRPr="004218FD">
        <w:rPr>
          <w:rFonts w:hint="cs"/>
          <w:i/>
          <w:iCs/>
          <w:rtl/>
          <w:lang w:bidi="ar-EG"/>
        </w:rPr>
        <w:t>ب)</w:t>
      </w:r>
      <w:r w:rsidR="00E12737">
        <w:rPr>
          <w:rtl/>
          <w:lang w:bidi="ar-EG"/>
        </w:rPr>
        <w:tab/>
        <w:t xml:space="preserve">وفي مارس </w:t>
      </w:r>
      <w:r w:rsidR="00E12737">
        <w:rPr>
          <w:lang w:bidi="ar-EG"/>
        </w:rPr>
        <w:t>2024</w:t>
      </w:r>
      <w:r w:rsidR="00E12737">
        <w:rPr>
          <w:rtl/>
          <w:lang w:bidi="ar-EG"/>
        </w:rPr>
        <w:t>، نُفِّذ دمج التبليغ الإلكتروني والاتصالات الإلكترونية، مما يسمح للمستخدمين باستخدام النظامين بشكل متكامل. وسيسهم هذا التحديث في المعالجة السلسة للتبليغات والتواصل السلس بين الإدارات، وكذلك بين مكتب الاتصالات الراديوية والإدارة. وبالإضافة إلى ذلك، ستُعرض الآن المراسلات الواردة من مكتب الاتصالات الراديوية مقرونة بتاريخ الاستحقاق، ويمكن للمستخدمين تلقي رسائل تذكيرية.</w:t>
      </w:r>
    </w:p>
    <w:p w14:paraId="109CCF4D" w14:textId="77777777" w:rsidR="00E12737" w:rsidRDefault="00E12737" w:rsidP="00E12737">
      <w:pPr>
        <w:rPr>
          <w:rtl/>
          <w:lang w:bidi="ar-EG"/>
        </w:rPr>
      </w:pPr>
      <w:r>
        <w:rPr>
          <w:rtl/>
          <w:lang w:bidi="ar-EG"/>
        </w:rPr>
        <w:lastRenderedPageBreak/>
        <w:t>علاوة</w:t>
      </w:r>
      <w:r w:rsidR="004218FD">
        <w:rPr>
          <w:rFonts w:hint="cs"/>
          <w:rtl/>
          <w:lang w:bidi="ar-EG"/>
        </w:rPr>
        <w:t>ً</w:t>
      </w:r>
      <w:r>
        <w:rPr>
          <w:rtl/>
          <w:lang w:bidi="ar-EG"/>
        </w:rPr>
        <w:t xml:space="preserve"> على ذلك، فإن تقديم تبليغ بنسق نظام الشبكات الفضائية </w:t>
      </w:r>
      <w:r w:rsidR="004218FD">
        <w:rPr>
          <w:lang w:bidi="ar-EG"/>
        </w:rPr>
        <w:t>V10</w:t>
      </w:r>
      <w:r w:rsidR="004218FD">
        <w:rPr>
          <w:rFonts w:hint="cs"/>
          <w:rtl/>
          <w:lang w:bidi="ar-EG"/>
        </w:rPr>
        <w:t xml:space="preserve"> </w:t>
      </w:r>
      <w:r>
        <w:rPr>
          <w:lang w:bidi="ar-EG"/>
        </w:rPr>
        <w:t>(SNS)</w:t>
      </w:r>
      <w:r w:rsidR="004218FD">
        <w:rPr>
          <w:rFonts w:hint="cs"/>
          <w:rtl/>
          <w:lang w:bidi="ar-EG"/>
        </w:rPr>
        <w:t xml:space="preserve"> </w:t>
      </w:r>
      <w:r>
        <w:rPr>
          <w:rtl/>
          <w:lang w:bidi="ar-EG"/>
        </w:rPr>
        <w:t>ليس مقبولاً للتبليغ الإلكتروني إلا اعتبارا</w:t>
      </w:r>
      <w:r w:rsidR="004218FD">
        <w:rPr>
          <w:rFonts w:hint="cs"/>
          <w:rtl/>
          <w:lang w:bidi="ar-EG"/>
        </w:rPr>
        <w:t>ً</w:t>
      </w:r>
      <w:r>
        <w:rPr>
          <w:rtl/>
          <w:lang w:bidi="ar-EG"/>
        </w:rPr>
        <w:t xml:space="preserve"> من</w:t>
      </w:r>
      <w:r w:rsidR="00F955A3">
        <w:rPr>
          <w:rFonts w:hint="cs"/>
          <w:rtl/>
          <w:lang w:bidi="ar-EG"/>
        </w:rPr>
        <w:t> </w:t>
      </w:r>
      <w:r w:rsidR="004218FD">
        <w:rPr>
          <w:lang w:bidi="ar-EG"/>
        </w:rPr>
        <w:t>1</w:t>
      </w:r>
      <w:r w:rsidR="00F955A3">
        <w:rPr>
          <w:rFonts w:hint="cs"/>
          <w:rtl/>
          <w:lang w:bidi="ar-EG"/>
        </w:rPr>
        <w:t> </w:t>
      </w:r>
      <w:r>
        <w:rPr>
          <w:rtl/>
          <w:lang w:bidi="ar-EG"/>
        </w:rPr>
        <w:t>يناير</w:t>
      </w:r>
      <w:r w:rsidR="00F955A3">
        <w:rPr>
          <w:rFonts w:hint="cs"/>
          <w:rtl/>
          <w:lang w:bidi="ar-EG"/>
        </w:rPr>
        <w:t> </w:t>
      </w:r>
      <w:r>
        <w:rPr>
          <w:lang w:bidi="ar-EG"/>
        </w:rPr>
        <w:t>2025</w:t>
      </w:r>
      <w:r>
        <w:rPr>
          <w:rtl/>
          <w:lang w:bidi="ar-EG"/>
        </w:rPr>
        <w:t>. ونحن نقدر أيضاً العمل الذي قام به مكتب الاتصالات الراديوية من أجل هذا التحديث الناجح والانتقال السلس.</w:t>
      </w:r>
    </w:p>
    <w:p w14:paraId="6AC986C6" w14:textId="77777777" w:rsidR="00E12737" w:rsidRDefault="004218FD" w:rsidP="004218FD">
      <w:pPr>
        <w:pStyle w:val="Heading1"/>
        <w:rPr>
          <w:rtl/>
        </w:rPr>
      </w:pPr>
      <w:r>
        <w:t>2</w:t>
      </w:r>
      <w:r w:rsidR="00E12737">
        <w:rPr>
          <w:rtl/>
        </w:rPr>
        <w:tab/>
        <w:t>مقترحات</w:t>
      </w:r>
    </w:p>
    <w:p w14:paraId="504456E9" w14:textId="77777777" w:rsidR="00F35A9C" w:rsidRDefault="00E12737" w:rsidP="00E12737">
      <w:pPr>
        <w:rPr>
          <w:rtl/>
          <w:lang w:bidi="ar-EG"/>
        </w:rPr>
      </w:pPr>
      <w:r>
        <w:rPr>
          <w:rtl/>
          <w:lang w:bidi="ar-EG"/>
        </w:rPr>
        <w:t>في حين تدرك اليابان أن جهود مكتب الاتصالات الراديوية في هذا المشروع قد أحرزت تقدما</w:t>
      </w:r>
      <w:r w:rsidR="00F955A3">
        <w:rPr>
          <w:rFonts w:hint="cs"/>
          <w:rtl/>
          <w:lang w:bidi="ar-EG"/>
        </w:rPr>
        <w:t>ً</w:t>
      </w:r>
      <w:r>
        <w:rPr>
          <w:rtl/>
          <w:lang w:bidi="ar-EG"/>
        </w:rPr>
        <w:t xml:space="preserve"> كبيرا</w:t>
      </w:r>
      <w:r w:rsidR="00F955A3">
        <w:rPr>
          <w:rFonts w:hint="cs"/>
          <w:rtl/>
          <w:lang w:bidi="ar-EG"/>
        </w:rPr>
        <w:t>ً</w:t>
      </w:r>
      <w:r>
        <w:rPr>
          <w:rtl/>
          <w:lang w:bidi="ar-EG"/>
        </w:rPr>
        <w:t>، تود اليابان أن تؤكد من جديد أهمية توسيع نطاق التبليغ الإلكتروني والاتصالات الإلكترونية ومواصلة تحسين البرمجيات ذات الصلة من أجل زيادة كفاءة وسرعة إجراءات التنسيق الساتلي، بما في ذلك إجراءات الاستعراض والنشر الخاصة بمكتب الاتصالات الراديوية.</w:t>
      </w:r>
    </w:p>
    <w:p w14:paraId="68C70195" w14:textId="77777777" w:rsidR="00E12737" w:rsidRDefault="00E12737" w:rsidP="00E12737">
      <w:pPr>
        <w:rPr>
          <w:rtl/>
          <w:lang w:bidi="ar-EG"/>
        </w:rPr>
      </w:pPr>
      <w:r>
        <w:rPr>
          <w:rtl/>
          <w:lang w:bidi="ar-EG"/>
        </w:rPr>
        <w:t xml:space="preserve">وكمتابعة للمناقشات التي جرت خلال اجتماعات الفريق الاستشاري السابقة، تود اليابان أن تقترح الاقتراحات التالية في الأقسام من </w:t>
      </w:r>
      <w:r>
        <w:rPr>
          <w:lang w:bidi="ar-EG"/>
        </w:rPr>
        <w:t>1.2</w:t>
      </w:r>
      <w:r>
        <w:rPr>
          <w:rtl/>
          <w:lang w:bidi="ar-EG"/>
        </w:rPr>
        <w:t xml:space="preserve"> إلى </w:t>
      </w:r>
      <w:r>
        <w:rPr>
          <w:lang w:bidi="ar-EG"/>
        </w:rPr>
        <w:t>4.2</w:t>
      </w:r>
      <w:r>
        <w:rPr>
          <w:rtl/>
          <w:lang w:bidi="ar-EG"/>
        </w:rPr>
        <w:t>.</w:t>
      </w:r>
    </w:p>
    <w:p w14:paraId="3594A246" w14:textId="77777777" w:rsidR="00E12737" w:rsidRDefault="004218FD" w:rsidP="004218FD">
      <w:pPr>
        <w:pStyle w:val="Heading2"/>
        <w:rPr>
          <w:rtl/>
        </w:rPr>
      </w:pPr>
      <w:r>
        <w:t>1.2</w:t>
      </w:r>
      <w:r w:rsidR="00E12737">
        <w:rPr>
          <w:rtl/>
        </w:rPr>
        <w:tab/>
        <w:t>جعل نظام الاتصالات الإلكترونية متاحاً للاستخدام من قبل مشغلي السواتل</w:t>
      </w:r>
    </w:p>
    <w:p w14:paraId="2222158C" w14:textId="77777777" w:rsidR="00E12737" w:rsidRDefault="00E12737" w:rsidP="00E12737">
      <w:pPr>
        <w:rPr>
          <w:rtl/>
          <w:lang w:bidi="ar-EG"/>
        </w:rPr>
      </w:pPr>
      <w:r>
        <w:rPr>
          <w:rtl/>
          <w:lang w:bidi="ar-EG"/>
        </w:rPr>
        <w:t>ما انفكت الاتصالات بين الإدارات ومشغلي السواتل تجري أساسا</w:t>
      </w:r>
      <w:r w:rsidR="00F955A3">
        <w:rPr>
          <w:rFonts w:hint="cs"/>
          <w:rtl/>
          <w:lang w:bidi="ar-EG"/>
        </w:rPr>
        <w:t>ً</w:t>
      </w:r>
      <w:r>
        <w:rPr>
          <w:rtl/>
          <w:lang w:bidi="ar-EG"/>
        </w:rPr>
        <w:t xml:space="preserve"> عن طريق البريد الإلكتروني. ومن ناحية أخرى،</w:t>
      </w:r>
      <w:r w:rsidR="004218FD">
        <w:rPr>
          <w:rtl/>
          <w:lang w:bidi="ar-EG"/>
        </w:rPr>
        <w:t xml:space="preserve"> </w:t>
      </w:r>
      <w:r>
        <w:rPr>
          <w:rtl/>
          <w:lang w:bidi="ar-EG"/>
        </w:rPr>
        <w:t xml:space="preserve">تتزايد الاتصالات بين مكتب الاتصالات الراديوية والإدارات عن طريق الاتصالات الإلكترونية. وفي القرار </w:t>
      </w:r>
      <w:r w:rsidRPr="004218FD">
        <w:rPr>
          <w:b/>
          <w:bCs/>
          <w:lang w:bidi="ar-EG"/>
        </w:rPr>
        <w:t>55 (</w:t>
      </w:r>
      <w:r w:rsidR="004218FD">
        <w:rPr>
          <w:b/>
          <w:bCs/>
          <w:lang w:bidi="ar-EG"/>
        </w:rPr>
        <w:t>Rev.</w:t>
      </w:r>
      <w:r w:rsidRPr="004218FD">
        <w:rPr>
          <w:b/>
          <w:bCs/>
          <w:lang w:bidi="ar-EG"/>
        </w:rPr>
        <w:t>WRC-23)</w:t>
      </w:r>
      <w:r>
        <w:rPr>
          <w:rtl/>
          <w:lang w:bidi="ar-EG"/>
        </w:rPr>
        <w:t>، تَقرر ما يلي.</w:t>
      </w:r>
    </w:p>
    <w:p w14:paraId="10A16598" w14:textId="77777777" w:rsidR="00E12737" w:rsidRDefault="00E12737" w:rsidP="004218FD">
      <w:pPr>
        <w:pStyle w:val="Call"/>
        <w:rPr>
          <w:rtl/>
          <w:lang w:bidi="ar-EG"/>
        </w:rPr>
      </w:pPr>
      <w:r>
        <w:rPr>
          <w:rtl/>
          <w:lang w:bidi="ar-EG"/>
        </w:rPr>
        <w:t>يقرر</w:t>
      </w:r>
    </w:p>
    <w:p w14:paraId="1AC32182" w14:textId="4E3D1284" w:rsidR="00E12737" w:rsidRDefault="00EC4178" w:rsidP="004218FD">
      <w:pPr>
        <w:rPr>
          <w:rtl/>
          <w:lang w:bidi="ar-EG"/>
        </w:rPr>
      </w:pPr>
      <w:r>
        <w:rPr>
          <w:rFonts w:hint="cs"/>
          <w:rtl/>
          <w:lang w:bidi="ar-EG"/>
        </w:rPr>
        <w:t>...</w:t>
      </w:r>
    </w:p>
    <w:p w14:paraId="4AE92EED" w14:textId="77777777" w:rsidR="00E12737" w:rsidRDefault="004218FD" w:rsidP="004218FD">
      <w:pPr>
        <w:rPr>
          <w:rtl/>
          <w:lang w:bidi="ar-EG"/>
        </w:rPr>
      </w:pPr>
      <w:r>
        <w:rPr>
          <w:lang w:bidi="ar-EG"/>
        </w:rPr>
        <w:t>8</w:t>
      </w:r>
      <w:r w:rsidR="00E12737">
        <w:rPr>
          <w:rtl/>
          <w:lang w:bidi="ar-EG"/>
        </w:rPr>
        <w:tab/>
        <w:t xml:space="preserve">وجوب استعمال منصة الاتحاد للاتصالات الإلكترونية كلما أمكن في المراسلات الإدارية بين الإدارات ومكتب الاتصالات الراديوية بشأن عمليات النشر المسبق والتنسيق والتبليغ والتسجيل، بما في ذلك المراسلات المتعلقة بالتذييلات </w:t>
      </w:r>
      <w:r w:rsidR="00E12737" w:rsidRPr="008E2B5A">
        <w:rPr>
          <w:b/>
          <w:bCs/>
          <w:lang w:bidi="ar-EG"/>
        </w:rPr>
        <w:t>30</w:t>
      </w:r>
      <w:r w:rsidR="00E12737">
        <w:rPr>
          <w:rtl/>
          <w:lang w:bidi="ar-EG"/>
        </w:rPr>
        <w:t xml:space="preserve"> و</w:t>
      </w:r>
      <w:r w:rsidR="00E12737" w:rsidRPr="008E2B5A">
        <w:rPr>
          <w:b/>
          <w:bCs/>
          <w:lang w:bidi="ar-EG"/>
        </w:rPr>
        <w:t>30A</w:t>
      </w:r>
      <w:r w:rsidR="00E12737">
        <w:rPr>
          <w:rtl/>
          <w:lang w:bidi="ar-EG"/>
        </w:rPr>
        <w:t xml:space="preserve"> و</w:t>
      </w:r>
      <w:r w:rsidR="00E12737" w:rsidRPr="008E2B5A">
        <w:rPr>
          <w:b/>
          <w:bCs/>
          <w:lang w:bidi="ar-EG"/>
        </w:rPr>
        <w:t>30B</w:t>
      </w:r>
      <w:r w:rsidR="00E12737">
        <w:rPr>
          <w:rtl/>
          <w:lang w:bidi="ar-EG"/>
        </w:rPr>
        <w:t xml:space="preserve">، فيما يتعلق بالشبكات الساتلية والمحطات الأرضية ومحطات الفلك </w:t>
      </w:r>
      <w:proofErr w:type="gramStart"/>
      <w:r w:rsidR="00E12737">
        <w:rPr>
          <w:rtl/>
          <w:lang w:bidi="ar-EG"/>
        </w:rPr>
        <w:t>الراديوي؛</w:t>
      </w:r>
      <w:proofErr w:type="gramEnd"/>
    </w:p>
    <w:p w14:paraId="6EBA0480" w14:textId="77777777" w:rsidR="00E12737" w:rsidRDefault="004218FD" w:rsidP="00E12737">
      <w:pPr>
        <w:rPr>
          <w:rtl/>
          <w:lang w:bidi="ar-EG"/>
        </w:rPr>
      </w:pPr>
      <w:r>
        <w:rPr>
          <w:lang w:bidi="ar-EG"/>
        </w:rPr>
        <w:t>9</w:t>
      </w:r>
      <w:r w:rsidR="00E12737">
        <w:rPr>
          <w:rtl/>
          <w:lang w:bidi="ar-EG"/>
        </w:rPr>
        <w:tab/>
        <w:t xml:space="preserve">أن تقارير التداخلات الضارة التي تؤثر على الخدمات الفضائية وما يرتبط بها من مراسلات متبادلة بين الإدارات والمكتب وفقاً للمادة </w:t>
      </w:r>
      <w:r w:rsidR="00E12737">
        <w:rPr>
          <w:lang w:bidi="ar-EG"/>
        </w:rPr>
        <w:t>15</w:t>
      </w:r>
      <w:r w:rsidR="00E12737">
        <w:rPr>
          <w:rtl/>
          <w:lang w:bidi="ar-EG"/>
        </w:rPr>
        <w:t xml:space="preserve"> والرقم </w:t>
      </w:r>
      <w:r w:rsidR="00E12737">
        <w:rPr>
          <w:lang w:bidi="ar-EG"/>
        </w:rPr>
        <w:t>2.13</w:t>
      </w:r>
      <w:r w:rsidR="00E12737">
        <w:rPr>
          <w:rtl/>
          <w:lang w:bidi="ar-EG"/>
        </w:rPr>
        <w:t xml:space="preserve"> من لوائح الراديو يجب أن تقدَّم كلما أمكن باستعمال منصة الاتحاد لنظام الإبلاغ عن تداخلات الأنظمة الساتلية وتسويتها (</w:t>
      </w:r>
      <w:r w:rsidR="00E12737">
        <w:rPr>
          <w:lang w:bidi="ar-EG"/>
        </w:rPr>
        <w:t>SIRRS</w:t>
      </w:r>
      <w:r w:rsidR="00E12737">
        <w:rPr>
          <w:rtl/>
          <w:lang w:bidi="ar-EG"/>
        </w:rPr>
        <w:t xml:space="preserve">)، وباتباع الإرشادات المنصوص عليها في أحدث صيغة للتوصية </w:t>
      </w:r>
      <w:r w:rsidR="00E12737">
        <w:rPr>
          <w:lang w:bidi="ar-EG"/>
        </w:rPr>
        <w:t>ITU</w:t>
      </w:r>
      <w:r w:rsidR="000533CE">
        <w:rPr>
          <w:lang w:bidi="ar-EG"/>
        </w:rPr>
        <w:t>-</w:t>
      </w:r>
      <w:r w:rsidR="00E12737">
        <w:rPr>
          <w:lang w:bidi="ar-EG"/>
        </w:rPr>
        <w:t>R SM.2149</w:t>
      </w:r>
      <w:r w:rsidR="00E12737">
        <w:rPr>
          <w:rtl/>
          <w:lang w:bidi="ar-EG"/>
        </w:rPr>
        <w:t>؛</w:t>
      </w:r>
    </w:p>
    <w:p w14:paraId="714B8A7F" w14:textId="77777777" w:rsidR="00E12737" w:rsidRDefault="004218FD" w:rsidP="00E12737">
      <w:pPr>
        <w:rPr>
          <w:rtl/>
          <w:lang w:bidi="ar-EG"/>
        </w:rPr>
      </w:pPr>
      <w:r w:rsidRPr="003D545B">
        <w:rPr>
          <w:lang w:bidi="ar-EG"/>
        </w:rPr>
        <w:t>10</w:t>
      </w:r>
      <w:r w:rsidR="00E12737" w:rsidRPr="003D545B">
        <w:rPr>
          <w:rtl/>
          <w:lang w:bidi="ar-EG"/>
        </w:rPr>
        <w:tab/>
        <w:t xml:space="preserve">أنه حيثما وردت الكلمات "برقية" أو "تلكس" أو "فاكس" في الأحكام المتعلقة بعمليات النشر المسبق والتنسيق والتبليغ والتسجيل بشأن الأنظمة أو الشبكات الساتلية والمحطات الأرضية ومحطات الفلك الراديوي، بما فيها الأحكام الواردة في </w:t>
      </w:r>
      <w:proofErr w:type="spellStart"/>
      <w:r w:rsidR="00E12737" w:rsidRPr="003D545B">
        <w:rPr>
          <w:rtl/>
          <w:lang w:bidi="ar-EG"/>
        </w:rPr>
        <w:t>التذييلات</w:t>
      </w:r>
      <w:proofErr w:type="spellEnd"/>
      <w:r w:rsidR="00E12737" w:rsidRPr="003D545B">
        <w:rPr>
          <w:rtl/>
          <w:lang w:bidi="ar-EG"/>
        </w:rPr>
        <w:t xml:space="preserve"> </w:t>
      </w:r>
      <w:r w:rsidR="000533CE" w:rsidRPr="008E2B5A">
        <w:rPr>
          <w:b/>
          <w:bCs/>
          <w:lang w:bidi="ar-EG"/>
        </w:rPr>
        <w:t>30</w:t>
      </w:r>
      <w:r w:rsidR="000533CE" w:rsidRPr="003D545B">
        <w:rPr>
          <w:rtl/>
          <w:lang w:bidi="ar-EG"/>
        </w:rPr>
        <w:t xml:space="preserve"> و</w:t>
      </w:r>
      <w:r w:rsidR="000533CE" w:rsidRPr="008E2B5A">
        <w:rPr>
          <w:b/>
          <w:bCs/>
          <w:lang w:bidi="ar-EG"/>
        </w:rPr>
        <w:t>30A</w:t>
      </w:r>
      <w:r w:rsidR="000533CE" w:rsidRPr="003D545B">
        <w:rPr>
          <w:rtl/>
          <w:lang w:bidi="ar-EG"/>
        </w:rPr>
        <w:t xml:space="preserve"> و</w:t>
      </w:r>
      <w:r w:rsidR="000533CE" w:rsidRPr="008E2B5A">
        <w:rPr>
          <w:b/>
          <w:bCs/>
          <w:lang w:bidi="ar-EG"/>
        </w:rPr>
        <w:t>30B</w:t>
      </w:r>
      <w:r w:rsidR="00E12737" w:rsidRPr="003D545B">
        <w:rPr>
          <w:rtl/>
          <w:lang w:bidi="ar-EG"/>
        </w:rPr>
        <w:t xml:space="preserve"> والقرارات ذات الصلة، يُستعاض عنها بعبارة </w:t>
      </w:r>
      <w:r w:rsidR="003D545B" w:rsidRPr="008E2B5A">
        <w:rPr>
          <w:rFonts w:hint="cs"/>
          <w:rtl/>
          <w:lang w:bidi="ar-EG"/>
        </w:rPr>
        <w:t>منصة</w:t>
      </w:r>
      <w:r w:rsidR="003D545B" w:rsidRPr="003D545B">
        <w:rPr>
          <w:rFonts w:hint="cs"/>
          <w:rtl/>
          <w:lang w:bidi="ar-EG"/>
        </w:rPr>
        <w:t xml:space="preserve"> </w:t>
      </w:r>
      <w:r w:rsidR="00E12737" w:rsidRPr="003D545B">
        <w:rPr>
          <w:rtl/>
          <w:lang w:bidi="ar-EG"/>
        </w:rPr>
        <w:t xml:space="preserve">الاتصالات </w:t>
      </w:r>
      <w:proofErr w:type="gramStart"/>
      <w:r w:rsidR="00E12737" w:rsidRPr="003D545B">
        <w:rPr>
          <w:rtl/>
          <w:lang w:bidi="ar-EG"/>
        </w:rPr>
        <w:t>الإلكترونية؛</w:t>
      </w:r>
      <w:proofErr w:type="gramEnd"/>
    </w:p>
    <w:p w14:paraId="7A0D2ED5" w14:textId="77777777" w:rsidR="00E12737" w:rsidRDefault="004218FD" w:rsidP="00E12737">
      <w:pPr>
        <w:rPr>
          <w:lang w:bidi="ar-EG"/>
        </w:rPr>
      </w:pPr>
      <w:r>
        <w:rPr>
          <w:lang w:bidi="ar-EG"/>
        </w:rPr>
        <w:t>11</w:t>
      </w:r>
      <w:r w:rsidR="00E12737">
        <w:rPr>
          <w:rtl/>
          <w:lang w:bidi="ar-EG"/>
        </w:rPr>
        <w:tab/>
        <w:t xml:space="preserve">إمكانية استعمال وسائل الاتصالات التقليدية الأخرى في حال مواجهة صعوبات فيما يتعلق بتطبيق الفقرات </w:t>
      </w:r>
      <w:r w:rsidR="00E12737">
        <w:rPr>
          <w:lang w:bidi="ar-EG"/>
        </w:rPr>
        <w:t>8</w:t>
      </w:r>
      <w:r w:rsidR="00E12737">
        <w:rPr>
          <w:rtl/>
          <w:lang w:bidi="ar-EG"/>
        </w:rPr>
        <w:t xml:space="preserve"> و</w:t>
      </w:r>
      <w:r w:rsidR="00E12737">
        <w:rPr>
          <w:lang w:bidi="ar-EG"/>
        </w:rPr>
        <w:t>9</w:t>
      </w:r>
      <w:r w:rsidR="00E12737">
        <w:rPr>
          <w:rtl/>
          <w:lang w:bidi="ar-EG"/>
        </w:rPr>
        <w:t xml:space="preserve"> و</w:t>
      </w:r>
      <w:r w:rsidR="00E12737">
        <w:rPr>
          <w:lang w:bidi="ar-EG"/>
        </w:rPr>
        <w:t>10</w:t>
      </w:r>
      <w:r w:rsidR="00E12737">
        <w:rPr>
          <w:rtl/>
          <w:lang w:bidi="ar-EG"/>
        </w:rPr>
        <w:t xml:space="preserve"> من "</w:t>
      </w:r>
      <w:r w:rsidR="00E12737" w:rsidRPr="00D822D1">
        <w:rPr>
          <w:i/>
          <w:iCs/>
          <w:rtl/>
          <w:lang w:bidi="ar-EG"/>
        </w:rPr>
        <w:t>يقرر</w:t>
      </w:r>
      <w:r w:rsidR="00E12737">
        <w:rPr>
          <w:rtl/>
          <w:lang w:bidi="ar-EG"/>
        </w:rPr>
        <w:t>"،</w:t>
      </w:r>
    </w:p>
    <w:p w14:paraId="66CA9597" w14:textId="62DED327" w:rsidR="00F35A9C" w:rsidRDefault="00EC4178" w:rsidP="00E12737">
      <w:pPr>
        <w:rPr>
          <w:rtl/>
          <w:lang w:bidi="ar-EG"/>
        </w:rPr>
      </w:pPr>
      <w:r>
        <w:rPr>
          <w:rFonts w:hint="cs"/>
          <w:rtl/>
          <w:lang w:bidi="ar-SY"/>
        </w:rPr>
        <w:t>و</w:t>
      </w:r>
      <w:r w:rsidRPr="00EC4178">
        <w:rPr>
          <w:rtl/>
          <w:lang w:bidi="ar-SY"/>
        </w:rPr>
        <w:t xml:space="preserve">نطلب من </w:t>
      </w:r>
      <w:r>
        <w:rPr>
          <w:rFonts w:hint="cs"/>
          <w:rtl/>
          <w:lang w:bidi="ar-SY"/>
        </w:rPr>
        <w:t>مكتب الاتصالات الراديوية</w:t>
      </w:r>
      <w:r w:rsidRPr="00EC4178">
        <w:rPr>
          <w:rtl/>
          <w:lang w:bidi="ar-SY"/>
        </w:rPr>
        <w:t xml:space="preserve"> مواصلة النظر في تمكين المشغلين من استخدام الاتصالات الإلكترونية للتواصل مع إدارتهم بكفاءة، وتشجيع الإدارات على استخدامها. </w:t>
      </w:r>
      <w:r>
        <w:rPr>
          <w:rFonts w:hint="cs"/>
          <w:rtl/>
          <w:lang w:bidi="ar-SY"/>
        </w:rPr>
        <w:t>و</w:t>
      </w:r>
      <w:r w:rsidRPr="00EC4178">
        <w:rPr>
          <w:rtl/>
          <w:lang w:bidi="ar-SY"/>
        </w:rPr>
        <w:t>يُرجى العلم بأنه ينبغي تصميم إذن كل مشغل بحيث يتمكن من الاطلاع فقط على الاتصالات بينه وبين إدارته.</w:t>
      </w:r>
    </w:p>
    <w:p w14:paraId="04D9B792" w14:textId="77777777" w:rsidR="00A03F63" w:rsidRDefault="00E12737" w:rsidP="00E12737">
      <w:pPr>
        <w:rPr>
          <w:rtl/>
        </w:rPr>
      </w:pPr>
      <w:r>
        <w:rPr>
          <w:rtl/>
          <w:lang w:bidi="ar-EG"/>
        </w:rPr>
        <w:t xml:space="preserve">ويوضح الشكل </w:t>
      </w:r>
      <w:r>
        <w:rPr>
          <w:lang w:bidi="ar-EG"/>
        </w:rPr>
        <w:t>1</w:t>
      </w:r>
      <w:r>
        <w:rPr>
          <w:rtl/>
          <w:lang w:bidi="ar-EG"/>
        </w:rPr>
        <w:t xml:space="preserve"> صورة هذا المفهوم.</w:t>
      </w:r>
    </w:p>
    <w:p w14:paraId="2F641D3A" w14:textId="77777777" w:rsidR="00E12737" w:rsidRDefault="00CD2B00" w:rsidP="00A908A5">
      <w:pPr>
        <w:pStyle w:val="Figure"/>
        <w:rPr>
          <w:rtl/>
        </w:rPr>
      </w:pPr>
      <w:r>
        <w:lastRenderedPageBreak/>
        <w:drawing>
          <wp:inline distT="0" distB="0" distL="0" distR="0" wp14:anchorId="069D6F66" wp14:editId="60C75812">
            <wp:extent cx="5401310" cy="2895600"/>
            <wp:effectExtent l="0" t="0" r="8890" b="0"/>
            <wp:docPr id="1290463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310" cy="2895600"/>
                    </a:xfrm>
                    <a:prstGeom prst="rect">
                      <a:avLst/>
                    </a:prstGeom>
                    <a:noFill/>
                  </pic:spPr>
                </pic:pic>
              </a:graphicData>
            </a:graphic>
          </wp:inline>
        </w:drawing>
      </w:r>
    </w:p>
    <w:p w14:paraId="2EC214F6" w14:textId="77777777" w:rsidR="00A908A5" w:rsidRDefault="00A908A5" w:rsidP="00A908A5">
      <w:pPr>
        <w:pStyle w:val="Figuretitle"/>
      </w:pPr>
      <w:r w:rsidRPr="00A908A5">
        <w:rPr>
          <w:rtl/>
        </w:rPr>
        <w:t xml:space="preserve">الشكل </w:t>
      </w:r>
      <w:r>
        <w:t>1</w:t>
      </w:r>
      <w:r w:rsidRPr="00A908A5">
        <w:rPr>
          <w:rtl/>
        </w:rPr>
        <w:t xml:space="preserve"> صورة مفهوم نظام الاتصالات الإلكترونية المحدَّث</w:t>
      </w:r>
    </w:p>
    <w:p w14:paraId="66AAE181" w14:textId="77777777" w:rsidR="00F35A9C" w:rsidRDefault="00CF6D2A" w:rsidP="00CF6D2A">
      <w:pPr>
        <w:pStyle w:val="Heading2"/>
        <w:rPr>
          <w:rtl/>
        </w:rPr>
      </w:pPr>
      <w:r>
        <w:t>2.2</w:t>
      </w:r>
      <w:r w:rsidR="00E12737">
        <w:rPr>
          <w:rtl/>
        </w:rPr>
        <w:tab/>
        <w:t>مواصلة تحسين الاتصالات الإلكترونية</w:t>
      </w:r>
    </w:p>
    <w:p w14:paraId="4499FE49" w14:textId="77777777" w:rsidR="00E12737" w:rsidRDefault="00E12737" w:rsidP="00E12737">
      <w:pPr>
        <w:rPr>
          <w:rtl/>
        </w:rPr>
      </w:pPr>
      <w:r>
        <w:rPr>
          <w:rtl/>
        </w:rPr>
        <w:t xml:space="preserve">أدخل التحديث في عام </w:t>
      </w:r>
      <w:r>
        <w:t>2024</w:t>
      </w:r>
      <w:r>
        <w:rPr>
          <w:rtl/>
        </w:rPr>
        <w:t xml:space="preserve"> إشارة واضحة إلى تاريخ الاستحقاق في المراسلات المرسَلة من مكتب الاتصالات الراديوية، إلى</w:t>
      </w:r>
      <w:r w:rsidR="00F35A9C">
        <w:rPr>
          <w:rFonts w:hint="cs"/>
          <w:rtl/>
        </w:rPr>
        <w:t> </w:t>
      </w:r>
      <w:r>
        <w:rPr>
          <w:rtl/>
        </w:rPr>
        <w:t>جانب رسائل التذكير. وهذه الميزة مفيدة جدا</w:t>
      </w:r>
      <w:r w:rsidR="00F955A3">
        <w:rPr>
          <w:rFonts w:hint="cs"/>
          <w:rtl/>
        </w:rPr>
        <w:t>ً</w:t>
      </w:r>
      <w:r>
        <w:rPr>
          <w:rtl/>
        </w:rPr>
        <w:t xml:space="preserve"> لأنها تتيح للمستخدمين التعرف بسهولة على ما إذا كان الرد على</w:t>
      </w:r>
      <w:r w:rsidR="004218FD">
        <w:rPr>
          <w:rtl/>
        </w:rPr>
        <w:t xml:space="preserve"> </w:t>
      </w:r>
      <w:r>
        <w:rPr>
          <w:rtl/>
        </w:rPr>
        <w:t>مكتب الاتصالات الراديوية مطلوبا</w:t>
      </w:r>
      <w:r w:rsidR="00F955A3">
        <w:rPr>
          <w:rFonts w:hint="cs"/>
          <w:rtl/>
        </w:rPr>
        <w:t>ً</w:t>
      </w:r>
      <w:r>
        <w:rPr>
          <w:rtl/>
        </w:rPr>
        <w:t>، وتمنع المستخدمين من نسيان الرد على المراسلات.</w:t>
      </w:r>
    </w:p>
    <w:p w14:paraId="62BD09FD" w14:textId="77777777" w:rsidR="00E12737" w:rsidRDefault="00E12737" w:rsidP="00E12737">
      <w:pPr>
        <w:rPr>
          <w:rtl/>
        </w:rPr>
      </w:pPr>
      <w:r>
        <w:rPr>
          <w:rtl/>
        </w:rPr>
        <w:t>ومن المهم مواصلة إجراء التحديثات اللازمة لتحسين كفاءة الاتصالات الإلكترونية وسهولة استخدامها لجميع الإدارات المعنية. ولذلك، تطلب اليابان من مكتب الاتصالات الراديوية مواصلة تحسين الأنظمة باستمرار.</w:t>
      </w:r>
    </w:p>
    <w:p w14:paraId="09351617" w14:textId="77777777" w:rsidR="00E12737" w:rsidRDefault="00CF6D2A" w:rsidP="00CF6D2A">
      <w:pPr>
        <w:pStyle w:val="Heading2"/>
        <w:rPr>
          <w:rtl/>
        </w:rPr>
      </w:pPr>
      <w:r w:rsidRPr="008E2B5A">
        <w:t>3.2</w:t>
      </w:r>
      <w:r w:rsidR="00E12737" w:rsidRPr="008E2B5A">
        <w:rPr>
          <w:rtl/>
        </w:rPr>
        <w:tab/>
        <w:t>تشجيع الإدارات على استخدام منصة الاتصالات الإلكترونية وتحديد العوائق التي تحول دون استخدامها</w:t>
      </w:r>
    </w:p>
    <w:p w14:paraId="549D2867" w14:textId="77777777" w:rsidR="00E12737" w:rsidRDefault="00E12737" w:rsidP="00E12737">
      <w:pPr>
        <w:rPr>
          <w:rtl/>
        </w:rPr>
      </w:pPr>
      <w:r>
        <w:rPr>
          <w:rtl/>
        </w:rPr>
        <w:t>مر أكثر من خمس سنوات على إدخال الاتصالات الإلكترونية رسميا</w:t>
      </w:r>
      <w:r w:rsidR="00F955A3">
        <w:rPr>
          <w:rFonts w:hint="cs"/>
          <w:rtl/>
        </w:rPr>
        <w:t>ً</w:t>
      </w:r>
      <w:r>
        <w:rPr>
          <w:rtl/>
        </w:rPr>
        <w:t xml:space="preserve"> في أكتوبر </w:t>
      </w:r>
      <w:r>
        <w:t>2019</w:t>
      </w:r>
      <w:r>
        <w:rPr>
          <w:rtl/>
        </w:rPr>
        <w:t>. وعلاوة</w:t>
      </w:r>
      <w:r w:rsidR="00F955A3">
        <w:rPr>
          <w:rFonts w:hint="cs"/>
          <w:rtl/>
        </w:rPr>
        <w:t>ً</w:t>
      </w:r>
      <w:r>
        <w:rPr>
          <w:rtl/>
        </w:rPr>
        <w:t xml:space="preserve"> على ذلك، ووفقا</w:t>
      </w:r>
      <w:r w:rsidR="00F955A3">
        <w:rPr>
          <w:rFonts w:hint="cs"/>
          <w:rtl/>
        </w:rPr>
        <w:t>ً</w:t>
      </w:r>
      <w:r>
        <w:rPr>
          <w:rtl/>
        </w:rPr>
        <w:t xml:space="preserve"> لمواد العرض المقدمة من مكتب الاتصالات الراديوية، ازداد معدل الاستخدام تدريجيا</w:t>
      </w:r>
      <w:r w:rsidR="00F955A3">
        <w:rPr>
          <w:rFonts w:hint="cs"/>
          <w:rtl/>
        </w:rPr>
        <w:t>ً</w:t>
      </w:r>
      <w:r>
        <w:rPr>
          <w:rtl/>
        </w:rPr>
        <w:t xml:space="preserve"> منذ إدخالها وبلغ مؤخرا</w:t>
      </w:r>
      <w:r w:rsidR="00CF6D2A">
        <w:rPr>
          <w:rFonts w:hint="cs"/>
          <w:rtl/>
        </w:rPr>
        <w:t>ً</w:t>
      </w:r>
      <w:r>
        <w:rPr>
          <w:rtl/>
        </w:rPr>
        <w:t xml:space="preserve"> حوالي </w:t>
      </w:r>
      <w:r w:rsidR="00CF6D2A">
        <w:t>%80</w:t>
      </w:r>
      <w:r>
        <w:rPr>
          <w:rtl/>
        </w:rPr>
        <w:t xml:space="preserve">. </w:t>
      </w:r>
      <w:r w:rsidRPr="00CF6D2A">
        <w:rPr>
          <w:vertAlign w:val="superscript"/>
        </w:rPr>
        <w:t>[1]</w:t>
      </w:r>
      <w:r>
        <w:rPr>
          <w:rtl/>
        </w:rPr>
        <w:t xml:space="preserve"> وكما ذكر في</w:t>
      </w:r>
      <w:r w:rsidR="00CF6D2A">
        <w:rPr>
          <w:rFonts w:hint="cs"/>
          <w:rtl/>
        </w:rPr>
        <w:t> </w:t>
      </w:r>
      <w:r>
        <w:rPr>
          <w:rtl/>
        </w:rPr>
        <w:t xml:space="preserve">القسم </w:t>
      </w:r>
      <w:r>
        <w:t>1.2</w:t>
      </w:r>
      <w:r>
        <w:rPr>
          <w:rtl/>
        </w:rPr>
        <w:t>، يجب أن تستخدم منصة الاتصالات الإلكترونية أساسا</w:t>
      </w:r>
      <w:r w:rsidR="00F955A3">
        <w:rPr>
          <w:rFonts w:hint="cs"/>
          <w:rtl/>
        </w:rPr>
        <w:t>ً</w:t>
      </w:r>
      <w:r>
        <w:rPr>
          <w:rtl/>
        </w:rPr>
        <w:t xml:space="preserve"> وفقا</w:t>
      </w:r>
      <w:r w:rsidR="00F955A3">
        <w:rPr>
          <w:rFonts w:hint="cs"/>
          <w:rtl/>
        </w:rPr>
        <w:t>ً</w:t>
      </w:r>
      <w:r>
        <w:rPr>
          <w:rtl/>
        </w:rPr>
        <w:t xml:space="preserve"> للقرار </w:t>
      </w:r>
      <w:r w:rsidRPr="00CF6D2A">
        <w:rPr>
          <w:b/>
          <w:bCs/>
        </w:rPr>
        <w:t>55 (Rev.WRC-23)</w:t>
      </w:r>
      <w:r>
        <w:rPr>
          <w:rtl/>
        </w:rPr>
        <w:t xml:space="preserve"> إن لم تكن هناك صعوبة في استخدام الاتصالات الإلكترونية. وسيؤدي الاستخدام المتسق للاتصالات الإلكترونية من جانب الإدارات والمشغلين إلى مواصلة تبسيط الاتصالات من أجل التنسيق الساتلي. وكذلك فإن التحديثات السابقة الموصوفة في</w:t>
      </w:r>
      <w:r w:rsidR="004218FD">
        <w:rPr>
          <w:rtl/>
        </w:rPr>
        <w:t xml:space="preserve"> </w:t>
      </w:r>
      <w:r>
        <w:rPr>
          <w:rtl/>
        </w:rPr>
        <w:t>الخلفية جعلت الاتصالات الإلكترونية سهلة الاستخدام بشكل متزايد.</w:t>
      </w:r>
    </w:p>
    <w:p w14:paraId="2C23CC2A" w14:textId="77777777" w:rsidR="00E12737" w:rsidRDefault="00E12737" w:rsidP="00E12737">
      <w:pPr>
        <w:rPr>
          <w:rtl/>
        </w:rPr>
      </w:pPr>
      <w:r>
        <w:rPr>
          <w:rtl/>
        </w:rPr>
        <w:t>وبالنظر إلى ما سبق، تقترح اليابان أن تنشط جميع الإدارات في استخدام منصة الاتصالات الإلكترونية، وتطلب إلى مكتب الاتصالات الراديوية اتخاذ الإجراءات اللازمة لمواصلة تشجيع الإدارات على استخدام الاتصالات الإلكترونية، استنادا</w:t>
      </w:r>
      <w:r w:rsidR="00F955A3">
        <w:rPr>
          <w:rFonts w:hint="cs"/>
          <w:rtl/>
        </w:rPr>
        <w:t>ً</w:t>
      </w:r>
      <w:r>
        <w:rPr>
          <w:rtl/>
        </w:rPr>
        <w:t xml:space="preserve"> إلى تحليل أسباب إحجام بعض الإدارات عن استخدام النظام حاليا</w:t>
      </w:r>
      <w:r w:rsidR="00F35A9C">
        <w:rPr>
          <w:rFonts w:hint="cs"/>
          <w:rtl/>
        </w:rPr>
        <w:t>ً</w:t>
      </w:r>
      <w:r>
        <w:rPr>
          <w:rtl/>
        </w:rPr>
        <w:t>.</w:t>
      </w:r>
    </w:p>
    <w:p w14:paraId="745C2B71" w14:textId="77777777" w:rsidR="00E12737" w:rsidRDefault="00CF6D2A" w:rsidP="00CF6D2A">
      <w:pPr>
        <w:pStyle w:val="Heading2"/>
        <w:rPr>
          <w:rtl/>
        </w:rPr>
      </w:pPr>
      <w:r>
        <w:t>4.2</w:t>
      </w:r>
      <w:r w:rsidR="00E12737">
        <w:rPr>
          <w:rtl/>
        </w:rPr>
        <w:tab/>
        <w:t>تحسين برمجيات مكتب الاتصالات الراديوية الفضائية وتطوير التطبيقات الإلكترونية</w:t>
      </w:r>
    </w:p>
    <w:p w14:paraId="0EFB7322" w14:textId="77777777" w:rsidR="00E12737" w:rsidRDefault="00E12737" w:rsidP="00E12737">
      <w:pPr>
        <w:rPr>
          <w:rtl/>
        </w:rPr>
      </w:pPr>
      <w:r>
        <w:rPr>
          <w:rtl/>
        </w:rPr>
        <w:t>نلتمس أن يواصل مكتب الاتصالات الراديوية تحديث البرمجيات الفضائية الحالية لمكتب الاتصالات الراديوية. وتقترح اليابان على وجه الخصوص البنود التالية.</w:t>
      </w:r>
    </w:p>
    <w:p w14:paraId="5F7C942D" w14:textId="77777777" w:rsidR="00E12737" w:rsidRDefault="0098594F" w:rsidP="0098594F">
      <w:pPr>
        <w:pStyle w:val="enumlev1"/>
        <w:rPr>
          <w:rtl/>
        </w:rPr>
      </w:pPr>
      <w:r>
        <w:rPr>
          <w:rFonts w:ascii="Arial" w:hAnsi="Arial" w:cs="Arial" w:hint="cs"/>
        </w:rPr>
        <w:sym w:font="Wingdings 2" w:char="F097"/>
      </w:r>
      <w:r w:rsidR="00E12737">
        <w:rPr>
          <w:rtl/>
        </w:rPr>
        <w:tab/>
      </w:r>
      <w:r w:rsidR="00E12737">
        <w:rPr>
          <w:rFonts w:hint="cs"/>
          <w:rtl/>
        </w:rPr>
        <w:t>‏هناك</w:t>
      </w:r>
      <w:r w:rsidR="00E12737">
        <w:rPr>
          <w:rtl/>
        </w:rPr>
        <w:t xml:space="preserve"> </w:t>
      </w:r>
      <w:r w:rsidR="00E12737">
        <w:rPr>
          <w:rFonts w:hint="cs"/>
          <w:rtl/>
        </w:rPr>
        <w:t>عدد</w:t>
      </w:r>
      <w:r w:rsidR="00E12737">
        <w:rPr>
          <w:rtl/>
        </w:rPr>
        <w:t xml:space="preserve"> </w:t>
      </w:r>
      <w:r w:rsidR="00E12737">
        <w:rPr>
          <w:rFonts w:hint="cs"/>
          <w:rtl/>
        </w:rPr>
        <w:t>متزايد</w:t>
      </w:r>
      <w:r w:rsidR="00E12737">
        <w:rPr>
          <w:rtl/>
        </w:rPr>
        <w:t xml:space="preserve"> </w:t>
      </w:r>
      <w:r w:rsidR="00E12737">
        <w:rPr>
          <w:rFonts w:hint="cs"/>
          <w:rtl/>
        </w:rPr>
        <w:t>من</w:t>
      </w:r>
      <w:r w:rsidR="00E12737">
        <w:rPr>
          <w:rtl/>
        </w:rPr>
        <w:t xml:space="preserve"> </w:t>
      </w:r>
      <w:r w:rsidR="00E12737">
        <w:rPr>
          <w:rFonts w:hint="cs"/>
          <w:rtl/>
        </w:rPr>
        <w:t>أدوات</w:t>
      </w:r>
      <w:r w:rsidR="00E12737">
        <w:rPr>
          <w:rtl/>
        </w:rPr>
        <w:t xml:space="preserve"> </w:t>
      </w:r>
      <w:r w:rsidR="00E12737">
        <w:rPr>
          <w:rFonts w:hint="cs"/>
          <w:rtl/>
        </w:rPr>
        <w:t>الويب</w:t>
      </w:r>
      <w:r w:rsidR="00E12737">
        <w:rPr>
          <w:rtl/>
        </w:rPr>
        <w:t xml:space="preserve"> </w:t>
      </w:r>
      <w:r w:rsidR="00E12737">
        <w:rPr>
          <w:rFonts w:hint="cs"/>
          <w:rtl/>
        </w:rPr>
        <w:t>عبر</w:t>
      </w:r>
      <w:r w:rsidR="00E12737">
        <w:rPr>
          <w:rtl/>
        </w:rPr>
        <w:t xml:space="preserve"> </w:t>
      </w:r>
      <w:r w:rsidR="00E12737">
        <w:rPr>
          <w:rFonts w:hint="cs"/>
          <w:rtl/>
        </w:rPr>
        <w:t>الإنترنت</w:t>
      </w:r>
      <w:r w:rsidR="00E12737">
        <w:rPr>
          <w:rtl/>
        </w:rPr>
        <w:t xml:space="preserve"> </w:t>
      </w:r>
      <w:r w:rsidR="00E12737">
        <w:rPr>
          <w:rFonts w:hint="cs"/>
          <w:rtl/>
        </w:rPr>
        <w:t>في</w:t>
      </w:r>
      <w:r w:rsidR="00E12737">
        <w:rPr>
          <w:rtl/>
        </w:rPr>
        <w:t xml:space="preserve"> </w:t>
      </w:r>
      <w:r w:rsidR="00E12737">
        <w:rPr>
          <w:rFonts w:hint="cs"/>
          <w:rtl/>
        </w:rPr>
        <w:t>القطاع</w:t>
      </w:r>
      <w:r w:rsidR="00E12737">
        <w:rPr>
          <w:rtl/>
        </w:rPr>
        <w:t xml:space="preserve"> </w:t>
      </w:r>
      <w:r w:rsidR="00E12737">
        <w:rPr>
          <w:rFonts w:hint="cs"/>
          <w:rtl/>
        </w:rPr>
        <w:t>الخاص</w:t>
      </w:r>
      <w:r w:rsidR="00E12737">
        <w:rPr>
          <w:rtl/>
        </w:rPr>
        <w:t xml:space="preserve"> </w:t>
      </w:r>
      <w:r w:rsidR="00E12737">
        <w:rPr>
          <w:rFonts w:hint="cs"/>
          <w:rtl/>
        </w:rPr>
        <w:t>والقطاع</w:t>
      </w:r>
      <w:r w:rsidR="00E12737">
        <w:rPr>
          <w:rtl/>
        </w:rPr>
        <w:t xml:space="preserve"> </w:t>
      </w:r>
      <w:r w:rsidR="00E12737">
        <w:rPr>
          <w:rFonts w:hint="cs"/>
          <w:rtl/>
        </w:rPr>
        <w:t>العام</w:t>
      </w:r>
      <w:r>
        <w:rPr>
          <w:rtl/>
        </w:rPr>
        <w:t>،</w:t>
      </w:r>
      <w:r w:rsidR="00E12737">
        <w:rPr>
          <w:rtl/>
        </w:rPr>
        <w:t xml:space="preserve"> </w:t>
      </w:r>
      <w:r w:rsidR="00E12737">
        <w:rPr>
          <w:rFonts w:hint="cs"/>
          <w:rtl/>
        </w:rPr>
        <w:t>بواجهات</w:t>
      </w:r>
      <w:r w:rsidR="00E12737">
        <w:rPr>
          <w:rtl/>
        </w:rPr>
        <w:t xml:space="preserve"> </w:t>
      </w:r>
      <w:r w:rsidR="00E12737">
        <w:rPr>
          <w:rFonts w:hint="cs"/>
          <w:rtl/>
        </w:rPr>
        <w:t>مستخدم</w:t>
      </w:r>
      <w:r w:rsidR="00E12737">
        <w:rPr>
          <w:rtl/>
        </w:rPr>
        <w:t xml:space="preserve"> </w:t>
      </w:r>
      <w:r w:rsidR="00E12737">
        <w:rPr>
          <w:rFonts w:hint="cs"/>
          <w:rtl/>
        </w:rPr>
        <w:t>سهلة</w:t>
      </w:r>
      <w:r w:rsidR="00E12737">
        <w:rPr>
          <w:rtl/>
        </w:rPr>
        <w:t xml:space="preserve"> </w:t>
      </w:r>
      <w:r w:rsidR="00E12737">
        <w:rPr>
          <w:rFonts w:hint="cs"/>
          <w:rtl/>
        </w:rPr>
        <w:t>الاستخدام</w:t>
      </w:r>
      <w:r w:rsidR="00E12737">
        <w:rPr>
          <w:rtl/>
        </w:rPr>
        <w:t xml:space="preserve"> </w:t>
      </w:r>
      <w:r w:rsidR="00E12737">
        <w:rPr>
          <w:rFonts w:hint="cs"/>
          <w:rtl/>
        </w:rPr>
        <w:t>ومتطورة</w:t>
      </w:r>
      <w:r w:rsidR="00E12737">
        <w:rPr>
          <w:rtl/>
        </w:rPr>
        <w:t xml:space="preserve"> </w:t>
      </w:r>
      <w:r w:rsidR="00E12737">
        <w:rPr>
          <w:rFonts w:hint="cs"/>
          <w:rtl/>
        </w:rPr>
        <w:t>للغاية</w:t>
      </w:r>
      <w:r w:rsidR="00E12737">
        <w:rPr>
          <w:rtl/>
        </w:rPr>
        <w:t xml:space="preserve">. </w:t>
      </w:r>
      <w:r w:rsidR="00E12737">
        <w:rPr>
          <w:rFonts w:hint="cs"/>
          <w:rtl/>
        </w:rPr>
        <w:t>ولذلك</w:t>
      </w:r>
      <w:r w:rsidR="00E12737">
        <w:rPr>
          <w:rtl/>
        </w:rPr>
        <w:t xml:space="preserve"> </w:t>
      </w:r>
      <w:r w:rsidR="00E12737">
        <w:rPr>
          <w:rFonts w:hint="cs"/>
          <w:rtl/>
        </w:rPr>
        <w:t>تود</w:t>
      </w:r>
      <w:r w:rsidR="00E12737">
        <w:rPr>
          <w:rtl/>
        </w:rPr>
        <w:t xml:space="preserve"> </w:t>
      </w:r>
      <w:r w:rsidR="00E12737">
        <w:rPr>
          <w:rFonts w:hint="cs"/>
          <w:rtl/>
        </w:rPr>
        <w:t>اليابان</w:t>
      </w:r>
      <w:r w:rsidR="00E12737">
        <w:rPr>
          <w:rtl/>
        </w:rPr>
        <w:t xml:space="preserve"> </w:t>
      </w:r>
      <w:r w:rsidR="00E12737">
        <w:rPr>
          <w:rFonts w:hint="cs"/>
          <w:rtl/>
        </w:rPr>
        <w:t>تحديث</w:t>
      </w:r>
      <w:r w:rsidR="00E12737">
        <w:rPr>
          <w:rtl/>
        </w:rPr>
        <w:t xml:space="preserve"> </w:t>
      </w:r>
      <w:r w:rsidR="00E12737">
        <w:rPr>
          <w:rFonts w:hint="cs"/>
          <w:rtl/>
        </w:rPr>
        <w:t>برمجيات</w:t>
      </w:r>
      <w:r w:rsidR="00E12737">
        <w:rPr>
          <w:rtl/>
        </w:rPr>
        <w:t xml:space="preserve"> </w:t>
      </w:r>
      <w:r w:rsidR="00E12737">
        <w:rPr>
          <w:rFonts w:hint="cs"/>
          <w:rtl/>
        </w:rPr>
        <w:t>الفضاء</w:t>
      </w:r>
      <w:r w:rsidR="00E12737">
        <w:rPr>
          <w:rtl/>
        </w:rPr>
        <w:t xml:space="preserve"> </w:t>
      </w:r>
      <w:r w:rsidR="00E12737">
        <w:rPr>
          <w:rFonts w:hint="cs"/>
          <w:rtl/>
        </w:rPr>
        <w:t>مثل</w:t>
      </w:r>
      <w:r w:rsidR="00E12737">
        <w:rPr>
          <w:rtl/>
        </w:rPr>
        <w:t xml:space="preserve"> </w:t>
      </w:r>
      <w:r w:rsidR="00E12737">
        <w:rPr>
          <w:cs/>
        </w:rPr>
        <w:t>‎</w:t>
      </w:r>
      <w:proofErr w:type="spellStart"/>
      <w:r w:rsidR="00E12737">
        <w:t>SpaceCap</w:t>
      </w:r>
      <w:proofErr w:type="spellEnd"/>
      <w:r w:rsidR="00E12737">
        <w:rPr>
          <w:rtl/>
        </w:rPr>
        <w:t xml:space="preserve"> ‏بواجهة أيسر استعمالا</w:t>
      </w:r>
      <w:r w:rsidR="00F955A3">
        <w:rPr>
          <w:rFonts w:hint="cs"/>
          <w:rtl/>
        </w:rPr>
        <w:t>ً</w:t>
      </w:r>
      <w:r w:rsidR="00E12737">
        <w:rPr>
          <w:rtl/>
        </w:rPr>
        <w:t>، تماشيا</w:t>
      </w:r>
      <w:r w:rsidR="00F955A3">
        <w:rPr>
          <w:rFonts w:hint="cs"/>
          <w:rtl/>
        </w:rPr>
        <w:t>ً</w:t>
      </w:r>
      <w:r w:rsidR="00E12737">
        <w:rPr>
          <w:rtl/>
        </w:rPr>
        <w:t xml:space="preserve"> مع الأدوات الأخرى المتاحة.</w:t>
      </w:r>
      <w:r w:rsidR="00E12737">
        <w:rPr>
          <w:cs/>
        </w:rPr>
        <w:t>‎</w:t>
      </w:r>
    </w:p>
    <w:p w14:paraId="494D5E5C" w14:textId="77777777" w:rsidR="00E12737" w:rsidRDefault="0098594F" w:rsidP="0098594F">
      <w:pPr>
        <w:pStyle w:val="enumlev1"/>
        <w:rPr>
          <w:rtl/>
        </w:rPr>
      </w:pPr>
      <w:r>
        <w:rPr>
          <w:rFonts w:ascii="Arial" w:hAnsi="Arial" w:cs="Arial" w:hint="cs"/>
        </w:rPr>
        <w:sym w:font="Wingdings 2" w:char="F097"/>
      </w:r>
      <w:r w:rsidR="00E12737">
        <w:rPr>
          <w:rtl/>
        </w:rPr>
        <w:tab/>
      </w:r>
      <w:r w:rsidR="00E12737">
        <w:rPr>
          <w:rFonts w:hint="cs"/>
          <w:rtl/>
        </w:rPr>
        <w:t>ينبغي</w:t>
      </w:r>
      <w:r w:rsidR="00E12737">
        <w:rPr>
          <w:rtl/>
        </w:rPr>
        <w:t xml:space="preserve"> </w:t>
      </w:r>
      <w:r w:rsidR="00E12737">
        <w:rPr>
          <w:rFonts w:hint="cs"/>
          <w:rtl/>
        </w:rPr>
        <w:t>وضع</w:t>
      </w:r>
      <w:r w:rsidR="00E12737">
        <w:rPr>
          <w:rtl/>
        </w:rPr>
        <w:t xml:space="preserve"> </w:t>
      </w:r>
      <w:r w:rsidR="00E12737">
        <w:rPr>
          <w:rFonts w:hint="cs"/>
          <w:rtl/>
        </w:rPr>
        <w:t>وظائف</w:t>
      </w:r>
      <w:r w:rsidR="00E12737">
        <w:rPr>
          <w:rtl/>
        </w:rPr>
        <w:t xml:space="preserve"> </w:t>
      </w:r>
      <w:r w:rsidR="00E12737">
        <w:rPr>
          <w:rFonts w:hint="cs"/>
          <w:rtl/>
        </w:rPr>
        <w:t>برمجيات</w:t>
      </w:r>
      <w:r w:rsidR="00E12737">
        <w:rPr>
          <w:rtl/>
        </w:rPr>
        <w:t xml:space="preserve"> </w:t>
      </w:r>
      <w:proofErr w:type="spellStart"/>
      <w:r w:rsidR="00E12737">
        <w:t>SpaceCom</w:t>
      </w:r>
      <w:proofErr w:type="spellEnd"/>
      <w:r w:rsidR="00E12737">
        <w:rPr>
          <w:rtl/>
        </w:rPr>
        <w:t xml:space="preserve"> على شبكة الإنترنت بحيث يمكن تقديم التعليقات عبر الإنترنت بمزيد من السلاسة. وتلتمس اليابان من مكتب الاتصالات الراديوية تسريع هذا التطور.</w:t>
      </w:r>
    </w:p>
    <w:p w14:paraId="3829CB5C" w14:textId="77777777" w:rsidR="00F35A9C" w:rsidRDefault="0098594F" w:rsidP="00312F0F">
      <w:pPr>
        <w:pStyle w:val="enumlev1"/>
        <w:keepNext/>
        <w:keepLines/>
        <w:rPr>
          <w:rtl/>
        </w:rPr>
      </w:pPr>
      <w:r>
        <w:rPr>
          <w:rFonts w:ascii="Arial" w:hAnsi="Arial" w:cs="Arial" w:hint="cs"/>
        </w:rPr>
        <w:lastRenderedPageBreak/>
        <w:sym w:font="Wingdings 2" w:char="F097"/>
      </w:r>
      <w:r w:rsidR="00E12737">
        <w:rPr>
          <w:rtl/>
        </w:rPr>
        <w:tab/>
      </w:r>
      <w:r w:rsidR="00E12737">
        <w:rPr>
          <w:rFonts w:hint="cs"/>
          <w:rtl/>
        </w:rPr>
        <w:t>إذا</w:t>
      </w:r>
      <w:r w:rsidR="00E12737">
        <w:rPr>
          <w:rtl/>
        </w:rPr>
        <w:t xml:space="preserve"> </w:t>
      </w:r>
      <w:r w:rsidR="00E12737">
        <w:rPr>
          <w:rFonts w:hint="cs"/>
          <w:rtl/>
        </w:rPr>
        <w:t>أمكن</w:t>
      </w:r>
      <w:r w:rsidR="00E12737">
        <w:rPr>
          <w:rtl/>
        </w:rPr>
        <w:t xml:space="preserve"> </w:t>
      </w:r>
      <w:r w:rsidR="00E12737">
        <w:rPr>
          <w:rFonts w:hint="cs"/>
          <w:rtl/>
        </w:rPr>
        <w:t>للمستخدمين</w:t>
      </w:r>
      <w:r w:rsidR="00E12737">
        <w:rPr>
          <w:rtl/>
        </w:rPr>
        <w:t xml:space="preserve"> </w:t>
      </w:r>
      <w:r w:rsidR="00E12737">
        <w:rPr>
          <w:rFonts w:hint="cs"/>
          <w:rtl/>
        </w:rPr>
        <w:t>النفاذ</w:t>
      </w:r>
      <w:r w:rsidR="00E12737">
        <w:rPr>
          <w:rtl/>
        </w:rPr>
        <w:t xml:space="preserve"> </w:t>
      </w:r>
      <w:r w:rsidR="00E12737">
        <w:rPr>
          <w:rFonts w:hint="cs"/>
          <w:rtl/>
        </w:rPr>
        <w:t>إلى</w:t>
      </w:r>
      <w:r w:rsidR="00E12737">
        <w:rPr>
          <w:rtl/>
        </w:rPr>
        <w:t xml:space="preserve"> </w:t>
      </w:r>
      <w:r w:rsidR="00E12737">
        <w:rPr>
          <w:rFonts w:hint="cs"/>
          <w:rtl/>
        </w:rPr>
        <w:t>البرمجيات</w:t>
      </w:r>
      <w:r w:rsidR="00E12737">
        <w:rPr>
          <w:rtl/>
        </w:rPr>
        <w:t xml:space="preserve"> </w:t>
      </w:r>
      <w:r w:rsidR="00E12737">
        <w:rPr>
          <w:rFonts w:hint="cs"/>
          <w:rtl/>
        </w:rPr>
        <w:t>كخدمة</w:t>
      </w:r>
      <w:r w:rsidR="00E12737">
        <w:rPr>
          <w:rtl/>
        </w:rPr>
        <w:t xml:space="preserve"> </w:t>
      </w:r>
      <w:r w:rsidR="00E12737">
        <w:rPr>
          <w:rFonts w:hint="cs"/>
          <w:rtl/>
        </w:rPr>
        <w:t>عبر</w:t>
      </w:r>
      <w:r w:rsidR="00E12737">
        <w:rPr>
          <w:rtl/>
        </w:rPr>
        <w:t xml:space="preserve"> </w:t>
      </w:r>
      <w:r w:rsidR="00E12737">
        <w:rPr>
          <w:rFonts w:hint="cs"/>
          <w:rtl/>
        </w:rPr>
        <w:t>الإنترنت،</w:t>
      </w:r>
      <w:r w:rsidR="00E12737">
        <w:rPr>
          <w:rtl/>
        </w:rPr>
        <w:t xml:space="preserve"> </w:t>
      </w:r>
      <w:r w:rsidR="00E12737">
        <w:rPr>
          <w:rFonts w:hint="cs"/>
          <w:rtl/>
        </w:rPr>
        <w:t>فسيتمكنون</w:t>
      </w:r>
      <w:r w:rsidR="00E12737">
        <w:rPr>
          <w:rtl/>
        </w:rPr>
        <w:t xml:space="preserve"> </w:t>
      </w:r>
      <w:r w:rsidR="00E12737">
        <w:rPr>
          <w:rFonts w:hint="cs"/>
          <w:rtl/>
        </w:rPr>
        <w:t>من</w:t>
      </w:r>
      <w:r w:rsidR="00E12737">
        <w:rPr>
          <w:rtl/>
        </w:rPr>
        <w:t xml:space="preserve"> </w:t>
      </w:r>
      <w:r w:rsidR="00E12737">
        <w:rPr>
          <w:rFonts w:hint="cs"/>
          <w:rtl/>
        </w:rPr>
        <w:t>استخدام</w:t>
      </w:r>
      <w:r w:rsidR="00E12737">
        <w:rPr>
          <w:rtl/>
        </w:rPr>
        <w:t xml:space="preserve"> </w:t>
      </w:r>
      <w:r w:rsidR="00E12737">
        <w:rPr>
          <w:rFonts w:hint="cs"/>
          <w:rtl/>
        </w:rPr>
        <w:t>الخدمة</w:t>
      </w:r>
      <w:r w:rsidR="00E12737">
        <w:rPr>
          <w:rtl/>
        </w:rPr>
        <w:t xml:space="preserve"> </w:t>
      </w:r>
      <w:r w:rsidR="00E12737">
        <w:rPr>
          <w:rFonts w:hint="cs"/>
          <w:rtl/>
        </w:rPr>
        <w:t>دون</w:t>
      </w:r>
      <w:r w:rsidR="00E12737">
        <w:rPr>
          <w:rtl/>
        </w:rPr>
        <w:t xml:space="preserve"> </w:t>
      </w:r>
      <w:r w:rsidR="00E12737">
        <w:rPr>
          <w:rFonts w:hint="cs"/>
          <w:rtl/>
        </w:rPr>
        <w:t>الحاجة</w:t>
      </w:r>
      <w:r w:rsidR="00E12737">
        <w:rPr>
          <w:rtl/>
        </w:rPr>
        <w:t xml:space="preserve"> </w:t>
      </w:r>
      <w:r w:rsidR="00E12737">
        <w:rPr>
          <w:rFonts w:hint="cs"/>
          <w:rtl/>
        </w:rPr>
        <w:t>إلى</w:t>
      </w:r>
      <w:r w:rsidR="00F955A3">
        <w:rPr>
          <w:rFonts w:hint="cs"/>
          <w:rtl/>
        </w:rPr>
        <w:t> </w:t>
      </w:r>
      <w:r w:rsidR="00E12737">
        <w:rPr>
          <w:rFonts w:hint="cs"/>
          <w:rtl/>
        </w:rPr>
        <w:t>تثبيت</w:t>
      </w:r>
      <w:r w:rsidR="00E12737">
        <w:rPr>
          <w:rtl/>
        </w:rPr>
        <w:t xml:space="preserve"> </w:t>
      </w:r>
      <w:r w:rsidR="00E12737">
        <w:rPr>
          <w:rFonts w:hint="cs"/>
          <w:rtl/>
        </w:rPr>
        <w:t>البرمجيات</w:t>
      </w:r>
      <w:r w:rsidR="00E12737">
        <w:rPr>
          <w:rtl/>
        </w:rPr>
        <w:t xml:space="preserve"> </w:t>
      </w:r>
      <w:r w:rsidR="00E12737">
        <w:rPr>
          <w:rFonts w:hint="cs"/>
          <w:rtl/>
        </w:rPr>
        <w:t>على</w:t>
      </w:r>
      <w:r w:rsidR="00E12737">
        <w:rPr>
          <w:rtl/>
        </w:rPr>
        <w:t xml:space="preserve"> </w:t>
      </w:r>
      <w:r w:rsidR="00E12737">
        <w:rPr>
          <w:rFonts w:hint="cs"/>
          <w:rtl/>
        </w:rPr>
        <w:t>حواسيبهم</w:t>
      </w:r>
      <w:r w:rsidR="00E12737">
        <w:rPr>
          <w:rtl/>
        </w:rPr>
        <w:t xml:space="preserve">. </w:t>
      </w:r>
      <w:r w:rsidR="00E12737">
        <w:rPr>
          <w:rFonts w:hint="cs"/>
          <w:rtl/>
        </w:rPr>
        <w:t>بالإضافة</w:t>
      </w:r>
      <w:r w:rsidR="00E12737">
        <w:rPr>
          <w:rtl/>
        </w:rPr>
        <w:t xml:space="preserve"> </w:t>
      </w:r>
      <w:r w:rsidR="00E12737">
        <w:rPr>
          <w:rFonts w:hint="cs"/>
          <w:rtl/>
        </w:rPr>
        <w:t>إلى</w:t>
      </w:r>
      <w:r w:rsidR="00E12737">
        <w:rPr>
          <w:rtl/>
        </w:rPr>
        <w:t xml:space="preserve"> </w:t>
      </w:r>
      <w:r w:rsidR="00E12737">
        <w:rPr>
          <w:rFonts w:hint="cs"/>
          <w:rtl/>
        </w:rPr>
        <w:t>ذلك،</w:t>
      </w:r>
      <w:r w:rsidR="00E12737">
        <w:rPr>
          <w:rtl/>
        </w:rPr>
        <w:t xml:space="preserve"> </w:t>
      </w:r>
      <w:r w:rsidR="00E12737">
        <w:rPr>
          <w:rFonts w:hint="cs"/>
          <w:rtl/>
        </w:rPr>
        <w:t>يتعين</w:t>
      </w:r>
      <w:r w:rsidR="00E12737">
        <w:rPr>
          <w:rtl/>
        </w:rPr>
        <w:t xml:space="preserve"> </w:t>
      </w:r>
      <w:r w:rsidR="00E12737">
        <w:rPr>
          <w:rFonts w:hint="cs"/>
          <w:rtl/>
        </w:rPr>
        <w:t>على</w:t>
      </w:r>
      <w:r w:rsidR="00E12737">
        <w:rPr>
          <w:rtl/>
        </w:rPr>
        <w:t xml:space="preserve"> </w:t>
      </w:r>
      <w:r w:rsidR="00E12737">
        <w:rPr>
          <w:rFonts w:hint="cs"/>
          <w:rtl/>
        </w:rPr>
        <w:t>المستخدمين</w:t>
      </w:r>
      <w:r w:rsidR="00E12737">
        <w:rPr>
          <w:rtl/>
        </w:rPr>
        <w:t xml:space="preserve"> </w:t>
      </w:r>
      <w:r w:rsidR="00E12737">
        <w:rPr>
          <w:rFonts w:hint="cs"/>
          <w:rtl/>
        </w:rPr>
        <w:t>حاليا</w:t>
      </w:r>
      <w:r w:rsidR="00B75350">
        <w:rPr>
          <w:rFonts w:hint="cs"/>
          <w:rtl/>
        </w:rPr>
        <w:t>ً</w:t>
      </w:r>
      <w:r w:rsidR="00E12737">
        <w:rPr>
          <w:rtl/>
        </w:rPr>
        <w:t xml:space="preserve"> </w:t>
      </w:r>
      <w:r w:rsidR="00E12737">
        <w:rPr>
          <w:rFonts w:hint="cs"/>
          <w:rtl/>
        </w:rPr>
        <w:t>رفع</w:t>
      </w:r>
      <w:r w:rsidR="00E12737">
        <w:rPr>
          <w:rtl/>
        </w:rPr>
        <w:t xml:space="preserve"> </w:t>
      </w:r>
      <w:r w:rsidR="00E12737">
        <w:rPr>
          <w:rFonts w:hint="cs"/>
          <w:rtl/>
        </w:rPr>
        <w:t>الملفات</w:t>
      </w:r>
      <w:r w:rsidR="00E12737">
        <w:rPr>
          <w:rtl/>
        </w:rPr>
        <w:t xml:space="preserve"> </w:t>
      </w:r>
      <w:r w:rsidR="00E12737">
        <w:rPr>
          <w:rFonts w:hint="cs"/>
          <w:rtl/>
        </w:rPr>
        <w:t>المنشأة</w:t>
      </w:r>
      <w:r w:rsidR="00E12737">
        <w:rPr>
          <w:rtl/>
        </w:rPr>
        <w:t xml:space="preserve"> </w:t>
      </w:r>
      <w:r w:rsidR="00E12737">
        <w:rPr>
          <w:rFonts w:hint="cs"/>
          <w:rtl/>
        </w:rPr>
        <w:t>بواسطة</w:t>
      </w:r>
      <w:r w:rsidR="00E12737">
        <w:rPr>
          <w:rtl/>
        </w:rPr>
        <w:t xml:space="preserve"> </w:t>
      </w:r>
      <w:r w:rsidR="00E12737">
        <w:rPr>
          <w:rFonts w:hint="cs"/>
          <w:rtl/>
        </w:rPr>
        <w:t>برمجيات</w:t>
      </w:r>
      <w:r w:rsidR="00E12737">
        <w:rPr>
          <w:rtl/>
        </w:rPr>
        <w:t xml:space="preserve"> </w:t>
      </w:r>
      <w:r w:rsidR="00E12737">
        <w:rPr>
          <w:rFonts w:hint="cs"/>
          <w:rtl/>
        </w:rPr>
        <w:t>التبليغ</w:t>
      </w:r>
      <w:r w:rsidR="00E12737">
        <w:rPr>
          <w:rtl/>
        </w:rPr>
        <w:t xml:space="preserve"> </w:t>
      </w:r>
      <w:r w:rsidR="00E12737">
        <w:rPr>
          <w:rFonts w:hint="cs"/>
          <w:rtl/>
        </w:rPr>
        <w:t>الإلكتروني،</w:t>
      </w:r>
      <w:r w:rsidR="00E12737">
        <w:rPr>
          <w:rtl/>
        </w:rPr>
        <w:t xml:space="preserve"> </w:t>
      </w:r>
      <w:r w:rsidR="00E12737">
        <w:rPr>
          <w:rFonts w:hint="cs"/>
          <w:rtl/>
        </w:rPr>
        <w:t>ولكن</w:t>
      </w:r>
      <w:r w:rsidR="00E12737">
        <w:rPr>
          <w:rtl/>
        </w:rPr>
        <w:t xml:space="preserve"> </w:t>
      </w:r>
      <w:r w:rsidR="00E12737">
        <w:rPr>
          <w:rFonts w:hint="cs"/>
          <w:rtl/>
        </w:rPr>
        <w:t>عند</w:t>
      </w:r>
      <w:r w:rsidR="00E12737">
        <w:rPr>
          <w:rtl/>
        </w:rPr>
        <w:t xml:space="preserve"> </w:t>
      </w:r>
      <w:r w:rsidR="00E12737">
        <w:rPr>
          <w:rFonts w:hint="cs"/>
          <w:rtl/>
        </w:rPr>
        <w:t>وصل</w:t>
      </w:r>
      <w:r w:rsidR="00E12737">
        <w:rPr>
          <w:rtl/>
        </w:rPr>
        <w:t xml:space="preserve"> </w:t>
      </w:r>
      <w:r w:rsidR="00E12737">
        <w:rPr>
          <w:rFonts w:hint="cs"/>
          <w:rtl/>
        </w:rPr>
        <w:t>التبليغ</w:t>
      </w:r>
      <w:r w:rsidR="00E12737">
        <w:rPr>
          <w:rtl/>
        </w:rPr>
        <w:t xml:space="preserve"> </w:t>
      </w:r>
      <w:r w:rsidR="00E12737">
        <w:rPr>
          <w:rFonts w:hint="cs"/>
          <w:rtl/>
        </w:rPr>
        <w:t>الإلكتروني</w:t>
      </w:r>
      <w:r w:rsidR="00E12737">
        <w:rPr>
          <w:rtl/>
        </w:rPr>
        <w:t xml:space="preserve"> </w:t>
      </w:r>
      <w:r w:rsidR="00E12737">
        <w:rPr>
          <w:rFonts w:hint="cs"/>
          <w:rtl/>
        </w:rPr>
        <w:t>والخدمة</w:t>
      </w:r>
      <w:r w:rsidR="00E12737">
        <w:rPr>
          <w:rtl/>
        </w:rPr>
        <w:t xml:space="preserve"> </w:t>
      </w:r>
      <w:r w:rsidR="00E12737">
        <w:rPr>
          <w:rFonts w:hint="cs"/>
          <w:rtl/>
        </w:rPr>
        <w:t>عبر</w:t>
      </w:r>
      <w:r w:rsidR="00E12737">
        <w:rPr>
          <w:rtl/>
        </w:rPr>
        <w:t xml:space="preserve"> </w:t>
      </w:r>
      <w:r w:rsidR="00E12737">
        <w:rPr>
          <w:rFonts w:hint="cs"/>
          <w:rtl/>
        </w:rPr>
        <w:t>الإنترنت،</w:t>
      </w:r>
      <w:r w:rsidR="00E12737">
        <w:rPr>
          <w:rtl/>
        </w:rPr>
        <w:t xml:space="preserve"> </w:t>
      </w:r>
      <w:r w:rsidR="00E12737">
        <w:rPr>
          <w:rFonts w:hint="cs"/>
          <w:rtl/>
        </w:rPr>
        <w:t>سيتمكن</w:t>
      </w:r>
      <w:r w:rsidR="00E12737">
        <w:rPr>
          <w:rtl/>
        </w:rPr>
        <w:t xml:space="preserve"> </w:t>
      </w:r>
      <w:r w:rsidR="00E12737">
        <w:rPr>
          <w:rFonts w:hint="cs"/>
          <w:rtl/>
        </w:rPr>
        <w:t>المستخدمون</w:t>
      </w:r>
      <w:r w:rsidR="00E12737">
        <w:rPr>
          <w:rtl/>
        </w:rPr>
        <w:t xml:space="preserve"> </w:t>
      </w:r>
      <w:r w:rsidR="00E12737">
        <w:rPr>
          <w:rFonts w:hint="cs"/>
          <w:rtl/>
        </w:rPr>
        <w:t>من</w:t>
      </w:r>
      <w:r w:rsidR="00E12737">
        <w:rPr>
          <w:rtl/>
        </w:rPr>
        <w:t xml:space="preserve"> </w:t>
      </w:r>
      <w:r w:rsidR="00E12737">
        <w:rPr>
          <w:rFonts w:hint="cs"/>
          <w:rtl/>
        </w:rPr>
        <w:t>تخطي</w:t>
      </w:r>
      <w:r w:rsidR="00E12737">
        <w:rPr>
          <w:rtl/>
        </w:rPr>
        <w:t xml:space="preserve"> </w:t>
      </w:r>
      <w:r w:rsidR="00E12737">
        <w:rPr>
          <w:rFonts w:hint="cs"/>
          <w:rtl/>
        </w:rPr>
        <w:t>عمليات</w:t>
      </w:r>
      <w:r w:rsidR="00E12737">
        <w:rPr>
          <w:rtl/>
        </w:rPr>
        <w:t xml:space="preserve"> </w:t>
      </w:r>
      <w:r w:rsidR="00E12737">
        <w:rPr>
          <w:rFonts w:hint="cs"/>
          <w:rtl/>
        </w:rPr>
        <w:t>الرفع</w:t>
      </w:r>
      <w:r w:rsidR="00E12737">
        <w:rPr>
          <w:rtl/>
        </w:rPr>
        <w:t xml:space="preserve"> </w:t>
      </w:r>
      <w:r w:rsidR="00E12737">
        <w:rPr>
          <w:rFonts w:hint="cs"/>
          <w:rtl/>
        </w:rPr>
        <w:t>هذه</w:t>
      </w:r>
      <w:r w:rsidR="00E12737">
        <w:rPr>
          <w:rtl/>
        </w:rPr>
        <w:t>.</w:t>
      </w:r>
    </w:p>
    <w:p w14:paraId="366B5D64" w14:textId="77777777" w:rsidR="00E12737" w:rsidRDefault="0098594F" w:rsidP="0098594F">
      <w:pPr>
        <w:pStyle w:val="enumlev1"/>
        <w:rPr>
          <w:rtl/>
        </w:rPr>
      </w:pPr>
      <w:r>
        <w:rPr>
          <w:rFonts w:ascii="Arial" w:hAnsi="Arial" w:cs="Arial" w:hint="cs"/>
        </w:rPr>
        <w:sym w:font="Wingdings 2" w:char="F097"/>
      </w:r>
      <w:r w:rsidR="00E12737">
        <w:rPr>
          <w:rtl/>
        </w:rPr>
        <w:tab/>
      </w:r>
      <w:r w:rsidR="00E12737">
        <w:rPr>
          <w:rFonts w:hint="cs"/>
          <w:rtl/>
        </w:rPr>
        <w:t>‏عند</w:t>
      </w:r>
      <w:r w:rsidR="00E12737">
        <w:rPr>
          <w:rtl/>
        </w:rPr>
        <w:t xml:space="preserve"> </w:t>
      </w:r>
      <w:r w:rsidR="00E12737">
        <w:rPr>
          <w:rFonts w:hint="cs"/>
          <w:rtl/>
        </w:rPr>
        <w:t>تقديم</w:t>
      </w:r>
      <w:r w:rsidR="00E12737">
        <w:rPr>
          <w:rtl/>
        </w:rPr>
        <w:t xml:space="preserve"> </w:t>
      </w:r>
      <w:r w:rsidR="00E12737">
        <w:rPr>
          <w:rFonts w:hint="cs"/>
          <w:rtl/>
        </w:rPr>
        <w:t>بطاقات</w:t>
      </w:r>
      <w:r w:rsidR="00E12737">
        <w:rPr>
          <w:rtl/>
        </w:rPr>
        <w:t xml:space="preserve"> </w:t>
      </w:r>
      <w:r w:rsidR="00E12737">
        <w:rPr>
          <w:rFonts w:hint="cs"/>
          <w:rtl/>
        </w:rPr>
        <w:t>التبليغ</w:t>
      </w:r>
      <w:r w:rsidR="00E12737">
        <w:rPr>
          <w:rtl/>
        </w:rPr>
        <w:t xml:space="preserve"> </w:t>
      </w:r>
      <w:r w:rsidR="00E12737">
        <w:rPr>
          <w:rFonts w:hint="cs"/>
          <w:rtl/>
        </w:rPr>
        <w:t>عن</w:t>
      </w:r>
      <w:r w:rsidR="00E12737">
        <w:rPr>
          <w:rtl/>
        </w:rPr>
        <w:t xml:space="preserve"> </w:t>
      </w:r>
      <w:r w:rsidR="00E12737">
        <w:rPr>
          <w:rFonts w:hint="cs"/>
          <w:rtl/>
        </w:rPr>
        <w:t>طريق</w:t>
      </w:r>
      <w:r w:rsidR="00E12737">
        <w:rPr>
          <w:rtl/>
        </w:rPr>
        <w:t xml:space="preserve"> </w:t>
      </w:r>
      <w:r w:rsidR="00E12737">
        <w:rPr>
          <w:rFonts w:hint="cs"/>
          <w:rtl/>
        </w:rPr>
        <w:t>التبليغ</w:t>
      </w:r>
      <w:r w:rsidR="00E12737">
        <w:rPr>
          <w:rtl/>
        </w:rPr>
        <w:t xml:space="preserve"> </w:t>
      </w:r>
      <w:r w:rsidR="00E12737">
        <w:rPr>
          <w:rFonts w:hint="cs"/>
          <w:rtl/>
        </w:rPr>
        <w:t>الإلكتروني،</w:t>
      </w:r>
      <w:r w:rsidR="00E12737">
        <w:rPr>
          <w:rtl/>
        </w:rPr>
        <w:t xml:space="preserve"> </w:t>
      </w:r>
      <w:r w:rsidR="00E12737">
        <w:rPr>
          <w:rFonts w:hint="cs"/>
          <w:rtl/>
        </w:rPr>
        <w:t>تحدث</w:t>
      </w:r>
      <w:r w:rsidR="00E12737">
        <w:rPr>
          <w:rtl/>
        </w:rPr>
        <w:t xml:space="preserve"> </w:t>
      </w:r>
      <w:r w:rsidR="00E12737">
        <w:rPr>
          <w:rFonts w:hint="cs"/>
          <w:rtl/>
        </w:rPr>
        <w:t>أحيانا</w:t>
      </w:r>
      <w:r w:rsidR="00F955A3">
        <w:rPr>
          <w:rFonts w:hint="cs"/>
          <w:rtl/>
        </w:rPr>
        <w:t>ً</w:t>
      </w:r>
      <w:r w:rsidR="00E12737">
        <w:rPr>
          <w:rtl/>
        </w:rPr>
        <w:t xml:space="preserve"> </w:t>
      </w:r>
      <w:r w:rsidR="00E12737">
        <w:rPr>
          <w:rFonts w:hint="cs"/>
          <w:rtl/>
        </w:rPr>
        <w:t>أخطاء</w:t>
      </w:r>
      <w:r w:rsidR="00E12737">
        <w:rPr>
          <w:rtl/>
        </w:rPr>
        <w:t xml:space="preserve"> </w:t>
      </w:r>
      <w:r w:rsidR="00E12737">
        <w:rPr>
          <w:rFonts w:hint="cs"/>
          <w:rtl/>
        </w:rPr>
        <w:t>في</w:t>
      </w:r>
      <w:r w:rsidR="00E12737">
        <w:rPr>
          <w:rtl/>
        </w:rPr>
        <w:t xml:space="preserve"> </w:t>
      </w:r>
      <w:r w:rsidR="00E12737">
        <w:rPr>
          <w:rFonts w:hint="cs"/>
          <w:rtl/>
        </w:rPr>
        <w:t>إقرار</w:t>
      </w:r>
      <w:r w:rsidR="00E12737">
        <w:rPr>
          <w:rtl/>
        </w:rPr>
        <w:t xml:space="preserve"> </w:t>
      </w:r>
      <w:r w:rsidR="00E12737">
        <w:rPr>
          <w:rFonts w:hint="cs"/>
          <w:rtl/>
        </w:rPr>
        <w:t>صحتها،</w:t>
      </w:r>
      <w:r w:rsidR="00E12737">
        <w:rPr>
          <w:rtl/>
        </w:rPr>
        <w:t xml:space="preserve"> </w:t>
      </w:r>
      <w:r w:rsidR="00E12737">
        <w:rPr>
          <w:rFonts w:hint="cs"/>
          <w:rtl/>
        </w:rPr>
        <w:t>على</w:t>
      </w:r>
      <w:r w:rsidR="00E12737">
        <w:rPr>
          <w:rtl/>
        </w:rPr>
        <w:t xml:space="preserve"> </w:t>
      </w:r>
      <w:r w:rsidR="00E12737">
        <w:rPr>
          <w:rFonts w:hint="cs"/>
          <w:rtl/>
        </w:rPr>
        <w:t>الرغم</w:t>
      </w:r>
      <w:r w:rsidR="00E12737">
        <w:rPr>
          <w:rtl/>
        </w:rPr>
        <w:t xml:space="preserve"> </w:t>
      </w:r>
      <w:r w:rsidR="00E12737">
        <w:rPr>
          <w:rFonts w:hint="cs"/>
          <w:rtl/>
        </w:rPr>
        <w:t>من</w:t>
      </w:r>
      <w:r w:rsidR="00E12737">
        <w:rPr>
          <w:rtl/>
        </w:rPr>
        <w:t xml:space="preserve"> </w:t>
      </w:r>
      <w:r w:rsidR="00E12737">
        <w:rPr>
          <w:rFonts w:hint="cs"/>
          <w:rtl/>
        </w:rPr>
        <w:t>تأكيدنا</w:t>
      </w:r>
      <w:r w:rsidR="00E12737">
        <w:rPr>
          <w:rtl/>
        </w:rPr>
        <w:t xml:space="preserve"> </w:t>
      </w:r>
      <w:r w:rsidR="00E12737">
        <w:rPr>
          <w:rFonts w:hint="cs"/>
          <w:rtl/>
        </w:rPr>
        <w:t>بعدم</w:t>
      </w:r>
      <w:r w:rsidR="00E12737">
        <w:rPr>
          <w:rtl/>
        </w:rPr>
        <w:t xml:space="preserve"> </w:t>
      </w:r>
      <w:r w:rsidR="00E12737">
        <w:rPr>
          <w:rFonts w:hint="cs"/>
          <w:rtl/>
        </w:rPr>
        <w:t>وجود</w:t>
      </w:r>
      <w:r w:rsidR="00E12737">
        <w:rPr>
          <w:rtl/>
        </w:rPr>
        <w:t xml:space="preserve"> </w:t>
      </w:r>
      <w:r w:rsidR="00E12737">
        <w:rPr>
          <w:rFonts w:hint="cs"/>
          <w:rtl/>
        </w:rPr>
        <w:t>أخطاء</w:t>
      </w:r>
      <w:r w:rsidR="00E12737">
        <w:rPr>
          <w:rtl/>
        </w:rPr>
        <w:t xml:space="preserve"> </w:t>
      </w:r>
      <w:r w:rsidR="00E12737">
        <w:rPr>
          <w:rFonts w:hint="cs"/>
          <w:rtl/>
        </w:rPr>
        <w:t>في</w:t>
      </w:r>
      <w:r w:rsidR="00E12737">
        <w:rPr>
          <w:rtl/>
        </w:rPr>
        <w:t xml:space="preserve"> </w:t>
      </w:r>
      <w:r w:rsidR="00E12737">
        <w:rPr>
          <w:rFonts w:hint="cs"/>
          <w:rtl/>
        </w:rPr>
        <w:t>نظام</w:t>
      </w:r>
      <w:r w:rsidR="00E12737">
        <w:rPr>
          <w:rtl/>
        </w:rPr>
        <w:t xml:space="preserve"> </w:t>
      </w:r>
      <w:r w:rsidR="00E12737">
        <w:rPr>
          <w:rFonts w:hint="cs"/>
          <w:rtl/>
        </w:rPr>
        <w:t>المعلومات</w:t>
      </w:r>
      <w:r w:rsidR="00E12737">
        <w:rPr>
          <w:rtl/>
        </w:rPr>
        <w:t xml:space="preserve"> </w:t>
      </w:r>
      <w:r w:rsidR="00E12737">
        <w:rPr>
          <w:rFonts w:hint="cs"/>
          <w:rtl/>
        </w:rPr>
        <w:t>الفضائية</w:t>
      </w:r>
      <w:r w:rsidR="00E12737">
        <w:rPr>
          <w:rtl/>
        </w:rPr>
        <w:t xml:space="preserve"> </w:t>
      </w:r>
      <w:r w:rsidR="00E12737">
        <w:rPr>
          <w:rFonts w:hint="cs"/>
          <w:rtl/>
        </w:rPr>
        <w:t>لدى</w:t>
      </w:r>
      <w:r w:rsidR="00E12737">
        <w:rPr>
          <w:rtl/>
        </w:rPr>
        <w:t xml:space="preserve"> </w:t>
      </w:r>
      <w:r w:rsidR="00E12737">
        <w:rPr>
          <w:rFonts w:hint="cs"/>
          <w:rtl/>
        </w:rPr>
        <w:t>مكتب</w:t>
      </w:r>
      <w:r w:rsidR="00E12737">
        <w:rPr>
          <w:rtl/>
        </w:rPr>
        <w:t xml:space="preserve"> </w:t>
      </w:r>
      <w:r w:rsidR="00E12737">
        <w:rPr>
          <w:rFonts w:hint="cs"/>
          <w:rtl/>
        </w:rPr>
        <w:t>الاتصالات</w:t>
      </w:r>
      <w:r w:rsidR="00E12737">
        <w:rPr>
          <w:rtl/>
        </w:rPr>
        <w:t xml:space="preserve"> </w:t>
      </w:r>
      <w:r w:rsidR="00E12737">
        <w:rPr>
          <w:rFonts w:hint="cs"/>
          <w:rtl/>
        </w:rPr>
        <w:t>الراديوية</w:t>
      </w:r>
      <w:r w:rsidR="00E12737">
        <w:rPr>
          <w:rtl/>
        </w:rPr>
        <w:t xml:space="preserve"> </w:t>
      </w:r>
      <w:r w:rsidR="00E12737">
        <w:t>(</w:t>
      </w:r>
      <w:r w:rsidR="00E12737">
        <w:rPr>
          <w:cs/>
        </w:rPr>
        <w:t>‎</w:t>
      </w:r>
      <w:r w:rsidR="00E12737">
        <w:t>BR-SIS)‏</w:t>
      </w:r>
      <w:r w:rsidR="00E12737">
        <w:rPr>
          <w:rtl/>
        </w:rPr>
        <w:t>، لذلك نود أن نطلب من مكتب الاتصالات الراديوية إصلاح هذا التناقض.</w:t>
      </w:r>
      <w:r w:rsidR="00E12737">
        <w:rPr>
          <w:cs/>
        </w:rPr>
        <w:t>‎</w:t>
      </w:r>
    </w:p>
    <w:p w14:paraId="4FEA9E6B" w14:textId="77777777" w:rsidR="00E12737" w:rsidRDefault="00E12737" w:rsidP="00E12737">
      <w:pPr>
        <w:rPr>
          <w:rtl/>
        </w:rPr>
      </w:pPr>
      <w:r>
        <w:rPr>
          <w:rtl/>
        </w:rPr>
        <w:t>وبالإضافة إلى ذلك،</w:t>
      </w:r>
      <w:r w:rsidR="004218FD">
        <w:rPr>
          <w:rtl/>
        </w:rPr>
        <w:t xml:space="preserve"> </w:t>
      </w:r>
      <w:r>
        <w:rPr>
          <w:rtl/>
        </w:rPr>
        <w:t>وكما هو موضح في</w:t>
      </w:r>
      <w:r w:rsidR="004218FD">
        <w:rPr>
          <w:rtl/>
        </w:rPr>
        <w:t xml:space="preserve"> </w:t>
      </w:r>
      <w:r>
        <w:rPr>
          <w:rtl/>
        </w:rPr>
        <w:t>المحضر الموجز لاجتماع</w:t>
      </w:r>
      <w:r w:rsidR="004218FD">
        <w:rPr>
          <w:rtl/>
        </w:rPr>
        <w:t xml:space="preserve"> </w:t>
      </w:r>
      <w:r>
        <w:rPr>
          <w:rtl/>
        </w:rPr>
        <w:t xml:space="preserve">الفريق الاستشاري للاتصالات الراديوية </w:t>
      </w:r>
      <w:r>
        <w:t>(RAG-31)</w:t>
      </w:r>
      <w:r>
        <w:rPr>
          <w:rtl/>
        </w:rPr>
        <w:t>، يلاحظ أن تطوير تطبيق إلكتروني للبرمجيات</w:t>
      </w:r>
      <w:r w:rsidR="004218FD">
        <w:rPr>
          <w:rtl/>
        </w:rPr>
        <w:t xml:space="preserve"> </w:t>
      </w:r>
      <w:r>
        <w:rPr>
          <w:rtl/>
        </w:rPr>
        <w:t>الفضائية لمكتب الاتصالات الراديوية</w:t>
      </w:r>
      <w:r w:rsidR="004218FD">
        <w:rPr>
          <w:rtl/>
        </w:rPr>
        <w:t xml:space="preserve"> </w:t>
      </w:r>
      <w:r>
        <w:rPr>
          <w:rtl/>
        </w:rPr>
        <w:t>حظي بدعم عدة إدارات. وبالنظر إلى الحالة المذكورة أعلاه،</w:t>
      </w:r>
      <w:r w:rsidR="004218FD">
        <w:rPr>
          <w:rtl/>
        </w:rPr>
        <w:t xml:space="preserve"> </w:t>
      </w:r>
      <w:r>
        <w:rPr>
          <w:rtl/>
        </w:rPr>
        <w:t>فإن المساهمات الطوعية من البلدان الأعضاء، والاستخدام النشط للأنظمة ذات الصلة، والتعقيبات بشأن الوظائف الحالية هي أمور مرغوب فيها لتشجيع مواصلة تطوير البرمجيات وتحسينها.</w:t>
      </w:r>
    </w:p>
    <w:p w14:paraId="76CC4795" w14:textId="77777777" w:rsidR="00E12737" w:rsidRDefault="004218FD" w:rsidP="004218FD">
      <w:pPr>
        <w:pStyle w:val="Heading1"/>
        <w:rPr>
          <w:rtl/>
        </w:rPr>
      </w:pPr>
      <w:r>
        <w:t>3</w:t>
      </w:r>
      <w:r w:rsidR="00E12737">
        <w:rPr>
          <w:rtl/>
        </w:rPr>
        <w:tab/>
        <w:t>خلاصة</w:t>
      </w:r>
    </w:p>
    <w:p w14:paraId="15E321BB" w14:textId="77777777" w:rsidR="00E12737" w:rsidRDefault="00E12737" w:rsidP="00E12737">
      <w:pPr>
        <w:rPr>
          <w:rtl/>
        </w:rPr>
      </w:pPr>
      <w:r>
        <w:rPr>
          <w:rtl/>
        </w:rPr>
        <w:t>ترجو إدارة اليابان من مكتب الاتصالات الراديوية تطوير الأنظمة وتحسينها باستمرار على النحو المذكور أعلاه، بموجب القرار</w:t>
      </w:r>
      <w:r w:rsidR="00F35A9C">
        <w:rPr>
          <w:rFonts w:hint="eastAsia"/>
          <w:rtl/>
          <w:lang w:bidi="ar-EG"/>
        </w:rPr>
        <w:t> </w:t>
      </w:r>
      <w:r w:rsidRPr="004218FD">
        <w:rPr>
          <w:b/>
          <w:bCs/>
        </w:rPr>
        <w:t>55</w:t>
      </w:r>
      <w:r w:rsidR="00F35A9C">
        <w:rPr>
          <w:b/>
          <w:bCs/>
        </w:rPr>
        <w:t> </w:t>
      </w:r>
      <w:r w:rsidRPr="004218FD">
        <w:rPr>
          <w:b/>
          <w:bCs/>
        </w:rPr>
        <w:t>(Rev.WRC-23)</w:t>
      </w:r>
      <w:r>
        <w:rPr>
          <w:rtl/>
        </w:rPr>
        <w:t>.</w:t>
      </w:r>
    </w:p>
    <w:p w14:paraId="4591CD7D" w14:textId="77777777" w:rsidR="00E12737" w:rsidRDefault="004218FD" w:rsidP="004218FD">
      <w:pPr>
        <w:pStyle w:val="Heading1"/>
        <w:rPr>
          <w:rtl/>
        </w:rPr>
      </w:pPr>
      <w:r>
        <w:t>4</w:t>
      </w:r>
      <w:r w:rsidR="00E12737">
        <w:rPr>
          <w:rtl/>
        </w:rPr>
        <w:tab/>
        <w:t>مرجع</w:t>
      </w:r>
    </w:p>
    <w:p w14:paraId="058503FD" w14:textId="77777777" w:rsidR="00E12737" w:rsidRDefault="00E12737" w:rsidP="00E12737">
      <w:pPr>
        <w:rPr>
          <w:rtl/>
        </w:rPr>
      </w:pPr>
      <w:r>
        <w:t>[1]</w:t>
      </w:r>
      <w:r>
        <w:rPr>
          <w:rtl/>
        </w:rPr>
        <w:tab/>
        <w:t>"التقديم الإلكتروني لبطاقات التبليغ عن الشبكات الساتلية/الاتصالات الإلكترونية"</w:t>
      </w:r>
      <w:r w:rsidR="0098594F">
        <w:rPr>
          <w:rFonts w:hint="cs"/>
          <w:rtl/>
        </w:rPr>
        <w:t xml:space="preserve">، </w:t>
      </w:r>
      <w:r>
        <w:rPr>
          <w:rtl/>
        </w:rPr>
        <w:t xml:space="preserve">الحلقة الدراسية العالمية للاتصالات الراديوية لعام </w:t>
      </w:r>
      <w:r>
        <w:t>2024</w:t>
      </w:r>
      <w:r>
        <w:rPr>
          <w:rtl/>
        </w:rPr>
        <w:t xml:space="preserve"> </w:t>
      </w:r>
      <w:r>
        <w:t>(WRS-24)</w:t>
      </w:r>
    </w:p>
    <w:p w14:paraId="5AF6B0A3"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4"/>
      <w:headerReference w:type="default" r:id="rId15"/>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DDE8" w14:textId="77777777" w:rsidR="00313DDA" w:rsidRDefault="00313DDA" w:rsidP="002919E1">
      <w:r>
        <w:separator/>
      </w:r>
    </w:p>
    <w:p w14:paraId="1761F848" w14:textId="77777777" w:rsidR="00313DDA" w:rsidRDefault="00313DDA" w:rsidP="002919E1"/>
    <w:p w14:paraId="247EA452" w14:textId="77777777" w:rsidR="00313DDA" w:rsidRDefault="00313DDA" w:rsidP="002919E1"/>
    <w:p w14:paraId="2972A02D" w14:textId="77777777" w:rsidR="00313DDA" w:rsidRDefault="00313DDA"/>
  </w:endnote>
  <w:endnote w:type="continuationSeparator" w:id="0">
    <w:p w14:paraId="64801F81" w14:textId="77777777" w:rsidR="00313DDA" w:rsidRDefault="00313DDA" w:rsidP="002919E1">
      <w:r>
        <w:continuationSeparator/>
      </w:r>
    </w:p>
    <w:p w14:paraId="22458A48" w14:textId="77777777" w:rsidR="00313DDA" w:rsidRDefault="00313DDA" w:rsidP="002919E1"/>
    <w:p w14:paraId="60D6ADA4" w14:textId="77777777" w:rsidR="00313DDA" w:rsidRDefault="00313DDA" w:rsidP="002919E1"/>
    <w:p w14:paraId="26D06357" w14:textId="77777777" w:rsidR="00313DDA" w:rsidRDefault="00313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9755" w14:textId="77777777" w:rsidR="00313DDA" w:rsidRDefault="00313DDA" w:rsidP="002919E1">
      <w:r>
        <w:separator/>
      </w:r>
    </w:p>
  </w:footnote>
  <w:footnote w:type="continuationSeparator" w:id="0">
    <w:p w14:paraId="5547C05F" w14:textId="77777777" w:rsidR="00313DDA" w:rsidRDefault="00313DDA" w:rsidP="002919E1">
      <w:r>
        <w:continuationSeparator/>
      </w:r>
    </w:p>
    <w:p w14:paraId="3CABDCCC" w14:textId="77777777" w:rsidR="00313DDA" w:rsidRDefault="00313DDA" w:rsidP="002919E1"/>
    <w:p w14:paraId="2842413F" w14:textId="77777777" w:rsidR="00313DDA" w:rsidRDefault="00313DDA" w:rsidP="002919E1"/>
    <w:p w14:paraId="10CDDE23" w14:textId="77777777" w:rsidR="00313DDA" w:rsidRDefault="00313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7FAE" w14:textId="77777777" w:rsidR="00281F5F" w:rsidRDefault="00281F5F" w:rsidP="002919E1"/>
  <w:p w14:paraId="568421F5" w14:textId="77777777" w:rsidR="00281F5F" w:rsidRDefault="00281F5F" w:rsidP="002919E1"/>
  <w:p w14:paraId="261795A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6818" w14:textId="77777777" w:rsidR="00281F5F" w:rsidRPr="00F955A3" w:rsidRDefault="00281F5F" w:rsidP="005730DF">
    <w:pPr>
      <w:bidi w:val="0"/>
      <w:spacing w:after="240"/>
      <w:jc w:val="center"/>
      <w:rPr>
        <w:rStyle w:val="PageNumber"/>
      </w:rPr>
    </w:pPr>
    <w:r w:rsidRPr="00F955A3">
      <w:rPr>
        <w:rStyle w:val="PageNumber"/>
      </w:rPr>
      <w:fldChar w:fldCharType="begin"/>
    </w:r>
    <w:r w:rsidRPr="00F955A3">
      <w:rPr>
        <w:rStyle w:val="PageNumber"/>
      </w:rPr>
      <w:instrText xml:space="preserve"> PAGE </w:instrText>
    </w:r>
    <w:r w:rsidRPr="00F955A3">
      <w:rPr>
        <w:rStyle w:val="PageNumber"/>
      </w:rPr>
      <w:fldChar w:fldCharType="separate"/>
    </w:r>
    <w:r w:rsidR="002B12C5" w:rsidRPr="00F955A3">
      <w:rPr>
        <w:rStyle w:val="PageNumber"/>
        <w:noProof/>
      </w:rPr>
      <w:t>2</w:t>
    </w:r>
    <w:r w:rsidRPr="00F955A3">
      <w:rPr>
        <w:rStyle w:val="PageNumber"/>
      </w:rPr>
      <w:fldChar w:fldCharType="end"/>
    </w:r>
    <w:r w:rsidRPr="00F955A3">
      <w:rPr>
        <w:rStyle w:val="PageNumber"/>
        <w:rtl/>
      </w:rPr>
      <w:br/>
    </w:r>
    <w:r w:rsidR="002F3031" w:rsidRPr="00F955A3">
      <w:rPr>
        <w:rStyle w:val="PageNumber"/>
      </w:rPr>
      <w:t>R</w:t>
    </w:r>
    <w:r w:rsidR="0057610B" w:rsidRPr="00F955A3">
      <w:rPr>
        <w:rStyle w:val="PageNumber"/>
      </w:rPr>
      <w:t>AG</w:t>
    </w:r>
    <w:r w:rsidR="00A809E8" w:rsidRPr="00F955A3">
      <w:rPr>
        <w:rStyle w:val="PageNumber"/>
      </w:rPr>
      <w:t>/</w:t>
    </w:r>
    <w:r w:rsidR="00F955A3" w:rsidRPr="00F955A3">
      <w:rPr>
        <w:rStyle w:val="PageNumber"/>
      </w:rPr>
      <w:t>40</w:t>
    </w:r>
    <w:r w:rsidR="00A809E8" w:rsidRPr="00F955A3">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50C2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A265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36B3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E429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6A93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AE"/>
    <w:rsid w:val="00011021"/>
    <w:rsid w:val="000114EC"/>
    <w:rsid w:val="00011F8C"/>
    <w:rsid w:val="00022B74"/>
    <w:rsid w:val="0002327C"/>
    <w:rsid w:val="00034B65"/>
    <w:rsid w:val="00040C94"/>
    <w:rsid w:val="000425FC"/>
    <w:rsid w:val="00044D43"/>
    <w:rsid w:val="00051907"/>
    <w:rsid w:val="000533CE"/>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7364"/>
    <w:rsid w:val="001903B2"/>
    <w:rsid w:val="001B5953"/>
    <w:rsid w:val="001C09AE"/>
    <w:rsid w:val="001D746E"/>
    <w:rsid w:val="001E190C"/>
    <w:rsid w:val="001E51EE"/>
    <w:rsid w:val="001E54F6"/>
    <w:rsid w:val="001E5A8C"/>
    <w:rsid w:val="001E6923"/>
    <w:rsid w:val="00201A0A"/>
    <w:rsid w:val="002075D4"/>
    <w:rsid w:val="00211B2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2F0F"/>
    <w:rsid w:val="00313DDA"/>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D545B"/>
    <w:rsid w:val="003E02EF"/>
    <w:rsid w:val="003E1D90"/>
    <w:rsid w:val="00400CD4"/>
    <w:rsid w:val="004147B9"/>
    <w:rsid w:val="004218FD"/>
    <w:rsid w:val="00422C04"/>
    <w:rsid w:val="00423A40"/>
    <w:rsid w:val="00426144"/>
    <w:rsid w:val="004636E2"/>
    <w:rsid w:val="00464B03"/>
    <w:rsid w:val="00470CBD"/>
    <w:rsid w:val="0047407D"/>
    <w:rsid w:val="004909DD"/>
    <w:rsid w:val="004A05E6"/>
    <w:rsid w:val="004A3662"/>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6B1D"/>
    <w:rsid w:val="007248EC"/>
    <w:rsid w:val="00726744"/>
    <w:rsid w:val="00731150"/>
    <w:rsid w:val="00731749"/>
    <w:rsid w:val="00734E41"/>
    <w:rsid w:val="007351CE"/>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C3D73"/>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184"/>
    <w:rsid w:val="008D6ACC"/>
    <w:rsid w:val="008D7AF0"/>
    <w:rsid w:val="008E2B5A"/>
    <w:rsid w:val="008E2CBE"/>
    <w:rsid w:val="008E32DD"/>
    <w:rsid w:val="008F4626"/>
    <w:rsid w:val="009004DF"/>
    <w:rsid w:val="00904AA5"/>
    <w:rsid w:val="00951718"/>
    <w:rsid w:val="00960962"/>
    <w:rsid w:val="00972CE0"/>
    <w:rsid w:val="0098594F"/>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08A5"/>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75350"/>
    <w:rsid w:val="00B81CB5"/>
    <w:rsid w:val="00B8351F"/>
    <w:rsid w:val="00B86C44"/>
    <w:rsid w:val="00B9727C"/>
    <w:rsid w:val="00BA7D44"/>
    <w:rsid w:val="00BC2E62"/>
    <w:rsid w:val="00BD6291"/>
    <w:rsid w:val="00BD6EF3"/>
    <w:rsid w:val="00BE69C3"/>
    <w:rsid w:val="00C1165E"/>
    <w:rsid w:val="00C22074"/>
    <w:rsid w:val="00C2377B"/>
    <w:rsid w:val="00C34E09"/>
    <w:rsid w:val="00C3693C"/>
    <w:rsid w:val="00C449F7"/>
    <w:rsid w:val="00C53F6F"/>
    <w:rsid w:val="00C5489D"/>
    <w:rsid w:val="00C61B21"/>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D2B00"/>
    <w:rsid w:val="00CE0E68"/>
    <w:rsid w:val="00CE5BA4"/>
    <w:rsid w:val="00CF6D2A"/>
    <w:rsid w:val="00D25120"/>
    <w:rsid w:val="00D3488B"/>
    <w:rsid w:val="00D36C5E"/>
    <w:rsid w:val="00D419CB"/>
    <w:rsid w:val="00D44350"/>
    <w:rsid w:val="00D44E3F"/>
    <w:rsid w:val="00D51BB8"/>
    <w:rsid w:val="00D525F5"/>
    <w:rsid w:val="00D535D0"/>
    <w:rsid w:val="00D577D8"/>
    <w:rsid w:val="00D62C78"/>
    <w:rsid w:val="00D81703"/>
    <w:rsid w:val="00D822D1"/>
    <w:rsid w:val="00D82929"/>
    <w:rsid w:val="00D84214"/>
    <w:rsid w:val="00D943E5"/>
    <w:rsid w:val="00DA1AE0"/>
    <w:rsid w:val="00DC29DD"/>
    <w:rsid w:val="00DC7C0E"/>
    <w:rsid w:val="00DE7387"/>
    <w:rsid w:val="00DF2A6A"/>
    <w:rsid w:val="00DF3B72"/>
    <w:rsid w:val="00E10821"/>
    <w:rsid w:val="00E12737"/>
    <w:rsid w:val="00E2489D"/>
    <w:rsid w:val="00E26520"/>
    <w:rsid w:val="00E26732"/>
    <w:rsid w:val="00E343A3"/>
    <w:rsid w:val="00E47277"/>
    <w:rsid w:val="00E51BFA"/>
    <w:rsid w:val="00E6129E"/>
    <w:rsid w:val="00E621A3"/>
    <w:rsid w:val="00E833BC"/>
    <w:rsid w:val="00E8580E"/>
    <w:rsid w:val="00E97E21"/>
    <w:rsid w:val="00EA1B76"/>
    <w:rsid w:val="00EA77D7"/>
    <w:rsid w:val="00EC09B9"/>
    <w:rsid w:val="00EC4178"/>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35A9C"/>
    <w:rsid w:val="00F52E75"/>
    <w:rsid w:val="00F84613"/>
    <w:rsid w:val="00F8654D"/>
    <w:rsid w:val="00F900C9"/>
    <w:rsid w:val="00F92C96"/>
    <w:rsid w:val="00F955A3"/>
    <w:rsid w:val="00F97D1C"/>
    <w:rsid w:val="00FA0D4E"/>
    <w:rsid w:val="00FB0753"/>
    <w:rsid w:val="00FB5CC8"/>
    <w:rsid w:val="00FC2CD0"/>
    <w:rsid w:val="00FD0594"/>
    <w:rsid w:val="00FE50B8"/>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82C7F"/>
  <w15:docId w15:val="{47BFD5E2-6A53-4C04-9282-3F3B6D0E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B65"/>
    <w:pPr>
      <w:tabs>
        <w:tab w:val="left" w:pos="794"/>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3D545B"/>
    <w:pPr>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Figure">
    <w:name w:val="Figure"/>
    <w:basedOn w:val="Normal"/>
    <w:qFormat/>
    <w:rsid w:val="003D545B"/>
    <w:pPr>
      <w:keepNext/>
      <w:spacing w:after="120" w:line="240" w:lineRule="auto"/>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PA_RAG25.dotx</Template>
  <TotalTime>2</TotalTime>
  <Pages>4</Pages>
  <Words>1238</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AAK</dc:creator>
  <cp:keywords>WRC-12</cp:keywords>
  <cp:lastModifiedBy>PA_I.R</cp:lastModifiedBy>
  <cp:revision>3</cp:revision>
  <cp:lastPrinted>2019-06-26T10:10:00Z</cp:lastPrinted>
  <dcterms:created xsi:type="dcterms:W3CDTF">2025-03-31T13:42:00Z</dcterms:created>
  <dcterms:modified xsi:type="dcterms:W3CDTF">2025-03-31T13:45:00Z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