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15"/>
        <w:tblW w:w="9889" w:type="dxa"/>
        <w:tblLayout w:type="fixed"/>
        <w:tblLook w:val="0000" w:firstRow="0" w:lastRow="0" w:firstColumn="0" w:lastColumn="0" w:noHBand="0" w:noVBand="0"/>
      </w:tblPr>
      <w:tblGrid>
        <w:gridCol w:w="6480"/>
        <w:gridCol w:w="3409"/>
      </w:tblGrid>
      <w:tr w:rsidR="00EC0BE3" w14:paraId="29EBD4F0" w14:textId="77777777" w:rsidTr="009F740F">
        <w:trPr>
          <w:cantSplit/>
        </w:trPr>
        <w:tc>
          <w:tcPr>
            <w:tcW w:w="6480" w:type="dxa"/>
            <w:vAlign w:val="center"/>
          </w:tcPr>
          <w:p w14:paraId="0E73BCD5" w14:textId="27A759B7" w:rsidR="00EC0BE3" w:rsidRPr="0051782D" w:rsidRDefault="00EC0BE3" w:rsidP="00C126C1">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09" w:type="dxa"/>
            <w:vAlign w:val="center"/>
          </w:tcPr>
          <w:p w14:paraId="091FF44D" w14:textId="77777777" w:rsidR="00EC0BE3" w:rsidRDefault="00C126C1" w:rsidP="00AF7CE7">
            <w:pPr>
              <w:shd w:val="solid" w:color="FFFFFF" w:fill="FFFFFF"/>
              <w:spacing w:line="240" w:lineRule="atLeast"/>
            </w:pPr>
            <w:r w:rsidRPr="00C126C1">
              <w:rPr>
                <w:noProof/>
                <w:lang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9F740F">
        <w:trPr>
          <w:cantSplit/>
        </w:trPr>
        <w:tc>
          <w:tcPr>
            <w:tcW w:w="6480" w:type="dxa"/>
            <w:tcBorders>
              <w:bottom w:val="single" w:sz="12" w:space="0" w:color="auto"/>
            </w:tcBorders>
          </w:tcPr>
          <w:p w14:paraId="5754C00C" w14:textId="6CE8D37D" w:rsidR="0051782D" w:rsidRPr="0051782D" w:rsidRDefault="0051782D" w:rsidP="00B35BE4">
            <w:pPr>
              <w:shd w:val="solid" w:color="FFFFFF" w:fill="FFFFFF"/>
              <w:spacing w:after="48"/>
              <w:rPr>
                <w:rFonts w:ascii="Verdana" w:hAnsi="Verdana" w:cs="Times New Roman Bold"/>
                <w:b/>
                <w:sz w:val="22"/>
                <w:szCs w:val="22"/>
              </w:rPr>
            </w:pPr>
          </w:p>
        </w:tc>
        <w:tc>
          <w:tcPr>
            <w:tcW w:w="3409" w:type="dxa"/>
            <w:tcBorders>
              <w:bottom w:val="single" w:sz="12" w:space="0" w:color="auto"/>
            </w:tcBorders>
          </w:tcPr>
          <w:p w14:paraId="6958636D" w14:textId="77777777" w:rsidR="0051782D" w:rsidRPr="0051782D" w:rsidRDefault="0051782D" w:rsidP="00B35BE4">
            <w:pPr>
              <w:shd w:val="solid" w:color="FFFFFF" w:fill="FFFFFF"/>
              <w:spacing w:after="48" w:line="240" w:lineRule="atLeast"/>
              <w:rPr>
                <w:sz w:val="22"/>
                <w:szCs w:val="22"/>
              </w:rPr>
            </w:pPr>
          </w:p>
        </w:tc>
      </w:tr>
      <w:tr w:rsidR="0051782D" w14:paraId="653F22AE" w14:textId="77777777" w:rsidTr="009F740F">
        <w:trPr>
          <w:cantSplit/>
        </w:trPr>
        <w:tc>
          <w:tcPr>
            <w:tcW w:w="6480" w:type="dxa"/>
            <w:tcBorders>
              <w:top w:val="single" w:sz="12" w:space="0" w:color="auto"/>
            </w:tcBorders>
          </w:tcPr>
          <w:p w14:paraId="1E9023F7" w14:textId="3E6A71DD" w:rsidR="0051782D" w:rsidRPr="0051782D" w:rsidRDefault="0051782D" w:rsidP="00B35BE4">
            <w:pPr>
              <w:shd w:val="solid" w:color="FFFFFF" w:fill="FFFFFF"/>
              <w:spacing w:after="48"/>
              <w:rPr>
                <w:rFonts w:ascii="Verdana" w:hAnsi="Verdana" w:cs="Times New Roman Bold"/>
                <w:bCs/>
                <w:sz w:val="22"/>
                <w:szCs w:val="22"/>
              </w:rPr>
            </w:pPr>
          </w:p>
        </w:tc>
        <w:tc>
          <w:tcPr>
            <w:tcW w:w="3409" w:type="dxa"/>
            <w:tcBorders>
              <w:top w:val="single" w:sz="12" w:space="0" w:color="auto"/>
            </w:tcBorders>
          </w:tcPr>
          <w:p w14:paraId="1AC07B19" w14:textId="77777777" w:rsidR="0051782D" w:rsidRPr="00710D66" w:rsidRDefault="0051782D" w:rsidP="00B35BE4">
            <w:pPr>
              <w:shd w:val="solid" w:color="FFFFFF" w:fill="FFFFFF"/>
              <w:spacing w:after="48" w:line="240" w:lineRule="atLeast"/>
            </w:pPr>
          </w:p>
        </w:tc>
      </w:tr>
      <w:tr w:rsidR="0051782D" w14:paraId="30F64E70" w14:textId="77777777" w:rsidTr="009F740F">
        <w:trPr>
          <w:cantSplit/>
        </w:trPr>
        <w:tc>
          <w:tcPr>
            <w:tcW w:w="6480" w:type="dxa"/>
            <w:vMerge w:val="restart"/>
          </w:tcPr>
          <w:p w14:paraId="42225AAE" w14:textId="2F31B90D" w:rsidR="0051782D" w:rsidRDefault="0051782D" w:rsidP="00B35BE4">
            <w:pPr>
              <w:shd w:val="solid" w:color="FFFFFF" w:fill="FFFFFF"/>
              <w:spacing w:after="240"/>
              <w:rPr>
                <w:sz w:val="20"/>
              </w:rPr>
            </w:pPr>
            <w:bookmarkStart w:id="0" w:name="dnum" w:colFirst="1" w:colLast="1"/>
          </w:p>
        </w:tc>
        <w:tc>
          <w:tcPr>
            <w:tcW w:w="3409" w:type="dxa"/>
          </w:tcPr>
          <w:p w14:paraId="3AFDAD83" w14:textId="7EA2B3F7" w:rsidR="0051782D" w:rsidRPr="001A0041" w:rsidRDefault="001A0041" w:rsidP="001A0041">
            <w:pPr>
              <w:shd w:val="solid" w:color="FFFFFF" w:fill="FFFFFF"/>
              <w:spacing w:line="240" w:lineRule="atLeast"/>
              <w:rPr>
                <w:rFonts w:ascii="Verdana" w:hAnsi="Verdana"/>
                <w:sz w:val="20"/>
              </w:rPr>
            </w:pPr>
            <w:r>
              <w:rPr>
                <w:rFonts w:ascii="Verdana" w:hAnsi="Verdana"/>
                <w:b/>
                <w:sz w:val="20"/>
              </w:rPr>
              <w:t>Document RAG/</w:t>
            </w:r>
            <w:r w:rsidR="00935C27">
              <w:rPr>
                <w:rFonts w:ascii="Verdana" w:hAnsi="Verdana"/>
                <w:b/>
                <w:sz w:val="20"/>
              </w:rPr>
              <w:t>37</w:t>
            </w:r>
            <w:r>
              <w:rPr>
                <w:rFonts w:ascii="Verdana" w:hAnsi="Verdana"/>
                <w:b/>
                <w:sz w:val="20"/>
              </w:rPr>
              <w:t>-E</w:t>
            </w:r>
          </w:p>
        </w:tc>
      </w:tr>
      <w:tr w:rsidR="0051782D" w14:paraId="73C3C199" w14:textId="77777777" w:rsidTr="009F740F">
        <w:trPr>
          <w:cantSplit/>
        </w:trPr>
        <w:tc>
          <w:tcPr>
            <w:tcW w:w="6480" w:type="dxa"/>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9" w:type="dxa"/>
          </w:tcPr>
          <w:p w14:paraId="51A2F5FD" w14:textId="1529F007" w:rsidR="0051782D" w:rsidRPr="001A0041" w:rsidRDefault="00935C27" w:rsidP="001A0041">
            <w:pPr>
              <w:shd w:val="solid" w:color="FFFFFF" w:fill="FFFFFF"/>
              <w:spacing w:line="240" w:lineRule="atLeast"/>
              <w:rPr>
                <w:rFonts w:ascii="Verdana" w:hAnsi="Verdana"/>
                <w:sz w:val="20"/>
              </w:rPr>
            </w:pPr>
            <w:r>
              <w:rPr>
                <w:rFonts w:ascii="Verdana" w:hAnsi="Verdana"/>
                <w:b/>
                <w:sz w:val="20"/>
              </w:rPr>
              <w:t>0</w:t>
            </w:r>
            <w:r w:rsidR="00806F57">
              <w:rPr>
                <w:rFonts w:ascii="Verdana" w:hAnsi="Verdana"/>
                <w:b/>
                <w:sz w:val="20"/>
              </w:rPr>
              <w:t>7</w:t>
            </w:r>
            <w:r w:rsidR="00BA0B07" w:rsidRPr="00C4640D">
              <w:rPr>
                <w:rFonts w:ascii="Verdana" w:hAnsi="Verdana"/>
                <w:b/>
                <w:sz w:val="20"/>
              </w:rPr>
              <w:t xml:space="preserve"> </w:t>
            </w:r>
            <w:r w:rsidR="009F740F">
              <w:rPr>
                <w:rFonts w:ascii="Verdana" w:hAnsi="Verdana"/>
                <w:b/>
                <w:sz w:val="20"/>
              </w:rPr>
              <w:t>March</w:t>
            </w:r>
            <w:r w:rsidR="001A0041">
              <w:rPr>
                <w:rFonts w:ascii="Verdana" w:hAnsi="Verdana"/>
                <w:b/>
                <w:sz w:val="20"/>
              </w:rPr>
              <w:t xml:space="preserve"> 202</w:t>
            </w:r>
            <w:r>
              <w:rPr>
                <w:rFonts w:ascii="Verdana" w:hAnsi="Verdana"/>
                <w:b/>
                <w:sz w:val="20"/>
              </w:rPr>
              <w:t>5</w:t>
            </w:r>
          </w:p>
        </w:tc>
      </w:tr>
      <w:tr w:rsidR="0051782D" w14:paraId="2A70EAD6" w14:textId="77777777" w:rsidTr="009F740F">
        <w:trPr>
          <w:cantSplit/>
        </w:trPr>
        <w:tc>
          <w:tcPr>
            <w:tcW w:w="6480" w:type="dxa"/>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9" w:type="dxa"/>
          </w:tcPr>
          <w:p w14:paraId="367E6838" w14:textId="08D6667B" w:rsidR="0051782D" w:rsidRPr="001A0041" w:rsidRDefault="001A0041" w:rsidP="001A0041">
            <w:pPr>
              <w:shd w:val="solid" w:color="FFFFFF" w:fill="FFFFFF"/>
              <w:spacing w:after="120" w:line="240" w:lineRule="atLeast"/>
              <w:rPr>
                <w:rFonts w:ascii="Verdana" w:hAnsi="Verdana"/>
                <w:sz w:val="20"/>
              </w:rPr>
            </w:pPr>
            <w:r>
              <w:rPr>
                <w:rFonts w:ascii="Verdana" w:hAnsi="Verdana"/>
                <w:b/>
                <w:sz w:val="20"/>
              </w:rPr>
              <w:t xml:space="preserve">Original: </w:t>
            </w:r>
            <w:r w:rsidR="00BA0B07">
              <w:rPr>
                <w:rFonts w:ascii="Verdana" w:hAnsi="Verdana"/>
                <w:b/>
                <w:sz w:val="20"/>
              </w:rPr>
              <w:t>English</w:t>
            </w:r>
          </w:p>
        </w:tc>
      </w:tr>
      <w:tr w:rsidR="00093C73" w14:paraId="67CF20AF" w14:textId="77777777" w:rsidTr="00B35BE4">
        <w:trPr>
          <w:cantSplit/>
        </w:trPr>
        <w:tc>
          <w:tcPr>
            <w:tcW w:w="9889" w:type="dxa"/>
            <w:gridSpan w:val="2"/>
          </w:tcPr>
          <w:p w14:paraId="48EDD9F3" w14:textId="1474CDF1" w:rsidR="00093C73" w:rsidRPr="007C28CA" w:rsidRDefault="00BA0B07" w:rsidP="007C28CA">
            <w:pPr>
              <w:pStyle w:val="Source"/>
            </w:pPr>
            <w:bookmarkStart w:id="3" w:name="dsource" w:colFirst="0" w:colLast="0"/>
            <w:bookmarkEnd w:id="2"/>
            <w:r w:rsidRPr="007C28CA">
              <w:t>Director, Radiocommunication Bureau</w:t>
            </w:r>
          </w:p>
        </w:tc>
      </w:tr>
      <w:tr w:rsidR="00093C73" w14:paraId="12243263" w14:textId="77777777" w:rsidTr="00B35BE4">
        <w:trPr>
          <w:cantSplit/>
        </w:trPr>
        <w:tc>
          <w:tcPr>
            <w:tcW w:w="9889" w:type="dxa"/>
            <w:gridSpan w:val="2"/>
          </w:tcPr>
          <w:p w14:paraId="1025B883" w14:textId="516B9A47" w:rsidR="00093C73" w:rsidRPr="007C28CA" w:rsidRDefault="009F740F" w:rsidP="007C28CA">
            <w:pPr>
              <w:pStyle w:val="Title1"/>
            </w:pPr>
            <w:bookmarkStart w:id="4" w:name="dtitle1" w:colFirst="0" w:colLast="0"/>
            <w:bookmarkEnd w:id="3"/>
            <w:r w:rsidRPr="007C28CA">
              <w:t>ITU-R draft operational plan for 202</w:t>
            </w:r>
            <w:r w:rsidR="00935C27">
              <w:t>6</w:t>
            </w:r>
            <w:r w:rsidRPr="007C28CA">
              <w:t>-202</w:t>
            </w:r>
            <w:r w:rsidR="00935C27">
              <w:t>9</w:t>
            </w:r>
            <w:r w:rsidRPr="007C28CA">
              <w:t xml:space="preserve"> and 202</w:t>
            </w:r>
            <w:r w:rsidR="00935C27">
              <w:t>4</w:t>
            </w:r>
            <w:r w:rsidRPr="007C28CA">
              <w:t xml:space="preserve"> performance report</w:t>
            </w:r>
          </w:p>
        </w:tc>
      </w:tr>
      <w:bookmarkEnd w:id="4"/>
    </w:tbl>
    <w:p w14:paraId="6679992F" w14:textId="77777777" w:rsidR="009F740F" w:rsidRDefault="009F740F" w:rsidP="009F740F"/>
    <w:p w14:paraId="61835E61" w14:textId="77777777" w:rsidR="005A67B0" w:rsidRDefault="005A67B0" w:rsidP="009F740F">
      <w:pPr>
        <w:tabs>
          <w:tab w:val="left" w:pos="794"/>
          <w:tab w:val="left" w:pos="1191"/>
          <w:tab w:val="left" w:pos="1588"/>
          <w:tab w:val="left" w:pos="1985"/>
        </w:tabs>
        <w:spacing w:before="120"/>
      </w:pPr>
    </w:p>
    <w:p w14:paraId="19DDCF25" w14:textId="6A3A8168" w:rsidR="009F740F" w:rsidRPr="009F740F" w:rsidRDefault="009F740F" w:rsidP="009F740F">
      <w:pPr>
        <w:tabs>
          <w:tab w:val="left" w:pos="794"/>
          <w:tab w:val="left" w:pos="1191"/>
          <w:tab w:val="left" w:pos="1588"/>
          <w:tab w:val="left" w:pos="1985"/>
        </w:tabs>
        <w:spacing w:before="120"/>
      </w:pPr>
      <w:r w:rsidRPr="009F740F">
        <w:t xml:space="preserve">This document presents the draft operational plan for the </w:t>
      </w:r>
      <w:r w:rsidR="001A34D0">
        <w:t>Radiocommunication Sector</w:t>
      </w:r>
      <w:r w:rsidRPr="009F740F">
        <w:t xml:space="preserve"> for 202</w:t>
      </w:r>
      <w:r w:rsidR="00935C27">
        <w:t>6</w:t>
      </w:r>
      <w:r w:rsidRPr="009F740F">
        <w:t>-202</w:t>
      </w:r>
      <w:r w:rsidR="00935C27">
        <w:t>9</w:t>
      </w:r>
      <w:r>
        <w:t xml:space="preserve"> as well as the 202</w:t>
      </w:r>
      <w:r w:rsidR="00935C27">
        <w:t>4</w:t>
      </w:r>
      <w:r>
        <w:t xml:space="preserve"> performance report</w:t>
      </w:r>
      <w:r w:rsidRPr="009F740F">
        <w:t>.</w:t>
      </w:r>
    </w:p>
    <w:p w14:paraId="75CEC7B3" w14:textId="02280111" w:rsidR="00DE03E3" w:rsidRDefault="00DE03E3" w:rsidP="009F740F"/>
    <w:p w14:paraId="4492E866" w14:textId="3BBA5154" w:rsidR="009F740F" w:rsidRDefault="009F740F" w:rsidP="009F740F">
      <w:r w:rsidRPr="009F740F">
        <w:t xml:space="preserve">This Plan is published pursuant to No. 181A of Article 12 </w:t>
      </w:r>
      <w:r>
        <w:t>of the ITU convention.</w:t>
      </w:r>
      <w:r w:rsidRPr="009F740F">
        <w:t xml:space="preserve"> </w:t>
      </w:r>
    </w:p>
    <w:p w14:paraId="5889DB99" w14:textId="77777777" w:rsidR="00DE03E3" w:rsidRDefault="00DE03E3" w:rsidP="009F740F"/>
    <w:p w14:paraId="674B23F4" w14:textId="5660BEF0" w:rsidR="00BA0B07" w:rsidRDefault="00BA0B07" w:rsidP="009F740F">
      <w:r>
        <w:t xml:space="preserve">RAG is invited to </w:t>
      </w:r>
      <w:r w:rsidR="001A34D0">
        <w:t xml:space="preserve">review this </w:t>
      </w:r>
      <w:r w:rsidR="00AC125C">
        <w:t>plan and provide advice as it deems necessary.</w:t>
      </w:r>
    </w:p>
    <w:p w14:paraId="0C30475C" w14:textId="07818F5E" w:rsidR="00AC125C" w:rsidRDefault="00AC125C">
      <w:pPr>
        <w:rPr>
          <w:rtl/>
        </w:rPr>
      </w:pPr>
      <w:r>
        <w:rPr>
          <w:rtl/>
        </w:rPr>
        <w:br w:type="page"/>
      </w:r>
    </w:p>
    <w:p w14:paraId="305DBA79" w14:textId="77777777" w:rsidR="0099478B" w:rsidRPr="001F3DF5" w:rsidRDefault="0099478B" w:rsidP="0099478B">
      <w:pPr>
        <w:jc w:val="center"/>
        <w:rPr>
          <w:b/>
          <w:color w:val="002060"/>
          <w:sz w:val="28"/>
          <w:szCs w:val="28"/>
          <w:lang w:val="en-GB"/>
        </w:rPr>
      </w:pPr>
      <w:r w:rsidRPr="001F3DF5">
        <w:rPr>
          <w:b/>
          <w:color w:val="002060"/>
          <w:sz w:val="28"/>
          <w:szCs w:val="28"/>
          <w:lang w:val="en-GB"/>
        </w:rPr>
        <w:lastRenderedPageBreak/>
        <w:t>ITU-R draft operational plan for 2026-2029 and 2024 performance report</w:t>
      </w:r>
    </w:p>
    <w:p w14:paraId="16C7930B" w14:textId="77777777" w:rsidR="0099478B" w:rsidRPr="001F3DF5" w:rsidRDefault="0099478B" w:rsidP="0099478B">
      <w:pPr>
        <w:rPr>
          <w:lang w:val="en-GB"/>
        </w:rPr>
      </w:pPr>
    </w:p>
    <w:p w14:paraId="0160D3BC" w14:textId="77777777" w:rsidR="0099478B" w:rsidRPr="001F3DF5" w:rsidRDefault="0099478B" w:rsidP="00B517CC">
      <w:pPr>
        <w:pStyle w:val="Heading1"/>
      </w:pPr>
      <w:r w:rsidRPr="001F3DF5">
        <w:t>1</w:t>
      </w:r>
      <w:r w:rsidRPr="001F3DF5">
        <w:tab/>
        <w:t>Synthesis</w:t>
      </w:r>
    </w:p>
    <w:p w14:paraId="7AA77264" w14:textId="77777777" w:rsidR="0099478B" w:rsidRPr="001F3DF5" w:rsidRDefault="0099478B" w:rsidP="0099478B">
      <w:pPr>
        <w:rPr>
          <w:lang w:val="en-GB"/>
        </w:rPr>
      </w:pPr>
    </w:p>
    <w:p w14:paraId="04DC4EC9" w14:textId="77777777" w:rsidR="0099478B" w:rsidRPr="001F3DF5" w:rsidRDefault="0099478B" w:rsidP="0099478B">
      <w:pPr>
        <w:rPr>
          <w:lang w:val="en-GB"/>
        </w:rPr>
      </w:pPr>
      <w:r w:rsidRPr="001F3DF5">
        <w:rPr>
          <w:b/>
          <w:lang w:val="en-GB"/>
        </w:rPr>
        <w:t>1.1</w:t>
      </w:r>
      <w:r w:rsidRPr="001F3DF5">
        <w:rPr>
          <w:lang w:val="en-GB"/>
        </w:rPr>
        <w:tab/>
        <w:t>The Strategic Plan for 2024-2027, Annex 1 to Resolution 71 (Rev. Bucharest 2022), is the instrument that sets the 2 goals and the 5 thematic priorities for the Union and the Radiocommunication Sector for this timeframe.</w:t>
      </w:r>
    </w:p>
    <w:p w14:paraId="12C7159E" w14:textId="77777777" w:rsidR="0099478B" w:rsidRPr="001F3DF5" w:rsidRDefault="0099478B" w:rsidP="0099478B">
      <w:pPr>
        <w:jc w:val="both"/>
        <w:rPr>
          <w:lang w:val="en-GB"/>
        </w:rPr>
      </w:pPr>
    </w:p>
    <w:p w14:paraId="7A950265" w14:textId="77777777" w:rsidR="0099478B" w:rsidRPr="001F3DF5" w:rsidRDefault="0099478B" w:rsidP="007A68BB">
      <w:pPr>
        <w:rPr>
          <w:lang w:val="en-GB"/>
        </w:rPr>
      </w:pPr>
      <w:r w:rsidRPr="001F3DF5">
        <w:rPr>
          <w:lang w:val="en-GB"/>
        </w:rPr>
        <w:t>The Mission of the ITU-R Sector lies within the broader framework of the purposes of the</w:t>
      </w:r>
    </w:p>
    <w:p w14:paraId="4189DF24" w14:textId="77777777" w:rsidR="0099478B" w:rsidRPr="001F3DF5" w:rsidRDefault="0099478B" w:rsidP="007A68BB">
      <w:pPr>
        <w:rPr>
          <w:lang w:val="en-GB"/>
        </w:rPr>
      </w:pPr>
      <w:r w:rsidRPr="001F3DF5">
        <w:rPr>
          <w:lang w:val="en-GB"/>
        </w:rPr>
        <w:t>ITU as defined in Article 1 of the ITU Constitution and is: “</w:t>
      </w:r>
      <w:r w:rsidRPr="001F3DF5">
        <w:rPr>
          <w:i/>
          <w:lang w:val="en-GB"/>
        </w:rPr>
        <w:t>to ensure, inter alia, consistent with application of Articles 1 and 12 of the Constitution, the rational, equitable, efficient and economical use of the radio-frequency spectrum by all radiocommunication services, including those using satellite orbits, and to carry out studies and approve recommendations on radiocommunication matters</w:t>
      </w:r>
      <w:r w:rsidRPr="001F3DF5">
        <w:rPr>
          <w:lang w:val="en-GB"/>
        </w:rPr>
        <w:t>.”</w:t>
      </w:r>
    </w:p>
    <w:p w14:paraId="61424B0F" w14:textId="77777777" w:rsidR="0099478B" w:rsidRPr="001F3DF5" w:rsidRDefault="0099478B" w:rsidP="0099478B">
      <w:pPr>
        <w:jc w:val="both"/>
        <w:rPr>
          <w:lang w:val="en-GB"/>
        </w:rPr>
      </w:pPr>
    </w:p>
    <w:p w14:paraId="47465644" w14:textId="77777777" w:rsidR="0099478B" w:rsidRPr="001F3DF5" w:rsidRDefault="0099478B" w:rsidP="007A68BB">
      <w:pPr>
        <w:rPr>
          <w:lang w:val="en-GB"/>
        </w:rPr>
      </w:pPr>
      <w:r w:rsidRPr="001F3DF5">
        <w:rPr>
          <w:b/>
          <w:lang w:val="en-GB"/>
        </w:rPr>
        <w:t>1.2</w:t>
      </w:r>
      <w:r w:rsidRPr="001F3DF5">
        <w:rPr>
          <w:lang w:val="en-GB"/>
        </w:rPr>
        <w:tab/>
        <w:t>The Radiocommunication Sector is, moreover, committed to pursuing and developing its 12 outputs, namely:</w:t>
      </w:r>
    </w:p>
    <w:p w14:paraId="7068440B" w14:textId="77777777" w:rsidR="0099478B" w:rsidRPr="001F3DF5" w:rsidRDefault="0099478B" w:rsidP="0099478B">
      <w:pPr>
        <w:jc w:val="both"/>
        <w:rPr>
          <w:lang w:val="en-GB"/>
        </w:rPr>
      </w:pPr>
    </w:p>
    <w:p w14:paraId="6B0755ED" w14:textId="77777777" w:rsidR="0099478B" w:rsidRPr="00F92043" w:rsidRDefault="0099478B" w:rsidP="007A68BB">
      <w:pPr>
        <w:pStyle w:val="ListParagraph"/>
        <w:numPr>
          <w:ilvl w:val="0"/>
          <w:numId w:val="11"/>
        </w:numPr>
        <w:ind w:left="1134" w:hanging="774"/>
      </w:pPr>
      <w:r w:rsidRPr="00F92043">
        <w:t>Processing of space notices</w:t>
      </w:r>
    </w:p>
    <w:p w14:paraId="13784FB9" w14:textId="77777777" w:rsidR="0099478B" w:rsidRPr="00F92043" w:rsidRDefault="0099478B" w:rsidP="007A68BB">
      <w:pPr>
        <w:pStyle w:val="ListParagraph"/>
        <w:numPr>
          <w:ilvl w:val="0"/>
          <w:numId w:val="11"/>
        </w:numPr>
        <w:ind w:left="1134" w:hanging="774"/>
      </w:pPr>
      <w:r>
        <w:t>P</w:t>
      </w:r>
      <w:r w:rsidRPr="00F92043">
        <w:t>rocessing of terrestrial notices</w:t>
      </w:r>
    </w:p>
    <w:p w14:paraId="099731F8" w14:textId="77777777" w:rsidR="0099478B" w:rsidRPr="00096647" w:rsidRDefault="0099478B" w:rsidP="007A68BB">
      <w:pPr>
        <w:pStyle w:val="ListParagraph"/>
        <w:numPr>
          <w:ilvl w:val="0"/>
          <w:numId w:val="11"/>
        </w:numPr>
        <w:ind w:left="1134" w:hanging="774"/>
      </w:pPr>
      <w:r w:rsidRPr="00096647">
        <w:t>WRC’s outputs (Final Acts</w:t>
      </w:r>
      <w:r>
        <w:t xml:space="preserve"> and Radio Regulations</w:t>
      </w:r>
      <w:r w:rsidRPr="00096647">
        <w:t>)</w:t>
      </w:r>
    </w:p>
    <w:p w14:paraId="0864AEB2" w14:textId="77777777" w:rsidR="0099478B" w:rsidRPr="0052128B" w:rsidRDefault="0099478B" w:rsidP="007A68BB">
      <w:pPr>
        <w:pStyle w:val="ListParagraph"/>
        <w:numPr>
          <w:ilvl w:val="0"/>
          <w:numId w:val="11"/>
        </w:numPr>
        <w:ind w:left="1134" w:hanging="774"/>
      </w:pPr>
      <w:r w:rsidRPr="0052128B">
        <w:t>CPM’s output (CPM Report)</w:t>
      </w:r>
    </w:p>
    <w:p w14:paraId="198E8D9A" w14:textId="77777777" w:rsidR="0099478B" w:rsidRPr="00F92043" w:rsidRDefault="0099478B" w:rsidP="007A68BB">
      <w:pPr>
        <w:pStyle w:val="ListParagraph"/>
        <w:numPr>
          <w:ilvl w:val="0"/>
          <w:numId w:val="11"/>
        </w:numPr>
        <w:ind w:left="1134" w:hanging="774"/>
      </w:pPr>
      <w:r w:rsidRPr="00F92043">
        <w:t>RRB’s outputs (Rules of Procedure and Decisions)</w:t>
      </w:r>
    </w:p>
    <w:p w14:paraId="0CDB037F" w14:textId="77777777" w:rsidR="0099478B" w:rsidRPr="00F92043" w:rsidRDefault="0099478B" w:rsidP="007A68BB">
      <w:pPr>
        <w:pStyle w:val="ListParagraph"/>
        <w:numPr>
          <w:ilvl w:val="0"/>
          <w:numId w:val="11"/>
        </w:numPr>
        <w:ind w:left="1134" w:hanging="774"/>
      </w:pPr>
      <w:r w:rsidRPr="00F92043">
        <w:t>Software (not related to Processing of notices, e.g. RR Article 5 TFA software, Radio Navigation Tool search engine etc)</w:t>
      </w:r>
    </w:p>
    <w:p w14:paraId="4921DB9B" w14:textId="77777777" w:rsidR="0099478B" w:rsidRPr="00F92043" w:rsidRDefault="0099478B" w:rsidP="007A68BB">
      <w:pPr>
        <w:pStyle w:val="ListParagraph"/>
        <w:numPr>
          <w:ilvl w:val="0"/>
          <w:numId w:val="11"/>
        </w:numPr>
        <w:ind w:left="1134" w:hanging="774"/>
      </w:pPr>
      <w:r w:rsidRPr="00F92043">
        <w:t>ITU-R publications (not covered under ITU-R study groups, e.g. Maritime Manual, List IV, List V)</w:t>
      </w:r>
    </w:p>
    <w:p w14:paraId="32F29330" w14:textId="77777777" w:rsidR="0099478B" w:rsidRPr="00F92043" w:rsidRDefault="0099478B" w:rsidP="007A68BB">
      <w:pPr>
        <w:pStyle w:val="ListParagraph"/>
        <w:numPr>
          <w:ilvl w:val="0"/>
          <w:numId w:val="11"/>
        </w:numPr>
        <w:ind w:left="1134" w:hanging="774"/>
      </w:pPr>
      <w:r w:rsidRPr="00F92043">
        <w:t>ITU-R study groups’ outputs (ITU-R Recommendations, Reports and Handbooks)</w:t>
      </w:r>
    </w:p>
    <w:p w14:paraId="1F057606" w14:textId="77777777" w:rsidR="0099478B" w:rsidRPr="00F92043" w:rsidRDefault="0099478B" w:rsidP="007A68BB">
      <w:pPr>
        <w:pStyle w:val="ListParagraph"/>
        <w:numPr>
          <w:ilvl w:val="0"/>
          <w:numId w:val="11"/>
        </w:numPr>
        <w:ind w:left="1134" w:hanging="774"/>
      </w:pPr>
      <w:r w:rsidRPr="00F92043">
        <w:t>RA outputs (e.g. ITU-R Resolutions)</w:t>
      </w:r>
    </w:p>
    <w:p w14:paraId="2F8D9900" w14:textId="77777777" w:rsidR="0099478B" w:rsidRPr="00096647" w:rsidRDefault="0099478B" w:rsidP="007A68BB">
      <w:pPr>
        <w:pStyle w:val="ListParagraph"/>
        <w:numPr>
          <w:ilvl w:val="0"/>
          <w:numId w:val="11"/>
        </w:numPr>
        <w:ind w:left="1134" w:hanging="774"/>
      </w:pPr>
      <w:r w:rsidRPr="00096647">
        <w:t>RAG outputs (Advice to BR Director, inputs to RA)</w:t>
      </w:r>
    </w:p>
    <w:p w14:paraId="66336027" w14:textId="77777777" w:rsidR="0099478B" w:rsidRPr="00F92043" w:rsidRDefault="0099478B" w:rsidP="007A68BB">
      <w:pPr>
        <w:pStyle w:val="ListParagraph"/>
        <w:numPr>
          <w:ilvl w:val="0"/>
          <w:numId w:val="11"/>
        </w:numPr>
        <w:ind w:left="1134" w:hanging="774"/>
      </w:pPr>
      <w:r w:rsidRPr="00F92043">
        <w:t>Technical Assistance (</w:t>
      </w:r>
      <w:r>
        <w:t>e</w:t>
      </w:r>
      <w:r w:rsidRPr="00F92043">
        <w:t>.g. PRIDA, BR support for regional initiatives)</w:t>
      </w:r>
    </w:p>
    <w:p w14:paraId="5BFC9920" w14:textId="77777777" w:rsidR="0099478B" w:rsidRPr="00F92043" w:rsidRDefault="0099478B" w:rsidP="007A68BB">
      <w:pPr>
        <w:pStyle w:val="ListParagraph"/>
        <w:numPr>
          <w:ilvl w:val="0"/>
          <w:numId w:val="11"/>
        </w:numPr>
        <w:ind w:left="1134" w:hanging="774"/>
      </w:pPr>
      <w:r w:rsidRPr="00F92043">
        <w:t>ITU-R Seminars (e.g. WRS, RRS)</w:t>
      </w:r>
    </w:p>
    <w:p w14:paraId="048B3C1E" w14:textId="77777777" w:rsidR="0099478B" w:rsidRPr="00335B41" w:rsidRDefault="0099478B" w:rsidP="0099478B">
      <w:pPr>
        <w:jc w:val="both"/>
        <w:rPr>
          <w:lang w:val="en-GB"/>
        </w:rPr>
      </w:pPr>
    </w:p>
    <w:p w14:paraId="6C8DF60E" w14:textId="77777777" w:rsidR="0099478B" w:rsidRPr="00335B41" w:rsidRDefault="0099478B" w:rsidP="007A68BB">
      <w:pPr>
        <w:rPr>
          <w:lang w:val="en-GB"/>
        </w:rPr>
      </w:pPr>
      <w:r w:rsidRPr="00335B41">
        <w:rPr>
          <w:b/>
          <w:lang w:val="en-GB"/>
        </w:rPr>
        <w:t>1.3</w:t>
      </w:r>
      <w:r w:rsidRPr="00335B41">
        <w:rPr>
          <w:lang w:val="en-GB"/>
        </w:rPr>
        <w:tab/>
        <w:t>The following Capital Success Factors are to be considered in the implementation of the mission and outputs as stated above:</w:t>
      </w:r>
    </w:p>
    <w:p w14:paraId="1D2568E8" w14:textId="77777777" w:rsidR="0099478B" w:rsidRPr="00335B41" w:rsidRDefault="0099478B" w:rsidP="0099478B">
      <w:pPr>
        <w:jc w:val="both"/>
        <w:rPr>
          <w:lang w:val="en-GB"/>
        </w:rPr>
      </w:pPr>
    </w:p>
    <w:p w14:paraId="3F363C76" w14:textId="77777777" w:rsidR="0099478B" w:rsidRDefault="0099478B" w:rsidP="007A68BB">
      <w:pPr>
        <w:pStyle w:val="ListParagraph"/>
        <w:numPr>
          <w:ilvl w:val="0"/>
          <w:numId w:val="12"/>
        </w:numPr>
      </w:pPr>
      <w:r>
        <w:t xml:space="preserve">The mission and </w:t>
      </w:r>
      <w:r w:rsidRPr="00335B41">
        <w:t>outputs</w:t>
      </w:r>
      <w:r>
        <w:t xml:space="preserve"> of the ITU-R are clearly understood and shared by our</w:t>
      </w:r>
      <w:r w:rsidRPr="00335B41">
        <w:t xml:space="preserve"> </w:t>
      </w:r>
      <w:r>
        <w:t>membership.</w:t>
      </w:r>
    </w:p>
    <w:p w14:paraId="1EBA4CD7" w14:textId="77777777" w:rsidR="0099478B" w:rsidRDefault="0099478B" w:rsidP="007A68BB">
      <w:pPr>
        <w:pStyle w:val="ListParagraph"/>
        <w:numPr>
          <w:ilvl w:val="0"/>
          <w:numId w:val="12"/>
        </w:numPr>
      </w:pPr>
      <w:r>
        <w:t xml:space="preserve">The required resources level for implementing these </w:t>
      </w:r>
      <w:r w:rsidRPr="00335B41">
        <w:t>outputs</w:t>
      </w:r>
      <w:r>
        <w:t xml:space="preserve"> is made available and</w:t>
      </w:r>
      <w:r w:rsidRPr="00335B41">
        <w:t xml:space="preserve"> </w:t>
      </w:r>
      <w:r>
        <w:t>economically/efficiently monitored.</w:t>
      </w:r>
    </w:p>
    <w:p w14:paraId="6C22A301" w14:textId="77777777" w:rsidR="0099478B" w:rsidRDefault="0099478B" w:rsidP="007A68BB">
      <w:pPr>
        <w:pStyle w:val="ListParagraph"/>
        <w:numPr>
          <w:ilvl w:val="0"/>
          <w:numId w:val="12"/>
        </w:numPr>
      </w:pPr>
      <w:r>
        <w:t>The working methods and activities of the Sector continue to be improved in a</w:t>
      </w:r>
      <w:r w:rsidRPr="00335B41">
        <w:t xml:space="preserve"> </w:t>
      </w:r>
      <w:r>
        <w:t>cooperative and synergic manner between the membership and the</w:t>
      </w:r>
      <w:r w:rsidRPr="00335B41">
        <w:t xml:space="preserve"> R</w:t>
      </w:r>
      <w:r>
        <w:t>adiocommunication Bureau.</w:t>
      </w:r>
    </w:p>
    <w:p w14:paraId="07D44179" w14:textId="77777777" w:rsidR="0099478B" w:rsidRPr="00335B41" w:rsidRDefault="0099478B" w:rsidP="0099478B">
      <w:pPr>
        <w:jc w:val="both"/>
        <w:rPr>
          <w:lang w:val="en-GB"/>
        </w:rPr>
      </w:pPr>
    </w:p>
    <w:p w14:paraId="74E065D8" w14:textId="77777777" w:rsidR="0099478B" w:rsidRPr="00335B41" w:rsidRDefault="0099478B" w:rsidP="007A68BB">
      <w:pPr>
        <w:rPr>
          <w:lang w:val="en-GB"/>
        </w:rPr>
      </w:pPr>
      <w:r w:rsidRPr="00335B41">
        <w:rPr>
          <w:b/>
          <w:lang w:val="en-GB"/>
        </w:rPr>
        <w:t>1.4</w:t>
      </w:r>
      <w:r w:rsidRPr="00335B41">
        <w:rPr>
          <w:lang w:val="en-GB"/>
        </w:rPr>
        <w:tab/>
        <w:t>The 2026-2029 timeframe will be very busy for the ITU-R Sector. Besides the regular work of the ITU-R Study Groups, 202</w:t>
      </w:r>
      <w:r>
        <w:rPr>
          <w:lang w:val="en-GB"/>
        </w:rPr>
        <w:t>5</w:t>
      </w:r>
      <w:r w:rsidRPr="00335B41">
        <w:rPr>
          <w:lang w:val="en-GB"/>
        </w:rPr>
        <w:t xml:space="preserve"> will be dedicated to </w:t>
      </w:r>
      <w:proofErr w:type="gramStart"/>
      <w:r>
        <w:rPr>
          <w:lang w:val="en-GB"/>
        </w:rPr>
        <w:t>continue</w:t>
      </w:r>
      <w:proofErr w:type="gramEnd"/>
      <w:r>
        <w:rPr>
          <w:lang w:val="en-GB"/>
        </w:rPr>
        <w:t xml:space="preserve"> </w:t>
      </w:r>
      <w:r w:rsidRPr="00335B41">
        <w:rPr>
          <w:lang w:val="en-GB"/>
        </w:rPr>
        <w:t>the implementation of the WRC-23 decisions. At the same time, preparations for WRC-27 have already started</w:t>
      </w:r>
      <w:r>
        <w:rPr>
          <w:lang w:val="en-GB"/>
        </w:rPr>
        <w:t xml:space="preserve"> and</w:t>
      </w:r>
      <w:r w:rsidRPr="00335B41">
        <w:rPr>
          <w:lang w:val="en-GB"/>
        </w:rPr>
        <w:t xml:space="preserve"> will continue through the CPM27-2 in 2027 and conclude </w:t>
      </w:r>
      <w:r>
        <w:rPr>
          <w:lang w:val="en-GB"/>
        </w:rPr>
        <w:t xml:space="preserve">with </w:t>
      </w:r>
      <w:r w:rsidRPr="00335B41">
        <w:rPr>
          <w:lang w:val="en-GB"/>
        </w:rPr>
        <w:t>the commencement of the RA-27 and WRC-27. A new cycle of activities of the ITU-R Study Groups began in 2023 following the Radiocommunication Assembly that was held in 2023.</w:t>
      </w:r>
    </w:p>
    <w:p w14:paraId="5FAFF3B9" w14:textId="77777777" w:rsidR="0099478B" w:rsidRPr="00335B41" w:rsidRDefault="0099478B" w:rsidP="0099478B">
      <w:pPr>
        <w:jc w:val="both"/>
        <w:rPr>
          <w:lang w:val="en-GB"/>
        </w:rPr>
      </w:pPr>
    </w:p>
    <w:p w14:paraId="7C25DB8B" w14:textId="77777777" w:rsidR="0099478B" w:rsidRPr="00DD270C" w:rsidRDefault="0099478B" w:rsidP="007A68BB">
      <w:pPr>
        <w:rPr>
          <w:lang w:val="en-GB"/>
        </w:rPr>
      </w:pPr>
      <w:r w:rsidRPr="00DD270C">
        <w:rPr>
          <w:lang w:val="en-GB"/>
        </w:rPr>
        <w:t>The key and most challenging issues for 2026-2029 will be the following:</w:t>
      </w:r>
    </w:p>
    <w:p w14:paraId="53644D72" w14:textId="77777777" w:rsidR="0099478B" w:rsidRPr="00DD270C" w:rsidRDefault="0099478B" w:rsidP="0099478B">
      <w:pPr>
        <w:jc w:val="both"/>
        <w:rPr>
          <w:lang w:val="en-GB"/>
        </w:rPr>
      </w:pPr>
    </w:p>
    <w:p w14:paraId="49FBE242" w14:textId="77777777" w:rsidR="0099478B" w:rsidRPr="00EA216E" w:rsidRDefault="0099478B" w:rsidP="007A68BB">
      <w:pPr>
        <w:pStyle w:val="ListParagraph"/>
        <w:numPr>
          <w:ilvl w:val="0"/>
          <w:numId w:val="13"/>
        </w:numPr>
      </w:pPr>
      <w:r>
        <w:t xml:space="preserve">To </w:t>
      </w:r>
      <w:r w:rsidRPr="00EA216E">
        <w:t xml:space="preserve">guarantee that ITU-R events are conducted in a successful manner </w:t>
      </w:r>
      <w:proofErr w:type="gramStart"/>
      <w:r w:rsidRPr="00EA216E">
        <w:t>on the basis of</w:t>
      </w:r>
      <w:proofErr w:type="gramEnd"/>
      <w:r w:rsidRPr="00EA216E">
        <w:t xml:space="preserve"> a significant preparatory and organizational work.</w:t>
      </w:r>
    </w:p>
    <w:p w14:paraId="5F23E1A1" w14:textId="77777777" w:rsidR="0099478B" w:rsidRPr="00EA216E" w:rsidRDefault="0099478B" w:rsidP="007A68BB">
      <w:pPr>
        <w:pStyle w:val="ListParagraph"/>
        <w:numPr>
          <w:ilvl w:val="0"/>
          <w:numId w:val="13"/>
        </w:numPr>
      </w:pPr>
      <w:r w:rsidRPr="00EA216E">
        <w:t>To guarantee business continuity and host countries for ITU-R meetings and events during the execution of the New Building.</w:t>
      </w:r>
    </w:p>
    <w:p w14:paraId="7E93CDA7" w14:textId="77777777" w:rsidR="0099478B" w:rsidRDefault="0099478B" w:rsidP="007A68BB">
      <w:pPr>
        <w:pStyle w:val="ListParagraph"/>
        <w:numPr>
          <w:ilvl w:val="0"/>
          <w:numId w:val="13"/>
        </w:numPr>
      </w:pPr>
      <w:r w:rsidRPr="00EA216E">
        <w:t>The Bureau will organize the preparatory studies</w:t>
      </w:r>
      <w:r>
        <w:t xml:space="preserve"> for WRC-</w:t>
      </w:r>
      <w:r w:rsidRPr="00DD270C">
        <w:t>27</w:t>
      </w:r>
      <w:r>
        <w:t xml:space="preserve"> and participate in the relevant preparatory</w:t>
      </w:r>
      <w:r w:rsidRPr="00DD270C">
        <w:t xml:space="preserve"> </w:t>
      </w:r>
      <w:r>
        <w:t>and delivery activities to convene WRC-</w:t>
      </w:r>
      <w:r w:rsidRPr="00DD270C">
        <w:t>27.</w:t>
      </w:r>
    </w:p>
    <w:p w14:paraId="07457CA7" w14:textId="77777777" w:rsidR="0099478B" w:rsidRDefault="0099478B" w:rsidP="007A68BB">
      <w:pPr>
        <w:pStyle w:val="ListParagraph"/>
        <w:numPr>
          <w:ilvl w:val="0"/>
          <w:numId w:val="13"/>
        </w:numPr>
      </w:pPr>
      <w:r>
        <w:t xml:space="preserve">As outputs to WRC-27, the Bureau will also oversee the preparation and publication of the Final Acts of WRC-27 and updated Radio Regulations (Edition 2028). </w:t>
      </w:r>
    </w:p>
    <w:p w14:paraId="0FCBC53F" w14:textId="77777777" w:rsidR="0099478B" w:rsidRDefault="0099478B" w:rsidP="007A68BB">
      <w:pPr>
        <w:pStyle w:val="ListParagraph"/>
        <w:numPr>
          <w:ilvl w:val="0"/>
          <w:numId w:val="13"/>
        </w:numPr>
      </w:pPr>
      <w:r>
        <w:t>To pursue and possibly increase, in the framework of its preparation for WRC-</w:t>
      </w:r>
      <w:r w:rsidRPr="00DD270C">
        <w:t>27</w:t>
      </w:r>
      <w:r>
        <w:t>,</w:t>
      </w:r>
      <w:r w:rsidRPr="00DD270C">
        <w:t xml:space="preserve"> </w:t>
      </w:r>
      <w:r>
        <w:t>the participation of the Bureau in the preparatory activities of the</w:t>
      </w:r>
      <w:r w:rsidRPr="00DD270C">
        <w:t xml:space="preserve"> </w:t>
      </w:r>
      <w:r>
        <w:t>Regional Organizations.</w:t>
      </w:r>
    </w:p>
    <w:p w14:paraId="175ACCAB" w14:textId="77777777" w:rsidR="0099478B" w:rsidRDefault="0099478B" w:rsidP="007A68BB">
      <w:pPr>
        <w:pStyle w:val="ListParagraph"/>
        <w:numPr>
          <w:ilvl w:val="0"/>
          <w:numId w:val="13"/>
        </w:numPr>
      </w:pPr>
      <w:r>
        <w:t>To finish implementing the decisions of WRC-</w:t>
      </w:r>
      <w:r w:rsidRPr="00DD270C">
        <w:t>23</w:t>
      </w:r>
      <w:r>
        <w:t>, with a particular emphasis</w:t>
      </w:r>
      <w:r w:rsidRPr="00DD270C">
        <w:t xml:space="preserve"> </w:t>
      </w:r>
      <w:r>
        <w:t>on the changes in the regulatory procedures</w:t>
      </w:r>
      <w:r w:rsidRPr="00DD270C">
        <w:t xml:space="preserve"> and software</w:t>
      </w:r>
      <w:r>
        <w:t>. I</w:t>
      </w:r>
      <w:r w:rsidRPr="00ED078B">
        <w:t>n 2028</w:t>
      </w:r>
      <w:r>
        <w:t>, the Bureau will also start the</w:t>
      </w:r>
      <w:r w:rsidRPr="00DD270C">
        <w:t xml:space="preserve"> </w:t>
      </w:r>
      <w:r>
        <w:t>implementation of WRC-27 decisions.</w:t>
      </w:r>
    </w:p>
    <w:p w14:paraId="116A7A3D" w14:textId="77777777" w:rsidR="0099478B" w:rsidRDefault="0099478B" w:rsidP="007A68BB">
      <w:pPr>
        <w:pStyle w:val="ListParagraph"/>
        <w:numPr>
          <w:ilvl w:val="0"/>
          <w:numId w:val="13"/>
        </w:numPr>
      </w:pPr>
      <w:r>
        <w:t>To continue meeting the regulatory deadlines set up in the Radio Regulations for</w:t>
      </w:r>
      <w:r w:rsidRPr="00DD270C">
        <w:t xml:space="preserve"> </w:t>
      </w:r>
      <w:r>
        <w:t>processing satellite network filings</w:t>
      </w:r>
      <w:r w:rsidRPr="00DD270C">
        <w:t>.</w:t>
      </w:r>
    </w:p>
    <w:p w14:paraId="3CE03FE4" w14:textId="77777777" w:rsidR="0099478B" w:rsidRDefault="0099478B" w:rsidP="007A68BB">
      <w:pPr>
        <w:pStyle w:val="ListParagraph"/>
        <w:numPr>
          <w:ilvl w:val="0"/>
          <w:numId w:val="13"/>
        </w:numPr>
      </w:pPr>
      <w:r>
        <w:t>To continue to process notices to terrestrial services under various regulatory</w:t>
      </w:r>
      <w:r w:rsidRPr="00DD270C">
        <w:t xml:space="preserve"> </w:t>
      </w:r>
      <w:r>
        <w:t xml:space="preserve">procedures, as </w:t>
      </w:r>
      <w:r w:rsidRPr="00DD270C">
        <w:t>foreseen</w:t>
      </w:r>
      <w:r>
        <w:t xml:space="preserve"> in the Radio Regulations and in the applicable Regional</w:t>
      </w:r>
      <w:r w:rsidRPr="00DD270C">
        <w:t xml:space="preserve"> </w:t>
      </w:r>
      <w:r>
        <w:t xml:space="preserve">Agreements. </w:t>
      </w:r>
    </w:p>
    <w:p w14:paraId="01FFDD7B" w14:textId="77777777" w:rsidR="0099478B" w:rsidRDefault="0099478B" w:rsidP="007A68BB">
      <w:pPr>
        <w:pStyle w:val="ListParagraph"/>
        <w:numPr>
          <w:ilvl w:val="0"/>
          <w:numId w:val="13"/>
        </w:numPr>
      </w:pPr>
      <w:r>
        <w:t>To continue to assist ITU-R Study Groups in their studies according to their work</w:t>
      </w:r>
      <w:r w:rsidRPr="00DD270C">
        <w:t xml:space="preserve"> </w:t>
      </w:r>
      <w:r>
        <w:t>plans, with a focus on the topics identified by WRC-</w:t>
      </w:r>
      <w:r w:rsidRPr="00D421D9">
        <w:t>23</w:t>
      </w:r>
      <w:r>
        <w:t xml:space="preserve"> and WRC-27</w:t>
      </w:r>
      <w:r w:rsidRPr="00DD270C">
        <w:t>.</w:t>
      </w:r>
    </w:p>
    <w:p w14:paraId="4FE06E61" w14:textId="77777777" w:rsidR="0099478B" w:rsidRDefault="0099478B" w:rsidP="007A68BB">
      <w:pPr>
        <w:pStyle w:val="ListParagraph"/>
        <w:numPr>
          <w:ilvl w:val="0"/>
          <w:numId w:val="13"/>
        </w:numPr>
      </w:pPr>
      <w:r>
        <w:t>To enhance the level of assistance and support to administrations and BR</w:t>
      </w:r>
      <w:r w:rsidRPr="00DD270C">
        <w:t xml:space="preserve"> c</w:t>
      </w:r>
      <w:r>
        <w:t>ustomers,</w:t>
      </w:r>
      <w:r w:rsidRPr="00DD270C">
        <w:t xml:space="preserve"> </w:t>
      </w:r>
      <w:r>
        <w:t>taking advantage of the high expertise of the BR staff.</w:t>
      </w:r>
    </w:p>
    <w:p w14:paraId="6FF77001" w14:textId="77777777" w:rsidR="0099478B" w:rsidRPr="00BA4411" w:rsidRDefault="0099478B" w:rsidP="007A68BB">
      <w:pPr>
        <w:pStyle w:val="ListParagraph"/>
        <w:numPr>
          <w:ilvl w:val="0"/>
          <w:numId w:val="13"/>
        </w:numPr>
      </w:pPr>
      <w:r>
        <w:t>To disseminate the Bureau’s know-how and knowledge in the field of frequency</w:t>
      </w:r>
      <w:r w:rsidRPr="00DD270C">
        <w:t xml:space="preserve"> </w:t>
      </w:r>
      <w:r>
        <w:t xml:space="preserve">management, </w:t>
      </w:r>
      <w:proofErr w:type="gramStart"/>
      <w:r>
        <w:t>in particular with</w:t>
      </w:r>
      <w:proofErr w:type="gramEnd"/>
      <w:r>
        <w:t xml:space="preserve"> respect to frequency assignments </w:t>
      </w:r>
      <w:r w:rsidRPr="00F8465B">
        <w:t>registration</w:t>
      </w:r>
      <w:r w:rsidRPr="00DD270C">
        <w:t xml:space="preserve"> </w:t>
      </w:r>
      <w:r w:rsidRPr="00F8465B">
        <w:t xml:space="preserve">procedure, through seminars, workshops, and information meetings. </w:t>
      </w:r>
      <w:r w:rsidRPr="00DD270C">
        <w:t>Two</w:t>
      </w:r>
      <w:r w:rsidRPr="00F8465B">
        <w:t xml:space="preserve"> </w:t>
      </w:r>
      <w:r w:rsidRPr="00DD270C">
        <w:t>W</w:t>
      </w:r>
      <w:r w:rsidRPr="00F8465B">
        <w:t>orld</w:t>
      </w:r>
      <w:r w:rsidRPr="00DD270C">
        <w:t xml:space="preserve"> </w:t>
      </w:r>
      <w:r w:rsidRPr="00F8465B">
        <w:t>Radiocommunication Seminars</w:t>
      </w:r>
      <w:r w:rsidRPr="00DD270C">
        <w:t>,</w:t>
      </w:r>
      <w:r>
        <w:t xml:space="preserve"> </w:t>
      </w:r>
      <w:r w:rsidRPr="00C54038">
        <w:t>eleven Regional Radiocommunication Seminars and three Regional Workshops on the development of National Frequency Allocation Tables will take place during this period.</w:t>
      </w:r>
      <w:r w:rsidRPr="00DD270C">
        <w:t xml:space="preserve"> </w:t>
      </w:r>
    </w:p>
    <w:p w14:paraId="0290D55F" w14:textId="77777777" w:rsidR="0099478B" w:rsidRDefault="0099478B" w:rsidP="007A68BB">
      <w:pPr>
        <w:pStyle w:val="ListParagraph"/>
        <w:numPr>
          <w:ilvl w:val="0"/>
          <w:numId w:val="13"/>
        </w:numPr>
      </w:pPr>
      <w:r>
        <w:t>To continue to develop, improve and maintain software for regulatory and technical</w:t>
      </w:r>
      <w:r w:rsidRPr="00DD270C">
        <w:t xml:space="preserve"> </w:t>
      </w:r>
      <w:r>
        <w:t>examination, and BR support systems, with a view to reaching a high level of</w:t>
      </w:r>
      <w:r w:rsidRPr="00DD270C">
        <w:t xml:space="preserve"> </w:t>
      </w:r>
      <w:r>
        <w:t>efficiency, reliability, user-friendliness and satisfaction of BR users and administrations.</w:t>
      </w:r>
    </w:p>
    <w:p w14:paraId="09564C7F" w14:textId="77777777" w:rsidR="0099478B" w:rsidRPr="00DD270C" w:rsidRDefault="0099478B" w:rsidP="0099478B">
      <w:pPr>
        <w:rPr>
          <w:lang w:val="en-GB"/>
        </w:rPr>
      </w:pPr>
      <w:r w:rsidRPr="00DD270C">
        <w:rPr>
          <w:lang w:val="en-GB"/>
        </w:rPr>
        <w:br w:type="page"/>
      </w:r>
    </w:p>
    <w:p w14:paraId="4EC15358" w14:textId="77777777" w:rsidR="0099478B" w:rsidRPr="0042326B" w:rsidRDefault="0099478B" w:rsidP="0099478B">
      <w:pPr>
        <w:rPr>
          <w:lang w:val="en-GB"/>
        </w:rPr>
      </w:pPr>
    </w:p>
    <w:p w14:paraId="69A73212" w14:textId="77777777" w:rsidR="0099478B" w:rsidRPr="0042326B" w:rsidRDefault="0099478B" w:rsidP="0099478B">
      <w:pPr>
        <w:rPr>
          <w:b/>
          <w:lang w:val="en-GB"/>
        </w:rPr>
      </w:pPr>
      <w:r w:rsidRPr="0042326B">
        <w:rPr>
          <w:b/>
          <w:lang w:val="en-GB"/>
        </w:rPr>
        <w:t>1.5</w:t>
      </w:r>
      <w:r w:rsidRPr="0042326B">
        <w:rPr>
          <w:b/>
          <w:lang w:val="en-GB"/>
        </w:rPr>
        <w:tab/>
        <w:t xml:space="preserve">Thematic priorities </w:t>
      </w:r>
    </w:p>
    <w:p w14:paraId="4E38C8A9" w14:textId="77777777" w:rsidR="0099478B" w:rsidRPr="0042326B" w:rsidRDefault="0099478B" w:rsidP="0099478B">
      <w:pPr>
        <w:jc w:val="both"/>
        <w:rPr>
          <w:lang w:val="en-GB"/>
        </w:rPr>
      </w:pPr>
    </w:p>
    <w:p w14:paraId="7376D95A" w14:textId="77777777" w:rsidR="0099478B" w:rsidRPr="0042326B" w:rsidRDefault="0099478B" w:rsidP="007A68BB">
      <w:pPr>
        <w:rPr>
          <w:lang w:val="en-GB"/>
        </w:rPr>
      </w:pPr>
      <w:r w:rsidRPr="0042326B">
        <w:rPr>
          <w:lang w:val="en-GB"/>
        </w:rPr>
        <w:t>The following chart presents the breakdown of planned BR human resources among the five thematic priorities for the considered four-year timeframe.</w:t>
      </w:r>
    </w:p>
    <w:p w14:paraId="317D495B" w14:textId="77777777" w:rsidR="0099478B" w:rsidRPr="00857F97" w:rsidRDefault="0099478B" w:rsidP="0099478B">
      <w:pPr>
        <w:jc w:val="both"/>
        <w:rPr>
          <w:lang w:val="en-GB"/>
        </w:rPr>
      </w:pPr>
    </w:p>
    <w:p w14:paraId="2E74050C" w14:textId="77777777" w:rsidR="0099478B" w:rsidRPr="001E3FC8" w:rsidRDefault="0099478B" w:rsidP="0099478B">
      <w:pPr>
        <w:rPr>
          <w:lang w:val="en-GB"/>
        </w:rPr>
      </w:pPr>
      <w:r w:rsidRPr="005E17F3">
        <w:rPr>
          <w:noProof/>
        </w:rPr>
        <w:t xml:space="preserve"> </w:t>
      </w:r>
      <w:r>
        <w:rPr>
          <w:noProof/>
        </w:rPr>
        <w:drawing>
          <wp:inline distT="0" distB="0" distL="0" distR="0" wp14:anchorId="2166FCB2" wp14:editId="06F8EBB2">
            <wp:extent cx="6120765" cy="4453890"/>
            <wp:effectExtent l="0" t="0" r="635" b="3810"/>
            <wp:docPr id="307552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120765" cy="4453890"/>
                    </a:xfrm>
                    <a:prstGeom prst="rect">
                      <a:avLst/>
                    </a:prstGeom>
                  </pic:spPr>
                </pic:pic>
              </a:graphicData>
            </a:graphic>
          </wp:inline>
        </w:drawing>
      </w:r>
    </w:p>
    <w:p w14:paraId="747837DD" w14:textId="2036EE4C" w:rsidR="0099478B" w:rsidRPr="001E3FC8" w:rsidRDefault="0099478B" w:rsidP="009B7919">
      <w:pPr>
        <w:rPr>
          <w:b/>
          <w:lang w:val="en-GB"/>
        </w:rPr>
      </w:pPr>
      <w:r w:rsidRPr="001E3FC8">
        <w:rPr>
          <w:b/>
          <w:lang w:val="en-GB"/>
        </w:rPr>
        <w:br w:type="page"/>
      </w:r>
      <w:r w:rsidRPr="001E3FC8">
        <w:rPr>
          <w:b/>
          <w:lang w:val="en-GB"/>
        </w:rPr>
        <w:lastRenderedPageBreak/>
        <w:t>1.6</w:t>
      </w:r>
      <w:r w:rsidRPr="001E3FC8">
        <w:rPr>
          <w:b/>
          <w:lang w:val="en-GB"/>
        </w:rPr>
        <w:tab/>
        <w:t>Structure of the operational plan</w:t>
      </w:r>
    </w:p>
    <w:p w14:paraId="43041D9C" w14:textId="77777777" w:rsidR="0099478B" w:rsidRPr="001E3FC8" w:rsidRDefault="0099478B" w:rsidP="0099478B">
      <w:pPr>
        <w:rPr>
          <w:b/>
          <w:lang w:val="en-GB"/>
        </w:rPr>
      </w:pPr>
    </w:p>
    <w:p w14:paraId="0FF0BB1F" w14:textId="77777777" w:rsidR="0099478B" w:rsidRPr="001E3FC8" w:rsidRDefault="0099478B" w:rsidP="007A68BB">
      <w:pPr>
        <w:rPr>
          <w:lang w:val="en-GB"/>
        </w:rPr>
      </w:pPr>
      <w:r w:rsidRPr="001E3FC8">
        <w:rPr>
          <w:lang w:val="en-GB"/>
        </w:rPr>
        <w:t>The Union’s operational plan by thematic priorities is presented in document C25/</w:t>
      </w:r>
      <w:r>
        <w:rPr>
          <w:lang w:val="en-GB"/>
        </w:rPr>
        <w:t>28</w:t>
      </w:r>
      <w:r w:rsidRPr="001E3FC8">
        <w:rPr>
          <w:lang w:val="en-GB"/>
        </w:rPr>
        <w:t>. The sector’s operational plans are presented as annexes to the Union’s operational plan.</w:t>
      </w:r>
    </w:p>
    <w:p w14:paraId="214758C0" w14:textId="77777777" w:rsidR="0099478B" w:rsidRPr="001E3FC8" w:rsidRDefault="0099478B" w:rsidP="0099478B">
      <w:pPr>
        <w:jc w:val="both"/>
        <w:rPr>
          <w:lang w:val="en-GB"/>
        </w:rPr>
      </w:pPr>
    </w:p>
    <w:p w14:paraId="492471FA" w14:textId="77777777" w:rsidR="0099478B" w:rsidRPr="001E3FC8" w:rsidRDefault="0099478B" w:rsidP="007A68BB">
      <w:pPr>
        <w:rPr>
          <w:lang w:val="en-GB"/>
        </w:rPr>
      </w:pPr>
      <w:r w:rsidRPr="001E3FC8">
        <w:rPr>
          <w:lang w:val="en-GB"/>
        </w:rPr>
        <w:t>The 2026-2029 ITU-R Operational Plan has a result-based structure and sets forth details concerning the 12 ITU-R outputs as well as the expected results, key performance indicators and risk factors.</w:t>
      </w:r>
    </w:p>
    <w:p w14:paraId="16354E74" w14:textId="77777777" w:rsidR="0099478B" w:rsidRPr="001E3FC8" w:rsidRDefault="0099478B" w:rsidP="0099478B">
      <w:pPr>
        <w:jc w:val="both"/>
        <w:rPr>
          <w:lang w:val="en-GB"/>
        </w:rPr>
      </w:pPr>
    </w:p>
    <w:p w14:paraId="160F6853" w14:textId="77777777" w:rsidR="0099478B" w:rsidRPr="001E3FC8" w:rsidRDefault="0099478B" w:rsidP="007A68BB">
      <w:pPr>
        <w:rPr>
          <w:lang w:val="en-GB"/>
        </w:rPr>
      </w:pPr>
      <w:r w:rsidRPr="001E3FC8">
        <w:rPr>
          <w:lang w:val="en-GB"/>
        </w:rPr>
        <w:t>For each of the outputs, the following information is provided:</w:t>
      </w:r>
    </w:p>
    <w:p w14:paraId="6821E3C2" w14:textId="77777777" w:rsidR="0099478B" w:rsidRPr="001E3FC8" w:rsidRDefault="0099478B" w:rsidP="0099478B">
      <w:pPr>
        <w:jc w:val="both"/>
        <w:rPr>
          <w:lang w:val="en-GB"/>
        </w:rPr>
      </w:pPr>
    </w:p>
    <w:p w14:paraId="772B7EBC" w14:textId="77777777" w:rsidR="0099478B" w:rsidRPr="001E3FC8" w:rsidRDefault="0099478B" w:rsidP="007A68BB">
      <w:pPr>
        <w:pStyle w:val="ListParagraph"/>
        <w:numPr>
          <w:ilvl w:val="0"/>
          <w:numId w:val="14"/>
        </w:numPr>
      </w:pPr>
      <w:r w:rsidRPr="001E3FC8">
        <w:t>Description of the output and major trends/policy issues relating to the output.</w:t>
      </w:r>
    </w:p>
    <w:p w14:paraId="5AA9FCC3" w14:textId="77777777" w:rsidR="0099478B" w:rsidRPr="001E3FC8" w:rsidRDefault="0099478B" w:rsidP="007A68BB">
      <w:pPr>
        <w:pStyle w:val="ListParagraph"/>
        <w:numPr>
          <w:ilvl w:val="0"/>
          <w:numId w:val="14"/>
        </w:numPr>
      </w:pPr>
      <w:r w:rsidRPr="001E3FC8">
        <w:t>Performance report for the year 2024, including the comparison between the expected and realized results as well as the key performance indicators (KPIs) and risk analysis.</w:t>
      </w:r>
    </w:p>
    <w:p w14:paraId="4652B874" w14:textId="77777777" w:rsidR="0099478B" w:rsidRPr="001E3FC8" w:rsidRDefault="0099478B" w:rsidP="007A68BB">
      <w:pPr>
        <w:pStyle w:val="ListParagraph"/>
        <w:numPr>
          <w:ilvl w:val="0"/>
          <w:numId w:val="14"/>
        </w:numPr>
      </w:pPr>
      <w:r w:rsidRPr="001E3FC8">
        <w:t>Detailed statement of expected results and KPIs for the year</w:t>
      </w:r>
      <w:r w:rsidRPr="001E3FC8" w:rsidDel="00FB42D4">
        <w:t xml:space="preserve"> </w:t>
      </w:r>
      <w:r w:rsidRPr="001E3FC8">
        <w:t>2026 as well as measurement indications and threat and risk assessment when applicable.</w:t>
      </w:r>
    </w:p>
    <w:p w14:paraId="6E7B1E64" w14:textId="77777777" w:rsidR="0099478B" w:rsidRPr="001E3FC8" w:rsidRDefault="0099478B" w:rsidP="007A68BB">
      <w:pPr>
        <w:pStyle w:val="ListParagraph"/>
        <w:numPr>
          <w:ilvl w:val="0"/>
          <w:numId w:val="14"/>
        </w:numPr>
      </w:pPr>
      <w:r w:rsidRPr="001E3FC8">
        <w:t>Human resources allocation for the 2026 to 2029 timeframe.</w:t>
      </w:r>
    </w:p>
    <w:p w14:paraId="0449E3E2" w14:textId="77777777" w:rsidR="0099478B" w:rsidRPr="001E3FC8" w:rsidRDefault="0099478B" w:rsidP="0099478B">
      <w:pPr>
        <w:jc w:val="both"/>
        <w:rPr>
          <w:lang w:val="en-GB"/>
        </w:rPr>
      </w:pPr>
    </w:p>
    <w:p w14:paraId="21B80AD4" w14:textId="77777777" w:rsidR="0099478B" w:rsidRPr="001E3FC8" w:rsidRDefault="0099478B" w:rsidP="0099478B">
      <w:pPr>
        <w:rPr>
          <w:b/>
          <w:color w:val="000000" w:themeColor="text1"/>
          <w:lang w:val="en-GB"/>
        </w:rPr>
      </w:pPr>
      <w:r w:rsidRPr="001E3FC8">
        <w:rPr>
          <w:b/>
          <w:color w:val="000000" w:themeColor="text1"/>
          <w:lang w:val="en-GB"/>
        </w:rPr>
        <w:t>2</w:t>
      </w:r>
      <w:r w:rsidRPr="001E3FC8">
        <w:rPr>
          <w:b/>
          <w:color w:val="000000" w:themeColor="text1"/>
          <w:lang w:val="en-GB"/>
        </w:rPr>
        <w:tab/>
        <w:t>ITU-R Outputs</w:t>
      </w:r>
    </w:p>
    <w:p w14:paraId="2C84238F" w14:textId="77777777" w:rsidR="0099478B" w:rsidRPr="001E3FC8" w:rsidRDefault="0099478B" w:rsidP="0099478B">
      <w:pPr>
        <w:rPr>
          <w:lang w:val="en-GB"/>
        </w:rPr>
      </w:pPr>
    </w:p>
    <w:p w14:paraId="6454F5CC" w14:textId="77777777" w:rsidR="0099478B" w:rsidRPr="001E3FC8" w:rsidRDefault="0099478B" w:rsidP="007A68BB">
      <w:pPr>
        <w:rPr>
          <w:lang w:val="en-GB"/>
        </w:rPr>
      </w:pPr>
      <w:r w:rsidRPr="001E3FC8">
        <w:rPr>
          <w:lang w:val="en-GB"/>
        </w:rPr>
        <w:t>The following chart presents the breakdown of planned BR human resources among the 12 outputs for the considered four-year timeframe.</w:t>
      </w:r>
    </w:p>
    <w:p w14:paraId="2A666C93" w14:textId="77777777" w:rsidR="0099478B" w:rsidRPr="001E3FC8" w:rsidRDefault="0099478B" w:rsidP="0099478B">
      <w:pPr>
        <w:rPr>
          <w:lang w:val="en-GB"/>
        </w:rPr>
      </w:pPr>
    </w:p>
    <w:p w14:paraId="36601899" w14:textId="77777777" w:rsidR="0099478B" w:rsidRPr="001E3FC8" w:rsidRDefault="0099478B" w:rsidP="0099478B">
      <w:pPr>
        <w:rPr>
          <w:lang w:val="en-GB"/>
        </w:rPr>
      </w:pPr>
      <w:r>
        <w:rPr>
          <w:noProof/>
        </w:rPr>
        <w:drawing>
          <wp:inline distT="0" distB="0" distL="0" distR="0" wp14:anchorId="1676B387" wp14:editId="62D20DCB">
            <wp:extent cx="6120765" cy="3526155"/>
            <wp:effectExtent l="0" t="0" r="635" b="4445"/>
            <wp:docPr id="2039898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120765" cy="3526155"/>
                    </a:xfrm>
                    <a:prstGeom prst="rect">
                      <a:avLst/>
                    </a:prstGeom>
                  </pic:spPr>
                </pic:pic>
              </a:graphicData>
            </a:graphic>
          </wp:inline>
        </w:drawing>
      </w:r>
    </w:p>
    <w:p w14:paraId="1F9C6D37" w14:textId="77777777" w:rsidR="0099478B" w:rsidRPr="0042326B" w:rsidRDefault="0099478B" w:rsidP="0099478B">
      <w:pPr>
        <w:rPr>
          <w:b/>
          <w:color w:val="632423" w:themeColor="accent2" w:themeShade="80"/>
          <w:sz w:val="28"/>
          <w:szCs w:val="28"/>
          <w:lang w:val="en-GB"/>
        </w:rPr>
      </w:pPr>
      <w:r w:rsidRPr="0042326B">
        <w:rPr>
          <w:b/>
          <w:color w:val="632423" w:themeColor="accent2" w:themeShade="80"/>
          <w:sz w:val="28"/>
          <w:szCs w:val="28"/>
          <w:lang w:val="en-GB"/>
        </w:rPr>
        <w:br w:type="page"/>
      </w:r>
    </w:p>
    <w:p w14:paraId="3284D13E" w14:textId="77777777" w:rsidR="0099478B" w:rsidRPr="000F7A86" w:rsidRDefault="0099478B" w:rsidP="00DF7C23">
      <w:pPr>
        <w:pStyle w:val="Heading2"/>
      </w:pPr>
      <w:r w:rsidRPr="000F7A86">
        <w:lastRenderedPageBreak/>
        <w:t>2.1</w:t>
      </w:r>
      <w:r w:rsidRPr="000F7A86">
        <w:tab/>
        <w:t>Processing of space notices</w:t>
      </w:r>
    </w:p>
    <w:p w14:paraId="2C5BF770" w14:textId="77777777" w:rsidR="0099478B" w:rsidRPr="000F7A86" w:rsidRDefault="0099478B" w:rsidP="0099478B">
      <w:pPr>
        <w:rPr>
          <w:color w:val="002060"/>
          <w:lang w:val="en-GB"/>
        </w:rPr>
      </w:pPr>
    </w:p>
    <w:p w14:paraId="5F305B34" w14:textId="77777777" w:rsidR="0099478B" w:rsidRPr="000F7A86" w:rsidRDefault="0099478B" w:rsidP="0099478B">
      <w:pPr>
        <w:rPr>
          <w:b/>
          <w:color w:val="265898" w:themeColor="text2" w:themeTint="E6"/>
          <w:lang w:val="en-GB"/>
        </w:rPr>
      </w:pPr>
      <w:r w:rsidRPr="000F7A86">
        <w:rPr>
          <w:b/>
          <w:color w:val="265898" w:themeColor="text2" w:themeTint="E6"/>
          <w:lang w:val="en-GB"/>
        </w:rPr>
        <w:t>Description</w:t>
      </w:r>
    </w:p>
    <w:p w14:paraId="5D27B9B9" w14:textId="77777777" w:rsidR="0099478B" w:rsidRPr="000F7A86" w:rsidRDefault="0099478B" w:rsidP="0099478B">
      <w:pPr>
        <w:rPr>
          <w:color w:val="002060"/>
          <w:lang w:val="en-GB"/>
        </w:rPr>
      </w:pPr>
    </w:p>
    <w:p w14:paraId="580CD442" w14:textId="77777777" w:rsidR="0099478B" w:rsidRPr="0070549D" w:rsidRDefault="0099478B" w:rsidP="007A68BB">
      <w:pPr>
        <w:rPr>
          <w:lang w:val="en-GB"/>
        </w:rPr>
      </w:pPr>
      <w:r w:rsidRPr="000F7A86">
        <w:rPr>
          <w:lang w:val="en-GB"/>
        </w:rPr>
        <w:t xml:space="preserve">In accordance with Nos. 172 and 173 of the Convention, the Radiocommunication Bureau records and registers frequency assignments to space systems in accordance with the relevant provisions of the Radio Regulations (notably Articles 9, 11, 13, 14, 15, 21 and 22, Appendices 4, 5, 7, 8, 30, 30A, 30B, Resolutions 4, </w:t>
      </w:r>
      <w:r>
        <w:rPr>
          <w:lang w:val="en-GB"/>
        </w:rPr>
        <w:t xml:space="preserve">8, </w:t>
      </w:r>
      <w:r w:rsidRPr="0070549D">
        <w:rPr>
          <w:lang w:val="en-GB"/>
        </w:rPr>
        <w:t xml:space="preserve">32, 35, 40, 49, 55, 85, 552, 553, 609, 761, 769, 770 of the Radio Regulations) and keeps up to date the Master International Frequency Register. The Bureau also assists in the resolution of cases of harmful interference, at the request of one or more of the interested administrations. </w:t>
      </w:r>
    </w:p>
    <w:p w14:paraId="7F37D0F3" w14:textId="77777777" w:rsidR="0099478B" w:rsidRPr="0070549D" w:rsidRDefault="0099478B" w:rsidP="0099478B">
      <w:pPr>
        <w:rPr>
          <w:color w:val="002060"/>
          <w:lang w:val="en-GB"/>
        </w:rPr>
      </w:pPr>
    </w:p>
    <w:p w14:paraId="1B57E67A" w14:textId="77777777" w:rsidR="0099478B" w:rsidRPr="0070549D" w:rsidRDefault="0099478B" w:rsidP="0099478B">
      <w:pPr>
        <w:rPr>
          <w:b/>
          <w:color w:val="265898" w:themeColor="text2" w:themeTint="E6"/>
          <w:lang w:val="en-GB"/>
        </w:rPr>
      </w:pPr>
      <w:r w:rsidRPr="0070549D">
        <w:rPr>
          <w:b/>
          <w:color w:val="265898" w:themeColor="text2" w:themeTint="E6"/>
          <w:lang w:val="en-GB"/>
        </w:rPr>
        <w:t>2024 performance report and risk analysis</w:t>
      </w:r>
    </w:p>
    <w:p w14:paraId="163194E3" w14:textId="77777777" w:rsidR="0099478B" w:rsidRPr="0070549D" w:rsidRDefault="0099478B" w:rsidP="0099478B">
      <w:pPr>
        <w:rPr>
          <w:lang w:val="en-GB"/>
        </w:rPr>
      </w:pPr>
    </w:p>
    <w:p w14:paraId="072995A5" w14:textId="77777777" w:rsidR="0099478B" w:rsidRPr="0070549D" w:rsidRDefault="0099478B" w:rsidP="0099478B">
      <w:pPr>
        <w:rPr>
          <w:i/>
          <w:lang w:val="en-GB"/>
        </w:rPr>
      </w:pPr>
      <w:r w:rsidRPr="0070549D">
        <w:rPr>
          <w:i/>
          <w:lang w:val="en-GB"/>
        </w:rPr>
        <w:t>2024 Statement of achieved results</w:t>
      </w:r>
    </w:p>
    <w:tbl>
      <w:tblPr>
        <w:tblW w:w="9280" w:type="dxa"/>
        <w:tblLook w:val="04A0" w:firstRow="1" w:lastRow="0" w:firstColumn="1" w:lastColumn="0" w:noHBand="0" w:noVBand="1"/>
      </w:tblPr>
      <w:tblGrid>
        <w:gridCol w:w="2740"/>
        <w:gridCol w:w="2020"/>
        <w:gridCol w:w="2500"/>
        <w:gridCol w:w="2020"/>
      </w:tblGrid>
      <w:tr w:rsidR="0099478B" w:rsidRPr="009E4BC4" w14:paraId="659A5406" w14:textId="77777777" w:rsidTr="00CA7FCC">
        <w:trPr>
          <w:trHeight w:val="640"/>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15E91DD"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Expected results</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40EAA99"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Achieved results</w:t>
            </w:r>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41B364DB"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Key performance indicators</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1A310505"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Measurement / performance data</w:t>
            </w:r>
          </w:p>
        </w:tc>
      </w:tr>
      <w:tr w:rsidR="0099478B" w:rsidRPr="009E4BC4" w14:paraId="0CA79DC8" w14:textId="77777777" w:rsidTr="00CA7FCC">
        <w:trPr>
          <w:trHeight w:val="2300"/>
        </w:trPr>
        <w:tc>
          <w:tcPr>
            <w:tcW w:w="2740" w:type="dxa"/>
            <w:tcBorders>
              <w:top w:val="nil"/>
              <w:left w:val="single" w:sz="4" w:space="0" w:color="auto"/>
              <w:right w:val="single" w:sz="4" w:space="0" w:color="auto"/>
            </w:tcBorders>
            <w:shd w:val="clear" w:color="000000" w:fill="F2F2F2"/>
            <w:hideMark/>
          </w:tcPr>
          <w:p w14:paraId="6C9667C2"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API</w:t>
            </w:r>
            <w:r w:rsidRPr="0070549D">
              <w:rPr>
                <w:rFonts w:ascii="Calibri" w:hAnsi="Calibri" w:cs="Calibri"/>
                <w:sz w:val="22"/>
                <w:szCs w:val="22"/>
                <w:lang w:val="en-GB"/>
              </w:rPr>
              <w:br/>
              <w:t xml:space="preserve">New or modified Advance Publication Information (API) submissions: </w:t>
            </w:r>
            <w:r>
              <w:rPr>
                <w:rFonts w:ascii="Calibri" w:hAnsi="Calibri" w:cs="Calibri"/>
                <w:sz w:val="22"/>
                <w:szCs w:val="22"/>
                <w:lang w:val="en-GB"/>
              </w:rPr>
              <w:t>400</w:t>
            </w:r>
            <w:r w:rsidRPr="0070549D">
              <w:rPr>
                <w:rFonts w:ascii="Calibri" w:hAnsi="Calibri" w:cs="Calibri"/>
                <w:sz w:val="22"/>
                <w:szCs w:val="22"/>
                <w:lang w:val="en-GB"/>
              </w:rPr>
              <w:br/>
              <w:t>Expected API treatment time (months): ≤ No. 9.2B time limit, i.e. 2 months</w:t>
            </w:r>
          </w:p>
        </w:tc>
        <w:tc>
          <w:tcPr>
            <w:tcW w:w="2020" w:type="dxa"/>
            <w:tcBorders>
              <w:top w:val="nil"/>
              <w:left w:val="nil"/>
              <w:right w:val="single" w:sz="4" w:space="0" w:color="auto"/>
            </w:tcBorders>
            <w:shd w:val="clear" w:color="000000" w:fill="F2F2F2"/>
            <w:vAlign w:val="center"/>
            <w:hideMark/>
          </w:tcPr>
          <w:p w14:paraId="611767CC" w14:textId="77777777" w:rsidR="0099478B" w:rsidRDefault="0099478B" w:rsidP="00CA7FCC">
            <w:pPr>
              <w:jc w:val="center"/>
              <w:rPr>
                <w:rFonts w:ascii="Calibri" w:hAnsi="Calibri" w:cs="Calibri"/>
                <w:sz w:val="22"/>
                <w:szCs w:val="22"/>
                <w:lang w:val="en-GB"/>
              </w:rPr>
            </w:pPr>
            <w:r>
              <w:rPr>
                <w:rFonts w:ascii="Calibri" w:hAnsi="Calibri" w:cs="Calibri"/>
                <w:sz w:val="22"/>
                <w:szCs w:val="22"/>
                <w:lang w:val="en-GB"/>
              </w:rPr>
              <w:t>API submissions: 390</w:t>
            </w:r>
          </w:p>
          <w:p w14:paraId="59F5F3B8" w14:textId="77777777" w:rsidR="0099478B" w:rsidRDefault="0099478B" w:rsidP="00CA7FCC">
            <w:pPr>
              <w:jc w:val="center"/>
              <w:rPr>
                <w:rFonts w:ascii="Calibri" w:hAnsi="Calibri" w:cs="Calibri"/>
                <w:sz w:val="22"/>
                <w:szCs w:val="22"/>
                <w:lang w:val="en-GB"/>
              </w:rPr>
            </w:pPr>
          </w:p>
          <w:p w14:paraId="4B93C84A"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 xml:space="preserve">Average treatment time: </w:t>
            </w:r>
            <w:r>
              <w:rPr>
                <w:rFonts w:ascii="Calibri" w:hAnsi="Calibri" w:cs="Calibri"/>
                <w:sz w:val="22"/>
                <w:szCs w:val="22"/>
                <w:lang w:val="en-GB"/>
              </w:rPr>
              <w:t>2.5</w:t>
            </w:r>
            <w:r w:rsidRPr="0070549D">
              <w:rPr>
                <w:rFonts w:ascii="Calibri" w:hAnsi="Calibri" w:cs="Calibri"/>
                <w:sz w:val="22"/>
                <w:szCs w:val="22"/>
                <w:lang w:val="en-GB"/>
              </w:rPr>
              <w:t xml:space="preserve"> months</w:t>
            </w:r>
          </w:p>
        </w:tc>
        <w:tc>
          <w:tcPr>
            <w:tcW w:w="2500" w:type="dxa"/>
            <w:tcBorders>
              <w:top w:val="nil"/>
              <w:left w:val="nil"/>
              <w:right w:val="single" w:sz="4" w:space="0" w:color="auto"/>
            </w:tcBorders>
            <w:shd w:val="clear" w:color="000000" w:fill="F2F2F2"/>
            <w:vAlign w:val="center"/>
            <w:hideMark/>
          </w:tcPr>
          <w:p w14:paraId="7F778EAE"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API treatment time ≤ 2 months (No. 9.2B time limit)</w:t>
            </w:r>
          </w:p>
        </w:tc>
        <w:tc>
          <w:tcPr>
            <w:tcW w:w="2020" w:type="dxa"/>
            <w:tcBorders>
              <w:top w:val="nil"/>
              <w:left w:val="nil"/>
              <w:right w:val="single" w:sz="4" w:space="0" w:color="auto"/>
            </w:tcBorders>
            <w:shd w:val="clear" w:color="000000" w:fill="F2F2F2"/>
            <w:vAlign w:val="center"/>
            <w:hideMark/>
          </w:tcPr>
          <w:p w14:paraId="28A99436"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BR IFIC (Space Services)</w:t>
            </w:r>
          </w:p>
        </w:tc>
      </w:tr>
      <w:tr w:rsidR="0099478B" w:rsidRPr="009E4BC4" w14:paraId="74D7B74D" w14:textId="77777777" w:rsidTr="00CA7FCC">
        <w:trPr>
          <w:trHeight w:val="2300"/>
        </w:trPr>
        <w:tc>
          <w:tcPr>
            <w:tcW w:w="2740" w:type="dxa"/>
            <w:tcBorders>
              <w:top w:val="nil"/>
              <w:left w:val="single" w:sz="4" w:space="0" w:color="auto"/>
              <w:bottom w:val="single" w:sz="4" w:space="0" w:color="auto"/>
              <w:right w:val="single" w:sz="4" w:space="0" w:color="auto"/>
            </w:tcBorders>
            <w:shd w:val="clear" w:color="000000" w:fill="FFFFFF"/>
            <w:hideMark/>
          </w:tcPr>
          <w:p w14:paraId="155CC40C"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CR</w:t>
            </w:r>
            <w:r w:rsidRPr="0070549D">
              <w:rPr>
                <w:rFonts w:ascii="Calibri" w:hAnsi="Calibri" w:cs="Calibri"/>
                <w:sz w:val="22"/>
                <w:szCs w:val="22"/>
                <w:lang w:val="en-GB"/>
              </w:rPr>
              <w:br/>
              <w:t xml:space="preserve">New or modified coordination request (CR) submissions: </w:t>
            </w:r>
            <w:r>
              <w:rPr>
                <w:rFonts w:ascii="Calibri" w:hAnsi="Calibri" w:cs="Calibri"/>
                <w:sz w:val="22"/>
                <w:szCs w:val="22"/>
                <w:lang w:val="en-GB"/>
              </w:rPr>
              <w:t>250</w:t>
            </w:r>
            <w:r w:rsidRPr="0070549D">
              <w:rPr>
                <w:rFonts w:ascii="Calibri" w:hAnsi="Calibri" w:cs="Calibri"/>
                <w:sz w:val="22"/>
                <w:szCs w:val="22"/>
                <w:lang w:val="en-GB"/>
              </w:rPr>
              <w:br/>
              <w:t>Expected CR treatment time (months):</w:t>
            </w:r>
            <w:r w:rsidRPr="0070549D">
              <w:rPr>
                <w:rFonts w:ascii="Calibri" w:hAnsi="Calibri" w:cs="Calibri"/>
                <w:sz w:val="22"/>
                <w:szCs w:val="22"/>
                <w:lang w:val="en-GB"/>
              </w:rPr>
              <w:br/>
              <w:t>≤ No. 9.38 time limit, i.e. 4 months</w:t>
            </w:r>
          </w:p>
        </w:tc>
        <w:tc>
          <w:tcPr>
            <w:tcW w:w="2020" w:type="dxa"/>
            <w:tcBorders>
              <w:top w:val="nil"/>
              <w:left w:val="nil"/>
              <w:bottom w:val="single" w:sz="4" w:space="0" w:color="auto"/>
              <w:right w:val="single" w:sz="4" w:space="0" w:color="auto"/>
            </w:tcBorders>
            <w:shd w:val="clear" w:color="000000" w:fill="FFFFFF"/>
            <w:vAlign w:val="center"/>
            <w:hideMark/>
          </w:tcPr>
          <w:p w14:paraId="22D9B14A" w14:textId="77777777" w:rsidR="0099478B" w:rsidRDefault="0099478B" w:rsidP="00CA7FCC">
            <w:pPr>
              <w:jc w:val="center"/>
              <w:rPr>
                <w:rFonts w:ascii="Calibri" w:hAnsi="Calibri" w:cs="Calibri"/>
                <w:sz w:val="22"/>
                <w:szCs w:val="22"/>
                <w:lang w:val="en-GB"/>
              </w:rPr>
            </w:pPr>
            <w:r>
              <w:rPr>
                <w:rFonts w:ascii="Calibri" w:hAnsi="Calibri" w:cs="Calibri"/>
                <w:sz w:val="22"/>
                <w:szCs w:val="22"/>
                <w:lang w:val="en-GB"/>
              </w:rPr>
              <w:t xml:space="preserve">CR submissions: 256 </w:t>
            </w:r>
          </w:p>
          <w:p w14:paraId="14732ED0" w14:textId="77777777" w:rsidR="0099478B" w:rsidRDefault="0099478B" w:rsidP="00CA7FCC">
            <w:pPr>
              <w:jc w:val="center"/>
              <w:rPr>
                <w:rFonts w:ascii="Calibri" w:hAnsi="Calibri" w:cs="Calibri"/>
                <w:sz w:val="22"/>
                <w:szCs w:val="22"/>
                <w:lang w:val="en-GB"/>
              </w:rPr>
            </w:pPr>
          </w:p>
          <w:p w14:paraId="21D7AD9E"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 xml:space="preserve">Average treatment time: </w:t>
            </w:r>
            <w:r>
              <w:rPr>
                <w:rFonts w:ascii="Calibri" w:hAnsi="Calibri" w:cs="Calibri"/>
                <w:sz w:val="22"/>
                <w:szCs w:val="22"/>
                <w:lang w:val="en-GB"/>
              </w:rPr>
              <w:t>9.3</w:t>
            </w:r>
            <w:r w:rsidRPr="0070549D">
              <w:rPr>
                <w:rFonts w:ascii="Calibri" w:hAnsi="Calibri" w:cs="Calibri"/>
                <w:sz w:val="22"/>
                <w:szCs w:val="22"/>
                <w:lang w:val="en-GB"/>
              </w:rPr>
              <w:t xml:space="preserve"> months</w:t>
            </w:r>
          </w:p>
        </w:tc>
        <w:tc>
          <w:tcPr>
            <w:tcW w:w="2500" w:type="dxa"/>
            <w:tcBorders>
              <w:top w:val="nil"/>
              <w:left w:val="nil"/>
              <w:bottom w:val="single" w:sz="4" w:space="0" w:color="auto"/>
              <w:right w:val="single" w:sz="4" w:space="0" w:color="auto"/>
            </w:tcBorders>
            <w:shd w:val="clear" w:color="000000" w:fill="FFFFFF"/>
            <w:vAlign w:val="center"/>
            <w:hideMark/>
          </w:tcPr>
          <w:p w14:paraId="6A2C47E2"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CR treatment time</w:t>
            </w:r>
            <w:r w:rsidRPr="0070549D">
              <w:rPr>
                <w:rFonts w:ascii="Calibri" w:hAnsi="Calibri" w:cs="Calibri"/>
                <w:sz w:val="22"/>
                <w:szCs w:val="22"/>
                <w:lang w:val="en-GB"/>
              </w:rPr>
              <w:br/>
              <w:t>≤ 4 months (No. 9.38 time limit)</w:t>
            </w:r>
          </w:p>
        </w:tc>
        <w:tc>
          <w:tcPr>
            <w:tcW w:w="2020" w:type="dxa"/>
            <w:tcBorders>
              <w:top w:val="nil"/>
              <w:left w:val="nil"/>
              <w:bottom w:val="single" w:sz="4" w:space="0" w:color="auto"/>
              <w:right w:val="single" w:sz="4" w:space="0" w:color="auto"/>
            </w:tcBorders>
            <w:shd w:val="clear" w:color="000000" w:fill="FFFFFF"/>
            <w:vAlign w:val="center"/>
            <w:hideMark/>
          </w:tcPr>
          <w:p w14:paraId="3FCE9FDD"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BR IFIC (Space Services)</w:t>
            </w:r>
          </w:p>
        </w:tc>
      </w:tr>
    </w:tbl>
    <w:p w14:paraId="129FF2E5" w14:textId="77777777" w:rsidR="0099478B" w:rsidRPr="0070549D" w:rsidRDefault="0099478B" w:rsidP="0099478B">
      <w:pPr>
        <w:rPr>
          <w:lang w:val="en-GB"/>
        </w:rPr>
      </w:pPr>
      <w:r w:rsidRPr="0070549D">
        <w:rPr>
          <w:lang w:val="en-GB"/>
        </w:rPr>
        <w:br w:type="page"/>
      </w:r>
    </w:p>
    <w:tbl>
      <w:tblPr>
        <w:tblW w:w="9280" w:type="dxa"/>
        <w:tblLook w:val="04A0" w:firstRow="1" w:lastRow="0" w:firstColumn="1" w:lastColumn="0" w:noHBand="0" w:noVBand="1"/>
      </w:tblPr>
      <w:tblGrid>
        <w:gridCol w:w="2740"/>
        <w:gridCol w:w="2020"/>
        <w:gridCol w:w="2500"/>
        <w:gridCol w:w="2020"/>
      </w:tblGrid>
      <w:tr w:rsidR="0099478B" w:rsidRPr="009E4BC4" w14:paraId="160CDDDD" w14:textId="77777777" w:rsidTr="00CA7FCC">
        <w:trPr>
          <w:trHeight w:val="640"/>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D3600A7"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lastRenderedPageBreak/>
              <w:t>Expected results</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BC3C8C1"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Achieved results</w:t>
            </w:r>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60F975E5"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Key performance indicators</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5D2CAD9A"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Measurement / performance data</w:t>
            </w:r>
          </w:p>
        </w:tc>
      </w:tr>
      <w:tr w:rsidR="0099478B" w:rsidRPr="009E4BC4" w14:paraId="507B3529" w14:textId="77777777" w:rsidTr="00CA7FCC">
        <w:trPr>
          <w:trHeight w:val="4980"/>
        </w:trPr>
        <w:tc>
          <w:tcPr>
            <w:tcW w:w="2740" w:type="dxa"/>
            <w:tcBorders>
              <w:top w:val="nil"/>
              <w:left w:val="single" w:sz="4" w:space="0" w:color="auto"/>
              <w:bottom w:val="nil"/>
              <w:right w:val="single" w:sz="4" w:space="0" w:color="auto"/>
            </w:tcBorders>
            <w:shd w:val="clear" w:color="000000" w:fill="F2F2F2"/>
            <w:hideMark/>
          </w:tcPr>
          <w:p w14:paraId="06A836DD"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Notification</w:t>
            </w:r>
            <w:r w:rsidRPr="0070549D">
              <w:rPr>
                <w:rFonts w:ascii="Calibri" w:hAnsi="Calibri" w:cs="Calibri"/>
                <w:sz w:val="22"/>
                <w:szCs w:val="22"/>
                <w:lang w:val="en-GB"/>
              </w:rPr>
              <w:br/>
              <w:t xml:space="preserve">Article 11 submissions for space stations (S/S): </w:t>
            </w:r>
            <w:r>
              <w:rPr>
                <w:rFonts w:ascii="Calibri" w:hAnsi="Calibri" w:cs="Calibri"/>
                <w:sz w:val="22"/>
                <w:szCs w:val="22"/>
                <w:lang w:val="en-GB"/>
              </w:rPr>
              <w:t>200</w:t>
            </w:r>
            <w:r w:rsidRPr="0070549D">
              <w:rPr>
                <w:rFonts w:ascii="Calibri" w:hAnsi="Calibri" w:cs="Calibri"/>
                <w:sz w:val="22"/>
                <w:szCs w:val="22"/>
                <w:lang w:val="en-GB"/>
              </w:rPr>
              <w:t xml:space="preserve"> and Earth stations (E/S): </w:t>
            </w:r>
            <w:r>
              <w:rPr>
                <w:rFonts w:ascii="Calibri" w:hAnsi="Calibri" w:cs="Calibri"/>
                <w:sz w:val="22"/>
                <w:szCs w:val="22"/>
                <w:lang w:val="en-GB"/>
              </w:rPr>
              <w:t>200</w:t>
            </w:r>
            <w:r w:rsidRPr="0070549D">
              <w:rPr>
                <w:rFonts w:ascii="Calibri" w:hAnsi="Calibri" w:cs="Calibri"/>
                <w:sz w:val="22"/>
                <w:szCs w:val="22"/>
                <w:lang w:val="en-GB"/>
              </w:rPr>
              <w:t>.</w:t>
            </w:r>
            <w:r w:rsidRPr="0070549D">
              <w:rPr>
                <w:rFonts w:ascii="Calibri" w:hAnsi="Calibri" w:cs="Calibri"/>
                <w:sz w:val="22"/>
                <w:szCs w:val="22"/>
                <w:lang w:val="en-GB"/>
              </w:rPr>
              <w:br/>
              <w:t>Expected Part I-S treatment time (months):</w:t>
            </w:r>
            <w:r w:rsidRPr="0070549D">
              <w:rPr>
                <w:rFonts w:ascii="Calibri" w:hAnsi="Calibri" w:cs="Calibri"/>
                <w:sz w:val="22"/>
                <w:szCs w:val="22"/>
                <w:lang w:val="en-GB"/>
              </w:rPr>
              <w:br/>
              <w:t>≤ No. 11.28 time limit, i.e. 2 months</w:t>
            </w:r>
            <w:r w:rsidRPr="0070549D" w:rsidDel="001B20AB">
              <w:rPr>
                <w:rFonts w:ascii="Calibri" w:hAnsi="Calibri" w:cs="Calibri"/>
                <w:sz w:val="22"/>
                <w:szCs w:val="22"/>
                <w:lang w:val="en-GB"/>
              </w:rPr>
              <w:t xml:space="preserve"> </w:t>
            </w:r>
            <w:r w:rsidRPr="0070549D">
              <w:rPr>
                <w:rFonts w:ascii="Calibri" w:hAnsi="Calibri" w:cs="Calibri"/>
                <w:sz w:val="22"/>
                <w:szCs w:val="22"/>
                <w:lang w:val="en-GB"/>
              </w:rPr>
              <w:t>Expected average notification treatment time for Parts II-S and III-S (months):12 (S/S),</w:t>
            </w:r>
            <w:r w:rsidRPr="0070549D">
              <w:rPr>
                <w:rFonts w:ascii="Calibri" w:hAnsi="Calibri" w:cs="Calibri"/>
                <w:sz w:val="22"/>
                <w:szCs w:val="22"/>
                <w:lang w:val="en-GB"/>
              </w:rPr>
              <w:br/>
              <w:t>6 (E/S).</w:t>
            </w:r>
            <w:r w:rsidRPr="0070549D">
              <w:rPr>
                <w:rFonts w:ascii="Calibri" w:hAnsi="Calibri" w:cs="Calibri"/>
                <w:sz w:val="22"/>
                <w:szCs w:val="22"/>
                <w:lang w:val="en-GB"/>
              </w:rPr>
              <w:br/>
            </w:r>
          </w:p>
        </w:tc>
        <w:tc>
          <w:tcPr>
            <w:tcW w:w="2020" w:type="dxa"/>
            <w:tcBorders>
              <w:top w:val="nil"/>
              <w:left w:val="nil"/>
              <w:bottom w:val="nil"/>
              <w:right w:val="single" w:sz="4" w:space="0" w:color="auto"/>
            </w:tcBorders>
            <w:shd w:val="clear" w:color="000000" w:fill="F2F2F2"/>
            <w:vAlign w:val="center"/>
            <w:hideMark/>
          </w:tcPr>
          <w:p w14:paraId="7E4D6C03" w14:textId="77777777" w:rsidR="0099478B" w:rsidRDefault="0099478B" w:rsidP="00CA7FCC">
            <w:pPr>
              <w:jc w:val="center"/>
              <w:rPr>
                <w:rFonts w:ascii="Calibri" w:hAnsi="Calibri" w:cs="Calibri"/>
                <w:sz w:val="22"/>
                <w:szCs w:val="22"/>
                <w:lang w:val="en-GB"/>
              </w:rPr>
            </w:pPr>
            <w:r w:rsidRPr="001D3166">
              <w:rPr>
                <w:rFonts w:ascii="Calibri" w:hAnsi="Calibri" w:cs="Calibri"/>
                <w:sz w:val="22"/>
                <w:szCs w:val="22"/>
                <w:lang w:val="en-GB"/>
              </w:rPr>
              <w:t>Article 11 submissions for space stations (S/S): 21</w:t>
            </w:r>
            <w:r>
              <w:rPr>
                <w:rFonts w:ascii="Calibri" w:hAnsi="Calibri" w:cs="Calibri"/>
                <w:sz w:val="22"/>
                <w:szCs w:val="22"/>
                <w:lang w:val="en-GB"/>
              </w:rPr>
              <w:t>9</w:t>
            </w:r>
            <w:r w:rsidRPr="001D3166">
              <w:rPr>
                <w:rFonts w:ascii="Calibri" w:hAnsi="Calibri" w:cs="Calibri"/>
                <w:sz w:val="22"/>
                <w:szCs w:val="22"/>
                <w:lang w:val="en-GB"/>
              </w:rPr>
              <w:t xml:space="preserve"> and Earth stations (E/S): </w:t>
            </w:r>
            <w:r>
              <w:rPr>
                <w:rFonts w:ascii="Calibri" w:hAnsi="Calibri" w:cs="Calibri"/>
                <w:sz w:val="22"/>
                <w:szCs w:val="22"/>
                <w:lang w:val="en-GB"/>
              </w:rPr>
              <w:t>287</w:t>
            </w:r>
            <w:r w:rsidRPr="001D3166">
              <w:rPr>
                <w:rFonts w:ascii="Calibri" w:hAnsi="Calibri" w:cs="Calibri"/>
                <w:sz w:val="22"/>
                <w:szCs w:val="22"/>
                <w:lang w:val="en-GB"/>
              </w:rPr>
              <w:br/>
            </w:r>
          </w:p>
          <w:p w14:paraId="7B35A3FA"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 xml:space="preserve">Average treatment time: </w:t>
            </w:r>
          </w:p>
          <w:p w14:paraId="53E09572" w14:textId="77777777" w:rsidR="0099478B" w:rsidRPr="0070549D" w:rsidRDefault="0099478B" w:rsidP="00CA7FCC">
            <w:pPr>
              <w:jc w:val="center"/>
              <w:rPr>
                <w:rFonts w:ascii="Calibri" w:hAnsi="Calibri" w:cs="Calibri"/>
                <w:sz w:val="22"/>
                <w:szCs w:val="22"/>
                <w:lang w:val="en-GB"/>
              </w:rPr>
            </w:pPr>
          </w:p>
          <w:p w14:paraId="69D21858"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Part I-S publication:</w:t>
            </w:r>
          </w:p>
          <w:p w14:paraId="3BFCD152" w14:textId="77777777" w:rsidR="0099478B" w:rsidRPr="0070549D" w:rsidRDefault="0099478B" w:rsidP="00CA7FCC">
            <w:pPr>
              <w:jc w:val="center"/>
              <w:rPr>
                <w:rFonts w:ascii="Calibri" w:hAnsi="Calibri" w:cs="Calibri"/>
                <w:sz w:val="22"/>
                <w:szCs w:val="22"/>
                <w:lang w:val="en-GB"/>
              </w:rPr>
            </w:pPr>
            <w:r>
              <w:rPr>
                <w:rFonts w:ascii="Calibri" w:hAnsi="Calibri" w:cs="Calibri"/>
                <w:sz w:val="22"/>
                <w:szCs w:val="22"/>
                <w:lang w:val="en-GB"/>
              </w:rPr>
              <w:t>2.2</w:t>
            </w:r>
            <w:r w:rsidRPr="0070549D">
              <w:rPr>
                <w:rFonts w:ascii="Calibri" w:hAnsi="Calibri" w:cs="Calibri"/>
                <w:sz w:val="22"/>
                <w:szCs w:val="22"/>
                <w:lang w:val="en-GB"/>
              </w:rPr>
              <w:t xml:space="preserve"> months for space stations, </w:t>
            </w:r>
            <w:r>
              <w:rPr>
                <w:rFonts w:ascii="Calibri" w:hAnsi="Calibri" w:cs="Calibri"/>
                <w:sz w:val="22"/>
                <w:szCs w:val="22"/>
                <w:lang w:val="en-GB"/>
              </w:rPr>
              <w:t>1.5</w:t>
            </w:r>
            <w:r w:rsidRPr="0070549D">
              <w:rPr>
                <w:rFonts w:ascii="Calibri" w:hAnsi="Calibri" w:cs="Calibri"/>
                <w:sz w:val="22"/>
                <w:szCs w:val="22"/>
                <w:lang w:val="en-GB"/>
              </w:rPr>
              <w:t xml:space="preserve"> months for earth stations</w:t>
            </w:r>
          </w:p>
          <w:p w14:paraId="6CF6F919" w14:textId="77777777" w:rsidR="0099478B" w:rsidRPr="0070549D" w:rsidRDefault="0099478B" w:rsidP="00CA7FCC">
            <w:pPr>
              <w:jc w:val="center"/>
              <w:rPr>
                <w:rFonts w:ascii="Calibri" w:hAnsi="Calibri" w:cs="Calibri"/>
                <w:sz w:val="22"/>
                <w:szCs w:val="22"/>
                <w:lang w:val="en-GB"/>
              </w:rPr>
            </w:pPr>
          </w:p>
          <w:p w14:paraId="59BF2AC4"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 xml:space="preserve">Parts II-S and III-S publication: </w:t>
            </w:r>
          </w:p>
          <w:p w14:paraId="15D8969E" w14:textId="77777777" w:rsidR="0099478B" w:rsidRPr="0070549D" w:rsidRDefault="0099478B" w:rsidP="00CA7FCC">
            <w:pPr>
              <w:jc w:val="center"/>
              <w:rPr>
                <w:rFonts w:ascii="Calibri" w:hAnsi="Calibri" w:cs="Calibri"/>
                <w:sz w:val="22"/>
                <w:szCs w:val="22"/>
                <w:lang w:val="en-GB"/>
              </w:rPr>
            </w:pPr>
            <w:r>
              <w:rPr>
                <w:rFonts w:ascii="Calibri" w:hAnsi="Calibri" w:cs="Calibri"/>
                <w:sz w:val="22"/>
                <w:szCs w:val="22"/>
                <w:lang w:val="en-GB"/>
              </w:rPr>
              <w:t>6.1</w:t>
            </w:r>
            <w:r w:rsidRPr="0070549D">
              <w:rPr>
                <w:rFonts w:ascii="Calibri" w:hAnsi="Calibri" w:cs="Calibri"/>
                <w:sz w:val="22"/>
                <w:szCs w:val="22"/>
                <w:lang w:val="en-GB"/>
              </w:rPr>
              <w:t xml:space="preserve"> months for space stations, </w:t>
            </w:r>
            <w:r>
              <w:rPr>
                <w:rFonts w:ascii="Calibri" w:hAnsi="Calibri" w:cs="Calibri"/>
                <w:sz w:val="22"/>
                <w:szCs w:val="22"/>
                <w:lang w:val="en-GB"/>
              </w:rPr>
              <w:t>3</w:t>
            </w:r>
            <w:r w:rsidRPr="0070549D">
              <w:rPr>
                <w:rFonts w:ascii="Calibri" w:hAnsi="Calibri" w:cs="Calibri"/>
                <w:sz w:val="22"/>
                <w:szCs w:val="22"/>
                <w:lang w:val="en-GB"/>
              </w:rPr>
              <w:t xml:space="preserve"> months for earth stations</w:t>
            </w:r>
          </w:p>
          <w:p w14:paraId="3116F714" w14:textId="77777777" w:rsidR="0099478B" w:rsidRPr="0070549D" w:rsidRDefault="0099478B" w:rsidP="00CA7FCC">
            <w:pPr>
              <w:jc w:val="center"/>
              <w:rPr>
                <w:rFonts w:ascii="Calibri" w:hAnsi="Calibri" w:cs="Calibri"/>
                <w:sz w:val="22"/>
                <w:szCs w:val="22"/>
                <w:lang w:val="en-GB"/>
              </w:rPr>
            </w:pPr>
          </w:p>
          <w:p w14:paraId="59117F46" w14:textId="77777777" w:rsidR="0099478B" w:rsidRPr="0070549D" w:rsidRDefault="0099478B" w:rsidP="00CA7FCC">
            <w:pPr>
              <w:jc w:val="center"/>
              <w:rPr>
                <w:rFonts w:ascii="Calibri" w:hAnsi="Calibri" w:cs="Calibri"/>
                <w:sz w:val="22"/>
                <w:szCs w:val="22"/>
                <w:lang w:val="en-GB"/>
              </w:rPr>
            </w:pPr>
          </w:p>
        </w:tc>
        <w:tc>
          <w:tcPr>
            <w:tcW w:w="2500" w:type="dxa"/>
            <w:tcBorders>
              <w:top w:val="nil"/>
              <w:left w:val="nil"/>
              <w:bottom w:val="nil"/>
              <w:right w:val="single" w:sz="4" w:space="0" w:color="auto"/>
            </w:tcBorders>
            <w:shd w:val="clear" w:color="000000" w:fill="F2F2F2"/>
            <w:vAlign w:val="center"/>
            <w:hideMark/>
          </w:tcPr>
          <w:p w14:paraId="0F4C8570"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Part I-S treatment time</w:t>
            </w:r>
            <w:r w:rsidRPr="0070549D">
              <w:rPr>
                <w:rFonts w:ascii="Calibri" w:hAnsi="Calibri" w:cs="Calibri"/>
                <w:sz w:val="22"/>
                <w:szCs w:val="22"/>
                <w:lang w:val="en-GB"/>
              </w:rPr>
              <w:br/>
            </w:r>
            <w:proofErr w:type="gramStart"/>
            <w:r w:rsidRPr="0070549D">
              <w:rPr>
                <w:rFonts w:ascii="Calibri" w:hAnsi="Calibri" w:cs="Calibri"/>
                <w:sz w:val="22"/>
                <w:szCs w:val="22"/>
                <w:lang w:val="en-GB"/>
              </w:rPr>
              <w:t>≤  2</w:t>
            </w:r>
            <w:proofErr w:type="gramEnd"/>
            <w:r>
              <w:rPr>
                <w:rFonts w:ascii="Calibri" w:hAnsi="Calibri" w:cs="Calibri"/>
                <w:sz w:val="22"/>
                <w:szCs w:val="22"/>
                <w:lang w:val="en-GB"/>
              </w:rPr>
              <w:t xml:space="preserve"> </w:t>
            </w:r>
            <w:r w:rsidRPr="0070549D">
              <w:rPr>
                <w:rFonts w:ascii="Calibri" w:hAnsi="Calibri" w:cs="Calibri"/>
                <w:sz w:val="22"/>
                <w:szCs w:val="22"/>
                <w:lang w:val="en-GB"/>
              </w:rPr>
              <w:t>months (No. 11.28 time limit)</w:t>
            </w:r>
            <w:r w:rsidRPr="0070549D">
              <w:rPr>
                <w:rFonts w:ascii="Calibri" w:hAnsi="Calibri" w:cs="Calibri"/>
                <w:sz w:val="22"/>
                <w:szCs w:val="22"/>
                <w:lang w:val="en-GB"/>
              </w:rPr>
              <w:br/>
            </w:r>
          </w:p>
          <w:p w14:paraId="05A7C779"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Part II-S and III-S treatment time</w:t>
            </w:r>
            <w:r w:rsidRPr="0070549D">
              <w:rPr>
                <w:rFonts w:ascii="Calibri" w:hAnsi="Calibri" w:cs="Calibri"/>
                <w:sz w:val="22"/>
                <w:szCs w:val="22"/>
                <w:lang w:val="en-GB"/>
              </w:rPr>
              <w:br/>
              <w:t>≤ 12 months (S/S),</w:t>
            </w:r>
            <w:r w:rsidRPr="0070549D">
              <w:rPr>
                <w:rFonts w:ascii="Calibri" w:hAnsi="Calibri" w:cs="Calibri"/>
                <w:sz w:val="22"/>
                <w:szCs w:val="22"/>
                <w:lang w:val="en-GB"/>
              </w:rPr>
              <w:br/>
              <w:t>6 months (E/S) from the date of publication of Part I-S</w:t>
            </w:r>
          </w:p>
        </w:tc>
        <w:tc>
          <w:tcPr>
            <w:tcW w:w="2020" w:type="dxa"/>
            <w:tcBorders>
              <w:top w:val="nil"/>
              <w:left w:val="nil"/>
              <w:bottom w:val="nil"/>
              <w:right w:val="single" w:sz="4" w:space="0" w:color="auto"/>
            </w:tcBorders>
            <w:shd w:val="clear" w:color="000000" w:fill="F2F2F2"/>
            <w:vAlign w:val="center"/>
            <w:hideMark/>
          </w:tcPr>
          <w:p w14:paraId="109C1FC3"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BR IFIC (Space Services)</w:t>
            </w:r>
          </w:p>
        </w:tc>
      </w:tr>
      <w:tr w:rsidR="0099478B" w:rsidRPr="009E4BC4" w14:paraId="54BBA7D1" w14:textId="77777777" w:rsidTr="00CA7FCC">
        <w:trPr>
          <w:trHeight w:val="3680"/>
        </w:trPr>
        <w:tc>
          <w:tcPr>
            <w:tcW w:w="2740" w:type="dxa"/>
            <w:tcBorders>
              <w:top w:val="nil"/>
              <w:left w:val="single" w:sz="4" w:space="0" w:color="auto"/>
              <w:right w:val="single" w:sz="4" w:space="0" w:color="auto"/>
            </w:tcBorders>
            <w:shd w:val="clear" w:color="000000" w:fill="FFFFFF"/>
            <w:hideMark/>
          </w:tcPr>
          <w:p w14:paraId="21B33E03"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AP30/30A Article 4</w:t>
            </w:r>
            <w:r w:rsidRPr="0070549D">
              <w:rPr>
                <w:rFonts w:ascii="Calibri" w:hAnsi="Calibri" w:cs="Calibri"/>
                <w:sz w:val="22"/>
                <w:szCs w:val="22"/>
                <w:lang w:val="en-GB"/>
              </w:rPr>
              <w:br/>
              <w:t xml:space="preserve">New Article 4 Part A submissions: </w:t>
            </w:r>
            <w:r>
              <w:rPr>
                <w:rFonts w:ascii="Calibri" w:hAnsi="Calibri" w:cs="Calibri"/>
                <w:sz w:val="22"/>
                <w:szCs w:val="22"/>
                <w:lang w:val="en-GB"/>
              </w:rPr>
              <w:t>15</w:t>
            </w:r>
            <w:r w:rsidRPr="0070549D">
              <w:rPr>
                <w:rFonts w:ascii="Calibri" w:hAnsi="Calibri" w:cs="Calibri"/>
                <w:sz w:val="22"/>
                <w:szCs w:val="22"/>
                <w:lang w:val="en-GB"/>
              </w:rPr>
              <w:br/>
              <w:t xml:space="preserve">New Article 4 Part B submissions: </w:t>
            </w:r>
            <w:r>
              <w:rPr>
                <w:rFonts w:ascii="Calibri" w:hAnsi="Calibri" w:cs="Calibri"/>
                <w:sz w:val="22"/>
                <w:szCs w:val="22"/>
                <w:lang w:val="en-GB"/>
              </w:rPr>
              <w:t>5</w:t>
            </w:r>
            <w:r w:rsidRPr="0070549D">
              <w:rPr>
                <w:rFonts w:ascii="Calibri" w:hAnsi="Calibri" w:cs="Calibri"/>
                <w:sz w:val="22"/>
                <w:szCs w:val="22"/>
                <w:lang w:val="en-GB"/>
              </w:rPr>
              <w:br/>
              <w:t>Expected Article 4 Parts A or B treatment delay (months): 6</w:t>
            </w:r>
          </w:p>
        </w:tc>
        <w:tc>
          <w:tcPr>
            <w:tcW w:w="2020" w:type="dxa"/>
            <w:tcBorders>
              <w:top w:val="nil"/>
              <w:left w:val="nil"/>
              <w:right w:val="single" w:sz="4" w:space="0" w:color="auto"/>
            </w:tcBorders>
            <w:shd w:val="clear" w:color="000000" w:fill="FFFFFF"/>
            <w:vAlign w:val="center"/>
            <w:hideMark/>
          </w:tcPr>
          <w:p w14:paraId="745EC3F1" w14:textId="77777777" w:rsidR="0099478B" w:rsidRDefault="0099478B" w:rsidP="00CA7FCC">
            <w:pPr>
              <w:jc w:val="center"/>
              <w:rPr>
                <w:rFonts w:ascii="Calibri" w:hAnsi="Calibri" w:cs="Calibri"/>
                <w:sz w:val="22"/>
                <w:szCs w:val="22"/>
              </w:rPr>
            </w:pPr>
            <w:r w:rsidRPr="00FB35FC">
              <w:rPr>
                <w:rFonts w:ascii="Calibri" w:hAnsi="Calibri" w:cs="Calibri"/>
                <w:sz w:val="22"/>
                <w:szCs w:val="22"/>
              </w:rPr>
              <w:t xml:space="preserve">Part A submissions: </w:t>
            </w:r>
            <w:r>
              <w:rPr>
                <w:rFonts w:ascii="Calibri" w:hAnsi="Calibri" w:cs="Calibri"/>
                <w:sz w:val="22"/>
                <w:szCs w:val="22"/>
              </w:rPr>
              <w:t>19</w:t>
            </w:r>
            <w:r w:rsidRPr="00FB35FC">
              <w:rPr>
                <w:rFonts w:ascii="Calibri" w:hAnsi="Calibri" w:cs="Calibri"/>
                <w:sz w:val="22"/>
                <w:szCs w:val="22"/>
              </w:rPr>
              <w:br/>
              <w:t xml:space="preserve">Part B submissions: </w:t>
            </w:r>
            <w:r>
              <w:rPr>
                <w:rFonts w:ascii="Calibri" w:hAnsi="Calibri" w:cs="Calibri"/>
                <w:sz w:val="22"/>
                <w:szCs w:val="22"/>
              </w:rPr>
              <w:t>15</w:t>
            </w:r>
          </w:p>
          <w:p w14:paraId="728FDFFF" w14:textId="77777777" w:rsidR="0099478B" w:rsidRPr="0070549D" w:rsidRDefault="0099478B" w:rsidP="00CA7FCC">
            <w:pPr>
              <w:jc w:val="center"/>
              <w:rPr>
                <w:rFonts w:ascii="Calibri" w:hAnsi="Calibri" w:cs="Calibri"/>
                <w:sz w:val="22"/>
                <w:szCs w:val="22"/>
                <w:lang w:val="en-GB"/>
              </w:rPr>
            </w:pPr>
            <w:r>
              <w:rPr>
                <w:rFonts w:ascii="Calibri" w:hAnsi="Calibri" w:cs="Calibri"/>
                <w:sz w:val="22"/>
                <w:szCs w:val="22"/>
              </w:rPr>
              <w:br/>
            </w:r>
            <w:r w:rsidRPr="0070549D">
              <w:rPr>
                <w:rFonts w:ascii="Calibri" w:hAnsi="Calibri" w:cs="Calibri"/>
                <w:sz w:val="22"/>
                <w:szCs w:val="22"/>
                <w:lang w:val="en-GB"/>
              </w:rPr>
              <w:t xml:space="preserve">Average treatment time: </w:t>
            </w:r>
          </w:p>
          <w:p w14:paraId="149125C3" w14:textId="77777777" w:rsidR="0099478B" w:rsidRPr="0070549D" w:rsidRDefault="0099478B" w:rsidP="00CA7FCC">
            <w:pPr>
              <w:jc w:val="center"/>
              <w:rPr>
                <w:rFonts w:ascii="Calibri" w:hAnsi="Calibri" w:cs="Calibri"/>
                <w:sz w:val="22"/>
                <w:szCs w:val="22"/>
                <w:lang w:val="en-GB"/>
              </w:rPr>
            </w:pPr>
          </w:p>
          <w:p w14:paraId="1F626184"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 xml:space="preserve">Article 4 Part A: </w:t>
            </w:r>
          </w:p>
          <w:p w14:paraId="1C43B6DC" w14:textId="77777777" w:rsidR="0099478B" w:rsidRPr="0070549D" w:rsidRDefault="0099478B" w:rsidP="00CA7FCC">
            <w:pPr>
              <w:jc w:val="center"/>
              <w:rPr>
                <w:rFonts w:ascii="Calibri" w:hAnsi="Calibri" w:cs="Calibri"/>
                <w:sz w:val="22"/>
                <w:szCs w:val="22"/>
                <w:lang w:val="en-GB"/>
              </w:rPr>
            </w:pPr>
            <w:r>
              <w:rPr>
                <w:rFonts w:ascii="Calibri" w:hAnsi="Calibri" w:cs="Calibri"/>
                <w:sz w:val="22"/>
                <w:szCs w:val="22"/>
                <w:lang w:val="en-GB"/>
              </w:rPr>
              <w:t>4.1</w:t>
            </w:r>
            <w:r w:rsidRPr="0070549D">
              <w:rPr>
                <w:rFonts w:ascii="Calibri" w:hAnsi="Calibri" w:cs="Calibri"/>
                <w:sz w:val="22"/>
                <w:szCs w:val="22"/>
                <w:lang w:val="en-GB"/>
              </w:rPr>
              <w:t xml:space="preserve"> months</w:t>
            </w:r>
          </w:p>
          <w:p w14:paraId="6CCAC859" w14:textId="77777777" w:rsidR="0099478B" w:rsidRPr="0070549D" w:rsidRDefault="0099478B" w:rsidP="00CA7FCC">
            <w:pPr>
              <w:jc w:val="center"/>
              <w:rPr>
                <w:rFonts w:ascii="Calibri" w:hAnsi="Calibri" w:cs="Calibri"/>
                <w:sz w:val="22"/>
                <w:szCs w:val="22"/>
                <w:lang w:val="en-GB"/>
              </w:rPr>
            </w:pPr>
          </w:p>
          <w:p w14:paraId="3A74E18A"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 xml:space="preserve">Article 4 Part B: </w:t>
            </w:r>
          </w:p>
          <w:p w14:paraId="30FD317E" w14:textId="77777777" w:rsidR="0099478B" w:rsidRPr="0070549D" w:rsidRDefault="0099478B" w:rsidP="00CA7FCC">
            <w:pPr>
              <w:jc w:val="center"/>
              <w:rPr>
                <w:rFonts w:ascii="Calibri" w:hAnsi="Calibri" w:cs="Calibri"/>
                <w:sz w:val="22"/>
                <w:szCs w:val="22"/>
                <w:lang w:val="en-GB"/>
              </w:rPr>
            </w:pPr>
            <w:r>
              <w:rPr>
                <w:rFonts w:ascii="Calibri" w:hAnsi="Calibri" w:cs="Calibri"/>
                <w:sz w:val="22"/>
                <w:szCs w:val="22"/>
                <w:lang w:val="en-GB"/>
              </w:rPr>
              <w:t>3.5</w:t>
            </w:r>
            <w:r w:rsidRPr="0070549D">
              <w:rPr>
                <w:rFonts w:ascii="Calibri" w:hAnsi="Calibri" w:cs="Calibri"/>
                <w:sz w:val="22"/>
                <w:szCs w:val="22"/>
                <w:lang w:val="en-GB"/>
              </w:rPr>
              <w:t xml:space="preserve"> months</w:t>
            </w:r>
          </w:p>
        </w:tc>
        <w:tc>
          <w:tcPr>
            <w:tcW w:w="2500" w:type="dxa"/>
            <w:tcBorders>
              <w:top w:val="nil"/>
              <w:left w:val="nil"/>
              <w:right w:val="single" w:sz="4" w:space="0" w:color="auto"/>
            </w:tcBorders>
            <w:shd w:val="clear" w:color="000000" w:fill="FFFFFF"/>
            <w:vAlign w:val="center"/>
            <w:hideMark/>
          </w:tcPr>
          <w:p w14:paraId="7C6077C0"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 xml:space="preserve">Article 4 Part A treatment time ≤ 6 months </w:t>
            </w:r>
            <w:r w:rsidRPr="0070549D">
              <w:rPr>
                <w:rFonts w:ascii="Calibri" w:hAnsi="Calibri" w:cs="Calibri"/>
                <w:sz w:val="22"/>
                <w:szCs w:val="22"/>
                <w:lang w:val="en-GB"/>
              </w:rPr>
              <w:br/>
              <w:t xml:space="preserve">Article 4 Part B treatment time ≤ 6 months </w:t>
            </w:r>
          </w:p>
        </w:tc>
        <w:tc>
          <w:tcPr>
            <w:tcW w:w="2020" w:type="dxa"/>
            <w:tcBorders>
              <w:top w:val="nil"/>
              <w:left w:val="nil"/>
              <w:right w:val="single" w:sz="4" w:space="0" w:color="auto"/>
            </w:tcBorders>
            <w:shd w:val="clear" w:color="000000" w:fill="FFFFFF"/>
            <w:vAlign w:val="center"/>
            <w:hideMark/>
          </w:tcPr>
          <w:p w14:paraId="1BDEFDCF"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BR IFIC (Space Services)</w:t>
            </w:r>
          </w:p>
        </w:tc>
      </w:tr>
      <w:tr w:rsidR="0099478B" w:rsidRPr="009E4BC4" w14:paraId="248DA411" w14:textId="77777777" w:rsidTr="00CA7FCC">
        <w:trPr>
          <w:trHeight w:val="1660"/>
        </w:trPr>
        <w:tc>
          <w:tcPr>
            <w:tcW w:w="2740" w:type="dxa"/>
            <w:tcBorders>
              <w:top w:val="nil"/>
              <w:left w:val="single" w:sz="4" w:space="0" w:color="auto"/>
              <w:bottom w:val="single" w:sz="4" w:space="0" w:color="auto"/>
              <w:right w:val="single" w:sz="4" w:space="0" w:color="auto"/>
            </w:tcBorders>
            <w:shd w:val="clear" w:color="000000" w:fill="F2F2F2"/>
            <w:hideMark/>
          </w:tcPr>
          <w:p w14:paraId="3E21F0EA" w14:textId="77777777" w:rsidR="0099478B" w:rsidRDefault="0099478B" w:rsidP="00CA7FCC">
            <w:pPr>
              <w:rPr>
                <w:rFonts w:ascii="Calibri" w:hAnsi="Calibri" w:cs="Calibri"/>
                <w:sz w:val="22"/>
                <w:szCs w:val="22"/>
                <w:lang w:val="en-GB"/>
              </w:rPr>
            </w:pPr>
            <w:r w:rsidRPr="0070549D">
              <w:rPr>
                <w:rFonts w:ascii="Calibri" w:hAnsi="Calibri" w:cs="Calibri"/>
                <w:b/>
                <w:sz w:val="22"/>
                <w:szCs w:val="22"/>
                <w:lang w:val="en-GB"/>
              </w:rPr>
              <w:t>AP30/30A Article 5</w:t>
            </w:r>
            <w:r w:rsidRPr="0070549D">
              <w:rPr>
                <w:rFonts w:ascii="Calibri" w:hAnsi="Calibri" w:cs="Calibri"/>
                <w:sz w:val="22"/>
                <w:szCs w:val="22"/>
                <w:lang w:val="en-GB"/>
              </w:rPr>
              <w:br/>
              <w:t xml:space="preserve">New Article 5 submissions: </w:t>
            </w:r>
            <w:r>
              <w:rPr>
                <w:rFonts w:ascii="Calibri" w:hAnsi="Calibri" w:cs="Calibri"/>
                <w:sz w:val="22"/>
                <w:szCs w:val="22"/>
                <w:lang w:val="en-GB"/>
              </w:rPr>
              <w:t>5</w:t>
            </w:r>
          </w:p>
          <w:p w14:paraId="372421BE"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Expected Article 5 treatment</w:t>
            </w:r>
            <w:r>
              <w:rPr>
                <w:rFonts w:ascii="Calibri" w:hAnsi="Calibri" w:cs="Calibri"/>
                <w:sz w:val="22"/>
                <w:szCs w:val="22"/>
                <w:lang w:val="en-GB"/>
              </w:rPr>
              <w:t xml:space="preserve"> </w:t>
            </w:r>
            <w:r w:rsidRPr="0070549D">
              <w:rPr>
                <w:rFonts w:ascii="Calibri" w:hAnsi="Calibri" w:cs="Calibri"/>
                <w:sz w:val="22"/>
                <w:szCs w:val="22"/>
                <w:lang w:val="en-GB"/>
              </w:rPr>
              <w:t>delay (months): 6</w:t>
            </w:r>
          </w:p>
        </w:tc>
        <w:tc>
          <w:tcPr>
            <w:tcW w:w="2020" w:type="dxa"/>
            <w:tcBorders>
              <w:top w:val="nil"/>
              <w:left w:val="nil"/>
              <w:bottom w:val="single" w:sz="4" w:space="0" w:color="auto"/>
              <w:right w:val="single" w:sz="4" w:space="0" w:color="auto"/>
            </w:tcBorders>
            <w:shd w:val="clear" w:color="000000" w:fill="F2F2F2"/>
            <w:vAlign w:val="center"/>
            <w:hideMark/>
          </w:tcPr>
          <w:p w14:paraId="002F3C9C" w14:textId="77777777" w:rsidR="0099478B" w:rsidRDefault="0099478B" w:rsidP="00CA7FCC">
            <w:pPr>
              <w:jc w:val="center"/>
              <w:rPr>
                <w:rFonts w:ascii="Calibri" w:hAnsi="Calibri" w:cs="Calibri"/>
                <w:sz w:val="22"/>
                <w:szCs w:val="22"/>
              </w:rPr>
            </w:pPr>
            <w:r w:rsidRPr="00FB35FC">
              <w:rPr>
                <w:rFonts w:ascii="Calibri" w:hAnsi="Calibri" w:cs="Calibri"/>
                <w:sz w:val="22"/>
                <w:szCs w:val="22"/>
              </w:rPr>
              <w:t xml:space="preserve">Article 5 submissions: </w:t>
            </w:r>
            <w:r>
              <w:rPr>
                <w:rFonts w:ascii="Calibri" w:hAnsi="Calibri" w:cs="Calibri"/>
                <w:sz w:val="22"/>
                <w:szCs w:val="22"/>
              </w:rPr>
              <w:t>13</w:t>
            </w:r>
          </w:p>
          <w:p w14:paraId="2F34E432" w14:textId="77777777" w:rsidR="0099478B" w:rsidRDefault="0099478B" w:rsidP="00CA7FCC">
            <w:pPr>
              <w:jc w:val="center"/>
              <w:rPr>
                <w:rFonts w:ascii="Calibri" w:hAnsi="Calibri" w:cs="Calibri"/>
                <w:sz w:val="22"/>
                <w:szCs w:val="22"/>
              </w:rPr>
            </w:pPr>
          </w:p>
          <w:p w14:paraId="1B231C7F"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Average treatment time:</w:t>
            </w:r>
          </w:p>
          <w:p w14:paraId="2D08FD31" w14:textId="77777777" w:rsidR="0099478B" w:rsidRPr="0070549D" w:rsidRDefault="0099478B" w:rsidP="00CA7FCC">
            <w:pPr>
              <w:jc w:val="center"/>
              <w:rPr>
                <w:rFonts w:ascii="Calibri" w:hAnsi="Calibri" w:cs="Calibri"/>
                <w:sz w:val="22"/>
                <w:szCs w:val="22"/>
                <w:lang w:val="en-GB"/>
              </w:rPr>
            </w:pPr>
            <w:r>
              <w:rPr>
                <w:rFonts w:ascii="Calibri" w:hAnsi="Calibri" w:cs="Calibri"/>
                <w:sz w:val="22"/>
                <w:szCs w:val="22"/>
                <w:lang w:val="en-GB"/>
              </w:rPr>
              <w:t>3.5</w:t>
            </w:r>
            <w:r w:rsidRPr="0070549D">
              <w:rPr>
                <w:rFonts w:ascii="Calibri" w:hAnsi="Calibri" w:cs="Calibri"/>
                <w:sz w:val="22"/>
                <w:szCs w:val="22"/>
                <w:lang w:val="en-GB"/>
              </w:rPr>
              <w:t xml:space="preserve"> months</w:t>
            </w:r>
          </w:p>
        </w:tc>
        <w:tc>
          <w:tcPr>
            <w:tcW w:w="2500" w:type="dxa"/>
            <w:tcBorders>
              <w:top w:val="nil"/>
              <w:left w:val="nil"/>
              <w:bottom w:val="single" w:sz="4" w:space="0" w:color="auto"/>
              <w:right w:val="single" w:sz="4" w:space="0" w:color="auto"/>
            </w:tcBorders>
            <w:shd w:val="clear" w:color="000000" w:fill="F2F2F2"/>
            <w:vAlign w:val="center"/>
            <w:hideMark/>
          </w:tcPr>
          <w:p w14:paraId="4CE61E76"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Article 5 treatment time</w:t>
            </w:r>
            <w:r w:rsidRPr="0070549D">
              <w:rPr>
                <w:rFonts w:ascii="Calibri" w:hAnsi="Calibri" w:cs="Calibri"/>
                <w:sz w:val="22"/>
                <w:szCs w:val="22"/>
                <w:lang w:val="en-GB"/>
              </w:rPr>
              <w:br/>
              <w:t xml:space="preserve">≤ 6 months </w:t>
            </w:r>
          </w:p>
        </w:tc>
        <w:tc>
          <w:tcPr>
            <w:tcW w:w="2020" w:type="dxa"/>
            <w:tcBorders>
              <w:top w:val="nil"/>
              <w:left w:val="nil"/>
              <w:bottom w:val="single" w:sz="4" w:space="0" w:color="auto"/>
              <w:right w:val="single" w:sz="4" w:space="0" w:color="auto"/>
            </w:tcBorders>
            <w:shd w:val="clear" w:color="000000" w:fill="F2F2F2"/>
            <w:vAlign w:val="center"/>
            <w:hideMark/>
          </w:tcPr>
          <w:p w14:paraId="332B70A8"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BR IFIC (Space Services)</w:t>
            </w:r>
          </w:p>
        </w:tc>
      </w:tr>
    </w:tbl>
    <w:p w14:paraId="68DBDB24" w14:textId="77777777" w:rsidR="0099478B" w:rsidRPr="0070549D" w:rsidRDefault="0099478B" w:rsidP="0099478B">
      <w:pPr>
        <w:rPr>
          <w:lang w:val="en-GB"/>
        </w:rPr>
      </w:pPr>
      <w:r w:rsidRPr="0070549D">
        <w:rPr>
          <w:lang w:val="en-GB"/>
        </w:rPr>
        <w:br w:type="page"/>
      </w:r>
    </w:p>
    <w:tbl>
      <w:tblPr>
        <w:tblW w:w="5000" w:type="pct"/>
        <w:tblLook w:val="04A0" w:firstRow="1" w:lastRow="0" w:firstColumn="1" w:lastColumn="0" w:noHBand="0" w:noVBand="1"/>
      </w:tblPr>
      <w:tblGrid>
        <w:gridCol w:w="2843"/>
        <w:gridCol w:w="2097"/>
        <w:gridCol w:w="2594"/>
        <w:gridCol w:w="2095"/>
      </w:tblGrid>
      <w:tr w:rsidR="0099478B" w:rsidRPr="009E4BC4" w14:paraId="6AC1AD40" w14:textId="77777777" w:rsidTr="001437A4">
        <w:trPr>
          <w:trHeight w:val="641"/>
          <w:tblHeader/>
        </w:trPr>
        <w:tc>
          <w:tcPr>
            <w:tcW w:w="1476" w:type="pct"/>
            <w:tcBorders>
              <w:top w:val="single" w:sz="4" w:space="0" w:color="auto"/>
              <w:left w:val="single" w:sz="4" w:space="0" w:color="auto"/>
              <w:bottom w:val="single" w:sz="4" w:space="0" w:color="auto"/>
              <w:right w:val="single" w:sz="4" w:space="0" w:color="auto"/>
            </w:tcBorders>
            <w:shd w:val="clear" w:color="000000" w:fill="02385E"/>
            <w:vAlign w:val="center"/>
            <w:hideMark/>
          </w:tcPr>
          <w:p w14:paraId="5572F268"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lastRenderedPageBreak/>
              <w:t>Expected results</w:t>
            </w:r>
          </w:p>
        </w:tc>
        <w:tc>
          <w:tcPr>
            <w:tcW w:w="1089" w:type="pct"/>
            <w:tcBorders>
              <w:top w:val="single" w:sz="4" w:space="0" w:color="auto"/>
              <w:left w:val="nil"/>
              <w:bottom w:val="single" w:sz="4" w:space="0" w:color="auto"/>
              <w:right w:val="single" w:sz="4" w:space="0" w:color="auto"/>
            </w:tcBorders>
            <w:shd w:val="clear" w:color="000000" w:fill="70A288"/>
            <w:vAlign w:val="center"/>
            <w:hideMark/>
          </w:tcPr>
          <w:p w14:paraId="35CA6310"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Achieved results</w:t>
            </w:r>
          </w:p>
        </w:tc>
        <w:tc>
          <w:tcPr>
            <w:tcW w:w="1347" w:type="pct"/>
            <w:tcBorders>
              <w:top w:val="single" w:sz="4" w:space="0" w:color="auto"/>
              <w:left w:val="nil"/>
              <w:bottom w:val="single" w:sz="4" w:space="0" w:color="auto"/>
              <w:right w:val="single" w:sz="4" w:space="0" w:color="auto"/>
            </w:tcBorders>
            <w:shd w:val="clear" w:color="000000" w:fill="DAB785"/>
            <w:vAlign w:val="center"/>
            <w:hideMark/>
          </w:tcPr>
          <w:p w14:paraId="30472A24"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Key performance indicators</w:t>
            </w:r>
          </w:p>
        </w:tc>
        <w:tc>
          <w:tcPr>
            <w:tcW w:w="1089" w:type="pct"/>
            <w:tcBorders>
              <w:top w:val="single" w:sz="4" w:space="0" w:color="auto"/>
              <w:left w:val="nil"/>
              <w:bottom w:val="single" w:sz="4" w:space="0" w:color="auto"/>
              <w:right w:val="single" w:sz="4" w:space="0" w:color="auto"/>
            </w:tcBorders>
            <w:shd w:val="clear" w:color="000000" w:fill="D6896F"/>
            <w:vAlign w:val="center"/>
            <w:hideMark/>
          </w:tcPr>
          <w:p w14:paraId="35286BF0"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Measurement / performance data</w:t>
            </w:r>
          </w:p>
        </w:tc>
      </w:tr>
      <w:tr w:rsidR="0099478B" w:rsidRPr="009E4BC4" w14:paraId="1DE2D45F" w14:textId="77777777" w:rsidTr="001437A4">
        <w:trPr>
          <w:trHeight w:val="1924"/>
        </w:trPr>
        <w:tc>
          <w:tcPr>
            <w:tcW w:w="1476" w:type="pct"/>
            <w:tcBorders>
              <w:top w:val="nil"/>
              <w:left w:val="single" w:sz="4" w:space="0" w:color="auto"/>
              <w:bottom w:val="single" w:sz="4" w:space="0" w:color="auto"/>
              <w:right w:val="single" w:sz="4" w:space="0" w:color="auto"/>
            </w:tcBorders>
            <w:shd w:val="clear" w:color="000000" w:fill="FFFFFF"/>
            <w:hideMark/>
          </w:tcPr>
          <w:p w14:paraId="23207300"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AP30B Articles 6 and 7</w:t>
            </w:r>
            <w:r w:rsidRPr="0070549D">
              <w:rPr>
                <w:rFonts w:ascii="Calibri" w:hAnsi="Calibri" w:cs="Calibri"/>
                <w:sz w:val="22"/>
                <w:szCs w:val="22"/>
                <w:lang w:val="en-GB"/>
              </w:rPr>
              <w:br/>
              <w:t>New Article 6 Part A submissions: 2</w:t>
            </w:r>
            <w:r>
              <w:rPr>
                <w:rFonts w:ascii="Calibri" w:hAnsi="Calibri" w:cs="Calibri"/>
                <w:sz w:val="22"/>
                <w:szCs w:val="22"/>
                <w:lang w:val="en-GB"/>
              </w:rPr>
              <w:t>0</w:t>
            </w:r>
          </w:p>
          <w:p w14:paraId="2EE89F6B"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New Article 6 Part B submissions: 1</w:t>
            </w:r>
            <w:r>
              <w:rPr>
                <w:rFonts w:ascii="Calibri" w:hAnsi="Calibri" w:cs="Calibri"/>
                <w:sz w:val="22"/>
                <w:szCs w:val="22"/>
                <w:lang w:val="en-GB"/>
              </w:rPr>
              <w:t>5</w:t>
            </w:r>
          </w:p>
          <w:p w14:paraId="2D388C3C"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 xml:space="preserve">New Article 7 submissions: </w:t>
            </w:r>
            <w:r>
              <w:rPr>
                <w:rFonts w:ascii="Calibri" w:hAnsi="Calibri" w:cs="Calibri"/>
                <w:sz w:val="22"/>
                <w:szCs w:val="22"/>
                <w:lang w:val="en-GB"/>
              </w:rPr>
              <w:t>2 to 7</w:t>
            </w:r>
            <w:r w:rsidRPr="0070549D">
              <w:rPr>
                <w:rFonts w:ascii="Calibri" w:hAnsi="Calibri" w:cs="Calibri"/>
                <w:sz w:val="22"/>
                <w:szCs w:val="22"/>
                <w:lang w:val="en-GB"/>
              </w:rPr>
              <w:br/>
              <w:t>Expected Articles 6 (Parts A or B) and 7 treatment delay (months): 6</w:t>
            </w:r>
          </w:p>
        </w:tc>
        <w:tc>
          <w:tcPr>
            <w:tcW w:w="1089" w:type="pct"/>
            <w:tcBorders>
              <w:top w:val="nil"/>
              <w:left w:val="nil"/>
              <w:bottom w:val="single" w:sz="4" w:space="0" w:color="auto"/>
              <w:right w:val="single" w:sz="4" w:space="0" w:color="auto"/>
            </w:tcBorders>
            <w:shd w:val="clear" w:color="000000" w:fill="FFFFFF"/>
            <w:vAlign w:val="center"/>
            <w:hideMark/>
          </w:tcPr>
          <w:p w14:paraId="6D68B4C2" w14:textId="77777777" w:rsidR="0099478B" w:rsidRPr="002E5A75" w:rsidRDefault="0099478B" w:rsidP="00CA7FCC">
            <w:pPr>
              <w:jc w:val="center"/>
              <w:rPr>
                <w:rFonts w:ascii="Calibri" w:hAnsi="Calibri" w:cs="Calibri"/>
                <w:sz w:val="22"/>
                <w:szCs w:val="22"/>
              </w:rPr>
            </w:pPr>
            <w:r w:rsidRPr="002E5A75">
              <w:rPr>
                <w:rFonts w:ascii="Calibri" w:hAnsi="Calibri" w:cs="Calibri"/>
                <w:sz w:val="22"/>
                <w:szCs w:val="22"/>
              </w:rPr>
              <w:t xml:space="preserve">Part A submissions: </w:t>
            </w:r>
            <w:r>
              <w:rPr>
                <w:rFonts w:ascii="Calibri" w:hAnsi="Calibri" w:cs="Calibri"/>
                <w:sz w:val="22"/>
                <w:szCs w:val="22"/>
              </w:rPr>
              <w:t>16</w:t>
            </w:r>
          </w:p>
          <w:p w14:paraId="64EB63F2" w14:textId="77777777" w:rsidR="0099478B" w:rsidRDefault="0099478B" w:rsidP="00CA7FCC">
            <w:pPr>
              <w:jc w:val="center"/>
              <w:rPr>
                <w:rFonts w:ascii="Calibri" w:hAnsi="Calibri" w:cs="Calibri"/>
                <w:sz w:val="22"/>
                <w:szCs w:val="22"/>
              </w:rPr>
            </w:pPr>
            <w:r w:rsidRPr="002E5A75">
              <w:rPr>
                <w:rFonts w:ascii="Calibri" w:hAnsi="Calibri" w:cs="Calibri"/>
                <w:sz w:val="22"/>
                <w:szCs w:val="22"/>
              </w:rPr>
              <w:t xml:space="preserve">Part B submissions: </w:t>
            </w:r>
            <w:r>
              <w:rPr>
                <w:rFonts w:ascii="Calibri" w:hAnsi="Calibri" w:cs="Calibri"/>
                <w:sz w:val="22"/>
                <w:szCs w:val="22"/>
              </w:rPr>
              <w:t>13</w:t>
            </w:r>
          </w:p>
          <w:p w14:paraId="3566234A" w14:textId="77777777" w:rsidR="0099478B" w:rsidRDefault="0099478B" w:rsidP="00CA7FCC">
            <w:pPr>
              <w:jc w:val="center"/>
              <w:rPr>
                <w:rFonts w:ascii="Calibri" w:hAnsi="Calibri" w:cs="Calibri"/>
                <w:sz w:val="22"/>
                <w:szCs w:val="22"/>
                <w:lang w:val="en-GB"/>
              </w:rPr>
            </w:pPr>
            <w:r>
              <w:rPr>
                <w:rFonts w:ascii="Calibri" w:hAnsi="Calibri" w:cs="Calibri"/>
                <w:sz w:val="22"/>
                <w:szCs w:val="22"/>
                <w:lang w:val="en-GB"/>
              </w:rPr>
              <w:t>Article 7 submissions: 0</w:t>
            </w:r>
          </w:p>
          <w:p w14:paraId="2A64A8B3" w14:textId="77777777" w:rsidR="0099478B" w:rsidRDefault="0099478B" w:rsidP="00CA7FCC">
            <w:pPr>
              <w:jc w:val="center"/>
              <w:rPr>
                <w:rFonts w:ascii="Calibri" w:hAnsi="Calibri" w:cs="Calibri"/>
                <w:sz w:val="22"/>
                <w:szCs w:val="22"/>
                <w:lang w:val="en-GB"/>
              </w:rPr>
            </w:pPr>
          </w:p>
          <w:p w14:paraId="72A89432"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Average treatment time:</w:t>
            </w:r>
          </w:p>
          <w:p w14:paraId="484A32B5"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Article 6 Part A:</w:t>
            </w:r>
          </w:p>
          <w:p w14:paraId="61881CFF" w14:textId="77777777" w:rsidR="0099478B" w:rsidRPr="0070549D" w:rsidRDefault="0099478B" w:rsidP="00CA7FCC">
            <w:pPr>
              <w:jc w:val="center"/>
              <w:rPr>
                <w:rFonts w:ascii="Calibri" w:hAnsi="Calibri" w:cs="Calibri"/>
                <w:sz w:val="22"/>
                <w:szCs w:val="22"/>
                <w:lang w:val="en-GB"/>
              </w:rPr>
            </w:pPr>
            <w:r>
              <w:rPr>
                <w:rFonts w:ascii="Calibri" w:hAnsi="Calibri" w:cs="Calibri"/>
                <w:sz w:val="22"/>
                <w:szCs w:val="22"/>
                <w:lang w:val="en-GB"/>
              </w:rPr>
              <w:t>5.1</w:t>
            </w:r>
            <w:r w:rsidRPr="0070549D">
              <w:rPr>
                <w:rFonts w:ascii="Calibri" w:hAnsi="Calibri" w:cs="Calibri"/>
                <w:sz w:val="22"/>
                <w:szCs w:val="22"/>
                <w:lang w:val="en-GB"/>
              </w:rPr>
              <w:t xml:space="preserve"> months</w:t>
            </w:r>
          </w:p>
          <w:p w14:paraId="3DCD5B46"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 xml:space="preserve">Article 6 Part B: </w:t>
            </w:r>
          </w:p>
          <w:p w14:paraId="0A3350D8" w14:textId="77777777" w:rsidR="0099478B" w:rsidRPr="0070549D" w:rsidRDefault="0099478B" w:rsidP="00CA7FCC">
            <w:pPr>
              <w:jc w:val="center"/>
              <w:rPr>
                <w:rFonts w:ascii="Calibri" w:hAnsi="Calibri" w:cs="Calibri"/>
                <w:sz w:val="22"/>
                <w:szCs w:val="22"/>
                <w:lang w:val="en-GB"/>
              </w:rPr>
            </w:pPr>
            <w:r>
              <w:rPr>
                <w:rFonts w:ascii="Calibri" w:hAnsi="Calibri" w:cs="Calibri"/>
                <w:sz w:val="22"/>
                <w:szCs w:val="22"/>
                <w:lang w:val="en-GB"/>
              </w:rPr>
              <w:t>6.4</w:t>
            </w:r>
            <w:r w:rsidRPr="0070549D">
              <w:rPr>
                <w:rFonts w:ascii="Calibri" w:hAnsi="Calibri" w:cs="Calibri"/>
                <w:sz w:val="22"/>
                <w:szCs w:val="22"/>
                <w:lang w:val="en-GB"/>
              </w:rPr>
              <w:t xml:space="preserve"> months</w:t>
            </w:r>
          </w:p>
          <w:p w14:paraId="6DB11BB9"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Article 7: No submission</w:t>
            </w:r>
          </w:p>
        </w:tc>
        <w:tc>
          <w:tcPr>
            <w:tcW w:w="1347" w:type="pct"/>
            <w:tcBorders>
              <w:top w:val="nil"/>
              <w:left w:val="nil"/>
              <w:bottom w:val="single" w:sz="4" w:space="0" w:color="auto"/>
              <w:right w:val="single" w:sz="4" w:space="0" w:color="auto"/>
            </w:tcBorders>
            <w:shd w:val="clear" w:color="000000" w:fill="FFFFFF"/>
            <w:vAlign w:val="center"/>
            <w:hideMark/>
          </w:tcPr>
          <w:p w14:paraId="3E817D52"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Articles 6 (Parts A or B) and 7 treatment time</w:t>
            </w:r>
            <w:r w:rsidRPr="0070549D" w:rsidDel="001C1790">
              <w:rPr>
                <w:rFonts w:ascii="Calibri" w:hAnsi="Calibri" w:cs="Calibri"/>
                <w:sz w:val="22"/>
                <w:szCs w:val="22"/>
                <w:lang w:val="en-GB"/>
              </w:rPr>
              <w:t xml:space="preserve"> </w:t>
            </w:r>
            <w:r w:rsidRPr="0070549D">
              <w:rPr>
                <w:rFonts w:ascii="Calibri" w:hAnsi="Calibri" w:cs="Calibri"/>
                <w:sz w:val="22"/>
                <w:szCs w:val="22"/>
                <w:lang w:val="en-GB"/>
              </w:rPr>
              <w:t xml:space="preserve">≤ 6 months </w:t>
            </w:r>
          </w:p>
        </w:tc>
        <w:tc>
          <w:tcPr>
            <w:tcW w:w="1089" w:type="pct"/>
            <w:tcBorders>
              <w:top w:val="nil"/>
              <w:left w:val="nil"/>
              <w:bottom w:val="single" w:sz="4" w:space="0" w:color="auto"/>
              <w:right w:val="single" w:sz="4" w:space="0" w:color="auto"/>
            </w:tcBorders>
            <w:shd w:val="clear" w:color="000000" w:fill="FFFFFF"/>
            <w:vAlign w:val="center"/>
            <w:hideMark/>
          </w:tcPr>
          <w:p w14:paraId="08B18909"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BR IFIC (Space Services)</w:t>
            </w:r>
          </w:p>
        </w:tc>
      </w:tr>
      <w:tr w:rsidR="0099478B" w:rsidRPr="009E4BC4" w14:paraId="7BC44077" w14:textId="77777777" w:rsidTr="001437A4">
        <w:trPr>
          <w:trHeight w:val="1985"/>
        </w:trPr>
        <w:tc>
          <w:tcPr>
            <w:tcW w:w="1476" w:type="pct"/>
            <w:tcBorders>
              <w:top w:val="single" w:sz="4" w:space="0" w:color="auto"/>
              <w:left w:val="single" w:sz="4" w:space="0" w:color="auto"/>
              <w:bottom w:val="nil"/>
              <w:right w:val="single" w:sz="4" w:space="0" w:color="auto"/>
            </w:tcBorders>
            <w:shd w:val="clear" w:color="000000" w:fill="F2F2F2"/>
            <w:hideMark/>
          </w:tcPr>
          <w:p w14:paraId="21F9F989"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AP30B Article 8</w:t>
            </w:r>
            <w:r w:rsidRPr="0070549D">
              <w:rPr>
                <w:rFonts w:ascii="Calibri" w:hAnsi="Calibri" w:cs="Calibri"/>
                <w:sz w:val="22"/>
                <w:szCs w:val="22"/>
                <w:lang w:val="en-GB"/>
              </w:rPr>
              <w:br/>
              <w:t>New Article 8 submissions: 1</w:t>
            </w:r>
            <w:r>
              <w:rPr>
                <w:rFonts w:ascii="Calibri" w:hAnsi="Calibri" w:cs="Calibri"/>
                <w:sz w:val="22"/>
                <w:szCs w:val="22"/>
                <w:lang w:val="en-GB"/>
              </w:rPr>
              <w:t>5</w:t>
            </w:r>
            <w:r w:rsidRPr="0070549D">
              <w:rPr>
                <w:rFonts w:ascii="Calibri" w:hAnsi="Calibri" w:cs="Calibri"/>
                <w:sz w:val="22"/>
                <w:szCs w:val="22"/>
                <w:lang w:val="en-GB"/>
              </w:rPr>
              <w:br/>
              <w:t xml:space="preserve">Expected Article 8 treatment delay (months): 6 </w:t>
            </w:r>
          </w:p>
        </w:tc>
        <w:tc>
          <w:tcPr>
            <w:tcW w:w="1089" w:type="pct"/>
            <w:tcBorders>
              <w:top w:val="single" w:sz="4" w:space="0" w:color="auto"/>
              <w:left w:val="nil"/>
              <w:bottom w:val="nil"/>
              <w:right w:val="single" w:sz="4" w:space="0" w:color="auto"/>
            </w:tcBorders>
            <w:shd w:val="clear" w:color="000000" w:fill="F2F2F2"/>
            <w:vAlign w:val="center"/>
            <w:hideMark/>
          </w:tcPr>
          <w:p w14:paraId="0DE6B904" w14:textId="77777777" w:rsidR="0099478B" w:rsidRDefault="0099478B" w:rsidP="00CA7FCC">
            <w:pPr>
              <w:jc w:val="center"/>
              <w:rPr>
                <w:rFonts w:ascii="Calibri" w:hAnsi="Calibri" w:cs="Calibri"/>
                <w:sz w:val="22"/>
                <w:szCs w:val="22"/>
              </w:rPr>
            </w:pPr>
            <w:r w:rsidRPr="00FB35FC">
              <w:rPr>
                <w:rFonts w:ascii="Calibri" w:hAnsi="Calibri" w:cs="Calibri"/>
                <w:sz w:val="22"/>
                <w:szCs w:val="22"/>
              </w:rPr>
              <w:t>Article 8 submissions:</w:t>
            </w:r>
            <w:r>
              <w:rPr>
                <w:rFonts w:ascii="Calibri" w:hAnsi="Calibri" w:cs="Calibri"/>
                <w:sz w:val="22"/>
                <w:szCs w:val="22"/>
              </w:rPr>
              <w:t xml:space="preserve"> 13</w:t>
            </w:r>
          </w:p>
          <w:p w14:paraId="6754836D" w14:textId="77777777" w:rsidR="0099478B" w:rsidRDefault="0099478B" w:rsidP="00CA7FCC">
            <w:pPr>
              <w:jc w:val="center"/>
              <w:rPr>
                <w:rFonts w:ascii="Calibri" w:hAnsi="Calibri" w:cs="Calibri"/>
                <w:sz w:val="22"/>
                <w:szCs w:val="22"/>
                <w:lang w:val="en-GB"/>
              </w:rPr>
            </w:pPr>
          </w:p>
          <w:p w14:paraId="3042D68C"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Average treatment time:</w:t>
            </w:r>
          </w:p>
          <w:p w14:paraId="0F2D8C8F" w14:textId="77777777" w:rsidR="0099478B" w:rsidRPr="0070549D" w:rsidRDefault="0099478B" w:rsidP="00CA7FCC">
            <w:pPr>
              <w:jc w:val="center"/>
              <w:rPr>
                <w:rFonts w:ascii="Calibri" w:hAnsi="Calibri" w:cs="Calibri"/>
                <w:sz w:val="22"/>
                <w:szCs w:val="22"/>
                <w:lang w:val="en-GB"/>
              </w:rPr>
            </w:pPr>
            <w:r>
              <w:rPr>
                <w:rFonts w:ascii="Calibri" w:hAnsi="Calibri" w:cs="Calibri"/>
                <w:sz w:val="22"/>
                <w:szCs w:val="22"/>
                <w:lang w:val="en-GB"/>
              </w:rPr>
              <w:t>6.4</w:t>
            </w:r>
            <w:r w:rsidRPr="0070549D">
              <w:rPr>
                <w:rFonts w:ascii="Calibri" w:hAnsi="Calibri" w:cs="Calibri"/>
                <w:sz w:val="22"/>
                <w:szCs w:val="22"/>
                <w:lang w:val="en-GB"/>
              </w:rPr>
              <w:t xml:space="preserve"> months</w:t>
            </w:r>
          </w:p>
        </w:tc>
        <w:tc>
          <w:tcPr>
            <w:tcW w:w="1347" w:type="pct"/>
            <w:tcBorders>
              <w:top w:val="single" w:sz="4" w:space="0" w:color="auto"/>
              <w:left w:val="nil"/>
              <w:bottom w:val="nil"/>
              <w:right w:val="single" w:sz="4" w:space="0" w:color="auto"/>
            </w:tcBorders>
            <w:shd w:val="clear" w:color="000000" w:fill="F2F2F2"/>
            <w:vAlign w:val="center"/>
            <w:hideMark/>
          </w:tcPr>
          <w:p w14:paraId="6175F94D"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Article 8 treatment time</w:t>
            </w:r>
            <w:r w:rsidRPr="0070549D">
              <w:rPr>
                <w:rFonts w:ascii="Calibri" w:hAnsi="Calibri" w:cs="Calibri"/>
                <w:sz w:val="22"/>
                <w:szCs w:val="22"/>
                <w:lang w:val="en-GB"/>
              </w:rPr>
              <w:br/>
              <w:t xml:space="preserve">≤ 6 months </w:t>
            </w:r>
          </w:p>
        </w:tc>
        <w:tc>
          <w:tcPr>
            <w:tcW w:w="1089" w:type="pct"/>
            <w:tcBorders>
              <w:top w:val="single" w:sz="4" w:space="0" w:color="auto"/>
              <w:left w:val="nil"/>
              <w:bottom w:val="nil"/>
              <w:right w:val="single" w:sz="4" w:space="0" w:color="auto"/>
            </w:tcBorders>
            <w:shd w:val="clear" w:color="000000" w:fill="F2F2F2"/>
            <w:vAlign w:val="center"/>
            <w:hideMark/>
          </w:tcPr>
          <w:p w14:paraId="05E9F763"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BR IFIC (Space Services)</w:t>
            </w:r>
          </w:p>
        </w:tc>
      </w:tr>
      <w:tr w:rsidR="0099478B" w:rsidRPr="009E4BC4" w14:paraId="20ECFE4A" w14:textId="77777777" w:rsidTr="001437A4">
        <w:trPr>
          <w:trHeight w:val="1324"/>
        </w:trPr>
        <w:tc>
          <w:tcPr>
            <w:tcW w:w="1476" w:type="pct"/>
            <w:tcBorders>
              <w:top w:val="nil"/>
              <w:left w:val="single" w:sz="4" w:space="0" w:color="auto"/>
              <w:bottom w:val="nil"/>
              <w:right w:val="single" w:sz="4" w:space="0" w:color="auto"/>
            </w:tcBorders>
            <w:shd w:val="clear" w:color="000000" w:fill="FFFFFF"/>
          </w:tcPr>
          <w:p w14:paraId="32EA1B94"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b/>
                <w:sz w:val="22"/>
                <w:szCs w:val="22"/>
                <w:lang w:val="en-GB"/>
              </w:rPr>
              <w:t>Assistance</w:t>
            </w:r>
            <w:r w:rsidRPr="0070549D">
              <w:rPr>
                <w:rFonts w:ascii="Calibri" w:hAnsi="Calibri" w:cs="Calibri"/>
                <w:sz w:val="22"/>
                <w:szCs w:val="22"/>
                <w:lang w:val="en-GB"/>
              </w:rPr>
              <w:br/>
              <w:t xml:space="preserve">Number of requests for regulatory/technical assistance under Articles 9 and 11, </w:t>
            </w:r>
            <w:r>
              <w:rPr>
                <w:rFonts w:ascii="Calibri" w:hAnsi="Calibri" w:cs="Calibri"/>
                <w:sz w:val="22"/>
                <w:szCs w:val="22"/>
                <w:lang w:val="en-GB"/>
              </w:rPr>
              <w:t>20</w:t>
            </w:r>
            <w:r w:rsidRPr="0070549D">
              <w:rPr>
                <w:rFonts w:ascii="Calibri" w:hAnsi="Calibri" w:cs="Calibri"/>
                <w:sz w:val="22"/>
                <w:szCs w:val="22"/>
                <w:lang w:val="en-GB"/>
              </w:rPr>
              <w:t xml:space="preserve"> (S/S) and </w:t>
            </w:r>
            <w:r>
              <w:rPr>
                <w:rFonts w:ascii="Calibri" w:hAnsi="Calibri" w:cs="Calibri"/>
                <w:sz w:val="22"/>
                <w:szCs w:val="22"/>
                <w:lang w:val="en-GB"/>
              </w:rPr>
              <w:t>50</w:t>
            </w:r>
            <w:r w:rsidRPr="0070549D">
              <w:rPr>
                <w:rFonts w:ascii="Calibri" w:hAnsi="Calibri" w:cs="Calibri"/>
                <w:sz w:val="22"/>
                <w:szCs w:val="22"/>
                <w:lang w:val="en-GB"/>
              </w:rPr>
              <w:t xml:space="preserve"> (E/S) </w:t>
            </w:r>
            <w:r w:rsidRPr="0070549D">
              <w:rPr>
                <w:rFonts w:ascii="Calibri" w:hAnsi="Calibri" w:cs="Calibri"/>
                <w:sz w:val="22"/>
                <w:szCs w:val="22"/>
                <w:lang w:val="en-GB"/>
              </w:rPr>
              <w:br/>
            </w:r>
            <w:r w:rsidRPr="0070549D">
              <w:rPr>
                <w:rFonts w:ascii="Calibri" w:hAnsi="Calibri" w:cs="Calibri"/>
                <w:sz w:val="22"/>
                <w:szCs w:val="22"/>
                <w:lang w:val="en-GB"/>
              </w:rPr>
              <w:br/>
              <w:t xml:space="preserve">Number of requests for regulatory/technical assistance under AP30/30A/30B: </w:t>
            </w:r>
            <w:r>
              <w:rPr>
                <w:rFonts w:ascii="Calibri" w:hAnsi="Calibri" w:cs="Calibri"/>
                <w:sz w:val="22"/>
                <w:szCs w:val="22"/>
                <w:lang w:val="en-GB"/>
              </w:rPr>
              <w:t>20</w:t>
            </w:r>
          </w:p>
        </w:tc>
        <w:tc>
          <w:tcPr>
            <w:tcW w:w="1089" w:type="pct"/>
            <w:tcBorders>
              <w:top w:val="nil"/>
              <w:left w:val="nil"/>
              <w:bottom w:val="nil"/>
              <w:right w:val="single" w:sz="4" w:space="0" w:color="auto"/>
            </w:tcBorders>
            <w:shd w:val="clear" w:color="000000" w:fill="FFFFFF"/>
            <w:vAlign w:val="center"/>
          </w:tcPr>
          <w:p w14:paraId="5A30CA77" w14:textId="77777777" w:rsidR="0099478B" w:rsidRPr="001D3166" w:rsidRDefault="0099478B" w:rsidP="00CA7FCC">
            <w:pPr>
              <w:jc w:val="center"/>
              <w:rPr>
                <w:rFonts w:ascii="Calibri" w:hAnsi="Calibri" w:cs="Calibri"/>
                <w:sz w:val="22"/>
                <w:szCs w:val="22"/>
                <w:lang w:val="en-GB"/>
              </w:rPr>
            </w:pPr>
            <w:r>
              <w:rPr>
                <w:rFonts w:ascii="Calibri" w:hAnsi="Calibri" w:cs="Calibri"/>
                <w:sz w:val="22"/>
                <w:szCs w:val="22"/>
                <w:lang w:val="en-GB"/>
              </w:rPr>
              <w:t>R</w:t>
            </w:r>
            <w:r w:rsidRPr="001D3166">
              <w:rPr>
                <w:rFonts w:ascii="Calibri" w:hAnsi="Calibri" w:cs="Calibri"/>
                <w:sz w:val="22"/>
                <w:szCs w:val="22"/>
                <w:lang w:val="en-GB"/>
              </w:rPr>
              <w:t>equest</w:t>
            </w:r>
            <w:r>
              <w:rPr>
                <w:rFonts w:ascii="Calibri" w:hAnsi="Calibri" w:cs="Calibri"/>
                <w:sz w:val="22"/>
                <w:szCs w:val="22"/>
                <w:lang w:val="en-GB"/>
              </w:rPr>
              <w:t>s</w:t>
            </w:r>
            <w:r w:rsidRPr="001D3166">
              <w:rPr>
                <w:rFonts w:ascii="Calibri" w:hAnsi="Calibri" w:cs="Calibri"/>
                <w:sz w:val="22"/>
                <w:szCs w:val="22"/>
                <w:lang w:val="en-GB"/>
              </w:rPr>
              <w:t xml:space="preserve"> concerning space stations under Articles 9 and 11</w:t>
            </w:r>
            <w:r>
              <w:rPr>
                <w:rFonts w:ascii="Calibri" w:hAnsi="Calibri" w:cs="Calibri"/>
                <w:sz w:val="22"/>
                <w:szCs w:val="22"/>
                <w:lang w:val="en-GB"/>
              </w:rPr>
              <w:t>: 56</w:t>
            </w:r>
          </w:p>
          <w:p w14:paraId="1CD41EEF" w14:textId="77777777" w:rsidR="0099478B" w:rsidRPr="001D3166" w:rsidRDefault="0099478B" w:rsidP="00CA7FCC">
            <w:pPr>
              <w:jc w:val="center"/>
              <w:rPr>
                <w:rFonts w:ascii="Calibri" w:hAnsi="Calibri" w:cs="Calibri"/>
                <w:sz w:val="22"/>
                <w:szCs w:val="22"/>
                <w:lang w:val="en-GB"/>
              </w:rPr>
            </w:pPr>
            <w:r>
              <w:rPr>
                <w:rFonts w:ascii="Calibri" w:hAnsi="Calibri" w:cs="Calibri"/>
                <w:sz w:val="22"/>
                <w:szCs w:val="22"/>
                <w:lang w:val="en-GB"/>
              </w:rPr>
              <w:t>R</w:t>
            </w:r>
            <w:r w:rsidRPr="001D3166">
              <w:rPr>
                <w:rFonts w:ascii="Calibri" w:hAnsi="Calibri" w:cs="Calibri"/>
                <w:sz w:val="22"/>
                <w:szCs w:val="22"/>
                <w:lang w:val="en-GB"/>
              </w:rPr>
              <w:t>equests concerning Earth Stations</w:t>
            </w:r>
            <w:r>
              <w:rPr>
                <w:rFonts w:ascii="Calibri" w:hAnsi="Calibri" w:cs="Calibri"/>
                <w:sz w:val="22"/>
                <w:szCs w:val="22"/>
                <w:lang w:val="en-GB"/>
              </w:rPr>
              <w:t>: 345</w:t>
            </w:r>
          </w:p>
          <w:p w14:paraId="10B3794A" w14:textId="77777777" w:rsidR="0099478B" w:rsidRDefault="0099478B" w:rsidP="00CA7FCC">
            <w:pPr>
              <w:jc w:val="center"/>
              <w:rPr>
                <w:rFonts w:ascii="Calibri" w:hAnsi="Calibri" w:cs="Calibri"/>
                <w:sz w:val="22"/>
                <w:szCs w:val="22"/>
                <w:lang w:val="en-GB"/>
              </w:rPr>
            </w:pPr>
            <w:r>
              <w:rPr>
                <w:rFonts w:ascii="Calibri" w:hAnsi="Calibri" w:cs="Calibri"/>
                <w:sz w:val="22"/>
                <w:szCs w:val="22"/>
                <w:lang w:val="en-GB"/>
              </w:rPr>
              <w:t>5</w:t>
            </w:r>
            <w:r w:rsidRPr="001D3166">
              <w:rPr>
                <w:rFonts w:ascii="Calibri" w:hAnsi="Calibri" w:cs="Calibri"/>
                <w:sz w:val="22"/>
                <w:szCs w:val="22"/>
                <w:lang w:val="en-GB"/>
              </w:rPr>
              <w:t xml:space="preserve"> requests under AP30/30A/30B</w:t>
            </w:r>
          </w:p>
          <w:p w14:paraId="5040C3C7" w14:textId="77777777" w:rsidR="0099478B" w:rsidRDefault="0099478B" w:rsidP="00CA7FCC">
            <w:pPr>
              <w:jc w:val="center"/>
              <w:rPr>
                <w:rFonts w:ascii="Calibri" w:hAnsi="Calibri" w:cs="Calibri"/>
                <w:sz w:val="22"/>
                <w:szCs w:val="22"/>
                <w:lang w:val="en-GB"/>
              </w:rPr>
            </w:pPr>
          </w:p>
          <w:p w14:paraId="5FA39676" w14:textId="77777777" w:rsidR="0099478B" w:rsidRPr="0070549D" w:rsidRDefault="0099478B" w:rsidP="00CA7FCC">
            <w:pPr>
              <w:jc w:val="center"/>
              <w:rPr>
                <w:rFonts w:ascii="Calibri" w:hAnsi="Calibri" w:cs="Calibri"/>
                <w:sz w:val="22"/>
                <w:szCs w:val="22"/>
                <w:lang w:val="en-GB"/>
              </w:rPr>
            </w:pPr>
            <w:r w:rsidRPr="0070549D">
              <w:rPr>
                <w:rFonts w:ascii="Calibri" w:hAnsi="Calibri" w:cs="Calibri"/>
                <w:sz w:val="22"/>
                <w:szCs w:val="22"/>
                <w:lang w:val="en-GB"/>
              </w:rPr>
              <w:t>Pending cases at the end of 2024:</w:t>
            </w:r>
          </w:p>
          <w:p w14:paraId="21D01FA9" w14:textId="77777777" w:rsidR="0099478B" w:rsidRPr="0070549D" w:rsidRDefault="0099478B" w:rsidP="00CA7FCC">
            <w:pPr>
              <w:jc w:val="center"/>
              <w:rPr>
                <w:rFonts w:ascii="Calibri" w:hAnsi="Calibri" w:cs="Calibri"/>
                <w:sz w:val="22"/>
                <w:szCs w:val="22"/>
                <w:lang w:val="en-GB"/>
              </w:rPr>
            </w:pPr>
            <w:r>
              <w:rPr>
                <w:rFonts w:ascii="Calibri" w:hAnsi="Calibri" w:cs="Calibri"/>
                <w:sz w:val="22"/>
                <w:szCs w:val="22"/>
                <w:lang w:val="en-GB"/>
              </w:rPr>
              <w:t>45</w:t>
            </w:r>
            <w:r w:rsidRPr="0070549D">
              <w:rPr>
                <w:rFonts w:ascii="Calibri" w:hAnsi="Calibri" w:cs="Calibri"/>
                <w:sz w:val="22"/>
                <w:szCs w:val="22"/>
                <w:lang w:val="en-GB"/>
              </w:rPr>
              <w:t xml:space="preserve"> request concerning space stations under Articles 9 and 11</w:t>
            </w:r>
          </w:p>
          <w:p w14:paraId="485B545C" w14:textId="77777777" w:rsidR="0099478B" w:rsidRPr="0070549D" w:rsidRDefault="0099478B" w:rsidP="00CA7FCC">
            <w:pPr>
              <w:jc w:val="center"/>
              <w:rPr>
                <w:rFonts w:ascii="Calibri" w:hAnsi="Calibri" w:cs="Calibri"/>
                <w:sz w:val="22"/>
                <w:szCs w:val="22"/>
                <w:lang w:val="en-GB"/>
              </w:rPr>
            </w:pPr>
            <w:r>
              <w:rPr>
                <w:rFonts w:ascii="Calibri" w:hAnsi="Calibri" w:cs="Calibri"/>
                <w:sz w:val="22"/>
                <w:szCs w:val="22"/>
                <w:lang w:val="en-GB"/>
              </w:rPr>
              <w:t>37</w:t>
            </w:r>
            <w:r w:rsidRPr="0070549D">
              <w:rPr>
                <w:rFonts w:ascii="Calibri" w:hAnsi="Calibri" w:cs="Calibri"/>
                <w:sz w:val="22"/>
                <w:szCs w:val="22"/>
                <w:lang w:val="en-GB"/>
              </w:rPr>
              <w:t xml:space="preserve"> requests concerning Earth Stations</w:t>
            </w:r>
          </w:p>
          <w:p w14:paraId="72C02F93" w14:textId="77777777" w:rsidR="0099478B" w:rsidRPr="0070549D" w:rsidRDefault="0099478B" w:rsidP="00CA7FCC">
            <w:pPr>
              <w:jc w:val="center"/>
              <w:rPr>
                <w:rFonts w:ascii="Calibri" w:hAnsi="Calibri" w:cs="Calibri"/>
                <w:color w:val="000000"/>
                <w:sz w:val="22"/>
                <w:szCs w:val="22"/>
                <w:lang w:val="en-GB"/>
              </w:rPr>
            </w:pPr>
            <w:r>
              <w:rPr>
                <w:rFonts w:ascii="Calibri" w:hAnsi="Calibri" w:cs="Calibri"/>
                <w:sz w:val="22"/>
                <w:szCs w:val="22"/>
                <w:lang w:val="en-GB"/>
              </w:rPr>
              <w:t>8</w:t>
            </w:r>
            <w:r w:rsidRPr="0070549D">
              <w:rPr>
                <w:rFonts w:ascii="Calibri" w:hAnsi="Calibri" w:cs="Calibri"/>
                <w:sz w:val="22"/>
                <w:szCs w:val="22"/>
                <w:lang w:val="en-GB"/>
              </w:rPr>
              <w:t xml:space="preserve"> requests under AP30/30A/30B</w:t>
            </w:r>
            <w:r>
              <w:rPr>
                <w:rFonts w:ascii="Calibri" w:hAnsi="Calibri" w:cs="Calibri"/>
                <w:sz w:val="22"/>
                <w:szCs w:val="22"/>
                <w:lang w:val="en-GB"/>
              </w:rPr>
              <w:t xml:space="preserve"> (pending requests due to communication problems with certain administrations).</w:t>
            </w:r>
          </w:p>
        </w:tc>
        <w:tc>
          <w:tcPr>
            <w:tcW w:w="1347" w:type="pct"/>
            <w:tcBorders>
              <w:top w:val="nil"/>
              <w:left w:val="nil"/>
              <w:bottom w:val="nil"/>
              <w:right w:val="single" w:sz="4" w:space="0" w:color="auto"/>
            </w:tcBorders>
            <w:shd w:val="clear" w:color="000000" w:fill="FFFFFF"/>
            <w:vAlign w:val="center"/>
          </w:tcPr>
          <w:p w14:paraId="51EE18A8"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sz w:val="22"/>
                <w:szCs w:val="22"/>
                <w:lang w:val="en-GB"/>
              </w:rPr>
              <w:t xml:space="preserve">To expeditiously </w:t>
            </w:r>
            <w:proofErr w:type="gramStart"/>
            <w:r w:rsidRPr="0070549D">
              <w:rPr>
                <w:rFonts w:ascii="Calibri" w:hAnsi="Calibri" w:cs="Calibri"/>
                <w:sz w:val="22"/>
                <w:szCs w:val="22"/>
                <w:lang w:val="en-GB"/>
              </w:rPr>
              <w:t>provide assistance</w:t>
            </w:r>
            <w:proofErr w:type="gramEnd"/>
            <w:r w:rsidRPr="0070549D">
              <w:rPr>
                <w:rFonts w:ascii="Calibri" w:hAnsi="Calibri" w:cs="Calibri"/>
                <w:sz w:val="22"/>
                <w:szCs w:val="22"/>
                <w:lang w:val="en-GB"/>
              </w:rPr>
              <w:t xml:space="preserve"> under the various provisions of the Radio Regulations and processed them in a timely manner</w:t>
            </w:r>
          </w:p>
        </w:tc>
        <w:tc>
          <w:tcPr>
            <w:tcW w:w="1089" w:type="pct"/>
            <w:tcBorders>
              <w:top w:val="nil"/>
              <w:left w:val="nil"/>
              <w:bottom w:val="nil"/>
              <w:right w:val="single" w:sz="4" w:space="0" w:color="auto"/>
            </w:tcBorders>
            <w:shd w:val="clear" w:color="000000" w:fill="FFFFFF"/>
            <w:vAlign w:val="center"/>
          </w:tcPr>
          <w:p w14:paraId="3634C16B"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sz w:val="22"/>
                <w:szCs w:val="22"/>
                <w:lang w:val="en-GB"/>
              </w:rPr>
              <w:t>BR IFIC (Space Services)</w:t>
            </w:r>
          </w:p>
        </w:tc>
      </w:tr>
      <w:tr w:rsidR="0099478B" w:rsidRPr="009E4BC4" w14:paraId="08AB6147" w14:textId="77777777" w:rsidTr="001437A4">
        <w:trPr>
          <w:trHeight w:val="60"/>
        </w:trPr>
        <w:tc>
          <w:tcPr>
            <w:tcW w:w="1476" w:type="pct"/>
            <w:tcBorders>
              <w:top w:val="nil"/>
              <w:left w:val="single" w:sz="4" w:space="0" w:color="auto"/>
              <w:bottom w:val="single" w:sz="4" w:space="0" w:color="auto"/>
              <w:right w:val="single" w:sz="4" w:space="0" w:color="auto"/>
            </w:tcBorders>
            <w:shd w:val="clear" w:color="000000" w:fill="FFFFFF"/>
            <w:vAlign w:val="center"/>
          </w:tcPr>
          <w:p w14:paraId="3EE41D3F" w14:textId="22E19C45" w:rsidR="0099478B" w:rsidRPr="0070549D" w:rsidRDefault="0099478B" w:rsidP="00CA7FCC">
            <w:pPr>
              <w:rPr>
                <w:rFonts w:ascii="Calibri" w:hAnsi="Calibri" w:cs="Calibri"/>
                <w:color w:val="000000"/>
                <w:sz w:val="22"/>
                <w:szCs w:val="22"/>
                <w:lang w:val="en-GB"/>
              </w:rPr>
            </w:pPr>
          </w:p>
        </w:tc>
        <w:tc>
          <w:tcPr>
            <w:tcW w:w="1089" w:type="pct"/>
            <w:tcBorders>
              <w:top w:val="nil"/>
              <w:left w:val="nil"/>
              <w:bottom w:val="single" w:sz="4" w:space="0" w:color="auto"/>
              <w:right w:val="single" w:sz="4" w:space="0" w:color="auto"/>
            </w:tcBorders>
            <w:shd w:val="clear" w:color="000000" w:fill="FFFFFF"/>
            <w:vAlign w:val="center"/>
          </w:tcPr>
          <w:p w14:paraId="5042D4D9" w14:textId="755C1C12" w:rsidR="0099478B" w:rsidRPr="0070549D" w:rsidRDefault="0099478B" w:rsidP="00CA7FCC">
            <w:pPr>
              <w:rPr>
                <w:rFonts w:ascii="Calibri" w:hAnsi="Calibri" w:cs="Calibri"/>
                <w:color w:val="000000"/>
                <w:sz w:val="22"/>
                <w:szCs w:val="22"/>
                <w:lang w:val="en-GB"/>
              </w:rPr>
            </w:pPr>
          </w:p>
        </w:tc>
        <w:tc>
          <w:tcPr>
            <w:tcW w:w="1347" w:type="pct"/>
            <w:tcBorders>
              <w:top w:val="nil"/>
              <w:left w:val="nil"/>
              <w:bottom w:val="single" w:sz="4" w:space="0" w:color="auto"/>
              <w:right w:val="single" w:sz="4" w:space="0" w:color="auto"/>
            </w:tcBorders>
            <w:shd w:val="clear" w:color="000000" w:fill="FFFFFF"/>
            <w:vAlign w:val="center"/>
          </w:tcPr>
          <w:p w14:paraId="2EEC764E" w14:textId="4AF13741" w:rsidR="0099478B" w:rsidRPr="0070549D" w:rsidRDefault="0099478B" w:rsidP="00CA7FCC">
            <w:pPr>
              <w:rPr>
                <w:rFonts w:ascii="Calibri" w:hAnsi="Calibri" w:cs="Calibri"/>
                <w:color w:val="000000"/>
                <w:sz w:val="22"/>
                <w:szCs w:val="22"/>
                <w:lang w:val="en-GB"/>
              </w:rPr>
            </w:pPr>
          </w:p>
        </w:tc>
        <w:tc>
          <w:tcPr>
            <w:tcW w:w="1089" w:type="pct"/>
            <w:tcBorders>
              <w:top w:val="nil"/>
              <w:left w:val="nil"/>
              <w:bottom w:val="single" w:sz="4" w:space="0" w:color="auto"/>
              <w:right w:val="single" w:sz="4" w:space="0" w:color="auto"/>
            </w:tcBorders>
            <w:shd w:val="clear" w:color="000000" w:fill="FFFFFF"/>
            <w:vAlign w:val="center"/>
          </w:tcPr>
          <w:p w14:paraId="40835046" w14:textId="69ADC87C" w:rsidR="0099478B" w:rsidRPr="0070549D" w:rsidRDefault="0099478B" w:rsidP="00CA7FCC">
            <w:pPr>
              <w:rPr>
                <w:rFonts w:ascii="Calibri" w:hAnsi="Calibri" w:cs="Calibri"/>
                <w:color w:val="000000"/>
                <w:sz w:val="22"/>
                <w:szCs w:val="22"/>
                <w:lang w:val="en-GB"/>
              </w:rPr>
            </w:pPr>
          </w:p>
        </w:tc>
      </w:tr>
    </w:tbl>
    <w:p w14:paraId="31BF9E16" w14:textId="77777777" w:rsidR="0099478B" w:rsidRPr="0070549D" w:rsidRDefault="0099478B" w:rsidP="0099478B">
      <w:pPr>
        <w:rPr>
          <w:lang w:val="en-GB"/>
        </w:rPr>
      </w:pPr>
    </w:p>
    <w:p w14:paraId="1F207BCD" w14:textId="77777777" w:rsidR="0099478B" w:rsidRPr="0070549D" w:rsidRDefault="0099478B" w:rsidP="0099478B">
      <w:pPr>
        <w:rPr>
          <w:i/>
          <w:lang w:val="en-GB"/>
        </w:rPr>
      </w:pPr>
      <w:r w:rsidRPr="0070549D">
        <w:rPr>
          <w:i/>
          <w:lang w:val="en-GB"/>
        </w:rPr>
        <w:lastRenderedPageBreak/>
        <w:t>2024 Threat and risk assessment</w:t>
      </w:r>
    </w:p>
    <w:tbl>
      <w:tblPr>
        <w:tblW w:w="8560" w:type="dxa"/>
        <w:tblLook w:val="04A0" w:firstRow="1" w:lastRow="0" w:firstColumn="1" w:lastColumn="0" w:noHBand="0" w:noVBand="1"/>
      </w:tblPr>
      <w:tblGrid>
        <w:gridCol w:w="2020"/>
        <w:gridCol w:w="2020"/>
        <w:gridCol w:w="2020"/>
        <w:gridCol w:w="2500"/>
      </w:tblGrid>
      <w:tr w:rsidR="0099478B" w:rsidRPr="009E4BC4" w14:paraId="2F77E738" w14:textId="77777777" w:rsidTr="00CA7FCC">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C3A17BA"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BAD1383"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9D2535E"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4D521A0"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Mitigation measures implemented</w:t>
            </w:r>
          </w:p>
        </w:tc>
      </w:tr>
      <w:tr w:rsidR="0099478B" w:rsidRPr="009E4BC4" w14:paraId="0A436CE4" w14:textId="77777777" w:rsidTr="00CA7FCC">
        <w:trPr>
          <w:trHeight w:val="1400"/>
        </w:trPr>
        <w:tc>
          <w:tcPr>
            <w:tcW w:w="2020" w:type="dxa"/>
            <w:tcBorders>
              <w:top w:val="nil"/>
              <w:left w:val="single" w:sz="4" w:space="0" w:color="auto"/>
              <w:bottom w:val="nil"/>
              <w:right w:val="single" w:sz="4" w:space="0" w:color="auto"/>
            </w:tcBorders>
            <w:shd w:val="clear" w:color="000000" w:fill="F2F2F2"/>
            <w:hideMark/>
          </w:tcPr>
          <w:p w14:paraId="25EE1EFF"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color w:val="000000"/>
                <w:sz w:val="22"/>
                <w:szCs w:val="22"/>
                <w:lang w:val="en-GB"/>
              </w:rPr>
              <w:t>Financial / Resources</w:t>
            </w:r>
          </w:p>
        </w:tc>
        <w:tc>
          <w:tcPr>
            <w:tcW w:w="2020" w:type="dxa"/>
            <w:tcBorders>
              <w:top w:val="nil"/>
              <w:left w:val="single" w:sz="4" w:space="0" w:color="auto"/>
              <w:bottom w:val="nil"/>
              <w:right w:val="single" w:sz="4" w:space="0" w:color="auto"/>
            </w:tcBorders>
            <w:shd w:val="clear" w:color="000000" w:fill="F2F2F2"/>
            <w:hideMark/>
          </w:tcPr>
          <w:p w14:paraId="3B27D356"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color w:val="000000"/>
                <w:sz w:val="22"/>
                <w:szCs w:val="22"/>
                <w:lang w:val="en-GB"/>
              </w:rPr>
              <w:t>Lack of resources to undertake all required software developments</w:t>
            </w:r>
          </w:p>
        </w:tc>
        <w:tc>
          <w:tcPr>
            <w:tcW w:w="2020" w:type="dxa"/>
            <w:tcBorders>
              <w:top w:val="nil"/>
              <w:left w:val="single" w:sz="4" w:space="0" w:color="auto"/>
              <w:bottom w:val="nil"/>
              <w:right w:val="single" w:sz="4" w:space="0" w:color="auto"/>
            </w:tcBorders>
            <w:shd w:val="clear" w:color="000000" w:fill="F2F2F2"/>
            <w:hideMark/>
          </w:tcPr>
          <w:p w14:paraId="01E354A6"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color w:val="000000"/>
                <w:sz w:val="22"/>
                <w:szCs w:val="22"/>
                <w:lang w:val="en-GB"/>
              </w:rPr>
              <w:t>High</w:t>
            </w:r>
          </w:p>
        </w:tc>
        <w:tc>
          <w:tcPr>
            <w:tcW w:w="2500" w:type="dxa"/>
            <w:tcBorders>
              <w:top w:val="nil"/>
              <w:left w:val="single" w:sz="4" w:space="0" w:color="auto"/>
              <w:bottom w:val="nil"/>
              <w:right w:val="single" w:sz="4" w:space="0" w:color="auto"/>
            </w:tcBorders>
            <w:shd w:val="clear" w:color="000000" w:fill="F2F2F2"/>
            <w:hideMark/>
          </w:tcPr>
          <w:p w14:paraId="093325F2"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color w:val="000000"/>
                <w:sz w:val="22"/>
                <w:szCs w:val="22"/>
                <w:lang w:val="en-GB"/>
              </w:rPr>
              <w:t>Additional financial resources were requested to Council to ensure sufficient resources were allocated for software development</w:t>
            </w:r>
          </w:p>
        </w:tc>
      </w:tr>
      <w:tr w:rsidR="0099478B" w:rsidRPr="009E4BC4" w14:paraId="4E33B091" w14:textId="77777777" w:rsidTr="00CA7FCC">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7B5253C" w14:textId="77777777" w:rsidR="0099478B" w:rsidRPr="00A627D7" w:rsidRDefault="0099478B" w:rsidP="00CA7FCC">
            <w:pPr>
              <w:rPr>
                <w:rFonts w:ascii="Calibri" w:hAnsi="Calibri" w:cs="Calibri"/>
                <w:color w:val="000000"/>
                <w:sz w:val="22"/>
                <w:szCs w:val="22"/>
                <w:lang w:val="en-GB"/>
              </w:rPr>
            </w:pPr>
            <w:r w:rsidRPr="00A627D7">
              <w:rPr>
                <w:rFonts w:ascii="Calibri" w:hAnsi="Calibri" w:cs="Calibri"/>
                <w:color w:val="000000"/>
                <w:sz w:val="22"/>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5B624524" w14:textId="77777777" w:rsidR="0099478B" w:rsidRPr="00A627D7" w:rsidRDefault="0099478B" w:rsidP="00CA7FCC">
            <w:pPr>
              <w:rPr>
                <w:rFonts w:ascii="Calibri" w:hAnsi="Calibri" w:cs="Calibri"/>
                <w:color w:val="000000"/>
                <w:sz w:val="22"/>
                <w:szCs w:val="22"/>
                <w:lang w:val="en-GB"/>
              </w:rPr>
            </w:pPr>
            <w:r w:rsidRPr="00A627D7">
              <w:rPr>
                <w:rFonts w:ascii="Calibri" w:hAnsi="Calibri" w:cs="Calibri"/>
                <w:color w:val="000000"/>
                <w:sz w:val="22"/>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640360ED" w14:textId="77777777" w:rsidR="0099478B" w:rsidRPr="00A627D7" w:rsidRDefault="0099478B" w:rsidP="00CA7FCC">
            <w:pPr>
              <w:rPr>
                <w:rFonts w:ascii="Calibri" w:hAnsi="Calibri" w:cs="Calibri"/>
                <w:color w:val="000000"/>
                <w:sz w:val="22"/>
                <w:szCs w:val="22"/>
                <w:lang w:val="en-GB"/>
              </w:rPr>
            </w:pPr>
            <w:r w:rsidRPr="00A627D7">
              <w:rPr>
                <w:rFonts w:ascii="Calibri" w:hAnsi="Calibri" w:cs="Calibri"/>
                <w:color w:val="000000"/>
                <w:sz w:val="22"/>
                <w:szCs w:val="22"/>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70AA3EAF" w14:textId="77777777" w:rsidR="0099478B" w:rsidRPr="00A627D7" w:rsidRDefault="0099478B" w:rsidP="00CA7FCC">
            <w:pPr>
              <w:rPr>
                <w:rFonts w:ascii="Calibri" w:hAnsi="Calibri" w:cs="Calibri"/>
                <w:color w:val="000000"/>
                <w:sz w:val="22"/>
                <w:szCs w:val="22"/>
                <w:lang w:val="en-GB"/>
              </w:rPr>
            </w:pPr>
            <w:r w:rsidRPr="00A627D7">
              <w:rPr>
                <w:rFonts w:ascii="Calibri" w:hAnsi="Calibri" w:cs="Calibri"/>
                <w:color w:val="000000"/>
                <w:sz w:val="22"/>
                <w:szCs w:val="22"/>
                <w:lang w:val="en-GB"/>
              </w:rPr>
              <w:t> </w:t>
            </w:r>
          </w:p>
        </w:tc>
      </w:tr>
    </w:tbl>
    <w:p w14:paraId="30098138" w14:textId="77777777" w:rsidR="0099478B" w:rsidRPr="00A627D7" w:rsidRDefault="0099478B" w:rsidP="0099478B">
      <w:pPr>
        <w:rPr>
          <w:lang w:val="en-GB"/>
        </w:rPr>
      </w:pPr>
    </w:p>
    <w:p w14:paraId="77AF1350" w14:textId="77777777" w:rsidR="0099478B" w:rsidRPr="00A627D7" w:rsidRDefault="0099478B" w:rsidP="0099478B">
      <w:pPr>
        <w:rPr>
          <w:lang w:val="en-GB"/>
        </w:rPr>
      </w:pPr>
    </w:p>
    <w:p w14:paraId="0D922956" w14:textId="766094A6" w:rsidR="0099478B" w:rsidRPr="0091730C" w:rsidRDefault="0099478B" w:rsidP="009B7919">
      <w:pPr>
        <w:rPr>
          <w:b/>
          <w:color w:val="265898" w:themeColor="text2" w:themeTint="E6"/>
          <w:lang w:val="en-GB"/>
        </w:rPr>
      </w:pPr>
      <w:r w:rsidRPr="00A627D7">
        <w:rPr>
          <w:b/>
          <w:color w:val="265898" w:themeColor="text2" w:themeTint="E6"/>
          <w:lang w:val="en-GB"/>
        </w:rPr>
        <w:br w:type="page"/>
      </w:r>
      <w:r w:rsidRPr="0091730C">
        <w:rPr>
          <w:b/>
          <w:color w:val="265898" w:themeColor="text2" w:themeTint="E6"/>
          <w:lang w:val="en-GB"/>
        </w:rPr>
        <w:lastRenderedPageBreak/>
        <w:t>2026 Statement of expected results and risk analysis</w:t>
      </w:r>
    </w:p>
    <w:p w14:paraId="3B487619" w14:textId="77777777" w:rsidR="0099478B" w:rsidRPr="0091730C" w:rsidRDefault="0099478B" w:rsidP="0099478B">
      <w:pPr>
        <w:rPr>
          <w:color w:val="002060"/>
          <w:lang w:val="en-GB"/>
        </w:rPr>
      </w:pPr>
    </w:p>
    <w:p w14:paraId="65E77D37" w14:textId="77777777" w:rsidR="0099478B" w:rsidRPr="0091730C" w:rsidRDefault="0099478B" w:rsidP="0099478B">
      <w:pPr>
        <w:rPr>
          <w:i/>
          <w:lang w:val="en-GB"/>
        </w:rPr>
      </w:pPr>
      <w:r w:rsidRPr="0091730C">
        <w:rPr>
          <w:i/>
          <w:lang w:val="en-GB"/>
        </w:rPr>
        <w:t>2026 Statement of expected results</w:t>
      </w:r>
    </w:p>
    <w:tbl>
      <w:tblPr>
        <w:tblW w:w="8360" w:type="dxa"/>
        <w:tblLook w:val="04A0" w:firstRow="1" w:lastRow="0" w:firstColumn="1" w:lastColumn="0" w:noHBand="0" w:noVBand="1"/>
      </w:tblPr>
      <w:tblGrid>
        <w:gridCol w:w="4180"/>
        <w:gridCol w:w="4180"/>
      </w:tblGrid>
      <w:tr w:rsidR="0099478B" w:rsidRPr="009E4BC4" w14:paraId="52293F51" w14:textId="77777777" w:rsidTr="00CA7FCC">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CBB828A"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08BE6FD"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Key performance indicators</w:t>
            </w:r>
          </w:p>
        </w:tc>
      </w:tr>
      <w:tr w:rsidR="0099478B" w:rsidRPr="009E4BC4" w14:paraId="6EC4C278" w14:textId="77777777" w:rsidTr="00CA7FCC">
        <w:trPr>
          <w:trHeight w:val="1920"/>
        </w:trPr>
        <w:tc>
          <w:tcPr>
            <w:tcW w:w="4180" w:type="dxa"/>
            <w:tcBorders>
              <w:top w:val="nil"/>
              <w:left w:val="single" w:sz="4" w:space="0" w:color="auto"/>
              <w:bottom w:val="nil"/>
              <w:right w:val="single" w:sz="4" w:space="0" w:color="auto"/>
            </w:tcBorders>
            <w:shd w:val="clear" w:color="000000" w:fill="F2F2F2"/>
            <w:hideMark/>
          </w:tcPr>
          <w:p w14:paraId="136EE43D"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API</w:t>
            </w:r>
            <w:r w:rsidRPr="0070549D">
              <w:rPr>
                <w:rFonts w:ascii="Calibri" w:hAnsi="Calibri" w:cs="Calibri"/>
                <w:sz w:val="22"/>
                <w:szCs w:val="22"/>
                <w:lang w:val="en-GB"/>
              </w:rPr>
              <w:br/>
              <w:t>Forecasted new or modified Advance Publication Information (API) submissions: 400</w:t>
            </w:r>
            <w:r w:rsidRPr="0070549D">
              <w:rPr>
                <w:rFonts w:ascii="Calibri" w:hAnsi="Calibri" w:cs="Calibri"/>
                <w:sz w:val="22"/>
                <w:szCs w:val="22"/>
                <w:lang w:val="en-GB"/>
              </w:rPr>
              <w:br/>
              <w:t>Expected API treatment time: ≤ No. 9.2B time limit, i.e. 2 months</w:t>
            </w:r>
          </w:p>
        </w:tc>
        <w:tc>
          <w:tcPr>
            <w:tcW w:w="4180" w:type="dxa"/>
            <w:tcBorders>
              <w:top w:val="nil"/>
              <w:left w:val="nil"/>
              <w:bottom w:val="nil"/>
              <w:right w:val="single" w:sz="4" w:space="0" w:color="auto"/>
            </w:tcBorders>
            <w:shd w:val="clear" w:color="000000" w:fill="F2F2F2"/>
            <w:hideMark/>
          </w:tcPr>
          <w:p w14:paraId="2036BB86"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API treatment time ≤ 2 months (No. 9.2B time limit)</w:t>
            </w:r>
          </w:p>
        </w:tc>
      </w:tr>
      <w:tr w:rsidR="0099478B" w:rsidRPr="009E4BC4" w14:paraId="771A3DDE" w14:textId="77777777" w:rsidTr="00CA7FCC">
        <w:trPr>
          <w:trHeight w:val="1660"/>
        </w:trPr>
        <w:tc>
          <w:tcPr>
            <w:tcW w:w="4180" w:type="dxa"/>
            <w:tcBorders>
              <w:top w:val="nil"/>
              <w:left w:val="single" w:sz="4" w:space="0" w:color="auto"/>
              <w:right w:val="single" w:sz="4" w:space="0" w:color="auto"/>
            </w:tcBorders>
            <w:shd w:val="clear" w:color="000000" w:fill="FFFFFF"/>
            <w:hideMark/>
          </w:tcPr>
          <w:p w14:paraId="0D6557AE"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CR</w:t>
            </w:r>
            <w:r w:rsidRPr="0070549D">
              <w:rPr>
                <w:rFonts w:ascii="Calibri" w:hAnsi="Calibri" w:cs="Calibri"/>
                <w:sz w:val="22"/>
                <w:szCs w:val="22"/>
                <w:lang w:val="en-GB"/>
              </w:rPr>
              <w:br/>
              <w:t>Forecasted new and modified coordination request (CR) submissions:</w:t>
            </w:r>
            <w:r>
              <w:rPr>
                <w:rFonts w:ascii="Calibri" w:hAnsi="Calibri" w:cs="Calibri"/>
                <w:sz w:val="22"/>
                <w:szCs w:val="22"/>
                <w:lang w:val="en-GB"/>
              </w:rPr>
              <w:t xml:space="preserve"> </w:t>
            </w:r>
            <w:r w:rsidRPr="0070549D">
              <w:rPr>
                <w:rFonts w:ascii="Calibri" w:hAnsi="Calibri" w:cs="Calibri"/>
                <w:sz w:val="22"/>
                <w:szCs w:val="22"/>
                <w:lang w:val="en-GB"/>
              </w:rPr>
              <w:t>250</w:t>
            </w:r>
            <w:r w:rsidRPr="0070549D">
              <w:rPr>
                <w:rFonts w:ascii="Calibri" w:hAnsi="Calibri" w:cs="Calibri"/>
                <w:sz w:val="22"/>
                <w:szCs w:val="22"/>
                <w:lang w:val="en-GB"/>
              </w:rPr>
              <w:br/>
              <w:t>Expected CR treatment time (months):</w:t>
            </w:r>
            <w:r w:rsidRPr="0070549D">
              <w:rPr>
                <w:rFonts w:ascii="Calibri" w:hAnsi="Calibri" w:cs="Calibri"/>
                <w:sz w:val="22"/>
                <w:szCs w:val="22"/>
                <w:lang w:val="en-GB"/>
              </w:rPr>
              <w:br/>
              <w:t>≤ No. 9.38 time limit, i.e. 4 months</w:t>
            </w:r>
          </w:p>
        </w:tc>
        <w:tc>
          <w:tcPr>
            <w:tcW w:w="4180" w:type="dxa"/>
            <w:tcBorders>
              <w:top w:val="nil"/>
              <w:left w:val="nil"/>
              <w:right w:val="single" w:sz="4" w:space="0" w:color="auto"/>
            </w:tcBorders>
            <w:shd w:val="clear" w:color="000000" w:fill="FFFFFF"/>
            <w:hideMark/>
          </w:tcPr>
          <w:p w14:paraId="03E158D9"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CR treatment time≤ 4 months (No. 9.38 time limit)</w:t>
            </w:r>
          </w:p>
        </w:tc>
      </w:tr>
      <w:tr w:rsidR="0099478B" w:rsidRPr="009E4BC4" w14:paraId="798279B6" w14:textId="77777777" w:rsidTr="00CA7FCC">
        <w:trPr>
          <w:trHeight w:val="3060"/>
        </w:trPr>
        <w:tc>
          <w:tcPr>
            <w:tcW w:w="4180" w:type="dxa"/>
            <w:tcBorders>
              <w:top w:val="nil"/>
              <w:left w:val="single" w:sz="4" w:space="0" w:color="auto"/>
              <w:right w:val="single" w:sz="4" w:space="0" w:color="auto"/>
            </w:tcBorders>
            <w:shd w:val="clear" w:color="000000" w:fill="F2F2F2"/>
            <w:hideMark/>
          </w:tcPr>
          <w:p w14:paraId="44C460F7"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Notification</w:t>
            </w:r>
            <w:r w:rsidRPr="0070549D">
              <w:rPr>
                <w:rFonts w:ascii="Calibri" w:hAnsi="Calibri" w:cs="Calibri"/>
                <w:sz w:val="22"/>
                <w:szCs w:val="22"/>
                <w:lang w:val="en-GB"/>
              </w:rPr>
              <w:br/>
              <w:t xml:space="preserve">Forecasted Article 11 submissions for space stations (S/S): 200 and Earth stations (E/S): </w:t>
            </w:r>
            <w:r>
              <w:rPr>
                <w:rFonts w:ascii="Calibri" w:hAnsi="Calibri" w:cs="Calibri"/>
                <w:sz w:val="22"/>
                <w:szCs w:val="22"/>
                <w:lang w:val="en-GB"/>
              </w:rPr>
              <w:t>`275</w:t>
            </w:r>
            <w:r w:rsidRPr="0070549D">
              <w:rPr>
                <w:rFonts w:ascii="Calibri" w:hAnsi="Calibri" w:cs="Calibri"/>
                <w:sz w:val="22"/>
                <w:szCs w:val="22"/>
                <w:lang w:val="en-GB"/>
              </w:rPr>
              <w:t>.</w:t>
            </w:r>
            <w:r w:rsidRPr="0070549D">
              <w:rPr>
                <w:rFonts w:ascii="Calibri" w:hAnsi="Calibri" w:cs="Calibri"/>
                <w:sz w:val="22"/>
                <w:szCs w:val="22"/>
                <w:lang w:val="en-GB"/>
              </w:rPr>
              <w:br/>
              <w:t>Expected Part I-S treatment time (months):</w:t>
            </w:r>
            <w:r w:rsidRPr="0070549D">
              <w:rPr>
                <w:rFonts w:ascii="Calibri" w:hAnsi="Calibri" w:cs="Calibri"/>
                <w:sz w:val="22"/>
                <w:szCs w:val="22"/>
                <w:lang w:val="en-GB"/>
              </w:rPr>
              <w:br/>
              <w:t>≤ No. 11.28 time limit, i.e. 2 months</w:t>
            </w:r>
            <w:r w:rsidRPr="0070549D">
              <w:rPr>
                <w:rFonts w:ascii="Calibri" w:hAnsi="Calibri" w:cs="Calibri"/>
                <w:sz w:val="22"/>
                <w:szCs w:val="22"/>
                <w:lang w:val="en-GB"/>
              </w:rPr>
              <w:br/>
              <w:t>Expected average notification treatment time for Parts II-S and III-S (months): 12 (S/S), 6 (E/S).</w:t>
            </w:r>
            <w:r w:rsidRPr="0070549D">
              <w:rPr>
                <w:rFonts w:ascii="Calibri" w:hAnsi="Calibri" w:cs="Calibri"/>
                <w:sz w:val="22"/>
                <w:szCs w:val="22"/>
                <w:lang w:val="en-GB"/>
              </w:rPr>
              <w:br/>
            </w:r>
          </w:p>
        </w:tc>
        <w:tc>
          <w:tcPr>
            <w:tcW w:w="4180" w:type="dxa"/>
            <w:tcBorders>
              <w:top w:val="nil"/>
              <w:left w:val="nil"/>
              <w:right w:val="single" w:sz="4" w:space="0" w:color="auto"/>
            </w:tcBorders>
            <w:shd w:val="clear" w:color="000000" w:fill="F2F2F2"/>
            <w:hideMark/>
          </w:tcPr>
          <w:p w14:paraId="3CC8AC30"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Part I-S treatment time</w:t>
            </w:r>
            <w:r w:rsidRPr="0070549D">
              <w:rPr>
                <w:rFonts w:ascii="Calibri" w:hAnsi="Calibri" w:cs="Calibri"/>
                <w:sz w:val="22"/>
                <w:szCs w:val="22"/>
                <w:lang w:val="en-GB"/>
              </w:rPr>
              <w:br/>
              <w:t>≤ 2 months (No. 11.28 time limit)</w:t>
            </w:r>
            <w:r w:rsidRPr="0070549D">
              <w:rPr>
                <w:rFonts w:ascii="Calibri" w:hAnsi="Calibri" w:cs="Calibri"/>
                <w:sz w:val="22"/>
                <w:szCs w:val="22"/>
                <w:lang w:val="en-GB"/>
              </w:rPr>
              <w:br/>
              <w:t>Part II-S and III-S treatment time</w:t>
            </w:r>
            <w:r w:rsidRPr="0070549D">
              <w:rPr>
                <w:rFonts w:ascii="Calibri" w:hAnsi="Calibri" w:cs="Calibri"/>
                <w:sz w:val="22"/>
                <w:szCs w:val="22"/>
                <w:lang w:val="en-GB"/>
              </w:rPr>
              <w:br/>
              <w:t>≤ 12 months (S/S), 6 months (E/S) from the date of publication of Part I-S</w:t>
            </w:r>
          </w:p>
        </w:tc>
      </w:tr>
      <w:tr w:rsidR="0099478B" w:rsidRPr="009E4BC4" w14:paraId="2DFC8329" w14:textId="77777777" w:rsidTr="00CA7FCC">
        <w:trPr>
          <w:trHeight w:val="2320"/>
        </w:trPr>
        <w:tc>
          <w:tcPr>
            <w:tcW w:w="4180" w:type="dxa"/>
            <w:tcBorders>
              <w:left w:val="single" w:sz="4" w:space="0" w:color="auto"/>
              <w:right w:val="single" w:sz="4" w:space="0" w:color="auto"/>
            </w:tcBorders>
            <w:shd w:val="clear" w:color="000000" w:fill="FFFFFF"/>
            <w:hideMark/>
          </w:tcPr>
          <w:p w14:paraId="1D8437E0"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AP30/30A Article 4</w:t>
            </w:r>
            <w:r w:rsidRPr="0070549D">
              <w:rPr>
                <w:rFonts w:ascii="Calibri" w:hAnsi="Calibri" w:cs="Calibri"/>
                <w:sz w:val="22"/>
                <w:szCs w:val="22"/>
                <w:lang w:val="en-GB"/>
              </w:rPr>
              <w:br/>
              <w:t>Forecasted Article 4 Part A networks: 15</w:t>
            </w:r>
            <w:r w:rsidRPr="0070549D">
              <w:rPr>
                <w:rFonts w:ascii="Calibri" w:hAnsi="Calibri" w:cs="Calibri"/>
                <w:sz w:val="22"/>
                <w:szCs w:val="22"/>
                <w:lang w:val="en-GB"/>
              </w:rPr>
              <w:br/>
              <w:t>Expected Article 4 Part A treatment delay (months): 6</w:t>
            </w:r>
            <w:r w:rsidRPr="0070549D">
              <w:rPr>
                <w:rFonts w:ascii="Calibri" w:hAnsi="Calibri" w:cs="Calibri"/>
                <w:sz w:val="22"/>
                <w:szCs w:val="22"/>
                <w:lang w:val="en-GB"/>
              </w:rPr>
              <w:br/>
              <w:t xml:space="preserve">Forecasted Article 4 Part B networks: </w:t>
            </w:r>
            <w:r>
              <w:rPr>
                <w:rFonts w:ascii="Calibri" w:hAnsi="Calibri" w:cs="Calibri"/>
                <w:sz w:val="22"/>
                <w:szCs w:val="22"/>
                <w:lang w:val="en-GB"/>
              </w:rPr>
              <w:t>12</w:t>
            </w:r>
            <w:r w:rsidRPr="0070549D">
              <w:rPr>
                <w:rFonts w:ascii="Calibri" w:hAnsi="Calibri" w:cs="Calibri"/>
                <w:sz w:val="22"/>
                <w:szCs w:val="22"/>
                <w:lang w:val="en-GB"/>
              </w:rPr>
              <w:br/>
              <w:t>Expected Article 4 Part B treatment delay (months): 6</w:t>
            </w:r>
          </w:p>
        </w:tc>
        <w:tc>
          <w:tcPr>
            <w:tcW w:w="4180" w:type="dxa"/>
            <w:tcBorders>
              <w:left w:val="nil"/>
              <w:right w:val="single" w:sz="4" w:space="0" w:color="auto"/>
            </w:tcBorders>
            <w:shd w:val="clear" w:color="000000" w:fill="FFFFFF"/>
            <w:hideMark/>
          </w:tcPr>
          <w:p w14:paraId="7460507B"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 xml:space="preserve">Article 4 Part A treatment time ≤ 6 months </w:t>
            </w:r>
            <w:r w:rsidRPr="0070549D">
              <w:rPr>
                <w:rFonts w:ascii="Calibri" w:hAnsi="Calibri" w:cs="Calibri"/>
                <w:sz w:val="22"/>
                <w:szCs w:val="22"/>
                <w:lang w:val="en-GB"/>
              </w:rPr>
              <w:br/>
              <w:t xml:space="preserve">Article 4 Part B treatment ≤ 6 months </w:t>
            </w:r>
          </w:p>
        </w:tc>
      </w:tr>
      <w:tr w:rsidR="0099478B" w:rsidRPr="009E4BC4" w14:paraId="52352F0E" w14:textId="77777777" w:rsidTr="00CA7FCC">
        <w:trPr>
          <w:trHeight w:val="1500"/>
        </w:trPr>
        <w:tc>
          <w:tcPr>
            <w:tcW w:w="4180" w:type="dxa"/>
            <w:tcBorders>
              <w:top w:val="nil"/>
              <w:left w:val="single" w:sz="4" w:space="0" w:color="auto"/>
              <w:bottom w:val="single" w:sz="4" w:space="0" w:color="auto"/>
              <w:right w:val="single" w:sz="4" w:space="0" w:color="auto"/>
            </w:tcBorders>
            <w:shd w:val="clear" w:color="000000" w:fill="F2F2F2"/>
            <w:hideMark/>
          </w:tcPr>
          <w:p w14:paraId="4B4074C4" w14:textId="77777777" w:rsidR="0099478B" w:rsidRDefault="0099478B" w:rsidP="00CA7FCC">
            <w:pPr>
              <w:rPr>
                <w:rFonts w:ascii="Calibri" w:hAnsi="Calibri" w:cs="Calibri"/>
                <w:sz w:val="22"/>
                <w:szCs w:val="22"/>
                <w:lang w:val="en-GB"/>
              </w:rPr>
            </w:pPr>
            <w:r w:rsidRPr="0070549D">
              <w:rPr>
                <w:rFonts w:ascii="Calibri" w:hAnsi="Calibri" w:cs="Calibri"/>
                <w:b/>
                <w:sz w:val="22"/>
                <w:szCs w:val="22"/>
                <w:lang w:val="en-GB"/>
              </w:rPr>
              <w:t>AP30/30A Article 5</w:t>
            </w:r>
            <w:r w:rsidRPr="0070549D">
              <w:rPr>
                <w:rFonts w:ascii="Calibri" w:hAnsi="Calibri" w:cs="Calibri"/>
                <w:sz w:val="22"/>
                <w:szCs w:val="22"/>
                <w:lang w:val="en-GB"/>
              </w:rPr>
              <w:br/>
              <w:t xml:space="preserve">Forecasted Article 5 networks: </w:t>
            </w:r>
            <w:r>
              <w:rPr>
                <w:rFonts w:ascii="Calibri" w:hAnsi="Calibri" w:cs="Calibri"/>
                <w:sz w:val="22"/>
                <w:szCs w:val="22"/>
                <w:lang w:val="en-GB"/>
              </w:rPr>
              <w:t>12</w:t>
            </w:r>
          </w:p>
          <w:p w14:paraId="02CC57E0"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Expected Article 5 treatment</w:t>
            </w:r>
            <w:r>
              <w:rPr>
                <w:rFonts w:ascii="Calibri" w:hAnsi="Calibri" w:cs="Calibri"/>
                <w:sz w:val="22"/>
                <w:szCs w:val="22"/>
                <w:lang w:val="en-GB"/>
              </w:rPr>
              <w:t xml:space="preserve"> </w:t>
            </w:r>
            <w:r w:rsidRPr="0070549D">
              <w:rPr>
                <w:rFonts w:ascii="Calibri" w:hAnsi="Calibri" w:cs="Calibri"/>
                <w:sz w:val="22"/>
                <w:szCs w:val="22"/>
                <w:lang w:val="en-GB"/>
              </w:rPr>
              <w:t>delay (months): 6</w:t>
            </w:r>
          </w:p>
        </w:tc>
        <w:tc>
          <w:tcPr>
            <w:tcW w:w="4180" w:type="dxa"/>
            <w:tcBorders>
              <w:top w:val="nil"/>
              <w:left w:val="nil"/>
              <w:bottom w:val="single" w:sz="4" w:space="0" w:color="auto"/>
              <w:right w:val="single" w:sz="4" w:space="0" w:color="auto"/>
            </w:tcBorders>
            <w:shd w:val="clear" w:color="000000" w:fill="F2F2F2"/>
            <w:hideMark/>
          </w:tcPr>
          <w:p w14:paraId="7453E997"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Article 5 treatment time</w:t>
            </w:r>
            <w:r w:rsidRPr="0070549D">
              <w:rPr>
                <w:rFonts w:ascii="Calibri" w:hAnsi="Calibri" w:cs="Calibri"/>
                <w:sz w:val="22"/>
                <w:szCs w:val="22"/>
                <w:lang w:val="en-GB"/>
              </w:rPr>
              <w:br/>
              <w:t xml:space="preserve">≤ 6 months </w:t>
            </w:r>
          </w:p>
        </w:tc>
      </w:tr>
    </w:tbl>
    <w:p w14:paraId="5D5B1DE7" w14:textId="77777777" w:rsidR="0099478B" w:rsidRPr="0070549D" w:rsidRDefault="0099478B" w:rsidP="0099478B">
      <w:pPr>
        <w:rPr>
          <w:lang w:val="en-GB"/>
        </w:rPr>
      </w:pPr>
      <w:r w:rsidRPr="0070549D">
        <w:rPr>
          <w:lang w:val="en-GB"/>
        </w:rPr>
        <w:br w:type="page"/>
      </w:r>
    </w:p>
    <w:tbl>
      <w:tblPr>
        <w:tblW w:w="8360" w:type="dxa"/>
        <w:tblLook w:val="04A0" w:firstRow="1" w:lastRow="0" w:firstColumn="1" w:lastColumn="0" w:noHBand="0" w:noVBand="1"/>
      </w:tblPr>
      <w:tblGrid>
        <w:gridCol w:w="4180"/>
        <w:gridCol w:w="4180"/>
      </w:tblGrid>
      <w:tr w:rsidR="0099478B" w:rsidRPr="009E4BC4" w14:paraId="6350C21D" w14:textId="77777777" w:rsidTr="00CA7FCC">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B96FD64"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lastRenderedPageBreak/>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A8389F8"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Key performance indicators</w:t>
            </w:r>
          </w:p>
        </w:tc>
      </w:tr>
      <w:tr w:rsidR="0099478B" w:rsidRPr="009E4BC4" w14:paraId="27CDB5C8" w14:textId="77777777" w:rsidTr="00CA7FCC">
        <w:trPr>
          <w:trHeight w:val="1640"/>
        </w:trPr>
        <w:tc>
          <w:tcPr>
            <w:tcW w:w="4180" w:type="dxa"/>
            <w:tcBorders>
              <w:top w:val="nil"/>
              <w:left w:val="single" w:sz="4" w:space="0" w:color="auto"/>
              <w:bottom w:val="nil"/>
              <w:right w:val="single" w:sz="4" w:space="0" w:color="auto"/>
            </w:tcBorders>
            <w:shd w:val="clear" w:color="000000" w:fill="FFFFFF"/>
            <w:hideMark/>
          </w:tcPr>
          <w:p w14:paraId="2C33B644"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AP30B Articles 6, 7</w:t>
            </w:r>
            <w:r w:rsidRPr="0070549D">
              <w:rPr>
                <w:rFonts w:ascii="Calibri" w:hAnsi="Calibri" w:cs="Calibri"/>
                <w:sz w:val="22"/>
                <w:szCs w:val="22"/>
                <w:lang w:val="en-GB"/>
              </w:rPr>
              <w:br/>
              <w:t xml:space="preserve">Forecasted Articles 6 Part A submissions: 20 </w:t>
            </w:r>
          </w:p>
          <w:p w14:paraId="56E41F7A"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Forecasted Article 6 Part B submissions: 15</w:t>
            </w:r>
          </w:p>
          <w:p w14:paraId="08985DD2"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Forecasted Article 7 submissions: 2 to 7</w:t>
            </w:r>
            <w:r w:rsidRPr="0070549D">
              <w:rPr>
                <w:rFonts w:ascii="Calibri" w:hAnsi="Calibri" w:cs="Calibri"/>
                <w:sz w:val="22"/>
                <w:szCs w:val="22"/>
                <w:lang w:val="en-GB"/>
              </w:rPr>
              <w:br/>
              <w:t>Expected Articles 6 (Parts A or B) and 7</w:t>
            </w:r>
            <w:r w:rsidRPr="0070549D">
              <w:rPr>
                <w:rFonts w:ascii="Calibri" w:hAnsi="Calibri" w:cs="Calibri"/>
                <w:sz w:val="22"/>
                <w:szCs w:val="22"/>
                <w:lang w:val="en-GB"/>
              </w:rPr>
              <w:br/>
              <w:t>treatment delay (months): 6</w:t>
            </w:r>
          </w:p>
        </w:tc>
        <w:tc>
          <w:tcPr>
            <w:tcW w:w="4180" w:type="dxa"/>
            <w:tcBorders>
              <w:top w:val="nil"/>
              <w:left w:val="nil"/>
              <w:bottom w:val="nil"/>
              <w:right w:val="single" w:sz="4" w:space="0" w:color="auto"/>
            </w:tcBorders>
            <w:shd w:val="clear" w:color="000000" w:fill="FFFFFF"/>
            <w:hideMark/>
          </w:tcPr>
          <w:p w14:paraId="5853F43D"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 xml:space="preserve">Articles 6 (Parts A or B) and 7 treatment time ≤ 6 months </w:t>
            </w:r>
          </w:p>
        </w:tc>
      </w:tr>
      <w:tr w:rsidR="0099478B" w:rsidRPr="009E4BC4" w14:paraId="30741B22" w14:textId="77777777" w:rsidTr="00CA7FCC">
        <w:trPr>
          <w:trHeight w:val="1445"/>
        </w:trPr>
        <w:tc>
          <w:tcPr>
            <w:tcW w:w="4180" w:type="dxa"/>
            <w:tcBorders>
              <w:top w:val="nil"/>
              <w:left w:val="single" w:sz="4" w:space="0" w:color="auto"/>
              <w:bottom w:val="single" w:sz="4" w:space="0" w:color="auto"/>
              <w:right w:val="single" w:sz="4" w:space="0" w:color="auto"/>
            </w:tcBorders>
            <w:shd w:val="clear" w:color="000000" w:fill="F2F2F2"/>
            <w:hideMark/>
          </w:tcPr>
          <w:p w14:paraId="19C38988"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AP30B Article 8</w:t>
            </w:r>
            <w:r w:rsidRPr="0070549D">
              <w:rPr>
                <w:rFonts w:ascii="Calibri" w:hAnsi="Calibri" w:cs="Calibri"/>
                <w:sz w:val="22"/>
                <w:szCs w:val="22"/>
                <w:lang w:val="en-GB"/>
              </w:rPr>
              <w:br/>
              <w:t>Forecasted Article 8 submissions: 15</w:t>
            </w:r>
            <w:r w:rsidRPr="0070549D">
              <w:rPr>
                <w:rFonts w:ascii="Calibri" w:hAnsi="Calibri" w:cs="Calibri"/>
                <w:sz w:val="22"/>
                <w:szCs w:val="22"/>
                <w:lang w:val="en-GB"/>
              </w:rPr>
              <w:br/>
              <w:t>Expected Article 8 treatment delay (months): 6</w:t>
            </w:r>
          </w:p>
        </w:tc>
        <w:tc>
          <w:tcPr>
            <w:tcW w:w="4180" w:type="dxa"/>
            <w:tcBorders>
              <w:top w:val="nil"/>
              <w:left w:val="nil"/>
              <w:bottom w:val="single" w:sz="4" w:space="0" w:color="auto"/>
              <w:right w:val="single" w:sz="4" w:space="0" w:color="auto"/>
            </w:tcBorders>
            <w:shd w:val="clear" w:color="000000" w:fill="F2F2F2"/>
            <w:hideMark/>
          </w:tcPr>
          <w:p w14:paraId="7D7FF201"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 xml:space="preserve">Article 8 treatment time </w:t>
            </w:r>
            <w:r w:rsidRPr="0070549D">
              <w:rPr>
                <w:rFonts w:ascii="Calibri" w:hAnsi="Calibri" w:cs="Calibri"/>
                <w:sz w:val="22"/>
                <w:szCs w:val="22"/>
                <w:lang w:val="en-GB"/>
              </w:rPr>
              <w:br/>
              <w:t xml:space="preserve">≤ 6 months </w:t>
            </w:r>
          </w:p>
        </w:tc>
      </w:tr>
      <w:tr w:rsidR="0099478B" w:rsidRPr="009E4BC4" w14:paraId="39EE032C" w14:textId="77777777" w:rsidTr="00CA7FCC">
        <w:trPr>
          <w:trHeight w:val="2547"/>
        </w:trPr>
        <w:tc>
          <w:tcPr>
            <w:tcW w:w="4180" w:type="dxa"/>
            <w:tcBorders>
              <w:top w:val="single" w:sz="4" w:space="0" w:color="auto"/>
              <w:left w:val="single" w:sz="4" w:space="0" w:color="auto"/>
              <w:bottom w:val="single" w:sz="4" w:space="0" w:color="auto"/>
              <w:right w:val="single" w:sz="4" w:space="0" w:color="auto"/>
            </w:tcBorders>
            <w:shd w:val="clear" w:color="auto" w:fill="auto"/>
            <w:hideMark/>
          </w:tcPr>
          <w:p w14:paraId="7141AA1C" w14:textId="77777777" w:rsidR="0099478B" w:rsidRPr="0070549D" w:rsidRDefault="0099478B" w:rsidP="00CA7FCC">
            <w:pPr>
              <w:rPr>
                <w:rFonts w:ascii="Calibri" w:hAnsi="Calibri" w:cs="Calibri"/>
                <w:sz w:val="22"/>
                <w:szCs w:val="22"/>
                <w:lang w:val="en-GB"/>
              </w:rPr>
            </w:pPr>
            <w:r w:rsidRPr="0070549D">
              <w:rPr>
                <w:rFonts w:ascii="Calibri" w:hAnsi="Calibri" w:cs="Calibri"/>
                <w:b/>
                <w:sz w:val="22"/>
                <w:szCs w:val="22"/>
                <w:lang w:val="en-GB"/>
              </w:rPr>
              <w:t>Assistance</w:t>
            </w:r>
            <w:r w:rsidRPr="0070549D">
              <w:rPr>
                <w:rFonts w:ascii="Calibri" w:hAnsi="Calibri" w:cs="Calibri"/>
                <w:sz w:val="22"/>
                <w:szCs w:val="22"/>
                <w:lang w:val="en-GB"/>
              </w:rPr>
              <w:br/>
              <w:t>Forecasted number of requests for regulatory/technical assistance under Article 9 and 11</w:t>
            </w:r>
            <w:r>
              <w:rPr>
                <w:rFonts w:ascii="Calibri" w:hAnsi="Calibri" w:cs="Calibri"/>
                <w:sz w:val="22"/>
                <w:szCs w:val="22"/>
                <w:lang w:val="en-GB"/>
              </w:rPr>
              <w:t>:</w:t>
            </w:r>
            <w:r w:rsidRPr="0070549D">
              <w:rPr>
                <w:rFonts w:ascii="Calibri" w:hAnsi="Calibri" w:cs="Calibri"/>
                <w:sz w:val="22"/>
                <w:szCs w:val="22"/>
                <w:lang w:val="en-GB"/>
              </w:rPr>
              <w:t xml:space="preserve"> </w:t>
            </w:r>
            <w:r>
              <w:rPr>
                <w:rFonts w:ascii="Calibri" w:hAnsi="Calibri" w:cs="Calibri"/>
                <w:sz w:val="22"/>
                <w:szCs w:val="22"/>
                <w:lang w:val="en-GB"/>
              </w:rPr>
              <w:t>50</w:t>
            </w:r>
            <w:r w:rsidRPr="0070549D">
              <w:rPr>
                <w:rFonts w:ascii="Calibri" w:hAnsi="Calibri" w:cs="Calibri"/>
                <w:sz w:val="22"/>
                <w:szCs w:val="22"/>
                <w:lang w:val="en-GB"/>
              </w:rPr>
              <w:t xml:space="preserve"> (S/S) and </w:t>
            </w:r>
            <w:r>
              <w:rPr>
                <w:rFonts w:ascii="Calibri" w:hAnsi="Calibri" w:cs="Calibri"/>
                <w:sz w:val="22"/>
                <w:szCs w:val="22"/>
                <w:lang w:val="en-GB"/>
              </w:rPr>
              <w:t>30</w:t>
            </w:r>
            <w:r w:rsidRPr="0070549D">
              <w:rPr>
                <w:rFonts w:ascii="Calibri" w:hAnsi="Calibri" w:cs="Calibri"/>
                <w:sz w:val="22"/>
                <w:szCs w:val="22"/>
                <w:lang w:val="en-GB"/>
              </w:rPr>
              <w:t xml:space="preserve">0 (E/S) </w:t>
            </w:r>
            <w:r w:rsidRPr="0070549D">
              <w:rPr>
                <w:rFonts w:ascii="Calibri" w:hAnsi="Calibri" w:cs="Calibri"/>
                <w:sz w:val="22"/>
                <w:szCs w:val="22"/>
                <w:lang w:val="en-GB"/>
              </w:rPr>
              <w:br/>
              <w:t xml:space="preserve">Forecasted number of requests for regulatory/technical assistance under AP30/30A/30B: </w:t>
            </w:r>
            <w:r>
              <w:rPr>
                <w:rFonts w:ascii="Calibri" w:hAnsi="Calibri" w:cs="Calibri"/>
                <w:sz w:val="22"/>
                <w:szCs w:val="22"/>
                <w:lang w:val="en-GB"/>
              </w:rPr>
              <w:t>10</w:t>
            </w:r>
            <w:r w:rsidRPr="0070549D">
              <w:rPr>
                <w:rFonts w:ascii="Calibri" w:hAnsi="Calibri" w:cs="Calibri"/>
                <w:sz w:val="22"/>
                <w:szCs w:val="22"/>
                <w:lang w:val="en-GB"/>
              </w:rPr>
              <w:t xml:space="preserve"> formal cases</w:t>
            </w:r>
          </w:p>
        </w:tc>
        <w:tc>
          <w:tcPr>
            <w:tcW w:w="4180" w:type="dxa"/>
            <w:tcBorders>
              <w:top w:val="single" w:sz="4" w:space="0" w:color="auto"/>
              <w:left w:val="nil"/>
              <w:bottom w:val="single" w:sz="4" w:space="0" w:color="auto"/>
              <w:right w:val="single" w:sz="4" w:space="0" w:color="auto"/>
            </w:tcBorders>
            <w:shd w:val="clear" w:color="auto" w:fill="auto"/>
            <w:hideMark/>
          </w:tcPr>
          <w:p w14:paraId="7F27EE4D" w14:textId="77777777" w:rsidR="0099478B" w:rsidRPr="0070549D" w:rsidRDefault="0099478B" w:rsidP="00CA7FCC">
            <w:pPr>
              <w:rPr>
                <w:rFonts w:ascii="Calibri" w:hAnsi="Calibri" w:cs="Calibri"/>
                <w:sz w:val="22"/>
                <w:szCs w:val="22"/>
                <w:lang w:val="en-GB"/>
              </w:rPr>
            </w:pPr>
            <w:r w:rsidRPr="0070549D">
              <w:rPr>
                <w:rFonts w:ascii="Calibri" w:hAnsi="Calibri" w:cs="Calibri"/>
                <w:sz w:val="22"/>
                <w:szCs w:val="22"/>
                <w:lang w:val="en-GB"/>
              </w:rPr>
              <w:t xml:space="preserve">To expeditiously </w:t>
            </w:r>
            <w:proofErr w:type="gramStart"/>
            <w:r w:rsidRPr="0070549D">
              <w:rPr>
                <w:rFonts w:ascii="Calibri" w:hAnsi="Calibri" w:cs="Calibri"/>
                <w:sz w:val="22"/>
                <w:szCs w:val="22"/>
                <w:lang w:val="en-GB"/>
              </w:rPr>
              <w:t>provide assistance</w:t>
            </w:r>
            <w:proofErr w:type="gramEnd"/>
            <w:r w:rsidRPr="0070549D">
              <w:rPr>
                <w:rFonts w:ascii="Calibri" w:hAnsi="Calibri" w:cs="Calibri"/>
                <w:sz w:val="22"/>
                <w:szCs w:val="22"/>
                <w:lang w:val="en-GB"/>
              </w:rPr>
              <w:t xml:space="preserve"> under the various provisions of the Radio Regulations and processed them in a timely manner</w:t>
            </w:r>
          </w:p>
        </w:tc>
      </w:tr>
    </w:tbl>
    <w:p w14:paraId="7AFC8AEB" w14:textId="77777777" w:rsidR="0099478B" w:rsidRPr="0070549D" w:rsidRDefault="0099478B" w:rsidP="0099478B">
      <w:pPr>
        <w:rPr>
          <w:lang w:val="en-GB"/>
        </w:rPr>
      </w:pPr>
    </w:p>
    <w:p w14:paraId="456A54B4" w14:textId="77777777" w:rsidR="0099478B" w:rsidRPr="0070549D" w:rsidRDefault="0099478B" w:rsidP="0099478B">
      <w:pPr>
        <w:rPr>
          <w:i/>
          <w:lang w:val="en-GB"/>
        </w:rPr>
      </w:pPr>
      <w:r w:rsidRPr="0070549D">
        <w:rPr>
          <w:i/>
          <w:lang w:val="en-GB"/>
        </w:rPr>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99478B" w:rsidRPr="009E4BC4" w14:paraId="59E3F35F" w14:textId="77777777" w:rsidTr="00CA7FCC">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1B4056A2"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0E484525"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Key risk indicator</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05914A14"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Impact</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31D38622"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1ACD87EB" w14:textId="77777777" w:rsidR="0099478B" w:rsidRPr="0070549D" w:rsidRDefault="0099478B" w:rsidP="00CA7FCC">
            <w:pPr>
              <w:jc w:val="center"/>
              <w:rPr>
                <w:rFonts w:ascii="Calibri" w:hAnsi="Calibri" w:cs="Calibri"/>
                <w:b/>
                <w:color w:val="FFFFFF"/>
                <w:sz w:val="22"/>
                <w:szCs w:val="22"/>
                <w:lang w:val="en-GB"/>
              </w:rPr>
            </w:pPr>
            <w:r w:rsidRPr="0070549D">
              <w:rPr>
                <w:rFonts w:ascii="Calibri" w:hAnsi="Calibri" w:cs="Calibri"/>
                <w:b/>
                <w:color w:val="FFFFFF"/>
                <w:sz w:val="22"/>
                <w:szCs w:val="22"/>
                <w:lang w:val="en-GB"/>
              </w:rPr>
              <w:t>Mitigation</w:t>
            </w:r>
          </w:p>
        </w:tc>
      </w:tr>
      <w:tr w:rsidR="0099478B" w:rsidRPr="009E4BC4" w14:paraId="72E69556" w14:textId="77777777" w:rsidTr="00CA7FCC">
        <w:trPr>
          <w:trHeight w:val="1600"/>
        </w:trPr>
        <w:tc>
          <w:tcPr>
            <w:tcW w:w="1540" w:type="dxa"/>
            <w:tcBorders>
              <w:top w:val="nil"/>
              <w:left w:val="single" w:sz="4" w:space="0" w:color="auto"/>
              <w:bottom w:val="nil"/>
              <w:right w:val="single" w:sz="4" w:space="0" w:color="auto"/>
            </w:tcBorders>
            <w:shd w:val="clear" w:color="auto" w:fill="F2F2F2" w:themeFill="background1" w:themeFillShade="F2"/>
            <w:hideMark/>
          </w:tcPr>
          <w:p w14:paraId="18FC7BC6"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color w:val="000000"/>
                <w:sz w:val="22"/>
                <w:szCs w:val="22"/>
                <w:lang w:val="en-GB"/>
              </w:rPr>
              <w:t>Resources</w:t>
            </w:r>
          </w:p>
        </w:tc>
        <w:tc>
          <w:tcPr>
            <w:tcW w:w="2020" w:type="dxa"/>
            <w:tcBorders>
              <w:top w:val="nil"/>
              <w:left w:val="nil"/>
              <w:bottom w:val="nil"/>
              <w:right w:val="single" w:sz="4" w:space="0" w:color="auto"/>
            </w:tcBorders>
            <w:shd w:val="clear" w:color="auto" w:fill="F2F2F2" w:themeFill="background1" w:themeFillShade="F2"/>
            <w:hideMark/>
          </w:tcPr>
          <w:p w14:paraId="292522DD"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color w:val="000000"/>
                <w:sz w:val="22"/>
                <w:szCs w:val="22"/>
                <w:lang w:val="en-GB"/>
              </w:rPr>
              <w:t>Lack of resources to cope with demand and process requests within prescribed time limits</w:t>
            </w:r>
          </w:p>
        </w:tc>
        <w:tc>
          <w:tcPr>
            <w:tcW w:w="1540" w:type="dxa"/>
            <w:tcBorders>
              <w:top w:val="nil"/>
              <w:left w:val="nil"/>
              <w:bottom w:val="nil"/>
              <w:right w:val="single" w:sz="4" w:space="0" w:color="auto"/>
            </w:tcBorders>
            <w:shd w:val="clear" w:color="auto" w:fill="F2F2F2" w:themeFill="background1" w:themeFillShade="F2"/>
            <w:hideMark/>
          </w:tcPr>
          <w:p w14:paraId="10B73A26"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auto" w:fill="F2F2F2" w:themeFill="background1" w:themeFillShade="F2"/>
            <w:hideMark/>
          </w:tcPr>
          <w:p w14:paraId="603E90AE"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color w:val="000000" w:themeColor="text1"/>
                <w:sz w:val="22"/>
                <w:szCs w:val="22"/>
                <w:lang w:val="en-GB"/>
              </w:rPr>
              <w:t>Medium</w:t>
            </w:r>
          </w:p>
        </w:tc>
        <w:tc>
          <w:tcPr>
            <w:tcW w:w="2020" w:type="dxa"/>
            <w:tcBorders>
              <w:top w:val="nil"/>
              <w:left w:val="nil"/>
              <w:bottom w:val="nil"/>
              <w:right w:val="single" w:sz="4" w:space="0" w:color="auto"/>
            </w:tcBorders>
            <w:shd w:val="clear" w:color="auto" w:fill="F2F2F2" w:themeFill="background1" w:themeFillShade="F2"/>
            <w:hideMark/>
          </w:tcPr>
          <w:p w14:paraId="5B414AFC"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color w:val="000000"/>
                <w:sz w:val="22"/>
                <w:szCs w:val="22"/>
                <w:lang w:val="en-GB"/>
              </w:rPr>
              <w:t>Appropriate level of resources allocated to various steps of the processes</w:t>
            </w:r>
          </w:p>
        </w:tc>
      </w:tr>
      <w:tr w:rsidR="0099478B" w:rsidRPr="009E4BC4" w14:paraId="23A5AD8A" w14:textId="77777777" w:rsidTr="00CA7FCC">
        <w:trPr>
          <w:trHeight w:val="2080"/>
        </w:trPr>
        <w:tc>
          <w:tcPr>
            <w:tcW w:w="1540" w:type="dxa"/>
            <w:tcBorders>
              <w:top w:val="nil"/>
              <w:left w:val="single" w:sz="4" w:space="0" w:color="auto"/>
              <w:bottom w:val="single" w:sz="4" w:space="0" w:color="auto"/>
              <w:right w:val="single" w:sz="4" w:space="0" w:color="auto"/>
            </w:tcBorders>
            <w:shd w:val="clear" w:color="auto" w:fill="FFFFFF" w:themeFill="background1"/>
            <w:hideMark/>
          </w:tcPr>
          <w:p w14:paraId="12FC04BF" w14:textId="77777777" w:rsidR="0099478B" w:rsidRPr="0070549D" w:rsidRDefault="0099478B" w:rsidP="00CA7FCC">
            <w:pPr>
              <w:rPr>
                <w:rFonts w:ascii="Calibri" w:hAnsi="Calibri" w:cs="Calibri"/>
                <w:color w:val="000000"/>
                <w:lang w:val="en-GB"/>
              </w:rPr>
            </w:pPr>
            <w:r w:rsidRPr="0070549D">
              <w:rPr>
                <w:rFonts w:ascii="Calibri" w:hAnsi="Calibri" w:cs="Calibri"/>
                <w:color w:val="000000"/>
                <w:lang w:val="en-GB"/>
              </w:rPr>
              <w:t xml:space="preserve">Financial </w:t>
            </w:r>
          </w:p>
        </w:tc>
        <w:tc>
          <w:tcPr>
            <w:tcW w:w="2020" w:type="dxa"/>
            <w:tcBorders>
              <w:top w:val="nil"/>
              <w:left w:val="nil"/>
              <w:bottom w:val="single" w:sz="4" w:space="0" w:color="auto"/>
              <w:right w:val="single" w:sz="4" w:space="0" w:color="auto"/>
            </w:tcBorders>
            <w:shd w:val="clear" w:color="auto" w:fill="FFFFFF" w:themeFill="background1"/>
            <w:hideMark/>
          </w:tcPr>
          <w:p w14:paraId="694EDAA4" w14:textId="77777777" w:rsidR="0099478B" w:rsidRPr="0070549D" w:rsidRDefault="0099478B" w:rsidP="00CA7FCC">
            <w:pPr>
              <w:rPr>
                <w:rFonts w:ascii="Calibri" w:hAnsi="Calibri" w:cs="Calibri"/>
                <w:color w:val="000000"/>
                <w:lang w:val="en-GB"/>
              </w:rPr>
            </w:pPr>
            <w:r w:rsidRPr="0070549D">
              <w:rPr>
                <w:rFonts w:ascii="Calibri" w:hAnsi="Calibri" w:cs="Calibri"/>
                <w:color w:val="000000"/>
                <w:lang w:val="en-GB"/>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auto" w:fill="FFFFFF" w:themeFill="background1"/>
            <w:hideMark/>
          </w:tcPr>
          <w:p w14:paraId="1126BBD1" w14:textId="77777777" w:rsidR="0099478B" w:rsidRPr="0070549D" w:rsidRDefault="0099478B" w:rsidP="00CA7FCC">
            <w:pPr>
              <w:rPr>
                <w:rFonts w:ascii="Calibri" w:hAnsi="Calibri" w:cs="Calibri"/>
                <w:color w:val="000000"/>
                <w:lang w:val="en-GB"/>
              </w:rPr>
            </w:pPr>
            <w:r w:rsidRPr="0070549D">
              <w:rPr>
                <w:rFonts w:ascii="Calibri" w:hAnsi="Calibri" w:cs="Calibri"/>
                <w:color w:val="000000"/>
                <w:lang w:val="en-GB"/>
              </w:rPr>
              <w:t>High</w:t>
            </w:r>
          </w:p>
        </w:tc>
        <w:tc>
          <w:tcPr>
            <w:tcW w:w="1540" w:type="dxa"/>
            <w:tcBorders>
              <w:top w:val="nil"/>
              <w:left w:val="nil"/>
              <w:bottom w:val="single" w:sz="4" w:space="0" w:color="auto"/>
              <w:right w:val="single" w:sz="4" w:space="0" w:color="auto"/>
            </w:tcBorders>
            <w:shd w:val="clear" w:color="auto" w:fill="FFFFFF" w:themeFill="background1"/>
            <w:hideMark/>
          </w:tcPr>
          <w:p w14:paraId="16000C88" w14:textId="77777777" w:rsidR="0099478B" w:rsidRPr="0070549D" w:rsidRDefault="0099478B" w:rsidP="00CA7FCC">
            <w:pPr>
              <w:rPr>
                <w:rFonts w:ascii="Calibri" w:hAnsi="Calibri" w:cs="Calibri"/>
                <w:color w:val="000000"/>
                <w:lang w:val="en-GB"/>
              </w:rPr>
            </w:pPr>
            <w:r w:rsidRPr="0070549D">
              <w:rPr>
                <w:rFonts w:ascii="Calibri" w:hAnsi="Calibri" w:cs="Calibri"/>
                <w:color w:val="000000"/>
                <w:lang w:val="en-GB"/>
              </w:rPr>
              <w:t>Low</w:t>
            </w:r>
          </w:p>
        </w:tc>
        <w:tc>
          <w:tcPr>
            <w:tcW w:w="2020" w:type="dxa"/>
            <w:tcBorders>
              <w:top w:val="nil"/>
              <w:left w:val="nil"/>
              <w:bottom w:val="single" w:sz="4" w:space="0" w:color="auto"/>
              <w:right w:val="single" w:sz="4" w:space="0" w:color="auto"/>
            </w:tcBorders>
            <w:shd w:val="clear" w:color="auto" w:fill="auto"/>
            <w:hideMark/>
          </w:tcPr>
          <w:p w14:paraId="1AED7B73" w14:textId="77777777" w:rsidR="0099478B" w:rsidRPr="0070549D" w:rsidRDefault="0099478B" w:rsidP="00CA7FCC">
            <w:pPr>
              <w:rPr>
                <w:rFonts w:ascii="Calibri" w:hAnsi="Calibri" w:cs="Calibri"/>
                <w:color w:val="000000"/>
                <w:sz w:val="22"/>
                <w:szCs w:val="22"/>
                <w:lang w:val="en-GB"/>
              </w:rPr>
            </w:pPr>
            <w:r w:rsidRPr="0070549D">
              <w:rPr>
                <w:rFonts w:ascii="Calibri" w:hAnsi="Calibri" w:cs="Calibri"/>
                <w:color w:val="000000"/>
                <w:sz w:val="22"/>
                <w:szCs w:val="22"/>
                <w:lang w:val="en-GB"/>
              </w:rPr>
              <w:t>Appropriate level of resources allocated to various steps of the processes</w:t>
            </w:r>
          </w:p>
        </w:tc>
      </w:tr>
    </w:tbl>
    <w:p w14:paraId="25FF5AE8" w14:textId="77777777" w:rsidR="0099478B" w:rsidRPr="00A1583E" w:rsidRDefault="0099478B" w:rsidP="0099478B">
      <w:pPr>
        <w:rPr>
          <w:color w:val="002060"/>
          <w:lang w:val="en-GB"/>
        </w:rPr>
      </w:pPr>
    </w:p>
    <w:p w14:paraId="504F2C9B" w14:textId="77777777" w:rsidR="0099478B" w:rsidRPr="00A1583E" w:rsidRDefault="0099478B" w:rsidP="0099478B">
      <w:pPr>
        <w:rPr>
          <w:color w:val="002060"/>
          <w:lang w:val="en-GB"/>
        </w:rPr>
      </w:pPr>
    </w:p>
    <w:p w14:paraId="086F043D" w14:textId="77777777" w:rsidR="0099478B" w:rsidRPr="00A1583E" w:rsidRDefault="0099478B" w:rsidP="0099478B">
      <w:pPr>
        <w:rPr>
          <w:b/>
          <w:color w:val="002060"/>
          <w:lang w:val="en-GB"/>
        </w:rPr>
      </w:pPr>
      <w:r w:rsidRPr="00A1583E">
        <w:rPr>
          <w:b/>
          <w:color w:val="002060"/>
          <w:lang w:val="en-GB"/>
        </w:rPr>
        <w:br w:type="page"/>
      </w:r>
    </w:p>
    <w:p w14:paraId="2602480B" w14:textId="77777777" w:rsidR="0099478B" w:rsidRPr="0042326B" w:rsidRDefault="0099478B" w:rsidP="0099478B">
      <w:pPr>
        <w:rPr>
          <w:b/>
          <w:color w:val="002060"/>
          <w:lang w:val="en-GB"/>
        </w:rPr>
      </w:pPr>
      <w:r w:rsidRPr="0042326B">
        <w:rPr>
          <w:b/>
          <w:color w:val="002060"/>
          <w:lang w:val="en-GB"/>
        </w:rPr>
        <w:lastRenderedPageBreak/>
        <w:t>2026-2029 human resources allocation</w:t>
      </w:r>
    </w:p>
    <w:p w14:paraId="40928418" w14:textId="77777777" w:rsidR="0099478B" w:rsidRPr="0042326B" w:rsidRDefault="0099478B" w:rsidP="0099478B">
      <w:pPr>
        <w:rPr>
          <w:color w:val="002060"/>
          <w:lang w:val="en-GB"/>
        </w:rPr>
      </w:pPr>
    </w:p>
    <w:p w14:paraId="4FE26C1A" w14:textId="77777777" w:rsidR="0099478B" w:rsidRDefault="0099478B" w:rsidP="0099478B">
      <w:pPr>
        <w:jc w:val="center"/>
        <w:rPr>
          <w:color w:val="002060"/>
          <w:lang w:val="en-GB"/>
        </w:rPr>
      </w:pPr>
      <w:r w:rsidRPr="0042326B">
        <w:rPr>
          <w:color w:val="00206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99478B" w14:paraId="3C90A783"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C5A040D"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45A420F"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5A52365"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B4BD3C0"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707428C"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518316F2"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4771E5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38D3A99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2B1E430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nil"/>
            </w:tcBorders>
            <w:shd w:val="clear" w:color="000000" w:fill="FFFFFF"/>
            <w:vAlign w:val="center"/>
            <w:hideMark/>
          </w:tcPr>
          <w:p w14:paraId="42FF15D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4EF614A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r>
      <w:tr w:rsidR="0099478B" w14:paraId="276FC6E0"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D14184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76F552B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7.8</w:t>
            </w:r>
          </w:p>
        </w:tc>
        <w:tc>
          <w:tcPr>
            <w:tcW w:w="1300" w:type="dxa"/>
            <w:tcBorders>
              <w:top w:val="nil"/>
              <w:left w:val="nil"/>
              <w:bottom w:val="nil"/>
              <w:right w:val="single" w:sz="4" w:space="0" w:color="auto"/>
            </w:tcBorders>
            <w:shd w:val="clear" w:color="000000" w:fill="F2F2F2"/>
            <w:vAlign w:val="center"/>
            <w:hideMark/>
          </w:tcPr>
          <w:p w14:paraId="3C73CD7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7.6</w:t>
            </w:r>
          </w:p>
        </w:tc>
        <w:tc>
          <w:tcPr>
            <w:tcW w:w="1300" w:type="dxa"/>
            <w:tcBorders>
              <w:top w:val="nil"/>
              <w:left w:val="nil"/>
              <w:bottom w:val="nil"/>
              <w:right w:val="nil"/>
            </w:tcBorders>
            <w:shd w:val="clear" w:color="000000" w:fill="F2F2F2"/>
            <w:vAlign w:val="center"/>
            <w:hideMark/>
          </w:tcPr>
          <w:p w14:paraId="419D251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7.8</w:t>
            </w:r>
          </w:p>
        </w:tc>
        <w:tc>
          <w:tcPr>
            <w:tcW w:w="1300" w:type="dxa"/>
            <w:tcBorders>
              <w:top w:val="nil"/>
              <w:left w:val="single" w:sz="4" w:space="0" w:color="auto"/>
              <w:bottom w:val="nil"/>
              <w:right w:val="single" w:sz="4" w:space="0" w:color="auto"/>
            </w:tcBorders>
            <w:shd w:val="clear" w:color="000000" w:fill="F2F2F2"/>
            <w:vAlign w:val="center"/>
            <w:hideMark/>
          </w:tcPr>
          <w:p w14:paraId="44A5CB2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7.8</w:t>
            </w:r>
          </w:p>
        </w:tc>
      </w:tr>
      <w:tr w:rsidR="0099478B" w14:paraId="5A74E27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62D5732"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1476C82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BE9090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1.1</w:t>
            </w:r>
          </w:p>
        </w:tc>
        <w:tc>
          <w:tcPr>
            <w:tcW w:w="1300" w:type="dxa"/>
            <w:tcBorders>
              <w:top w:val="nil"/>
              <w:left w:val="nil"/>
              <w:bottom w:val="nil"/>
              <w:right w:val="nil"/>
            </w:tcBorders>
            <w:shd w:val="clear" w:color="000000" w:fill="FFFFFF"/>
            <w:vAlign w:val="center"/>
            <w:hideMark/>
          </w:tcPr>
          <w:p w14:paraId="260B7C3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21A88EA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12F409B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1202A72"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5A093AF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34.3</w:t>
            </w:r>
          </w:p>
        </w:tc>
        <w:tc>
          <w:tcPr>
            <w:tcW w:w="1300" w:type="dxa"/>
            <w:tcBorders>
              <w:top w:val="nil"/>
              <w:left w:val="nil"/>
              <w:bottom w:val="nil"/>
              <w:right w:val="single" w:sz="4" w:space="0" w:color="auto"/>
            </w:tcBorders>
            <w:shd w:val="clear" w:color="000000" w:fill="F2F2F2"/>
            <w:vAlign w:val="center"/>
            <w:hideMark/>
          </w:tcPr>
          <w:p w14:paraId="2F290B7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34.7</w:t>
            </w:r>
          </w:p>
        </w:tc>
        <w:tc>
          <w:tcPr>
            <w:tcW w:w="1300" w:type="dxa"/>
            <w:tcBorders>
              <w:top w:val="nil"/>
              <w:left w:val="nil"/>
              <w:bottom w:val="nil"/>
              <w:right w:val="nil"/>
            </w:tcBorders>
            <w:shd w:val="clear" w:color="000000" w:fill="F2F2F2"/>
            <w:vAlign w:val="center"/>
            <w:hideMark/>
          </w:tcPr>
          <w:p w14:paraId="54A9FBB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34.3</w:t>
            </w:r>
          </w:p>
        </w:tc>
        <w:tc>
          <w:tcPr>
            <w:tcW w:w="1300" w:type="dxa"/>
            <w:tcBorders>
              <w:top w:val="nil"/>
              <w:left w:val="single" w:sz="4" w:space="0" w:color="auto"/>
              <w:bottom w:val="nil"/>
              <w:right w:val="single" w:sz="4" w:space="0" w:color="auto"/>
            </w:tcBorders>
            <w:shd w:val="clear" w:color="000000" w:fill="F2F2F2"/>
            <w:vAlign w:val="center"/>
            <w:hideMark/>
          </w:tcPr>
          <w:p w14:paraId="1829B43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34.3</w:t>
            </w:r>
          </w:p>
        </w:tc>
      </w:tr>
      <w:tr w:rsidR="0099478B" w14:paraId="21D4644C"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26440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520C3BA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249.0</w:t>
            </w:r>
          </w:p>
        </w:tc>
        <w:tc>
          <w:tcPr>
            <w:tcW w:w="1300" w:type="dxa"/>
            <w:tcBorders>
              <w:top w:val="nil"/>
              <w:left w:val="nil"/>
              <w:bottom w:val="nil"/>
              <w:right w:val="single" w:sz="4" w:space="0" w:color="auto"/>
            </w:tcBorders>
            <w:shd w:val="clear" w:color="000000" w:fill="FFFFFF"/>
            <w:vAlign w:val="center"/>
            <w:hideMark/>
          </w:tcPr>
          <w:p w14:paraId="3A5A16B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227.1</w:t>
            </w:r>
          </w:p>
        </w:tc>
        <w:tc>
          <w:tcPr>
            <w:tcW w:w="1300" w:type="dxa"/>
            <w:tcBorders>
              <w:top w:val="nil"/>
              <w:left w:val="nil"/>
              <w:bottom w:val="nil"/>
              <w:right w:val="nil"/>
            </w:tcBorders>
            <w:shd w:val="clear" w:color="000000" w:fill="FFFFFF"/>
            <w:vAlign w:val="center"/>
            <w:hideMark/>
          </w:tcPr>
          <w:p w14:paraId="2D27480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247.3</w:t>
            </w:r>
          </w:p>
        </w:tc>
        <w:tc>
          <w:tcPr>
            <w:tcW w:w="1300" w:type="dxa"/>
            <w:tcBorders>
              <w:top w:val="nil"/>
              <w:left w:val="single" w:sz="4" w:space="0" w:color="auto"/>
              <w:bottom w:val="nil"/>
              <w:right w:val="single" w:sz="4" w:space="0" w:color="auto"/>
            </w:tcBorders>
            <w:shd w:val="clear" w:color="000000" w:fill="FFFFFF"/>
            <w:vAlign w:val="center"/>
            <w:hideMark/>
          </w:tcPr>
          <w:p w14:paraId="5702CF3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249.0</w:t>
            </w:r>
          </w:p>
        </w:tc>
      </w:tr>
      <w:tr w:rsidR="0099478B" w14:paraId="2BC0F3C5"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C187FFD"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02F2F89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137.7</w:t>
            </w:r>
          </w:p>
        </w:tc>
        <w:tc>
          <w:tcPr>
            <w:tcW w:w="1300" w:type="dxa"/>
            <w:tcBorders>
              <w:top w:val="nil"/>
              <w:left w:val="nil"/>
              <w:bottom w:val="nil"/>
              <w:right w:val="single" w:sz="4" w:space="0" w:color="auto"/>
            </w:tcBorders>
            <w:shd w:val="clear" w:color="000000" w:fill="F2F2F2"/>
            <w:vAlign w:val="center"/>
            <w:hideMark/>
          </w:tcPr>
          <w:p w14:paraId="3E3746B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123.8</w:t>
            </w:r>
          </w:p>
        </w:tc>
        <w:tc>
          <w:tcPr>
            <w:tcW w:w="1300" w:type="dxa"/>
            <w:tcBorders>
              <w:top w:val="nil"/>
              <w:left w:val="nil"/>
              <w:bottom w:val="nil"/>
              <w:right w:val="nil"/>
            </w:tcBorders>
            <w:shd w:val="clear" w:color="000000" w:fill="F2F2F2"/>
            <w:vAlign w:val="center"/>
            <w:hideMark/>
          </w:tcPr>
          <w:p w14:paraId="69A0CB7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136.9</w:t>
            </w:r>
          </w:p>
        </w:tc>
        <w:tc>
          <w:tcPr>
            <w:tcW w:w="1300" w:type="dxa"/>
            <w:tcBorders>
              <w:top w:val="nil"/>
              <w:left w:val="single" w:sz="4" w:space="0" w:color="auto"/>
              <w:bottom w:val="nil"/>
              <w:right w:val="single" w:sz="4" w:space="0" w:color="auto"/>
            </w:tcBorders>
            <w:shd w:val="clear" w:color="000000" w:fill="F2F2F2"/>
            <w:vAlign w:val="center"/>
            <w:hideMark/>
          </w:tcPr>
          <w:p w14:paraId="58AACE8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139.5</w:t>
            </w:r>
          </w:p>
        </w:tc>
      </w:tr>
      <w:tr w:rsidR="0099478B" w14:paraId="7EB11AEA"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4549C4B"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5CFCA6E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50.2</w:t>
            </w:r>
          </w:p>
        </w:tc>
        <w:tc>
          <w:tcPr>
            <w:tcW w:w="1300" w:type="dxa"/>
            <w:tcBorders>
              <w:top w:val="nil"/>
              <w:left w:val="nil"/>
              <w:bottom w:val="nil"/>
              <w:right w:val="single" w:sz="4" w:space="0" w:color="auto"/>
            </w:tcBorders>
            <w:shd w:val="clear" w:color="000000" w:fill="FFFFFF"/>
            <w:vAlign w:val="center"/>
            <w:hideMark/>
          </w:tcPr>
          <w:p w14:paraId="639C254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48.3</w:t>
            </w:r>
          </w:p>
        </w:tc>
        <w:tc>
          <w:tcPr>
            <w:tcW w:w="1300" w:type="dxa"/>
            <w:tcBorders>
              <w:top w:val="nil"/>
              <w:left w:val="nil"/>
              <w:bottom w:val="nil"/>
              <w:right w:val="nil"/>
            </w:tcBorders>
            <w:shd w:val="clear" w:color="000000" w:fill="FFFFFF"/>
            <w:vAlign w:val="center"/>
            <w:hideMark/>
          </w:tcPr>
          <w:p w14:paraId="784F704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49.8</w:t>
            </w:r>
          </w:p>
        </w:tc>
        <w:tc>
          <w:tcPr>
            <w:tcW w:w="1300" w:type="dxa"/>
            <w:tcBorders>
              <w:top w:val="nil"/>
              <w:left w:val="single" w:sz="4" w:space="0" w:color="auto"/>
              <w:bottom w:val="nil"/>
              <w:right w:val="single" w:sz="4" w:space="0" w:color="auto"/>
            </w:tcBorders>
            <w:shd w:val="clear" w:color="000000" w:fill="FFFFFF"/>
            <w:vAlign w:val="center"/>
            <w:hideMark/>
          </w:tcPr>
          <w:p w14:paraId="1A926EC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50.2</w:t>
            </w:r>
          </w:p>
        </w:tc>
      </w:tr>
      <w:tr w:rsidR="0099478B" w14:paraId="79B0757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B62738C"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3AF7BB7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CDFBCF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nil"/>
            </w:tcBorders>
            <w:shd w:val="clear" w:color="000000" w:fill="F2F2F2"/>
            <w:vAlign w:val="center"/>
            <w:hideMark/>
          </w:tcPr>
          <w:p w14:paraId="3E6034E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BDB5DF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7BE827B6"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198356C"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4746313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6ADA378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11.4</w:t>
            </w:r>
          </w:p>
        </w:tc>
        <w:tc>
          <w:tcPr>
            <w:tcW w:w="1300" w:type="dxa"/>
            <w:tcBorders>
              <w:top w:val="nil"/>
              <w:left w:val="nil"/>
              <w:bottom w:val="nil"/>
              <w:right w:val="nil"/>
            </w:tcBorders>
            <w:shd w:val="clear" w:color="000000" w:fill="FFFFFF"/>
            <w:vAlign w:val="center"/>
            <w:hideMark/>
          </w:tcPr>
          <w:p w14:paraId="5090748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11.4</w:t>
            </w:r>
          </w:p>
        </w:tc>
        <w:tc>
          <w:tcPr>
            <w:tcW w:w="1300" w:type="dxa"/>
            <w:tcBorders>
              <w:top w:val="nil"/>
              <w:left w:val="single" w:sz="4" w:space="0" w:color="auto"/>
              <w:bottom w:val="nil"/>
              <w:right w:val="single" w:sz="4" w:space="0" w:color="auto"/>
            </w:tcBorders>
            <w:shd w:val="clear" w:color="000000" w:fill="FFFFFF"/>
            <w:vAlign w:val="center"/>
            <w:hideMark/>
          </w:tcPr>
          <w:p w14:paraId="50D44F0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11.4</w:t>
            </w:r>
          </w:p>
        </w:tc>
      </w:tr>
      <w:tr w:rsidR="0099478B" w14:paraId="36C0AFBF"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4487A7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3B8ED8C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87.7</w:t>
            </w:r>
          </w:p>
        </w:tc>
        <w:tc>
          <w:tcPr>
            <w:tcW w:w="1300" w:type="dxa"/>
            <w:tcBorders>
              <w:top w:val="nil"/>
              <w:left w:val="nil"/>
              <w:bottom w:val="nil"/>
              <w:right w:val="single" w:sz="4" w:space="0" w:color="auto"/>
            </w:tcBorders>
            <w:shd w:val="clear" w:color="000000" w:fill="F2F2F2"/>
            <w:vAlign w:val="center"/>
            <w:hideMark/>
          </w:tcPr>
          <w:p w14:paraId="721E66C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86.6</w:t>
            </w:r>
          </w:p>
        </w:tc>
        <w:tc>
          <w:tcPr>
            <w:tcW w:w="1300" w:type="dxa"/>
            <w:tcBorders>
              <w:top w:val="nil"/>
              <w:left w:val="nil"/>
              <w:bottom w:val="nil"/>
              <w:right w:val="nil"/>
            </w:tcBorders>
            <w:shd w:val="clear" w:color="000000" w:fill="F2F2F2"/>
            <w:vAlign w:val="center"/>
            <w:hideMark/>
          </w:tcPr>
          <w:p w14:paraId="135A24D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87.7</w:t>
            </w:r>
          </w:p>
        </w:tc>
        <w:tc>
          <w:tcPr>
            <w:tcW w:w="1300" w:type="dxa"/>
            <w:tcBorders>
              <w:top w:val="nil"/>
              <w:left w:val="single" w:sz="4" w:space="0" w:color="auto"/>
              <w:bottom w:val="nil"/>
              <w:right w:val="single" w:sz="4" w:space="0" w:color="auto"/>
            </w:tcBorders>
            <w:shd w:val="clear" w:color="000000" w:fill="F2F2F2"/>
            <w:vAlign w:val="center"/>
            <w:hideMark/>
          </w:tcPr>
          <w:p w14:paraId="0443C3F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87.7</w:t>
            </w:r>
          </w:p>
        </w:tc>
      </w:tr>
      <w:tr w:rsidR="0099478B" w14:paraId="606BDABA"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922F8E6"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6DB3401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83.8</w:t>
            </w:r>
          </w:p>
        </w:tc>
        <w:tc>
          <w:tcPr>
            <w:tcW w:w="1300" w:type="dxa"/>
            <w:tcBorders>
              <w:top w:val="nil"/>
              <w:left w:val="nil"/>
              <w:bottom w:val="nil"/>
              <w:right w:val="single" w:sz="4" w:space="0" w:color="auto"/>
            </w:tcBorders>
            <w:shd w:val="clear" w:color="000000" w:fill="FFFFFF"/>
            <w:vAlign w:val="center"/>
            <w:hideMark/>
          </w:tcPr>
          <w:p w14:paraId="10AF40A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83.8</w:t>
            </w:r>
          </w:p>
        </w:tc>
        <w:tc>
          <w:tcPr>
            <w:tcW w:w="1300" w:type="dxa"/>
            <w:tcBorders>
              <w:top w:val="nil"/>
              <w:left w:val="nil"/>
              <w:bottom w:val="nil"/>
              <w:right w:val="nil"/>
            </w:tcBorders>
            <w:shd w:val="clear" w:color="000000" w:fill="FFFFFF"/>
            <w:vAlign w:val="center"/>
            <w:hideMark/>
          </w:tcPr>
          <w:p w14:paraId="2E4EF47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83.8</w:t>
            </w:r>
          </w:p>
        </w:tc>
        <w:tc>
          <w:tcPr>
            <w:tcW w:w="1300" w:type="dxa"/>
            <w:tcBorders>
              <w:top w:val="nil"/>
              <w:left w:val="single" w:sz="4" w:space="0" w:color="auto"/>
              <w:bottom w:val="nil"/>
              <w:right w:val="single" w:sz="4" w:space="0" w:color="auto"/>
            </w:tcBorders>
            <w:shd w:val="clear" w:color="000000" w:fill="FFFFFF"/>
            <w:vAlign w:val="center"/>
            <w:hideMark/>
          </w:tcPr>
          <w:p w14:paraId="260672B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83.8</w:t>
            </w:r>
          </w:p>
        </w:tc>
      </w:tr>
      <w:tr w:rsidR="0099478B" w14:paraId="2B872FFA"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B30244"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026AA56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27.9</w:t>
            </w:r>
          </w:p>
        </w:tc>
        <w:tc>
          <w:tcPr>
            <w:tcW w:w="1300" w:type="dxa"/>
            <w:tcBorders>
              <w:top w:val="nil"/>
              <w:left w:val="nil"/>
              <w:bottom w:val="nil"/>
              <w:right w:val="single" w:sz="4" w:space="0" w:color="auto"/>
            </w:tcBorders>
            <w:shd w:val="clear" w:color="000000" w:fill="F2F2F2"/>
            <w:vAlign w:val="center"/>
            <w:hideMark/>
          </w:tcPr>
          <w:p w14:paraId="50570FF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27.9</w:t>
            </w:r>
          </w:p>
        </w:tc>
        <w:tc>
          <w:tcPr>
            <w:tcW w:w="1300" w:type="dxa"/>
            <w:tcBorders>
              <w:top w:val="nil"/>
              <w:left w:val="nil"/>
              <w:bottom w:val="nil"/>
              <w:right w:val="nil"/>
            </w:tcBorders>
            <w:shd w:val="clear" w:color="000000" w:fill="F2F2F2"/>
            <w:vAlign w:val="center"/>
            <w:hideMark/>
          </w:tcPr>
          <w:p w14:paraId="370C6A7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27.9</w:t>
            </w:r>
          </w:p>
        </w:tc>
        <w:tc>
          <w:tcPr>
            <w:tcW w:w="1300" w:type="dxa"/>
            <w:tcBorders>
              <w:top w:val="nil"/>
              <w:left w:val="single" w:sz="4" w:space="0" w:color="auto"/>
              <w:bottom w:val="nil"/>
              <w:right w:val="single" w:sz="4" w:space="0" w:color="auto"/>
            </w:tcBorders>
            <w:shd w:val="clear" w:color="000000" w:fill="F2F2F2"/>
            <w:vAlign w:val="center"/>
            <w:hideMark/>
          </w:tcPr>
          <w:p w14:paraId="725E6CF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27.9</w:t>
            </w:r>
          </w:p>
        </w:tc>
      </w:tr>
      <w:tr w:rsidR="0099478B" w14:paraId="188D25F3"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C484130"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AF9D78E"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691.6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DCF4C02"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653.3</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74A3D871"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688.7</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B36096"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693.4</w:t>
            </w:r>
          </w:p>
        </w:tc>
      </w:tr>
    </w:tbl>
    <w:p w14:paraId="79F58B61" w14:textId="77777777" w:rsidR="0099478B" w:rsidRPr="0042326B" w:rsidRDefault="0099478B" w:rsidP="0099478B">
      <w:pPr>
        <w:jc w:val="center"/>
        <w:rPr>
          <w:color w:val="002060"/>
          <w:lang w:val="en-GB"/>
        </w:rPr>
      </w:pPr>
    </w:p>
    <w:p w14:paraId="5BF0F99A" w14:textId="77777777" w:rsidR="0099478B" w:rsidRPr="0042326B" w:rsidRDefault="0099478B" w:rsidP="0099478B">
      <w:pPr>
        <w:rPr>
          <w:color w:val="002060"/>
          <w:lang w:val="en-GB"/>
        </w:rPr>
      </w:pPr>
    </w:p>
    <w:p w14:paraId="46A48267" w14:textId="77777777" w:rsidR="0099478B" w:rsidRPr="0042326B" w:rsidRDefault="0099478B" w:rsidP="0099478B">
      <w:pPr>
        <w:rPr>
          <w:color w:val="002060"/>
          <w:lang w:val="en-GB"/>
        </w:rPr>
      </w:pPr>
    </w:p>
    <w:p w14:paraId="302B941E" w14:textId="77777777" w:rsidR="0099478B" w:rsidRPr="0042326B" w:rsidRDefault="0099478B" w:rsidP="0099478B">
      <w:pPr>
        <w:rPr>
          <w:b/>
          <w:color w:val="632423" w:themeColor="accent2" w:themeShade="80"/>
          <w:lang w:val="en-GB"/>
        </w:rPr>
      </w:pPr>
      <w:r w:rsidRPr="0042326B">
        <w:rPr>
          <w:b/>
          <w:color w:val="632423" w:themeColor="accent2" w:themeShade="80"/>
          <w:lang w:val="en-GB"/>
        </w:rPr>
        <w:br w:type="page"/>
      </w:r>
    </w:p>
    <w:p w14:paraId="12DE0F8E" w14:textId="77777777" w:rsidR="0099478B" w:rsidRPr="004012E9" w:rsidRDefault="0099478B" w:rsidP="00DF7C23">
      <w:pPr>
        <w:pStyle w:val="Heading2"/>
      </w:pPr>
      <w:r w:rsidRPr="00DA31AD">
        <w:lastRenderedPageBreak/>
        <w:t>2</w:t>
      </w:r>
      <w:r w:rsidRPr="0085082C">
        <w:t>.2</w:t>
      </w:r>
      <w:r w:rsidRPr="0085082C">
        <w:tab/>
      </w:r>
      <w:r w:rsidRPr="004012E9">
        <w:t>Processing of terrestrial notices</w:t>
      </w:r>
    </w:p>
    <w:p w14:paraId="6C076717" w14:textId="77777777" w:rsidR="0099478B" w:rsidRPr="004012E9" w:rsidRDefault="0099478B" w:rsidP="0099478B">
      <w:pPr>
        <w:rPr>
          <w:color w:val="002060"/>
          <w:lang w:val="en-GB"/>
        </w:rPr>
      </w:pPr>
    </w:p>
    <w:p w14:paraId="730AD982" w14:textId="77777777" w:rsidR="0099478B" w:rsidRPr="004012E9" w:rsidRDefault="0099478B" w:rsidP="0099478B">
      <w:pPr>
        <w:rPr>
          <w:b/>
          <w:color w:val="265898" w:themeColor="text2" w:themeTint="E6"/>
          <w:lang w:val="en-GB"/>
        </w:rPr>
      </w:pPr>
      <w:r w:rsidRPr="004012E9">
        <w:rPr>
          <w:b/>
          <w:color w:val="265898" w:themeColor="text2" w:themeTint="E6"/>
          <w:lang w:val="en-GB"/>
        </w:rPr>
        <w:t>Description</w:t>
      </w:r>
    </w:p>
    <w:p w14:paraId="02474FAF" w14:textId="77777777" w:rsidR="0099478B" w:rsidRPr="004012E9" w:rsidRDefault="0099478B" w:rsidP="0099478B">
      <w:pPr>
        <w:rPr>
          <w:lang w:val="en-GB"/>
        </w:rPr>
      </w:pPr>
    </w:p>
    <w:p w14:paraId="04C89F01" w14:textId="77777777" w:rsidR="0099478B" w:rsidRPr="004012E9" w:rsidRDefault="0099478B" w:rsidP="007A68BB">
      <w:pPr>
        <w:rPr>
          <w:lang w:val="en-GB"/>
        </w:rPr>
      </w:pPr>
      <w:r w:rsidRPr="004012E9">
        <w:rPr>
          <w:lang w:val="en-GB"/>
        </w:rPr>
        <w:t xml:space="preserve">In accordance with Nos. 172 and 173 of the Convention, the Radiocommunication Bureau records and registers frequency assignments to terrestrial systems in accordance with the relevant provisions of the Radio Regulations and keeps up to date the Master International Frequency </w:t>
      </w:r>
      <w:proofErr w:type="gramStart"/>
      <w:r w:rsidRPr="004012E9">
        <w:rPr>
          <w:lang w:val="en-GB"/>
        </w:rPr>
        <w:t>Register;</w:t>
      </w:r>
      <w:proofErr w:type="gramEnd"/>
      <w:r w:rsidRPr="004012E9">
        <w:rPr>
          <w:lang w:val="en-GB"/>
        </w:rPr>
        <w:t xml:space="preserve"> review entries in that Register. The Bureau also assists in the resolution of cases of harmful interference, at the request of one or more of the interested administrations.</w:t>
      </w:r>
    </w:p>
    <w:p w14:paraId="1F88A636" w14:textId="77777777" w:rsidR="0099478B" w:rsidRPr="004012E9" w:rsidRDefault="0099478B" w:rsidP="0099478B">
      <w:pPr>
        <w:rPr>
          <w:color w:val="002060"/>
          <w:lang w:val="en-GB"/>
        </w:rPr>
      </w:pPr>
    </w:p>
    <w:p w14:paraId="585D1C9B" w14:textId="77777777" w:rsidR="0099478B" w:rsidRPr="004012E9" w:rsidRDefault="0099478B" w:rsidP="0099478B">
      <w:pPr>
        <w:rPr>
          <w:b/>
          <w:color w:val="265898" w:themeColor="text2" w:themeTint="E6"/>
          <w:lang w:val="en-GB"/>
        </w:rPr>
      </w:pPr>
      <w:r w:rsidRPr="004012E9">
        <w:rPr>
          <w:b/>
          <w:color w:val="265898" w:themeColor="text2" w:themeTint="E6"/>
          <w:lang w:val="en-GB"/>
        </w:rPr>
        <w:t>2024 performance report and risk analysis</w:t>
      </w:r>
    </w:p>
    <w:p w14:paraId="071F3D57" w14:textId="77777777" w:rsidR="0099478B" w:rsidRPr="004012E9" w:rsidRDefault="0099478B" w:rsidP="0099478B">
      <w:pPr>
        <w:rPr>
          <w:lang w:val="en-GB"/>
        </w:rPr>
      </w:pPr>
    </w:p>
    <w:p w14:paraId="5480F84A" w14:textId="77777777" w:rsidR="0099478B" w:rsidRPr="004012E9" w:rsidRDefault="0099478B" w:rsidP="0099478B">
      <w:pPr>
        <w:rPr>
          <w:i/>
          <w:lang w:val="en-GB"/>
        </w:rPr>
      </w:pPr>
      <w:r w:rsidRPr="004012E9">
        <w:rPr>
          <w:i/>
          <w:lang w:val="en-GB"/>
        </w:rPr>
        <w:t>2024 Statement of achieved results</w:t>
      </w:r>
    </w:p>
    <w:tbl>
      <w:tblPr>
        <w:tblW w:w="9040" w:type="dxa"/>
        <w:tblLook w:val="04A0" w:firstRow="1" w:lastRow="0" w:firstColumn="1" w:lastColumn="0" w:noHBand="0" w:noVBand="1"/>
      </w:tblPr>
      <w:tblGrid>
        <w:gridCol w:w="2500"/>
        <w:gridCol w:w="2020"/>
        <w:gridCol w:w="2500"/>
        <w:gridCol w:w="2020"/>
      </w:tblGrid>
      <w:tr w:rsidR="0099478B" w:rsidRPr="009E4BC4" w14:paraId="31FFE4DD" w14:textId="77777777" w:rsidTr="00CA7FCC">
        <w:trPr>
          <w:trHeight w:val="640"/>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2C205DF"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186837CC"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71314348"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09EF0783"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t>Measurement / performance data</w:t>
            </w:r>
          </w:p>
        </w:tc>
      </w:tr>
      <w:tr w:rsidR="0099478B" w:rsidRPr="009E4BC4" w14:paraId="45E99AC1" w14:textId="77777777" w:rsidTr="00CA7FCC">
        <w:trPr>
          <w:trHeight w:val="1620"/>
        </w:trPr>
        <w:tc>
          <w:tcPr>
            <w:tcW w:w="2500" w:type="dxa"/>
            <w:tcBorders>
              <w:top w:val="nil"/>
              <w:left w:val="single" w:sz="4" w:space="0" w:color="auto"/>
              <w:bottom w:val="nil"/>
              <w:right w:val="single" w:sz="4" w:space="0" w:color="auto"/>
            </w:tcBorders>
            <w:shd w:val="clear" w:color="auto" w:fill="F2F2F2" w:themeFill="background1" w:themeFillShade="F2"/>
            <w:hideMark/>
          </w:tcPr>
          <w:p w14:paraId="40FBB592" w14:textId="77777777" w:rsidR="0099478B" w:rsidRPr="004012E9" w:rsidRDefault="0099478B" w:rsidP="00CA7FCC">
            <w:pPr>
              <w:rPr>
                <w:rFonts w:ascii="Calibri" w:hAnsi="Calibri" w:cs="Calibri"/>
                <w:b/>
                <w:sz w:val="22"/>
                <w:szCs w:val="22"/>
                <w:lang w:val="en-GB"/>
              </w:rPr>
            </w:pPr>
            <w:r w:rsidRPr="004012E9">
              <w:rPr>
                <w:rFonts w:ascii="Calibri" w:hAnsi="Calibri" w:cs="Calibri"/>
                <w:sz w:val="22"/>
                <w:szCs w:val="22"/>
                <w:lang w:val="en-GB"/>
              </w:rPr>
              <w:t>Processing of 50100 notifications under Article 11 of the RR</w:t>
            </w:r>
          </w:p>
        </w:tc>
        <w:tc>
          <w:tcPr>
            <w:tcW w:w="2020" w:type="dxa"/>
            <w:tcBorders>
              <w:top w:val="nil"/>
              <w:left w:val="nil"/>
              <w:bottom w:val="nil"/>
              <w:right w:val="single" w:sz="4" w:space="0" w:color="auto"/>
            </w:tcBorders>
            <w:shd w:val="clear" w:color="auto" w:fill="F2F2F2" w:themeFill="background1" w:themeFillShade="F2"/>
            <w:hideMark/>
          </w:tcPr>
          <w:p w14:paraId="1371803A"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w:t>
            </w:r>
            <w:r w:rsidRPr="5919CC2B">
              <w:rPr>
                <w:rFonts w:ascii="Calibri" w:hAnsi="Calibri" w:cs="Calibri"/>
                <w:sz w:val="22"/>
                <w:szCs w:val="22"/>
                <w:lang w:val="en-GB"/>
              </w:rPr>
              <w:t>73787</w:t>
            </w:r>
            <w:r w:rsidRPr="004012E9">
              <w:rPr>
                <w:rFonts w:ascii="Calibri" w:hAnsi="Calibri" w:cs="Calibri"/>
                <w:sz w:val="22"/>
                <w:szCs w:val="22"/>
                <w:lang w:val="en-GB"/>
              </w:rPr>
              <w:t xml:space="preserve"> notice</w:t>
            </w:r>
            <w:r w:rsidRPr="128747AC">
              <w:rPr>
                <w:rFonts w:ascii="Calibri" w:hAnsi="Calibri" w:cs="Calibri"/>
                <w:sz w:val="22"/>
                <w:szCs w:val="22"/>
                <w:lang w:val="en-GB"/>
              </w:rPr>
              <w:t>s</w:t>
            </w:r>
            <w:r w:rsidRPr="004012E9">
              <w:rPr>
                <w:rFonts w:ascii="Calibri" w:hAnsi="Calibri" w:cs="Calibri"/>
                <w:sz w:val="22"/>
                <w:szCs w:val="22"/>
                <w:lang w:val="en-GB"/>
              </w:rPr>
              <w:t xml:space="preserve"> processed</w:t>
            </w:r>
          </w:p>
        </w:tc>
        <w:tc>
          <w:tcPr>
            <w:tcW w:w="2500" w:type="dxa"/>
            <w:tcBorders>
              <w:top w:val="nil"/>
              <w:left w:val="nil"/>
              <w:bottom w:val="nil"/>
              <w:right w:val="single" w:sz="4" w:space="0" w:color="auto"/>
            </w:tcBorders>
            <w:shd w:val="clear" w:color="auto" w:fill="F2F2F2" w:themeFill="background1" w:themeFillShade="F2"/>
            <w:hideMark/>
          </w:tcPr>
          <w:p w14:paraId="0450F0EA"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To process each submission within statutory time-limit, in accordance with the applicable procedures</w:t>
            </w:r>
          </w:p>
        </w:tc>
        <w:tc>
          <w:tcPr>
            <w:tcW w:w="2020" w:type="dxa"/>
            <w:tcBorders>
              <w:top w:val="nil"/>
              <w:left w:val="nil"/>
              <w:bottom w:val="nil"/>
              <w:right w:val="single" w:sz="4" w:space="0" w:color="auto"/>
            </w:tcBorders>
            <w:shd w:val="clear" w:color="auto" w:fill="F2F2F2" w:themeFill="background1" w:themeFillShade="F2"/>
            <w:hideMark/>
          </w:tcPr>
          <w:p w14:paraId="3036EB32"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  Fully achieved</w:t>
            </w:r>
          </w:p>
        </w:tc>
      </w:tr>
      <w:tr w:rsidR="0099478B" w:rsidRPr="009E4BC4" w14:paraId="7303360F" w14:textId="77777777" w:rsidTr="00CA7FCC">
        <w:trPr>
          <w:trHeight w:val="4300"/>
        </w:trPr>
        <w:tc>
          <w:tcPr>
            <w:tcW w:w="2500" w:type="dxa"/>
            <w:tcBorders>
              <w:top w:val="nil"/>
              <w:left w:val="single" w:sz="4" w:space="0" w:color="auto"/>
              <w:right w:val="single" w:sz="4" w:space="0" w:color="auto"/>
            </w:tcBorders>
            <w:shd w:val="clear" w:color="auto" w:fill="FFFFFF" w:themeFill="background1"/>
            <w:hideMark/>
          </w:tcPr>
          <w:p w14:paraId="2DE2C3CB"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Processing of all the relevant submissions related to plan modification procedures, viz.</w:t>
            </w:r>
            <w:r w:rsidRPr="004012E9">
              <w:rPr>
                <w:lang w:val="en-GB"/>
              </w:rPr>
              <w:br/>
            </w:r>
            <w:r w:rsidRPr="004012E9">
              <w:rPr>
                <w:rFonts w:ascii="Calibri" w:hAnsi="Calibri" w:cs="Calibri"/>
                <w:sz w:val="22"/>
                <w:szCs w:val="22"/>
                <w:lang w:val="en-GB"/>
              </w:rPr>
              <w:t>- AP25: 12</w:t>
            </w:r>
          </w:p>
          <w:p w14:paraId="6F7E08E0"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xml:space="preserve"> AP26: 12</w:t>
            </w:r>
          </w:p>
          <w:p w14:paraId="51277A2D"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ST61: 60</w:t>
            </w:r>
          </w:p>
          <w:p w14:paraId="7286F37A"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GE75: 150</w:t>
            </w:r>
          </w:p>
          <w:p w14:paraId="3E377513"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RJ81: 0</w:t>
            </w:r>
          </w:p>
          <w:p w14:paraId="70932727" w14:textId="77777777" w:rsidR="0099478B" w:rsidRPr="004012E9" w:rsidRDefault="0099478B" w:rsidP="00CA7FCC">
            <w:pPr>
              <w:spacing w:line="259" w:lineRule="auto"/>
              <w:rPr>
                <w:rFonts w:ascii="Calibri" w:hAnsi="Calibri" w:cs="Calibri"/>
                <w:sz w:val="22"/>
                <w:szCs w:val="22"/>
                <w:lang w:val="en-GB"/>
              </w:rPr>
            </w:pPr>
            <w:r w:rsidRPr="004012E9">
              <w:rPr>
                <w:lang w:val="en-GB"/>
              </w:rPr>
              <w:t>- RJ88:0</w:t>
            </w:r>
            <w:r w:rsidRPr="004012E9">
              <w:rPr>
                <w:lang w:val="en-GB"/>
              </w:rPr>
              <w:br/>
            </w:r>
            <w:r w:rsidRPr="004012E9">
              <w:rPr>
                <w:rFonts w:ascii="Calibri" w:hAnsi="Calibri" w:cs="Calibri"/>
                <w:sz w:val="22"/>
                <w:szCs w:val="22"/>
                <w:lang w:val="en-GB"/>
              </w:rPr>
              <w:t>- GE84: 9000</w:t>
            </w:r>
            <w:r w:rsidRPr="004012E9">
              <w:rPr>
                <w:lang w:val="en-GB"/>
              </w:rPr>
              <w:br/>
            </w:r>
            <w:r w:rsidRPr="004012E9">
              <w:rPr>
                <w:rFonts w:ascii="Calibri" w:hAnsi="Calibri" w:cs="Calibri"/>
                <w:sz w:val="22"/>
                <w:szCs w:val="22"/>
                <w:lang w:val="en-GB"/>
              </w:rPr>
              <w:t>- GE85: 12</w:t>
            </w:r>
            <w:r w:rsidRPr="004012E9">
              <w:rPr>
                <w:lang w:val="en-GB"/>
              </w:rPr>
              <w:br/>
            </w:r>
            <w:r w:rsidRPr="004012E9">
              <w:rPr>
                <w:rFonts w:ascii="Calibri" w:hAnsi="Calibri" w:cs="Calibri"/>
                <w:sz w:val="22"/>
                <w:szCs w:val="22"/>
                <w:lang w:val="en-GB"/>
              </w:rPr>
              <w:t>- GE89: 0</w:t>
            </w:r>
            <w:r w:rsidRPr="004012E9">
              <w:rPr>
                <w:lang w:val="en-GB"/>
              </w:rPr>
              <w:br/>
            </w:r>
            <w:r w:rsidRPr="004012E9">
              <w:rPr>
                <w:rFonts w:ascii="Calibri" w:hAnsi="Calibri" w:cs="Calibri"/>
                <w:sz w:val="22"/>
                <w:szCs w:val="22"/>
                <w:lang w:val="en-GB"/>
              </w:rPr>
              <w:t>- GE06D: 21000</w:t>
            </w:r>
          </w:p>
          <w:p w14:paraId="5851E76C"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GE06L: 11200</w:t>
            </w:r>
          </w:p>
        </w:tc>
        <w:tc>
          <w:tcPr>
            <w:tcW w:w="2020" w:type="dxa"/>
            <w:tcBorders>
              <w:top w:val="nil"/>
              <w:left w:val="nil"/>
              <w:right w:val="single" w:sz="4" w:space="0" w:color="auto"/>
            </w:tcBorders>
            <w:shd w:val="clear" w:color="auto" w:fill="FFFFFF" w:themeFill="background1"/>
            <w:vAlign w:val="center"/>
            <w:hideMark/>
          </w:tcPr>
          <w:p w14:paraId="5927F592" w14:textId="77777777" w:rsidR="0099478B" w:rsidRPr="004012E9" w:rsidRDefault="0099478B" w:rsidP="00CA7FCC">
            <w:pPr>
              <w:rPr>
                <w:rFonts w:ascii="Calibri" w:hAnsi="Calibri" w:cs="Calibri"/>
                <w:sz w:val="22"/>
                <w:szCs w:val="22"/>
                <w:lang w:val="en-GB"/>
              </w:rPr>
            </w:pPr>
          </w:p>
          <w:p w14:paraId="6D04CBFC" w14:textId="77777777" w:rsidR="0099478B" w:rsidRPr="004012E9" w:rsidRDefault="0099478B" w:rsidP="00CA7FCC">
            <w:pPr>
              <w:rPr>
                <w:rFonts w:ascii="Calibri" w:hAnsi="Calibri" w:cs="Calibri"/>
                <w:sz w:val="22"/>
                <w:szCs w:val="22"/>
                <w:lang w:val="en-GB"/>
              </w:rPr>
            </w:pPr>
          </w:p>
          <w:p w14:paraId="6C127C9A" w14:textId="77777777" w:rsidR="0099478B" w:rsidRPr="004012E9" w:rsidRDefault="0099478B" w:rsidP="00CA7FCC">
            <w:pPr>
              <w:rPr>
                <w:rFonts w:ascii="Calibri" w:hAnsi="Calibri" w:cs="Calibri"/>
                <w:sz w:val="22"/>
                <w:szCs w:val="22"/>
                <w:lang w:val="en-GB"/>
              </w:rPr>
            </w:pPr>
          </w:p>
          <w:p w14:paraId="1C431C1B" w14:textId="77777777" w:rsidR="0099478B" w:rsidRPr="004012E9" w:rsidRDefault="0099478B" w:rsidP="00CA7FCC">
            <w:pPr>
              <w:rPr>
                <w:rFonts w:ascii="Calibri" w:hAnsi="Calibri" w:cs="Calibri"/>
                <w:sz w:val="22"/>
                <w:szCs w:val="22"/>
                <w:lang w:val="en-GB"/>
              </w:rPr>
            </w:pPr>
          </w:p>
          <w:p w14:paraId="5599EA89"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 Processed:</w:t>
            </w:r>
          </w:p>
          <w:p w14:paraId="0CC7627D"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AP25: 0</w:t>
            </w:r>
          </w:p>
          <w:p w14:paraId="581A0B48"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xml:space="preserve"> AP26: 0</w:t>
            </w:r>
          </w:p>
          <w:p w14:paraId="7A2FB9FF"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xml:space="preserve">- ST61: </w:t>
            </w:r>
            <w:r w:rsidRPr="6455BB3C">
              <w:rPr>
                <w:rFonts w:ascii="Calibri" w:hAnsi="Calibri" w:cs="Calibri"/>
                <w:sz w:val="22"/>
                <w:szCs w:val="22"/>
                <w:lang w:val="en-GB"/>
              </w:rPr>
              <w:t>159</w:t>
            </w:r>
          </w:p>
          <w:p w14:paraId="13FF5A9C"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xml:space="preserve">- GE75: </w:t>
            </w:r>
            <w:r w:rsidRPr="094EC398">
              <w:rPr>
                <w:rFonts w:ascii="Calibri" w:hAnsi="Calibri" w:cs="Calibri"/>
                <w:sz w:val="22"/>
                <w:szCs w:val="22"/>
                <w:lang w:val="en-GB"/>
              </w:rPr>
              <w:t>47</w:t>
            </w:r>
          </w:p>
          <w:p w14:paraId="4643C699"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 RJ81: 0</w:t>
            </w:r>
          </w:p>
          <w:p w14:paraId="3126B0B4" w14:textId="77777777" w:rsidR="0099478B" w:rsidRPr="004012E9" w:rsidRDefault="0099478B" w:rsidP="00CA7FCC">
            <w:pPr>
              <w:spacing w:line="259" w:lineRule="auto"/>
              <w:rPr>
                <w:lang w:val="en-GB"/>
              </w:rPr>
            </w:pPr>
            <w:r w:rsidRPr="004012E9">
              <w:rPr>
                <w:lang w:val="en-GB"/>
              </w:rPr>
              <w:t>RJ88: 0</w:t>
            </w:r>
            <w:r>
              <w:br/>
            </w:r>
            <w:r w:rsidRPr="004012E9">
              <w:rPr>
                <w:rFonts w:ascii="Calibri" w:hAnsi="Calibri" w:cs="Calibri"/>
                <w:sz w:val="22"/>
                <w:szCs w:val="22"/>
                <w:lang w:val="en-GB"/>
              </w:rPr>
              <w:t xml:space="preserve">- GE84: </w:t>
            </w:r>
            <w:r w:rsidRPr="37478A7C">
              <w:rPr>
                <w:rFonts w:ascii="Calibri" w:hAnsi="Calibri" w:cs="Calibri"/>
                <w:sz w:val="22"/>
                <w:szCs w:val="22"/>
                <w:lang w:val="en-GB"/>
              </w:rPr>
              <w:t>12768</w:t>
            </w:r>
          </w:p>
          <w:p w14:paraId="3455AA0E"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 xml:space="preserve"> - GE85:0</w:t>
            </w:r>
          </w:p>
          <w:p w14:paraId="5569AB8F"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GE89: 0</w:t>
            </w:r>
            <w:r>
              <w:br/>
            </w:r>
            <w:r w:rsidRPr="004012E9">
              <w:rPr>
                <w:rFonts w:ascii="Calibri" w:hAnsi="Calibri" w:cs="Calibri"/>
                <w:sz w:val="22"/>
                <w:szCs w:val="22"/>
                <w:lang w:val="en-GB"/>
              </w:rPr>
              <w:t xml:space="preserve">- GE06D: </w:t>
            </w:r>
            <w:r w:rsidRPr="5919CC2B">
              <w:rPr>
                <w:rFonts w:ascii="Calibri" w:hAnsi="Calibri" w:cs="Calibri"/>
                <w:sz w:val="22"/>
                <w:szCs w:val="22"/>
                <w:lang w:val="en-GB"/>
              </w:rPr>
              <w:t>2589</w:t>
            </w:r>
          </w:p>
          <w:p w14:paraId="51E769EF"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xml:space="preserve">- GE06L: </w:t>
            </w:r>
            <w:r w:rsidRPr="5919CC2B">
              <w:rPr>
                <w:rFonts w:ascii="Calibri" w:hAnsi="Calibri" w:cs="Calibri"/>
                <w:sz w:val="22"/>
                <w:szCs w:val="22"/>
                <w:lang w:val="en-GB"/>
              </w:rPr>
              <w:t>826</w:t>
            </w:r>
          </w:p>
        </w:tc>
        <w:tc>
          <w:tcPr>
            <w:tcW w:w="2500" w:type="dxa"/>
            <w:tcBorders>
              <w:top w:val="nil"/>
              <w:left w:val="nil"/>
              <w:right w:val="single" w:sz="4" w:space="0" w:color="auto"/>
            </w:tcBorders>
            <w:shd w:val="clear" w:color="auto" w:fill="FFFFFF" w:themeFill="background1"/>
            <w:hideMark/>
          </w:tcPr>
          <w:p w14:paraId="35D7DFA0"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To process each submission, under the relevant plan modification procedure, within statutory time-limits</w:t>
            </w:r>
          </w:p>
        </w:tc>
        <w:tc>
          <w:tcPr>
            <w:tcW w:w="2020" w:type="dxa"/>
            <w:tcBorders>
              <w:top w:val="nil"/>
              <w:left w:val="nil"/>
              <w:right w:val="single" w:sz="4" w:space="0" w:color="auto"/>
            </w:tcBorders>
            <w:shd w:val="clear" w:color="auto" w:fill="FFFFFF" w:themeFill="background1"/>
            <w:vAlign w:val="center"/>
            <w:hideMark/>
          </w:tcPr>
          <w:p w14:paraId="35AAC2E2"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 xml:space="preserve">  Fully achieved </w:t>
            </w:r>
          </w:p>
        </w:tc>
      </w:tr>
      <w:tr w:rsidR="0099478B" w:rsidRPr="009E4BC4" w14:paraId="6410DD2C" w14:textId="77777777" w:rsidTr="00CA7FCC">
        <w:trPr>
          <w:trHeight w:val="1880"/>
        </w:trPr>
        <w:tc>
          <w:tcPr>
            <w:tcW w:w="2500" w:type="dxa"/>
            <w:tcBorders>
              <w:top w:val="nil"/>
              <w:left w:val="single" w:sz="4" w:space="0" w:color="auto"/>
              <w:bottom w:val="single" w:sz="4" w:space="0" w:color="auto"/>
              <w:right w:val="single" w:sz="4" w:space="0" w:color="auto"/>
            </w:tcBorders>
            <w:shd w:val="clear" w:color="auto" w:fill="F2F2F2" w:themeFill="background1" w:themeFillShade="F2"/>
            <w:hideMark/>
          </w:tcPr>
          <w:p w14:paraId="5D3DD51C"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Processing of 15000 submissions to broadcasting service in the HF bands</w:t>
            </w:r>
          </w:p>
        </w:tc>
        <w:tc>
          <w:tcPr>
            <w:tcW w:w="2020" w:type="dxa"/>
            <w:tcBorders>
              <w:top w:val="nil"/>
              <w:left w:val="nil"/>
              <w:bottom w:val="single" w:sz="4" w:space="0" w:color="auto"/>
              <w:right w:val="single" w:sz="4" w:space="0" w:color="auto"/>
            </w:tcBorders>
            <w:shd w:val="clear" w:color="auto" w:fill="F2F2F2" w:themeFill="background1" w:themeFillShade="F2"/>
            <w:hideMark/>
          </w:tcPr>
          <w:p w14:paraId="28257029"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w:t>
            </w:r>
            <w:r w:rsidRPr="5919CC2B">
              <w:rPr>
                <w:rFonts w:ascii="Calibri" w:hAnsi="Calibri" w:cs="Calibri"/>
                <w:sz w:val="22"/>
                <w:szCs w:val="22"/>
                <w:lang w:val="en-GB"/>
              </w:rPr>
              <w:t>26138</w:t>
            </w:r>
            <w:r w:rsidRPr="004012E9">
              <w:rPr>
                <w:rFonts w:ascii="Calibri" w:hAnsi="Calibri" w:cs="Calibri"/>
                <w:sz w:val="22"/>
                <w:szCs w:val="22"/>
                <w:lang w:val="en-GB"/>
              </w:rPr>
              <w:t xml:space="preserve"> submissions were processed</w:t>
            </w:r>
          </w:p>
        </w:tc>
        <w:tc>
          <w:tcPr>
            <w:tcW w:w="2500" w:type="dxa"/>
            <w:tcBorders>
              <w:top w:val="nil"/>
              <w:left w:val="nil"/>
              <w:bottom w:val="single" w:sz="4" w:space="0" w:color="auto"/>
              <w:right w:val="single" w:sz="4" w:space="0" w:color="auto"/>
            </w:tcBorders>
            <w:shd w:val="clear" w:color="auto" w:fill="F2F2F2" w:themeFill="background1" w:themeFillShade="F2"/>
            <w:hideMark/>
          </w:tcPr>
          <w:p w14:paraId="3F4C9855"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To process timely the submissions from administrations and to publish them in the HFBC schedules, within the time limits specified in the RR</w:t>
            </w:r>
          </w:p>
        </w:tc>
        <w:tc>
          <w:tcPr>
            <w:tcW w:w="2020" w:type="dxa"/>
            <w:tcBorders>
              <w:top w:val="nil"/>
              <w:left w:val="nil"/>
              <w:bottom w:val="single" w:sz="4" w:space="0" w:color="auto"/>
              <w:right w:val="single" w:sz="4" w:space="0" w:color="auto"/>
            </w:tcBorders>
            <w:shd w:val="clear" w:color="auto" w:fill="F2F2F2" w:themeFill="background1" w:themeFillShade="F2"/>
            <w:hideMark/>
          </w:tcPr>
          <w:p w14:paraId="787CBAA2"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Fully achieved</w:t>
            </w:r>
          </w:p>
        </w:tc>
      </w:tr>
    </w:tbl>
    <w:p w14:paraId="7601D8CB" w14:textId="77777777" w:rsidR="0099478B" w:rsidRPr="004012E9" w:rsidRDefault="0099478B" w:rsidP="0099478B">
      <w:pPr>
        <w:rPr>
          <w:lang w:val="en-GB"/>
        </w:rPr>
      </w:pPr>
      <w:r w:rsidRPr="004012E9">
        <w:rPr>
          <w:lang w:val="en-GB"/>
        </w:rPr>
        <w:br w:type="page"/>
      </w:r>
    </w:p>
    <w:tbl>
      <w:tblPr>
        <w:tblW w:w="9040" w:type="dxa"/>
        <w:tblLook w:val="04A0" w:firstRow="1" w:lastRow="0" w:firstColumn="1" w:lastColumn="0" w:noHBand="0" w:noVBand="1"/>
      </w:tblPr>
      <w:tblGrid>
        <w:gridCol w:w="2500"/>
        <w:gridCol w:w="2020"/>
        <w:gridCol w:w="2500"/>
        <w:gridCol w:w="2020"/>
      </w:tblGrid>
      <w:tr w:rsidR="0099478B" w:rsidRPr="009E4BC4" w14:paraId="16F40954" w14:textId="77777777" w:rsidTr="00CA7FCC">
        <w:trPr>
          <w:trHeight w:val="640"/>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FE6CE98"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lastRenderedPageBreak/>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149077F6"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0556CA93"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6DA61156"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t>Measurement / performance data</w:t>
            </w:r>
          </w:p>
        </w:tc>
      </w:tr>
      <w:tr w:rsidR="0099478B" w:rsidRPr="009E4BC4" w14:paraId="6D8BF4B4" w14:textId="77777777" w:rsidTr="00CA7FCC">
        <w:trPr>
          <w:trHeight w:val="1680"/>
        </w:trPr>
        <w:tc>
          <w:tcPr>
            <w:tcW w:w="2500" w:type="dxa"/>
            <w:tcBorders>
              <w:top w:val="single" w:sz="4" w:space="0" w:color="auto"/>
              <w:left w:val="single" w:sz="4" w:space="0" w:color="auto"/>
              <w:right w:val="single" w:sz="4" w:space="0" w:color="auto"/>
            </w:tcBorders>
            <w:shd w:val="clear" w:color="auto" w:fill="FFFFFF" w:themeFill="background1"/>
            <w:hideMark/>
          </w:tcPr>
          <w:p w14:paraId="2B16A360"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Processing of 1200 coordination requests under RR9.21 pertaining to terrestrial radiocommunication services</w:t>
            </w:r>
          </w:p>
        </w:tc>
        <w:tc>
          <w:tcPr>
            <w:tcW w:w="2020" w:type="dxa"/>
            <w:tcBorders>
              <w:top w:val="single" w:sz="4" w:space="0" w:color="auto"/>
              <w:left w:val="nil"/>
              <w:right w:val="single" w:sz="4" w:space="0" w:color="auto"/>
            </w:tcBorders>
            <w:shd w:val="clear" w:color="auto" w:fill="FFFFFF" w:themeFill="background1"/>
            <w:vAlign w:val="center"/>
            <w:hideMark/>
          </w:tcPr>
          <w:p w14:paraId="1E8654C5" w14:textId="77777777" w:rsidR="0099478B" w:rsidRPr="004012E9" w:rsidRDefault="0099478B" w:rsidP="00CA7FCC">
            <w:pPr>
              <w:spacing w:line="259" w:lineRule="auto"/>
              <w:rPr>
                <w:rFonts w:ascii="Calibri" w:hAnsi="Calibri" w:cs="Calibri"/>
                <w:sz w:val="22"/>
                <w:szCs w:val="22"/>
                <w:lang w:val="en-GB"/>
              </w:rPr>
            </w:pPr>
            <w:r w:rsidRPr="004012E9">
              <w:rPr>
                <w:rFonts w:ascii="Calibri" w:hAnsi="Calibri" w:cs="Calibri"/>
                <w:sz w:val="22"/>
                <w:szCs w:val="22"/>
                <w:lang w:val="en-GB"/>
              </w:rPr>
              <w:t> </w:t>
            </w:r>
            <w:r w:rsidRPr="5919CC2B">
              <w:rPr>
                <w:rFonts w:ascii="Calibri" w:hAnsi="Calibri" w:cs="Calibri"/>
                <w:sz w:val="22"/>
                <w:szCs w:val="22"/>
                <w:lang w:val="en-GB"/>
              </w:rPr>
              <w:t>1337</w:t>
            </w:r>
            <w:r w:rsidRPr="004012E9">
              <w:rPr>
                <w:rFonts w:ascii="Calibri" w:hAnsi="Calibri" w:cs="Calibri"/>
                <w:sz w:val="22"/>
                <w:szCs w:val="22"/>
                <w:lang w:val="en-GB"/>
              </w:rPr>
              <w:t xml:space="preserve"> coordination requests were processed</w:t>
            </w:r>
          </w:p>
        </w:tc>
        <w:tc>
          <w:tcPr>
            <w:tcW w:w="2500" w:type="dxa"/>
            <w:tcBorders>
              <w:top w:val="single" w:sz="4" w:space="0" w:color="auto"/>
              <w:left w:val="nil"/>
              <w:right w:val="single" w:sz="4" w:space="0" w:color="auto"/>
            </w:tcBorders>
            <w:shd w:val="clear" w:color="auto" w:fill="FFFFFF" w:themeFill="background1"/>
            <w:hideMark/>
          </w:tcPr>
          <w:p w14:paraId="226EDA91"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To process each coordination request within statutory time- limits</w:t>
            </w:r>
          </w:p>
        </w:tc>
        <w:tc>
          <w:tcPr>
            <w:tcW w:w="2020" w:type="dxa"/>
            <w:tcBorders>
              <w:top w:val="single" w:sz="4" w:space="0" w:color="auto"/>
              <w:left w:val="nil"/>
              <w:right w:val="single" w:sz="4" w:space="0" w:color="auto"/>
            </w:tcBorders>
            <w:shd w:val="clear" w:color="auto" w:fill="FFFFFF" w:themeFill="background1"/>
            <w:vAlign w:val="center"/>
            <w:hideMark/>
          </w:tcPr>
          <w:p w14:paraId="11C3ADB7"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   Fully achieved</w:t>
            </w:r>
          </w:p>
          <w:p w14:paraId="1AEC126F" w14:textId="77777777" w:rsidR="0099478B" w:rsidRPr="004012E9" w:rsidRDefault="0099478B" w:rsidP="00CA7FCC">
            <w:pPr>
              <w:rPr>
                <w:rFonts w:ascii="Calibri" w:hAnsi="Calibri" w:cs="Calibri"/>
                <w:sz w:val="22"/>
                <w:szCs w:val="22"/>
                <w:lang w:val="en-GB"/>
              </w:rPr>
            </w:pPr>
          </w:p>
        </w:tc>
      </w:tr>
      <w:tr w:rsidR="0099478B" w:rsidRPr="009E4BC4" w14:paraId="31EA7065" w14:textId="77777777" w:rsidTr="00CA7FCC">
        <w:trPr>
          <w:trHeight w:val="6740"/>
        </w:trPr>
        <w:tc>
          <w:tcPr>
            <w:tcW w:w="2500" w:type="dxa"/>
            <w:tcBorders>
              <w:left w:val="single" w:sz="4" w:space="0" w:color="auto"/>
              <w:bottom w:val="single" w:sz="4" w:space="0" w:color="auto"/>
              <w:right w:val="single" w:sz="4" w:space="0" w:color="auto"/>
            </w:tcBorders>
            <w:shd w:val="clear" w:color="auto" w:fill="F2F2F2" w:themeFill="background1" w:themeFillShade="F2"/>
            <w:hideMark/>
          </w:tcPr>
          <w:p w14:paraId="2D378910"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 xml:space="preserve">Application of other regulatory procedures, including assistance in the application of the regulatory procedures, viz: </w:t>
            </w:r>
            <w:r w:rsidRPr="004012E9">
              <w:rPr>
                <w:lang w:val="en-GB"/>
              </w:rPr>
              <w:br/>
            </w:r>
            <w:r w:rsidRPr="004012E9">
              <w:rPr>
                <w:rFonts w:ascii="Calibri" w:hAnsi="Calibri" w:cs="Calibri"/>
                <w:sz w:val="22"/>
                <w:szCs w:val="22"/>
                <w:lang w:val="en-GB"/>
              </w:rPr>
              <w:t>- approximately 7 requests for various types of assistance in pursuance to Article 13 of the RR</w:t>
            </w:r>
            <w:r w:rsidRPr="004012E9">
              <w:rPr>
                <w:lang w:val="en-GB"/>
              </w:rPr>
              <w:br/>
            </w:r>
            <w:r w:rsidRPr="004012E9">
              <w:rPr>
                <w:rFonts w:ascii="Calibri" w:hAnsi="Calibri" w:cs="Calibri"/>
                <w:sz w:val="22"/>
                <w:szCs w:val="22"/>
                <w:lang w:val="en-GB"/>
              </w:rPr>
              <w:t>- approximately 1000 reports of harmful</w:t>
            </w:r>
            <w:r w:rsidRPr="004012E9">
              <w:rPr>
                <w:lang w:val="en-GB"/>
              </w:rPr>
              <w:br/>
            </w:r>
            <w:r w:rsidRPr="004012E9">
              <w:rPr>
                <w:rFonts w:ascii="Calibri" w:hAnsi="Calibri" w:cs="Calibri"/>
                <w:sz w:val="22"/>
                <w:szCs w:val="22"/>
                <w:lang w:val="en-GB"/>
              </w:rPr>
              <w:t>interference or infringements;</w:t>
            </w:r>
            <w:r w:rsidRPr="004012E9">
              <w:rPr>
                <w:lang w:val="en-GB"/>
              </w:rPr>
              <w:br/>
            </w:r>
            <w:r w:rsidRPr="004012E9">
              <w:rPr>
                <w:rFonts w:ascii="Calibri" w:hAnsi="Calibri" w:cs="Calibri"/>
                <w:sz w:val="22"/>
                <w:szCs w:val="22"/>
                <w:lang w:val="en-GB"/>
              </w:rPr>
              <w:t>- approximately 28000 monitoring</w:t>
            </w:r>
            <w:r w:rsidRPr="004012E9">
              <w:rPr>
                <w:lang w:val="en-GB"/>
              </w:rPr>
              <w:br/>
            </w:r>
            <w:r w:rsidRPr="004012E9">
              <w:rPr>
                <w:rFonts w:ascii="Calibri" w:hAnsi="Calibri" w:cs="Calibri"/>
                <w:sz w:val="22"/>
                <w:szCs w:val="22"/>
                <w:lang w:val="en-GB"/>
              </w:rPr>
              <w:t>reports in response to the regular and special monitoring programmes in the HF bands</w:t>
            </w:r>
            <w:r w:rsidRPr="004012E9">
              <w:rPr>
                <w:lang w:val="en-GB"/>
              </w:rPr>
              <w:br/>
            </w:r>
            <w:r w:rsidRPr="004012E9">
              <w:rPr>
                <w:rFonts w:ascii="Calibri" w:hAnsi="Calibri" w:cs="Calibri"/>
                <w:sz w:val="22"/>
                <w:szCs w:val="22"/>
                <w:lang w:val="en-GB"/>
              </w:rPr>
              <w:t>- approximately 600 reports in response to Resolution 205</w:t>
            </w:r>
          </w:p>
        </w:tc>
        <w:tc>
          <w:tcPr>
            <w:tcW w:w="2020" w:type="dxa"/>
            <w:tcBorders>
              <w:left w:val="nil"/>
              <w:bottom w:val="single" w:sz="4" w:space="0" w:color="auto"/>
              <w:right w:val="single" w:sz="4" w:space="0" w:color="auto"/>
            </w:tcBorders>
            <w:shd w:val="clear" w:color="auto" w:fill="F2F2F2" w:themeFill="background1" w:themeFillShade="F2"/>
            <w:hideMark/>
          </w:tcPr>
          <w:p w14:paraId="46920567"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 </w:t>
            </w:r>
          </w:p>
          <w:p w14:paraId="6AE60B0B" w14:textId="77777777" w:rsidR="0099478B" w:rsidRPr="004012E9" w:rsidRDefault="0099478B" w:rsidP="00CA7FCC">
            <w:pPr>
              <w:rPr>
                <w:rFonts w:ascii="Calibri" w:hAnsi="Calibri" w:cs="Calibri"/>
                <w:sz w:val="22"/>
                <w:szCs w:val="22"/>
                <w:lang w:val="en-GB"/>
              </w:rPr>
            </w:pPr>
          </w:p>
          <w:p w14:paraId="1642A1E8" w14:textId="77777777" w:rsidR="0099478B" w:rsidRPr="004012E9" w:rsidRDefault="0099478B" w:rsidP="00CA7FCC">
            <w:pPr>
              <w:rPr>
                <w:rFonts w:ascii="Calibri" w:hAnsi="Calibri" w:cs="Calibri"/>
                <w:sz w:val="22"/>
                <w:szCs w:val="22"/>
                <w:lang w:val="en-GB"/>
              </w:rPr>
            </w:pPr>
          </w:p>
          <w:p w14:paraId="1549ECF8" w14:textId="77777777" w:rsidR="0099478B" w:rsidRPr="004012E9" w:rsidRDefault="0099478B" w:rsidP="00CA7FCC">
            <w:pPr>
              <w:rPr>
                <w:rFonts w:ascii="Calibri" w:hAnsi="Calibri" w:cs="Calibri"/>
                <w:sz w:val="22"/>
                <w:szCs w:val="22"/>
                <w:lang w:val="en-GB"/>
              </w:rPr>
            </w:pPr>
          </w:p>
          <w:p w14:paraId="50149599" w14:textId="77777777" w:rsidR="0099478B" w:rsidRPr="004012E9" w:rsidRDefault="0099478B" w:rsidP="00CA7FCC">
            <w:pPr>
              <w:rPr>
                <w:rFonts w:ascii="Calibri" w:hAnsi="Calibri" w:cs="Calibri"/>
                <w:sz w:val="22"/>
                <w:szCs w:val="22"/>
                <w:lang w:val="en-GB"/>
              </w:rPr>
            </w:pPr>
          </w:p>
          <w:p w14:paraId="40BBEE91" w14:textId="77777777" w:rsidR="0099478B" w:rsidRPr="004012E9" w:rsidRDefault="0099478B" w:rsidP="00CA7FCC">
            <w:pPr>
              <w:rPr>
                <w:rFonts w:ascii="Calibri" w:hAnsi="Calibri" w:cs="Calibri"/>
                <w:sz w:val="22"/>
                <w:szCs w:val="22"/>
                <w:lang w:val="en-GB"/>
              </w:rPr>
            </w:pPr>
          </w:p>
          <w:p w14:paraId="04BBFE4E" w14:textId="560697C6" w:rsidR="0099478B" w:rsidRPr="004012E9" w:rsidRDefault="0099478B" w:rsidP="00CA7FCC">
            <w:pPr>
              <w:spacing w:line="259" w:lineRule="auto"/>
              <w:rPr>
                <w:rFonts w:ascii="Calibri" w:hAnsi="Calibri" w:cs="Calibri"/>
                <w:sz w:val="22"/>
                <w:szCs w:val="22"/>
                <w:lang w:val="en-GB"/>
              </w:rPr>
            </w:pPr>
            <w:r w:rsidRPr="5919CC2B">
              <w:rPr>
                <w:rFonts w:ascii="Calibri" w:hAnsi="Calibri" w:cs="Calibri"/>
                <w:sz w:val="22"/>
                <w:szCs w:val="22"/>
                <w:lang w:val="en-GB"/>
              </w:rPr>
              <w:t>2</w:t>
            </w:r>
            <w:r w:rsidRPr="004012E9">
              <w:rPr>
                <w:rFonts w:ascii="Calibri" w:hAnsi="Calibri" w:cs="Calibri"/>
                <w:sz w:val="22"/>
                <w:szCs w:val="22"/>
                <w:lang w:val="en-GB"/>
              </w:rPr>
              <w:t xml:space="preserve"> requests for assistance in pursuance to Article 13 were processed</w:t>
            </w:r>
          </w:p>
          <w:p w14:paraId="3B17B0B5" w14:textId="77777777" w:rsidR="0099478B" w:rsidRPr="004012E9" w:rsidRDefault="0099478B" w:rsidP="00CA7FCC">
            <w:pPr>
              <w:rPr>
                <w:rFonts w:ascii="Calibri" w:hAnsi="Calibri" w:cs="Calibri"/>
                <w:sz w:val="22"/>
                <w:szCs w:val="22"/>
                <w:lang w:val="en-GB"/>
              </w:rPr>
            </w:pPr>
            <w:r w:rsidRPr="60370819">
              <w:rPr>
                <w:rFonts w:ascii="Calibri" w:hAnsi="Calibri" w:cs="Calibri"/>
                <w:sz w:val="22"/>
                <w:szCs w:val="22"/>
                <w:lang w:val="en-GB"/>
              </w:rPr>
              <w:t>1102</w:t>
            </w:r>
            <w:r w:rsidRPr="004012E9">
              <w:rPr>
                <w:rFonts w:ascii="Calibri" w:hAnsi="Calibri" w:cs="Calibri"/>
                <w:sz w:val="22"/>
                <w:szCs w:val="22"/>
                <w:lang w:val="en-GB"/>
              </w:rPr>
              <w:t xml:space="preserve"> reports of harmful</w:t>
            </w:r>
            <w:r>
              <w:br/>
            </w:r>
            <w:r w:rsidRPr="004012E9">
              <w:rPr>
                <w:rFonts w:ascii="Calibri" w:hAnsi="Calibri" w:cs="Calibri"/>
                <w:sz w:val="22"/>
                <w:szCs w:val="22"/>
                <w:lang w:val="en-GB"/>
              </w:rPr>
              <w:t>interference treated</w:t>
            </w:r>
          </w:p>
          <w:p w14:paraId="16E2D657" w14:textId="77777777" w:rsidR="0099478B" w:rsidRPr="004012E9" w:rsidRDefault="0099478B" w:rsidP="00CA7FCC">
            <w:pPr>
              <w:rPr>
                <w:rFonts w:ascii="Calibri" w:hAnsi="Calibri" w:cs="Calibri"/>
                <w:sz w:val="22"/>
                <w:szCs w:val="22"/>
                <w:lang w:val="en-GB"/>
              </w:rPr>
            </w:pPr>
          </w:p>
          <w:p w14:paraId="17457F21" w14:textId="77777777" w:rsidR="0099478B" w:rsidRPr="004012E9" w:rsidRDefault="0099478B" w:rsidP="00CA7FCC">
            <w:pPr>
              <w:rPr>
                <w:rFonts w:ascii="Calibri" w:hAnsi="Calibri" w:cs="Calibri"/>
                <w:sz w:val="22"/>
                <w:szCs w:val="22"/>
                <w:lang w:val="en-GB"/>
              </w:rPr>
            </w:pPr>
            <w:r w:rsidRPr="7AC4529E">
              <w:rPr>
                <w:rFonts w:ascii="Calibri" w:hAnsi="Calibri" w:cs="Calibri"/>
                <w:sz w:val="22"/>
                <w:szCs w:val="22"/>
                <w:lang w:val="en-GB"/>
              </w:rPr>
              <w:t>27854</w:t>
            </w:r>
            <w:r w:rsidRPr="004012E9">
              <w:rPr>
                <w:rFonts w:ascii="Calibri" w:hAnsi="Calibri" w:cs="Calibri"/>
                <w:sz w:val="22"/>
                <w:szCs w:val="22"/>
                <w:lang w:val="en-GB"/>
              </w:rPr>
              <w:t xml:space="preserve"> monitoring</w:t>
            </w:r>
            <w:r>
              <w:br/>
            </w:r>
            <w:r w:rsidRPr="004012E9">
              <w:rPr>
                <w:rFonts w:ascii="Calibri" w:hAnsi="Calibri" w:cs="Calibri"/>
                <w:sz w:val="22"/>
                <w:szCs w:val="22"/>
                <w:lang w:val="en-GB"/>
              </w:rPr>
              <w:t>reports in the HF bands processed</w:t>
            </w:r>
            <w:r>
              <w:br/>
            </w:r>
          </w:p>
          <w:p w14:paraId="602ADF51" w14:textId="77777777" w:rsidR="0099478B" w:rsidRPr="004012E9" w:rsidRDefault="0099478B" w:rsidP="00CA7FCC">
            <w:pPr>
              <w:rPr>
                <w:lang w:val="en-GB"/>
              </w:rPr>
            </w:pPr>
          </w:p>
          <w:p w14:paraId="67C60775" w14:textId="77777777" w:rsidR="0099478B" w:rsidRPr="004012E9" w:rsidRDefault="0099478B" w:rsidP="00CA7FCC">
            <w:pPr>
              <w:rPr>
                <w:rFonts w:ascii="Calibri" w:hAnsi="Calibri" w:cs="Calibri"/>
                <w:sz w:val="22"/>
                <w:szCs w:val="22"/>
                <w:lang w:val="en-GB"/>
              </w:rPr>
            </w:pPr>
            <w:r w:rsidRPr="7AC4529E">
              <w:rPr>
                <w:rFonts w:ascii="Calibri" w:hAnsi="Calibri" w:cs="Calibri"/>
                <w:sz w:val="22"/>
                <w:szCs w:val="22"/>
                <w:lang w:val="en-GB"/>
              </w:rPr>
              <w:t>920</w:t>
            </w:r>
            <w:r w:rsidRPr="004012E9">
              <w:rPr>
                <w:rFonts w:ascii="Calibri" w:hAnsi="Calibri" w:cs="Calibri"/>
                <w:sz w:val="22"/>
                <w:szCs w:val="22"/>
                <w:lang w:val="en-GB"/>
              </w:rPr>
              <w:t xml:space="preserve"> reports in response to Resolution 205 processed</w:t>
            </w:r>
          </w:p>
        </w:tc>
        <w:tc>
          <w:tcPr>
            <w:tcW w:w="2500" w:type="dxa"/>
            <w:tcBorders>
              <w:left w:val="nil"/>
              <w:bottom w:val="single" w:sz="4" w:space="0" w:color="auto"/>
              <w:right w:val="single" w:sz="4" w:space="0" w:color="auto"/>
            </w:tcBorders>
            <w:shd w:val="clear" w:color="auto" w:fill="F2F2F2" w:themeFill="background1" w:themeFillShade="F2"/>
            <w:hideMark/>
          </w:tcPr>
          <w:p w14:paraId="3318F5F6"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All requests for assistance to be treated in a timely manner. The relevant follow up actions to be conducted with no delay</w:t>
            </w:r>
          </w:p>
        </w:tc>
        <w:tc>
          <w:tcPr>
            <w:tcW w:w="2020" w:type="dxa"/>
            <w:tcBorders>
              <w:left w:val="nil"/>
              <w:bottom w:val="single" w:sz="4" w:space="0" w:color="auto"/>
              <w:right w:val="single" w:sz="4" w:space="0" w:color="auto"/>
            </w:tcBorders>
            <w:shd w:val="clear" w:color="auto" w:fill="F2F2F2" w:themeFill="background1" w:themeFillShade="F2"/>
            <w:hideMark/>
          </w:tcPr>
          <w:p w14:paraId="5FA0ABC4" w14:textId="77777777" w:rsidR="0099478B" w:rsidRPr="004012E9" w:rsidRDefault="0099478B" w:rsidP="00CA7FCC">
            <w:pPr>
              <w:rPr>
                <w:rFonts w:ascii="Calibri" w:hAnsi="Calibri" w:cs="Calibri"/>
                <w:sz w:val="22"/>
                <w:szCs w:val="22"/>
                <w:lang w:val="en-GB"/>
              </w:rPr>
            </w:pPr>
            <w:r w:rsidRPr="004012E9">
              <w:rPr>
                <w:rFonts w:ascii="Calibri" w:hAnsi="Calibri" w:cs="Calibri"/>
                <w:sz w:val="22"/>
                <w:szCs w:val="22"/>
                <w:lang w:val="en-GB"/>
              </w:rPr>
              <w:t>  Fully achieved</w:t>
            </w:r>
          </w:p>
        </w:tc>
      </w:tr>
    </w:tbl>
    <w:p w14:paraId="09E6A5A4" w14:textId="77777777" w:rsidR="0099478B" w:rsidRPr="004012E9" w:rsidRDefault="0099478B" w:rsidP="0099478B">
      <w:pPr>
        <w:rPr>
          <w:lang w:val="en-GB"/>
        </w:rPr>
      </w:pPr>
      <w:r w:rsidRPr="004012E9">
        <w:rPr>
          <w:lang w:val="en-GB"/>
        </w:rPr>
        <w:br w:type="page"/>
      </w:r>
    </w:p>
    <w:tbl>
      <w:tblPr>
        <w:tblW w:w="9040" w:type="dxa"/>
        <w:tblLook w:val="04A0" w:firstRow="1" w:lastRow="0" w:firstColumn="1" w:lastColumn="0" w:noHBand="0" w:noVBand="1"/>
      </w:tblPr>
      <w:tblGrid>
        <w:gridCol w:w="2500"/>
        <w:gridCol w:w="2020"/>
        <w:gridCol w:w="2500"/>
        <w:gridCol w:w="2020"/>
      </w:tblGrid>
      <w:tr w:rsidR="0099478B" w:rsidRPr="009E4BC4" w14:paraId="2493ED69" w14:textId="77777777" w:rsidTr="00CA7FCC">
        <w:trPr>
          <w:trHeight w:val="640"/>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06D3AF9"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lastRenderedPageBreak/>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297C5DB7"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232407AE"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38475BA7" w14:textId="77777777" w:rsidR="0099478B" w:rsidRPr="004012E9" w:rsidRDefault="0099478B" w:rsidP="00CA7FCC">
            <w:pPr>
              <w:jc w:val="center"/>
              <w:rPr>
                <w:rFonts w:ascii="Calibri" w:hAnsi="Calibri" w:cs="Calibri"/>
                <w:b/>
                <w:color w:val="FFFFFF"/>
                <w:sz w:val="22"/>
                <w:szCs w:val="22"/>
                <w:lang w:val="en-GB"/>
              </w:rPr>
            </w:pPr>
            <w:r w:rsidRPr="004012E9">
              <w:rPr>
                <w:rFonts w:ascii="Calibri" w:hAnsi="Calibri" w:cs="Calibri"/>
                <w:b/>
                <w:color w:val="FFFFFF"/>
                <w:sz w:val="22"/>
                <w:szCs w:val="22"/>
                <w:lang w:val="en-GB"/>
              </w:rPr>
              <w:t>Measurement / performance data</w:t>
            </w:r>
          </w:p>
        </w:tc>
      </w:tr>
      <w:tr w:rsidR="0099478B" w:rsidRPr="009E4BC4" w14:paraId="6E874D7D" w14:textId="77777777" w:rsidTr="00CA7FCC">
        <w:trPr>
          <w:trHeight w:val="6140"/>
        </w:trPr>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7A385" w14:textId="55F95D52"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Application of administrative and operational procedures, viz.</w:t>
            </w:r>
            <w:r w:rsidRPr="00F46569">
              <w:rPr>
                <w:lang w:val="en-GB"/>
              </w:rPr>
              <w:br/>
            </w:r>
            <w:r w:rsidRPr="00F46569">
              <w:rPr>
                <w:rFonts w:ascii="Calibri" w:hAnsi="Calibri" w:cs="Calibri"/>
                <w:sz w:val="22"/>
                <w:szCs w:val="22"/>
                <w:lang w:val="en-GB"/>
              </w:rPr>
              <w:t>- handling of about 40 cases for</w:t>
            </w:r>
            <w:r w:rsidRPr="00F46569">
              <w:rPr>
                <w:lang w:val="en-GB"/>
              </w:rPr>
              <w:br/>
            </w:r>
            <w:r w:rsidRPr="00F46569">
              <w:rPr>
                <w:rFonts w:ascii="Calibri" w:hAnsi="Calibri" w:cs="Calibri"/>
                <w:sz w:val="22"/>
                <w:szCs w:val="22"/>
                <w:lang w:val="en-GB"/>
              </w:rPr>
              <w:t>assistance, including 10specific requests dealing with allocation of series of call signs, selective numbers and Maritime Identification Digits (MID) as well as ITU- R and ITU-T Recommendations</w:t>
            </w:r>
            <w:r w:rsidRPr="00F46569">
              <w:rPr>
                <w:lang w:val="en-GB"/>
              </w:rPr>
              <w:br/>
            </w:r>
            <w:r w:rsidRPr="00F46569">
              <w:rPr>
                <w:rFonts w:ascii="Calibri" w:hAnsi="Calibri" w:cs="Calibri"/>
                <w:sz w:val="22"/>
                <w:szCs w:val="22"/>
                <w:lang w:val="en-GB"/>
              </w:rPr>
              <w:t>- Some 1 requests under Article 47 and 48</w:t>
            </w:r>
            <w:r w:rsidRPr="00F46569">
              <w:rPr>
                <w:lang w:val="en-GB"/>
              </w:rPr>
              <w:br/>
            </w:r>
            <w:r w:rsidRPr="00F46569">
              <w:rPr>
                <w:rFonts w:ascii="Calibri" w:hAnsi="Calibri" w:cs="Calibri"/>
                <w:sz w:val="22"/>
                <w:szCs w:val="22"/>
                <w:lang w:val="en-GB"/>
              </w:rPr>
              <w:t xml:space="preserve">- Some 10 cases under </w:t>
            </w:r>
            <w:proofErr w:type="gramStart"/>
            <w:r w:rsidRPr="00F46569">
              <w:rPr>
                <w:rFonts w:ascii="Calibri" w:hAnsi="Calibri" w:cs="Calibri"/>
                <w:sz w:val="22"/>
                <w:szCs w:val="22"/>
                <w:lang w:val="en-GB"/>
              </w:rPr>
              <w:t>Resolution  647</w:t>
            </w:r>
            <w:proofErr w:type="gramEnd"/>
            <w:r w:rsidRPr="00F46569">
              <w:rPr>
                <w:lang w:val="en-GB"/>
              </w:rPr>
              <w:br/>
            </w:r>
            <w:r w:rsidRPr="00F46569">
              <w:rPr>
                <w:rFonts w:ascii="Calibri" w:hAnsi="Calibri" w:cs="Calibri"/>
                <w:sz w:val="22"/>
                <w:szCs w:val="22"/>
                <w:lang w:val="en-GB"/>
              </w:rPr>
              <w:t>- Some 2 cases under Article 25.</w:t>
            </w:r>
          </w:p>
          <w:p w14:paraId="7218FF01" w14:textId="77777777" w:rsidR="0099478B" w:rsidRPr="00F46569" w:rsidRDefault="0099478B" w:rsidP="00CA7FCC">
            <w:pPr>
              <w:rPr>
                <w:rFonts w:ascii="Calibri" w:eastAsia="Calibri" w:hAnsi="Calibri" w:cs="Calibri"/>
                <w:sz w:val="22"/>
                <w:szCs w:val="22"/>
                <w:lang w:val="en-GB"/>
              </w:rPr>
            </w:pPr>
          </w:p>
          <w:p w14:paraId="43FBB376" w14:textId="77777777" w:rsidR="0099478B" w:rsidRPr="00F46569" w:rsidRDefault="0099478B" w:rsidP="00CA7FCC">
            <w:pPr>
              <w:rPr>
                <w:rFonts w:ascii="Calibri" w:eastAsia="Calibri" w:hAnsi="Calibri" w:cs="Calibri"/>
                <w:sz w:val="22"/>
                <w:szCs w:val="22"/>
                <w:lang w:val="en-GB"/>
              </w:rPr>
            </w:pPr>
            <w:r w:rsidRPr="00F46569">
              <w:rPr>
                <w:rFonts w:ascii="Calibri" w:eastAsia="Calibri" w:hAnsi="Calibri" w:cs="Calibri"/>
                <w:sz w:val="22"/>
                <w:szCs w:val="22"/>
                <w:lang w:val="en-GB"/>
              </w:rPr>
              <w:t>Processing of 2000 notifications under Article 20 of the RR</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209780"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 </w:t>
            </w:r>
          </w:p>
          <w:p w14:paraId="3F60D6FA" w14:textId="77777777" w:rsidR="0099478B" w:rsidRPr="00F46569" w:rsidRDefault="0099478B" w:rsidP="00CA7FCC">
            <w:pPr>
              <w:rPr>
                <w:rFonts w:ascii="Calibri" w:hAnsi="Calibri" w:cs="Calibri"/>
                <w:sz w:val="22"/>
                <w:szCs w:val="22"/>
                <w:lang w:val="en-GB"/>
              </w:rPr>
            </w:pPr>
          </w:p>
          <w:p w14:paraId="0124079F" w14:textId="77777777" w:rsidR="0099478B" w:rsidRPr="00F46569" w:rsidRDefault="0099478B" w:rsidP="00CA7FCC">
            <w:pPr>
              <w:rPr>
                <w:rFonts w:ascii="Calibri" w:hAnsi="Calibri" w:cs="Calibri"/>
                <w:sz w:val="22"/>
                <w:szCs w:val="22"/>
                <w:lang w:val="en-GB"/>
              </w:rPr>
            </w:pPr>
          </w:p>
          <w:p w14:paraId="5E450739" w14:textId="77777777" w:rsidR="0099478B" w:rsidRPr="00F46569" w:rsidRDefault="0099478B" w:rsidP="00CA7FCC">
            <w:pPr>
              <w:rPr>
                <w:rFonts w:ascii="Calibri" w:hAnsi="Calibri" w:cs="Calibri"/>
                <w:sz w:val="22"/>
                <w:szCs w:val="22"/>
                <w:lang w:val="en-GB"/>
              </w:rPr>
            </w:pPr>
          </w:p>
          <w:p w14:paraId="1932F2D9" w14:textId="77777777" w:rsidR="0099478B" w:rsidRPr="00F46569" w:rsidRDefault="0099478B" w:rsidP="00CA7FCC">
            <w:pPr>
              <w:rPr>
                <w:rFonts w:ascii="Calibri" w:hAnsi="Calibri" w:cs="Calibri"/>
                <w:sz w:val="22"/>
                <w:szCs w:val="22"/>
                <w:lang w:val="en-GB"/>
              </w:rPr>
            </w:pPr>
          </w:p>
          <w:p w14:paraId="529B254E" w14:textId="77777777" w:rsidR="0099478B" w:rsidRPr="00F46569" w:rsidRDefault="0099478B" w:rsidP="00CA7FCC">
            <w:pPr>
              <w:spacing w:line="259" w:lineRule="auto"/>
              <w:rPr>
                <w:rFonts w:ascii="Calibri" w:hAnsi="Calibri" w:cs="Calibri"/>
                <w:sz w:val="22"/>
                <w:szCs w:val="22"/>
                <w:lang w:val="en-GB"/>
              </w:rPr>
            </w:pPr>
            <w:r w:rsidRPr="5919CC2B">
              <w:rPr>
                <w:rFonts w:ascii="Calibri" w:hAnsi="Calibri" w:cs="Calibri"/>
                <w:sz w:val="22"/>
                <w:szCs w:val="22"/>
                <w:lang w:val="en-GB"/>
              </w:rPr>
              <w:t>17</w:t>
            </w:r>
            <w:r w:rsidRPr="00F46569">
              <w:rPr>
                <w:rFonts w:ascii="Calibri" w:hAnsi="Calibri" w:cs="Calibri"/>
                <w:sz w:val="22"/>
                <w:szCs w:val="22"/>
                <w:lang w:val="en-GB"/>
              </w:rPr>
              <w:t xml:space="preserve"> cases for</w:t>
            </w:r>
            <w:r>
              <w:br/>
            </w:r>
            <w:r w:rsidRPr="00F46569">
              <w:rPr>
                <w:rFonts w:ascii="Calibri" w:hAnsi="Calibri" w:cs="Calibri"/>
                <w:sz w:val="22"/>
                <w:szCs w:val="22"/>
                <w:lang w:val="en-GB"/>
              </w:rPr>
              <w:t xml:space="preserve">assistance, including </w:t>
            </w:r>
            <w:r w:rsidRPr="5919CC2B">
              <w:rPr>
                <w:rFonts w:ascii="Calibri" w:hAnsi="Calibri" w:cs="Calibri"/>
                <w:sz w:val="22"/>
                <w:szCs w:val="22"/>
                <w:lang w:val="en-GB"/>
              </w:rPr>
              <w:t>11</w:t>
            </w:r>
            <w:r w:rsidRPr="00F46569">
              <w:rPr>
                <w:rFonts w:ascii="Calibri" w:hAnsi="Calibri" w:cs="Calibri"/>
                <w:sz w:val="22"/>
                <w:szCs w:val="22"/>
                <w:lang w:val="en-GB"/>
              </w:rPr>
              <w:t xml:space="preserve"> specific requests dealing with allocation of numbering resources</w:t>
            </w:r>
          </w:p>
          <w:p w14:paraId="24F2FD33" w14:textId="77777777" w:rsidR="0099478B" w:rsidRPr="00F46569" w:rsidRDefault="0099478B" w:rsidP="00CA7FCC">
            <w:pPr>
              <w:rPr>
                <w:rFonts w:ascii="Calibri" w:hAnsi="Calibri" w:cs="Calibri"/>
                <w:sz w:val="22"/>
                <w:szCs w:val="22"/>
                <w:lang w:val="en-GB"/>
              </w:rPr>
            </w:pPr>
          </w:p>
          <w:p w14:paraId="18E85B88" w14:textId="77777777" w:rsidR="0099478B" w:rsidRPr="00F46569" w:rsidRDefault="0099478B" w:rsidP="00CA7FCC">
            <w:pPr>
              <w:rPr>
                <w:rFonts w:ascii="Calibri" w:hAnsi="Calibri" w:cs="Calibri"/>
                <w:sz w:val="22"/>
                <w:szCs w:val="22"/>
                <w:lang w:val="en-GB"/>
              </w:rPr>
            </w:pPr>
          </w:p>
          <w:p w14:paraId="250C2741" w14:textId="77777777" w:rsidR="0099478B" w:rsidRPr="00F46569" w:rsidRDefault="0099478B" w:rsidP="00CA7FCC">
            <w:pPr>
              <w:spacing w:line="259" w:lineRule="auto"/>
              <w:rPr>
                <w:rFonts w:ascii="Calibri" w:hAnsi="Calibri" w:cs="Calibri"/>
                <w:sz w:val="22"/>
                <w:szCs w:val="22"/>
                <w:lang w:val="en-GB"/>
              </w:rPr>
            </w:pPr>
            <w:r w:rsidRPr="5919CC2B">
              <w:rPr>
                <w:rFonts w:ascii="Calibri" w:hAnsi="Calibri" w:cs="Calibri"/>
                <w:sz w:val="22"/>
                <w:szCs w:val="22"/>
                <w:lang w:val="en-GB"/>
              </w:rPr>
              <w:t>- 0</w:t>
            </w:r>
            <w:r w:rsidRPr="00F46569">
              <w:rPr>
                <w:rFonts w:ascii="Calibri" w:hAnsi="Calibri" w:cs="Calibri"/>
                <w:sz w:val="22"/>
                <w:szCs w:val="22"/>
                <w:lang w:val="en-GB"/>
              </w:rPr>
              <w:t xml:space="preserve"> requests under Article 47 and 48</w:t>
            </w:r>
            <w:r>
              <w:br/>
            </w:r>
            <w:r w:rsidRPr="00F46569">
              <w:rPr>
                <w:rFonts w:ascii="Calibri" w:hAnsi="Calibri" w:cs="Calibri"/>
                <w:sz w:val="22"/>
                <w:szCs w:val="22"/>
                <w:lang w:val="en-GB"/>
              </w:rPr>
              <w:t>-</w:t>
            </w:r>
            <w:r w:rsidRPr="5919CC2B">
              <w:rPr>
                <w:rFonts w:ascii="Calibri" w:hAnsi="Calibri" w:cs="Calibri"/>
                <w:sz w:val="22"/>
                <w:szCs w:val="22"/>
                <w:lang w:val="en-GB"/>
              </w:rPr>
              <w:t xml:space="preserve"> </w:t>
            </w:r>
            <w:r w:rsidRPr="00F46569">
              <w:rPr>
                <w:rFonts w:ascii="Calibri" w:hAnsi="Calibri" w:cs="Calibri"/>
                <w:sz w:val="22"/>
                <w:szCs w:val="22"/>
                <w:lang w:val="en-GB"/>
              </w:rPr>
              <w:t xml:space="preserve">0 cases under </w:t>
            </w:r>
            <w:proofErr w:type="gramStart"/>
            <w:r w:rsidRPr="00F46569">
              <w:rPr>
                <w:rFonts w:ascii="Calibri" w:hAnsi="Calibri" w:cs="Calibri"/>
                <w:sz w:val="22"/>
                <w:szCs w:val="22"/>
                <w:lang w:val="en-GB"/>
              </w:rPr>
              <w:t>Resolution  647</w:t>
            </w:r>
            <w:proofErr w:type="gramEnd"/>
            <w:r>
              <w:br/>
            </w:r>
            <w:r w:rsidRPr="00F46569">
              <w:rPr>
                <w:rFonts w:ascii="Calibri" w:hAnsi="Calibri" w:cs="Calibri"/>
                <w:sz w:val="22"/>
                <w:szCs w:val="22"/>
                <w:lang w:val="en-GB"/>
              </w:rPr>
              <w:t>- 0 cases under Article 25.</w:t>
            </w:r>
          </w:p>
          <w:p w14:paraId="5E4AC0F4" w14:textId="77777777" w:rsidR="0099478B" w:rsidRPr="00F46569" w:rsidRDefault="0099478B" w:rsidP="00CA7FCC">
            <w:pPr>
              <w:rPr>
                <w:rFonts w:ascii="Calibri" w:hAnsi="Calibri" w:cs="Calibri"/>
                <w:sz w:val="22"/>
                <w:szCs w:val="22"/>
                <w:lang w:val="en-GB"/>
              </w:rPr>
            </w:pPr>
          </w:p>
          <w:p w14:paraId="74D93065" w14:textId="77777777" w:rsidR="0099478B" w:rsidRPr="00F46569" w:rsidRDefault="0099478B" w:rsidP="00CA7FCC">
            <w:pPr>
              <w:rPr>
                <w:rFonts w:ascii="Calibri" w:hAnsi="Calibri" w:cs="Calibri"/>
                <w:sz w:val="22"/>
                <w:szCs w:val="22"/>
                <w:lang w:val="en-GB"/>
              </w:rPr>
            </w:pPr>
          </w:p>
          <w:p w14:paraId="4B229823" w14:textId="77777777" w:rsidR="0099478B" w:rsidRPr="00F46569" w:rsidRDefault="0099478B" w:rsidP="00CA7FCC">
            <w:pPr>
              <w:rPr>
                <w:rFonts w:ascii="Calibri" w:eastAsia="Calibri" w:hAnsi="Calibri" w:cs="Calibri"/>
                <w:sz w:val="22"/>
                <w:szCs w:val="22"/>
                <w:lang w:val="en-GB"/>
              </w:rPr>
            </w:pPr>
            <w:r w:rsidRPr="00F46569">
              <w:rPr>
                <w:rFonts w:ascii="Calibri" w:eastAsia="Calibri" w:hAnsi="Calibri" w:cs="Calibri"/>
                <w:sz w:val="22"/>
                <w:szCs w:val="22"/>
                <w:lang w:val="en-GB"/>
              </w:rPr>
              <w:t xml:space="preserve">Processing of </w:t>
            </w:r>
            <w:r w:rsidRPr="6D4EE0D0">
              <w:rPr>
                <w:rFonts w:ascii="Calibri" w:eastAsia="Calibri" w:hAnsi="Calibri" w:cs="Calibri"/>
                <w:sz w:val="22"/>
                <w:szCs w:val="22"/>
                <w:lang w:val="en-GB"/>
              </w:rPr>
              <w:t>1786</w:t>
            </w:r>
            <w:r w:rsidRPr="00F46569">
              <w:rPr>
                <w:rFonts w:ascii="Calibri" w:eastAsia="Calibri" w:hAnsi="Calibri" w:cs="Calibri"/>
                <w:sz w:val="22"/>
                <w:szCs w:val="22"/>
                <w:lang w:val="en-GB"/>
              </w:rPr>
              <w:t xml:space="preserve"> notifications under Article 20 of the RR</w:t>
            </w:r>
          </w:p>
          <w:p w14:paraId="093363E4" w14:textId="77777777" w:rsidR="0099478B" w:rsidRPr="00F46569" w:rsidRDefault="0099478B" w:rsidP="00CA7FCC">
            <w:pPr>
              <w:rPr>
                <w:rFonts w:ascii="Calibri" w:hAnsi="Calibri" w:cs="Calibri"/>
                <w:sz w:val="22"/>
                <w:szCs w:val="22"/>
                <w:lang w:val="en-GB"/>
              </w:rPr>
            </w:pPr>
          </w:p>
          <w:p w14:paraId="138BC7E5" w14:textId="77777777" w:rsidR="0099478B" w:rsidRPr="00F46569" w:rsidRDefault="0099478B" w:rsidP="00CA7FCC">
            <w:pPr>
              <w:rPr>
                <w:rFonts w:ascii="Calibri" w:hAnsi="Calibri" w:cs="Calibri"/>
                <w:sz w:val="22"/>
                <w:szCs w:val="22"/>
                <w:lang w:val="en-GB"/>
              </w:rPr>
            </w:pPr>
          </w:p>
          <w:p w14:paraId="74805A27" w14:textId="77777777" w:rsidR="0099478B" w:rsidRPr="00F46569" w:rsidRDefault="0099478B" w:rsidP="00CA7FCC">
            <w:pPr>
              <w:rPr>
                <w:rFonts w:ascii="Calibri" w:hAnsi="Calibri" w:cs="Calibri"/>
                <w:sz w:val="22"/>
                <w:szCs w:val="22"/>
                <w:lang w:val="en-GB"/>
              </w:rPr>
            </w:pPr>
          </w:p>
          <w:p w14:paraId="7B0F92AF" w14:textId="77777777" w:rsidR="0099478B" w:rsidRPr="00F46569" w:rsidRDefault="0099478B" w:rsidP="00CA7FCC">
            <w:pPr>
              <w:rPr>
                <w:rFonts w:ascii="Calibri" w:hAnsi="Calibri" w:cs="Calibri"/>
                <w:sz w:val="22"/>
                <w:szCs w:val="22"/>
                <w:lang w:val="en-GB"/>
              </w:rPr>
            </w:pPr>
          </w:p>
          <w:p w14:paraId="1F7B41FB" w14:textId="77777777" w:rsidR="0099478B" w:rsidRPr="00F46569" w:rsidRDefault="0099478B" w:rsidP="00CA7FCC">
            <w:pPr>
              <w:rPr>
                <w:rFonts w:ascii="Calibri" w:hAnsi="Calibri" w:cs="Calibri"/>
                <w:sz w:val="22"/>
                <w:szCs w:val="22"/>
                <w:lang w:val="en-GB"/>
              </w:rPr>
            </w:pPr>
          </w:p>
          <w:p w14:paraId="569EFE24" w14:textId="77777777" w:rsidR="0099478B" w:rsidRPr="00F46569" w:rsidRDefault="0099478B" w:rsidP="00CA7FCC">
            <w:pPr>
              <w:rPr>
                <w:rFonts w:ascii="Calibri" w:hAnsi="Calibri" w:cs="Calibri"/>
                <w:sz w:val="22"/>
                <w:szCs w:val="22"/>
                <w:lang w:val="en-GB"/>
              </w:rPr>
            </w:pPr>
          </w:p>
          <w:p w14:paraId="2C88A19E" w14:textId="77777777" w:rsidR="0099478B" w:rsidRPr="00F46569" w:rsidRDefault="0099478B" w:rsidP="00CA7FCC">
            <w:pPr>
              <w:rPr>
                <w:rFonts w:ascii="Calibri" w:eastAsia="Calibri" w:hAnsi="Calibri" w:cs="Calibri"/>
                <w:sz w:val="22"/>
                <w:szCs w:val="22"/>
                <w:lang w:val="en-GB"/>
              </w:rPr>
            </w:pPr>
          </w:p>
          <w:p w14:paraId="10ACEB84" w14:textId="77777777" w:rsidR="0099478B" w:rsidRPr="00F46569" w:rsidRDefault="0099478B" w:rsidP="00CA7FCC">
            <w:pPr>
              <w:rPr>
                <w:rFonts w:ascii="Calibri" w:eastAsia="Calibri" w:hAnsi="Calibri" w:cs="Calibri"/>
                <w:sz w:val="22"/>
                <w:szCs w:val="22"/>
                <w:lang w:val="en-GB"/>
              </w:rPr>
            </w:pPr>
          </w:p>
        </w:tc>
        <w:tc>
          <w:tcPr>
            <w:tcW w:w="2500" w:type="dxa"/>
            <w:tcBorders>
              <w:top w:val="single" w:sz="4" w:space="0" w:color="auto"/>
              <w:left w:val="nil"/>
              <w:bottom w:val="single" w:sz="4" w:space="0" w:color="auto"/>
              <w:right w:val="single" w:sz="4" w:space="0" w:color="auto"/>
            </w:tcBorders>
            <w:shd w:val="clear" w:color="auto" w:fill="FFFFFF" w:themeFill="background1"/>
            <w:hideMark/>
          </w:tcPr>
          <w:p w14:paraId="54D3D482"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all requests to be treated in time.</w:t>
            </w:r>
            <w:r w:rsidRPr="00F46569">
              <w:rPr>
                <w:lang w:val="en-GB"/>
              </w:rPr>
              <w:br/>
            </w:r>
            <w:r w:rsidRPr="00F46569">
              <w:rPr>
                <w:rFonts w:ascii="Calibri" w:hAnsi="Calibri" w:cs="Calibri"/>
                <w:sz w:val="22"/>
                <w:szCs w:val="22"/>
                <w:lang w:val="en-GB"/>
              </w:rPr>
              <w:t>All relevant data to be made promptly available to all administrations, including the uninterrupted on-line availability of the ship station database through MARS.</w:t>
            </w:r>
          </w:p>
          <w:p w14:paraId="5D8C69D9" w14:textId="77777777" w:rsidR="0099478B" w:rsidRPr="00F46569" w:rsidRDefault="0099478B" w:rsidP="00CA7FCC">
            <w:pPr>
              <w:rPr>
                <w:rFonts w:ascii="Calibri" w:hAnsi="Calibri" w:cs="Calibri"/>
                <w:sz w:val="22"/>
                <w:szCs w:val="22"/>
                <w:lang w:val="en-GB"/>
              </w:rPr>
            </w:pPr>
          </w:p>
          <w:p w14:paraId="6EC595E0" w14:textId="77777777" w:rsidR="0099478B" w:rsidRPr="00F46569" w:rsidRDefault="0099478B" w:rsidP="00CA7FCC">
            <w:pPr>
              <w:rPr>
                <w:rFonts w:ascii="Calibri" w:hAnsi="Calibri" w:cs="Calibri"/>
                <w:sz w:val="22"/>
                <w:szCs w:val="22"/>
                <w:lang w:val="en-GB"/>
              </w:rPr>
            </w:pPr>
          </w:p>
          <w:p w14:paraId="2D13AFBB" w14:textId="77777777" w:rsidR="0099478B" w:rsidRPr="00F46569" w:rsidRDefault="0099478B" w:rsidP="00CA7FCC">
            <w:pPr>
              <w:rPr>
                <w:rFonts w:ascii="Calibri" w:hAnsi="Calibri" w:cs="Calibri"/>
                <w:sz w:val="22"/>
                <w:szCs w:val="22"/>
                <w:lang w:val="en-GB"/>
              </w:rPr>
            </w:pPr>
          </w:p>
          <w:p w14:paraId="67496E6D" w14:textId="77777777" w:rsidR="0099478B" w:rsidRPr="00F46569" w:rsidRDefault="0099478B" w:rsidP="00CA7FCC">
            <w:pPr>
              <w:rPr>
                <w:rFonts w:ascii="Calibri" w:hAnsi="Calibri" w:cs="Calibri"/>
                <w:sz w:val="22"/>
                <w:szCs w:val="22"/>
                <w:lang w:val="en-GB"/>
              </w:rPr>
            </w:pPr>
          </w:p>
          <w:p w14:paraId="071E2F1B" w14:textId="77777777" w:rsidR="0099478B" w:rsidRPr="00F46569" w:rsidRDefault="0099478B" w:rsidP="00CA7FCC">
            <w:pPr>
              <w:rPr>
                <w:rFonts w:ascii="Calibri" w:hAnsi="Calibri" w:cs="Calibri"/>
                <w:sz w:val="22"/>
                <w:szCs w:val="22"/>
                <w:lang w:val="en-GB"/>
              </w:rPr>
            </w:pPr>
          </w:p>
          <w:p w14:paraId="2C01DAAE" w14:textId="77777777" w:rsidR="0099478B" w:rsidRPr="00F46569" w:rsidRDefault="0099478B" w:rsidP="00CA7FCC">
            <w:pPr>
              <w:rPr>
                <w:rFonts w:ascii="Calibri" w:hAnsi="Calibri" w:cs="Calibri"/>
                <w:sz w:val="22"/>
                <w:szCs w:val="22"/>
                <w:lang w:val="en-GB"/>
              </w:rPr>
            </w:pPr>
          </w:p>
          <w:p w14:paraId="5E2EFDB5" w14:textId="77777777" w:rsidR="0099478B" w:rsidRPr="00F46569" w:rsidRDefault="0099478B" w:rsidP="00CA7FCC">
            <w:pPr>
              <w:rPr>
                <w:rFonts w:ascii="Calibri" w:hAnsi="Calibri" w:cs="Calibri"/>
                <w:sz w:val="22"/>
                <w:szCs w:val="22"/>
                <w:lang w:val="en-GB"/>
              </w:rPr>
            </w:pPr>
          </w:p>
          <w:p w14:paraId="4BC7E0F2" w14:textId="77777777" w:rsidR="0099478B" w:rsidRPr="00F46569" w:rsidRDefault="0099478B" w:rsidP="00CA7FCC">
            <w:pPr>
              <w:rPr>
                <w:rFonts w:ascii="Calibri" w:hAnsi="Calibri" w:cs="Calibri"/>
                <w:sz w:val="22"/>
                <w:szCs w:val="22"/>
                <w:lang w:val="en-GB"/>
              </w:rPr>
            </w:pPr>
          </w:p>
          <w:p w14:paraId="4E0D75BC" w14:textId="77777777" w:rsidR="0099478B" w:rsidRPr="00F46569" w:rsidRDefault="0099478B" w:rsidP="00CA7FCC">
            <w:pPr>
              <w:rPr>
                <w:rFonts w:ascii="Calibri" w:hAnsi="Calibri" w:cs="Calibri"/>
                <w:sz w:val="22"/>
                <w:szCs w:val="22"/>
                <w:lang w:val="en-GB"/>
              </w:rPr>
            </w:pPr>
          </w:p>
          <w:p w14:paraId="756A949F" w14:textId="77777777" w:rsidR="0099478B" w:rsidRPr="00F46569" w:rsidRDefault="0099478B" w:rsidP="00CA7FCC">
            <w:pPr>
              <w:rPr>
                <w:rFonts w:ascii="Calibri" w:hAnsi="Calibri" w:cs="Calibri"/>
                <w:sz w:val="22"/>
                <w:szCs w:val="22"/>
                <w:lang w:val="en-GB"/>
              </w:rPr>
            </w:pPr>
          </w:p>
          <w:p w14:paraId="14D4841C" w14:textId="77777777" w:rsidR="0099478B" w:rsidRPr="00F46569" w:rsidRDefault="0099478B" w:rsidP="00CA7FCC">
            <w:pPr>
              <w:rPr>
                <w:rFonts w:ascii="Calibri" w:hAnsi="Calibri" w:cs="Calibri"/>
                <w:sz w:val="22"/>
                <w:szCs w:val="22"/>
                <w:lang w:val="en-GB"/>
              </w:rPr>
            </w:pPr>
          </w:p>
          <w:p w14:paraId="37DCF2D3" w14:textId="77777777" w:rsidR="0099478B" w:rsidRPr="00F46569" w:rsidRDefault="0099478B" w:rsidP="00CA7FCC">
            <w:pPr>
              <w:rPr>
                <w:rFonts w:ascii="Calibri" w:hAnsi="Calibri" w:cs="Calibri"/>
                <w:sz w:val="22"/>
                <w:szCs w:val="22"/>
                <w:lang w:val="en-GB"/>
              </w:rPr>
            </w:pPr>
          </w:p>
          <w:p w14:paraId="325C5B86" w14:textId="77777777" w:rsidR="0099478B" w:rsidRPr="00F46569" w:rsidRDefault="0099478B" w:rsidP="00CA7FCC">
            <w:pPr>
              <w:rPr>
                <w:rFonts w:ascii="Calibri" w:hAnsi="Calibri" w:cs="Calibri"/>
                <w:sz w:val="22"/>
                <w:szCs w:val="22"/>
                <w:lang w:val="en-GB"/>
              </w:rPr>
            </w:pPr>
          </w:p>
          <w:p w14:paraId="1C2FF97A" w14:textId="77777777" w:rsidR="0099478B" w:rsidRPr="00F46569" w:rsidRDefault="0099478B" w:rsidP="00CA7FCC">
            <w:pPr>
              <w:rPr>
                <w:rFonts w:ascii="Calibri" w:eastAsia="Calibri" w:hAnsi="Calibri" w:cs="Calibri"/>
                <w:sz w:val="22"/>
                <w:szCs w:val="22"/>
                <w:lang w:val="en-GB"/>
              </w:rPr>
            </w:pPr>
            <w:r w:rsidRPr="00F46569">
              <w:rPr>
                <w:rFonts w:ascii="Calibri" w:eastAsia="Calibri" w:hAnsi="Calibri" w:cs="Calibri"/>
                <w:sz w:val="22"/>
                <w:szCs w:val="22"/>
                <w:lang w:val="en-GB"/>
              </w:rPr>
              <w:t>To process each notification in accordance with the applicable procedures, and to publish the information on MARS and the concerning ITU Service Publications.</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826FF8"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  Fully achieved</w:t>
            </w:r>
          </w:p>
          <w:p w14:paraId="620E7534" w14:textId="77777777" w:rsidR="0099478B" w:rsidRPr="00F46569" w:rsidRDefault="0099478B" w:rsidP="00CA7FCC">
            <w:pPr>
              <w:rPr>
                <w:rFonts w:ascii="Calibri" w:hAnsi="Calibri" w:cs="Calibri"/>
                <w:sz w:val="22"/>
                <w:szCs w:val="22"/>
                <w:lang w:val="en-GB"/>
              </w:rPr>
            </w:pPr>
          </w:p>
          <w:p w14:paraId="5FB32C52" w14:textId="77777777" w:rsidR="0099478B" w:rsidRPr="00F46569" w:rsidRDefault="0099478B" w:rsidP="00CA7FCC">
            <w:pPr>
              <w:rPr>
                <w:rFonts w:ascii="Calibri" w:hAnsi="Calibri" w:cs="Calibri"/>
                <w:sz w:val="22"/>
                <w:szCs w:val="22"/>
                <w:lang w:val="en-GB"/>
              </w:rPr>
            </w:pPr>
          </w:p>
          <w:p w14:paraId="77B83D39" w14:textId="77777777" w:rsidR="0099478B" w:rsidRPr="00F46569" w:rsidRDefault="0099478B" w:rsidP="00CA7FCC">
            <w:pPr>
              <w:rPr>
                <w:rFonts w:ascii="Calibri" w:hAnsi="Calibri" w:cs="Calibri"/>
                <w:sz w:val="22"/>
                <w:szCs w:val="22"/>
                <w:lang w:val="en-GB"/>
              </w:rPr>
            </w:pPr>
          </w:p>
          <w:p w14:paraId="7211A213" w14:textId="77777777" w:rsidR="0099478B" w:rsidRPr="00F46569" w:rsidRDefault="0099478B" w:rsidP="00CA7FCC">
            <w:pPr>
              <w:rPr>
                <w:rFonts w:ascii="Calibri" w:hAnsi="Calibri" w:cs="Calibri"/>
                <w:sz w:val="22"/>
                <w:szCs w:val="22"/>
                <w:lang w:val="en-GB"/>
              </w:rPr>
            </w:pPr>
          </w:p>
          <w:p w14:paraId="2983A22C" w14:textId="77777777" w:rsidR="0099478B" w:rsidRPr="00F46569" w:rsidRDefault="0099478B" w:rsidP="00CA7FCC">
            <w:pPr>
              <w:rPr>
                <w:rFonts w:ascii="Calibri" w:hAnsi="Calibri" w:cs="Calibri"/>
                <w:sz w:val="22"/>
                <w:szCs w:val="22"/>
                <w:lang w:val="en-GB"/>
              </w:rPr>
            </w:pPr>
          </w:p>
          <w:p w14:paraId="39F141C9" w14:textId="77777777" w:rsidR="0099478B" w:rsidRPr="00F46569" w:rsidRDefault="0099478B" w:rsidP="00CA7FCC">
            <w:pPr>
              <w:rPr>
                <w:rFonts w:ascii="Calibri" w:hAnsi="Calibri" w:cs="Calibri"/>
                <w:sz w:val="22"/>
                <w:szCs w:val="22"/>
                <w:lang w:val="en-GB"/>
              </w:rPr>
            </w:pPr>
          </w:p>
          <w:p w14:paraId="777580A7" w14:textId="77777777" w:rsidR="0099478B" w:rsidRPr="00F46569" w:rsidRDefault="0099478B" w:rsidP="00CA7FCC">
            <w:pPr>
              <w:rPr>
                <w:rFonts w:ascii="Calibri" w:hAnsi="Calibri" w:cs="Calibri"/>
                <w:sz w:val="22"/>
                <w:szCs w:val="22"/>
                <w:lang w:val="en-GB"/>
              </w:rPr>
            </w:pPr>
          </w:p>
          <w:p w14:paraId="71D56F31" w14:textId="77777777" w:rsidR="0099478B" w:rsidRPr="00F46569" w:rsidRDefault="0099478B" w:rsidP="00CA7FCC">
            <w:pPr>
              <w:rPr>
                <w:rFonts w:ascii="Calibri" w:hAnsi="Calibri" w:cs="Calibri"/>
                <w:sz w:val="22"/>
                <w:szCs w:val="22"/>
                <w:lang w:val="en-GB"/>
              </w:rPr>
            </w:pPr>
          </w:p>
          <w:p w14:paraId="241793A1" w14:textId="77777777" w:rsidR="0099478B" w:rsidRPr="00F46569" w:rsidRDefault="0099478B" w:rsidP="00CA7FCC">
            <w:pPr>
              <w:rPr>
                <w:rFonts w:ascii="Calibri" w:hAnsi="Calibri" w:cs="Calibri"/>
                <w:sz w:val="22"/>
                <w:szCs w:val="22"/>
                <w:lang w:val="en-GB"/>
              </w:rPr>
            </w:pPr>
          </w:p>
          <w:p w14:paraId="37873F76" w14:textId="77777777" w:rsidR="0099478B" w:rsidRPr="00F46569" w:rsidRDefault="0099478B" w:rsidP="00CA7FCC">
            <w:pPr>
              <w:rPr>
                <w:rFonts w:ascii="Calibri" w:hAnsi="Calibri" w:cs="Calibri"/>
                <w:sz w:val="22"/>
                <w:szCs w:val="22"/>
                <w:lang w:val="en-GB"/>
              </w:rPr>
            </w:pPr>
          </w:p>
          <w:p w14:paraId="5A9A5FA4" w14:textId="77777777" w:rsidR="0099478B" w:rsidRPr="00F46569" w:rsidRDefault="0099478B" w:rsidP="00CA7FCC">
            <w:pPr>
              <w:rPr>
                <w:rFonts w:ascii="Calibri" w:hAnsi="Calibri" w:cs="Calibri"/>
                <w:sz w:val="22"/>
                <w:szCs w:val="22"/>
                <w:lang w:val="en-GB"/>
              </w:rPr>
            </w:pPr>
          </w:p>
          <w:p w14:paraId="6F54053F" w14:textId="77777777" w:rsidR="0099478B" w:rsidRPr="00F46569" w:rsidRDefault="0099478B" w:rsidP="00CA7FCC">
            <w:pPr>
              <w:rPr>
                <w:rFonts w:ascii="Calibri" w:hAnsi="Calibri" w:cs="Calibri"/>
                <w:sz w:val="22"/>
                <w:szCs w:val="22"/>
                <w:lang w:val="en-GB"/>
              </w:rPr>
            </w:pPr>
          </w:p>
          <w:p w14:paraId="055A2698"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Fully achieved</w:t>
            </w:r>
          </w:p>
        </w:tc>
      </w:tr>
    </w:tbl>
    <w:p w14:paraId="57B49E0F" w14:textId="77777777" w:rsidR="0099478B" w:rsidRPr="00F46569" w:rsidRDefault="0099478B" w:rsidP="0099478B">
      <w:pPr>
        <w:rPr>
          <w:lang w:val="en-GB"/>
        </w:rPr>
      </w:pPr>
    </w:p>
    <w:p w14:paraId="472083C9" w14:textId="77777777" w:rsidR="0099478B" w:rsidRPr="00F46569" w:rsidRDefault="0099478B" w:rsidP="0099478B">
      <w:pPr>
        <w:rPr>
          <w:i/>
          <w:lang w:val="en-GB"/>
        </w:rPr>
      </w:pPr>
      <w:r w:rsidRPr="00F46569">
        <w:rPr>
          <w:i/>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99478B" w:rsidRPr="009E4BC4" w14:paraId="5A2FD2E6" w14:textId="77777777" w:rsidTr="00CA7FCC">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56C83CC"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F08F16A"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5225436"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1057A40"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Mitigation measures implemented</w:t>
            </w:r>
          </w:p>
        </w:tc>
      </w:tr>
      <w:tr w:rsidR="0099478B" w:rsidRPr="009E4BC4" w14:paraId="0BC39A90" w14:textId="77777777" w:rsidTr="00CA7FCC">
        <w:trPr>
          <w:trHeight w:val="1920"/>
        </w:trPr>
        <w:tc>
          <w:tcPr>
            <w:tcW w:w="2020" w:type="dxa"/>
            <w:tcBorders>
              <w:top w:val="nil"/>
              <w:left w:val="single" w:sz="4" w:space="0" w:color="auto"/>
              <w:bottom w:val="nil"/>
              <w:right w:val="single" w:sz="4" w:space="0" w:color="auto"/>
            </w:tcBorders>
            <w:shd w:val="clear" w:color="000000" w:fill="F2F2F2"/>
            <w:hideMark/>
          </w:tcPr>
          <w:p w14:paraId="77BA9FBD"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Financial / Resources</w:t>
            </w:r>
          </w:p>
        </w:tc>
        <w:tc>
          <w:tcPr>
            <w:tcW w:w="2020" w:type="dxa"/>
            <w:tcBorders>
              <w:top w:val="nil"/>
              <w:left w:val="single" w:sz="4" w:space="0" w:color="auto"/>
              <w:bottom w:val="nil"/>
              <w:right w:val="single" w:sz="4" w:space="0" w:color="auto"/>
            </w:tcBorders>
            <w:shd w:val="clear" w:color="000000" w:fill="F2F2F2"/>
            <w:hideMark/>
          </w:tcPr>
          <w:p w14:paraId="4D8EFBDD"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Lack of resources to undertake all examination and processing within time limits</w:t>
            </w:r>
          </w:p>
        </w:tc>
        <w:tc>
          <w:tcPr>
            <w:tcW w:w="2020" w:type="dxa"/>
            <w:tcBorders>
              <w:top w:val="nil"/>
              <w:left w:val="single" w:sz="4" w:space="0" w:color="auto"/>
              <w:bottom w:val="nil"/>
              <w:right w:val="single" w:sz="4" w:space="0" w:color="auto"/>
            </w:tcBorders>
            <w:shd w:val="clear" w:color="000000" w:fill="F2F2F2"/>
            <w:hideMark/>
          </w:tcPr>
          <w:p w14:paraId="01611DD6"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Low</w:t>
            </w:r>
          </w:p>
        </w:tc>
        <w:tc>
          <w:tcPr>
            <w:tcW w:w="2500" w:type="dxa"/>
            <w:tcBorders>
              <w:top w:val="nil"/>
              <w:left w:val="single" w:sz="4" w:space="0" w:color="auto"/>
              <w:bottom w:val="nil"/>
              <w:right w:val="single" w:sz="4" w:space="0" w:color="auto"/>
            </w:tcBorders>
            <w:shd w:val="clear" w:color="000000" w:fill="F2F2F2"/>
            <w:hideMark/>
          </w:tcPr>
          <w:p w14:paraId="05C25856"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Adequate level of resources allocated to the various processes</w:t>
            </w:r>
          </w:p>
        </w:tc>
      </w:tr>
      <w:tr w:rsidR="0099478B" w:rsidRPr="009E4BC4" w14:paraId="1330F5BC" w14:textId="77777777" w:rsidTr="00CA7FCC">
        <w:trPr>
          <w:trHeight w:val="20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A0D3194"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1733DC3B"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3B948AD7"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4C9F37EA"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 </w:t>
            </w:r>
          </w:p>
        </w:tc>
      </w:tr>
    </w:tbl>
    <w:p w14:paraId="584FEC16" w14:textId="77777777" w:rsidR="0099478B" w:rsidRPr="00F46569" w:rsidRDefault="0099478B" w:rsidP="0099478B">
      <w:pPr>
        <w:rPr>
          <w:lang w:val="en-GB"/>
        </w:rPr>
      </w:pPr>
    </w:p>
    <w:p w14:paraId="0D20EA14" w14:textId="77777777" w:rsidR="0099478B" w:rsidRPr="00F46569" w:rsidRDefault="0099478B" w:rsidP="0099478B">
      <w:pPr>
        <w:rPr>
          <w:lang w:val="en-GB"/>
        </w:rPr>
      </w:pPr>
      <w:r w:rsidRPr="00F46569">
        <w:rPr>
          <w:lang w:val="en-GB"/>
        </w:rPr>
        <w:br w:type="page"/>
      </w:r>
    </w:p>
    <w:p w14:paraId="42C0ABD3" w14:textId="77777777" w:rsidR="0099478B" w:rsidRPr="00DA31AD" w:rsidRDefault="0099478B" w:rsidP="0099478B">
      <w:pPr>
        <w:rPr>
          <w:lang w:val="en-GB"/>
        </w:rPr>
      </w:pPr>
    </w:p>
    <w:p w14:paraId="748C9E15" w14:textId="77777777" w:rsidR="0099478B" w:rsidRPr="00F46569" w:rsidRDefault="0099478B" w:rsidP="0099478B">
      <w:pPr>
        <w:rPr>
          <w:b/>
          <w:color w:val="265898" w:themeColor="text2" w:themeTint="E6"/>
          <w:lang w:val="en-GB"/>
        </w:rPr>
      </w:pPr>
      <w:r w:rsidRPr="00F46569">
        <w:rPr>
          <w:b/>
          <w:color w:val="265898" w:themeColor="text2" w:themeTint="E6"/>
          <w:lang w:val="en-GB"/>
        </w:rPr>
        <w:t>2026 Statement of expected results and risk analysis</w:t>
      </w:r>
    </w:p>
    <w:p w14:paraId="51998310" w14:textId="77777777" w:rsidR="0099478B" w:rsidRPr="00F46569" w:rsidRDefault="0099478B" w:rsidP="0099478B">
      <w:pPr>
        <w:rPr>
          <w:color w:val="002060"/>
          <w:lang w:val="en-GB"/>
        </w:rPr>
      </w:pPr>
    </w:p>
    <w:p w14:paraId="0945EB56" w14:textId="77777777" w:rsidR="0099478B" w:rsidRPr="00F46569" w:rsidRDefault="0099478B" w:rsidP="0099478B">
      <w:pPr>
        <w:rPr>
          <w:i/>
          <w:lang w:val="en-GB"/>
        </w:rPr>
      </w:pPr>
      <w:r w:rsidRPr="00F46569">
        <w:rPr>
          <w:i/>
          <w:lang w:val="en-GB"/>
        </w:rPr>
        <w:t>2026 Statement of expected results</w:t>
      </w:r>
    </w:p>
    <w:tbl>
      <w:tblPr>
        <w:tblW w:w="8359" w:type="dxa"/>
        <w:tblLayout w:type="fixed"/>
        <w:tblLook w:val="04A0" w:firstRow="1" w:lastRow="0" w:firstColumn="1" w:lastColumn="0" w:noHBand="0" w:noVBand="1"/>
      </w:tblPr>
      <w:tblGrid>
        <w:gridCol w:w="4390"/>
        <w:gridCol w:w="3969"/>
      </w:tblGrid>
      <w:tr w:rsidR="0099478B" w:rsidRPr="009E4BC4" w14:paraId="62285CD3" w14:textId="77777777" w:rsidTr="00CA7FCC">
        <w:trPr>
          <w:trHeight w:val="320"/>
        </w:trPr>
        <w:tc>
          <w:tcPr>
            <w:tcW w:w="439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5A61F2A5"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Expected results</w:t>
            </w:r>
          </w:p>
        </w:tc>
        <w:tc>
          <w:tcPr>
            <w:tcW w:w="3969" w:type="dxa"/>
            <w:tcBorders>
              <w:top w:val="single" w:sz="4" w:space="0" w:color="auto"/>
              <w:left w:val="nil"/>
              <w:bottom w:val="single" w:sz="4" w:space="0" w:color="auto"/>
              <w:right w:val="single" w:sz="4" w:space="0" w:color="auto"/>
            </w:tcBorders>
            <w:shd w:val="clear" w:color="auto" w:fill="DAB785"/>
            <w:noWrap/>
            <w:vAlign w:val="bottom"/>
            <w:hideMark/>
          </w:tcPr>
          <w:p w14:paraId="7AA68AD1"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Key performance indicators</w:t>
            </w:r>
          </w:p>
        </w:tc>
      </w:tr>
      <w:tr w:rsidR="0099478B" w:rsidRPr="009E4BC4" w14:paraId="1D2ED930" w14:textId="77777777" w:rsidTr="00CA7FCC">
        <w:trPr>
          <w:trHeight w:val="1100"/>
        </w:trPr>
        <w:tc>
          <w:tcPr>
            <w:tcW w:w="4390" w:type="dxa"/>
            <w:tcBorders>
              <w:top w:val="nil"/>
              <w:left w:val="single" w:sz="4" w:space="0" w:color="auto"/>
              <w:bottom w:val="nil"/>
              <w:right w:val="single" w:sz="4" w:space="0" w:color="auto"/>
            </w:tcBorders>
            <w:shd w:val="clear" w:color="auto" w:fill="F2F2F2" w:themeFill="background1" w:themeFillShade="F2"/>
            <w:hideMark/>
          </w:tcPr>
          <w:p w14:paraId="417DEFE1" w14:textId="77777777" w:rsidR="0099478B" w:rsidRPr="00F46569" w:rsidRDefault="0099478B" w:rsidP="00CA7FCC">
            <w:pPr>
              <w:rPr>
                <w:rFonts w:ascii="Calibri" w:hAnsi="Calibri" w:cs="Calibri"/>
                <w:b/>
                <w:sz w:val="22"/>
                <w:szCs w:val="22"/>
                <w:lang w:val="en-GB"/>
              </w:rPr>
            </w:pPr>
            <w:r w:rsidRPr="00F46569">
              <w:rPr>
                <w:rFonts w:ascii="Calibri" w:hAnsi="Calibri" w:cs="Calibri"/>
                <w:sz w:val="22"/>
                <w:szCs w:val="22"/>
                <w:lang w:val="en-GB"/>
              </w:rPr>
              <w:t>Processing of 65000 notifications under Article 11 of the RR</w:t>
            </w:r>
          </w:p>
        </w:tc>
        <w:tc>
          <w:tcPr>
            <w:tcW w:w="3969" w:type="dxa"/>
            <w:tcBorders>
              <w:top w:val="nil"/>
              <w:left w:val="nil"/>
              <w:bottom w:val="nil"/>
              <w:right w:val="single" w:sz="4" w:space="0" w:color="auto"/>
            </w:tcBorders>
            <w:shd w:val="clear" w:color="auto" w:fill="F2F2F2" w:themeFill="background1" w:themeFillShade="F2"/>
            <w:hideMark/>
          </w:tcPr>
          <w:p w14:paraId="176873CA"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To process each submission within statutory time-limit, in accordance with the applicable procedures. Average treatment time: 2 months</w:t>
            </w:r>
          </w:p>
        </w:tc>
      </w:tr>
      <w:tr w:rsidR="0099478B" w:rsidRPr="009E4BC4" w14:paraId="11157A0F" w14:textId="77777777" w:rsidTr="00CA7FCC">
        <w:trPr>
          <w:trHeight w:val="3900"/>
        </w:trPr>
        <w:tc>
          <w:tcPr>
            <w:tcW w:w="4390" w:type="dxa"/>
            <w:tcBorders>
              <w:top w:val="nil"/>
              <w:left w:val="single" w:sz="4" w:space="0" w:color="auto"/>
              <w:bottom w:val="nil"/>
              <w:right w:val="single" w:sz="4" w:space="0" w:color="auto"/>
            </w:tcBorders>
            <w:shd w:val="clear" w:color="auto" w:fill="FFFFFF" w:themeFill="background1"/>
            <w:hideMark/>
          </w:tcPr>
          <w:p w14:paraId="294EC0E2"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Processing of all the relevant submissions related to plan modification procedures, viz.</w:t>
            </w:r>
            <w:r w:rsidRPr="00F46569">
              <w:rPr>
                <w:lang w:val="en-GB"/>
              </w:rPr>
              <w:br/>
            </w:r>
            <w:r w:rsidRPr="00F46569">
              <w:rPr>
                <w:rFonts w:ascii="Calibri" w:hAnsi="Calibri" w:cs="Calibri"/>
                <w:sz w:val="22"/>
                <w:szCs w:val="22"/>
                <w:lang w:val="en-GB"/>
              </w:rPr>
              <w:t>- AP25: 2</w:t>
            </w:r>
            <w:r w:rsidRPr="00F46569">
              <w:rPr>
                <w:lang w:val="en-GB"/>
              </w:rPr>
              <w:br/>
            </w:r>
            <w:r w:rsidRPr="00F46569">
              <w:rPr>
                <w:rFonts w:ascii="Calibri" w:hAnsi="Calibri" w:cs="Calibri"/>
                <w:sz w:val="22"/>
                <w:szCs w:val="22"/>
                <w:lang w:val="en-GB"/>
              </w:rPr>
              <w:t>- AP26: 2</w:t>
            </w:r>
            <w:r w:rsidRPr="00F46569">
              <w:rPr>
                <w:lang w:val="en-GB"/>
              </w:rPr>
              <w:br/>
            </w:r>
            <w:r w:rsidRPr="00F46569">
              <w:rPr>
                <w:rFonts w:ascii="Calibri" w:hAnsi="Calibri" w:cs="Calibri"/>
                <w:sz w:val="22"/>
                <w:szCs w:val="22"/>
                <w:lang w:val="en-GB"/>
              </w:rPr>
              <w:t>- ST61: 3</w:t>
            </w:r>
            <w:r w:rsidRPr="00F46569">
              <w:rPr>
                <w:lang w:val="en-GB"/>
              </w:rPr>
              <w:br/>
            </w:r>
            <w:r w:rsidRPr="00F46569">
              <w:rPr>
                <w:rFonts w:ascii="Calibri" w:hAnsi="Calibri" w:cs="Calibri"/>
                <w:sz w:val="22"/>
                <w:szCs w:val="22"/>
                <w:lang w:val="en-GB"/>
              </w:rPr>
              <w:t>- GE75: 110</w:t>
            </w:r>
            <w:r w:rsidRPr="00F46569">
              <w:rPr>
                <w:lang w:val="en-GB"/>
              </w:rPr>
              <w:br/>
            </w:r>
            <w:r w:rsidRPr="00F46569">
              <w:rPr>
                <w:rFonts w:ascii="Calibri" w:hAnsi="Calibri" w:cs="Calibri"/>
                <w:sz w:val="22"/>
                <w:szCs w:val="22"/>
                <w:lang w:val="en-GB"/>
              </w:rPr>
              <w:t>- RJ81: 1</w:t>
            </w:r>
          </w:p>
          <w:p w14:paraId="4D4A6BA7" w14:textId="77777777" w:rsidR="0099478B" w:rsidRPr="00F46569" w:rsidRDefault="0099478B" w:rsidP="00CA7FCC">
            <w:pPr>
              <w:rPr>
                <w:rFonts w:ascii="Calibri" w:hAnsi="Calibri" w:cs="Calibri"/>
                <w:sz w:val="22"/>
                <w:szCs w:val="22"/>
                <w:lang w:val="en-GB"/>
              </w:rPr>
            </w:pPr>
            <w:r w:rsidRPr="00F46569">
              <w:rPr>
                <w:lang w:val="en-GB"/>
              </w:rPr>
              <w:t>-</w:t>
            </w:r>
            <w:r w:rsidRPr="00F46569">
              <w:rPr>
                <w:rFonts w:asciiTheme="minorHAnsi" w:eastAsiaTheme="minorEastAsia" w:hAnsiTheme="minorHAnsi" w:cstheme="minorBidi"/>
                <w:sz w:val="22"/>
                <w:szCs w:val="22"/>
                <w:lang w:val="en-GB"/>
              </w:rPr>
              <w:t>RJ88: 1</w:t>
            </w:r>
            <w:r w:rsidRPr="00F46569">
              <w:rPr>
                <w:lang w:val="en-GB"/>
              </w:rPr>
              <w:br/>
            </w:r>
            <w:r w:rsidRPr="00F46569">
              <w:rPr>
                <w:rFonts w:ascii="Calibri" w:hAnsi="Calibri" w:cs="Calibri"/>
                <w:sz w:val="22"/>
                <w:szCs w:val="22"/>
                <w:lang w:val="en-GB"/>
              </w:rPr>
              <w:t>- GE84: 9000</w:t>
            </w:r>
            <w:r w:rsidRPr="00F46569">
              <w:rPr>
                <w:lang w:val="en-GB"/>
              </w:rPr>
              <w:br/>
            </w:r>
            <w:r w:rsidRPr="00F46569">
              <w:rPr>
                <w:rFonts w:ascii="Calibri" w:hAnsi="Calibri" w:cs="Calibri"/>
                <w:sz w:val="22"/>
                <w:szCs w:val="22"/>
                <w:lang w:val="en-GB"/>
              </w:rPr>
              <w:t>- GE85: 2</w:t>
            </w:r>
            <w:r w:rsidRPr="00F46569">
              <w:rPr>
                <w:lang w:val="en-GB"/>
              </w:rPr>
              <w:br/>
            </w:r>
            <w:r w:rsidRPr="00F46569">
              <w:rPr>
                <w:rFonts w:ascii="Calibri" w:hAnsi="Calibri" w:cs="Calibri"/>
                <w:sz w:val="22"/>
                <w:szCs w:val="22"/>
                <w:lang w:val="en-GB"/>
              </w:rPr>
              <w:t>- GE89: 5</w:t>
            </w:r>
            <w:r w:rsidRPr="00F46569">
              <w:rPr>
                <w:lang w:val="en-GB"/>
              </w:rPr>
              <w:br/>
            </w:r>
            <w:r w:rsidRPr="00F46569">
              <w:rPr>
                <w:rFonts w:ascii="Calibri" w:hAnsi="Calibri" w:cs="Calibri"/>
                <w:sz w:val="22"/>
                <w:szCs w:val="22"/>
                <w:lang w:val="en-GB"/>
              </w:rPr>
              <w:t>- GE06D: 25000</w:t>
            </w:r>
          </w:p>
          <w:p w14:paraId="3B10BF6F"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-GE06L: 8000</w:t>
            </w:r>
          </w:p>
        </w:tc>
        <w:tc>
          <w:tcPr>
            <w:tcW w:w="3969" w:type="dxa"/>
            <w:tcBorders>
              <w:top w:val="nil"/>
              <w:left w:val="nil"/>
              <w:bottom w:val="nil"/>
              <w:right w:val="single" w:sz="4" w:space="0" w:color="auto"/>
            </w:tcBorders>
            <w:shd w:val="clear" w:color="auto" w:fill="FFFFFF" w:themeFill="background1"/>
            <w:hideMark/>
          </w:tcPr>
          <w:p w14:paraId="0C8CD008"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To process each submission, under the relevant plan modification procedure, within statutory time-limits</w:t>
            </w:r>
          </w:p>
        </w:tc>
      </w:tr>
      <w:tr w:rsidR="0099478B" w:rsidRPr="009E4BC4" w14:paraId="3C76759A" w14:textId="77777777" w:rsidTr="00CA7FCC">
        <w:trPr>
          <w:trHeight w:val="1280"/>
        </w:trPr>
        <w:tc>
          <w:tcPr>
            <w:tcW w:w="4390" w:type="dxa"/>
            <w:tcBorders>
              <w:top w:val="nil"/>
              <w:left w:val="single" w:sz="4" w:space="0" w:color="auto"/>
              <w:right w:val="single" w:sz="4" w:space="0" w:color="auto"/>
            </w:tcBorders>
            <w:shd w:val="clear" w:color="auto" w:fill="F2F2F2" w:themeFill="background1" w:themeFillShade="F2"/>
            <w:hideMark/>
          </w:tcPr>
          <w:p w14:paraId="7FF838EF"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Processing of 26000 submissions to broadcasting service in the HF bands</w:t>
            </w:r>
          </w:p>
        </w:tc>
        <w:tc>
          <w:tcPr>
            <w:tcW w:w="3969" w:type="dxa"/>
            <w:tcBorders>
              <w:top w:val="nil"/>
              <w:left w:val="nil"/>
              <w:right w:val="single" w:sz="4" w:space="0" w:color="auto"/>
            </w:tcBorders>
            <w:shd w:val="clear" w:color="auto" w:fill="F2F2F2" w:themeFill="background1" w:themeFillShade="F2"/>
            <w:hideMark/>
          </w:tcPr>
          <w:p w14:paraId="70AD1E76"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To process timely the submissions from administrations and to publish them in the HFBC schedules on CD-ROM, within the time limits specified in the RR</w:t>
            </w:r>
          </w:p>
        </w:tc>
      </w:tr>
      <w:tr w:rsidR="0099478B" w:rsidRPr="009E4BC4" w14:paraId="63DD09AE" w14:textId="77777777" w:rsidTr="00CA7FCC">
        <w:trPr>
          <w:trHeight w:val="1260"/>
        </w:trPr>
        <w:tc>
          <w:tcPr>
            <w:tcW w:w="4390" w:type="dxa"/>
            <w:tcBorders>
              <w:top w:val="nil"/>
              <w:left w:val="single" w:sz="4" w:space="0" w:color="auto"/>
              <w:bottom w:val="single" w:sz="4" w:space="0" w:color="auto"/>
              <w:right w:val="single" w:sz="4" w:space="0" w:color="auto"/>
            </w:tcBorders>
            <w:shd w:val="clear" w:color="auto" w:fill="FFFFFF" w:themeFill="background1"/>
            <w:hideMark/>
          </w:tcPr>
          <w:p w14:paraId="278A5B9B"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Processing of 160 coordination requests under No 9.21 of the RR pertaining to terrestrial radiocommunication services</w:t>
            </w:r>
          </w:p>
        </w:tc>
        <w:tc>
          <w:tcPr>
            <w:tcW w:w="3969" w:type="dxa"/>
            <w:tcBorders>
              <w:top w:val="nil"/>
              <w:left w:val="nil"/>
              <w:bottom w:val="single" w:sz="4" w:space="0" w:color="auto"/>
              <w:right w:val="single" w:sz="4" w:space="0" w:color="auto"/>
            </w:tcBorders>
            <w:shd w:val="clear" w:color="auto" w:fill="FFFFFF" w:themeFill="background1"/>
            <w:hideMark/>
          </w:tcPr>
          <w:p w14:paraId="01E907CE"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To process each coordination request within statutory time- limits</w:t>
            </w:r>
          </w:p>
        </w:tc>
      </w:tr>
    </w:tbl>
    <w:p w14:paraId="31C9399F" w14:textId="77777777" w:rsidR="0099478B" w:rsidRPr="00F46569" w:rsidRDefault="0099478B" w:rsidP="0099478B">
      <w:pPr>
        <w:rPr>
          <w:lang w:val="en-GB"/>
        </w:rPr>
      </w:pPr>
      <w:r w:rsidRPr="00F46569">
        <w:rPr>
          <w:lang w:val="en-GB"/>
        </w:rPr>
        <w:br w:type="page"/>
      </w:r>
    </w:p>
    <w:tbl>
      <w:tblPr>
        <w:tblW w:w="8359" w:type="dxa"/>
        <w:tblLook w:val="04A0" w:firstRow="1" w:lastRow="0" w:firstColumn="1" w:lastColumn="0" w:noHBand="0" w:noVBand="1"/>
      </w:tblPr>
      <w:tblGrid>
        <w:gridCol w:w="4390"/>
        <w:gridCol w:w="3969"/>
      </w:tblGrid>
      <w:tr w:rsidR="0099478B" w:rsidRPr="009E4BC4" w14:paraId="6678FEC4" w14:textId="77777777" w:rsidTr="00CA7FCC">
        <w:trPr>
          <w:trHeight w:val="320"/>
        </w:trPr>
        <w:tc>
          <w:tcPr>
            <w:tcW w:w="439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0FB45857"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lastRenderedPageBreak/>
              <w:t>Expected results</w:t>
            </w:r>
          </w:p>
        </w:tc>
        <w:tc>
          <w:tcPr>
            <w:tcW w:w="3969" w:type="dxa"/>
            <w:tcBorders>
              <w:top w:val="single" w:sz="4" w:space="0" w:color="auto"/>
              <w:left w:val="nil"/>
              <w:bottom w:val="single" w:sz="4" w:space="0" w:color="auto"/>
              <w:right w:val="single" w:sz="4" w:space="0" w:color="auto"/>
            </w:tcBorders>
            <w:shd w:val="clear" w:color="auto" w:fill="DAB785"/>
            <w:noWrap/>
            <w:vAlign w:val="bottom"/>
            <w:hideMark/>
          </w:tcPr>
          <w:p w14:paraId="14ADB156"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Key performance indicators</w:t>
            </w:r>
          </w:p>
        </w:tc>
      </w:tr>
      <w:tr w:rsidR="0099478B" w:rsidRPr="009E4BC4" w14:paraId="3FB68765" w14:textId="77777777" w:rsidTr="00CA7FCC">
        <w:trPr>
          <w:trHeight w:val="5160"/>
        </w:trPr>
        <w:tc>
          <w:tcPr>
            <w:tcW w:w="4390" w:type="dxa"/>
            <w:tcBorders>
              <w:top w:val="nil"/>
              <w:left w:val="single" w:sz="4" w:space="0" w:color="auto"/>
              <w:bottom w:val="nil"/>
              <w:right w:val="single" w:sz="4" w:space="0" w:color="auto"/>
            </w:tcBorders>
            <w:shd w:val="clear" w:color="auto" w:fill="F2F2F2" w:themeFill="background1" w:themeFillShade="F2"/>
            <w:hideMark/>
          </w:tcPr>
          <w:p w14:paraId="4AD28CD4"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 xml:space="preserve">Application of other regulatory procedures, including assistance in the application of the regulatory procedures, viz: </w:t>
            </w:r>
            <w:r w:rsidRPr="00F46569">
              <w:rPr>
                <w:lang w:val="en-GB"/>
              </w:rPr>
              <w:br/>
            </w:r>
            <w:r w:rsidRPr="00F46569">
              <w:rPr>
                <w:rFonts w:ascii="Calibri" w:hAnsi="Calibri" w:cs="Calibri"/>
                <w:sz w:val="22"/>
                <w:szCs w:val="22"/>
                <w:lang w:val="en-GB"/>
              </w:rPr>
              <w:t>- approximately 10 requests for various types of assistance in pursuance to Article 13 of the RR</w:t>
            </w:r>
            <w:r w:rsidRPr="00F46569">
              <w:rPr>
                <w:lang w:val="en-GB"/>
              </w:rPr>
              <w:br/>
            </w:r>
            <w:r w:rsidRPr="00F46569">
              <w:rPr>
                <w:rFonts w:ascii="Calibri" w:hAnsi="Calibri" w:cs="Calibri"/>
                <w:sz w:val="22"/>
                <w:szCs w:val="22"/>
                <w:lang w:val="en-GB"/>
              </w:rPr>
              <w:t>- approximately 1000 reports of harmful</w:t>
            </w:r>
            <w:r w:rsidRPr="00F46569">
              <w:rPr>
                <w:lang w:val="en-GB"/>
              </w:rPr>
              <w:br/>
            </w:r>
            <w:r w:rsidRPr="00F46569">
              <w:rPr>
                <w:rFonts w:ascii="Calibri" w:hAnsi="Calibri" w:cs="Calibri"/>
                <w:sz w:val="22"/>
                <w:szCs w:val="22"/>
                <w:lang w:val="en-GB"/>
              </w:rPr>
              <w:t>interference or infringements;</w:t>
            </w:r>
            <w:r w:rsidRPr="00F46569">
              <w:rPr>
                <w:lang w:val="en-GB"/>
              </w:rPr>
              <w:br/>
            </w:r>
            <w:r w:rsidRPr="00F46569">
              <w:rPr>
                <w:rFonts w:ascii="Calibri" w:hAnsi="Calibri" w:cs="Calibri"/>
                <w:sz w:val="22"/>
                <w:szCs w:val="22"/>
                <w:lang w:val="en-GB"/>
              </w:rPr>
              <w:t>- approximately 20000 monitoring</w:t>
            </w:r>
            <w:r w:rsidRPr="00F46569">
              <w:rPr>
                <w:lang w:val="en-GB"/>
              </w:rPr>
              <w:br/>
            </w:r>
            <w:r w:rsidRPr="00F46569">
              <w:rPr>
                <w:rFonts w:ascii="Calibri" w:hAnsi="Calibri" w:cs="Calibri"/>
                <w:sz w:val="22"/>
                <w:szCs w:val="22"/>
                <w:lang w:val="en-GB"/>
              </w:rPr>
              <w:t>reports in response to the regular and special monitoring programmes in the HF bands</w:t>
            </w:r>
            <w:r w:rsidRPr="00F46569">
              <w:rPr>
                <w:lang w:val="en-GB"/>
              </w:rPr>
              <w:br/>
            </w:r>
            <w:r w:rsidRPr="00F46569">
              <w:rPr>
                <w:rFonts w:ascii="Calibri" w:hAnsi="Calibri" w:cs="Calibri"/>
                <w:sz w:val="22"/>
                <w:szCs w:val="22"/>
                <w:lang w:val="en-GB"/>
              </w:rPr>
              <w:t>- approximately 600 reports in response to Resolution 205</w:t>
            </w:r>
          </w:p>
        </w:tc>
        <w:tc>
          <w:tcPr>
            <w:tcW w:w="3969" w:type="dxa"/>
            <w:tcBorders>
              <w:top w:val="nil"/>
              <w:left w:val="nil"/>
              <w:bottom w:val="nil"/>
              <w:right w:val="single" w:sz="4" w:space="0" w:color="auto"/>
            </w:tcBorders>
            <w:shd w:val="clear" w:color="auto" w:fill="F2F2F2" w:themeFill="background1" w:themeFillShade="F2"/>
            <w:hideMark/>
          </w:tcPr>
          <w:p w14:paraId="0A7182E0"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All requests for assistance to be treated in a timely manner. The relevant follow up actions to be conducted with no delay</w:t>
            </w:r>
          </w:p>
        </w:tc>
      </w:tr>
      <w:tr w:rsidR="0099478B" w:rsidRPr="009E4BC4" w14:paraId="2E2D4829" w14:textId="77777777" w:rsidTr="00CA7FCC">
        <w:trPr>
          <w:trHeight w:val="4440"/>
        </w:trPr>
        <w:tc>
          <w:tcPr>
            <w:tcW w:w="4390" w:type="dxa"/>
            <w:tcBorders>
              <w:top w:val="nil"/>
              <w:left w:val="single" w:sz="4" w:space="0" w:color="auto"/>
              <w:bottom w:val="nil"/>
              <w:right w:val="single" w:sz="4" w:space="0" w:color="auto"/>
            </w:tcBorders>
            <w:shd w:val="clear" w:color="auto" w:fill="FFFFFF" w:themeFill="background1"/>
            <w:hideMark/>
          </w:tcPr>
          <w:p w14:paraId="5874F41F" w14:textId="546C0461"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Application of administrative and operational procedures, viz.</w:t>
            </w:r>
            <w:r w:rsidRPr="00F46569">
              <w:rPr>
                <w:lang w:val="en-GB"/>
              </w:rPr>
              <w:br/>
            </w:r>
            <w:r w:rsidRPr="00F46569">
              <w:rPr>
                <w:rFonts w:ascii="Calibri" w:hAnsi="Calibri" w:cs="Calibri"/>
                <w:sz w:val="22"/>
                <w:szCs w:val="22"/>
                <w:lang w:val="en-GB"/>
              </w:rPr>
              <w:t>- handling of about 40 cases for</w:t>
            </w:r>
            <w:r w:rsidRPr="00F46569">
              <w:rPr>
                <w:lang w:val="en-GB"/>
              </w:rPr>
              <w:br/>
            </w:r>
            <w:r w:rsidRPr="00F46569">
              <w:rPr>
                <w:rFonts w:ascii="Calibri" w:hAnsi="Calibri" w:cs="Calibri"/>
                <w:sz w:val="22"/>
                <w:szCs w:val="22"/>
                <w:lang w:val="en-GB"/>
              </w:rPr>
              <w:t>assistance, including 10 specific requests dealing with allocation of series of call signs, selective numbers and Maritime Identification Digits (MID) as well as ITU- R and ITU-T Recommendations</w:t>
            </w:r>
            <w:r w:rsidRPr="00F46569">
              <w:rPr>
                <w:lang w:val="en-GB"/>
              </w:rPr>
              <w:br/>
            </w:r>
            <w:r w:rsidRPr="00F46569">
              <w:rPr>
                <w:rFonts w:ascii="Calibri" w:hAnsi="Calibri" w:cs="Calibri"/>
                <w:sz w:val="22"/>
                <w:szCs w:val="22"/>
                <w:lang w:val="en-GB"/>
              </w:rPr>
              <w:t>- Some 2 requests under Article 47 and 48</w:t>
            </w:r>
            <w:r w:rsidRPr="00F46569">
              <w:rPr>
                <w:lang w:val="en-GB"/>
              </w:rPr>
              <w:br/>
            </w:r>
            <w:r w:rsidRPr="00F46569">
              <w:rPr>
                <w:rFonts w:ascii="Calibri" w:hAnsi="Calibri" w:cs="Calibri"/>
                <w:sz w:val="22"/>
                <w:szCs w:val="22"/>
                <w:lang w:val="en-GB"/>
              </w:rPr>
              <w:t>- Some 5 cases under Resolution 647</w:t>
            </w:r>
          </w:p>
          <w:p w14:paraId="19C63F93"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-Some 2000 notifications under Article 20</w:t>
            </w:r>
          </w:p>
          <w:p w14:paraId="6581BCF9"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 Some 2 cases under Article 25.</w:t>
            </w:r>
          </w:p>
        </w:tc>
        <w:tc>
          <w:tcPr>
            <w:tcW w:w="3969" w:type="dxa"/>
            <w:tcBorders>
              <w:top w:val="nil"/>
              <w:left w:val="nil"/>
              <w:bottom w:val="nil"/>
              <w:right w:val="single" w:sz="4" w:space="0" w:color="auto"/>
            </w:tcBorders>
            <w:shd w:val="clear" w:color="auto" w:fill="FFFFFF" w:themeFill="background1"/>
            <w:hideMark/>
          </w:tcPr>
          <w:p w14:paraId="3D3B7CBE" w14:textId="77777777" w:rsidR="0099478B" w:rsidRPr="00F46569" w:rsidRDefault="0099478B" w:rsidP="00CA7FCC">
            <w:pPr>
              <w:rPr>
                <w:rFonts w:ascii="Calibri" w:hAnsi="Calibri" w:cs="Calibri"/>
                <w:sz w:val="22"/>
                <w:szCs w:val="22"/>
                <w:lang w:val="en-GB"/>
              </w:rPr>
            </w:pPr>
            <w:r w:rsidRPr="00F46569">
              <w:rPr>
                <w:rFonts w:ascii="Calibri" w:hAnsi="Calibri" w:cs="Calibri"/>
                <w:sz w:val="22"/>
                <w:szCs w:val="22"/>
                <w:lang w:val="en-GB"/>
              </w:rPr>
              <w:t>all requests to be treated in time.</w:t>
            </w:r>
            <w:r w:rsidRPr="00F46569">
              <w:rPr>
                <w:rFonts w:ascii="Calibri" w:hAnsi="Calibri" w:cs="Calibri"/>
                <w:sz w:val="22"/>
                <w:szCs w:val="22"/>
                <w:lang w:val="en-GB"/>
              </w:rPr>
              <w:br/>
              <w:t>All relevant data to be made promptly available to all administrations, including the uninterrupted on-line availability of the ship station database through MARS.</w:t>
            </w:r>
          </w:p>
        </w:tc>
      </w:tr>
      <w:tr w:rsidR="0099478B" w:rsidRPr="009E4BC4" w14:paraId="5400D07A" w14:textId="77777777" w:rsidTr="00CA7FCC">
        <w:trPr>
          <w:trHeight w:val="67"/>
        </w:trPr>
        <w:tc>
          <w:tcPr>
            <w:tcW w:w="43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361D25" w14:textId="4EF0D61A" w:rsidR="0099478B" w:rsidRPr="00F46569" w:rsidRDefault="0099478B" w:rsidP="00CA7FCC">
            <w:pPr>
              <w:rPr>
                <w:rFonts w:ascii="Calibri" w:hAnsi="Calibri" w:cs="Calibri"/>
                <w:color w:val="000000"/>
                <w:lang w:val="en-GB"/>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08DC86" w14:textId="08528D9F" w:rsidR="0099478B" w:rsidRPr="00F46569" w:rsidRDefault="0099478B" w:rsidP="00CA7FCC">
            <w:pPr>
              <w:rPr>
                <w:rFonts w:ascii="Calibri" w:hAnsi="Calibri" w:cs="Calibri"/>
                <w:color w:val="000000"/>
                <w:lang w:val="en-GB"/>
              </w:rPr>
            </w:pPr>
          </w:p>
        </w:tc>
      </w:tr>
    </w:tbl>
    <w:p w14:paraId="3E4AC351" w14:textId="77777777" w:rsidR="0099478B" w:rsidRPr="00F46569" w:rsidRDefault="0099478B" w:rsidP="0099478B">
      <w:pPr>
        <w:rPr>
          <w:lang w:val="en-GB"/>
        </w:rPr>
      </w:pPr>
    </w:p>
    <w:p w14:paraId="5533E2F3" w14:textId="77777777" w:rsidR="0099478B" w:rsidRPr="00F46569" w:rsidRDefault="0099478B" w:rsidP="0099478B">
      <w:pPr>
        <w:rPr>
          <w:i/>
          <w:lang w:val="en-GB"/>
        </w:rPr>
      </w:pPr>
      <w:r w:rsidRPr="00F46569">
        <w:rPr>
          <w:i/>
          <w:lang w:val="en-GB"/>
        </w:rPr>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99478B" w:rsidRPr="009E4BC4" w14:paraId="4D912129" w14:textId="77777777" w:rsidTr="00CA7FCC">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42966D07"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1FE17CD6"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Key risk indicator</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287EE8AC"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Impact</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27B0DA8A"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46BCA19F" w14:textId="77777777" w:rsidR="0099478B" w:rsidRPr="00F46569" w:rsidRDefault="0099478B" w:rsidP="00CA7FCC">
            <w:pPr>
              <w:jc w:val="center"/>
              <w:rPr>
                <w:rFonts w:ascii="Calibri" w:hAnsi="Calibri" w:cs="Calibri"/>
                <w:b/>
                <w:color w:val="FFFFFF"/>
                <w:sz w:val="22"/>
                <w:szCs w:val="22"/>
                <w:lang w:val="en-GB"/>
              </w:rPr>
            </w:pPr>
            <w:r w:rsidRPr="00F46569">
              <w:rPr>
                <w:rFonts w:ascii="Calibri" w:hAnsi="Calibri" w:cs="Calibri"/>
                <w:b/>
                <w:color w:val="FFFFFF"/>
                <w:sz w:val="22"/>
                <w:szCs w:val="22"/>
                <w:lang w:val="en-GB"/>
              </w:rPr>
              <w:t>Mitigation</w:t>
            </w:r>
          </w:p>
        </w:tc>
      </w:tr>
      <w:tr w:rsidR="0099478B" w:rsidRPr="009E4BC4" w14:paraId="53F87179" w14:textId="77777777" w:rsidTr="00CA7FCC">
        <w:trPr>
          <w:trHeight w:val="1600"/>
        </w:trPr>
        <w:tc>
          <w:tcPr>
            <w:tcW w:w="1540" w:type="dxa"/>
            <w:tcBorders>
              <w:top w:val="nil"/>
              <w:left w:val="single" w:sz="4" w:space="0" w:color="auto"/>
              <w:bottom w:val="nil"/>
              <w:right w:val="single" w:sz="4" w:space="0" w:color="auto"/>
            </w:tcBorders>
            <w:shd w:val="clear" w:color="auto" w:fill="F2F2F2" w:themeFill="background1" w:themeFillShade="F2"/>
            <w:hideMark/>
          </w:tcPr>
          <w:p w14:paraId="53B1F7E9"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Resources</w:t>
            </w:r>
          </w:p>
        </w:tc>
        <w:tc>
          <w:tcPr>
            <w:tcW w:w="2020" w:type="dxa"/>
            <w:tcBorders>
              <w:top w:val="nil"/>
              <w:left w:val="nil"/>
              <w:bottom w:val="nil"/>
              <w:right w:val="single" w:sz="4" w:space="0" w:color="auto"/>
            </w:tcBorders>
            <w:shd w:val="clear" w:color="auto" w:fill="F2F2F2" w:themeFill="background1" w:themeFillShade="F2"/>
            <w:hideMark/>
          </w:tcPr>
          <w:p w14:paraId="6D809390"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Lack of resources to cope with demand and process requests within prescribed time limits</w:t>
            </w:r>
          </w:p>
        </w:tc>
        <w:tc>
          <w:tcPr>
            <w:tcW w:w="1540" w:type="dxa"/>
            <w:tcBorders>
              <w:top w:val="nil"/>
              <w:left w:val="nil"/>
              <w:bottom w:val="nil"/>
              <w:right w:val="single" w:sz="4" w:space="0" w:color="auto"/>
            </w:tcBorders>
            <w:shd w:val="clear" w:color="auto" w:fill="F2F2F2" w:themeFill="background1" w:themeFillShade="F2"/>
            <w:hideMark/>
          </w:tcPr>
          <w:p w14:paraId="78A9E70E"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auto" w:fill="F2F2F2" w:themeFill="background1" w:themeFillShade="F2"/>
            <w:hideMark/>
          </w:tcPr>
          <w:p w14:paraId="29120C15"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Low</w:t>
            </w:r>
          </w:p>
        </w:tc>
        <w:tc>
          <w:tcPr>
            <w:tcW w:w="2020" w:type="dxa"/>
            <w:tcBorders>
              <w:top w:val="nil"/>
              <w:left w:val="nil"/>
              <w:bottom w:val="nil"/>
              <w:right w:val="single" w:sz="4" w:space="0" w:color="auto"/>
            </w:tcBorders>
            <w:shd w:val="clear" w:color="auto" w:fill="F2F2F2" w:themeFill="background1" w:themeFillShade="F2"/>
            <w:hideMark/>
          </w:tcPr>
          <w:p w14:paraId="34664F2E" w14:textId="77777777" w:rsidR="0099478B" w:rsidRPr="00F46569" w:rsidRDefault="0099478B" w:rsidP="00CA7FCC">
            <w:pPr>
              <w:rPr>
                <w:rFonts w:ascii="Calibri" w:hAnsi="Calibri" w:cs="Calibri"/>
                <w:color w:val="000000"/>
                <w:sz w:val="22"/>
                <w:szCs w:val="22"/>
                <w:lang w:val="en-GB"/>
              </w:rPr>
            </w:pPr>
            <w:r w:rsidRPr="00F46569">
              <w:rPr>
                <w:rFonts w:ascii="Calibri" w:hAnsi="Calibri" w:cs="Calibri"/>
                <w:color w:val="000000"/>
                <w:sz w:val="22"/>
                <w:szCs w:val="22"/>
                <w:lang w:val="en-GB"/>
              </w:rPr>
              <w:t>Appropriate level of resources allocated to various steps of the processes</w:t>
            </w:r>
          </w:p>
        </w:tc>
      </w:tr>
      <w:tr w:rsidR="0099478B" w:rsidRPr="009E4BC4" w14:paraId="1A84EEDD" w14:textId="77777777" w:rsidTr="00CA7FCC">
        <w:trPr>
          <w:trHeight w:val="80"/>
        </w:trPr>
        <w:tc>
          <w:tcPr>
            <w:tcW w:w="1540" w:type="dxa"/>
            <w:tcBorders>
              <w:top w:val="nil"/>
              <w:left w:val="single" w:sz="4" w:space="0" w:color="auto"/>
              <w:bottom w:val="single" w:sz="4" w:space="0" w:color="auto"/>
              <w:right w:val="single" w:sz="4" w:space="0" w:color="auto"/>
            </w:tcBorders>
            <w:shd w:val="clear" w:color="auto" w:fill="auto"/>
            <w:hideMark/>
          </w:tcPr>
          <w:p w14:paraId="7D262005" w14:textId="77777777" w:rsidR="0099478B" w:rsidRPr="00F46569" w:rsidRDefault="0099478B" w:rsidP="00CA7FCC">
            <w:pPr>
              <w:rPr>
                <w:rFonts w:ascii="Calibri" w:hAnsi="Calibri" w:cs="Calibri"/>
                <w:color w:val="000000"/>
                <w:lang w:val="en-GB"/>
              </w:rPr>
            </w:pPr>
            <w:r w:rsidRPr="00F46569">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auto"/>
            <w:hideMark/>
          </w:tcPr>
          <w:p w14:paraId="3AA763B1" w14:textId="77777777" w:rsidR="0099478B" w:rsidRPr="00F46569" w:rsidRDefault="0099478B" w:rsidP="00CA7FCC">
            <w:pPr>
              <w:rPr>
                <w:rFonts w:ascii="Calibri" w:hAnsi="Calibri" w:cs="Calibri"/>
                <w:color w:val="000000"/>
                <w:lang w:val="en-GB"/>
              </w:rPr>
            </w:pPr>
            <w:r w:rsidRPr="00F46569">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auto" w:fill="auto"/>
            <w:hideMark/>
          </w:tcPr>
          <w:p w14:paraId="42A84B27" w14:textId="77777777" w:rsidR="0099478B" w:rsidRPr="00F46569" w:rsidRDefault="0099478B" w:rsidP="00CA7FCC">
            <w:pPr>
              <w:rPr>
                <w:rFonts w:ascii="Calibri" w:hAnsi="Calibri" w:cs="Calibri"/>
                <w:color w:val="000000"/>
                <w:lang w:val="en-GB"/>
              </w:rPr>
            </w:pPr>
            <w:r w:rsidRPr="00F46569">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auto" w:fill="auto"/>
            <w:hideMark/>
          </w:tcPr>
          <w:p w14:paraId="4D57E671" w14:textId="77777777" w:rsidR="0099478B" w:rsidRPr="00F46569" w:rsidRDefault="0099478B" w:rsidP="00CA7FCC">
            <w:pPr>
              <w:rPr>
                <w:rFonts w:ascii="Calibri" w:hAnsi="Calibri" w:cs="Calibri"/>
                <w:color w:val="000000"/>
                <w:lang w:val="en-GB"/>
              </w:rPr>
            </w:pPr>
            <w:r w:rsidRPr="00F46569">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auto"/>
            <w:hideMark/>
          </w:tcPr>
          <w:p w14:paraId="40305DA2" w14:textId="77777777" w:rsidR="0099478B" w:rsidRPr="00F46569" w:rsidRDefault="0099478B" w:rsidP="00CA7FCC">
            <w:pPr>
              <w:rPr>
                <w:rFonts w:ascii="Calibri" w:hAnsi="Calibri" w:cs="Calibri"/>
                <w:color w:val="000000"/>
                <w:sz w:val="22"/>
                <w:szCs w:val="22"/>
                <w:lang w:val="en-GB"/>
              </w:rPr>
            </w:pPr>
          </w:p>
        </w:tc>
      </w:tr>
    </w:tbl>
    <w:p w14:paraId="78CC540C" w14:textId="77777777" w:rsidR="0099478B" w:rsidRPr="00F46569" w:rsidRDefault="0099478B" w:rsidP="0099478B">
      <w:pPr>
        <w:rPr>
          <w:b/>
          <w:color w:val="002060"/>
          <w:lang w:val="en-GB"/>
        </w:rPr>
      </w:pPr>
    </w:p>
    <w:p w14:paraId="51C1404D" w14:textId="77777777" w:rsidR="0099478B" w:rsidRPr="00F46569" w:rsidRDefault="0099478B" w:rsidP="0099478B">
      <w:pPr>
        <w:rPr>
          <w:b/>
          <w:color w:val="002060"/>
          <w:lang w:val="en-GB"/>
        </w:rPr>
      </w:pPr>
      <w:r w:rsidRPr="00F46569">
        <w:rPr>
          <w:b/>
          <w:color w:val="002060"/>
          <w:lang w:val="en-GB"/>
        </w:rPr>
        <w:br w:type="page"/>
      </w:r>
    </w:p>
    <w:p w14:paraId="7DCCB232" w14:textId="77777777" w:rsidR="0099478B" w:rsidRPr="005A5726" w:rsidRDefault="0099478B" w:rsidP="0099478B">
      <w:pPr>
        <w:rPr>
          <w:b/>
          <w:color w:val="002060"/>
          <w:lang w:val="en-GB"/>
        </w:rPr>
      </w:pPr>
      <w:r w:rsidRPr="005A5726">
        <w:rPr>
          <w:b/>
          <w:color w:val="002060"/>
          <w:lang w:val="en-GB"/>
        </w:rPr>
        <w:lastRenderedPageBreak/>
        <w:t>2026-2029 human resources allocation</w:t>
      </w:r>
    </w:p>
    <w:p w14:paraId="30DD1B68" w14:textId="77777777" w:rsidR="0099478B" w:rsidRPr="005A5726" w:rsidRDefault="0099478B" w:rsidP="0099478B">
      <w:pPr>
        <w:rPr>
          <w:b/>
          <w:color w:val="002060"/>
          <w:lang w:val="en-GB"/>
        </w:rPr>
      </w:pPr>
    </w:p>
    <w:p w14:paraId="2D712658" w14:textId="77777777" w:rsidR="0099478B" w:rsidRPr="005A5726" w:rsidRDefault="0099478B" w:rsidP="0099478B">
      <w:pPr>
        <w:jc w:val="center"/>
        <w:rPr>
          <w:color w:val="002060"/>
          <w:lang w:val="en-GB"/>
        </w:rPr>
      </w:pPr>
      <w:r w:rsidRPr="005A5726">
        <w:rPr>
          <w:color w:val="002060"/>
          <w:lang w:val="en-GB"/>
        </w:rPr>
        <w:t>Work/months</w:t>
      </w:r>
    </w:p>
    <w:p w14:paraId="68D8D555" w14:textId="77777777" w:rsidR="0099478B" w:rsidRPr="009D6E64" w:rsidRDefault="0099478B" w:rsidP="0099478B">
      <w:pPr>
        <w:rPr>
          <w:color w:val="002060"/>
          <w:lang w:val="en-GB"/>
        </w:rPr>
      </w:pPr>
    </w:p>
    <w:tbl>
      <w:tblPr>
        <w:tblW w:w="6500" w:type="dxa"/>
        <w:jc w:val="center"/>
        <w:tblLook w:val="04A0" w:firstRow="1" w:lastRow="0" w:firstColumn="1" w:lastColumn="0" w:noHBand="0" w:noVBand="1"/>
      </w:tblPr>
      <w:tblGrid>
        <w:gridCol w:w="1300"/>
        <w:gridCol w:w="1300"/>
        <w:gridCol w:w="1300"/>
        <w:gridCol w:w="1300"/>
        <w:gridCol w:w="1300"/>
      </w:tblGrid>
      <w:tr w:rsidR="0099478B" w14:paraId="4D3C461B"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7D1623"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6C72B03"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1C9D3F3"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6D50484"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51B23E2"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78E59999"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C5A4BB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4F1726A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4633EFC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nil"/>
            </w:tcBorders>
            <w:shd w:val="clear" w:color="000000" w:fill="FFFFFF"/>
            <w:vAlign w:val="center"/>
            <w:hideMark/>
          </w:tcPr>
          <w:p w14:paraId="5183585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36E1361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r>
      <w:tr w:rsidR="0099478B" w14:paraId="07D28816"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B428316"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1ABAA3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5.2</w:t>
            </w:r>
          </w:p>
        </w:tc>
        <w:tc>
          <w:tcPr>
            <w:tcW w:w="1300" w:type="dxa"/>
            <w:tcBorders>
              <w:top w:val="nil"/>
              <w:left w:val="nil"/>
              <w:bottom w:val="nil"/>
              <w:right w:val="single" w:sz="4" w:space="0" w:color="auto"/>
            </w:tcBorders>
            <w:shd w:val="clear" w:color="000000" w:fill="F2F2F2"/>
            <w:vAlign w:val="center"/>
            <w:hideMark/>
          </w:tcPr>
          <w:p w14:paraId="11AF292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6.0</w:t>
            </w:r>
          </w:p>
        </w:tc>
        <w:tc>
          <w:tcPr>
            <w:tcW w:w="1300" w:type="dxa"/>
            <w:tcBorders>
              <w:top w:val="nil"/>
              <w:left w:val="nil"/>
              <w:bottom w:val="nil"/>
              <w:right w:val="nil"/>
            </w:tcBorders>
            <w:shd w:val="clear" w:color="000000" w:fill="F2F2F2"/>
            <w:vAlign w:val="center"/>
            <w:hideMark/>
          </w:tcPr>
          <w:p w14:paraId="07C97C3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5.2</w:t>
            </w:r>
          </w:p>
        </w:tc>
        <w:tc>
          <w:tcPr>
            <w:tcW w:w="1300" w:type="dxa"/>
            <w:tcBorders>
              <w:top w:val="nil"/>
              <w:left w:val="single" w:sz="4" w:space="0" w:color="auto"/>
              <w:bottom w:val="nil"/>
              <w:right w:val="single" w:sz="4" w:space="0" w:color="auto"/>
            </w:tcBorders>
            <w:shd w:val="clear" w:color="000000" w:fill="F2F2F2"/>
            <w:vAlign w:val="center"/>
            <w:hideMark/>
          </w:tcPr>
          <w:p w14:paraId="57AFA17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5.8</w:t>
            </w:r>
          </w:p>
        </w:tc>
      </w:tr>
      <w:tr w:rsidR="0099478B" w14:paraId="580BB3A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2BB6166"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99462B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C9CE0F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1.1</w:t>
            </w:r>
          </w:p>
        </w:tc>
        <w:tc>
          <w:tcPr>
            <w:tcW w:w="1300" w:type="dxa"/>
            <w:tcBorders>
              <w:top w:val="nil"/>
              <w:left w:val="nil"/>
              <w:bottom w:val="nil"/>
              <w:right w:val="nil"/>
            </w:tcBorders>
            <w:shd w:val="clear" w:color="000000" w:fill="FFFFFF"/>
            <w:vAlign w:val="center"/>
            <w:hideMark/>
          </w:tcPr>
          <w:p w14:paraId="196EA08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410EAC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661C34FE"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3F8D674"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0C47FB7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26.7</w:t>
            </w:r>
          </w:p>
        </w:tc>
        <w:tc>
          <w:tcPr>
            <w:tcW w:w="1300" w:type="dxa"/>
            <w:tcBorders>
              <w:top w:val="nil"/>
              <w:left w:val="nil"/>
              <w:bottom w:val="nil"/>
              <w:right w:val="single" w:sz="4" w:space="0" w:color="auto"/>
            </w:tcBorders>
            <w:shd w:val="clear" w:color="000000" w:fill="F2F2F2"/>
            <w:vAlign w:val="center"/>
            <w:hideMark/>
          </w:tcPr>
          <w:p w14:paraId="4087614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22.0</w:t>
            </w:r>
          </w:p>
        </w:tc>
        <w:tc>
          <w:tcPr>
            <w:tcW w:w="1300" w:type="dxa"/>
            <w:tcBorders>
              <w:top w:val="nil"/>
              <w:left w:val="nil"/>
              <w:bottom w:val="nil"/>
              <w:right w:val="nil"/>
            </w:tcBorders>
            <w:shd w:val="clear" w:color="000000" w:fill="F2F2F2"/>
            <w:vAlign w:val="center"/>
            <w:hideMark/>
          </w:tcPr>
          <w:p w14:paraId="24AB67C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26.7</w:t>
            </w:r>
          </w:p>
        </w:tc>
        <w:tc>
          <w:tcPr>
            <w:tcW w:w="1300" w:type="dxa"/>
            <w:tcBorders>
              <w:top w:val="nil"/>
              <w:left w:val="single" w:sz="4" w:space="0" w:color="auto"/>
              <w:bottom w:val="nil"/>
              <w:right w:val="single" w:sz="4" w:space="0" w:color="auto"/>
            </w:tcBorders>
            <w:shd w:val="clear" w:color="000000" w:fill="F2F2F2"/>
            <w:vAlign w:val="center"/>
            <w:hideMark/>
          </w:tcPr>
          <w:p w14:paraId="5EB8798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27.4</w:t>
            </w:r>
          </w:p>
        </w:tc>
      </w:tr>
      <w:tr w:rsidR="0099478B" w14:paraId="227D07E9"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329F081"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5AFC64D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137.1</w:t>
            </w:r>
          </w:p>
        </w:tc>
        <w:tc>
          <w:tcPr>
            <w:tcW w:w="1300" w:type="dxa"/>
            <w:tcBorders>
              <w:top w:val="nil"/>
              <w:left w:val="nil"/>
              <w:bottom w:val="nil"/>
              <w:right w:val="single" w:sz="4" w:space="0" w:color="auto"/>
            </w:tcBorders>
            <w:shd w:val="clear" w:color="000000" w:fill="FFFFFF"/>
            <w:vAlign w:val="center"/>
            <w:hideMark/>
          </w:tcPr>
          <w:p w14:paraId="1FB5A67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128.4</w:t>
            </w:r>
          </w:p>
        </w:tc>
        <w:tc>
          <w:tcPr>
            <w:tcW w:w="1300" w:type="dxa"/>
            <w:tcBorders>
              <w:top w:val="nil"/>
              <w:left w:val="nil"/>
              <w:bottom w:val="nil"/>
              <w:right w:val="nil"/>
            </w:tcBorders>
            <w:shd w:val="clear" w:color="000000" w:fill="FFFFFF"/>
            <w:vAlign w:val="center"/>
            <w:hideMark/>
          </w:tcPr>
          <w:p w14:paraId="16BFB73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137.1</w:t>
            </w:r>
          </w:p>
        </w:tc>
        <w:tc>
          <w:tcPr>
            <w:tcW w:w="1300" w:type="dxa"/>
            <w:tcBorders>
              <w:top w:val="nil"/>
              <w:left w:val="single" w:sz="4" w:space="0" w:color="auto"/>
              <w:bottom w:val="nil"/>
              <w:right w:val="single" w:sz="4" w:space="0" w:color="auto"/>
            </w:tcBorders>
            <w:shd w:val="clear" w:color="000000" w:fill="FFFFFF"/>
            <w:vAlign w:val="center"/>
            <w:hideMark/>
          </w:tcPr>
          <w:p w14:paraId="53E565B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137.9</w:t>
            </w:r>
          </w:p>
        </w:tc>
      </w:tr>
      <w:tr w:rsidR="0099478B" w14:paraId="3160610A"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A53FF9"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2B94147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67.5</w:t>
            </w:r>
          </w:p>
        </w:tc>
        <w:tc>
          <w:tcPr>
            <w:tcW w:w="1300" w:type="dxa"/>
            <w:tcBorders>
              <w:top w:val="nil"/>
              <w:left w:val="nil"/>
              <w:bottom w:val="nil"/>
              <w:right w:val="single" w:sz="4" w:space="0" w:color="auto"/>
            </w:tcBorders>
            <w:shd w:val="clear" w:color="000000" w:fill="F2F2F2"/>
            <w:vAlign w:val="center"/>
            <w:hideMark/>
          </w:tcPr>
          <w:p w14:paraId="6AE2E1D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44.9</w:t>
            </w:r>
          </w:p>
        </w:tc>
        <w:tc>
          <w:tcPr>
            <w:tcW w:w="1300" w:type="dxa"/>
            <w:tcBorders>
              <w:top w:val="nil"/>
              <w:left w:val="nil"/>
              <w:bottom w:val="nil"/>
              <w:right w:val="nil"/>
            </w:tcBorders>
            <w:shd w:val="clear" w:color="000000" w:fill="F2F2F2"/>
            <w:vAlign w:val="center"/>
            <w:hideMark/>
          </w:tcPr>
          <w:p w14:paraId="1CFFCF0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67.5</w:t>
            </w:r>
          </w:p>
        </w:tc>
        <w:tc>
          <w:tcPr>
            <w:tcW w:w="1300" w:type="dxa"/>
            <w:tcBorders>
              <w:top w:val="nil"/>
              <w:left w:val="single" w:sz="4" w:space="0" w:color="auto"/>
              <w:bottom w:val="nil"/>
              <w:right w:val="single" w:sz="4" w:space="0" w:color="auto"/>
            </w:tcBorders>
            <w:shd w:val="clear" w:color="000000" w:fill="F2F2F2"/>
            <w:vAlign w:val="center"/>
            <w:hideMark/>
          </w:tcPr>
          <w:p w14:paraId="1CB6F1A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68.8</w:t>
            </w:r>
          </w:p>
        </w:tc>
      </w:tr>
      <w:tr w:rsidR="0099478B" w14:paraId="7C6CF085"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9779546"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5BA673B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23.1</w:t>
            </w:r>
          </w:p>
        </w:tc>
        <w:tc>
          <w:tcPr>
            <w:tcW w:w="1300" w:type="dxa"/>
            <w:tcBorders>
              <w:top w:val="nil"/>
              <w:left w:val="nil"/>
              <w:bottom w:val="nil"/>
              <w:right w:val="single" w:sz="4" w:space="0" w:color="auto"/>
            </w:tcBorders>
            <w:shd w:val="clear" w:color="000000" w:fill="FFFFFF"/>
            <w:vAlign w:val="center"/>
            <w:hideMark/>
          </w:tcPr>
          <w:p w14:paraId="1BB168A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22.5</w:t>
            </w:r>
          </w:p>
        </w:tc>
        <w:tc>
          <w:tcPr>
            <w:tcW w:w="1300" w:type="dxa"/>
            <w:tcBorders>
              <w:top w:val="nil"/>
              <w:left w:val="nil"/>
              <w:bottom w:val="nil"/>
              <w:right w:val="nil"/>
            </w:tcBorders>
            <w:shd w:val="clear" w:color="000000" w:fill="FFFFFF"/>
            <w:vAlign w:val="center"/>
            <w:hideMark/>
          </w:tcPr>
          <w:p w14:paraId="0007B0B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24.6</w:t>
            </w:r>
          </w:p>
        </w:tc>
        <w:tc>
          <w:tcPr>
            <w:tcW w:w="1300" w:type="dxa"/>
            <w:tcBorders>
              <w:top w:val="nil"/>
              <w:left w:val="single" w:sz="4" w:space="0" w:color="auto"/>
              <w:bottom w:val="nil"/>
              <w:right w:val="single" w:sz="4" w:space="0" w:color="auto"/>
            </w:tcBorders>
            <w:shd w:val="clear" w:color="000000" w:fill="FFFFFF"/>
            <w:vAlign w:val="center"/>
            <w:hideMark/>
          </w:tcPr>
          <w:p w14:paraId="4213609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23.1</w:t>
            </w:r>
          </w:p>
        </w:tc>
      </w:tr>
      <w:tr w:rsidR="0099478B" w14:paraId="5F76610C"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A541539"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06BF361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8.3</w:t>
            </w:r>
          </w:p>
        </w:tc>
        <w:tc>
          <w:tcPr>
            <w:tcW w:w="1300" w:type="dxa"/>
            <w:tcBorders>
              <w:top w:val="nil"/>
              <w:left w:val="nil"/>
              <w:bottom w:val="nil"/>
              <w:right w:val="single" w:sz="4" w:space="0" w:color="auto"/>
            </w:tcBorders>
            <w:shd w:val="clear" w:color="000000" w:fill="F2F2F2"/>
            <w:vAlign w:val="center"/>
            <w:hideMark/>
          </w:tcPr>
          <w:p w14:paraId="708B49C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6.2</w:t>
            </w:r>
          </w:p>
        </w:tc>
        <w:tc>
          <w:tcPr>
            <w:tcW w:w="1300" w:type="dxa"/>
            <w:tcBorders>
              <w:top w:val="nil"/>
              <w:left w:val="nil"/>
              <w:bottom w:val="nil"/>
              <w:right w:val="nil"/>
            </w:tcBorders>
            <w:shd w:val="clear" w:color="000000" w:fill="F2F2F2"/>
            <w:vAlign w:val="center"/>
            <w:hideMark/>
          </w:tcPr>
          <w:p w14:paraId="2A9B2CD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8.3</w:t>
            </w:r>
          </w:p>
        </w:tc>
        <w:tc>
          <w:tcPr>
            <w:tcW w:w="1300" w:type="dxa"/>
            <w:tcBorders>
              <w:top w:val="nil"/>
              <w:left w:val="single" w:sz="4" w:space="0" w:color="auto"/>
              <w:bottom w:val="nil"/>
              <w:right w:val="single" w:sz="4" w:space="0" w:color="auto"/>
            </w:tcBorders>
            <w:shd w:val="clear" w:color="000000" w:fill="F2F2F2"/>
            <w:vAlign w:val="center"/>
            <w:hideMark/>
          </w:tcPr>
          <w:p w14:paraId="1E1324C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8.3</w:t>
            </w:r>
          </w:p>
        </w:tc>
      </w:tr>
      <w:tr w:rsidR="0099478B" w14:paraId="4654E78F"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B75EE23"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563D9A5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FFFFF"/>
            <w:vAlign w:val="center"/>
            <w:hideMark/>
          </w:tcPr>
          <w:p w14:paraId="1455FAF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000000" w:fill="FFFFFF"/>
            <w:vAlign w:val="center"/>
            <w:hideMark/>
          </w:tcPr>
          <w:p w14:paraId="4189413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single" w:sz="4" w:space="0" w:color="auto"/>
              <w:bottom w:val="nil"/>
              <w:right w:val="single" w:sz="4" w:space="0" w:color="auto"/>
            </w:tcBorders>
            <w:shd w:val="clear" w:color="000000" w:fill="FFFFFF"/>
            <w:vAlign w:val="center"/>
            <w:hideMark/>
          </w:tcPr>
          <w:p w14:paraId="4997243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r>
      <w:tr w:rsidR="0099478B" w14:paraId="5B01230B"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2443EC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4F292C5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31.1</w:t>
            </w:r>
          </w:p>
        </w:tc>
        <w:tc>
          <w:tcPr>
            <w:tcW w:w="1300" w:type="dxa"/>
            <w:tcBorders>
              <w:top w:val="nil"/>
              <w:left w:val="nil"/>
              <w:bottom w:val="nil"/>
              <w:right w:val="single" w:sz="4" w:space="0" w:color="auto"/>
            </w:tcBorders>
            <w:shd w:val="clear" w:color="000000" w:fill="F2F2F2"/>
            <w:vAlign w:val="center"/>
            <w:hideMark/>
          </w:tcPr>
          <w:p w14:paraId="7997BDF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28.4</w:t>
            </w:r>
          </w:p>
        </w:tc>
        <w:tc>
          <w:tcPr>
            <w:tcW w:w="1300" w:type="dxa"/>
            <w:tcBorders>
              <w:top w:val="nil"/>
              <w:left w:val="nil"/>
              <w:bottom w:val="nil"/>
              <w:right w:val="nil"/>
            </w:tcBorders>
            <w:shd w:val="clear" w:color="000000" w:fill="F2F2F2"/>
            <w:vAlign w:val="center"/>
            <w:hideMark/>
          </w:tcPr>
          <w:p w14:paraId="4D6029F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32.7</w:t>
            </w:r>
          </w:p>
        </w:tc>
        <w:tc>
          <w:tcPr>
            <w:tcW w:w="1300" w:type="dxa"/>
            <w:tcBorders>
              <w:top w:val="nil"/>
              <w:left w:val="single" w:sz="4" w:space="0" w:color="auto"/>
              <w:bottom w:val="nil"/>
              <w:right w:val="single" w:sz="4" w:space="0" w:color="auto"/>
            </w:tcBorders>
            <w:shd w:val="clear" w:color="000000" w:fill="F2F2F2"/>
            <w:vAlign w:val="center"/>
            <w:hideMark/>
          </w:tcPr>
          <w:p w14:paraId="7D37A6A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31.3</w:t>
            </w:r>
          </w:p>
        </w:tc>
      </w:tr>
      <w:tr w:rsidR="0099478B" w14:paraId="35F04B0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AA36D6"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7E06816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20.2</w:t>
            </w:r>
          </w:p>
        </w:tc>
        <w:tc>
          <w:tcPr>
            <w:tcW w:w="1300" w:type="dxa"/>
            <w:tcBorders>
              <w:top w:val="nil"/>
              <w:left w:val="nil"/>
              <w:bottom w:val="nil"/>
              <w:right w:val="single" w:sz="4" w:space="0" w:color="auto"/>
            </w:tcBorders>
            <w:shd w:val="clear" w:color="000000" w:fill="FFFFFF"/>
            <w:vAlign w:val="center"/>
            <w:hideMark/>
          </w:tcPr>
          <w:p w14:paraId="5A9F98E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18.9</w:t>
            </w:r>
          </w:p>
        </w:tc>
        <w:tc>
          <w:tcPr>
            <w:tcW w:w="1300" w:type="dxa"/>
            <w:tcBorders>
              <w:top w:val="nil"/>
              <w:left w:val="nil"/>
              <w:bottom w:val="nil"/>
              <w:right w:val="nil"/>
            </w:tcBorders>
            <w:shd w:val="clear" w:color="000000" w:fill="FFFFFF"/>
            <w:vAlign w:val="center"/>
            <w:hideMark/>
          </w:tcPr>
          <w:p w14:paraId="37B97DD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20.2</w:t>
            </w:r>
          </w:p>
        </w:tc>
        <w:tc>
          <w:tcPr>
            <w:tcW w:w="1300" w:type="dxa"/>
            <w:tcBorders>
              <w:top w:val="nil"/>
              <w:left w:val="single" w:sz="4" w:space="0" w:color="auto"/>
              <w:bottom w:val="nil"/>
              <w:right w:val="single" w:sz="4" w:space="0" w:color="auto"/>
            </w:tcBorders>
            <w:shd w:val="clear" w:color="000000" w:fill="FFFFFF"/>
            <w:vAlign w:val="center"/>
            <w:hideMark/>
          </w:tcPr>
          <w:p w14:paraId="621E0D4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20.2</w:t>
            </w:r>
          </w:p>
        </w:tc>
      </w:tr>
      <w:tr w:rsidR="0099478B" w14:paraId="5CE22814"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E7A9358"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1F738E5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w:t>
            </w:r>
          </w:p>
        </w:tc>
        <w:tc>
          <w:tcPr>
            <w:tcW w:w="1300" w:type="dxa"/>
            <w:tcBorders>
              <w:top w:val="nil"/>
              <w:left w:val="nil"/>
              <w:bottom w:val="nil"/>
              <w:right w:val="single" w:sz="4" w:space="0" w:color="auto"/>
            </w:tcBorders>
            <w:shd w:val="clear" w:color="000000" w:fill="F2F2F2"/>
            <w:vAlign w:val="center"/>
            <w:hideMark/>
          </w:tcPr>
          <w:p w14:paraId="2F2813E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w:t>
            </w:r>
          </w:p>
        </w:tc>
        <w:tc>
          <w:tcPr>
            <w:tcW w:w="1300" w:type="dxa"/>
            <w:tcBorders>
              <w:top w:val="nil"/>
              <w:left w:val="nil"/>
              <w:bottom w:val="nil"/>
              <w:right w:val="nil"/>
            </w:tcBorders>
            <w:shd w:val="clear" w:color="000000" w:fill="F2F2F2"/>
            <w:vAlign w:val="center"/>
            <w:hideMark/>
          </w:tcPr>
          <w:p w14:paraId="2F90EB5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w:t>
            </w:r>
          </w:p>
        </w:tc>
        <w:tc>
          <w:tcPr>
            <w:tcW w:w="1300" w:type="dxa"/>
            <w:tcBorders>
              <w:top w:val="nil"/>
              <w:left w:val="single" w:sz="4" w:space="0" w:color="auto"/>
              <w:bottom w:val="single" w:sz="4" w:space="0" w:color="auto"/>
              <w:right w:val="single" w:sz="4" w:space="0" w:color="auto"/>
            </w:tcBorders>
            <w:shd w:val="clear" w:color="000000" w:fill="F2F2F2"/>
            <w:vAlign w:val="center"/>
            <w:hideMark/>
          </w:tcPr>
          <w:p w14:paraId="65A0978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w:t>
            </w:r>
          </w:p>
        </w:tc>
      </w:tr>
      <w:tr w:rsidR="0099478B" w14:paraId="234C595D"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2861C7"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73BF952"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324.2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2D8732B"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283.0</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64C6EAD2"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327.3</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E2B6EF4"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327.9</w:t>
            </w:r>
          </w:p>
        </w:tc>
      </w:tr>
    </w:tbl>
    <w:p w14:paraId="430D0CA4" w14:textId="77777777" w:rsidR="0099478B" w:rsidRPr="005A5726" w:rsidRDefault="0099478B" w:rsidP="0099478B">
      <w:pPr>
        <w:rPr>
          <w:color w:val="002060"/>
          <w:lang w:val="en-GB"/>
        </w:rPr>
      </w:pPr>
    </w:p>
    <w:p w14:paraId="66AAD0D5" w14:textId="77777777" w:rsidR="0099478B" w:rsidRDefault="0099478B" w:rsidP="0099478B">
      <w:pPr>
        <w:rPr>
          <w:b/>
          <w:color w:val="632423" w:themeColor="accent2" w:themeShade="80"/>
          <w:sz w:val="28"/>
          <w:szCs w:val="28"/>
          <w:lang w:val="en-GB"/>
        </w:rPr>
      </w:pPr>
      <w:r>
        <w:rPr>
          <w:b/>
          <w:color w:val="632423" w:themeColor="accent2" w:themeShade="80"/>
          <w:sz w:val="28"/>
          <w:szCs w:val="28"/>
          <w:lang w:val="en-GB"/>
        </w:rPr>
        <w:br w:type="page"/>
      </w:r>
    </w:p>
    <w:p w14:paraId="421A72BD" w14:textId="77777777" w:rsidR="0099478B" w:rsidRPr="00825A2E" w:rsidRDefault="0099478B" w:rsidP="00DF7C23">
      <w:pPr>
        <w:pStyle w:val="Heading2"/>
      </w:pPr>
      <w:r w:rsidRPr="008C1A8D">
        <w:lastRenderedPageBreak/>
        <w:t>2.3</w:t>
      </w:r>
      <w:r w:rsidRPr="008C1A8D">
        <w:tab/>
        <w:t xml:space="preserve">WRC’s outputs (Final </w:t>
      </w:r>
      <w:r w:rsidRPr="00825A2E">
        <w:t>Acts</w:t>
      </w:r>
      <w:r>
        <w:t xml:space="preserve"> and Radio Regulations</w:t>
      </w:r>
      <w:r w:rsidRPr="00825A2E">
        <w:t>)</w:t>
      </w:r>
    </w:p>
    <w:p w14:paraId="0BB0A411" w14:textId="77777777" w:rsidR="0099478B" w:rsidRPr="00825A2E" w:rsidRDefault="0099478B" w:rsidP="0099478B">
      <w:pPr>
        <w:rPr>
          <w:color w:val="002060"/>
          <w:lang w:val="en-GB"/>
        </w:rPr>
      </w:pPr>
    </w:p>
    <w:p w14:paraId="1292C6C4" w14:textId="77777777" w:rsidR="0099478B" w:rsidRPr="00825A2E" w:rsidRDefault="0099478B" w:rsidP="0099478B">
      <w:pPr>
        <w:rPr>
          <w:b/>
          <w:color w:val="265898" w:themeColor="text2" w:themeTint="E6"/>
          <w:lang w:val="en-GB"/>
        </w:rPr>
      </w:pPr>
      <w:r w:rsidRPr="00825A2E">
        <w:rPr>
          <w:b/>
          <w:color w:val="265898" w:themeColor="text2" w:themeTint="E6"/>
          <w:lang w:val="en-GB"/>
        </w:rPr>
        <w:t>Description</w:t>
      </w:r>
    </w:p>
    <w:p w14:paraId="23E01596" w14:textId="77777777" w:rsidR="0099478B" w:rsidRPr="00825A2E" w:rsidRDefault="0099478B" w:rsidP="0099478B">
      <w:pPr>
        <w:jc w:val="both"/>
        <w:rPr>
          <w:lang w:val="en-GB"/>
        </w:rPr>
      </w:pPr>
    </w:p>
    <w:p w14:paraId="66A8E0CC" w14:textId="77777777" w:rsidR="0099478B" w:rsidRPr="00825A2E" w:rsidRDefault="0099478B" w:rsidP="007A68BB">
      <w:pPr>
        <w:rPr>
          <w:lang w:val="en-GB"/>
        </w:rPr>
      </w:pPr>
      <w:r w:rsidRPr="00825A2E">
        <w:rPr>
          <w:lang w:val="en-GB"/>
        </w:rPr>
        <w:t xml:space="preserve">World radiocommunication conferences (WRCs) are held, in principle, every four years. It is the role of WRC to review, and, if necessary, revise the Radio Regulations, the international treaty governing the use of the radio-frequency spectrum and the satellite and satellite orbits. The BR is responsible for the </w:t>
      </w:r>
      <w:r>
        <w:rPr>
          <w:lang w:val="en-GB"/>
        </w:rPr>
        <w:t xml:space="preserve">overall </w:t>
      </w:r>
      <w:r w:rsidRPr="00825A2E">
        <w:rPr>
          <w:lang w:val="en-GB"/>
        </w:rPr>
        <w:t>planning and support of the WRC, involving document</w:t>
      </w:r>
      <w:r>
        <w:rPr>
          <w:lang w:val="en-GB"/>
        </w:rPr>
        <w:t xml:space="preserve"> processing </w:t>
      </w:r>
      <w:r w:rsidRPr="00825A2E">
        <w:rPr>
          <w:lang w:val="en-GB"/>
        </w:rPr>
        <w:t>and the provision of secretarial support for the Plenary and the Committees.</w:t>
      </w:r>
    </w:p>
    <w:p w14:paraId="77C4F2FC" w14:textId="77777777" w:rsidR="0099478B" w:rsidRPr="008C1A8D" w:rsidRDefault="0099478B" w:rsidP="0099478B">
      <w:pPr>
        <w:jc w:val="both"/>
        <w:rPr>
          <w:lang w:val="en-GB"/>
        </w:rPr>
      </w:pPr>
    </w:p>
    <w:p w14:paraId="59AA9792" w14:textId="77777777" w:rsidR="0099478B" w:rsidRPr="008C1A8D" w:rsidRDefault="0099478B" w:rsidP="007A68BB">
      <w:pPr>
        <w:rPr>
          <w:lang w:val="en-GB"/>
        </w:rPr>
      </w:pPr>
      <w:r w:rsidRPr="008C1A8D">
        <w:rPr>
          <w:lang w:val="en-GB"/>
        </w:rPr>
        <w:t>The general scope of the agenda of world radiocommunication conferences is established four to six years in advance, with the final agenda set by the ITU Council two years before the conference, with the concurrence of Member States.</w:t>
      </w:r>
    </w:p>
    <w:p w14:paraId="008596C8" w14:textId="77777777" w:rsidR="0099478B" w:rsidRPr="008C1A8D" w:rsidRDefault="0099478B" w:rsidP="0099478B">
      <w:pPr>
        <w:jc w:val="both"/>
        <w:rPr>
          <w:lang w:val="en-GB"/>
        </w:rPr>
      </w:pPr>
    </w:p>
    <w:p w14:paraId="1FF628DC" w14:textId="77777777" w:rsidR="0099478B" w:rsidRPr="008C1A8D" w:rsidRDefault="0099478B" w:rsidP="007A68BB">
      <w:pPr>
        <w:rPr>
          <w:lang w:val="en-GB"/>
        </w:rPr>
      </w:pPr>
      <w:r w:rsidRPr="008C1A8D">
        <w:rPr>
          <w:lang w:val="en-GB"/>
        </w:rPr>
        <w:t xml:space="preserve">The last WRC was held in </w:t>
      </w:r>
      <w:proofErr w:type="gramStart"/>
      <w:r w:rsidRPr="008C1A8D">
        <w:rPr>
          <w:lang w:val="en-GB"/>
        </w:rPr>
        <w:t>2023</w:t>
      </w:r>
      <w:proofErr w:type="gramEnd"/>
      <w:r w:rsidRPr="008C1A8D">
        <w:rPr>
          <w:lang w:val="en-GB"/>
        </w:rPr>
        <w:t xml:space="preserve"> and the next one is planned in 2027.</w:t>
      </w:r>
    </w:p>
    <w:p w14:paraId="418A4E39" w14:textId="77777777" w:rsidR="0099478B" w:rsidRPr="008C1A8D" w:rsidRDefault="0099478B" w:rsidP="0099478B">
      <w:pPr>
        <w:rPr>
          <w:b/>
          <w:color w:val="265898" w:themeColor="text2" w:themeTint="E6"/>
          <w:lang w:val="en-GB"/>
        </w:rPr>
      </w:pPr>
    </w:p>
    <w:p w14:paraId="71E7BEED" w14:textId="77777777" w:rsidR="0099478B" w:rsidRPr="008C1A8D" w:rsidRDefault="0099478B" w:rsidP="0099478B">
      <w:pPr>
        <w:rPr>
          <w:b/>
          <w:color w:val="265898" w:themeColor="text2" w:themeTint="E6"/>
          <w:lang w:val="en-GB"/>
        </w:rPr>
      </w:pPr>
      <w:r w:rsidRPr="008C1A8D">
        <w:rPr>
          <w:b/>
          <w:color w:val="265898" w:themeColor="text2" w:themeTint="E6"/>
          <w:lang w:val="en-GB"/>
        </w:rPr>
        <w:t>2024 performance report and risk analysis</w:t>
      </w:r>
    </w:p>
    <w:p w14:paraId="629486ED" w14:textId="77777777" w:rsidR="0099478B" w:rsidRPr="008C1A8D" w:rsidRDefault="0099478B" w:rsidP="0099478B">
      <w:pPr>
        <w:rPr>
          <w:lang w:val="en-GB"/>
        </w:rPr>
      </w:pPr>
    </w:p>
    <w:p w14:paraId="7709239C" w14:textId="77777777" w:rsidR="0099478B" w:rsidRPr="008C1A8D" w:rsidRDefault="0099478B" w:rsidP="0099478B">
      <w:pPr>
        <w:rPr>
          <w:i/>
          <w:lang w:val="en-GB"/>
        </w:rPr>
      </w:pPr>
      <w:r w:rsidRPr="008C1A8D">
        <w:rPr>
          <w:i/>
          <w:lang w:val="en-GB"/>
        </w:rPr>
        <w:t>2024 Statement of achieved results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20"/>
        <w:gridCol w:w="2500"/>
        <w:gridCol w:w="2365"/>
      </w:tblGrid>
      <w:tr w:rsidR="0099478B" w:rsidRPr="009E4BC4" w14:paraId="27737909" w14:textId="77777777" w:rsidTr="00CA7FCC">
        <w:trPr>
          <w:trHeight w:val="640"/>
        </w:trPr>
        <w:tc>
          <w:tcPr>
            <w:tcW w:w="2740" w:type="dxa"/>
            <w:shd w:val="clear" w:color="auto" w:fill="02385E"/>
            <w:vAlign w:val="center"/>
            <w:hideMark/>
          </w:tcPr>
          <w:p w14:paraId="34A81EFE" w14:textId="77777777" w:rsidR="0099478B" w:rsidRPr="0051364D" w:rsidRDefault="0099478B" w:rsidP="00CA7FCC">
            <w:pPr>
              <w:jc w:val="center"/>
              <w:rPr>
                <w:rFonts w:ascii="Calibri" w:hAnsi="Calibri" w:cs="Calibri"/>
                <w:b/>
                <w:color w:val="FFFFFF"/>
                <w:sz w:val="22"/>
                <w:szCs w:val="22"/>
                <w:lang w:val="en-GB"/>
              </w:rPr>
            </w:pPr>
            <w:r w:rsidRPr="0051364D">
              <w:rPr>
                <w:rFonts w:ascii="Calibri" w:hAnsi="Calibri" w:cs="Calibri"/>
                <w:b/>
                <w:color w:val="FFFFFF"/>
                <w:sz w:val="22"/>
                <w:szCs w:val="22"/>
                <w:lang w:val="en-GB"/>
              </w:rPr>
              <w:t>Expected results</w:t>
            </w:r>
          </w:p>
        </w:tc>
        <w:tc>
          <w:tcPr>
            <w:tcW w:w="2020" w:type="dxa"/>
            <w:shd w:val="clear" w:color="auto" w:fill="70A288"/>
            <w:vAlign w:val="center"/>
            <w:hideMark/>
          </w:tcPr>
          <w:p w14:paraId="30B9D1E9" w14:textId="77777777" w:rsidR="0099478B" w:rsidRPr="0051364D" w:rsidRDefault="0099478B" w:rsidP="00CA7FCC">
            <w:pPr>
              <w:jc w:val="center"/>
              <w:rPr>
                <w:rFonts w:ascii="Calibri" w:hAnsi="Calibri" w:cs="Calibri"/>
                <w:b/>
                <w:color w:val="FFFFFF"/>
                <w:sz w:val="22"/>
                <w:szCs w:val="22"/>
                <w:lang w:val="en-GB"/>
              </w:rPr>
            </w:pPr>
            <w:r w:rsidRPr="0051364D">
              <w:rPr>
                <w:rFonts w:ascii="Calibri" w:hAnsi="Calibri" w:cs="Calibri"/>
                <w:b/>
                <w:color w:val="FFFFFF"/>
                <w:sz w:val="22"/>
                <w:szCs w:val="22"/>
                <w:lang w:val="en-GB"/>
              </w:rPr>
              <w:t>Achieved results</w:t>
            </w:r>
          </w:p>
        </w:tc>
        <w:tc>
          <w:tcPr>
            <w:tcW w:w="2500" w:type="dxa"/>
            <w:shd w:val="clear" w:color="auto" w:fill="DAB785"/>
            <w:vAlign w:val="center"/>
            <w:hideMark/>
          </w:tcPr>
          <w:p w14:paraId="63B6B71A" w14:textId="77777777" w:rsidR="0099478B" w:rsidRPr="0051364D" w:rsidRDefault="0099478B" w:rsidP="00CA7FCC">
            <w:pPr>
              <w:jc w:val="center"/>
              <w:rPr>
                <w:rFonts w:ascii="Calibri" w:hAnsi="Calibri" w:cs="Calibri"/>
                <w:b/>
                <w:color w:val="FFFFFF"/>
                <w:sz w:val="22"/>
                <w:szCs w:val="22"/>
                <w:lang w:val="en-GB"/>
              </w:rPr>
            </w:pPr>
            <w:r w:rsidRPr="0051364D">
              <w:rPr>
                <w:rFonts w:ascii="Calibri" w:hAnsi="Calibri" w:cs="Calibri"/>
                <w:b/>
                <w:color w:val="FFFFFF"/>
                <w:sz w:val="22"/>
                <w:szCs w:val="22"/>
                <w:lang w:val="en-GB"/>
              </w:rPr>
              <w:t>Key performance indicators</w:t>
            </w:r>
          </w:p>
        </w:tc>
        <w:tc>
          <w:tcPr>
            <w:tcW w:w="2365" w:type="dxa"/>
            <w:shd w:val="clear" w:color="auto" w:fill="D6896F"/>
            <w:vAlign w:val="center"/>
            <w:hideMark/>
          </w:tcPr>
          <w:p w14:paraId="739B4A04" w14:textId="77777777" w:rsidR="0099478B" w:rsidRPr="0051364D" w:rsidRDefault="0099478B" w:rsidP="00CA7FCC">
            <w:pPr>
              <w:jc w:val="center"/>
              <w:rPr>
                <w:rFonts w:ascii="Calibri" w:hAnsi="Calibri" w:cs="Calibri"/>
                <w:b/>
                <w:color w:val="FFFFFF"/>
                <w:sz w:val="22"/>
                <w:szCs w:val="22"/>
                <w:lang w:val="en-GB"/>
              </w:rPr>
            </w:pPr>
            <w:r w:rsidRPr="0051364D">
              <w:rPr>
                <w:rFonts w:ascii="Calibri" w:hAnsi="Calibri" w:cs="Calibri"/>
                <w:b/>
                <w:color w:val="FFFFFF"/>
                <w:sz w:val="22"/>
                <w:szCs w:val="22"/>
                <w:lang w:val="en-GB"/>
              </w:rPr>
              <w:t>Measurement / performance data</w:t>
            </w:r>
          </w:p>
        </w:tc>
      </w:tr>
      <w:tr w:rsidR="0099478B" w:rsidRPr="009E4BC4" w14:paraId="327065C0" w14:textId="77777777" w:rsidTr="00CA7FCC">
        <w:trPr>
          <w:trHeight w:val="2627"/>
        </w:trPr>
        <w:tc>
          <w:tcPr>
            <w:tcW w:w="2740" w:type="dxa"/>
            <w:shd w:val="clear" w:color="auto" w:fill="F2F2F2" w:themeFill="background1" w:themeFillShade="F2"/>
            <w:hideMark/>
          </w:tcPr>
          <w:p w14:paraId="13F7123C" w14:textId="77777777" w:rsidR="0099478B" w:rsidRPr="0051364D" w:rsidRDefault="0099478B" w:rsidP="00CA7FCC">
            <w:pPr>
              <w:rPr>
                <w:rFonts w:ascii="Calibri" w:hAnsi="Calibri" w:cs="Calibri"/>
                <w:color w:val="000000"/>
                <w:sz w:val="22"/>
                <w:szCs w:val="22"/>
                <w:lang w:val="en-GB"/>
              </w:rPr>
            </w:pPr>
            <w:r w:rsidRPr="008D41F5">
              <w:rPr>
                <w:rFonts w:ascii="Calibri" w:hAnsi="Calibri" w:cs="Calibri"/>
                <w:color w:val="000000"/>
                <w:sz w:val="22"/>
                <w:szCs w:val="22"/>
                <w:lang w:val="en-GB"/>
              </w:rPr>
              <w:t>Publish</w:t>
            </w:r>
            <w:r>
              <w:rPr>
                <w:rFonts w:ascii="Calibri" w:hAnsi="Calibri" w:cs="Calibri"/>
                <w:color w:val="000000"/>
                <w:sz w:val="22"/>
                <w:szCs w:val="22"/>
                <w:lang w:val="en-GB"/>
              </w:rPr>
              <w:t>, in the 6 languages of the Union,</w:t>
            </w:r>
            <w:r w:rsidRPr="008D41F5">
              <w:rPr>
                <w:rFonts w:ascii="Calibri" w:hAnsi="Calibri" w:cs="Calibri"/>
                <w:color w:val="000000"/>
                <w:sz w:val="22"/>
                <w:szCs w:val="22"/>
                <w:lang w:val="en-GB"/>
              </w:rPr>
              <w:t xml:space="preserve"> the </w:t>
            </w:r>
            <w:r>
              <w:rPr>
                <w:rFonts w:ascii="Calibri" w:hAnsi="Calibri" w:cs="Calibri"/>
                <w:color w:val="000000"/>
                <w:sz w:val="22"/>
                <w:szCs w:val="22"/>
                <w:lang w:val="en-GB"/>
              </w:rPr>
              <w:t xml:space="preserve">Final Acts of the WRC-23 and the </w:t>
            </w:r>
            <w:r w:rsidRPr="008D41F5">
              <w:rPr>
                <w:rFonts w:ascii="Calibri" w:hAnsi="Calibri" w:cs="Calibri"/>
                <w:color w:val="000000"/>
                <w:sz w:val="22"/>
                <w:szCs w:val="22"/>
                <w:lang w:val="en-GB"/>
              </w:rPr>
              <w:t>Radio Regulations (Edition of 2024).</w:t>
            </w:r>
          </w:p>
        </w:tc>
        <w:tc>
          <w:tcPr>
            <w:tcW w:w="2020" w:type="dxa"/>
            <w:shd w:val="clear" w:color="auto" w:fill="F2F2F2" w:themeFill="background1" w:themeFillShade="F2"/>
            <w:hideMark/>
          </w:tcPr>
          <w:p w14:paraId="0883319C" w14:textId="77777777" w:rsidR="0099478B" w:rsidRPr="0051364D" w:rsidRDefault="0099478B" w:rsidP="00CA7FCC">
            <w:pPr>
              <w:rPr>
                <w:rFonts w:ascii="Calibri" w:hAnsi="Calibri" w:cs="Calibri"/>
                <w:color w:val="000000"/>
                <w:sz w:val="22"/>
                <w:szCs w:val="22"/>
                <w:lang w:val="en-GB"/>
              </w:rPr>
            </w:pPr>
            <w:r>
              <w:rPr>
                <w:rFonts w:ascii="Calibri" w:hAnsi="Calibri" w:cs="Calibri"/>
                <w:color w:val="000000"/>
                <w:sz w:val="22"/>
                <w:szCs w:val="22"/>
                <w:lang w:val="en-GB"/>
              </w:rPr>
              <w:t>WRC-23 Final Acts were published in March 2024; Radio Regulations (Edition of 2024) published in August 2024</w:t>
            </w:r>
            <w:r w:rsidRPr="00B640EF">
              <w:rPr>
                <w:rFonts w:ascii="Calibri" w:hAnsi="Calibri" w:cs="Calibri"/>
                <w:color w:val="000000"/>
                <w:sz w:val="22"/>
                <w:szCs w:val="22"/>
                <w:lang w:val="en-GB"/>
              </w:rPr>
              <w:t>.</w:t>
            </w:r>
          </w:p>
        </w:tc>
        <w:tc>
          <w:tcPr>
            <w:tcW w:w="2500" w:type="dxa"/>
            <w:shd w:val="clear" w:color="auto" w:fill="F2F2F2" w:themeFill="background1" w:themeFillShade="F2"/>
            <w:hideMark/>
          </w:tcPr>
          <w:p w14:paraId="2C12EEC9" w14:textId="77777777" w:rsidR="0099478B" w:rsidRPr="0051364D" w:rsidRDefault="0099478B" w:rsidP="00CA7FCC">
            <w:pPr>
              <w:rPr>
                <w:rFonts w:ascii="Calibri" w:hAnsi="Calibri" w:cs="Calibri"/>
                <w:color w:val="000000"/>
                <w:sz w:val="22"/>
                <w:szCs w:val="22"/>
                <w:lang w:val="en-GB"/>
              </w:rPr>
            </w:pPr>
            <w:r>
              <w:rPr>
                <w:rFonts w:ascii="Calibri" w:hAnsi="Calibri" w:cs="Calibri"/>
                <w:color w:val="000000"/>
                <w:sz w:val="22"/>
                <w:szCs w:val="22"/>
                <w:lang w:val="en-GB"/>
              </w:rPr>
              <w:t xml:space="preserve">Final Acts published within 4 months after the end of the conference; Radio Regulations published within 9 months after the conference. </w:t>
            </w:r>
          </w:p>
        </w:tc>
        <w:tc>
          <w:tcPr>
            <w:tcW w:w="2365" w:type="dxa"/>
            <w:shd w:val="clear" w:color="auto" w:fill="F2F2F2" w:themeFill="background1" w:themeFillShade="F2"/>
            <w:hideMark/>
          </w:tcPr>
          <w:p w14:paraId="6D5F68F0" w14:textId="77777777" w:rsidR="0099478B" w:rsidRDefault="0099478B" w:rsidP="00CA7FCC">
            <w:pPr>
              <w:rPr>
                <w:rFonts w:ascii="Calibri" w:hAnsi="Calibri" w:cs="Calibri"/>
                <w:color w:val="000000"/>
                <w:sz w:val="22"/>
                <w:szCs w:val="22"/>
                <w:lang w:val="en-GB"/>
              </w:rPr>
            </w:pPr>
            <w:r w:rsidRPr="00B640EF">
              <w:rPr>
                <w:rFonts w:ascii="Calibri" w:hAnsi="Calibri" w:cs="Calibri"/>
                <w:color w:val="000000"/>
                <w:sz w:val="22"/>
                <w:szCs w:val="22"/>
                <w:lang w:val="en-GB"/>
              </w:rPr>
              <w:t>Actions undertaken in a timely manner.</w:t>
            </w:r>
          </w:p>
          <w:p w14:paraId="0049A9D1" w14:textId="77777777" w:rsidR="0099478B" w:rsidRDefault="0099478B" w:rsidP="00CA7FCC">
            <w:pPr>
              <w:rPr>
                <w:rFonts w:ascii="Calibri" w:hAnsi="Calibri" w:cs="Calibri"/>
                <w:color w:val="000000"/>
                <w:sz w:val="22"/>
                <w:szCs w:val="22"/>
                <w:lang w:val="en-GB"/>
              </w:rPr>
            </w:pPr>
            <w:r>
              <w:rPr>
                <w:rFonts w:ascii="Calibri" w:hAnsi="Calibri" w:cs="Calibri"/>
                <w:color w:val="000000"/>
                <w:sz w:val="22"/>
                <w:szCs w:val="22"/>
                <w:lang w:val="en-GB"/>
              </w:rPr>
              <w:t>Dissemination of information to membership on the availability of the publications.</w:t>
            </w:r>
          </w:p>
          <w:p w14:paraId="25045653" w14:textId="77777777" w:rsidR="0099478B" w:rsidRPr="0051364D" w:rsidRDefault="0099478B" w:rsidP="00CA7FCC">
            <w:pPr>
              <w:rPr>
                <w:rFonts w:ascii="Calibri" w:hAnsi="Calibri" w:cs="Calibri"/>
                <w:color w:val="000000"/>
                <w:sz w:val="22"/>
                <w:szCs w:val="22"/>
                <w:lang w:val="en-GB"/>
              </w:rPr>
            </w:pPr>
            <w:r>
              <w:rPr>
                <w:rFonts w:ascii="Calibri" w:hAnsi="Calibri" w:cs="Calibri"/>
                <w:color w:val="000000"/>
                <w:sz w:val="22"/>
                <w:szCs w:val="22"/>
                <w:lang w:val="en-GB"/>
              </w:rPr>
              <w:t>Number of RR-24 downloaded (12,443) and sold (</w:t>
            </w:r>
            <w:r w:rsidRPr="00E06CB9">
              <w:rPr>
                <w:rFonts w:ascii="Calibri" w:hAnsi="Calibri" w:cs="Calibri"/>
                <w:color w:val="000000"/>
                <w:sz w:val="22"/>
                <w:szCs w:val="22"/>
                <w:lang w:val="en-GB"/>
              </w:rPr>
              <w:t>hard copies</w:t>
            </w:r>
            <w:r>
              <w:rPr>
                <w:rFonts w:ascii="Calibri" w:hAnsi="Calibri" w:cs="Calibri"/>
                <w:color w:val="000000"/>
                <w:sz w:val="22"/>
                <w:szCs w:val="22"/>
                <w:lang w:val="en-GB"/>
              </w:rPr>
              <w:t xml:space="preserve">: </w:t>
            </w:r>
            <w:r w:rsidRPr="00E06CB9">
              <w:rPr>
                <w:rFonts w:ascii="Calibri" w:hAnsi="Calibri" w:cs="Calibri"/>
                <w:color w:val="000000"/>
                <w:sz w:val="22"/>
                <w:szCs w:val="22"/>
                <w:lang w:val="en-GB"/>
              </w:rPr>
              <w:t>231</w:t>
            </w:r>
            <w:r>
              <w:rPr>
                <w:rFonts w:ascii="Calibri" w:hAnsi="Calibri" w:cs="Calibri"/>
                <w:color w:val="000000"/>
                <w:sz w:val="22"/>
                <w:szCs w:val="22"/>
                <w:lang w:val="en-GB"/>
              </w:rPr>
              <w:t xml:space="preserve">, DVDs: </w:t>
            </w:r>
            <w:r w:rsidRPr="00E06CB9">
              <w:rPr>
                <w:rFonts w:ascii="Calibri" w:hAnsi="Calibri" w:cs="Calibri"/>
                <w:color w:val="000000"/>
                <w:sz w:val="22"/>
                <w:szCs w:val="22"/>
                <w:lang w:val="en-GB"/>
              </w:rPr>
              <w:t>3</w:t>
            </w:r>
            <w:r>
              <w:rPr>
                <w:rFonts w:ascii="Calibri" w:hAnsi="Calibri" w:cs="Calibri"/>
                <w:color w:val="000000"/>
                <w:sz w:val="22"/>
                <w:szCs w:val="22"/>
                <w:lang w:val="en-GB"/>
              </w:rPr>
              <w:t>,</w:t>
            </w:r>
            <w:r w:rsidRPr="00E06CB9">
              <w:rPr>
                <w:rFonts w:ascii="Calibri" w:hAnsi="Calibri" w:cs="Calibri"/>
                <w:color w:val="000000"/>
                <w:sz w:val="22"/>
                <w:szCs w:val="22"/>
                <w:lang w:val="en-GB"/>
              </w:rPr>
              <w:t>750</w:t>
            </w:r>
            <w:r>
              <w:rPr>
                <w:rFonts w:ascii="Calibri" w:hAnsi="Calibri" w:cs="Calibri"/>
                <w:color w:val="000000"/>
                <w:sz w:val="22"/>
                <w:szCs w:val="22"/>
                <w:lang w:val="en-GB"/>
              </w:rPr>
              <w:t xml:space="preserve">, USB: </w:t>
            </w:r>
            <w:r w:rsidRPr="00E06CB9">
              <w:rPr>
                <w:rFonts w:ascii="Calibri" w:hAnsi="Calibri" w:cs="Calibri"/>
                <w:color w:val="000000"/>
                <w:sz w:val="22"/>
                <w:szCs w:val="22"/>
                <w:lang w:val="en-GB"/>
              </w:rPr>
              <w:t>3</w:t>
            </w:r>
            <w:r>
              <w:rPr>
                <w:rFonts w:ascii="Calibri" w:hAnsi="Calibri" w:cs="Calibri"/>
                <w:color w:val="000000"/>
                <w:sz w:val="22"/>
                <w:szCs w:val="22"/>
                <w:lang w:val="en-GB"/>
              </w:rPr>
              <w:t xml:space="preserve">) in 2024. </w:t>
            </w:r>
          </w:p>
        </w:tc>
      </w:tr>
    </w:tbl>
    <w:p w14:paraId="1CFC5670" w14:textId="77777777" w:rsidR="0099478B" w:rsidRPr="001A4424" w:rsidRDefault="0099478B" w:rsidP="0099478B">
      <w:pPr>
        <w:rPr>
          <w:lang w:val="en-GB"/>
        </w:rPr>
      </w:pPr>
    </w:p>
    <w:p w14:paraId="178CB871" w14:textId="77777777" w:rsidR="0099478B" w:rsidRPr="001A4424" w:rsidRDefault="0099478B" w:rsidP="0099478B">
      <w:pPr>
        <w:rPr>
          <w:i/>
          <w:sz w:val="22"/>
          <w:szCs w:val="22"/>
          <w:lang w:val="en-GB"/>
        </w:rPr>
      </w:pPr>
      <w:r w:rsidRPr="001A4424">
        <w:rPr>
          <w:i/>
          <w:sz w:val="22"/>
          <w:szCs w:val="22"/>
          <w:lang w:val="en-GB"/>
        </w:rPr>
        <w:br w:type="page"/>
      </w:r>
    </w:p>
    <w:p w14:paraId="0C8C91E8" w14:textId="77777777" w:rsidR="0099478B" w:rsidRPr="001A4424" w:rsidRDefault="0099478B" w:rsidP="0099478B">
      <w:pPr>
        <w:rPr>
          <w:i/>
          <w:lang w:val="en-GB"/>
        </w:rPr>
      </w:pPr>
      <w:r w:rsidRPr="001A4424">
        <w:rPr>
          <w:i/>
          <w:lang w:val="en-GB"/>
        </w:rPr>
        <w:lastRenderedPageBreak/>
        <w:t>2024 Threat and risk assessment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3105"/>
        <w:gridCol w:w="1620"/>
        <w:gridCol w:w="2880"/>
      </w:tblGrid>
      <w:tr w:rsidR="0099478B" w:rsidRPr="009E4BC4" w14:paraId="70C812CB" w14:textId="77777777" w:rsidTr="00CA7FCC">
        <w:trPr>
          <w:trHeight w:val="320"/>
        </w:trPr>
        <w:tc>
          <w:tcPr>
            <w:tcW w:w="2020" w:type="dxa"/>
            <w:shd w:val="clear" w:color="auto" w:fill="02385E"/>
            <w:noWrap/>
            <w:vAlign w:val="bottom"/>
            <w:hideMark/>
          </w:tcPr>
          <w:p w14:paraId="07C6365E" w14:textId="77777777" w:rsidR="0099478B" w:rsidRPr="001A4424" w:rsidRDefault="0099478B" w:rsidP="00CA7FCC">
            <w:pPr>
              <w:jc w:val="center"/>
              <w:rPr>
                <w:rFonts w:ascii="Calibri" w:hAnsi="Calibri" w:cs="Calibri"/>
                <w:b/>
                <w:color w:val="FFFFFF"/>
                <w:sz w:val="22"/>
                <w:szCs w:val="22"/>
                <w:lang w:val="en-GB"/>
              </w:rPr>
            </w:pPr>
            <w:r w:rsidRPr="001A4424">
              <w:rPr>
                <w:rFonts w:ascii="Calibri" w:hAnsi="Calibri" w:cs="Calibri"/>
                <w:b/>
                <w:color w:val="FFFFFF"/>
                <w:sz w:val="22"/>
                <w:szCs w:val="22"/>
                <w:lang w:val="en-GB"/>
              </w:rPr>
              <w:t>Perspective</w:t>
            </w:r>
          </w:p>
        </w:tc>
        <w:tc>
          <w:tcPr>
            <w:tcW w:w="3105" w:type="dxa"/>
            <w:shd w:val="clear" w:color="auto" w:fill="70A288"/>
            <w:noWrap/>
            <w:vAlign w:val="bottom"/>
            <w:hideMark/>
          </w:tcPr>
          <w:p w14:paraId="5A2079C1" w14:textId="77777777" w:rsidR="0099478B" w:rsidRPr="001A4424" w:rsidRDefault="0099478B" w:rsidP="00CA7FCC">
            <w:pPr>
              <w:jc w:val="center"/>
              <w:rPr>
                <w:rFonts w:ascii="Calibri" w:hAnsi="Calibri" w:cs="Calibri"/>
                <w:b/>
                <w:color w:val="FFFFFF"/>
                <w:sz w:val="22"/>
                <w:szCs w:val="22"/>
                <w:lang w:val="en-GB"/>
              </w:rPr>
            </w:pPr>
            <w:r w:rsidRPr="001A4424">
              <w:rPr>
                <w:rFonts w:ascii="Calibri" w:hAnsi="Calibri" w:cs="Calibri"/>
                <w:b/>
                <w:color w:val="FFFFFF"/>
                <w:sz w:val="22"/>
                <w:szCs w:val="22"/>
                <w:lang w:val="en-GB"/>
              </w:rPr>
              <w:t>Risks reported</w:t>
            </w:r>
          </w:p>
        </w:tc>
        <w:tc>
          <w:tcPr>
            <w:tcW w:w="1620" w:type="dxa"/>
            <w:shd w:val="clear" w:color="auto" w:fill="DAB785"/>
            <w:noWrap/>
            <w:vAlign w:val="bottom"/>
            <w:hideMark/>
          </w:tcPr>
          <w:p w14:paraId="2AEBD780" w14:textId="77777777" w:rsidR="0099478B" w:rsidRPr="001A4424" w:rsidRDefault="0099478B" w:rsidP="00CA7FCC">
            <w:pPr>
              <w:jc w:val="center"/>
              <w:rPr>
                <w:rFonts w:ascii="Calibri" w:hAnsi="Calibri" w:cs="Calibri"/>
                <w:b/>
                <w:color w:val="FFFFFF"/>
                <w:sz w:val="22"/>
                <w:szCs w:val="22"/>
                <w:lang w:val="en-GB"/>
              </w:rPr>
            </w:pPr>
            <w:r w:rsidRPr="001A4424">
              <w:rPr>
                <w:rFonts w:ascii="Calibri" w:hAnsi="Calibri" w:cs="Calibri"/>
                <w:b/>
                <w:color w:val="FFFFFF"/>
                <w:sz w:val="22"/>
                <w:szCs w:val="22"/>
                <w:lang w:val="en-GB"/>
              </w:rPr>
              <w:t>Impact reported</w:t>
            </w:r>
          </w:p>
        </w:tc>
        <w:tc>
          <w:tcPr>
            <w:tcW w:w="2880" w:type="dxa"/>
            <w:shd w:val="clear" w:color="auto" w:fill="D6896F"/>
            <w:noWrap/>
            <w:vAlign w:val="bottom"/>
            <w:hideMark/>
          </w:tcPr>
          <w:p w14:paraId="34B7230A" w14:textId="77777777" w:rsidR="0099478B" w:rsidRPr="001A4424" w:rsidRDefault="0099478B" w:rsidP="00CA7FCC">
            <w:pPr>
              <w:jc w:val="center"/>
              <w:rPr>
                <w:rFonts w:ascii="Calibri" w:hAnsi="Calibri" w:cs="Calibri"/>
                <w:b/>
                <w:color w:val="FFFFFF"/>
                <w:sz w:val="22"/>
                <w:szCs w:val="22"/>
                <w:lang w:val="en-GB"/>
              </w:rPr>
            </w:pPr>
            <w:r w:rsidRPr="001A4424">
              <w:rPr>
                <w:rFonts w:ascii="Calibri" w:hAnsi="Calibri" w:cs="Calibri"/>
                <w:b/>
                <w:color w:val="FFFFFF"/>
                <w:sz w:val="22"/>
                <w:szCs w:val="22"/>
                <w:lang w:val="en-GB"/>
              </w:rPr>
              <w:t>Mitigation measures implemented</w:t>
            </w:r>
          </w:p>
        </w:tc>
      </w:tr>
      <w:tr w:rsidR="0099478B" w:rsidRPr="009E4BC4" w14:paraId="25C2F017" w14:textId="77777777" w:rsidTr="00CA7FCC">
        <w:trPr>
          <w:trHeight w:val="1760"/>
        </w:trPr>
        <w:tc>
          <w:tcPr>
            <w:tcW w:w="2020" w:type="dxa"/>
            <w:shd w:val="clear" w:color="auto" w:fill="F2F2F2" w:themeFill="background1" w:themeFillShade="F2"/>
            <w:hideMark/>
          </w:tcPr>
          <w:p w14:paraId="4685DF9F" w14:textId="77777777" w:rsidR="0099478B" w:rsidRPr="00A70799" w:rsidRDefault="0099478B" w:rsidP="00CA7FCC">
            <w:pPr>
              <w:rPr>
                <w:rFonts w:ascii="Calibri" w:hAnsi="Calibri" w:cs="Calibri"/>
                <w:color w:val="000000"/>
                <w:sz w:val="22"/>
                <w:szCs w:val="22"/>
                <w:highlight w:val="yellow"/>
                <w:lang w:val="en-GB"/>
              </w:rPr>
            </w:pPr>
            <w:r w:rsidRPr="00A70799">
              <w:rPr>
                <w:rFonts w:ascii="Calibri" w:hAnsi="Calibri" w:cs="Calibri"/>
                <w:color w:val="000000"/>
                <w:sz w:val="22"/>
                <w:szCs w:val="22"/>
                <w:lang w:val="en-GB"/>
              </w:rPr>
              <w:t>Organisational</w:t>
            </w:r>
            <w:r>
              <w:rPr>
                <w:rFonts w:ascii="Calibri" w:hAnsi="Calibri" w:cs="Calibri"/>
                <w:color w:val="000000"/>
                <w:sz w:val="22"/>
                <w:szCs w:val="22"/>
                <w:lang w:val="en-GB"/>
              </w:rPr>
              <w:t xml:space="preserve"> / operational</w:t>
            </w:r>
          </w:p>
        </w:tc>
        <w:tc>
          <w:tcPr>
            <w:tcW w:w="3105" w:type="dxa"/>
            <w:shd w:val="clear" w:color="auto" w:fill="F2F2F2" w:themeFill="background1" w:themeFillShade="F2"/>
            <w:hideMark/>
          </w:tcPr>
          <w:p w14:paraId="18E0A391" w14:textId="77777777" w:rsidR="0099478B" w:rsidRDefault="0099478B" w:rsidP="00CA7FCC">
            <w:pPr>
              <w:rPr>
                <w:rFonts w:ascii="Calibri" w:hAnsi="Calibri" w:cs="Calibri"/>
                <w:color w:val="000000"/>
                <w:sz w:val="22"/>
                <w:szCs w:val="22"/>
              </w:rPr>
            </w:pPr>
            <w:r w:rsidRPr="001F3846">
              <w:rPr>
                <w:rFonts w:ascii="Calibri" w:hAnsi="Calibri" w:cs="Calibri"/>
                <w:color w:val="000000"/>
                <w:sz w:val="22"/>
                <w:szCs w:val="22"/>
              </w:rPr>
              <w:t xml:space="preserve">Inadequate level of </w:t>
            </w:r>
            <w:r>
              <w:rPr>
                <w:rFonts w:ascii="Calibri" w:hAnsi="Calibri" w:cs="Calibri"/>
                <w:color w:val="000000"/>
                <w:sz w:val="22"/>
                <w:szCs w:val="22"/>
              </w:rPr>
              <w:t xml:space="preserve">resources in BR and in C&amp;P to produce the conference outputs in a timely manner. </w:t>
            </w:r>
          </w:p>
          <w:p w14:paraId="7CEFAC1E" w14:textId="77777777" w:rsidR="0099478B" w:rsidRPr="00A70799" w:rsidRDefault="0099478B" w:rsidP="00CA7FCC">
            <w:pPr>
              <w:rPr>
                <w:rFonts w:ascii="Calibri" w:hAnsi="Calibri" w:cs="Calibri"/>
                <w:color w:val="000000"/>
                <w:sz w:val="22"/>
                <w:szCs w:val="22"/>
                <w:highlight w:val="yellow"/>
              </w:rPr>
            </w:pPr>
          </w:p>
        </w:tc>
        <w:tc>
          <w:tcPr>
            <w:tcW w:w="1620" w:type="dxa"/>
            <w:shd w:val="clear" w:color="auto" w:fill="F2F2F2" w:themeFill="background1" w:themeFillShade="F2"/>
            <w:hideMark/>
          </w:tcPr>
          <w:p w14:paraId="11AAEED1" w14:textId="77777777" w:rsidR="0099478B" w:rsidRPr="00A70799" w:rsidRDefault="0099478B" w:rsidP="00CA7FCC">
            <w:pPr>
              <w:jc w:val="center"/>
              <w:rPr>
                <w:rFonts w:ascii="Calibri" w:hAnsi="Calibri" w:cs="Calibri"/>
                <w:color w:val="000000"/>
                <w:sz w:val="22"/>
                <w:szCs w:val="22"/>
                <w:highlight w:val="yellow"/>
                <w:lang w:val="en-GB"/>
              </w:rPr>
            </w:pPr>
            <w:r w:rsidRPr="00A70799">
              <w:rPr>
                <w:rFonts w:ascii="Calibri" w:hAnsi="Calibri" w:cs="Calibri"/>
                <w:color w:val="000000"/>
                <w:sz w:val="22"/>
                <w:szCs w:val="22"/>
                <w:lang w:val="en-GB"/>
              </w:rPr>
              <w:t>Low</w:t>
            </w:r>
          </w:p>
        </w:tc>
        <w:tc>
          <w:tcPr>
            <w:tcW w:w="2880" w:type="dxa"/>
            <w:shd w:val="clear" w:color="auto" w:fill="F2F2F2" w:themeFill="background1" w:themeFillShade="F2"/>
            <w:hideMark/>
          </w:tcPr>
          <w:p w14:paraId="65987B66" w14:textId="77777777" w:rsidR="0099478B" w:rsidRPr="00A70799" w:rsidRDefault="0099478B" w:rsidP="00CA7FCC">
            <w:pPr>
              <w:rPr>
                <w:rFonts w:ascii="Calibri" w:hAnsi="Calibri" w:cs="Calibri"/>
                <w:color w:val="000000"/>
                <w:sz w:val="22"/>
                <w:szCs w:val="22"/>
                <w:lang w:val="en-GB"/>
              </w:rPr>
            </w:pPr>
            <w:r w:rsidRPr="00A70799">
              <w:rPr>
                <w:rFonts w:ascii="Calibri" w:hAnsi="Calibri" w:cs="Calibri"/>
                <w:color w:val="000000"/>
                <w:sz w:val="22"/>
                <w:szCs w:val="22"/>
                <w:lang w:val="en-GB"/>
              </w:rPr>
              <w:t>Appropriate planning</w:t>
            </w:r>
            <w:r>
              <w:rPr>
                <w:rFonts w:ascii="Calibri" w:hAnsi="Calibri" w:cs="Calibri"/>
                <w:color w:val="000000"/>
                <w:sz w:val="22"/>
                <w:szCs w:val="22"/>
                <w:lang w:val="en-GB"/>
              </w:rPr>
              <w:t xml:space="preserve"> within BR and with the ITU Conference Department by forecasting the anticipated workload and resource </w:t>
            </w:r>
            <w:r w:rsidRPr="00A70799">
              <w:rPr>
                <w:rFonts w:ascii="Calibri" w:hAnsi="Calibri" w:cs="Calibri"/>
                <w:color w:val="000000"/>
                <w:sz w:val="22"/>
                <w:szCs w:val="22"/>
                <w:lang w:val="en-GB"/>
              </w:rPr>
              <w:t>requirements</w:t>
            </w:r>
            <w:r>
              <w:rPr>
                <w:rFonts w:ascii="Calibri" w:hAnsi="Calibri" w:cs="Calibri"/>
                <w:color w:val="000000"/>
                <w:sz w:val="22"/>
                <w:szCs w:val="22"/>
                <w:lang w:val="en-GB"/>
              </w:rPr>
              <w:t xml:space="preserve">. </w:t>
            </w:r>
          </w:p>
        </w:tc>
      </w:tr>
    </w:tbl>
    <w:p w14:paraId="42817BBF" w14:textId="77777777" w:rsidR="0099478B" w:rsidRPr="00DE1A41" w:rsidRDefault="0099478B" w:rsidP="0099478B">
      <w:pPr>
        <w:rPr>
          <w:lang w:val="en-GB"/>
        </w:rPr>
      </w:pPr>
    </w:p>
    <w:p w14:paraId="7C751C9C" w14:textId="77777777" w:rsidR="0099478B" w:rsidRPr="004C4C6A" w:rsidRDefault="0099478B" w:rsidP="0099478B">
      <w:pPr>
        <w:rPr>
          <w:b/>
          <w:color w:val="265898" w:themeColor="text2" w:themeTint="E6"/>
          <w:lang w:val="en-GB"/>
        </w:rPr>
      </w:pPr>
      <w:r w:rsidRPr="004C4C6A">
        <w:rPr>
          <w:b/>
          <w:color w:val="265898" w:themeColor="text2" w:themeTint="E6"/>
          <w:lang w:val="en-GB"/>
        </w:rPr>
        <w:t>2026 Statement of expected results and risk analysis</w:t>
      </w:r>
    </w:p>
    <w:p w14:paraId="33D77ECA" w14:textId="77777777" w:rsidR="0099478B" w:rsidRPr="004C4C6A" w:rsidRDefault="0099478B" w:rsidP="0099478B">
      <w:pPr>
        <w:rPr>
          <w:color w:val="002060"/>
          <w:lang w:val="en-GB"/>
        </w:rPr>
      </w:pPr>
    </w:p>
    <w:p w14:paraId="6D27D76F" w14:textId="77777777" w:rsidR="0099478B" w:rsidRPr="004C4C6A" w:rsidRDefault="0099478B" w:rsidP="0099478B">
      <w:pPr>
        <w:rPr>
          <w:i/>
          <w:lang w:val="en-GB"/>
        </w:rPr>
      </w:pPr>
      <w:r w:rsidRPr="004C4C6A">
        <w:rPr>
          <w:i/>
          <w:lang w:val="en-GB"/>
        </w:rPr>
        <w:t>2026 Statement of expected results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5445"/>
      </w:tblGrid>
      <w:tr w:rsidR="0099478B" w:rsidRPr="009E4BC4" w14:paraId="5E305825" w14:textId="77777777" w:rsidTr="00CA7FCC">
        <w:trPr>
          <w:trHeight w:val="320"/>
        </w:trPr>
        <w:tc>
          <w:tcPr>
            <w:tcW w:w="4180" w:type="dxa"/>
            <w:shd w:val="clear" w:color="auto" w:fill="02385E"/>
            <w:noWrap/>
            <w:vAlign w:val="bottom"/>
            <w:hideMark/>
          </w:tcPr>
          <w:p w14:paraId="2C80A52D" w14:textId="77777777" w:rsidR="0099478B" w:rsidRPr="004C4C6A" w:rsidRDefault="0099478B" w:rsidP="00CA7FCC">
            <w:pPr>
              <w:jc w:val="center"/>
              <w:rPr>
                <w:rFonts w:ascii="Calibri" w:hAnsi="Calibri" w:cs="Calibri"/>
                <w:b/>
                <w:color w:val="FFFFFF"/>
                <w:sz w:val="22"/>
                <w:szCs w:val="22"/>
                <w:lang w:val="en-GB"/>
              </w:rPr>
            </w:pPr>
            <w:r w:rsidRPr="004C4C6A">
              <w:rPr>
                <w:rFonts w:ascii="Calibri" w:hAnsi="Calibri" w:cs="Calibri"/>
                <w:b/>
                <w:color w:val="FFFFFF"/>
                <w:sz w:val="22"/>
                <w:szCs w:val="22"/>
                <w:lang w:val="en-GB"/>
              </w:rPr>
              <w:t>Expected results</w:t>
            </w:r>
          </w:p>
        </w:tc>
        <w:tc>
          <w:tcPr>
            <w:tcW w:w="5445" w:type="dxa"/>
            <w:shd w:val="clear" w:color="auto" w:fill="DAB785"/>
            <w:noWrap/>
            <w:vAlign w:val="bottom"/>
            <w:hideMark/>
          </w:tcPr>
          <w:p w14:paraId="5E4D7FE5" w14:textId="77777777" w:rsidR="0099478B" w:rsidRPr="004C4C6A" w:rsidRDefault="0099478B" w:rsidP="00CA7FCC">
            <w:pPr>
              <w:jc w:val="center"/>
              <w:rPr>
                <w:rFonts w:ascii="Calibri" w:hAnsi="Calibri" w:cs="Calibri"/>
                <w:b/>
                <w:color w:val="FFFFFF"/>
                <w:sz w:val="22"/>
                <w:szCs w:val="22"/>
                <w:lang w:val="en-GB"/>
              </w:rPr>
            </w:pPr>
            <w:r w:rsidRPr="004C4C6A">
              <w:rPr>
                <w:rFonts w:ascii="Calibri" w:hAnsi="Calibri" w:cs="Calibri"/>
                <w:b/>
                <w:color w:val="FFFFFF"/>
                <w:sz w:val="22"/>
                <w:szCs w:val="22"/>
                <w:lang w:val="en-GB"/>
              </w:rPr>
              <w:t>Key performance indicators</w:t>
            </w:r>
          </w:p>
        </w:tc>
      </w:tr>
      <w:tr w:rsidR="0099478B" w:rsidRPr="009E4BC4" w14:paraId="78FACE1E" w14:textId="77777777" w:rsidTr="00CA7FCC">
        <w:trPr>
          <w:trHeight w:val="2060"/>
        </w:trPr>
        <w:tc>
          <w:tcPr>
            <w:tcW w:w="4180" w:type="dxa"/>
            <w:shd w:val="clear" w:color="auto" w:fill="F2F2F2" w:themeFill="background1" w:themeFillShade="F2"/>
            <w:hideMark/>
          </w:tcPr>
          <w:p w14:paraId="7FB2691E" w14:textId="77777777" w:rsidR="0099478B" w:rsidRPr="004C4C6A" w:rsidRDefault="0099478B" w:rsidP="00CA7FCC">
            <w:pPr>
              <w:spacing w:line="259" w:lineRule="auto"/>
              <w:rPr>
                <w:rFonts w:ascii="Calibri" w:hAnsi="Calibri" w:cs="Calibri"/>
                <w:color w:val="000000" w:themeColor="text1"/>
                <w:sz w:val="22"/>
                <w:szCs w:val="22"/>
                <w:lang w:val="en-GB"/>
              </w:rPr>
            </w:pPr>
            <w:r>
              <w:rPr>
                <w:rFonts w:ascii="Calibri" w:hAnsi="Calibri" w:cs="Calibri"/>
                <w:color w:val="000000" w:themeColor="text1"/>
                <w:sz w:val="22"/>
                <w:szCs w:val="22"/>
                <w:lang w:val="en-GB"/>
              </w:rPr>
              <w:t>Start p</w:t>
            </w:r>
            <w:r w:rsidRPr="00F47218">
              <w:rPr>
                <w:rFonts w:ascii="Calibri" w:hAnsi="Calibri" w:cs="Calibri"/>
                <w:color w:val="000000" w:themeColor="text1"/>
                <w:sz w:val="22"/>
                <w:szCs w:val="22"/>
                <w:lang w:val="en-GB"/>
              </w:rPr>
              <w:t>reparation</w:t>
            </w:r>
            <w:r>
              <w:rPr>
                <w:rFonts w:ascii="Calibri" w:hAnsi="Calibri" w:cs="Calibri"/>
                <w:color w:val="000000" w:themeColor="text1"/>
                <w:sz w:val="22"/>
                <w:szCs w:val="22"/>
                <w:lang w:val="en-GB"/>
              </w:rPr>
              <w:t xml:space="preserve"> </w:t>
            </w:r>
            <w:r w:rsidRPr="00F47218">
              <w:rPr>
                <w:rFonts w:ascii="Calibri" w:hAnsi="Calibri" w:cs="Calibri"/>
                <w:color w:val="000000" w:themeColor="text1"/>
                <w:sz w:val="22"/>
                <w:szCs w:val="22"/>
                <w:lang w:val="en-GB"/>
              </w:rPr>
              <w:t>for WRC-27</w:t>
            </w:r>
          </w:p>
        </w:tc>
        <w:tc>
          <w:tcPr>
            <w:tcW w:w="5445" w:type="dxa"/>
            <w:shd w:val="clear" w:color="auto" w:fill="F2F2F2" w:themeFill="background1" w:themeFillShade="F2"/>
            <w:hideMark/>
          </w:tcPr>
          <w:p w14:paraId="7A779064" w14:textId="77777777" w:rsidR="0099478B" w:rsidRDefault="0099478B" w:rsidP="00CA7FCC">
            <w:pPr>
              <w:rPr>
                <w:rFonts w:ascii="Calibri" w:hAnsi="Calibri" w:cs="Calibri"/>
                <w:color w:val="000000" w:themeColor="text1"/>
                <w:sz w:val="22"/>
                <w:szCs w:val="22"/>
                <w:lang w:val="en-GB"/>
              </w:rPr>
            </w:pPr>
            <w:r w:rsidRPr="005261E9">
              <w:rPr>
                <w:rFonts w:ascii="Calibri" w:hAnsi="Calibri" w:cs="Calibri"/>
                <w:color w:val="000000" w:themeColor="text1"/>
                <w:sz w:val="22"/>
                <w:szCs w:val="22"/>
              </w:rPr>
              <w:t xml:space="preserve">Planning of </w:t>
            </w:r>
            <w:r>
              <w:rPr>
                <w:rFonts w:ascii="Calibri" w:hAnsi="Calibri" w:cs="Calibri"/>
                <w:color w:val="000000" w:themeColor="text1"/>
                <w:sz w:val="22"/>
                <w:szCs w:val="22"/>
              </w:rPr>
              <w:t>WRC-27</w:t>
            </w:r>
            <w:r w:rsidRPr="005261E9">
              <w:rPr>
                <w:rFonts w:ascii="Calibri" w:hAnsi="Calibri" w:cs="Calibri"/>
                <w:color w:val="000000" w:themeColor="text1"/>
                <w:sz w:val="22"/>
                <w:szCs w:val="22"/>
              </w:rPr>
              <w:t>, including the preparation, logistics, internal coordination</w:t>
            </w:r>
            <w:r>
              <w:rPr>
                <w:rFonts w:ascii="Calibri" w:hAnsi="Calibri" w:cs="Calibri"/>
                <w:color w:val="000000" w:themeColor="text1"/>
                <w:sz w:val="22"/>
                <w:szCs w:val="22"/>
              </w:rPr>
              <w:t>,</w:t>
            </w:r>
            <w:r w:rsidRPr="005261E9">
              <w:rPr>
                <w:rFonts w:ascii="Calibri" w:hAnsi="Calibri" w:cs="Calibri"/>
                <w:color w:val="000000" w:themeColor="text1"/>
                <w:sz w:val="22"/>
                <w:szCs w:val="22"/>
              </w:rPr>
              <w:t xml:space="preserve"> coordination with CICG </w:t>
            </w:r>
            <w:r>
              <w:rPr>
                <w:rFonts w:ascii="Calibri" w:hAnsi="Calibri" w:cs="Calibri"/>
                <w:color w:val="000000" w:themeColor="text1"/>
                <w:sz w:val="22"/>
                <w:szCs w:val="22"/>
              </w:rPr>
              <w:t>or coordination with Host Country, if WRC-27 is to be</w:t>
            </w:r>
            <w:r w:rsidRPr="005261E9">
              <w:rPr>
                <w:rFonts w:ascii="Calibri" w:hAnsi="Calibri" w:cs="Calibri"/>
                <w:color w:val="000000" w:themeColor="text1"/>
                <w:sz w:val="22"/>
                <w:szCs w:val="22"/>
              </w:rPr>
              <w:t xml:space="preserve"> hosted outside Geneva.</w:t>
            </w:r>
          </w:p>
          <w:p w14:paraId="57EB4D21" w14:textId="77777777" w:rsidR="0099478B" w:rsidRPr="004C4C6A" w:rsidRDefault="0099478B" w:rsidP="00CA7FCC">
            <w:pPr>
              <w:rPr>
                <w:rFonts w:ascii="Calibri" w:hAnsi="Calibri" w:cs="Calibri"/>
                <w:color w:val="000000"/>
                <w:sz w:val="22"/>
                <w:szCs w:val="22"/>
                <w:lang w:val="en-GB"/>
              </w:rPr>
            </w:pPr>
            <w:r>
              <w:rPr>
                <w:rFonts w:ascii="Calibri" w:hAnsi="Calibri" w:cs="Calibri"/>
                <w:color w:val="000000" w:themeColor="text1"/>
                <w:sz w:val="22"/>
                <w:szCs w:val="22"/>
                <w:lang w:val="en-GB"/>
              </w:rPr>
              <w:t>Participate</w:t>
            </w:r>
            <w:r w:rsidRPr="00EA7518">
              <w:rPr>
                <w:rFonts w:ascii="Calibri" w:hAnsi="Calibri" w:cs="Calibri"/>
                <w:color w:val="000000" w:themeColor="text1"/>
                <w:sz w:val="22"/>
                <w:szCs w:val="22"/>
                <w:lang w:val="en-GB"/>
              </w:rPr>
              <w:t xml:space="preserve"> in meetings organized by various regional telecommunication organizations to assist in detailed preparations and coordination between regions</w:t>
            </w:r>
            <w:r>
              <w:rPr>
                <w:rFonts w:ascii="Calibri" w:hAnsi="Calibri" w:cs="Calibri"/>
                <w:color w:val="000000" w:themeColor="text1"/>
                <w:sz w:val="22"/>
                <w:szCs w:val="22"/>
                <w:lang w:val="en-GB"/>
              </w:rPr>
              <w:t xml:space="preserve"> as well as with the preparation of proposals</w:t>
            </w:r>
            <w:r w:rsidRPr="00EA7518">
              <w:rPr>
                <w:rFonts w:ascii="Calibri" w:hAnsi="Calibri" w:cs="Calibri"/>
                <w:color w:val="000000" w:themeColor="text1"/>
                <w:sz w:val="22"/>
                <w:szCs w:val="22"/>
                <w:lang w:val="en-GB"/>
              </w:rPr>
              <w:t xml:space="preserve">. </w:t>
            </w:r>
          </w:p>
        </w:tc>
      </w:tr>
    </w:tbl>
    <w:p w14:paraId="48C23AA7" w14:textId="77777777" w:rsidR="0099478B" w:rsidRPr="005A657A" w:rsidRDefault="0099478B" w:rsidP="0099478B">
      <w:pPr>
        <w:rPr>
          <w:lang w:val="en-GB"/>
        </w:rPr>
      </w:pPr>
    </w:p>
    <w:p w14:paraId="5E50E5EB" w14:textId="77777777" w:rsidR="0099478B" w:rsidRPr="004C4C6A" w:rsidRDefault="0099478B" w:rsidP="0099478B">
      <w:pPr>
        <w:rPr>
          <w:i/>
          <w:lang w:val="en-GB"/>
        </w:rPr>
      </w:pPr>
      <w:r w:rsidRPr="004C4C6A">
        <w:rPr>
          <w:i/>
          <w:lang w:val="en-GB"/>
        </w:rPr>
        <w:t>2026 Threat and risk assessment</w:t>
      </w:r>
    </w:p>
    <w:tbl>
      <w:tblPr>
        <w:tblW w:w="9629" w:type="dxa"/>
        <w:tblLayout w:type="fixed"/>
        <w:tblLook w:val="04A0" w:firstRow="1" w:lastRow="0" w:firstColumn="1" w:lastColumn="0" w:noHBand="0" w:noVBand="1"/>
      </w:tblPr>
      <w:tblGrid>
        <w:gridCol w:w="1705"/>
        <w:gridCol w:w="2705"/>
        <w:gridCol w:w="1328"/>
        <w:gridCol w:w="1222"/>
        <w:gridCol w:w="2669"/>
      </w:tblGrid>
      <w:tr w:rsidR="0099478B" w:rsidRPr="009E4BC4" w14:paraId="76B03CFD" w14:textId="77777777" w:rsidTr="00CA7FCC">
        <w:trPr>
          <w:trHeight w:val="320"/>
        </w:trPr>
        <w:tc>
          <w:tcPr>
            <w:tcW w:w="1705"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60914CA0" w14:textId="77777777" w:rsidR="0099478B" w:rsidRPr="004C4C6A" w:rsidRDefault="0099478B" w:rsidP="00CA7FCC">
            <w:pPr>
              <w:jc w:val="center"/>
              <w:rPr>
                <w:rFonts w:ascii="Calibri" w:hAnsi="Calibri" w:cs="Calibri"/>
                <w:b/>
                <w:color w:val="FFFFFF"/>
                <w:sz w:val="22"/>
                <w:szCs w:val="22"/>
                <w:lang w:val="en-GB"/>
              </w:rPr>
            </w:pPr>
            <w:r w:rsidRPr="004C4C6A">
              <w:rPr>
                <w:rFonts w:ascii="Calibri" w:hAnsi="Calibri" w:cs="Calibri"/>
                <w:b/>
                <w:color w:val="FFFFFF"/>
                <w:sz w:val="22"/>
                <w:szCs w:val="22"/>
                <w:lang w:val="en-GB"/>
              </w:rPr>
              <w:t>Perspective</w:t>
            </w:r>
          </w:p>
        </w:tc>
        <w:tc>
          <w:tcPr>
            <w:tcW w:w="2705" w:type="dxa"/>
            <w:tcBorders>
              <w:top w:val="single" w:sz="4" w:space="0" w:color="auto"/>
              <w:left w:val="nil"/>
              <w:bottom w:val="single" w:sz="4" w:space="0" w:color="auto"/>
              <w:right w:val="single" w:sz="4" w:space="0" w:color="auto"/>
            </w:tcBorders>
            <w:shd w:val="clear" w:color="auto" w:fill="70A288"/>
            <w:noWrap/>
            <w:vAlign w:val="bottom"/>
            <w:hideMark/>
          </w:tcPr>
          <w:p w14:paraId="41357150" w14:textId="77777777" w:rsidR="0099478B" w:rsidRPr="004C4C6A" w:rsidRDefault="0099478B" w:rsidP="00CA7FCC">
            <w:pPr>
              <w:jc w:val="center"/>
              <w:rPr>
                <w:rFonts w:ascii="Calibri" w:hAnsi="Calibri" w:cs="Calibri"/>
                <w:b/>
                <w:color w:val="FFFFFF"/>
                <w:sz w:val="22"/>
                <w:szCs w:val="22"/>
                <w:lang w:val="en-GB"/>
              </w:rPr>
            </w:pPr>
            <w:r w:rsidRPr="004C4C6A">
              <w:rPr>
                <w:rFonts w:ascii="Calibri" w:hAnsi="Calibri" w:cs="Calibri"/>
                <w:b/>
                <w:color w:val="FFFFFF"/>
                <w:sz w:val="22"/>
                <w:szCs w:val="22"/>
                <w:lang w:val="en-GB"/>
              </w:rPr>
              <w:t>Key risk indicator</w:t>
            </w:r>
          </w:p>
        </w:tc>
        <w:tc>
          <w:tcPr>
            <w:tcW w:w="1328" w:type="dxa"/>
            <w:tcBorders>
              <w:top w:val="single" w:sz="4" w:space="0" w:color="auto"/>
              <w:left w:val="nil"/>
              <w:bottom w:val="single" w:sz="4" w:space="0" w:color="auto"/>
              <w:right w:val="single" w:sz="4" w:space="0" w:color="auto"/>
            </w:tcBorders>
            <w:shd w:val="clear" w:color="auto" w:fill="DAB785"/>
            <w:noWrap/>
            <w:vAlign w:val="bottom"/>
            <w:hideMark/>
          </w:tcPr>
          <w:p w14:paraId="3A48E613" w14:textId="77777777" w:rsidR="0099478B" w:rsidRPr="004C4C6A" w:rsidRDefault="0099478B" w:rsidP="00CA7FCC">
            <w:pPr>
              <w:jc w:val="center"/>
              <w:rPr>
                <w:rFonts w:ascii="Calibri" w:hAnsi="Calibri" w:cs="Calibri"/>
                <w:b/>
                <w:color w:val="FFFFFF"/>
                <w:sz w:val="22"/>
                <w:szCs w:val="22"/>
                <w:lang w:val="en-GB"/>
              </w:rPr>
            </w:pPr>
            <w:r w:rsidRPr="004C4C6A">
              <w:rPr>
                <w:rFonts w:ascii="Calibri" w:hAnsi="Calibri" w:cs="Calibri"/>
                <w:b/>
                <w:color w:val="FFFFFF"/>
                <w:sz w:val="22"/>
                <w:szCs w:val="22"/>
                <w:lang w:val="en-GB"/>
              </w:rPr>
              <w:t>Impact</w:t>
            </w:r>
          </w:p>
        </w:tc>
        <w:tc>
          <w:tcPr>
            <w:tcW w:w="1222" w:type="dxa"/>
            <w:tcBorders>
              <w:top w:val="single" w:sz="4" w:space="0" w:color="auto"/>
              <w:left w:val="nil"/>
              <w:bottom w:val="single" w:sz="4" w:space="0" w:color="auto"/>
              <w:right w:val="single" w:sz="4" w:space="0" w:color="auto"/>
            </w:tcBorders>
            <w:shd w:val="clear" w:color="auto" w:fill="D6896F"/>
            <w:noWrap/>
            <w:vAlign w:val="bottom"/>
            <w:hideMark/>
          </w:tcPr>
          <w:p w14:paraId="19AF42D8" w14:textId="77777777" w:rsidR="0099478B" w:rsidRPr="004C4C6A" w:rsidRDefault="0099478B" w:rsidP="00CA7FCC">
            <w:pPr>
              <w:jc w:val="center"/>
              <w:rPr>
                <w:rFonts w:ascii="Calibri" w:hAnsi="Calibri" w:cs="Calibri"/>
                <w:b/>
                <w:color w:val="FFFFFF"/>
                <w:sz w:val="22"/>
                <w:szCs w:val="22"/>
                <w:lang w:val="en-GB"/>
              </w:rPr>
            </w:pPr>
            <w:r w:rsidRPr="004C4C6A">
              <w:rPr>
                <w:rFonts w:ascii="Calibri" w:hAnsi="Calibri" w:cs="Calibri"/>
                <w:b/>
                <w:color w:val="FFFFFF"/>
                <w:sz w:val="22"/>
                <w:szCs w:val="22"/>
                <w:lang w:val="en-GB"/>
              </w:rPr>
              <w:t>Likelihood</w:t>
            </w:r>
          </w:p>
        </w:tc>
        <w:tc>
          <w:tcPr>
            <w:tcW w:w="2669"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73A40712" w14:textId="77777777" w:rsidR="0099478B" w:rsidRPr="004C4C6A" w:rsidRDefault="0099478B" w:rsidP="00CA7FCC">
            <w:pPr>
              <w:jc w:val="center"/>
              <w:rPr>
                <w:rFonts w:ascii="Calibri" w:hAnsi="Calibri" w:cs="Calibri"/>
                <w:b/>
                <w:color w:val="FFFFFF"/>
                <w:sz w:val="22"/>
                <w:szCs w:val="22"/>
                <w:lang w:val="en-GB"/>
              </w:rPr>
            </w:pPr>
            <w:r w:rsidRPr="004C4C6A">
              <w:rPr>
                <w:rFonts w:ascii="Calibri" w:hAnsi="Calibri" w:cs="Calibri"/>
                <w:b/>
                <w:color w:val="FFFFFF"/>
                <w:sz w:val="22"/>
                <w:szCs w:val="22"/>
                <w:lang w:val="en-GB"/>
              </w:rPr>
              <w:t>Mitigation</w:t>
            </w:r>
          </w:p>
        </w:tc>
      </w:tr>
      <w:tr w:rsidR="0099478B" w:rsidRPr="009E4BC4" w14:paraId="7123E866" w14:textId="77777777" w:rsidTr="00CA7FCC">
        <w:trPr>
          <w:trHeight w:val="1540"/>
        </w:trPr>
        <w:tc>
          <w:tcPr>
            <w:tcW w:w="1705" w:type="dxa"/>
            <w:tcBorders>
              <w:top w:val="nil"/>
              <w:left w:val="single" w:sz="4" w:space="0" w:color="auto"/>
              <w:bottom w:val="nil"/>
              <w:right w:val="single" w:sz="4" w:space="0" w:color="auto"/>
            </w:tcBorders>
            <w:shd w:val="clear" w:color="auto" w:fill="auto"/>
            <w:hideMark/>
          </w:tcPr>
          <w:p w14:paraId="6220B510" w14:textId="77777777" w:rsidR="0099478B" w:rsidRPr="004C4C6A" w:rsidRDefault="0099478B" w:rsidP="00CA7FCC">
            <w:pPr>
              <w:rPr>
                <w:rFonts w:ascii="Calibri" w:hAnsi="Calibri" w:cs="Calibri"/>
                <w:color w:val="000000"/>
                <w:sz w:val="22"/>
                <w:szCs w:val="22"/>
                <w:lang w:val="en-GB"/>
              </w:rPr>
            </w:pPr>
            <w:r w:rsidRPr="004C4C6A">
              <w:rPr>
                <w:rFonts w:ascii="Calibri" w:hAnsi="Calibri" w:cs="Calibri"/>
                <w:color w:val="000000"/>
                <w:sz w:val="22"/>
                <w:szCs w:val="22"/>
                <w:lang w:val="en-GB"/>
              </w:rPr>
              <w:t>Stakeholders</w:t>
            </w:r>
          </w:p>
        </w:tc>
        <w:tc>
          <w:tcPr>
            <w:tcW w:w="2705" w:type="dxa"/>
            <w:tcBorders>
              <w:top w:val="nil"/>
              <w:left w:val="nil"/>
              <w:bottom w:val="nil"/>
              <w:right w:val="single" w:sz="4" w:space="0" w:color="auto"/>
            </w:tcBorders>
            <w:shd w:val="clear" w:color="auto" w:fill="auto"/>
            <w:hideMark/>
          </w:tcPr>
          <w:p w14:paraId="1BCF0A18" w14:textId="77777777" w:rsidR="0099478B" w:rsidRPr="00C05B98" w:rsidRDefault="0099478B" w:rsidP="00CA7FCC">
            <w:pPr>
              <w:rPr>
                <w:rFonts w:ascii="Calibri" w:hAnsi="Calibri" w:cs="Calibri"/>
                <w:color w:val="000000"/>
                <w:sz w:val="22"/>
                <w:szCs w:val="22"/>
                <w:lang w:val="en-GB"/>
              </w:rPr>
            </w:pPr>
            <w:r w:rsidRPr="00C05B98">
              <w:rPr>
                <w:rFonts w:ascii="Calibri" w:hAnsi="Calibri" w:cs="Calibri"/>
                <w:color w:val="000000" w:themeColor="text1"/>
                <w:sz w:val="22"/>
                <w:szCs w:val="22"/>
                <w:lang w:val="en-GB"/>
              </w:rPr>
              <w:t xml:space="preserve">ITU member states </w:t>
            </w:r>
            <w:r>
              <w:rPr>
                <w:rFonts w:ascii="Calibri" w:hAnsi="Calibri" w:cs="Calibri"/>
                <w:color w:val="000000" w:themeColor="text1"/>
                <w:sz w:val="22"/>
                <w:szCs w:val="22"/>
                <w:lang w:val="en-GB"/>
              </w:rPr>
              <w:t>definition on</w:t>
            </w:r>
            <w:r w:rsidRPr="00EB0C9D">
              <w:rPr>
                <w:rFonts w:ascii="Calibri" w:hAnsi="Calibri" w:cs="Calibri"/>
                <w:color w:val="000000" w:themeColor="text1"/>
                <w:sz w:val="22"/>
                <w:szCs w:val="22"/>
                <w:lang w:val="en-GB"/>
              </w:rPr>
              <w:t xml:space="preserve"> WRC-27 </w:t>
            </w:r>
            <w:r>
              <w:rPr>
                <w:rFonts w:ascii="Calibri" w:hAnsi="Calibri" w:cs="Calibri"/>
                <w:color w:val="000000" w:themeColor="text1"/>
                <w:sz w:val="22"/>
                <w:szCs w:val="22"/>
                <w:lang w:val="en-GB"/>
              </w:rPr>
              <w:t xml:space="preserve">city/country </w:t>
            </w:r>
          </w:p>
        </w:tc>
        <w:tc>
          <w:tcPr>
            <w:tcW w:w="1328" w:type="dxa"/>
            <w:tcBorders>
              <w:top w:val="nil"/>
              <w:left w:val="nil"/>
              <w:bottom w:val="nil"/>
              <w:right w:val="single" w:sz="4" w:space="0" w:color="auto"/>
            </w:tcBorders>
            <w:shd w:val="clear" w:color="auto" w:fill="auto"/>
            <w:hideMark/>
          </w:tcPr>
          <w:p w14:paraId="70C3080B" w14:textId="77777777" w:rsidR="0099478B" w:rsidRPr="00C05B98" w:rsidRDefault="0099478B" w:rsidP="00CA7FCC">
            <w:pPr>
              <w:rPr>
                <w:rFonts w:ascii="Calibri" w:hAnsi="Calibri" w:cs="Calibri"/>
                <w:color w:val="000000"/>
                <w:sz w:val="22"/>
                <w:szCs w:val="22"/>
                <w:lang w:val="en-GB"/>
              </w:rPr>
            </w:pPr>
            <w:r w:rsidRPr="00C05B98">
              <w:rPr>
                <w:rFonts w:ascii="Calibri" w:hAnsi="Calibri" w:cs="Calibri"/>
                <w:color w:val="000000" w:themeColor="text1"/>
                <w:sz w:val="22"/>
                <w:szCs w:val="22"/>
                <w:lang w:val="en-GB"/>
              </w:rPr>
              <w:t>High</w:t>
            </w:r>
          </w:p>
        </w:tc>
        <w:tc>
          <w:tcPr>
            <w:tcW w:w="1222" w:type="dxa"/>
            <w:tcBorders>
              <w:top w:val="nil"/>
              <w:left w:val="nil"/>
              <w:bottom w:val="nil"/>
              <w:right w:val="single" w:sz="4" w:space="0" w:color="auto"/>
            </w:tcBorders>
            <w:shd w:val="clear" w:color="auto" w:fill="auto"/>
            <w:hideMark/>
          </w:tcPr>
          <w:p w14:paraId="05187939" w14:textId="77777777" w:rsidR="0099478B" w:rsidRPr="00C05B98" w:rsidRDefault="0099478B" w:rsidP="00CA7FCC">
            <w:pPr>
              <w:rPr>
                <w:rFonts w:ascii="Calibri" w:hAnsi="Calibri" w:cs="Calibri"/>
                <w:color w:val="000000"/>
                <w:sz w:val="22"/>
                <w:szCs w:val="22"/>
                <w:lang w:val="en-GB"/>
              </w:rPr>
            </w:pPr>
            <w:r>
              <w:rPr>
                <w:rFonts w:ascii="Calibri" w:hAnsi="Calibri" w:cs="Calibri"/>
                <w:color w:val="000000" w:themeColor="text1"/>
                <w:sz w:val="22"/>
                <w:szCs w:val="22"/>
                <w:lang w:val="en-GB"/>
              </w:rPr>
              <w:t>Low</w:t>
            </w:r>
          </w:p>
        </w:tc>
        <w:tc>
          <w:tcPr>
            <w:tcW w:w="2669" w:type="dxa"/>
            <w:tcBorders>
              <w:top w:val="nil"/>
              <w:left w:val="single" w:sz="4" w:space="0" w:color="auto"/>
              <w:bottom w:val="nil"/>
              <w:right w:val="single" w:sz="4" w:space="0" w:color="auto"/>
            </w:tcBorders>
            <w:shd w:val="clear" w:color="auto" w:fill="auto"/>
            <w:hideMark/>
          </w:tcPr>
          <w:p w14:paraId="16EF307D" w14:textId="77777777" w:rsidR="0099478B" w:rsidRPr="00C05B98" w:rsidRDefault="0099478B" w:rsidP="00CA7FCC">
            <w:pPr>
              <w:rPr>
                <w:rFonts w:ascii="Calibri" w:hAnsi="Calibri" w:cs="Calibri"/>
                <w:color w:val="000000"/>
                <w:sz w:val="22"/>
                <w:szCs w:val="22"/>
                <w:lang w:val="en-GB"/>
              </w:rPr>
            </w:pPr>
            <w:r>
              <w:rPr>
                <w:rFonts w:ascii="Calibri" w:hAnsi="Calibri" w:cs="Calibri"/>
                <w:color w:val="000000" w:themeColor="text1"/>
                <w:sz w:val="22"/>
                <w:szCs w:val="22"/>
                <w:lang w:val="en-GB"/>
              </w:rPr>
              <w:t xml:space="preserve">Timely decision of Council 2025 on WRC-27 city/country. </w:t>
            </w:r>
          </w:p>
        </w:tc>
      </w:tr>
      <w:tr w:rsidR="0099478B" w:rsidRPr="009E4BC4" w14:paraId="23476767" w14:textId="77777777" w:rsidTr="00CA7FCC">
        <w:trPr>
          <w:trHeight w:val="908"/>
        </w:trPr>
        <w:tc>
          <w:tcPr>
            <w:tcW w:w="1705" w:type="dxa"/>
            <w:tcBorders>
              <w:top w:val="nil"/>
              <w:left w:val="single" w:sz="4" w:space="0" w:color="auto"/>
              <w:bottom w:val="nil"/>
              <w:right w:val="single" w:sz="4" w:space="0" w:color="auto"/>
            </w:tcBorders>
            <w:shd w:val="clear" w:color="auto" w:fill="F2F2F2" w:themeFill="background1" w:themeFillShade="F2"/>
          </w:tcPr>
          <w:p w14:paraId="09978BB7" w14:textId="77777777" w:rsidR="0099478B" w:rsidRPr="004C4C6A" w:rsidRDefault="0099478B" w:rsidP="00CA7FCC">
            <w:pPr>
              <w:rPr>
                <w:rFonts w:ascii="Calibri" w:hAnsi="Calibri" w:cs="Calibri"/>
                <w:color w:val="000000"/>
                <w:sz w:val="22"/>
                <w:szCs w:val="22"/>
                <w:lang w:val="en-GB"/>
              </w:rPr>
            </w:pPr>
            <w:r>
              <w:rPr>
                <w:rFonts w:ascii="Calibri" w:hAnsi="Calibri" w:cs="Calibri"/>
                <w:color w:val="000000"/>
                <w:sz w:val="22"/>
                <w:szCs w:val="22"/>
                <w:lang w:val="en-GB"/>
              </w:rPr>
              <w:t xml:space="preserve">Financial </w:t>
            </w:r>
          </w:p>
        </w:tc>
        <w:tc>
          <w:tcPr>
            <w:tcW w:w="2705" w:type="dxa"/>
            <w:tcBorders>
              <w:top w:val="nil"/>
              <w:left w:val="nil"/>
              <w:bottom w:val="nil"/>
              <w:right w:val="single" w:sz="4" w:space="0" w:color="auto"/>
            </w:tcBorders>
            <w:shd w:val="clear" w:color="auto" w:fill="F2F2F2" w:themeFill="background1" w:themeFillShade="F2"/>
          </w:tcPr>
          <w:p w14:paraId="15D7AC4C" w14:textId="77777777" w:rsidR="0099478B" w:rsidRPr="0070693D" w:rsidRDefault="0099478B" w:rsidP="00CA7FCC">
            <w:pPr>
              <w:rPr>
                <w:rFonts w:ascii="Calibri" w:hAnsi="Calibri" w:cs="Calibri"/>
                <w:color w:val="000000" w:themeColor="text1"/>
                <w:sz w:val="22"/>
                <w:szCs w:val="22"/>
                <w:lang w:val="en-GB"/>
              </w:rPr>
            </w:pPr>
            <w:r>
              <w:rPr>
                <w:rFonts w:ascii="Calibri" w:hAnsi="Calibri" w:cs="Calibri"/>
                <w:color w:val="000000" w:themeColor="text1"/>
                <w:sz w:val="22"/>
                <w:szCs w:val="22"/>
                <w:lang w:val="en-GB"/>
              </w:rPr>
              <w:t>Accrued penalties in the case of cancelation of CICG booking</w:t>
            </w:r>
          </w:p>
        </w:tc>
        <w:tc>
          <w:tcPr>
            <w:tcW w:w="1328" w:type="dxa"/>
            <w:tcBorders>
              <w:top w:val="nil"/>
              <w:left w:val="nil"/>
              <w:bottom w:val="nil"/>
              <w:right w:val="single" w:sz="4" w:space="0" w:color="auto"/>
            </w:tcBorders>
            <w:shd w:val="clear" w:color="auto" w:fill="F2F2F2" w:themeFill="background1" w:themeFillShade="F2"/>
          </w:tcPr>
          <w:p w14:paraId="0DF997A9" w14:textId="77777777" w:rsidR="0099478B" w:rsidRPr="0070693D" w:rsidRDefault="0099478B" w:rsidP="00CA7FCC">
            <w:pPr>
              <w:rPr>
                <w:rFonts w:ascii="Calibri" w:hAnsi="Calibri" w:cs="Calibri"/>
                <w:color w:val="000000" w:themeColor="text1"/>
                <w:sz w:val="22"/>
                <w:szCs w:val="22"/>
                <w:lang w:val="en-GB"/>
              </w:rPr>
            </w:pPr>
            <w:r>
              <w:rPr>
                <w:rFonts w:ascii="Calibri" w:hAnsi="Calibri" w:cs="Calibri"/>
                <w:color w:val="000000" w:themeColor="text1"/>
                <w:sz w:val="22"/>
                <w:szCs w:val="22"/>
                <w:lang w:val="en-GB"/>
              </w:rPr>
              <w:t>Medium</w:t>
            </w:r>
          </w:p>
        </w:tc>
        <w:tc>
          <w:tcPr>
            <w:tcW w:w="1222" w:type="dxa"/>
            <w:tcBorders>
              <w:top w:val="nil"/>
              <w:left w:val="nil"/>
              <w:bottom w:val="nil"/>
              <w:right w:val="single" w:sz="4" w:space="0" w:color="auto"/>
            </w:tcBorders>
            <w:shd w:val="clear" w:color="auto" w:fill="F2F2F2" w:themeFill="background1" w:themeFillShade="F2"/>
          </w:tcPr>
          <w:p w14:paraId="3B3BDCC7" w14:textId="77777777" w:rsidR="0099478B" w:rsidRPr="0070693D" w:rsidRDefault="0099478B" w:rsidP="00CA7FCC">
            <w:pPr>
              <w:rPr>
                <w:rFonts w:ascii="Calibri" w:hAnsi="Calibri" w:cs="Calibri"/>
                <w:color w:val="000000" w:themeColor="text1"/>
                <w:sz w:val="22"/>
                <w:szCs w:val="22"/>
                <w:lang w:val="en-GB"/>
              </w:rPr>
            </w:pPr>
            <w:r>
              <w:rPr>
                <w:rFonts w:ascii="Calibri" w:hAnsi="Calibri" w:cs="Calibri"/>
                <w:color w:val="000000" w:themeColor="text1"/>
                <w:sz w:val="22"/>
                <w:szCs w:val="22"/>
                <w:lang w:val="en-GB"/>
              </w:rPr>
              <w:t>Low</w:t>
            </w:r>
          </w:p>
        </w:tc>
        <w:tc>
          <w:tcPr>
            <w:tcW w:w="2669" w:type="dxa"/>
            <w:tcBorders>
              <w:top w:val="nil"/>
              <w:left w:val="single" w:sz="4" w:space="0" w:color="auto"/>
              <w:bottom w:val="nil"/>
              <w:right w:val="single" w:sz="4" w:space="0" w:color="auto"/>
            </w:tcBorders>
            <w:shd w:val="clear" w:color="auto" w:fill="F2F2F2" w:themeFill="background1" w:themeFillShade="F2"/>
          </w:tcPr>
          <w:p w14:paraId="0291827B" w14:textId="77777777" w:rsidR="0099478B" w:rsidRDefault="0099478B" w:rsidP="00CA7FCC">
            <w:pPr>
              <w:rPr>
                <w:rFonts w:ascii="Calibri" w:hAnsi="Calibri" w:cs="Calibri"/>
                <w:color w:val="000000" w:themeColor="text1"/>
                <w:sz w:val="22"/>
                <w:szCs w:val="22"/>
                <w:lang w:val="en-GB"/>
              </w:rPr>
            </w:pPr>
            <w:r>
              <w:rPr>
                <w:rFonts w:ascii="Calibri" w:hAnsi="Calibri" w:cs="Calibri"/>
                <w:color w:val="000000" w:themeColor="text1"/>
                <w:sz w:val="22"/>
                <w:szCs w:val="22"/>
                <w:lang w:val="en-GB"/>
              </w:rPr>
              <w:t xml:space="preserve">Sign the HCA before CICG’s deadline to confirm the reservation </w:t>
            </w:r>
          </w:p>
        </w:tc>
      </w:tr>
      <w:tr w:rsidR="0099478B" w:rsidRPr="009E4BC4" w14:paraId="370435B3" w14:textId="77777777" w:rsidTr="00CA7FCC">
        <w:trPr>
          <w:trHeight w:val="648"/>
        </w:trPr>
        <w:tc>
          <w:tcPr>
            <w:tcW w:w="17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568F2C" w14:textId="77777777" w:rsidR="0099478B" w:rsidRPr="00C05B98" w:rsidRDefault="0099478B" w:rsidP="00CA7FCC">
            <w:pPr>
              <w:rPr>
                <w:rFonts w:ascii="Calibri" w:hAnsi="Calibri" w:cs="Calibri"/>
                <w:color w:val="000000"/>
                <w:sz w:val="22"/>
                <w:szCs w:val="22"/>
                <w:lang w:val="en-GB"/>
              </w:rPr>
            </w:pPr>
            <w:r w:rsidRPr="00C05B98">
              <w:rPr>
                <w:rFonts w:ascii="Calibri" w:hAnsi="Calibri" w:cs="Calibri"/>
                <w:color w:val="000000"/>
                <w:sz w:val="22"/>
                <w:szCs w:val="22"/>
                <w:lang w:val="en-GB"/>
              </w:rPr>
              <w:t>Organisational / operational</w:t>
            </w:r>
          </w:p>
        </w:tc>
        <w:tc>
          <w:tcPr>
            <w:tcW w:w="2705" w:type="dxa"/>
            <w:tcBorders>
              <w:top w:val="nil"/>
              <w:left w:val="nil"/>
              <w:bottom w:val="single" w:sz="4" w:space="0" w:color="auto"/>
              <w:right w:val="single" w:sz="4" w:space="0" w:color="auto"/>
            </w:tcBorders>
            <w:shd w:val="clear" w:color="auto" w:fill="FFFFFF" w:themeFill="background1"/>
            <w:vAlign w:val="center"/>
            <w:hideMark/>
          </w:tcPr>
          <w:p w14:paraId="64BF50AA" w14:textId="77777777" w:rsidR="0099478B" w:rsidRPr="00C05B98" w:rsidRDefault="0099478B" w:rsidP="00CA7FCC">
            <w:pPr>
              <w:rPr>
                <w:rFonts w:ascii="Calibri" w:hAnsi="Calibri" w:cs="Calibri"/>
                <w:color w:val="000000"/>
                <w:sz w:val="22"/>
                <w:szCs w:val="22"/>
                <w:lang w:val="en-GB"/>
              </w:rPr>
            </w:pPr>
            <w:r>
              <w:rPr>
                <w:rFonts w:ascii="Calibri" w:hAnsi="Calibri" w:cs="Calibri"/>
                <w:color w:val="000000" w:themeColor="text1"/>
                <w:sz w:val="22"/>
                <w:szCs w:val="22"/>
                <w:lang w:val="en-GB"/>
              </w:rPr>
              <w:t>D</w:t>
            </w:r>
            <w:r w:rsidRPr="00EB0C9D">
              <w:rPr>
                <w:rFonts w:ascii="Calibri" w:hAnsi="Calibri" w:cs="Calibri"/>
                <w:color w:val="000000" w:themeColor="text1"/>
                <w:sz w:val="22"/>
                <w:szCs w:val="22"/>
                <w:lang w:val="en-GB"/>
              </w:rPr>
              <w:t>eliver</w:t>
            </w:r>
            <w:r>
              <w:rPr>
                <w:rFonts w:ascii="Calibri" w:hAnsi="Calibri" w:cs="Calibri"/>
                <w:color w:val="000000" w:themeColor="text1"/>
                <w:sz w:val="22"/>
                <w:szCs w:val="22"/>
                <w:lang w:val="en-GB"/>
              </w:rPr>
              <w:t>y of</w:t>
            </w:r>
            <w:r w:rsidRPr="00EB0C9D">
              <w:rPr>
                <w:rFonts w:ascii="Calibri" w:hAnsi="Calibri" w:cs="Calibri"/>
                <w:color w:val="000000" w:themeColor="text1"/>
                <w:sz w:val="22"/>
                <w:szCs w:val="22"/>
                <w:lang w:val="en-GB"/>
              </w:rPr>
              <w:t xml:space="preserve"> the requirements specified in the Host County Agreement</w:t>
            </w:r>
            <w:r>
              <w:rPr>
                <w:rFonts w:ascii="Calibri" w:hAnsi="Calibri" w:cs="Calibri"/>
                <w:color w:val="000000" w:themeColor="text1"/>
                <w:sz w:val="22"/>
                <w:szCs w:val="22"/>
                <w:lang w:val="en-GB"/>
              </w:rPr>
              <w:t xml:space="preserve"> (HCA)</w:t>
            </w:r>
          </w:p>
        </w:tc>
        <w:tc>
          <w:tcPr>
            <w:tcW w:w="1328" w:type="dxa"/>
            <w:tcBorders>
              <w:top w:val="nil"/>
              <w:left w:val="nil"/>
              <w:bottom w:val="single" w:sz="4" w:space="0" w:color="auto"/>
              <w:right w:val="single" w:sz="4" w:space="0" w:color="auto"/>
            </w:tcBorders>
            <w:shd w:val="clear" w:color="auto" w:fill="FFFFFF" w:themeFill="background1"/>
            <w:vAlign w:val="center"/>
            <w:hideMark/>
          </w:tcPr>
          <w:p w14:paraId="1A86871E" w14:textId="77777777" w:rsidR="0099478B" w:rsidRPr="00C05B98" w:rsidRDefault="0099478B" w:rsidP="00CA7FCC">
            <w:pPr>
              <w:rPr>
                <w:rFonts w:ascii="Calibri" w:hAnsi="Calibri" w:cs="Calibri"/>
                <w:color w:val="000000"/>
                <w:sz w:val="22"/>
                <w:szCs w:val="22"/>
                <w:lang w:val="en-GB"/>
              </w:rPr>
            </w:pPr>
            <w:r w:rsidRPr="00C05B98">
              <w:rPr>
                <w:rFonts w:ascii="Calibri" w:hAnsi="Calibri" w:cs="Calibri"/>
                <w:color w:val="000000"/>
                <w:sz w:val="22"/>
                <w:szCs w:val="22"/>
                <w:lang w:val="en-GB"/>
              </w:rPr>
              <w:t>High</w:t>
            </w:r>
          </w:p>
        </w:tc>
        <w:tc>
          <w:tcPr>
            <w:tcW w:w="1222" w:type="dxa"/>
            <w:tcBorders>
              <w:top w:val="nil"/>
              <w:left w:val="nil"/>
              <w:bottom w:val="single" w:sz="4" w:space="0" w:color="auto"/>
              <w:right w:val="single" w:sz="4" w:space="0" w:color="auto"/>
            </w:tcBorders>
            <w:shd w:val="clear" w:color="auto" w:fill="FFFFFF" w:themeFill="background1"/>
            <w:vAlign w:val="center"/>
            <w:hideMark/>
          </w:tcPr>
          <w:p w14:paraId="35FA38F4" w14:textId="77777777" w:rsidR="0099478B" w:rsidRPr="00C05B98" w:rsidRDefault="0099478B" w:rsidP="00CA7FCC">
            <w:pPr>
              <w:rPr>
                <w:rFonts w:ascii="Calibri" w:hAnsi="Calibri" w:cs="Calibri"/>
                <w:color w:val="000000"/>
                <w:sz w:val="22"/>
                <w:szCs w:val="22"/>
                <w:lang w:val="en-GB"/>
              </w:rPr>
            </w:pPr>
            <w:r w:rsidRPr="00C05B98">
              <w:rPr>
                <w:rFonts w:ascii="Calibri" w:hAnsi="Calibri" w:cs="Calibri"/>
                <w:color w:val="000000"/>
                <w:sz w:val="22"/>
                <w:szCs w:val="22"/>
                <w:lang w:val="en-GB"/>
              </w:rPr>
              <w:t>Medium</w:t>
            </w:r>
          </w:p>
        </w:tc>
        <w:tc>
          <w:tcPr>
            <w:tcW w:w="26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67C52D" w14:textId="77777777" w:rsidR="0099478B" w:rsidRPr="00C05B98" w:rsidRDefault="0099478B" w:rsidP="00CA7FCC">
            <w:pPr>
              <w:spacing w:line="259" w:lineRule="auto"/>
              <w:rPr>
                <w:rFonts w:ascii="Calibri" w:hAnsi="Calibri" w:cs="Calibri"/>
                <w:color w:val="000000" w:themeColor="text1"/>
                <w:sz w:val="22"/>
                <w:szCs w:val="22"/>
                <w:lang w:val="en-GB"/>
              </w:rPr>
            </w:pPr>
            <w:r>
              <w:rPr>
                <w:rFonts w:ascii="Calibri" w:hAnsi="Calibri" w:cs="Calibri"/>
                <w:color w:val="000000" w:themeColor="text1"/>
                <w:sz w:val="22"/>
                <w:szCs w:val="22"/>
                <w:lang w:val="en-GB"/>
              </w:rPr>
              <w:t>If the conference is to be hosted outside Geneva, follow through the host country agreement and associated requirements and milestones, including site visits.</w:t>
            </w:r>
          </w:p>
        </w:tc>
      </w:tr>
    </w:tbl>
    <w:p w14:paraId="378CF283" w14:textId="77777777" w:rsidR="0099478B" w:rsidRPr="00DA31AD" w:rsidRDefault="0099478B" w:rsidP="0099478B">
      <w:pPr>
        <w:rPr>
          <w:b/>
          <w:color w:val="002060"/>
          <w:lang w:val="en-GB"/>
        </w:rPr>
      </w:pPr>
    </w:p>
    <w:p w14:paraId="3540674E" w14:textId="77777777" w:rsidR="0099478B" w:rsidRPr="00FE3021" w:rsidRDefault="0099478B" w:rsidP="007A68BB">
      <w:pPr>
        <w:keepNext/>
        <w:keepLines/>
        <w:rPr>
          <w:b/>
          <w:color w:val="002060"/>
          <w:lang w:val="en-GB"/>
        </w:rPr>
      </w:pPr>
      <w:r w:rsidRPr="00FE3021">
        <w:rPr>
          <w:b/>
          <w:color w:val="002060"/>
          <w:lang w:val="en-GB"/>
        </w:rPr>
        <w:lastRenderedPageBreak/>
        <w:t>2026-2029 human resources allocation</w:t>
      </w:r>
    </w:p>
    <w:p w14:paraId="02C7DB67" w14:textId="77777777" w:rsidR="0099478B" w:rsidRPr="00FE3021" w:rsidRDefault="0099478B" w:rsidP="007A68BB">
      <w:pPr>
        <w:keepNext/>
        <w:keepLines/>
        <w:jc w:val="center"/>
        <w:rPr>
          <w:color w:val="002060"/>
          <w:lang w:val="en-GB"/>
        </w:rPr>
      </w:pPr>
    </w:p>
    <w:p w14:paraId="4838BD82" w14:textId="77777777" w:rsidR="0099478B" w:rsidRDefault="0099478B" w:rsidP="007A68BB">
      <w:pPr>
        <w:keepNext/>
        <w:keepLines/>
        <w:jc w:val="center"/>
        <w:rPr>
          <w:color w:val="002060"/>
          <w:lang w:val="en-GB"/>
        </w:rPr>
      </w:pPr>
      <w:r w:rsidRPr="00FE3021">
        <w:rPr>
          <w:color w:val="00206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99478B" w14:paraId="2A5215D5"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3CAFBD2" w14:textId="77777777" w:rsidR="0099478B" w:rsidRDefault="0099478B" w:rsidP="007A68BB">
            <w:pPr>
              <w:keepNext/>
              <w:keepLines/>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D2B7EBB" w14:textId="77777777" w:rsidR="0099478B" w:rsidRDefault="0099478B" w:rsidP="007A68BB">
            <w:pPr>
              <w:keepNext/>
              <w:keepLines/>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8A9A4CC" w14:textId="77777777" w:rsidR="0099478B" w:rsidRDefault="0099478B" w:rsidP="007A68BB">
            <w:pPr>
              <w:keepNext/>
              <w:keepLines/>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F241048" w14:textId="77777777" w:rsidR="0099478B" w:rsidRDefault="0099478B" w:rsidP="007A68BB">
            <w:pPr>
              <w:keepNext/>
              <w:keepLines/>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59182C2" w14:textId="77777777" w:rsidR="0099478B" w:rsidRDefault="0099478B" w:rsidP="007A68BB">
            <w:pPr>
              <w:keepNext/>
              <w:keepLines/>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3B3A742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1C5F8D" w14:textId="77777777" w:rsidR="0099478B" w:rsidRDefault="0099478B" w:rsidP="007A68BB">
            <w:pPr>
              <w:keepNext/>
              <w:keepLines/>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1D8A6F87"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62E55692"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nil"/>
            </w:tcBorders>
            <w:shd w:val="clear" w:color="000000" w:fill="FFFFFF"/>
            <w:vAlign w:val="center"/>
            <w:hideMark/>
          </w:tcPr>
          <w:p w14:paraId="133718A7"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single" w:sz="4" w:space="0" w:color="auto"/>
              <w:bottom w:val="nil"/>
              <w:right w:val="single" w:sz="4" w:space="0" w:color="auto"/>
            </w:tcBorders>
            <w:shd w:val="clear" w:color="000000" w:fill="FFFFFF"/>
            <w:vAlign w:val="center"/>
            <w:hideMark/>
          </w:tcPr>
          <w:p w14:paraId="43B96A93"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0.6</w:t>
            </w:r>
          </w:p>
        </w:tc>
      </w:tr>
      <w:tr w:rsidR="0099478B" w14:paraId="04B0BC36"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C87B5F8" w14:textId="77777777" w:rsidR="0099478B" w:rsidRDefault="0099478B" w:rsidP="007A68BB">
            <w:pPr>
              <w:keepNext/>
              <w:keepLines/>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0D5CB9D9"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395269A3"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2.0</w:t>
            </w:r>
          </w:p>
        </w:tc>
        <w:tc>
          <w:tcPr>
            <w:tcW w:w="1300" w:type="dxa"/>
            <w:tcBorders>
              <w:top w:val="nil"/>
              <w:left w:val="nil"/>
              <w:bottom w:val="nil"/>
              <w:right w:val="nil"/>
            </w:tcBorders>
            <w:shd w:val="clear" w:color="000000" w:fill="F2F2F2"/>
            <w:vAlign w:val="center"/>
            <w:hideMark/>
          </w:tcPr>
          <w:p w14:paraId="29AB67B6"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2FB66E43"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1.8</w:t>
            </w:r>
          </w:p>
        </w:tc>
      </w:tr>
      <w:tr w:rsidR="0099478B" w14:paraId="03DA58E8"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B311C1E" w14:textId="77777777" w:rsidR="0099478B" w:rsidRDefault="0099478B" w:rsidP="007A68BB">
            <w:pPr>
              <w:keepNext/>
              <w:keepLines/>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6105CB9"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CC21D64"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1.1</w:t>
            </w:r>
          </w:p>
        </w:tc>
        <w:tc>
          <w:tcPr>
            <w:tcW w:w="1300" w:type="dxa"/>
            <w:tcBorders>
              <w:top w:val="nil"/>
              <w:left w:val="nil"/>
              <w:bottom w:val="nil"/>
              <w:right w:val="nil"/>
            </w:tcBorders>
            <w:shd w:val="clear" w:color="000000" w:fill="FFFFFF"/>
            <w:vAlign w:val="center"/>
            <w:hideMark/>
          </w:tcPr>
          <w:p w14:paraId="6DEE6CA7"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6ECB2F16"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0.0</w:t>
            </w:r>
          </w:p>
        </w:tc>
      </w:tr>
      <w:tr w:rsidR="0099478B" w14:paraId="2C102A10"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A915DC6" w14:textId="77777777" w:rsidR="0099478B" w:rsidRDefault="0099478B" w:rsidP="007A68BB">
            <w:pPr>
              <w:keepNext/>
              <w:keepLines/>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65C7562F"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8.1</w:t>
            </w:r>
          </w:p>
        </w:tc>
        <w:tc>
          <w:tcPr>
            <w:tcW w:w="1300" w:type="dxa"/>
            <w:tcBorders>
              <w:top w:val="nil"/>
              <w:left w:val="nil"/>
              <w:bottom w:val="nil"/>
              <w:right w:val="single" w:sz="4" w:space="0" w:color="auto"/>
            </w:tcBorders>
            <w:shd w:val="clear" w:color="000000" w:fill="F2F2F2"/>
            <w:vAlign w:val="center"/>
            <w:hideMark/>
          </w:tcPr>
          <w:p w14:paraId="2B424070"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10.8</w:t>
            </w:r>
          </w:p>
        </w:tc>
        <w:tc>
          <w:tcPr>
            <w:tcW w:w="1300" w:type="dxa"/>
            <w:tcBorders>
              <w:top w:val="nil"/>
              <w:left w:val="nil"/>
              <w:bottom w:val="nil"/>
              <w:right w:val="nil"/>
            </w:tcBorders>
            <w:shd w:val="clear" w:color="000000" w:fill="F2F2F2"/>
            <w:vAlign w:val="center"/>
            <w:hideMark/>
          </w:tcPr>
          <w:p w14:paraId="27AEC9BA"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14.3</w:t>
            </w:r>
          </w:p>
        </w:tc>
        <w:tc>
          <w:tcPr>
            <w:tcW w:w="1300" w:type="dxa"/>
            <w:tcBorders>
              <w:top w:val="nil"/>
              <w:left w:val="single" w:sz="4" w:space="0" w:color="auto"/>
              <w:bottom w:val="nil"/>
              <w:right w:val="single" w:sz="4" w:space="0" w:color="auto"/>
            </w:tcBorders>
            <w:shd w:val="clear" w:color="000000" w:fill="F2F2F2"/>
            <w:vAlign w:val="center"/>
            <w:hideMark/>
          </w:tcPr>
          <w:p w14:paraId="777DB185" w14:textId="77777777" w:rsidR="0099478B" w:rsidRDefault="0099478B" w:rsidP="007A68BB">
            <w:pPr>
              <w:keepNext/>
              <w:keepLines/>
              <w:jc w:val="right"/>
              <w:rPr>
                <w:rFonts w:ascii="Calibri" w:hAnsi="Calibri" w:cs="Calibri"/>
                <w:color w:val="000000"/>
                <w:sz w:val="22"/>
                <w:szCs w:val="22"/>
              </w:rPr>
            </w:pPr>
            <w:r>
              <w:rPr>
                <w:rFonts w:ascii="Calibri" w:hAnsi="Calibri" w:cs="Calibri"/>
                <w:color w:val="000000"/>
                <w:sz w:val="22"/>
                <w:szCs w:val="22"/>
              </w:rPr>
              <w:t>8.1</w:t>
            </w:r>
          </w:p>
        </w:tc>
      </w:tr>
      <w:tr w:rsidR="0099478B" w14:paraId="5B38867E"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2A6D46"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0DAED88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2.5</w:t>
            </w:r>
          </w:p>
        </w:tc>
        <w:tc>
          <w:tcPr>
            <w:tcW w:w="1300" w:type="dxa"/>
            <w:tcBorders>
              <w:top w:val="nil"/>
              <w:left w:val="nil"/>
              <w:bottom w:val="nil"/>
              <w:right w:val="single" w:sz="4" w:space="0" w:color="auto"/>
            </w:tcBorders>
            <w:shd w:val="clear" w:color="000000" w:fill="FFFFFF"/>
            <w:vAlign w:val="center"/>
            <w:hideMark/>
          </w:tcPr>
          <w:p w14:paraId="07B521B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15.6</w:t>
            </w:r>
          </w:p>
        </w:tc>
        <w:tc>
          <w:tcPr>
            <w:tcW w:w="1300" w:type="dxa"/>
            <w:tcBorders>
              <w:top w:val="nil"/>
              <w:left w:val="nil"/>
              <w:bottom w:val="nil"/>
              <w:right w:val="nil"/>
            </w:tcBorders>
            <w:shd w:val="clear" w:color="000000" w:fill="FFFFFF"/>
            <w:vAlign w:val="center"/>
            <w:hideMark/>
          </w:tcPr>
          <w:p w14:paraId="4ADC1BB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9.3</w:t>
            </w:r>
          </w:p>
        </w:tc>
        <w:tc>
          <w:tcPr>
            <w:tcW w:w="1300" w:type="dxa"/>
            <w:tcBorders>
              <w:top w:val="nil"/>
              <w:left w:val="single" w:sz="4" w:space="0" w:color="auto"/>
              <w:bottom w:val="nil"/>
              <w:right w:val="single" w:sz="4" w:space="0" w:color="auto"/>
            </w:tcBorders>
            <w:shd w:val="clear" w:color="000000" w:fill="FFFFFF"/>
            <w:vAlign w:val="center"/>
            <w:hideMark/>
          </w:tcPr>
          <w:p w14:paraId="791FFCF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2.5</w:t>
            </w:r>
          </w:p>
        </w:tc>
      </w:tr>
      <w:tr w:rsidR="0099478B" w14:paraId="66EF3FD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28C65DE"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7F2CC42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w:t>
            </w:r>
          </w:p>
        </w:tc>
        <w:tc>
          <w:tcPr>
            <w:tcW w:w="1300" w:type="dxa"/>
            <w:tcBorders>
              <w:top w:val="nil"/>
              <w:left w:val="nil"/>
              <w:bottom w:val="nil"/>
              <w:right w:val="single" w:sz="4" w:space="0" w:color="auto"/>
            </w:tcBorders>
            <w:shd w:val="clear" w:color="000000" w:fill="F2F2F2"/>
            <w:vAlign w:val="center"/>
            <w:hideMark/>
          </w:tcPr>
          <w:p w14:paraId="736EB39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18.9</w:t>
            </w:r>
          </w:p>
        </w:tc>
        <w:tc>
          <w:tcPr>
            <w:tcW w:w="1300" w:type="dxa"/>
            <w:tcBorders>
              <w:top w:val="nil"/>
              <w:left w:val="nil"/>
              <w:bottom w:val="nil"/>
              <w:right w:val="nil"/>
            </w:tcBorders>
            <w:shd w:val="clear" w:color="000000" w:fill="F2F2F2"/>
            <w:vAlign w:val="center"/>
            <w:hideMark/>
          </w:tcPr>
          <w:p w14:paraId="78ED499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2.7</w:t>
            </w:r>
          </w:p>
        </w:tc>
        <w:tc>
          <w:tcPr>
            <w:tcW w:w="1300" w:type="dxa"/>
            <w:tcBorders>
              <w:top w:val="nil"/>
              <w:left w:val="single" w:sz="4" w:space="0" w:color="auto"/>
              <w:bottom w:val="nil"/>
              <w:right w:val="single" w:sz="4" w:space="0" w:color="auto"/>
            </w:tcBorders>
            <w:shd w:val="clear" w:color="000000" w:fill="F2F2F2"/>
            <w:vAlign w:val="center"/>
            <w:hideMark/>
          </w:tcPr>
          <w:p w14:paraId="422D825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1.4</w:t>
            </w:r>
          </w:p>
        </w:tc>
      </w:tr>
      <w:tr w:rsidR="0099478B" w14:paraId="5B6ABEEC"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71FAD3"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46B0159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nil"/>
              <w:bottom w:val="nil"/>
              <w:right w:val="single" w:sz="4" w:space="0" w:color="auto"/>
            </w:tcBorders>
            <w:shd w:val="clear" w:color="000000" w:fill="FFFFFF"/>
            <w:vAlign w:val="center"/>
            <w:hideMark/>
          </w:tcPr>
          <w:p w14:paraId="6C3930B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6.2</w:t>
            </w:r>
          </w:p>
        </w:tc>
        <w:tc>
          <w:tcPr>
            <w:tcW w:w="1300" w:type="dxa"/>
            <w:tcBorders>
              <w:top w:val="nil"/>
              <w:left w:val="nil"/>
              <w:bottom w:val="nil"/>
              <w:right w:val="nil"/>
            </w:tcBorders>
            <w:shd w:val="clear" w:color="000000" w:fill="FFFFFF"/>
            <w:vAlign w:val="center"/>
            <w:hideMark/>
          </w:tcPr>
          <w:p w14:paraId="691008F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1.7</w:t>
            </w:r>
          </w:p>
        </w:tc>
        <w:tc>
          <w:tcPr>
            <w:tcW w:w="1300" w:type="dxa"/>
            <w:tcBorders>
              <w:top w:val="nil"/>
              <w:left w:val="single" w:sz="4" w:space="0" w:color="auto"/>
              <w:bottom w:val="nil"/>
              <w:right w:val="single" w:sz="4" w:space="0" w:color="auto"/>
            </w:tcBorders>
            <w:shd w:val="clear" w:color="000000" w:fill="FFFFFF"/>
            <w:vAlign w:val="center"/>
            <w:hideMark/>
          </w:tcPr>
          <w:p w14:paraId="2735F0F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r>
      <w:tr w:rsidR="0099478B" w14:paraId="1C34F2DE"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92B5999"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7F1911B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FC91F6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nil"/>
            </w:tcBorders>
            <w:shd w:val="clear" w:color="000000" w:fill="F2F2F2"/>
            <w:vAlign w:val="center"/>
            <w:hideMark/>
          </w:tcPr>
          <w:p w14:paraId="61C6736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5453CA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65C851F9"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55EF76"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19D0604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FFFFF"/>
            <w:vAlign w:val="center"/>
            <w:hideMark/>
          </w:tcPr>
          <w:p w14:paraId="6A0A588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2.1</w:t>
            </w:r>
          </w:p>
        </w:tc>
        <w:tc>
          <w:tcPr>
            <w:tcW w:w="1300" w:type="dxa"/>
            <w:tcBorders>
              <w:top w:val="nil"/>
              <w:left w:val="nil"/>
              <w:bottom w:val="nil"/>
              <w:right w:val="nil"/>
            </w:tcBorders>
            <w:shd w:val="clear" w:color="000000" w:fill="FFFFFF"/>
            <w:vAlign w:val="center"/>
            <w:hideMark/>
          </w:tcPr>
          <w:p w14:paraId="29F36A5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7A428A8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r>
      <w:tr w:rsidR="0099478B" w14:paraId="67D9EC7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0FDB8DD"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30A9D65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7E90C28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23.0</w:t>
            </w:r>
          </w:p>
        </w:tc>
        <w:tc>
          <w:tcPr>
            <w:tcW w:w="1300" w:type="dxa"/>
            <w:tcBorders>
              <w:top w:val="nil"/>
              <w:left w:val="nil"/>
              <w:bottom w:val="nil"/>
              <w:right w:val="nil"/>
            </w:tcBorders>
            <w:shd w:val="clear" w:color="000000" w:fill="F2F2F2"/>
            <w:vAlign w:val="center"/>
            <w:hideMark/>
          </w:tcPr>
          <w:p w14:paraId="1284EAE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19.2</w:t>
            </w:r>
          </w:p>
        </w:tc>
        <w:tc>
          <w:tcPr>
            <w:tcW w:w="1300" w:type="dxa"/>
            <w:tcBorders>
              <w:top w:val="nil"/>
              <w:left w:val="single" w:sz="4" w:space="0" w:color="auto"/>
              <w:bottom w:val="nil"/>
              <w:right w:val="single" w:sz="4" w:space="0" w:color="auto"/>
            </w:tcBorders>
            <w:shd w:val="clear" w:color="000000" w:fill="F2F2F2"/>
            <w:vAlign w:val="center"/>
            <w:hideMark/>
          </w:tcPr>
          <w:p w14:paraId="10354D0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2.4</w:t>
            </w:r>
          </w:p>
        </w:tc>
      </w:tr>
      <w:tr w:rsidR="0099478B" w14:paraId="19C44D84"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50D3DE"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6DDCA83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w:t>
            </w:r>
          </w:p>
        </w:tc>
        <w:tc>
          <w:tcPr>
            <w:tcW w:w="1300" w:type="dxa"/>
            <w:tcBorders>
              <w:top w:val="nil"/>
              <w:left w:val="nil"/>
              <w:bottom w:val="nil"/>
              <w:right w:val="single" w:sz="4" w:space="0" w:color="auto"/>
            </w:tcBorders>
            <w:shd w:val="clear" w:color="000000" w:fill="FFFFFF"/>
            <w:vAlign w:val="center"/>
            <w:hideMark/>
          </w:tcPr>
          <w:p w14:paraId="452D30A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w:t>
            </w:r>
          </w:p>
        </w:tc>
        <w:tc>
          <w:tcPr>
            <w:tcW w:w="1300" w:type="dxa"/>
            <w:tcBorders>
              <w:top w:val="nil"/>
              <w:left w:val="nil"/>
              <w:bottom w:val="nil"/>
              <w:right w:val="nil"/>
            </w:tcBorders>
            <w:shd w:val="clear" w:color="000000" w:fill="FFFFFF"/>
            <w:vAlign w:val="center"/>
            <w:hideMark/>
          </w:tcPr>
          <w:p w14:paraId="71B029D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7.0</w:t>
            </w:r>
          </w:p>
        </w:tc>
        <w:tc>
          <w:tcPr>
            <w:tcW w:w="1300" w:type="dxa"/>
            <w:tcBorders>
              <w:top w:val="nil"/>
              <w:left w:val="single" w:sz="4" w:space="0" w:color="auto"/>
              <w:bottom w:val="nil"/>
              <w:right w:val="single" w:sz="4" w:space="0" w:color="auto"/>
            </w:tcBorders>
            <w:shd w:val="clear" w:color="000000" w:fill="FFFFFF"/>
            <w:vAlign w:val="center"/>
            <w:hideMark/>
          </w:tcPr>
          <w:p w14:paraId="0E421FA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w:t>
            </w:r>
          </w:p>
        </w:tc>
      </w:tr>
      <w:tr w:rsidR="0099478B" w14:paraId="47FA46AF"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ADE7541"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6345103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nil"/>
              <w:bottom w:val="nil"/>
              <w:right w:val="single" w:sz="4" w:space="0" w:color="auto"/>
            </w:tcBorders>
            <w:shd w:val="clear" w:color="000000" w:fill="F2F2F2"/>
            <w:vAlign w:val="center"/>
            <w:hideMark/>
          </w:tcPr>
          <w:p w14:paraId="6B8BBA0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nil"/>
              <w:bottom w:val="nil"/>
              <w:right w:val="nil"/>
            </w:tcBorders>
            <w:shd w:val="clear" w:color="000000" w:fill="F2F2F2"/>
            <w:vAlign w:val="center"/>
            <w:hideMark/>
          </w:tcPr>
          <w:p w14:paraId="6A6CE3F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w:t>
            </w:r>
          </w:p>
        </w:tc>
        <w:tc>
          <w:tcPr>
            <w:tcW w:w="1300" w:type="dxa"/>
            <w:tcBorders>
              <w:top w:val="nil"/>
              <w:left w:val="single" w:sz="4" w:space="0" w:color="auto"/>
              <w:bottom w:val="single" w:sz="4" w:space="0" w:color="auto"/>
              <w:right w:val="single" w:sz="4" w:space="0" w:color="auto"/>
            </w:tcBorders>
            <w:shd w:val="clear" w:color="000000" w:fill="F2F2F2"/>
            <w:vAlign w:val="center"/>
            <w:hideMark/>
          </w:tcPr>
          <w:p w14:paraId="6E72DFA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r>
      <w:tr w:rsidR="0099478B" w14:paraId="1EDC627A"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77672BA"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61C2A87"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22.9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1985888"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84.6</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0C892AEF"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65.1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540B7EB"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22.1</w:t>
            </w:r>
          </w:p>
        </w:tc>
      </w:tr>
    </w:tbl>
    <w:p w14:paraId="07BAAD54" w14:textId="77777777" w:rsidR="0099478B" w:rsidRDefault="0099478B" w:rsidP="0099478B">
      <w:pPr>
        <w:jc w:val="center"/>
        <w:rPr>
          <w:color w:val="002060"/>
          <w:lang w:val="en-GB"/>
        </w:rPr>
      </w:pPr>
    </w:p>
    <w:p w14:paraId="1F981C2D" w14:textId="77777777" w:rsidR="0099478B" w:rsidRPr="00FE3021" w:rsidRDefault="0099478B" w:rsidP="0099478B">
      <w:pPr>
        <w:rPr>
          <w:color w:val="002060"/>
          <w:lang w:val="en-GB"/>
        </w:rPr>
      </w:pPr>
    </w:p>
    <w:p w14:paraId="297DA7B7" w14:textId="77777777" w:rsidR="0099478B" w:rsidRPr="00FE3021" w:rsidRDefault="0099478B" w:rsidP="0099478B">
      <w:pPr>
        <w:rPr>
          <w:b/>
          <w:color w:val="632423" w:themeColor="accent2" w:themeShade="80"/>
          <w:sz w:val="28"/>
          <w:szCs w:val="28"/>
          <w:lang w:val="en-GB"/>
        </w:rPr>
      </w:pPr>
      <w:r w:rsidRPr="00FE3021">
        <w:rPr>
          <w:b/>
          <w:color w:val="632423" w:themeColor="accent2" w:themeShade="80"/>
          <w:sz w:val="28"/>
          <w:szCs w:val="28"/>
          <w:lang w:val="en-GB"/>
        </w:rPr>
        <w:br w:type="page"/>
      </w:r>
    </w:p>
    <w:p w14:paraId="5497E841" w14:textId="77777777" w:rsidR="0099478B" w:rsidRPr="00E06F81" w:rsidRDefault="0099478B" w:rsidP="00DF7C23">
      <w:pPr>
        <w:pStyle w:val="Heading2"/>
      </w:pPr>
      <w:r w:rsidRPr="00DA31AD">
        <w:lastRenderedPageBreak/>
        <w:t>2.4</w:t>
      </w:r>
      <w:r w:rsidRPr="00DA31AD">
        <w:tab/>
      </w:r>
      <w:r w:rsidRPr="00E06F81">
        <w:t>CPM’s output (CPM Report)</w:t>
      </w:r>
    </w:p>
    <w:p w14:paraId="62B5D81C" w14:textId="77777777" w:rsidR="0099478B" w:rsidRPr="00E06F81" w:rsidRDefault="0099478B" w:rsidP="0099478B">
      <w:pPr>
        <w:rPr>
          <w:color w:val="002060"/>
          <w:lang w:val="en-GB"/>
        </w:rPr>
      </w:pPr>
    </w:p>
    <w:p w14:paraId="7530837C" w14:textId="77777777" w:rsidR="0099478B" w:rsidRPr="00E06F81" w:rsidRDefault="0099478B" w:rsidP="0099478B">
      <w:pPr>
        <w:rPr>
          <w:b/>
          <w:color w:val="265898" w:themeColor="text2" w:themeTint="E6"/>
          <w:lang w:val="en-GB"/>
        </w:rPr>
      </w:pPr>
      <w:r w:rsidRPr="00E06F81">
        <w:rPr>
          <w:b/>
          <w:color w:val="265898" w:themeColor="text2" w:themeTint="E6"/>
          <w:lang w:val="en-GB"/>
        </w:rPr>
        <w:t>Description</w:t>
      </w:r>
    </w:p>
    <w:p w14:paraId="613119AA" w14:textId="77777777" w:rsidR="0099478B" w:rsidRPr="00E06F81" w:rsidRDefault="0099478B" w:rsidP="0099478B">
      <w:pPr>
        <w:rPr>
          <w:lang w:val="en-GB"/>
        </w:rPr>
      </w:pPr>
    </w:p>
    <w:p w14:paraId="33B28512" w14:textId="77777777" w:rsidR="0099478B" w:rsidRPr="00FB35FC" w:rsidRDefault="0099478B" w:rsidP="007A68BB">
      <w:r w:rsidRPr="00FB35FC">
        <w:t xml:space="preserve">In accordance with Resolution ITU-R 2-9, the </w:t>
      </w:r>
      <w:r w:rsidRPr="00A101A0">
        <w:t>Conference Preparatory Meeting (</w:t>
      </w:r>
      <w:r w:rsidRPr="00FB35FC">
        <w:t>CPM</w:t>
      </w:r>
      <w:r w:rsidRPr="00A101A0">
        <w:t>)</w:t>
      </w:r>
      <w:r w:rsidRPr="00FB35FC">
        <w:t xml:space="preserve"> shall prepare a Report </w:t>
      </w:r>
      <w:r w:rsidRPr="00A101A0">
        <w:t>to the World Radiocommunication Conferences (WRC)</w:t>
      </w:r>
      <w:r>
        <w:t xml:space="preserve"> </w:t>
      </w:r>
      <w:r w:rsidRPr="00FB35FC">
        <w:t>on the ITU-R preparatory studies and possible solutions to the WRC agenda items, to be used in support of the work of WRC.</w:t>
      </w:r>
    </w:p>
    <w:p w14:paraId="62A7D61C" w14:textId="77777777" w:rsidR="0099478B" w:rsidRPr="00773E23" w:rsidRDefault="0099478B" w:rsidP="0099478B">
      <w:pPr>
        <w:jc w:val="both"/>
      </w:pPr>
    </w:p>
    <w:p w14:paraId="5BCDD074" w14:textId="77777777" w:rsidR="0099478B" w:rsidRPr="00FB35FC" w:rsidRDefault="0099478B" w:rsidP="007A68BB">
      <w:r w:rsidRPr="00CF1733">
        <w:t>At the end of December 2023, immediately following WRC-23, the first session of the CPM for WRC-27 (CPM27-1) took place to organize the ITU-R preparatory studies for WRC-27. The CPM27-1 results have been disseminated at the beginning of 2024 to indicate the allocation of ITU-R preparatory work for WRC-27 as well as other important elements for the preparation of the Report of the CPM to WRC-27.</w:t>
      </w:r>
    </w:p>
    <w:p w14:paraId="01C2DBA5" w14:textId="77777777" w:rsidR="0099478B" w:rsidRPr="00CF1733" w:rsidRDefault="0099478B" w:rsidP="0099478B">
      <w:pPr>
        <w:jc w:val="both"/>
      </w:pPr>
    </w:p>
    <w:p w14:paraId="2B70F2D4" w14:textId="77777777" w:rsidR="0099478B" w:rsidRPr="00C05B98" w:rsidRDefault="0099478B" w:rsidP="0099478B">
      <w:pPr>
        <w:rPr>
          <w:b/>
          <w:color w:val="265898" w:themeColor="text2" w:themeTint="E6"/>
          <w:lang w:val="en-GB"/>
        </w:rPr>
      </w:pPr>
      <w:r w:rsidRPr="00C05B98">
        <w:rPr>
          <w:b/>
          <w:color w:val="265898" w:themeColor="text2" w:themeTint="E6"/>
          <w:lang w:val="en-GB"/>
        </w:rPr>
        <w:t>2024 performance report and risk analysis</w:t>
      </w:r>
    </w:p>
    <w:p w14:paraId="2720771A" w14:textId="77777777" w:rsidR="0099478B" w:rsidRPr="00C05B98" w:rsidRDefault="0099478B" w:rsidP="0099478B">
      <w:pPr>
        <w:rPr>
          <w:lang w:val="en-GB"/>
        </w:rPr>
      </w:pPr>
    </w:p>
    <w:p w14:paraId="2385E0E3" w14:textId="77777777" w:rsidR="0099478B" w:rsidRPr="00C05B98" w:rsidRDefault="0099478B" w:rsidP="0099478B">
      <w:pPr>
        <w:rPr>
          <w:i/>
          <w:lang w:val="en-GB"/>
        </w:rPr>
      </w:pPr>
      <w:r w:rsidRPr="00C05B98">
        <w:rPr>
          <w:i/>
          <w:lang w:val="en-GB"/>
        </w:rPr>
        <w:t>2024 Statement of achieved results</w:t>
      </w:r>
    </w:p>
    <w:tbl>
      <w:tblPr>
        <w:tblW w:w="9280" w:type="dxa"/>
        <w:tblLook w:val="04A0" w:firstRow="1" w:lastRow="0" w:firstColumn="1" w:lastColumn="0" w:noHBand="0" w:noVBand="1"/>
      </w:tblPr>
      <w:tblGrid>
        <w:gridCol w:w="2740"/>
        <w:gridCol w:w="2020"/>
        <w:gridCol w:w="2500"/>
        <w:gridCol w:w="2020"/>
      </w:tblGrid>
      <w:tr w:rsidR="0099478B" w:rsidRPr="009E4BC4" w14:paraId="6B65AD4D" w14:textId="77777777" w:rsidTr="00CA7FCC">
        <w:trPr>
          <w:trHeight w:val="640"/>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2112008" w14:textId="77777777" w:rsidR="0099478B" w:rsidRPr="00C05B98" w:rsidRDefault="0099478B" w:rsidP="00CA7FCC">
            <w:pPr>
              <w:jc w:val="center"/>
              <w:rPr>
                <w:rFonts w:ascii="Calibri" w:hAnsi="Calibri" w:cs="Calibri"/>
                <w:b/>
                <w:color w:val="FFFFFF"/>
                <w:sz w:val="22"/>
                <w:szCs w:val="22"/>
                <w:lang w:val="en-GB"/>
              </w:rPr>
            </w:pPr>
            <w:r w:rsidRPr="00C05B98">
              <w:rPr>
                <w:rFonts w:ascii="Calibri" w:hAnsi="Calibri" w:cs="Calibri"/>
                <w:b/>
                <w:color w:val="FFFFFF"/>
                <w:sz w:val="22"/>
                <w:szCs w:val="22"/>
                <w:lang w:val="en-GB"/>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4606BC41" w14:textId="77777777" w:rsidR="0099478B" w:rsidRPr="00C05B98" w:rsidRDefault="0099478B" w:rsidP="00CA7FCC">
            <w:pPr>
              <w:jc w:val="center"/>
              <w:rPr>
                <w:rFonts w:ascii="Calibri" w:hAnsi="Calibri" w:cs="Calibri"/>
                <w:b/>
                <w:color w:val="FFFFFF"/>
                <w:sz w:val="22"/>
                <w:szCs w:val="22"/>
                <w:lang w:val="en-GB"/>
              </w:rPr>
            </w:pPr>
            <w:r w:rsidRPr="00C05B98">
              <w:rPr>
                <w:rFonts w:ascii="Calibri" w:hAnsi="Calibri" w:cs="Calibri"/>
                <w:b/>
                <w:color w:val="FFFFFF"/>
                <w:sz w:val="22"/>
                <w:szCs w:val="22"/>
                <w:lang w:val="en-GB"/>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0B70F24B" w14:textId="77777777" w:rsidR="0099478B" w:rsidRPr="00C05B98" w:rsidRDefault="0099478B" w:rsidP="00CA7FCC">
            <w:pPr>
              <w:jc w:val="center"/>
              <w:rPr>
                <w:rFonts w:ascii="Calibri" w:hAnsi="Calibri" w:cs="Calibri"/>
                <w:b/>
                <w:color w:val="FFFFFF"/>
                <w:sz w:val="22"/>
                <w:szCs w:val="22"/>
                <w:lang w:val="en-GB"/>
              </w:rPr>
            </w:pPr>
            <w:r w:rsidRPr="00C05B98">
              <w:rPr>
                <w:rFonts w:ascii="Calibri" w:hAnsi="Calibri" w:cs="Calibri"/>
                <w:b/>
                <w:color w:val="FFFFFF"/>
                <w:sz w:val="22"/>
                <w:szCs w:val="22"/>
                <w:lang w:val="en-GB"/>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070BD136" w14:textId="77777777" w:rsidR="0099478B" w:rsidRPr="00C05B98" w:rsidRDefault="0099478B" w:rsidP="00CA7FCC">
            <w:pPr>
              <w:jc w:val="center"/>
              <w:rPr>
                <w:rFonts w:ascii="Calibri" w:hAnsi="Calibri" w:cs="Calibri"/>
                <w:b/>
                <w:color w:val="FFFFFF"/>
                <w:sz w:val="22"/>
                <w:szCs w:val="22"/>
                <w:lang w:val="en-GB"/>
              </w:rPr>
            </w:pPr>
            <w:r w:rsidRPr="00C05B98">
              <w:rPr>
                <w:rFonts w:ascii="Calibri" w:hAnsi="Calibri" w:cs="Calibri"/>
                <w:b/>
                <w:color w:val="FFFFFF"/>
                <w:sz w:val="22"/>
                <w:szCs w:val="22"/>
                <w:lang w:val="en-GB"/>
              </w:rPr>
              <w:t>Measurement / performance data</w:t>
            </w:r>
          </w:p>
        </w:tc>
      </w:tr>
      <w:tr w:rsidR="0099478B" w:rsidRPr="009E4BC4" w14:paraId="0E45C914" w14:textId="77777777" w:rsidTr="00CA7FCC">
        <w:trPr>
          <w:trHeight w:val="2900"/>
        </w:trPr>
        <w:tc>
          <w:tcPr>
            <w:tcW w:w="2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B65504" w14:textId="77777777" w:rsidR="0099478B" w:rsidRPr="00721B70" w:rsidRDefault="0099478B" w:rsidP="00CA7FCC">
            <w:pPr>
              <w:rPr>
                <w:rFonts w:ascii="Calibri" w:hAnsi="Calibri" w:cs="Calibri"/>
                <w:color w:val="000000" w:themeColor="text1"/>
                <w:sz w:val="22"/>
                <w:szCs w:val="22"/>
              </w:rPr>
            </w:pPr>
            <w:r w:rsidRPr="00721B70">
              <w:rPr>
                <w:rFonts w:ascii="Calibri" w:hAnsi="Calibri" w:cs="Calibri"/>
                <w:color w:val="000000" w:themeColor="text1"/>
                <w:sz w:val="22"/>
                <w:szCs w:val="22"/>
              </w:rPr>
              <w:t>Publish the results of CPM27-1.</w:t>
            </w:r>
          </w:p>
          <w:p w14:paraId="0BE83F9E" w14:textId="77777777" w:rsidR="0099478B" w:rsidRPr="00721B70" w:rsidRDefault="0099478B" w:rsidP="00CA7FCC">
            <w:pPr>
              <w:rPr>
                <w:rFonts w:ascii="Calibri" w:hAnsi="Calibri" w:cs="Calibri"/>
                <w:color w:val="000000" w:themeColor="text1"/>
                <w:sz w:val="22"/>
                <w:szCs w:val="22"/>
              </w:rPr>
            </w:pPr>
            <w:r w:rsidRPr="00721B70">
              <w:rPr>
                <w:rFonts w:ascii="Calibri" w:hAnsi="Calibri" w:cs="Calibri"/>
                <w:color w:val="000000" w:themeColor="text1"/>
                <w:sz w:val="22"/>
                <w:szCs w:val="22"/>
              </w:rPr>
              <w:t>Follow-up on the work program set by CPM27-1.</w:t>
            </w:r>
          </w:p>
          <w:p w14:paraId="67DD369C" w14:textId="77777777" w:rsidR="0099478B" w:rsidRPr="00721B70" w:rsidRDefault="0099478B" w:rsidP="00CA7FCC">
            <w:pPr>
              <w:rPr>
                <w:rFonts w:ascii="Calibri" w:hAnsi="Calibri" w:cs="Calibri"/>
                <w:color w:val="000000" w:themeColor="text1"/>
                <w:sz w:val="22"/>
                <w:szCs w:val="22"/>
              </w:rPr>
            </w:pPr>
            <w:r w:rsidRPr="00721B70">
              <w:rPr>
                <w:rFonts w:ascii="Calibri" w:hAnsi="Calibri" w:cs="Calibri"/>
                <w:color w:val="000000" w:themeColor="text1"/>
                <w:sz w:val="22"/>
                <w:szCs w:val="22"/>
              </w:rPr>
              <w:t>Publish the results of the CPM-27 Steering Committee meetings.</w:t>
            </w:r>
          </w:p>
          <w:p w14:paraId="2C84F0F0" w14:textId="77777777" w:rsidR="0099478B" w:rsidRPr="00721B70" w:rsidRDefault="0099478B" w:rsidP="00CA7FCC">
            <w:pPr>
              <w:rPr>
                <w:rFonts w:ascii="Calibri" w:hAnsi="Calibri" w:cs="Calibri"/>
                <w:color w:val="000000" w:themeColor="text1"/>
                <w:sz w:val="22"/>
                <w:szCs w:val="22"/>
              </w:rPr>
            </w:pPr>
            <w:r w:rsidRPr="00721B70">
              <w:rPr>
                <w:rFonts w:ascii="Calibri" w:hAnsi="Calibri" w:cs="Calibri"/>
                <w:color w:val="000000" w:themeColor="text1"/>
                <w:sz w:val="22"/>
                <w:szCs w:val="22"/>
              </w:rPr>
              <w:t>Preparation of the CPI webtool for WRC-27.</w:t>
            </w:r>
          </w:p>
          <w:p w14:paraId="031C011B" w14:textId="77777777" w:rsidR="0099478B" w:rsidRPr="00C05B98" w:rsidRDefault="0099478B" w:rsidP="00CA7FCC">
            <w:pPr>
              <w:rPr>
                <w:rFonts w:ascii="Calibri" w:hAnsi="Calibri" w:cs="Calibri"/>
                <w:color w:val="000000"/>
                <w:sz w:val="22"/>
                <w:szCs w:val="22"/>
                <w:lang w:val="en-GB"/>
              </w:rPr>
            </w:pP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64631B15" w14:textId="77777777" w:rsidR="0099478B" w:rsidRPr="00E06F81" w:rsidRDefault="0099478B" w:rsidP="00CA7FCC">
            <w:pPr>
              <w:rPr>
                <w:rFonts w:ascii="Calibri" w:hAnsi="Calibri" w:cs="Calibri"/>
                <w:color w:val="000000" w:themeColor="text1"/>
                <w:sz w:val="22"/>
                <w:szCs w:val="22"/>
              </w:rPr>
            </w:pPr>
            <w:r w:rsidRPr="003348FC">
              <w:rPr>
                <w:rFonts w:ascii="Calibri" w:hAnsi="Calibri" w:cs="Calibri"/>
                <w:color w:val="000000"/>
                <w:sz w:val="22"/>
                <w:szCs w:val="22"/>
              </w:rPr>
              <w:t>Timely preparation and publication of the</w:t>
            </w:r>
            <w:r>
              <w:rPr>
                <w:rFonts w:ascii="Calibri" w:hAnsi="Calibri" w:cs="Calibri"/>
                <w:color w:val="000000"/>
                <w:sz w:val="22"/>
                <w:szCs w:val="22"/>
              </w:rPr>
              <w:t xml:space="preserve"> </w:t>
            </w:r>
            <w:r w:rsidRPr="599F2089">
              <w:rPr>
                <w:rFonts w:ascii="Calibri" w:hAnsi="Calibri" w:cs="Calibri"/>
                <w:color w:val="000000" w:themeColor="text1"/>
                <w:sz w:val="22"/>
                <w:szCs w:val="22"/>
              </w:rPr>
              <w:t xml:space="preserve">CPM27-1 </w:t>
            </w:r>
            <w:r w:rsidRPr="003348FC">
              <w:rPr>
                <w:rFonts w:ascii="Calibri" w:hAnsi="Calibri" w:cs="Calibri"/>
                <w:color w:val="000000"/>
                <w:sz w:val="22"/>
                <w:szCs w:val="22"/>
              </w:rPr>
              <w:t xml:space="preserve">results before the first meetings of the ITU-R </w:t>
            </w:r>
            <w:r w:rsidRPr="00E06F81">
              <w:rPr>
                <w:rFonts w:ascii="Calibri" w:hAnsi="Calibri" w:cs="Calibri"/>
                <w:color w:val="000000"/>
                <w:sz w:val="22"/>
                <w:szCs w:val="22"/>
              </w:rPr>
              <w:t>responsible groups.</w:t>
            </w:r>
          </w:p>
          <w:p w14:paraId="4912F043" w14:textId="77777777" w:rsidR="0099478B" w:rsidRPr="00E06F81" w:rsidRDefault="0099478B" w:rsidP="00CA7FCC">
            <w:pPr>
              <w:rPr>
                <w:rFonts w:ascii="Calibri" w:hAnsi="Calibri" w:cs="Calibri"/>
                <w:color w:val="000000" w:themeColor="text1"/>
                <w:sz w:val="22"/>
                <w:szCs w:val="22"/>
              </w:rPr>
            </w:pPr>
            <w:r w:rsidRPr="00E06F81">
              <w:rPr>
                <w:rFonts w:ascii="Calibri" w:hAnsi="Calibri" w:cs="Calibri"/>
                <w:color w:val="000000" w:themeColor="text1"/>
                <w:sz w:val="22"/>
                <w:szCs w:val="22"/>
              </w:rPr>
              <w:t>Two meetings of the CPM-27 Steering Committee to review the progress and addressed potential issues.</w:t>
            </w:r>
          </w:p>
          <w:p w14:paraId="76981FF1" w14:textId="77777777" w:rsidR="0099478B" w:rsidRPr="00C05B98" w:rsidRDefault="0099478B" w:rsidP="00CA7FCC">
            <w:pPr>
              <w:rPr>
                <w:rFonts w:ascii="Calibri" w:hAnsi="Calibri" w:cs="Calibri"/>
                <w:color w:val="000000"/>
                <w:sz w:val="22"/>
                <w:szCs w:val="22"/>
                <w:lang w:val="en-GB"/>
              </w:rPr>
            </w:pPr>
            <w:r w:rsidRPr="003348FC">
              <w:rPr>
                <w:rFonts w:ascii="Calibri" w:hAnsi="Calibri" w:cs="Calibri"/>
                <w:color w:val="000000" w:themeColor="text1"/>
                <w:sz w:val="22"/>
                <w:szCs w:val="22"/>
              </w:rPr>
              <w:t>Using the 2024 Edition of the Radio Regulations, the CPI webtool for WRC</w:t>
            </w:r>
            <w:r>
              <w:rPr>
                <w:rFonts w:ascii="Calibri" w:hAnsi="Calibri" w:cs="Calibri"/>
                <w:color w:val="000000" w:themeColor="text1"/>
                <w:sz w:val="22"/>
                <w:szCs w:val="22"/>
              </w:rPr>
              <w:noBreakHyphen/>
            </w:r>
            <w:r w:rsidRPr="003348FC">
              <w:rPr>
                <w:rFonts w:ascii="Calibri" w:hAnsi="Calibri" w:cs="Calibri"/>
                <w:color w:val="000000" w:themeColor="text1"/>
                <w:sz w:val="22"/>
                <w:szCs w:val="22"/>
              </w:rPr>
              <w:t>27 started to be developed.</w:t>
            </w:r>
          </w:p>
        </w:tc>
        <w:tc>
          <w:tcPr>
            <w:tcW w:w="2500" w:type="dxa"/>
            <w:tcBorders>
              <w:top w:val="single" w:sz="4" w:space="0" w:color="auto"/>
              <w:left w:val="nil"/>
              <w:bottom w:val="single" w:sz="4" w:space="0" w:color="auto"/>
              <w:right w:val="single" w:sz="4" w:space="0" w:color="auto"/>
            </w:tcBorders>
            <w:shd w:val="clear" w:color="auto" w:fill="F2F2F2" w:themeFill="background1" w:themeFillShade="F2"/>
            <w:hideMark/>
          </w:tcPr>
          <w:p w14:paraId="450E4614" w14:textId="77777777" w:rsidR="0099478B" w:rsidRPr="00D1090A" w:rsidRDefault="0099478B" w:rsidP="00CA7FCC">
            <w:pPr>
              <w:rPr>
                <w:rFonts w:ascii="Calibri" w:hAnsi="Calibri" w:cs="Calibri"/>
                <w:color w:val="000000" w:themeColor="text1"/>
                <w:sz w:val="22"/>
                <w:szCs w:val="22"/>
              </w:rPr>
            </w:pPr>
            <w:r w:rsidRPr="599F2089">
              <w:rPr>
                <w:rFonts w:ascii="Calibri" w:hAnsi="Calibri" w:cs="Calibri"/>
                <w:color w:val="000000" w:themeColor="text1"/>
                <w:sz w:val="22"/>
                <w:szCs w:val="22"/>
              </w:rPr>
              <w:t xml:space="preserve">Implementation of </w:t>
            </w:r>
            <w:r w:rsidRPr="00D1090A">
              <w:rPr>
                <w:rFonts w:ascii="Calibri" w:hAnsi="Calibri" w:cs="Calibri"/>
                <w:color w:val="000000" w:themeColor="text1"/>
                <w:sz w:val="22"/>
                <w:szCs w:val="22"/>
              </w:rPr>
              <w:t>CPM27-1 decisions</w:t>
            </w:r>
          </w:p>
          <w:p w14:paraId="4FA34BE6" w14:textId="77777777" w:rsidR="0099478B" w:rsidRPr="00C05B98" w:rsidRDefault="0099478B" w:rsidP="00CA7FCC">
            <w:pPr>
              <w:rPr>
                <w:rFonts w:ascii="Calibri" w:hAnsi="Calibri" w:cs="Calibri"/>
                <w:color w:val="000000"/>
                <w:sz w:val="22"/>
                <w:szCs w:val="22"/>
                <w:lang w:val="en-GB"/>
              </w:rPr>
            </w:pPr>
            <w:r w:rsidRPr="00D1090A">
              <w:rPr>
                <w:rFonts w:ascii="Calibri" w:hAnsi="Calibri" w:cs="Calibri"/>
                <w:color w:val="000000" w:themeColor="text1"/>
                <w:sz w:val="22"/>
                <w:szCs w:val="22"/>
              </w:rPr>
              <w:t>Adequate level of planning undertaken</w:t>
            </w:r>
            <w:r>
              <w:rPr>
                <w:rFonts w:ascii="Calibri" w:hAnsi="Calibri" w:cs="Calibri"/>
                <w:color w:val="000000" w:themeColor="text1"/>
                <w:sz w:val="22"/>
                <w:szCs w:val="22"/>
              </w:rPr>
              <w:t>.</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46A3A034" w14:textId="77777777" w:rsidR="0099478B" w:rsidRPr="00C05B98" w:rsidRDefault="0099478B" w:rsidP="00CA7FCC">
            <w:pPr>
              <w:rPr>
                <w:rFonts w:ascii="Calibri" w:hAnsi="Calibri" w:cs="Calibri"/>
                <w:color w:val="000000"/>
                <w:sz w:val="22"/>
                <w:szCs w:val="22"/>
                <w:lang w:val="en-GB"/>
              </w:rPr>
            </w:pPr>
            <w:r w:rsidRPr="00C05B98">
              <w:rPr>
                <w:rFonts w:ascii="Calibri" w:hAnsi="Calibri" w:cs="Calibri"/>
                <w:color w:val="000000"/>
                <w:sz w:val="22"/>
                <w:szCs w:val="22"/>
                <w:lang w:val="en-GB"/>
              </w:rPr>
              <w:t>Satisfaction of delegations. Actions undertaken in a timely manner</w:t>
            </w:r>
          </w:p>
        </w:tc>
      </w:tr>
    </w:tbl>
    <w:p w14:paraId="263FC41B" w14:textId="77777777" w:rsidR="0099478B" w:rsidRPr="00C05B98" w:rsidRDefault="0099478B" w:rsidP="0099478B">
      <w:pPr>
        <w:rPr>
          <w:i/>
          <w:sz w:val="22"/>
          <w:szCs w:val="22"/>
          <w:lang w:val="en-GB"/>
        </w:rPr>
      </w:pPr>
    </w:p>
    <w:p w14:paraId="7753105A" w14:textId="77777777" w:rsidR="0099478B" w:rsidRPr="00C05B98" w:rsidRDefault="0099478B" w:rsidP="007A68BB">
      <w:pPr>
        <w:keepNext/>
        <w:keepLines/>
        <w:rPr>
          <w:i/>
          <w:lang w:val="en-GB"/>
        </w:rPr>
      </w:pPr>
      <w:r w:rsidRPr="00C05B98">
        <w:rPr>
          <w:i/>
          <w:lang w:val="en-GB"/>
        </w:rPr>
        <w:lastRenderedPageBreak/>
        <w:t>2024 Threat and risk assessment</w:t>
      </w:r>
    </w:p>
    <w:tbl>
      <w:tblPr>
        <w:tblW w:w="8560" w:type="dxa"/>
        <w:tblLook w:val="04A0" w:firstRow="1" w:lastRow="0" w:firstColumn="1" w:lastColumn="0" w:noHBand="0" w:noVBand="1"/>
      </w:tblPr>
      <w:tblGrid>
        <w:gridCol w:w="2020"/>
        <w:gridCol w:w="2020"/>
        <w:gridCol w:w="2020"/>
        <w:gridCol w:w="2500"/>
      </w:tblGrid>
      <w:tr w:rsidR="0099478B" w:rsidRPr="009E4BC4" w14:paraId="6604D3B0" w14:textId="77777777" w:rsidTr="00CA7FCC">
        <w:trPr>
          <w:trHeight w:val="64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8A75703" w14:textId="77777777" w:rsidR="0099478B" w:rsidRPr="00C05B98" w:rsidRDefault="0099478B" w:rsidP="007A68BB">
            <w:pPr>
              <w:keepNext/>
              <w:keepLines/>
              <w:jc w:val="center"/>
              <w:rPr>
                <w:rFonts w:ascii="Calibri" w:hAnsi="Calibri" w:cs="Calibri"/>
                <w:b/>
                <w:color w:val="FFFFFF"/>
                <w:sz w:val="22"/>
                <w:szCs w:val="22"/>
                <w:lang w:val="en-GB"/>
              </w:rPr>
            </w:pPr>
            <w:r w:rsidRPr="00C05B98">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56C1F3EB" w14:textId="77777777" w:rsidR="0099478B" w:rsidRPr="00C05B98" w:rsidRDefault="0099478B" w:rsidP="007A68BB">
            <w:pPr>
              <w:keepNext/>
              <w:keepLines/>
              <w:jc w:val="center"/>
              <w:rPr>
                <w:rFonts w:ascii="Calibri" w:hAnsi="Calibri" w:cs="Calibri"/>
                <w:b/>
                <w:color w:val="FFFFFF"/>
                <w:sz w:val="22"/>
                <w:szCs w:val="22"/>
                <w:lang w:val="en-GB"/>
              </w:rPr>
            </w:pPr>
            <w:r w:rsidRPr="00C05B98">
              <w:rPr>
                <w:rFonts w:ascii="Calibri" w:hAnsi="Calibri" w:cs="Calibri"/>
                <w:b/>
                <w:color w:val="FFFFFF"/>
                <w:sz w:val="22"/>
                <w:szCs w:val="22"/>
                <w:lang w:val="en-GB"/>
              </w:rPr>
              <w:t>Risks reported</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69B75270" w14:textId="77777777" w:rsidR="0099478B" w:rsidRPr="00C05B98" w:rsidRDefault="0099478B" w:rsidP="007A68BB">
            <w:pPr>
              <w:keepNext/>
              <w:keepLines/>
              <w:jc w:val="center"/>
              <w:rPr>
                <w:rFonts w:ascii="Calibri" w:hAnsi="Calibri" w:cs="Calibri"/>
                <w:b/>
                <w:color w:val="FFFFFF"/>
                <w:sz w:val="22"/>
                <w:szCs w:val="22"/>
                <w:lang w:val="en-GB"/>
              </w:rPr>
            </w:pPr>
            <w:r w:rsidRPr="00C05B98">
              <w:rPr>
                <w:rFonts w:ascii="Calibri" w:hAnsi="Calibri" w:cs="Calibri"/>
                <w:b/>
                <w:color w:val="FFFFFF"/>
                <w:sz w:val="22"/>
                <w:szCs w:val="22"/>
                <w:lang w:val="en-GB"/>
              </w:rPr>
              <w:t>Impact reported</w:t>
            </w:r>
          </w:p>
        </w:tc>
        <w:tc>
          <w:tcPr>
            <w:tcW w:w="2500" w:type="dxa"/>
            <w:tcBorders>
              <w:top w:val="single" w:sz="4" w:space="0" w:color="auto"/>
              <w:left w:val="nil"/>
              <w:bottom w:val="single" w:sz="4" w:space="0" w:color="auto"/>
              <w:right w:val="single" w:sz="4" w:space="0" w:color="auto"/>
            </w:tcBorders>
            <w:shd w:val="clear" w:color="auto" w:fill="D6896F"/>
            <w:vAlign w:val="center"/>
            <w:hideMark/>
          </w:tcPr>
          <w:p w14:paraId="38E28B3F" w14:textId="77777777" w:rsidR="0099478B" w:rsidRPr="00C05B98" w:rsidRDefault="0099478B" w:rsidP="007A68BB">
            <w:pPr>
              <w:keepNext/>
              <w:keepLines/>
              <w:jc w:val="center"/>
              <w:rPr>
                <w:rFonts w:ascii="Calibri" w:hAnsi="Calibri" w:cs="Calibri"/>
                <w:b/>
                <w:color w:val="FFFFFF"/>
                <w:sz w:val="22"/>
                <w:szCs w:val="22"/>
                <w:lang w:val="en-GB"/>
              </w:rPr>
            </w:pPr>
            <w:r w:rsidRPr="00C05B98">
              <w:rPr>
                <w:rFonts w:ascii="Calibri" w:hAnsi="Calibri" w:cs="Calibri"/>
                <w:b/>
                <w:color w:val="FFFFFF"/>
                <w:sz w:val="22"/>
                <w:szCs w:val="22"/>
                <w:lang w:val="en-GB"/>
              </w:rPr>
              <w:t>Mitigation measures implemented</w:t>
            </w:r>
          </w:p>
        </w:tc>
      </w:tr>
      <w:tr w:rsidR="0099478B" w:rsidRPr="009E4BC4" w14:paraId="477C10C2" w14:textId="77777777" w:rsidTr="00CA7FCC">
        <w:trPr>
          <w:trHeight w:val="2200"/>
        </w:trPr>
        <w:tc>
          <w:tcPr>
            <w:tcW w:w="2020" w:type="dxa"/>
            <w:tcBorders>
              <w:top w:val="nil"/>
              <w:left w:val="single" w:sz="4" w:space="0" w:color="auto"/>
              <w:bottom w:val="nil"/>
              <w:right w:val="single" w:sz="4" w:space="0" w:color="auto"/>
            </w:tcBorders>
            <w:shd w:val="clear" w:color="auto" w:fill="F2F2F2" w:themeFill="background1" w:themeFillShade="F2"/>
            <w:hideMark/>
          </w:tcPr>
          <w:p w14:paraId="623A050A" w14:textId="77777777" w:rsidR="0099478B" w:rsidRPr="00C05B98" w:rsidRDefault="0099478B" w:rsidP="007A68BB">
            <w:pPr>
              <w:keepNext/>
              <w:keepLines/>
              <w:rPr>
                <w:rFonts w:ascii="Calibri" w:hAnsi="Calibri" w:cs="Calibri"/>
                <w:color w:val="000000"/>
                <w:sz w:val="22"/>
                <w:szCs w:val="22"/>
                <w:lang w:val="en-GB"/>
              </w:rPr>
            </w:pPr>
            <w:r w:rsidRPr="00C05B98">
              <w:rPr>
                <w:rFonts w:ascii="Calibri" w:hAnsi="Calibri" w:cs="Calibri"/>
                <w:color w:val="000000"/>
                <w:sz w:val="22"/>
                <w:szCs w:val="22"/>
                <w:lang w:val="en-GB"/>
              </w:rPr>
              <w:t>Organisational</w:t>
            </w:r>
          </w:p>
        </w:tc>
        <w:tc>
          <w:tcPr>
            <w:tcW w:w="2020" w:type="dxa"/>
            <w:tcBorders>
              <w:top w:val="nil"/>
              <w:left w:val="nil"/>
              <w:bottom w:val="nil"/>
              <w:right w:val="single" w:sz="4" w:space="0" w:color="auto"/>
            </w:tcBorders>
            <w:shd w:val="clear" w:color="auto" w:fill="F2F2F2" w:themeFill="background1" w:themeFillShade="F2"/>
            <w:hideMark/>
          </w:tcPr>
          <w:p w14:paraId="66E0455E" w14:textId="77777777" w:rsidR="0099478B" w:rsidRPr="00C05B98" w:rsidRDefault="0099478B" w:rsidP="007A68BB">
            <w:pPr>
              <w:keepNext/>
              <w:keepLines/>
              <w:rPr>
                <w:rFonts w:ascii="Calibri" w:hAnsi="Calibri" w:cs="Calibri"/>
                <w:color w:val="000000"/>
                <w:sz w:val="22"/>
                <w:szCs w:val="22"/>
                <w:lang w:val="en-GB"/>
              </w:rPr>
            </w:pPr>
            <w:r w:rsidRPr="009413DB">
              <w:rPr>
                <w:rFonts w:ascii="Calibri" w:hAnsi="Calibri" w:cs="Calibri"/>
                <w:color w:val="000000" w:themeColor="text1"/>
                <w:sz w:val="22"/>
                <w:szCs w:val="22"/>
              </w:rPr>
              <w:t xml:space="preserve">Workload and staff unavailability between </w:t>
            </w:r>
            <w:r>
              <w:rPr>
                <w:rFonts w:ascii="Calibri" w:hAnsi="Calibri" w:cs="Calibri"/>
                <w:color w:val="000000" w:themeColor="text1"/>
                <w:sz w:val="22"/>
                <w:szCs w:val="22"/>
              </w:rPr>
              <w:t xml:space="preserve">the </w:t>
            </w:r>
            <w:r w:rsidRPr="009413DB">
              <w:rPr>
                <w:rFonts w:ascii="Calibri" w:hAnsi="Calibri" w:cs="Calibri"/>
                <w:color w:val="000000" w:themeColor="text1"/>
                <w:sz w:val="22"/>
                <w:szCs w:val="22"/>
              </w:rPr>
              <w:t xml:space="preserve">end of WRC-23 and </w:t>
            </w:r>
            <w:r>
              <w:rPr>
                <w:rFonts w:ascii="Calibri" w:hAnsi="Calibri" w:cs="Calibri"/>
                <w:color w:val="000000" w:themeColor="text1"/>
                <w:sz w:val="22"/>
                <w:szCs w:val="22"/>
              </w:rPr>
              <w:t xml:space="preserve">the </w:t>
            </w:r>
            <w:r w:rsidRPr="009413DB">
              <w:rPr>
                <w:rFonts w:ascii="Calibri" w:hAnsi="Calibri" w:cs="Calibri"/>
                <w:color w:val="000000" w:themeColor="text1"/>
                <w:sz w:val="22"/>
                <w:szCs w:val="22"/>
              </w:rPr>
              <w:t>Christmas period could have delayed the timely availability in six languages of the CPM27-1 results.</w:t>
            </w:r>
            <w:r w:rsidDel="00AC125C">
              <w:rPr>
                <w:rFonts w:ascii="Calibri" w:hAnsi="Calibri" w:cs="Calibri"/>
                <w:color w:val="000000" w:themeColor="text1"/>
                <w:sz w:val="22"/>
                <w:szCs w:val="22"/>
              </w:rPr>
              <w:t xml:space="preserve"> </w:t>
            </w:r>
          </w:p>
        </w:tc>
        <w:tc>
          <w:tcPr>
            <w:tcW w:w="2020" w:type="dxa"/>
            <w:tcBorders>
              <w:top w:val="nil"/>
              <w:left w:val="nil"/>
              <w:bottom w:val="nil"/>
              <w:right w:val="single" w:sz="4" w:space="0" w:color="auto"/>
            </w:tcBorders>
            <w:shd w:val="clear" w:color="auto" w:fill="F2F2F2" w:themeFill="background1" w:themeFillShade="F2"/>
            <w:hideMark/>
          </w:tcPr>
          <w:p w14:paraId="44D22733" w14:textId="77777777" w:rsidR="0099478B" w:rsidRPr="00C05B98" w:rsidRDefault="0099478B" w:rsidP="007A68BB">
            <w:pPr>
              <w:keepNext/>
              <w:keepLines/>
              <w:rPr>
                <w:rFonts w:ascii="Calibri" w:hAnsi="Calibri" w:cs="Calibri"/>
                <w:color w:val="000000"/>
                <w:sz w:val="22"/>
                <w:szCs w:val="22"/>
                <w:lang w:val="en-GB"/>
              </w:rPr>
            </w:pPr>
            <w:r w:rsidRPr="00C05B98">
              <w:rPr>
                <w:rFonts w:ascii="Calibri" w:hAnsi="Calibri" w:cs="Calibri"/>
                <w:color w:val="000000"/>
                <w:sz w:val="22"/>
                <w:szCs w:val="22"/>
                <w:lang w:val="en-GB"/>
              </w:rPr>
              <w:t>Low</w:t>
            </w:r>
          </w:p>
        </w:tc>
        <w:tc>
          <w:tcPr>
            <w:tcW w:w="2500" w:type="dxa"/>
            <w:tcBorders>
              <w:top w:val="nil"/>
              <w:left w:val="nil"/>
              <w:bottom w:val="nil"/>
              <w:right w:val="single" w:sz="4" w:space="0" w:color="auto"/>
            </w:tcBorders>
            <w:shd w:val="clear" w:color="auto" w:fill="F2F2F2" w:themeFill="background1" w:themeFillShade="F2"/>
            <w:hideMark/>
          </w:tcPr>
          <w:p w14:paraId="4D36B9A0" w14:textId="77777777" w:rsidR="0099478B" w:rsidRPr="00C05B98" w:rsidRDefault="0099478B" w:rsidP="007A68BB">
            <w:pPr>
              <w:keepNext/>
              <w:keepLines/>
              <w:rPr>
                <w:rFonts w:ascii="Calibri" w:hAnsi="Calibri" w:cs="Calibri"/>
                <w:color w:val="000000"/>
                <w:sz w:val="22"/>
                <w:szCs w:val="22"/>
                <w:lang w:val="en-GB"/>
              </w:rPr>
            </w:pPr>
            <w:r w:rsidRPr="00C05B98">
              <w:rPr>
                <w:rFonts w:ascii="Calibri" w:hAnsi="Calibri" w:cs="Calibri"/>
                <w:color w:val="000000"/>
                <w:sz w:val="22"/>
                <w:szCs w:val="22"/>
                <w:lang w:val="en-GB"/>
              </w:rPr>
              <w:t>Appropriate planning, anticipation of requirements and adequate level of resources</w:t>
            </w:r>
          </w:p>
        </w:tc>
      </w:tr>
      <w:tr w:rsidR="0099478B" w:rsidRPr="009E4BC4" w14:paraId="48793DD5" w14:textId="77777777" w:rsidTr="00CA7FCC">
        <w:trPr>
          <w:trHeight w:val="8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9BAFF3" w14:textId="77777777" w:rsidR="0099478B" w:rsidRPr="00E06F81" w:rsidRDefault="0099478B" w:rsidP="00CA7FCC">
            <w:pPr>
              <w:rPr>
                <w:rFonts w:ascii="Calibri" w:hAnsi="Calibri" w:cs="Calibri"/>
                <w:color w:val="000000"/>
                <w:lang w:val="en-GB"/>
              </w:rPr>
            </w:pPr>
            <w:r w:rsidRPr="00E06F81">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58B9F66F" w14:textId="77777777" w:rsidR="0099478B" w:rsidRPr="00E06F81" w:rsidRDefault="0099478B" w:rsidP="00CA7FCC">
            <w:pPr>
              <w:rPr>
                <w:rFonts w:ascii="Calibri" w:hAnsi="Calibri" w:cs="Calibri"/>
                <w:color w:val="000000"/>
                <w:lang w:val="en-GB"/>
              </w:rPr>
            </w:pPr>
            <w:r w:rsidRPr="00E06F81">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712FF596" w14:textId="77777777" w:rsidR="0099478B" w:rsidRPr="00E06F81" w:rsidRDefault="0099478B" w:rsidP="00CA7FCC">
            <w:pPr>
              <w:rPr>
                <w:rFonts w:ascii="Calibri" w:hAnsi="Calibri" w:cs="Calibri"/>
                <w:color w:val="000000"/>
                <w:lang w:val="en-GB"/>
              </w:rPr>
            </w:pPr>
            <w:r w:rsidRPr="00E06F81">
              <w:rPr>
                <w:rFonts w:ascii="Calibri" w:hAnsi="Calibri" w:cs="Calibri"/>
                <w:color w:val="000000"/>
                <w:lang w:val="en-GB"/>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57ED5F98" w14:textId="77777777" w:rsidR="0099478B" w:rsidRPr="00E06F81" w:rsidRDefault="0099478B" w:rsidP="00CA7FCC">
            <w:pPr>
              <w:rPr>
                <w:rFonts w:ascii="Calibri" w:hAnsi="Calibri" w:cs="Calibri"/>
                <w:color w:val="000000"/>
                <w:lang w:val="en-GB"/>
              </w:rPr>
            </w:pPr>
            <w:r w:rsidRPr="00E06F81">
              <w:rPr>
                <w:rFonts w:ascii="Calibri" w:hAnsi="Calibri" w:cs="Calibri"/>
                <w:color w:val="000000"/>
                <w:lang w:val="en-GB"/>
              </w:rPr>
              <w:t> </w:t>
            </w:r>
          </w:p>
        </w:tc>
      </w:tr>
    </w:tbl>
    <w:p w14:paraId="6E45F8A1" w14:textId="77777777" w:rsidR="0099478B" w:rsidRPr="00E06F81" w:rsidRDefault="0099478B" w:rsidP="0099478B">
      <w:pPr>
        <w:rPr>
          <w:lang w:val="en-GB"/>
        </w:rPr>
      </w:pPr>
    </w:p>
    <w:p w14:paraId="0D603A0B" w14:textId="77777777" w:rsidR="0099478B" w:rsidRPr="00E06F81" w:rsidRDefault="0099478B" w:rsidP="0099478B">
      <w:pPr>
        <w:rPr>
          <w:lang w:val="en-GB"/>
        </w:rPr>
      </w:pPr>
      <w:r w:rsidRPr="00E06F81">
        <w:rPr>
          <w:lang w:val="en-GB"/>
        </w:rPr>
        <w:br w:type="page"/>
      </w:r>
    </w:p>
    <w:p w14:paraId="3F9F6DB8" w14:textId="77777777" w:rsidR="0099478B" w:rsidRPr="00C05B98" w:rsidRDefault="0099478B" w:rsidP="0099478B">
      <w:pPr>
        <w:rPr>
          <w:b/>
          <w:color w:val="265898" w:themeColor="text2" w:themeTint="E6"/>
          <w:lang w:val="en-GB"/>
        </w:rPr>
      </w:pPr>
      <w:r w:rsidRPr="00C05B98">
        <w:rPr>
          <w:b/>
          <w:color w:val="265898" w:themeColor="text2" w:themeTint="E6"/>
          <w:lang w:val="en-GB"/>
        </w:rPr>
        <w:lastRenderedPageBreak/>
        <w:t>2026 Statement of expected results and risk analysis</w:t>
      </w:r>
    </w:p>
    <w:p w14:paraId="62410EBF" w14:textId="77777777" w:rsidR="0099478B" w:rsidRPr="00C05B98" w:rsidRDefault="0099478B" w:rsidP="0099478B">
      <w:pPr>
        <w:rPr>
          <w:color w:val="002060"/>
          <w:lang w:val="en-GB"/>
        </w:rPr>
      </w:pPr>
    </w:p>
    <w:p w14:paraId="74DFAC98" w14:textId="77777777" w:rsidR="0099478B" w:rsidRPr="00C05B98" w:rsidRDefault="0099478B" w:rsidP="0099478B">
      <w:pPr>
        <w:rPr>
          <w:i/>
          <w:lang w:val="en-GB"/>
        </w:rPr>
      </w:pPr>
      <w:r w:rsidRPr="00C05B98">
        <w:rPr>
          <w:i/>
          <w:lang w:val="en-GB"/>
        </w:rPr>
        <w:t>2026 Statement of expected results</w:t>
      </w:r>
    </w:p>
    <w:tbl>
      <w:tblPr>
        <w:tblW w:w="8360" w:type="dxa"/>
        <w:tblLook w:val="04A0" w:firstRow="1" w:lastRow="0" w:firstColumn="1" w:lastColumn="0" w:noHBand="0" w:noVBand="1"/>
      </w:tblPr>
      <w:tblGrid>
        <w:gridCol w:w="4180"/>
        <w:gridCol w:w="4180"/>
      </w:tblGrid>
      <w:tr w:rsidR="0099478B" w:rsidRPr="009E4BC4" w14:paraId="181EE6F6" w14:textId="77777777" w:rsidTr="00CA7FCC">
        <w:trPr>
          <w:trHeight w:val="320"/>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43ED430C" w14:textId="77777777" w:rsidR="0099478B" w:rsidRPr="00C05B98" w:rsidRDefault="0099478B" w:rsidP="00CA7FCC">
            <w:pPr>
              <w:jc w:val="center"/>
              <w:rPr>
                <w:rFonts w:ascii="Calibri" w:hAnsi="Calibri" w:cs="Calibri"/>
                <w:b/>
                <w:color w:val="FFFFFF"/>
                <w:sz w:val="22"/>
                <w:szCs w:val="22"/>
                <w:lang w:val="en-GB"/>
              </w:rPr>
            </w:pPr>
            <w:r w:rsidRPr="00C05B98">
              <w:rPr>
                <w:rFonts w:ascii="Calibri" w:hAnsi="Calibri" w:cs="Calibri"/>
                <w:b/>
                <w:color w:val="FFFFFF"/>
                <w:sz w:val="22"/>
                <w:szCs w:val="22"/>
                <w:lang w:val="en-GB"/>
              </w:rPr>
              <w:t>Expected results</w:t>
            </w:r>
          </w:p>
        </w:tc>
        <w:tc>
          <w:tcPr>
            <w:tcW w:w="4180" w:type="dxa"/>
            <w:tcBorders>
              <w:top w:val="single" w:sz="4" w:space="0" w:color="auto"/>
              <w:left w:val="nil"/>
              <w:bottom w:val="single" w:sz="4" w:space="0" w:color="auto"/>
              <w:right w:val="single" w:sz="4" w:space="0" w:color="auto"/>
            </w:tcBorders>
            <w:shd w:val="clear" w:color="auto" w:fill="DAB785"/>
            <w:noWrap/>
            <w:vAlign w:val="bottom"/>
            <w:hideMark/>
          </w:tcPr>
          <w:p w14:paraId="0031F8B5" w14:textId="77777777" w:rsidR="0099478B" w:rsidRPr="00C05B98" w:rsidRDefault="0099478B" w:rsidP="00CA7FCC">
            <w:pPr>
              <w:jc w:val="center"/>
              <w:rPr>
                <w:rFonts w:ascii="Calibri" w:hAnsi="Calibri" w:cs="Calibri"/>
                <w:b/>
                <w:color w:val="FFFFFF"/>
                <w:sz w:val="22"/>
                <w:szCs w:val="22"/>
                <w:lang w:val="en-GB"/>
              </w:rPr>
            </w:pPr>
            <w:r w:rsidRPr="00C05B98">
              <w:rPr>
                <w:rFonts w:ascii="Calibri" w:hAnsi="Calibri" w:cs="Calibri"/>
                <w:b/>
                <w:color w:val="FFFFFF"/>
                <w:sz w:val="22"/>
                <w:szCs w:val="22"/>
                <w:lang w:val="en-GB"/>
              </w:rPr>
              <w:t>Key performance indicators</w:t>
            </w:r>
          </w:p>
        </w:tc>
      </w:tr>
      <w:tr w:rsidR="0099478B" w:rsidRPr="009E4BC4" w14:paraId="7BF7B804" w14:textId="77777777" w:rsidTr="00CA7FCC">
        <w:trPr>
          <w:trHeight w:val="1260"/>
        </w:trPr>
        <w:tc>
          <w:tcPr>
            <w:tcW w:w="4180" w:type="dxa"/>
            <w:tcBorders>
              <w:top w:val="nil"/>
              <w:left w:val="single" w:sz="4" w:space="0" w:color="auto"/>
              <w:bottom w:val="nil"/>
              <w:right w:val="single" w:sz="4" w:space="0" w:color="auto"/>
            </w:tcBorders>
            <w:shd w:val="clear" w:color="auto" w:fill="F2F2F2" w:themeFill="background1" w:themeFillShade="F2"/>
            <w:hideMark/>
          </w:tcPr>
          <w:p w14:paraId="748F2F7A" w14:textId="77777777" w:rsidR="0099478B" w:rsidRPr="00676CA5" w:rsidRDefault="0099478B" w:rsidP="00CA7FCC">
            <w:pPr>
              <w:rPr>
                <w:rFonts w:ascii="Calibri" w:hAnsi="Calibri" w:cs="Calibri"/>
                <w:color w:val="000000" w:themeColor="text1"/>
                <w:sz w:val="22"/>
                <w:szCs w:val="22"/>
              </w:rPr>
            </w:pPr>
            <w:r w:rsidRPr="00676CA5">
              <w:rPr>
                <w:rFonts w:ascii="Calibri" w:hAnsi="Calibri" w:cs="Calibri"/>
                <w:color w:val="000000" w:themeColor="text1"/>
                <w:sz w:val="22"/>
                <w:szCs w:val="22"/>
              </w:rPr>
              <w:t xml:space="preserve">Preparation and organization of CPM27-2. </w:t>
            </w:r>
          </w:p>
          <w:p w14:paraId="341D47CC" w14:textId="77777777" w:rsidR="0099478B" w:rsidRPr="00676CA5" w:rsidRDefault="0099478B" w:rsidP="00CA7FCC">
            <w:pPr>
              <w:rPr>
                <w:rFonts w:ascii="Calibri" w:hAnsi="Calibri" w:cs="Calibri"/>
                <w:color w:val="000000" w:themeColor="text1"/>
                <w:sz w:val="22"/>
                <w:szCs w:val="22"/>
              </w:rPr>
            </w:pPr>
            <w:r w:rsidRPr="00676CA5">
              <w:rPr>
                <w:rFonts w:ascii="Calibri" w:hAnsi="Calibri" w:cs="Calibri"/>
                <w:color w:val="000000" w:themeColor="text1"/>
                <w:sz w:val="22"/>
                <w:szCs w:val="22"/>
              </w:rPr>
              <w:t xml:space="preserve"> Continue the work program set by CPM27-1 and the timely preparation of the draft CPM Report to WRC-27.</w:t>
            </w:r>
          </w:p>
          <w:p w14:paraId="62583F7D" w14:textId="77777777" w:rsidR="0099478B" w:rsidRPr="00C05B98" w:rsidRDefault="0099478B" w:rsidP="00CA7FCC">
            <w:pPr>
              <w:rPr>
                <w:rFonts w:ascii="Calibri" w:hAnsi="Calibri" w:cs="Calibri"/>
                <w:color w:val="000000" w:themeColor="text1"/>
                <w:sz w:val="22"/>
                <w:szCs w:val="22"/>
              </w:rPr>
            </w:pPr>
            <w:r w:rsidRPr="00676CA5">
              <w:rPr>
                <w:rFonts w:ascii="Calibri" w:hAnsi="Calibri" w:cs="Calibri"/>
                <w:color w:val="000000" w:themeColor="text1"/>
                <w:sz w:val="22"/>
                <w:szCs w:val="22"/>
              </w:rPr>
              <w:t>Dissemination of information.</w:t>
            </w:r>
          </w:p>
        </w:tc>
        <w:tc>
          <w:tcPr>
            <w:tcW w:w="4180" w:type="dxa"/>
            <w:tcBorders>
              <w:top w:val="nil"/>
              <w:left w:val="nil"/>
              <w:bottom w:val="nil"/>
              <w:right w:val="single" w:sz="4" w:space="0" w:color="auto"/>
            </w:tcBorders>
            <w:shd w:val="clear" w:color="auto" w:fill="F2F2F2" w:themeFill="background1" w:themeFillShade="F2"/>
            <w:hideMark/>
          </w:tcPr>
          <w:p w14:paraId="6E888B34" w14:textId="77777777" w:rsidR="0099478B" w:rsidRDefault="0099478B" w:rsidP="00CA7FCC">
            <w:pPr>
              <w:rPr>
                <w:rFonts w:ascii="Calibri" w:hAnsi="Calibri" w:cs="Calibri"/>
                <w:color w:val="000000" w:themeColor="text1"/>
                <w:sz w:val="22"/>
                <w:szCs w:val="22"/>
              </w:rPr>
            </w:pPr>
            <w:r w:rsidRPr="00C05B98">
              <w:rPr>
                <w:rFonts w:ascii="Calibri" w:hAnsi="Calibri" w:cs="Calibri"/>
                <w:color w:val="000000" w:themeColor="text1"/>
                <w:sz w:val="22"/>
                <w:szCs w:val="22"/>
                <w:lang w:val="en-GB"/>
              </w:rPr>
              <w:t>Documents available on-line as soon as practicable; increased information content on CPM web page</w:t>
            </w:r>
            <w:r>
              <w:rPr>
                <w:rFonts w:ascii="Calibri" w:hAnsi="Calibri" w:cs="Calibri"/>
                <w:color w:val="000000" w:themeColor="text1"/>
                <w:sz w:val="22"/>
                <w:szCs w:val="22"/>
              </w:rPr>
              <w:t>.</w:t>
            </w:r>
          </w:p>
          <w:p w14:paraId="07514035" w14:textId="77777777" w:rsidR="0099478B" w:rsidRPr="005261E9" w:rsidRDefault="0099478B" w:rsidP="00CA7FCC">
            <w:pPr>
              <w:rPr>
                <w:rFonts w:ascii="Calibri" w:hAnsi="Calibri" w:cs="Calibri"/>
                <w:color w:val="000000" w:themeColor="text1"/>
                <w:sz w:val="22"/>
                <w:szCs w:val="22"/>
              </w:rPr>
            </w:pPr>
            <w:r w:rsidRPr="005261E9">
              <w:rPr>
                <w:rFonts w:ascii="Calibri" w:hAnsi="Calibri" w:cs="Calibri"/>
                <w:color w:val="000000" w:themeColor="text1"/>
                <w:sz w:val="22"/>
                <w:szCs w:val="22"/>
              </w:rPr>
              <w:t>Planning of CPM27-2, including the preparation, logistics, internal coordination and coordination with CICG (unless CPM27</w:t>
            </w:r>
            <w:r>
              <w:rPr>
                <w:rFonts w:ascii="Calibri" w:hAnsi="Calibri" w:cs="Calibri"/>
                <w:color w:val="000000" w:themeColor="text1"/>
                <w:sz w:val="22"/>
                <w:szCs w:val="22"/>
              </w:rPr>
              <w:noBreakHyphen/>
            </w:r>
            <w:r w:rsidRPr="005261E9">
              <w:rPr>
                <w:rFonts w:ascii="Calibri" w:hAnsi="Calibri" w:cs="Calibri"/>
                <w:color w:val="000000" w:themeColor="text1"/>
                <w:sz w:val="22"/>
                <w:szCs w:val="22"/>
              </w:rPr>
              <w:t>2 would be hosted outside Geneva).</w:t>
            </w:r>
          </w:p>
          <w:p w14:paraId="5318DD89" w14:textId="77777777" w:rsidR="0099478B" w:rsidRPr="00C05B98" w:rsidRDefault="0099478B" w:rsidP="00CA7FCC">
            <w:pPr>
              <w:rPr>
                <w:rFonts w:ascii="Calibri" w:hAnsi="Calibri" w:cs="Calibri"/>
                <w:color w:val="000000"/>
                <w:sz w:val="22"/>
                <w:szCs w:val="22"/>
                <w:lang w:val="en-GB"/>
              </w:rPr>
            </w:pPr>
            <w:r w:rsidRPr="005261E9">
              <w:rPr>
                <w:rFonts w:ascii="Calibri" w:hAnsi="Calibri" w:cs="Calibri"/>
                <w:color w:val="000000" w:themeColor="text1"/>
                <w:sz w:val="22"/>
                <w:szCs w:val="22"/>
              </w:rPr>
              <w:t>Participation in meetings organized by various regional telecommunication organizations to assist in detailed preparations and coordination between regions.</w:t>
            </w:r>
          </w:p>
        </w:tc>
      </w:tr>
      <w:tr w:rsidR="0099478B" w:rsidRPr="009E4BC4" w14:paraId="7C4064CF" w14:textId="77777777" w:rsidTr="00CA7FCC">
        <w:trPr>
          <w:trHeight w:val="80"/>
        </w:trPr>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5B7D31" w14:textId="77777777" w:rsidR="0099478B" w:rsidRPr="00C05B98" w:rsidRDefault="0099478B" w:rsidP="00CA7FCC">
            <w:pPr>
              <w:rPr>
                <w:rFonts w:ascii="Calibri" w:hAnsi="Calibri" w:cs="Calibri"/>
                <w:color w:val="000000"/>
                <w:lang w:val="en-GB"/>
              </w:rPr>
            </w:pPr>
            <w:r w:rsidRPr="00C05B98">
              <w:rPr>
                <w:rFonts w:ascii="Calibri" w:hAnsi="Calibri" w:cs="Calibri"/>
                <w:color w:val="000000"/>
                <w:lang w:val="en-GB"/>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75DEB7DC" w14:textId="77777777" w:rsidR="0099478B" w:rsidRPr="00C05B98" w:rsidRDefault="0099478B" w:rsidP="00CA7FCC">
            <w:pPr>
              <w:rPr>
                <w:rFonts w:ascii="Calibri" w:hAnsi="Calibri" w:cs="Calibri"/>
                <w:color w:val="000000"/>
                <w:lang w:val="en-GB"/>
              </w:rPr>
            </w:pPr>
            <w:r w:rsidRPr="00C05B98">
              <w:rPr>
                <w:rFonts w:ascii="Calibri" w:hAnsi="Calibri" w:cs="Calibri"/>
                <w:color w:val="000000"/>
                <w:lang w:val="en-GB"/>
              </w:rPr>
              <w:t> </w:t>
            </w:r>
          </w:p>
        </w:tc>
      </w:tr>
    </w:tbl>
    <w:p w14:paraId="4D685CFF" w14:textId="77777777" w:rsidR="0099478B" w:rsidRPr="00C05B98" w:rsidRDefault="0099478B" w:rsidP="0099478B">
      <w:pPr>
        <w:rPr>
          <w:lang w:val="en-GB"/>
        </w:rPr>
      </w:pPr>
    </w:p>
    <w:p w14:paraId="37C48FF5" w14:textId="77777777" w:rsidR="0099478B" w:rsidRPr="00C05B98" w:rsidRDefault="0099478B" w:rsidP="0099478B">
      <w:pPr>
        <w:rPr>
          <w:i/>
          <w:lang w:val="en-GB"/>
        </w:rPr>
      </w:pPr>
      <w:r w:rsidRPr="00C05B98">
        <w:rPr>
          <w:i/>
          <w:lang w:val="en-GB"/>
        </w:rPr>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99478B" w:rsidRPr="009E4BC4" w14:paraId="279B7852" w14:textId="77777777" w:rsidTr="00CA7FCC">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D3845F" w14:textId="77777777" w:rsidR="0099478B" w:rsidRPr="00C05B98" w:rsidRDefault="0099478B" w:rsidP="00CA7FCC">
            <w:pPr>
              <w:jc w:val="center"/>
              <w:rPr>
                <w:rFonts w:ascii="Calibri" w:hAnsi="Calibri" w:cs="Calibri"/>
                <w:b/>
                <w:color w:val="FFFFFF"/>
                <w:sz w:val="22"/>
                <w:szCs w:val="22"/>
                <w:lang w:val="en-GB"/>
              </w:rPr>
            </w:pPr>
            <w:r w:rsidRPr="00C05B98">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F89E63C" w14:textId="77777777" w:rsidR="0099478B" w:rsidRPr="00C05B98" w:rsidRDefault="0099478B" w:rsidP="00CA7FCC">
            <w:pPr>
              <w:jc w:val="center"/>
              <w:rPr>
                <w:rFonts w:ascii="Calibri" w:hAnsi="Calibri" w:cs="Calibri"/>
                <w:b/>
                <w:color w:val="FFFFFF"/>
                <w:sz w:val="22"/>
                <w:szCs w:val="22"/>
                <w:lang w:val="en-GB"/>
              </w:rPr>
            </w:pPr>
            <w:r w:rsidRPr="00C05B98">
              <w:rPr>
                <w:rFonts w:ascii="Calibri" w:hAnsi="Calibri" w:cs="Calibri"/>
                <w:b/>
                <w:color w:val="FFFFFF"/>
                <w:sz w:val="22"/>
                <w:szCs w:val="22"/>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8526EB4" w14:textId="77777777" w:rsidR="0099478B" w:rsidRPr="00C05B98" w:rsidRDefault="0099478B" w:rsidP="00CA7FCC">
            <w:pPr>
              <w:jc w:val="center"/>
              <w:rPr>
                <w:rFonts w:ascii="Calibri" w:hAnsi="Calibri" w:cs="Calibri"/>
                <w:b/>
                <w:color w:val="FFFFFF"/>
                <w:sz w:val="22"/>
                <w:szCs w:val="22"/>
                <w:lang w:val="en-GB"/>
              </w:rPr>
            </w:pPr>
            <w:r w:rsidRPr="00C05B98">
              <w:rPr>
                <w:rFonts w:ascii="Calibri" w:hAnsi="Calibri" w:cs="Calibri"/>
                <w:b/>
                <w:color w:val="FFFFFF"/>
                <w:sz w:val="22"/>
                <w:szCs w:val="22"/>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D6DC03D" w14:textId="77777777" w:rsidR="0099478B" w:rsidRPr="00C05B98" w:rsidRDefault="0099478B" w:rsidP="00CA7FCC">
            <w:pPr>
              <w:jc w:val="center"/>
              <w:rPr>
                <w:rFonts w:ascii="Calibri" w:hAnsi="Calibri" w:cs="Calibri"/>
                <w:b/>
                <w:color w:val="FFFFFF"/>
                <w:sz w:val="22"/>
                <w:szCs w:val="22"/>
                <w:lang w:val="en-GB"/>
              </w:rPr>
            </w:pPr>
            <w:r w:rsidRPr="00C05B98">
              <w:rPr>
                <w:rFonts w:ascii="Calibri" w:hAnsi="Calibri" w:cs="Calibri"/>
                <w:b/>
                <w:color w:val="FFFFFF"/>
                <w:sz w:val="22"/>
                <w:szCs w:val="22"/>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674BD9F" w14:textId="77777777" w:rsidR="0099478B" w:rsidRPr="00C05B98" w:rsidRDefault="0099478B" w:rsidP="00CA7FCC">
            <w:pPr>
              <w:jc w:val="center"/>
              <w:rPr>
                <w:rFonts w:ascii="Calibri" w:hAnsi="Calibri" w:cs="Calibri"/>
                <w:b/>
                <w:color w:val="FFFFFF"/>
                <w:sz w:val="22"/>
                <w:szCs w:val="22"/>
                <w:lang w:val="en-GB"/>
              </w:rPr>
            </w:pPr>
            <w:r w:rsidRPr="00C05B98">
              <w:rPr>
                <w:rFonts w:ascii="Calibri" w:hAnsi="Calibri" w:cs="Calibri"/>
                <w:b/>
                <w:color w:val="FFFFFF"/>
                <w:sz w:val="22"/>
                <w:szCs w:val="22"/>
                <w:lang w:val="en-GB"/>
              </w:rPr>
              <w:t>Mitigation</w:t>
            </w:r>
          </w:p>
        </w:tc>
      </w:tr>
      <w:tr w:rsidR="0099478B" w:rsidRPr="009E4BC4" w14:paraId="50D762CA" w14:textId="77777777" w:rsidTr="00CA7FCC">
        <w:trPr>
          <w:trHeight w:val="1540"/>
        </w:trPr>
        <w:tc>
          <w:tcPr>
            <w:tcW w:w="1540" w:type="dxa"/>
            <w:tcBorders>
              <w:top w:val="nil"/>
              <w:left w:val="single" w:sz="4" w:space="0" w:color="auto"/>
              <w:bottom w:val="nil"/>
              <w:right w:val="single" w:sz="4" w:space="0" w:color="auto"/>
            </w:tcBorders>
            <w:shd w:val="clear" w:color="000000" w:fill="F2F2F2"/>
            <w:hideMark/>
          </w:tcPr>
          <w:p w14:paraId="1263A96C" w14:textId="77777777" w:rsidR="0099478B" w:rsidRPr="00C05B98" w:rsidRDefault="0099478B" w:rsidP="00CA7FCC">
            <w:pPr>
              <w:rPr>
                <w:rFonts w:ascii="Calibri" w:hAnsi="Calibri" w:cs="Calibri"/>
                <w:color w:val="000000"/>
                <w:sz w:val="22"/>
                <w:szCs w:val="22"/>
                <w:lang w:val="en-GB"/>
              </w:rPr>
            </w:pPr>
            <w:r w:rsidRPr="00C05B98">
              <w:rPr>
                <w:rFonts w:ascii="Calibri" w:hAnsi="Calibri" w:cs="Calibri"/>
                <w:color w:val="000000"/>
                <w:sz w:val="22"/>
                <w:szCs w:val="22"/>
                <w:lang w:val="en-GB"/>
              </w:rPr>
              <w:t>Financial / Resources</w:t>
            </w:r>
          </w:p>
        </w:tc>
        <w:tc>
          <w:tcPr>
            <w:tcW w:w="2020" w:type="dxa"/>
            <w:tcBorders>
              <w:top w:val="nil"/>
              <w:left w:val="nil"/>
              <w:bottom w:val="nil"/>
              <w:right w:val="single" w:sz="4" w:space="0" w:color="auto"/>
            </w:tcBorders>
            <w:shd w:val="clear" w:color="000000" w:fill="F2F2F2"/>
            <w:hideMark/>
          </w:tcPr>
          <w:p w14:paraId="14676097" w14:textId="77777777" w:rsidR="0099478B" w:rsidRPr="00C05B98" w:rsidRDefault="0099478B" w:rsidP="00CA7FCC">
            <w:pPr>
              <w:rPr>
                <w:rFonts w:ascii="Calibri" w:hAnsi="Calibri" w:cs="Calibri"/>
                <w:color w:val="000000"/>
                <w:sz w:val="22"/>
                <w:szCs w:val="22"/>
                <w:lang w:val="en-GB"/>
              </w:rPr>
            </w:pPr>
            <w:r w:rsidRPr="00C05B98">
              <w:rPr>
                <w:rFonts w:ascii="Calibri" w:hAnsi="Calibri" w:cs="Calibri"/>
                <w:color w:val="000000"/>
                <w:sz w:val="22"/>
                <w:szCs w:val="22"/>
                <w:lang w:val="en-GB"/>
              </w:rPr>
              <w:t>Lack of resources could cause delays in the various processes at times of heavy workload</w:t>
            </w:r>
          </w:p>
        </w:tc>
        <w:tc>
          <w:tcPr>
            <w:tcW w:w="1540" w:type="dxa"/>
            <w:tcBorders>
              <w:top w:val="nil"/>
              <w:left w:val="nil"/>
              <w:bottom w:val="nil"/>
              <w:right w:val="single" w:sz="4" w:space="0" w:color="auto"/>
            </w:tcBorders>
            <w:shd w:val="clear" w:color="000000" w:fill="F2F2F2"/>
            <w:hideMark/>
          </w:tcPr>
          <w:p w14:paraId="5CF137DA" w14:textId="77777777" w:rsidR="0099478B" w:rsidRPr="00C05B98" w:rsidRDefault="0099478B" w:rsidP="00CA7FCC">
            <w:pPr>
              <w:rPr>
                <w:rFonts w:ascii="Calibri" w:hAnsi="Calibri" w:cs="Calibri"/>
                <w:color w:val="000000"/>
                <w:sz w:val="22"/>
                <w:szCs w:val="22"/>
                <w:lang w:val="en-GB"/>
              </w:rPr>
            </w:pPr>
            <w:r w:rsidRPr="00C05B98">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000000" w:fill="F2F2F2"/>
            <w:hideMark/>
          </w:tcPr>
          <w:p w14:paraId="2CF88C79" w14:textId="77777777" w:rsidR="0099478B" w:rsidRPr="00C05B98" w:rsidRDefault="0099478B" w:rsidP="00CA7FCC">
            <w:pPr>
              <w:rPr>
                <w:rFonts w:ascii="Calibri" w:hAnsi="Calibri" w:cs="Calibri"/>
                <w:color w:val="000000"/>
                <w:sz w:val="22"/>
                <w:szCs w:val="22"/>
                <w:lang w:val="en-GB"/>
              </w:rPr>
            </w:pPr>
            <w:r w:rsidRPr="00C05B98">
              <w:rPr>
                <w:rFonts w:ascii="Calibri" w:hAnsi="Calibri" w:cs="Calibri"/>
                <w:color w:val="000000"/>
                <w:sz w:val="22"/>
                <w:szCs w:val="22"/>
                <w:lang w:val="en-GB"/>
              </w:rPr>
              <w:t>Low</w:t>
            </w:r>
          </w:p>
        </w:tc>
        <w:tc>
          <w:tcPr>
            <w:tcW w:w="2020" w:type="dxa"/>
            <w:tcBorders>
              <w:top w:val="nil"/>
              <w:left w:val="single" w:sz="4" w:space="0" w:color="auto"/>
              <w:bottom w:val="nil"/>
              <w:right w:val="single" w:sz="4" w:space="0" w:color="auto"/>
            </w:tcBorders>
            <w:shd w:val="clear" w:color="000000" w:fill="F2F2F2"/>
            <w:hideMark/>
          </w:tcPr>
          <w:p w14:paraId="5631D579" w14:textId="77777777" w:rsidR="0099478B" w:rsidRPr="00C05B98" w:rsidRDefault="0099478B" w:rsidP="00CA7FCC">
            <w:pPr>
              <w:rPr>
                <w:rFonts w:ascii="Calibri" w:hAnsi="Calibri" w:cs="Calibri"/>
                <w:color w:val="000000"/>
                <w:sz w:val="22"/>
                <w:szCs w:val="22"/>
                <w:lang w:val="en-GB"/>
              </w:rPr>
            </w:pPr>
            <w:r w:rsidRPr="00C05B98">
              <w:rPr>
                <w:rFonts w:ascii="Calibri" w:hAnsi="Calibri" w:cs="Calibri"/>
                <w:color w:val="000000"/>
                <w:sz w:val="22"/>
                <w:szCs w:val="22"/>
                <w:lang w:val="en-GB"/>
              </w:rPr>
              <w:t>Adequate level of resources</w:t>
            </w:r>
          </w:p>
        </w:tc>
      </w:tr>
      <w:tr w:rsidR="0099478B" w:rsidRPr="009E4BC4" w14:paraId="3A4B9E9E" w14:textId="77777777" w:rsidTr="00CA7FCC">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71F5C56F" w14:textId="77777777" w:rsidR="0099478B" w:rsidRPr="00C05B98" w:rsidRDefault="0099478B" w:rsidP="00CA7FCC">
            <w:pPr>
              <w:rPr>
                <w:rFonts w:ascii="Calibri" w:hAnsi="Calibri" w:cs="Calibri"/>
                <w:color w:val="000000"/>
                <w:lang w:val="en-GB"/>
              </w:rPr>
            </w:pPr>
            <w:r w:rsidRPr="00C05B98">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7CA41C4C" w14:textId="77777777" w:rsidR="0099478B" w:rsidRPr="00C05B98" w:rsidRDefault="0099478B" w:rsidP="00CA7FCC">
            <w:pPr>
              <w:rPr>
                <w:rFonts w:ascii="Calibri" w:hAnsi="Calibri" w:cs="Calibri"/>
                <w:color w:val="000000"/>
                <w:lang w:val="en-GB"/>
              </w:rPr>
            </w:pPr>
            <w:r w:rsidRPr="00C05B98">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3EDE7BE2" w14:textId="77777777" w:rsidR="0099478B" w:rsidRPr="00C05B98" w:rsidRDefault="0099478B" w:rsidP="00CA7FCC">
            <w:pPr>
              <w:rPr>
                <w:rFonts w:ascii="Calibri" w:hAnsi="Calibri" w:cs="Calibri"/>
                <w:color w:val="000000"/>
                <w:lang w:val="en-GB"/>
              </w:rPr>
            </w:pPr>
            <w:r w:rsidRPr="00C05B98">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784352B5" w14:textId="77777777" w:rsidR="0099478B" w:rsidRPr="00C05B98" w:rsidRDefault="0099478B" w:rsidP="00CA7FCC">
            <w:pPr>
              <w:rPr>
                <w:rFonts w:ascii="Calibri" w:hAnsi="Calibri" w:cs="Calibri"/>
                <w:color w:val="000000"/>
                <w:lang w:val="en-GB"/>
              </w:rPr>
            </w:pPr>
            <w:r w:rsidRPr="00C05B98">
              <w:rPr>
                <w:rFonts w:ascii="Calibri" w:hAnsi="Calibri"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9C8E024" w14:textId="77777777" w:rsidR="0099478B" w:rsidRPr="00C05B98" w:rsidRDefault="0099478B" w:rsidP="00CA7FCC">
            <w:pPr>
              <w:rPr>
                <w:rFonts w:ascii="Calibri" w:hAnsi="Calibri" w:cs="Calibri"/>
                <w:color w:val="000000"/>
                <w:lang w:val="en-GB"/>
              </w:rPr>
            </w:pPr>
            <w:r w:rsidRPr="00C05B98">
              <w:rPr>
                <w:rFonts w:ascii="Calibri" w:hAnsi="Calibri" w:cs="Calibri"/>
                <w:color w:val="000000"/>
                <w:lang w:val="en-GB"/>
              </w:rPr>
              <w:t> </w:t>
            </w:r>
          </w:p>
        </w:tc>
      </w:tr>
    </w:tbl>
    <w:p w14:paraId="0210EF90" w14:textId="77777777" w:rsidR="0099478B" w:rsidRPr="00C05B98" w:rsidRDefault="0099478B" w:rsidP="0099478B">
      <w:pPr>
        <w:rPr>
          <w:i/>
          <w:sz w:val="22"/>
          <w:szCs w:val="22"/>
          <w:lang w:val="en-GB"/>
        </w:rPr>
      </w:pPr>
    </w:p>
    <w:p w14:paraId="5EC32AD2" w14:textId="77777777" w:rsidR="0099478B" w:rsidRPr="00C05B98" w:rsidRDefault="0099478B" w:rsidP="0099478B">
      <w:pPr>
        <w:rPr>
          <w:b/>
          <w:color w:val="002060"/>
          <w:lang w:val="en-GB"/>
        </w:rPr>
      </w:pPr>
    </w:p>
    <w:p w14:paraId="004EAD63" w14:textId="77777777" w:rsidR="0099478B" w:rsidRPr="00C05B98" w:rsidRDefault="0099478B" w:rsidP="0099478B">
      <w:pPr>
        <w:rPr>
          <w:b/>
          <w:color w:val="002060"/>
          <w:lang w:val="en-GB"/>
        </w:rPr>
      </w:pPr>
      <w:r w:rsidRPr="00C05B98">
        <w:rPr>
          <w:b/>
          <w:color w:val="002060"/>
          <w:lang w:val="en-GB"/>
        </w:rPr>
        <w:t>2026-2029 human resources allocation</w:t>
      </w:r>
    </w:p>
    <w:p w14:paraId="655E5314" w14:textId="77777777" w:rsidR="0099478B" w:rsidRPr="00C05B98" w:rsidRDefault="0099478B" w:rsidP="0099478B">
      <w:pPr>
        <w:jc w:val="center"/>
        <w:rPr>
          <w:color w:val="002060"/>
          <w:lang w:val="en-GB"/>
        </w:rPr>
      </w:pPr>
    </w:p>
    <w:p w14:paraId="6EA6153C" w14:textId="77777777" w:rsidR="0099478B" w:rsidRDefault="0099478B" w:rsidP="0099478B">
      <w:pPr>
        <w:jc w:val="center"/>
        <w:rPr>
          <w:color w:val="002060"/>
          <w:lang w:val="en-GB"/>
        </w:rPr>
      </w:pPr>
      <w:r w:rsidRPr="00C05B98">
        <w:rPr>
          <w:color w:val="00206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99478B" w14:paraId="510024AE"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4898765"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B1C1D68"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0A11863"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F31869A"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A05865B"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6175CBE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D8BF5F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4D67B48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1E85C14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nil"/>
            </w:tcBorders>
            <w:shd w:val="clear" w:color="000000" w:fill="FFFFFF"/>
            <w:vAlign w:val="center"/>
            <w:hideMark/>
          </w:tcPr>
          <w:p w14:paraId="0C540AD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F30E2B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51B1DE17"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F1B9BA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12F4DD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ECA8B8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nil"/>
            </w:tcBorders>
            <w:shd w:val="clear" w:color="000000" w:fill="F2F2F2"/>
            <w:vAlign w:val="center"/>
            <w:hideMark/>
          </w:tcPr>
          <w:p w14:paraId="6B5759A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1179B6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3BB616A5"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FA1F51E"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34554C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5D2C1D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nil"/>
            </w:tcBorders>
            <w:shd w:val="clear" w:color="000000" w:fill="FFFFFF"/>
            <w:vAlign w:val="center"/>
            <w:hideMark/>
          </w:tcPr>
          <w:p w14:paraId="41643E7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DBDF6E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40416DD2"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38F952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4659D18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6.0</w:t>
            </w:r>
          </w:p>
        </w:tc>
        <w:tc>
          <w:tcPr>
            <w:tcW w:w="1300" w:type="dxa"/>
            <w:tcBorders>
              <w:top w:val="nil"/>
              <w:left w:val="nil"/>
              <w:bottom w:val="nil"/>
              <w:right w:val="single" w:sz="4" w:space="0" w:color="auto"/>
            </w:tcBorders>
            <w:shd w:val="clear" w:color="000000" w:fill="F2F2F2"/>
            <w:vAlign w:val="center"/>
            <w:hideMark/>
          </w:tcPr>
          <w:p w14:paraId="7EC747F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19.4</w:t>
            </w:r>
          </w:p>
        </w:tc>
        <w:tc>
          <w:tcPr>
            <w:tcW w:w="1300" w:type="dxa"/>
            <w:tcBorders>
              <w:top w:val="nil"/>
              <w:left w:val="nil"/>
              <w:bottom w:val="nil"/>
              <w:right w:val="nil"/>
            </w:tcBorders>
            <w:shd w:val="clear" w:color="000000" w:fill="F2F2F2"/>
            <w:vAlign w:val="center"/>
            <w:hideMark/>
          </w:tcPr>
          <w:p w14:paraId="3E216DA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5.4</w:t>
            </w:r>
          </w:p>
        </w:tc>
        <w:tc>
          <w:tcPr>
            <w:tcW w:w="1300" w:type="dxa"/>
            <w:tcBorders>
              <w:top w:val="nil"/>
              <w:left w:val="single" w:sz="4" w:space="0" w:color="auto"/>
              <w:bottom w:val="nil"/>
              <w:right w:val="single" w:sz="4" w:space="0" w:color="auto"/>
            </w:tcBorders>
            <w:shd w:val="clear" w:color="000000" w:fill="F2F2F2"/>
            <w:vAlign w:val="center"/>
            <w:hideMark/>
          </w:tcPr>
          <w:p w14:paraId="2377A6A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5.5</w:t>
            </w:r>
          </w:p>
        </w:tc>
      </w:tr>
      <w:tr w:rsidR="0099478B" w14:paraId="6D027588"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91EF59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23C1908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w:t>
            </w:r>
          </w:p>
        </w:tc>
        <w:tc>
          <w:tcPr>
            <w:tcW w:w="1300" w:type="dxa"/>
            <w:tcBorders>
              <w:top w:val="nil"/>
              <w:left w:val="nil"/>
              <w:bottom w:val="nil"/>
              <w:right w:val="single" w:sz="4" w:space="0" w:color="auto"/>
            </w:tcBorders>
            <w:shd w:val="clear" w:color="000000" w:fill="FFFFFF"/>
            <w:vAlign w:val="center"/>
            <w:hideMark/>
          </w:tcPr>
          <w:p w14:paraId="53D36F7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3.6</w:t>
            </w:r>
          </w:p>
        </w:tc>
        <w:tc>
          <w:tcPr>
            <w:tcW w:w="1300" w:type="dxa"/>
            <w:tcBorders>
              <w:top w:val="nil"/>
              <w:left w:val="nil"/>
              <w:bottom w:val="nil"/>
              <w:right w:val="nil"/>
            </w:tcBorders>
            <w:shd w:val="clear" w:color="000000" w:fill="FFFFFF"/>
            <w:vAlign w:val="center"/>
            <w:hideMark/>
          </w:tcPr>
          <w:p w14:paraId="716877A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single" w:sz="4" w:space="0" w:color="auto"/>
              <w:bottom w:val="nil"/>
              <w:right w:val="single" w:sz="4" w:space="0" w:color="auto"/>
            </w:tcBorders>
            <w:shd w:val="clear" w:color="000000" w:fill="FFFFFF"/>
            <w:vAlign w:val="center"/>
            <w:hideMark/>
          </w:tcPr>
          <w:p w14:paraId="4FC2534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0.5</w:t>
            </w:r>
          </w:p>
        </w:tc>
      </w:tr>
      <w:tr w:rsidR="0099478B" w14:paraId="422AF94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63C3F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1861A16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w:t>
            </w:r>
          </w:p>
        </w:tc>
        <w:tc>
          <w:tcPr>
            <w:tcW w:w="1300" w:type="dxa"/>
            <w:tcBorders>
              <w:top w:val="nil"/>
              <w:left w:val="nil"/>
              <w:bottom w:val="nil"/>
              <w:right w:val="single" w:sz="4" w:space="0" w:color="auto"/>
            </w:tcBorders>
            <w:shd w:val="clear" w:color="000000" w:fill="F2F2F2"/>
            <w:vAlign w:val="center"/>
            <w:hideMark/>
          </w:tcPr>
          <w:p w14:paraId="747937D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3.9</w:t>
            </w:r>
          </w:p>
        </w:tc>
        <w:tc>
          <w:tcPr>
            <w:tcW w:w="1300" w:type="dxa"/>
            <w:tcBorders>
              <w:top w:val="nil"/>
              <w:left w:val="nil"/>
              <w:bottom w:val="nil"/>
              <w:right w:val="nil"/>
            </w:tcBorders>
            <w:shd w:val="clear" w:color="000000" w:fill="F2F2F2"/>
            <w:vAlign w:val="center"/>
            <w:hideMark/>
          </w:tcPr>
          <w:p w14:paraId="695F397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052D9E9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r>
      <w:tr w:rsidR="0099478B" w14:paraId="47839C12"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AADA04"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067A732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nil"/>
              <w:bottom w:val="nil"/>
              <w:right w:val="single" w:sz="4" w:space="0" w:color="auto"/>
            </w:tcBorders>
            <w:shd w:val="clear" w:color="000000" w:fill="FFFFFF"/>
            <w:vAlign w:val="center"/>
            <w:hideMark/>
          </w:tcPr>
          <w:p w14:paraId="22A0F67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w:t>
            </w:r>
          </w:p>
        </w:tc>
        <w:tc>
          <w:tcPr>
            <w:tcW w:w="1300" w:type="dxa"/>
            <w:tcBorders>
              <w:top w:val="nil"/>
              <w:left w:val="nil"/>
              <w:bottom w:val="nil"/>
              <w:right w:val="nil"/>
            </w:tcBorders>
            <w:shd w:val="clear" w:color="000000" w:fill="FFFFFF"/>
            <w:vAlign w:val="center"/>
            <w:hideMark/>
          </w:tcPr>
          <w:p w14:paraId="141AFAE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single" w:sz="4" w:space="0" w:color="auto"/>
              <w:bottom w:val="nil"/>
              <w:right w:val="single" w:sz="4" w:space="0" w:color="auto"/>
            </w:tcBorders>
            <w:shd w:val="clear" w:color="000000" w:fill="FFFFFF"/>
            <w:vAlign w:val="center"/>
            <w:hideMark/>
          </w:tcPr>
          <w:p w14:paraId="6A18766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r>
      <w:tr w:rsidR="0099478B" w14:paraId="2E761862"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F073708"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72D6F53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B8AFC0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nil"/>
            </w:tcBorders>
            <w:shd w:val="clear" w:color="000000" w:fill="F2F2F2"/>
            <w:vAlign w:val="center"/>
            <w:hideMark/>
          </w:tcPr>
          <w:p w14:paraId="5DF279E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A3C181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7B6CAA5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92272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18F46B1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FFFFF"/>
            <w:vAlign w:val="center"/>
            <w:hideMark/>
          </w:tcPr>
          <w:p w14:paraId="73BE2BF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2.1</w:t>
            </w:r>
          </w:p>
        </w:tc>
        <w:tc>
          <w:tcPr>
            <w:tcW w:w="1300" w:type="dxa"/>
            <w:tcBorders>
              <w:top w:val="nil"/>
              <w:left w:val="nil"/>
              <w:bottom w:val="nil"/>
              <w:right w:val="nil"/>
            </w:tcBorders>
            <w:shd w:val="clear" w:color="000000" w:fill="FFFFFF"/>
            <w:vAlign w:val="center"/>
            <w:hideMark/>
          </w:tcPr>
          <w:p w14:paraId="61A9D3A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0.5</w:t>
            </w:r>
          </w:p>
        </w:tc>
        <w:tc>
          <w:tcPr>
            <w:tcW w:w="1300" w:type="dxa"/>
            <w:tcBorders>
              <w:top w:val="nil"/>
              <w:left w:val="single" w:sz="4" w:space="0" w:color="auto"/>
              <w:bottom w:val="nil"/>
              <w:right w:val="single" w:sz="4" w:space="0" w:color="auto"/>
            </w:tcBorders>
            <w:shd w:val="clear" w:color="000000" w:fill="FFFFFF"/>
            <w:vAlign w:val="center"/>
            <w:hideMark/>
          </w:tcPr>
          <w:p w14:paraId="4B28E88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r>
      <w:tr w:rsidR="0099478B" w14:paraId="3EDAE19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CF2FF6"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316FA2F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8.5</w:t>
            </w:r>
          </w:p>
        </w:tc>
        <w:tc>
          <w:tcPr>
            <w:tcW w:w="1300" w:type="dxa"/>
            <w:tcBorders>
              <w:top w:val="nil"/>
              <w:left w:val="nil"/>
              <w:bottom w:val="nil"/>
              <w:right w:val="single" w:sz="4" w:space="0" w:color="auto"/>
            </w:tcBorders>
            <w:shd w:val="clear" w:color="000000" w:fill="F2F2F2"/>
            <w:vAlign w:val="center"/>
            <w:hideMark/>
          </w:tcPr>
          <w:p w14:paraId="22CAE8B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17.4</w:t>
            </w:r>
          </w:p>
        </w:tc>
        <w:tc>
          <w:tcPr>
            <w:tcW w:w="1300" w:type="dxa"/>
            <w:tcBorders>
              <w:top w:val="nil"/>
              <w:left w:val="nil"/>
              <w:bottom w:val="nil"/>
              <w:right w:val="nil"/>
            </w:tcBorders>
            <w:shd w:val="clear" w:color="000000" w:fill="F2F2F2"/>
            <w:vAlign w:val="center"/>
            <w:hideMark/>
          </w:tcPr>
          <w:p w14:paraId="5D4DB2C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3.8</w:t>
            </w:r>
          </w:p>
        </w:tc>
        <w:tc>
          <w:tcPr>
            <w:tcW w:w="1300" w:type="dxa"/>
            <w:tcBorders>
              <w:top w:val="nil"/>
              <w:left w:val="single" w:sz="4" w:space="0" w:color="auto"/>
              <w:bottom w:val="nil"/>
              <w:right w:val="single" w:sz="4" w:space="0" w:color="auto"/>
            </w:tcBorders>
            <w:shd w:val="clear" w:color="000000" w:fill="F2F2F2"/>
            <w:vAlign w:val="center"/>
            <w:hideMark/>
          </w:tcPr>
          <w:p w14:paraId="08D06C6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4.2</w:t>
            </w:r>
          </w:p>
        </w:tc>
      </w:tr>
      <w:tr w:rsidR="0099478B" w14:paraId="7917AA8E"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E0E2118"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2F18867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w:t>
            </w:r>
          </w:p>
        </w:tc>
        <w:tc>
          <w:tcPr>
            <w:tcW w:w="1300" w:type="dxa"/>
            <w:tcBorders>
              <w:top w:val="nil"/>
              <w:left w:val="nil"/>
              <w:bottom w:val="nil"/>
              <w:right w:val="single" w:sz="4" w:space="0" w:color="auto"/>
            </w:tcBorders>
            <w:shd w:val="clear" w:color="000000" w:fill="FFFFFF"/>
            <w:vAlign w:val="center"/>
            <w:hideMark/>
          </w:tcPr>
          <w:p w14:paraId="5AEC2B1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5.4</w:t>
            </w:r>
          </w:p>
        </w:tc>
        <w:tc>
          <w:tcPr>
            <w:tcW w:w="1300" w:type="dxa"/>
            <w:tcBorders>
              <w:top w:val="nil"/>
              <w:left w:val="nil"/>
              <w:bottom w:val="nil"/>
              <w:right w:val="nil"/>
            </w:tcBorders>
            <w:shd w:val="clear" w:color="000000" w:fill="FFFFFF"/>
            <w:vAlign w:val="center"/>
            <w:hideMark/>
          </w:tcPr>
          <w:p w14:paraId="313F299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w:t>
            </w:r>
          </w:p>
        </w:tc>
        <w:tc>
          <w:tcPr>
            <w:tcW w:w="1300" w:type="dxa"/>
            <w:tcBorders>
              <w:top w:val="nil"/>
              <w:left w:val="single" w:sz="4" w:space="0" w:color="auto"/>
              <w:bottom w:val="nil"/>
              <w:right w:val="single" w:sz="4" w:space="0" w:color="auto"/>
            </w:tcBorders>
            <w:shd w:val="clear" w:color="000000" w:fill="FFFFFF"/>
            <w:vAlign w:val="center"/>
            <w:hideMark/>
          </w:tcPr>
          <w:p w14:paraId="5F2A695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w:t>
            </w:r>
          </w:p>
        </w:tc>
      </w:tr>
      <w:tr w:rsidR="0099478B" w14:paraId="5B52D136"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BF71122"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70590F7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3B2C7A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nil"/>
            </w:tcBorders>
            <w:shd w:val="clear" w:color="000000" w:fill="F2F2F2"/>
            <w:vAlign w:val="center"/>
            <w:hideMark/>
          </w:tcPr>
          <w:p w14:paraId="1CA15A4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751254F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362BD88D"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330EF18"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7512377"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27.6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ECA6B76"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56.4</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168988E7"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19.3</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555C323"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18.4</w:t>
            </w:r>
          </w:p>
        </w:tc>
      </w:tr>
    </w:tbl>
    <w:p w14:paraId="4B1F73F6" w14:textId="77777777" w:rsidR="0099478B" w:rsidRPr="003F428C" w:rsidRDefault="0099478B" w:rsidP="0099478B">
      <w:pPr>
        <w:rPr>
          <w:color w:val="002060"/>
          <w:lang w:val="en-GB"/>
        </w:rPr>
      </w:pPr>
    </w:p>
    <w:p w14:paraId="10B07CF0" w14:textId="77777777" w:rsidR="0099478B" w:rsidRPr="003F428C" w:rsidRDefault="0099478B" w:rsidP="0099478B">
      <w:pPr>
        <w:rPr>
          <w:color w:val="002060"/>
          <w:lang w:val="en-GB"/>
        </w:rPr>
      </w:pPr>
    </w:p>
    <w:p w14:paraId="1D72BD59" w14:textId="1B5D3D36" w:rsidR="0099478B" w:rsidRPr="003F428C" w:rsidRDefault="0099478B" w:rsidP="00DF7C23">
      <w:pPr>
        <w:pStyle w:val="Heading2"/>
      </w:pPr>
      <w:r w:rsidRPr="003F428C">
        <w:br w:type="page"/>
      </w:r>
      <w:r w:rsidRPr="003F428C">
        <w:lastRenderedPageBreak/>
        <w:t>2.5</w:t>
      </w:r>
      <w:r w:rsidRPr="003F428C">
        <w:tab/>
        <w:t>RRB’s outputs (Rules of Procedure and Decisions)</w:t>
      </w:r>
    </w:p>
    <w:p w14:paraId="55D6C730" w14:textId="77777777" w:rsidR="0099478B" w:rsidRPr="003F428C" w:rsidRDefault="0099478B" w:rsidP="0099478B">
      <w:pPr>
        <w:rPr>
          <w:color w:val="002060"/>
          <w:lang w:val="en-GB"/>
        </w:rPr>
      </w:pPr>
      <w:r w:rsidRPr="003F428C">
        <w:rPr>
          <w:color w:val="002060"/>
          <w:lang w:val="en-GB"/>
        </w:rPr>
        <w:tab/>
      </w:r>
    </w:p>
    <w:p w14:paraId="2BA45DB2" w14:textId="77777777" w:rsidR="0099478B" w:rsidRPr="003F428C" w:rsidRDefault="0099478B" w:rsidP="0099478B">
      <w:pPr>
        <w:rPr>
          <w:b/>
          <w:color w:val="002060"/>
          <w:lang w:val="en-GB"/>
        </w:rPr>
      </w:pPr>
      <w:r w:rsidRPr="003F428C">
        <w:rPr>
          <w:b/>
          <w:color w:val="002060"/>
          <w:lang w:val="en-GB"/>
        </w:rPr>
        <w:t>Description</w:t>
      </w:r>
    </w:p>
    <w:p w14:paraId="5BAB46A9" w14:textId="77777777" w:rsidR="0099478B" w:rsidRPr="003F428C" w:rsidRDefault="0099478B" w:rsidP="0099478B">
      <w:pPr>
        <w:rPr>
          <w:color w:val="002060"/>
          <w:lang w:val="en-GB"/>
        </w:rPr>
      </w:pPr>
    </w:p>
    <w:p w14:paraId="54C2A8CB" w14:textId="77777777" w:rsidR="0099478B" w:rsidRPr="003F428C" w:rsidRDefault="0099478B" w:rsidP="007A68BB">
      <w:pPr>
        <w:rPr>
          <w:lang w:val="en-GB"/>
        </w:rPr>
      </w:pPr>
      <w:r w:rsidRPr="003F428C">
        <w:rPr>
          <w:lang w:val="en-GB"/>
        </w:rPr>
        <w:t>The Radiocommunication Bureau provides support for the RRB including preparation and circulation of draft Rules of Procedure and other documents for its consideration, implementation of its decisions and support for the conduct of its meetings. The tasks of the Board involve regular consideration of difficulties encountered by the Bureau in administering the provisions of the Radio Regulations, any submissions to it by administrations, cases of harmful interference referred to the RRB and regular maintenance of Rules of Procedure.</w:t>
      </w:r>
    </w:p>
    <w:p w14:paraId="4AD2670F" w14:textId="77777777" w:rsidR="0099478B" w:rsidRPr="003F428C" w:rsidRDefault="0099478B" w:rsidP="0099478B">
      <w:pPr>
        <w:rPr>
          <w:lang w:val="en-GB"/>
        </w:rPr>
      </w:pPr>
    </w:p>
    <w:p w14:paraId="04C89932" w14:textId="77777777" w:rsidR="0099478B" w:rsidRPr="003F428C" w:rsidRDefault="0099478B" w:rsidP="0099478B">
      <w:pPr>
        <w:rPr>
          <w:b/>
          <w:color w:val="002060"/>
          <w:lang w:val="en-GB"/>
        </w:rPr>
      </w:pPr>
      <w:r w:rsidRPr="003F428C">
        <w:rPr>
          <w:b/>
          <w:color w:val="002060"/>
          <w:lang w:val="en-GB"/>
        </w:rPr>
        <w:t>2024 performance report and risk analysis</w:t>
      </w:r>
    </w:p>
    <w:p w14:paraId="1EA9D87A" w14:textId="77777777" w:rsidR="0099478B" w:rsidRPr="003F428C" w:rsidRDefault="0099478B" w:rsidP="0099478B">
      <w:pPr>
        <w:rPr>
          <w:lang w:val="en-GB"/>
        </w:rPr>
      </w:pPr>
    </w:p>
    <w:p w14:paraId="74E27478" w14:textId="77777777" w:rsidR="0099478B" w:rsidRPr="003F428C" w:rsidRDefault="0099478B" w:rsidP="0099478B">
      <w:pPr>
        <w:rPr>
          <w:i/>
          <w:lang w:val="en-GB"/>
        </w:rPr>
      </w:pPr>
      <w:r w:rsidRPr="003F428C">
        <w:rPr>
          <w:i/>
          <w:lang w:val="en-GB"/>
        </w:rPr>
        <w:t>2024 Statement of achieved results</w:t>
      </w:r>
    </w:p>
    <w:tbl>
      <w:tblPr>
        <w:tblW w:w="9040" w:type="dxa"/>
        <w:tblLook w:val="04A0" w:firstRow="1" w:lastRow="0" w:firstColumn="1" w:lastColumn="0" w:noHBand="0" w:noVBand="1"/>
      </w:tblPr>
      <w:tblGrid>
        <w:gridCol w:w="2500"/>
        <w:gridCol w:w="2020"/>
        <w:gridCol w:w="2500"/>
        <w:gridCol w:w="2020"/>
      </w:tblGrid>
      <w:tr w:rsidR="0099478B" w:rsidRPr="009E4BC4" w14:paraId="6F97A339" w14:textId="77777777" w:rsidTr="00CA7FCC">
        <w:trPr>
          <w:trHeight w:val="640"/>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E9B099E" w14:textId="77777777" w:rsidR="0099478B" w:rsidRPr="003F428C" w:rsidRDefault="0099478B" w:rsidP="00CA7FCC">
            <w:pPr>
              <w:jc w:val="center"/>
              <w:rPr>
                <w:rFonts w:ascii="Calibri" w:hAnsi="Calibri" w:cs="Calibri"/>
                <w:b/>
                <w:color w:val="FFFFFF"/>
                <w:sz w:val="22"/>
                <w:szCs w:val="22"/>
                <w:lang w:val="en-GB"/>
              </w:rPr>
            </w:pPr>
            <w:r w:rsidRPr="003F428C">
              <w:rPr>
                <w:rFonts w:ascii="Calibri" w:hAnsi="Calibri" w:cs="Calibri"/>
                <w:b/>
                <w:color w:val="FFFFFF"/>
                <w:sz w:val="22"/>
                <w:szCs w:val="22"/>
                <w:lang w:val="en-GB"/>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0CCCCD24" w14:textId="77777777" w:rsidR="0099478B" w:rsidRPr="003F428C" w:rsidRDefault="0099478B" w:rsidP="00CA7FCC">
            <w:pPr>
              <w:jc w:val="center"/>
              <w:rPr>
                <w:rFonts w:ascii="Calibri" w:hAnsi="Calibri" w:cs="Calibri"/>
                <w:b/>
                <w:color w:val="FFFFFF"/>
                <w:sz w:val="22"/>
                <w:szCs w:val="22"/>
                <w:lang w:val="en-GB"/>
              </w:rPr>
            </w:pPr>
            <w:r w:rsidRPr="003F428C">
              <w:rPr>
                <w:rFonts w:ascii="Calibri" w:hAnsi="Calibri" w:cs="Calibri"/>
                <w:b/>
                <w:color w:val="FFFFFF"/>
                <w:sz w:val="22"/>
                <w:szCs w:val="22"/>
                <w:lang w:val="en-GB"/>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27E69048" w14:textId="77777777" w:rsidR="0099478B" w:rsidRPr="003F428C" w:rsidRDefault="0099478B" w:rsidP="00CA7FCC">
            <w:pPr>
              <w:jc w:val="center"/>
              <w:rPr>
                <w:rFonts w:ascii="Calibri" w:hAnsi="Calibri" w:cs="Calibri"/>
                <w:b/>
                <w:color w:val="FFFFFF"/>
                <w:sz w:val="22"/>
                <w:szCs w:val="22"/>
                <w:lang w:val="en-GB"/>
              </w:rPr>
            </w:pPr>
            <w:r w:rsidRPr="003F428C">
              <w:rPr>
                <w:rFonts w:ascii="Calibri" w:hAnsi="Calibri" w:cs="Calibri"/>
                <w:b/>
                <w:color w:val="FFFFFF"/>
                <w:sz w:val="22"/>
                <w:szCs w:val="22"/>
                <w:lang w:val="en-GB"/>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5339E875" w14:textId="77777777" w:rsidR="0099478B" w:rsidRPr="003F428C" w:rsidRDefault="0099478B" w:rsidP="00CA7FCC">
            <w:pPr>
              <w:jc w:val="center"/>
              <w:rPr>
                <w:rFonts w:ascii="Calibri" w:hAnsi="Calibri" w:cs="Calibri"/>
                <w:b/>
                <w:color w:val="FFFFFF"/>
                <w:sz w:val="22"/>
                <w:szCs w:val="22"/>
                <w:lang w:val="en-GB"/>
              </w:rPr>
            </w:pPr>
            <w:r w:rsidRPr="003F428C">
              <w:rPr>
                <w:rFonts w:ascii="Calibri" w:hAnsi="Calibri" w:cs="Calibri"/>
                <w:b/>
                <w:color w:val="FFFFFF"/>
                <w:sz w:val="22"/>
                <w:szCs w:val="22"/>
                <w:lang w:val="en-GB"/>
              </w:rPr>
              <w:t>Measurement / performance data</w:t>
            </w:r>
          </w:p>
        </w:tc>
      </w:tr>
      <w:tr w:rsidR="0099478B" w:rsidRPr="009E4BC4" w14:paraId="5306C490" w14:textId="77777777" w:rsidTr="00CA7FCC">
        <w:trPr>
          <w:trHeight w:val="3200"/>
        </w:trPr>
        <w:tc>
          <w:tcPr>
            <w:tcW w:w="2500" w:type="dxa"/>
            <w:tcBorders>
              <w:top w:val="nil"/>
              <w:left w:val="single" w:sz="4" w:space="0" w:color="auto"/>
              <w:bottom w:val="nil"/>
              <w:right w:val="single" w:sz="4" w:space="0" w:color="auto"/>
            </w:tcBorders>
            <w:shd w:val="clear" w:color="auto" w:fill="F2F2F2" w:themeFill="background1" w:themeFillShade="F2"/>
            <w:hideMark/>
          </w:tcPr>
          <w:p w14:paraId="275DAFEE"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themeColor="text1"/>
                <w:sz w:val="22"/>
                <w:szCs w:val="22"/>
                <w:lang w:val="en-GB"/>
              </w:rPr>
              <w:t>The RRB undertook the ongoing review of the Rules of Procedure, pursuant to RR Article 13, consideration of the cases of harmful interference and any other issues submitted by administrations. A total of 3 meetings were heled in 2024</w:t>
            </w:r>
          </w:p>
        </w:tc>
        <w:tc>
          <w:tcPr>
            <w:tcW w:w="2020" w:type="dxa"/>
            <w:tcBorders>
              <w:top w:val="nil"/>
              <w:left w:val="nil"/>
              <w:bottom w:val="nil"/>
              <w:right w:val="single" w:sz="4" w:space="0" w:color="auto"/>
            </w:tcBorders>
            <w:shd w:val="clear" w:color="auto" w:fill="F2F2F2" w:themeFill="background1" w:themeFillShade="F2"/>
            <w:hideMark/>
          </w:tcPr>
          <w:p w14:paraId="5032F86E"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Requests for review were resolved at the first available meeting after receiving submissions from Member States</w:t>
            </w:r>
          </w:p>
        </w:tc>
        <w:tc>
          <w:tcPr>
            <w:tcW w:w="2500" w:type="dxa"/>
            <w:tcBorders>
              <w:top w:val="nil"/>
              <w:left w:val="nil"/>
              <w:bottom w:val="nil"/>
              <w:right w:val="single" w:sz="4" w:space="0" w:color="auto"/>
            </w:tcBorders>
            <w:shd w:val="clear" w:color="auto" w:fill="F2F2F2" w:themeFill="background1" w:themeFillShade="F2"/>
            <w:hideMark/>
          </w:tcPr>
          <w:p w14:paraId="4E716BED"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Timely consideration of cases and issues submitted by administrations</w:t>
            </w:r>
          </w:p>
        </w:tc>
        <w:tc>
          <w:tcPr>
            <w:tcW w:w="2020" w:type="dxa"/>
            <w:tcBorders>
              <w:top w:val="nil"/>
              <w:left w:val="nil"/>
              <w:bottom w:val="nil"/>
              <w:right w:val="single" w:sz="4" w:space="0" w:color="auto"/>
            </w:tcBorders>
            <w:shd w:val="clear" w:color="auto" w:fill="F2F2F2" w:themeFill="background1" w:themeFillShade="F2"/>
            <w:hideMark/>
          </w:tcPr>
          <w:p w14:paraId="70464660"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themeColor="text1"/>
                <w:sz w:val="22"/>
                <w:szCs w:val="22"/>
                <w:lang w:val="en-GB"/>
              </w:rPr>
              <w:t>No complaints from administrations and appropriate consideration of cases/issues submitted for decisions</w:t>
            </w:r>
          </w:p>
        </w:tc>
      </w:tr>
      <w:tr w:rsidR="0099478B" w:rsidRPr="009E4BC4" w14:paraId="31189A9C" w14:textId="77777777" w:rsidTr="00CA7FCC">
        <w:trPr>
          <w:trHeight w:val="80"/>
        </w:trPr>
        <w:tc>
          <w:tcPr>
            <w:tcW w:w="2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AFB389"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008765D7"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655A9F20"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0978D67"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r>
    </w:tbl>
    <w:p w14:paraId="17F0259F" w14:textId="77777777" w:rsidR="0099478B" w:rsidRPr="00D72E76" w:rsidRDefault="0099478B" w:rsidP="0099478B">
      <w:pPr>
        <w:rPr>
          <w:lang w:val="en-GB"/>
        </w:rPr>
      </w:pPr>
    </w:p>
    <w:p w14:paraId="72DFFB28" w14:textId="77777777" w:rsidR="0099478B" w:rsidRPr="00D72E76" w:rsidRDefault="0099478B" w:rsidP="0099478B">
      <w:pPr>
        <w:rPr>
          <w:i/>
          <w:lang w:val="en-GB"/>
        </w:rPr>
      </w:pPr>
      <w:r w:rsidRPr="00D72E76">
        <w:rPr>
          <w:i/>
          <w:lang w:val="en-GB"/>
        </w:rPr>
        <w:t>2024 Threat and risk assessment</w:t>
      </w:r>
    </w:p>
    <w:tbl>
      <w:tblPr>
        <w:tblW w:w="8560" w:type="dxa"/>
        <w:tblLook w:val="04A0" w:firstRow="1" w:lastRow="0" w:firstColumn="1" w:lastColumn="0" w:noHBand="0" w:noVBand="1"/>
      </w:tblPr>
      <w:tblGrid>
        <w:gridCol w:w="1989"/>
        <w:gridCol w:w="2159"/>
        <w:gridCol w:w="1967"/>
        <w:gridCol w:w="2445"/>
      </w:tblGrid>
      <w:tr w:rsidR="0099478B" w:rsidRPr="009E4BC4" w14:paraId="72581307" w14:textId="77777777" w:rsidTr="00CA7FCC">
        <w:trPr>
          <w:trHeight w:val="640"/>
        </w:trPr>
        <w:tc>
          <w:tcPr>
            <w:tcW w:w="1989"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5B328CB"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Perspective</w:t>
            </w:r>
          </w:p>
        </w:tc>
        <w:tc>
          <w:tcPr>
            <w:tcW w:w="2159" w:type="dxa"/>
            <w:tcBorders>
              <w:top w:val="single" w:sz="4" w:space="0" w:color="auto"/>
              <w:left w:val="nil"/>
              <w:bottom w:val="single" w:sz="4" w:space="0" w:color="auto"/>
              <w:right w:val="single" w:sz="4" w:space="0" w:color="auto"/>
            </w:tcBorders>
            <w:shd w:val="clear" w:color="auto" w:fill="70A288"/>
            <w:vAlign w:val="center"/>
            <w:hideMark/>
          </w:tcPr>
          <w:p w14:paraId="15309F95"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Risks reported</w:t>
            </w:r>
          </w:p>
        </w:tc>
        <w:tc>
          <w:tcPr>
            <w:tcW w:w="1967" w:type="dxa"/>
            <w:tcBorders>
              <w:top w:val="single" w:sz="4" w:space="0" w:color="auto"/>
              <w:left w:val="nil"/>
              <w:bottom w:val="single" w:sz="4" w:space="0" w:color="auto"/>
              <w:right w:val="single" w:sz="4" w:space="0" w:color="auto"/>
            </w:tcBorders>
            <w:shd w:val="clear" w:color="auto" w:fill="DAB785"/>
            <w:vAlign w:val="center"/>
            <w:hideMark/>
          </w:tcPr>
          <w:p w14:paraId="0566D493"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Impact reported</w:t>
            </w:r>
          </w:p>
        </w:tc>
        <w:tc>
          <w:tcPr>
            <w:tcW w:w="2445" w:type="dxa"/>
            <w:tcBorders>
              <w:top w:val="single" w:sz="4" w:space="0" w:color="auto"/>
              <w:left w:val="nil"/>
              <w:bottom w:val="single" w:sz="4" w:space="0" w:color="auto"/>
              <w:right w:val="single" w:sz="4" w:space="0" w:color="auto"/>
            </w:tcBorders>
            <w:shd w:val="clear" w:color="auto" w:fill="D6896F"/>
            <w:vAlign w:val="center"/>
            <w:hideMark/>
          </w:tcPr>
          <w:p w14:paraId="54F5BCC7"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Mitigation measures implemented</w:t>
            </w:r>
          </w:p>
        </w:tc>
      </w:tr>
      <w:tr w:rsidR="0099478B" w:rsidRPr="009E4BC4" w14:paraId="26D5C819" w14:textId="77777777" w:rsidTr="00CA7FCC">
        <w:trPr>
          <w:trHeight w:val="1760"/>
        </w:trPr>
        <w:tc>
          <w:tcPr>
            <w:tcW w:w="1989" w:type="dxa"/>
            <w:tcBorders>
              <w:top w:val="nil"/>
              <w:left w:val="single" w:sz="4" w:space="0" w:color="auto"/>
              <w:bottom w:val="nil"/>
              <w:right w:val="single" w:sz="4" w:space="0" w:color="auto"/>
            </w:tcBorders>
            <w:shd w:val="clear" w:color="auto" w:fill="F2F2F2" w:themeFill="background1" w:themeFillShade="F2"/>
            <w:hideMark/>
          </w:tcPr>
          <w:p w14:paraId="37DEF399"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Operational / Organizational</w:t>
            </w:r>
          </w:p>
        </w:tc>
        <w:tc>
          <w:tcPr>
            <w:tcW w:w="2159" w:type="dxa"/>
            <w:tcBorders>
              <w:top w:val="nil"/>
              <w:left w:val="nil"/>
              <w:bottom w:val="nil"/>
              <w:right w:val="single" w:sz="4" w:space="0" w:color="auto"/>
            </w:tcBorders>
            <w:shd w:val="clear" w:color="auto" w:fill="F2F2F2" w:themeFill="background1" w:themeFillShade="F2"/>
            <w:hideMark/>
          </w:tcPr>
          <w:p w14:paraId="7F33F863"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themeColor="text1"/>
                <w:sz w:val="22"/>
                <w:szCs w:val="22"/>
                <w:lang w:val="en-GB"/>
              </w:rPr>
              <w:t>Inadequate resources and support in the planning / organizational stage of the meetings.</w:t>
            </w:r>
          </w:p>
        </w:tc>
        <w:tc>
          <w:tcPr>
            <w:tcW w:w="1967" w:type="dxa"/>
            <w:tcBorders>
              <w:top w:val="nil"/>
              <w:left w:val="nil"/>
              <w:bottom w:val="nil"/>
              <w:right w:val="single" w:sz="4" w:space="0" w:color="auto"/>
            </w:tcBorders>
            <w:shd w:val="clear" w:color="auto" w:fill="F2F2F2" w:themeFill="background1" w:themeFillShade="F2"/>
            <w:hideMark/>
          </w:tcPr>
          <w:p w14:paraId="07CCFCEF"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Low</w:t>
            </w:r>
          </w:p>
        </w:tc>
        <w:tc>
          <w:tcPr>
            <w:tcW w:w="2445" w:type="dxa"/>
            <w:tcBorders>
              <w:top w:val="nil"/>
              <w:left w:val="nil"/>
              <w:bottom w:val="nil"/>
              <w:right w:val="single" w:sz="4" w:space="0" w:color="auto"/>
            </w:tcBorders>
            <w:shd w:val="clear" w:color="auto" w:fill="F2F2F2" w:themeFill="background1" w:themeFillShade="F2"/>
            <w:hideMark/>
          </w:tcPr>
          <w:p w14:paraId="5E0FFFD0"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The necessary support was made available to ensure the smooth running of RRB meetings</w:t>
            </w:r>
          </w:p>
        </w:tc>
      </w:tr>
      <w:tr w:rsidR="0099478B" w:rsidRPr="009E4BC4" w14:paraId="76D1EDA7" w14:textId="77777777" w:rsidTr="00CA7FCC">
        <w:trPr>
          <w:trHeight w:val="80"/>
        </w:trPr>
        <w:tc>
          <w:tcPr>
            <w:tcW w:w="19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6A3262"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c>
          <w:tcPr>
            <w:tcW w:w="2159" w:type="dxa"/>
            <w:tcBorders>
              <w:top w:val="nil"/>
              <w:left w:val="nil"/>
              <w:bottom w:val="single" w:sz="4" w:space="0" w:color="auto"/>
              <w:right w:val="single" w:sz="4" w:space="0" w:color="auto"/>
            </w:tcBorders>
            <w:shd w:val="clear" w:color="auto" w:fill="FFFFFF" w:themeFill="background1"/>
            <w:vAlign w:val="center"/>
            <w:hideMark/>
          </w:tcPr>
          <w:p w14:paraId="6F1BC87E"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c>
          <w:tcPr>
            <w:tcW w:w="1967" w:type="dxa"/>
            <w:tcBorders>
              <w:top w:val="nil"/>
              <w:left w:val="nil"/>
              <w:bottom w:val="single" w:sz="4" w:space="0" w:color="auto"/>
              <w:right w:val="single" w:sz="4" w:space="0" w:color="auto"/>
            </w:tcBorders>
            <w:shd w:val="clear" w:color="auto" w:fill="FFFFFF" w:themeFill="background1"/>
            <w:vAlign w:val="center"/>
            <w:hideMark/>
          </w:tcPr>
          <w:p w14:paraId="17E78363"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c>
          <w:tcPr>
            <w:tcW w:w="2445" w:type="dxa"/>
            <w:tcBorders>
              <w:top w:val="nil"/>
              <w:left w:val="nil"/>
              <w:bottom w:val="single" w:sz="4" w:space="0" w:color="auto"/>
              <w:right w:val="single" w:sz="4" w:space="0" w:color="auto"/>
            </w:tcBorders>
            <w:shd w:val="clear" w:color="auto" w:fill="FFFFFF" w:themeFill="background1"/>
            <w:vAlign w:val="center"/>
            <w:hideMark/>
          </w:tcPr>
          <w:p w14:paraId="27A818F3"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r>
    </w:tbl>
    <w:p w14:paraId="6E971587" w14:textId="77777777" w:rsidR="0099478B" w:rsidRPr="00D72E76" w:rsidRDefault="0099478B" w:rsidP="0099478B">
      <w:pPr>
        <w:rPr>
          <w:lang w:val="en-GB"/>
        </w:rPr>
      </w:pPr>
    </w:p>
    <w:p w14:paraId="3521D19B" w14:textId="77777777" w:rsidR="0099478B" w:rsidRPr="00D72E76" w:rsidRDefault="0099478B" w:rsidP="0099478B">
      <w:pPr>
        <w:rPr>
          <w:lang w:val="en-GB"/>
        </w:rPr>
      </w:pPr>
    </w:p>
    <w:p w14:paraId="6D7300FF" w14:textId="77777777" w:rsidR="0099478B" w:rsidRPr="00D72E76" w:rsidRDefault="0099478B" w:rsidP="0099478B">
      <w:pPr>
        <w:rPr>
          <w:b/>
          <w:color w:val="002060"/>
          <w:lang w:val="en-GB"/>
        </w:rPr>
      </w:pPr>
      <w:r w:rsidRPr="00D72E76">
        <w:rPr>
          <w:b/>
          <w:color w:val="002060"/>
          <w:lang w:val="en-GB"/>
        </w:rPr>
        <w:br w:type="page"/>
      </w:r>
    </w:p>
    <w:p w14:paraId="6FFA20BC" w14:textId="77777777" w:rsidR="0099478B" w:rsidRPr="00D72E76" w:rsidRDefault="0099478B" w:rsidP="0099478B">
      <w:pPr>
        <w:rPr>
          <w:b/>
          <w:color w:val="002060"/>
          <w:lang w:val="en-GB"/>
        </w:rPr>
      </w:pPr>
      <w:r w:rsidRPr="00D72E76">
        <w:rPr>
          <w:b/>
          <w:color w:val="002060"/>
          <w:lang w:val="en-GB"/>
        </w:rPr>
        <w:lastRenderedPageBreak/>
        <w:t>2026 Statement of expected results and risk analysis</w:t>
      </w:r>
    </w:p>
    <w:p w14:paraId="69C6ADED" w14:textId="77777777" w:rsidR="0099478B" w:rsidRPr="00D72E76" w:rsidRDefault="0099478B" w:rsidP="0099478B">
      <w:pPr>
        <w:rPr>
          <w:color w:val="002060"/>
          <w:lang w:val="en-GB"/>
        </w:rPr>
      </w:pPr>
    </w:p>
    <w:p w14:paraId="060B5104" w14:textId="77777777" w:rsidR="0099478B" w:rsidRPr="00D72E76" w:rsidRDefault="0099478B" w:rsidP="0099478B">
      <w:pPr>
        <w:rPr>
          <w:i/>
          <w:lang w:val="en-GB"/>
        </w:rPr>
      </w:pPr>
      <w:r w:rsidRPr="00D72E76">
        <w:rPr>
          <w:i/>
          <w:lang w:val="en-GB"/>
        </w:rPr>
        <w:t>2026 Statement of expected results</w:t>
      </w:r>
    </w:p>
    <w:tbl>
      <w:tblPr>
        <w:tblW w:w="8360" w:type="dxa"/>
        <w:tblLook w:val="04A0" w:firstRow="1" w:lastRow="0" w:firstColumn="1" w:lastColumn="0" w:noHBand="0" w:noVBand="1"/>
      </w:tblPr>
      <w:tblGrid>
        <w:gridCol w:w="4180"/>
        <w:gridCol w:w="4180"/>
      </w:tblGrid>
      <w:tr w:rsidR="0099478B" w:rsidRPr="009E4BC4" w14:paraId="3ADDD4ED" w14:textId="77777777" w:rsidTr="00CA7FCC">
        <w:trPr>
          <w:trHeight w:val="320"/>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7B2FB9DA"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Expected results</w:t>
            </w:r>
          </w:p>
        </w:tc>
        <w:tc>
          <w:tcPr>
            <w:tcW w:w="4180" w:type="dxa"/>
            <w:tcBorders>
              <w:top w:val="single" w:sz="4" w:space="0" w:color="auto"/>
              <w:left w:val="nil"/>
              <w:bottom w:val="single" w:sz="4" w:space="0" w:color="auto"/>
              <w:right w:val="single" w:sz="4" w:space="0" w:color="auto"/>
            </w:tcBorders>
            <w:shd w:val="clear" w:color="auto" w:fill="DAB785"/>
            <w:noWrap/>
            <w:vAlign w:val="bottom"/>
            <w:hideMark/>
          </w:tcPr>
          <w:p w14:paraId="70F9D142"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Key performance indicators</w:t>
            </w:r>
          </w:p>
        </w:tc>
      </w:tr>
      <w:tr w:rsidR="0099478B" w:rsidRPr="009E4BC4" w14:paraId="6C065586" w14:textId="77777777" w:rsidTr="00CA7FCC">
        <w:trPr>
          <w:trHeight w:val="320"/>
        </w:trPr>
        <w:tc>
          <w:tcPr>
            <w:tcW w:w="4180" w:type="dxa"/>
            <w:tcBorders>
              <w:top w:val="nil"/>
              <w:left w:val="single" w:sz="4" w:space="0" w:color="auto"/>
              <w:bottom w:val="nil"/>
              <w:right w:val="single" w:sz="4" w:space="0" w:color="auto"/>
            </w:tcBorders>
            <w:shd w:val="clear" w:color="auto" w:fill="F2F2F2" w:themeFill="background1" w:themeFillShade="F2"/>
            <w:hideMark/>
          </w:tcPr>
          <w:p w14:paraId="6B3E5CFD"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 </w:t>
            </w:r>
          </w:p>
        </w:tc>
        <w:tc>
          <w:tcPr>
            <w:tcW w:w="4180" w:type="dxa"/>
            <w:tcBorders>
              <w:top w:val="nil"/>
              <w:left w:val="nil"/>
              <w:bottom w:val="nil"/>
              <w:right w:val="single" w:sz="4" w:space="0" w:color="auto"/>
            </w:tcBorders>
            <w:shd w:val="clear" w:color="auto" w:fill="F2F2F2" w:themeFill="background1" w:themeFillShade="F2"/>
            <w:hideMark/>
          </w:tcPr>
          <w:p w14:paraId="52824E65"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 </w:t>
            </w:r>
          </w:p>
        </w:tc>
      </w:tr>
      <w:tr w:rsidR="0099478B" w:rsidRPr="009E4BC4" w14:paraId="4CD1601C" w14:textId="77777777" w:rsidTr="00CA7FCC">
        <w:trPr>
          <w:trHeight w:val="4500"/>
        </w:trPr>
        <w:tc>
          <w:tcPr>
            <w:tcW w:w="4180" w:type="dxa"/>
            <w:tcBorders>
              <w:top w:val="nil"/>
              <w:left w:val="single" w:sz="4" w:space="0" w:color="auto"/>
              <w:bottom w:val="nil"/>
              <w:right w:val="single" w:sz="4" w:space="0" w:color="auto"/>
            </w:tcBorders>
            <w:shd w:val="clear" w:color="auto" w:fill="FFFFFF" w:themeFill="background1"/>
            <w:hideMark/>
          </w:tcPr>
          <w:p w14:paraId="4A0BF7E8"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themeColor="text1"/>
                <w:sz w:val="22"/>
                <w:szCs w:val="22"/>
                <w:lang w:val="en-GB"/>
              </w:rPr>
              <w:t>The Radiocommunication Bureau provides support for the RRB including preparation and circulation of draft Rules of Procedure and other documents for its consideration, implementation of its decisions and support for the conduct of its meetings. The tasks of the Board involve regular consideration of difficulties encountered by the Bureau in administering the provisions of the Radio Regulations, any submissions to it by administrations, cases of harmful interference referred to the RRB and regular maintenance of Rules of Procedure. A total of 3 meetings are foreseen in 2026</w:t>
            </w:r>
          </w:p>
        </w:tc>
        <w:tc>
          <w:tcPr>
            <w:tcW w:w="4180" w:type="dxa"/>
            <w:tcBorders>
              <w:top w:val="nil"/>
              <w:left w:val="nil"/>
              <w:bottom w:val="nil"/>
              <w:right w:val="single" w:sz="4" w:space="0" w:color="auto"/>
            </w:tcBorders>
            <w:shd w:val="clear" w:color="auto" w:fill="FFFFFF" w:themeFill="background1"/>
            <w:hideMark/>
          </w:tcPr>
          <w:p w14:paraId="48324D6E"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themeColor="text1"/>
                <w:sz w:val="22"/>
                <w:szCs w:val="22"/>
                <w:lang w:val="en-GB"/>
              </w:rPr>
              <w:t>Consideration of Rules of Procedure and follow up. Expeditious resolution of requests for review after receiving submissions from Member States. Bureau convening bilateral or multilateral meetings to resolve continuing difficulties between administrations in relation to the use of spectrum. Administration’s satisfaction and timeliness of actions</w:t>
            </w:r>
          </w:p>
        </w:tc>
      </w:tr>
      <w:tr w:rsidR="0099478B" w:rsidRPr="009E4BC4" w14:paraId="64A74C71" w14:textId="77777777" w:rsidTr="00CA7FCC">
        <w:trPr>
          <w:trHeight w:val="80"/>
        </w:trPr>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60E246"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7AD55192"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r>
    </w:tbl>
    <w:p w14:paraId="012C7561" w14:textId="77777777" w:rsidR="0099478B" w:rsidRPr="00D72E76" w:rsidRDefault="0099478B" w:rsidP="0099478B">
      <w:pPr>
        <w:rPr>
          <w:lang w:val="en-GB"/>
        </w:rPr>
      </w:pPr>
    </w:p>
    <w:p w14:paraId="219FB40D" w14:textId="77777777" w:rsidR="0099478B" w:rsidRPr="00D72E76" w:rsidRDefault="0099478B" w:rsidP="0099478B">
      <w:pPr>
        <w:rPr>
          <w:i/>
          <w:lang w:val="en-GB"/>
        </w:rPr>
      </w:pPr>
      <w:r w:rsidRPr="00D72E76">
        <w:rPr>
          <w:i/>
          <w:lang w:val="en-GB"/>
        </w:rPr>
        <w:t>2026 Threat and risk assessment</w:t>
      </w:r>
    </w:p>
    <w:tbl>
      <w:tblPr>
        <w:tblW w:w="8660" w:type="dxa"/>
        <w:tblLook w:val="04A0" w:firstRow="1" w:lastRow="0" w:firstColumn="1" w:lastColumn="0" w:noHBand="0" w:noVBand="1"/>
      </w:tblPr>
      <w:tblGrid>
        <w:gridCol w:w="1540"/>
        <w:gridCol w:w="2020"/>
        <w:gridCol w:w="1530"/>
        <w:gridCol w:w="1550"/>
        <w:gridCol w:w="2020"/>
      </w:tblGrid>
      <w:tr w:rsidR="0099478B" w:rsidRPr="009E4BC4" w14:paraId="4DC3C347" w14:textId="77777777" w:rsidTr="00CA7FCC">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06CB17D7"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385E4C2A"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Key risk indicator</w:t>
            </w:r>
          </w:p>
        </w:tc>
        <w:tc>
          <w:tcPr>
            <w:tcW w:w="1530" w:type="dxa"/>
            <w:tcBorders>
              <w:top w:val="single" w:sz="4" w:space="0" w:color="auto"/>
              <w:left w:val="nil"/>
              <w:bottom w:val="single" w:sz="4" w:space="0" w:color="auto"/>
              <w:right w:val="single" w:sz="4" w:space="0" w:color="auto"/>
            </w:tcBorders>
            <w:shd w:val="clear" w:color="auto" w:fill="DAB785"/>
            <w:noWrap/>
            <w:vAlign w:val="bottom"/>
            <w:hideMark/>
          </w:tcPr>
          <w:p w14:paraId="149CBA2B"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Impact</w:t>
            </w:r>
          </w:p>
        </w:tc>
        <w:tc>
          <w:tcPr>
            <w:tcW w:w="1550" w:type="dxa"/>
            <w:tcBorders>
              <w:top w:val="single" w:sz="4" w:space="0" w:color="auto"/>
              <w:left w:val="nil"/>
              <w:bottom w:val="single" w:sz="4" w:space="0" w:color="auto"/>
              <w:right w:val="single" w:sz="4" w:space="0" w:color="auto"/>
            </w:tcBorders>
            <w:shd w:val="clear" w:color="auto" w:fill="D6896F"/>
            <w:noWrap/>
            <w:vAlign w:val="bottom"/>
            <w:hideMark/>
          </w:tcPr>
          <w:p w14:paraId="5B9EC9C1"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75AECB8C"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Mitigation</w:t>
            </w:r>
          </w:p>
        </w:tc>
      </w:tr>
      <w:tr w:rsidR="0099478B" w:rsidRPr="009E4BC4" w14:paraId="6CA484EA" w14:textId="77777777" w:rsidTr="00CA7FCC">
        <w:trPr>
          <w:trHeight w:val="300"/>
        </w:trPr>
        <w:tc>
          <w:tcPr>
            <w:tcW w:w="1540" w:type="dxa"/>
            <w:tcBorders>
              <w:top w:val="nil"/>
              <w:left w:val="single" w:sz="4" w:space="0" w:color="auto"/>
              <w:bottom w:val="nil"/>
              <w:right w:val="single" w:sz="4" w:space="0" w:color="auto"/>
            </w:tcBorders>
            <w:shd w:val="clear" w:color="auto" w:fill="F2F2F2" w:themeFill="background1" w:themeFillShade="F2"/>
            <w:hideMark/>
          </w:tcPr>
          <w:p w14:paraId="6A2759BA"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Operational / Organizational</w:t>
            </w:r>
          </w:p>
        </w:tc>
        <w:tc>
          <w:tcPr>
            <w:tcW w:w="2020" w:type="dxa"/>
            <w:tcBorders>
              <w:top w:val="nil"/>
              <w:left w:val="nil"/>
              <w:bottom w:val="nil"/>
              <w:right w:val="single" w:sz="4" w:space="0" w:color="auto"/>
            </w:tcBorders>
            <w:shd w:val="clear" w:color="auto" w:fill="F2F2F2" w:themeFill="background1" w:themeFillShade="F2"/>
            <w:hideMark/>
          </w:tcPr>
          <w:p w14:paraId="02AA13BC"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Difficulties in forecasting requirements and implementation problems</w:t>
            </w:r>
          </w:p>
        </w:tc>
        <w:tc>
          <w:tcPr>
            <w:tcW w:w="1530" w:type="dxa"/>
            <w:tcBorders>
              <w:top w:val="nil"/>
              <w:left w:val="nil"/>
              <w:bottom w:val="nil"/>
              <w:right w:val="single" w:sz="4" w:space="0" w:color="auto"/>
            </w:tcBorders>
            <w:shd w:val="clear" w:color="auto" w:fill="F2F2F2" w:themeFill="background1" w:themeFillShade="F2"/>
            <w:hideMark/>
          </w:tcPr>
          <w:p w14:paraId="51C3BAA2"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Medium</w:t>
            </w:r>
          </w:p>
        </w:tc>
        <w:tc>
          <w:tcPr>
            <w:tcW w:w="1550" w:type="dxa"/>
            <w:tcBorders>
              <w:top w:val="nil"/>
              <w:left w:val="nil"/>
              <w:bottom w:val="nil"/>
              <w:right w:val="single" w:sz="4" w:space="0" w:color="auto"/>
            </w:tcBorders>
            <w:shd w:val="clear" w:color="auto" w:fill="F2F2F2" w:themeFill="background1" w:themeFillShade="F2"/>
            <w:hideMark/>
          </w:tcPr>
          <w:p w14:paraId="5CDBC08E"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Medium</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7576E10C"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themeColor="text1"/>
                <w:sz w:val="22"/>
                <w:szCs w:val="22"/>
                <w:lang w:val="en-GB"/>
              </w:rPr>
              <w:t>Ensure that the necessary resources are made available to support RRB activities</w:t>
            </w:r>
          </w:p>
        </w:tc>
      </w:tr>
      <w:tr w:rsidR="0099478B" w:rsidRPr="009E4BC4" w14:paraId="32C65836" w14:textId="77777777" w:rsidTr="00CA7FCC">
        <w:trPr>
          <w:trHeight w:val="300"/>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8BF313"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59F919A9"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45A48AD"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c>
          <w:tcPr>
            <w:tcW w:w="1550" w:type="dxa"/>
            <w:tcBorders>
              <w:top w:val="nil"/>
              <w:left w:val="nil"/>
              <w:bottom w:val="single" w:sz="4" w:space="0" w:color="auto"/>
              <w:right w:val="single" w:sz="4" w:space="0" w:color="auto"/>
            </w:tcBorders>
            <w:shd w:val="clear" w:color="auto" w:fill="FFFFFF" w:themeFill="background1"/>
            <w:vAlign w:val="center"/>
            <w:hideMark/>
          </w:tcPr>
          <w:p w14:paraId="56A2FE58"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046C95" w14:textId="77777777" w:rsidR="0099478B" w:rsidRPr="00D72E76" w:rsidRDefault="0099478B" w:rsidP="00CA7FCC">
            <w:pPr>
              <w:rPr>
                <w:rFonts w:ascii="Calibri" w:hAnsi="Calibri" w:cs="Calibri"/>
                <w:color w:val="000000"/>
                <w:lang w:val="en-GB"/>
              </w:rPr>
            </w:pPr>
            <w:r w:rsidRPr="00D72E76">
              <w:rPr>
                <w:rFonts w:ascii="Calibri" w:hAnsi="Calibri" w:cs="Calibri"/>
                <w:color w:val="000000"/>
                <w:lang w:val="en-GB"/>
              </w:rPr>
              <w:t> </w:t>
            </w:r>
          </w:p>
        </w:tc>
      </w:tr>
      <w:tr w:rsidR="0099478B" w:rsidRPr="009E4BC4" w14:paraId="14A6C913" w14:textId="77777777" w:rsidTr="00CA7FCC">
        <w:trPr>
          <w:trHeight w:val="300"/>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32DF6A" w14:textId="77777777" w:rsidR="0099478B" w:rsidRPr="00D72E76" w:rsidRDefault="0099478B" w:rsidP="00CA7FCC">
            <w:pPr>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Financial / Resources</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00B1D082" w14:textId="77777777" w:rsidR="0099478B" w:rsidRPr="00D72E76" w:rsidRDefault="0099478B" w:rsidP="00CA7FCC">
            <w:pPr>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 xml:space="preserve">Lack of resources could cause not meeting the regulatory time-limits to provide submissions to the RRB, process and provide RRB output documents and implement RRB decisions </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098CD63" w14:textId="77777777" w:rsidR="0099478B" w:rsidRPr="00D72E76" w:rsidRDefault="0099478B" w:rsidP="00CA7FCC">
            <w:pPr>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High</w:t>
            </w:r>
          </w:p>
        </w:tc>
        <w:tc>
          <w:tcPr>
            <w:tcW w:w="1550" w:type="dxa"/>
            <w:tcBorders>
              <w:top w:val="nil"/>
              <w:left w:val="nil"/>
              <w:bottom w:val="single" w:sz="4" w:space="0" w:color="auto"/>
              <w:right w:val="single" w:sz="4" w:space="0" w:color="auto"/>
            </w:tcBorders>
            <w:shd w:val="clear" w:color="auto" w:fill="FFFFFF" w:themeFill="background1"/>
            <w:vAlign w:val="center"/>
            <w:hideMark/>
          </w:tcPr>
          <w:p w14:paraId="410C37B7" w14:textId="77777777" w:rsidR="0099478B" w:rsidRPr="00D72E76" w:rsidRDefault="0099478B" w:rsidP="00CA7FCC">
            <w:pPr>
              <w:spacing w:line="259" w:lineRule="auto"/>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Medium</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C24A3D" w14:textId="77777777" w:rsidR="0099478B" w:rsidRPr="00D72E76" w:rsidRDefault="0099478B" w:rsidP="00CA7FCC">
            <w:pPr>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Allocate adequate level of resources</w:t>
            </w:r>
          </w:p>
        </w:tc>
      </w:tr>
    </w:tbl>
    <w:p w14:paraId="5D7C993E" w14:textId="77777777" w:rsidR="0099478B" w:rsidRPr="001D400F" w:rsidRDefault="0099478B" w:rsidP="0099478B">
      <w:pPr>
        <w:rPr>
          <w:b/>
          <w:color w:val="002060"/>
          <w:lang w:val="en-GB"/>
        </w:rPr>
      </w:pPr>
      <w:r w:rsidRPr="001D400F">
        <w:rPr>
          <w:b/>
          <w:color w:val="002060"/>
          <w:lang w:val="en-GB"/>
        </w:rPr>
        <w:br w:type="page"/>
      </w:r>
    </w:p>
    <w:p w14:paraId="100FDA56" w14:textId="77777777" w:rsidR="0099478B" w:rsidRPr="001D400F" w:rsidRDefault="0099478B" w:rsidP="0099478B">
      <w:pPr>
        <w:rPr>
          <w:b/>
          <w:color w:val="002060"/>
          <w:lang w:val="en-GB"/>
        </w:rPr>
      </w:pPr>
      <w:r w:rsidRPr="001D400F">
        <w:rPr>
          <w:b/>
          <w:color w:val="002060"/>
          <w:lang w:val="en-GB"/>
        </w:rPr>
        <w:lastRenderedPageBreak/>
        <w:t>2026-2029 human resources allocation</w:t>
      </w:r>
    </w:p>
    <w:p w14:paraId="4B37BD8E" w14:textId="77777777" w:rsidR="0099478B" w:rsidRPr="001D400F" w:rsidRDefault="0099478B" w:rsidP="0099478B">
      <w:pPr>
        <w:jc w:val="center"/>
        <w:rPr>
          <w:color w:val="002060"/>
          <w:lang w:val="en-GB"/>
        </w:rPr>
      </w:pPr>
    </w:p>
    <w:p w14:paraId="346FBFC9" w14:textId="77777777" w:rsidR="0099478B" w:rsidRDefault="0099478B" w:rsidP="0099478B">
      <w:pPr>
        <w:jc w:val="center"/>
        <w:rPr>
          <w:color w:val="002060"/>
          <w:lang w:val="en-GB"/>
        </w:rPr>
      </w:pPr>
      <w:r w:rsidRPr="001D400F">
        <w:rPr>
          <w:color w:val="00206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99478B" w14:paraId="6054C6F5"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1D5BA2"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75138FC"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203DAEF"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8F2F649"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DF4B34"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422BFA32"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F61804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4A8293A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0E68786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nil"/>
            </w:tcBorders>
            <w:shd w:val="clear" w:color="000000" w:fill="FFFFFF"/>
            <w:vAlign w:val="center"/>
            <w:hideMark/>
          </w:tcPr>
          <w:p w14:paraId="58DF69A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0DE5C10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r>
      <w:tr w:rsidR="0099478B" w14:paraId="23B07999"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C2A2E4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93E12A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2.5</w:t>
            </w:r>
          </w:p>
        </w:tc>
        <w:tc>
          <w:tcPr>
            <w:tcW w:w="1300" w:type="dxa"/>
            <w:tcBorders>
              <w:top w:val="nil"/>
              <w:left w:val="nil"/>
              <w:bottom w:val="nil"/>
              <w:right w:val="single" w:sz="4" w:space="0" w:color="auto"/>
            </w:tcBorders>
            <w:shd w:val="clear" w:color="000000" w:fill="F2F2F2"/>
            <w:vAlign w:val="center"/>
            <w:hideMark/>
          </w:tcPr>
          <w:p w14:paraId="0D5ED86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2.5</w:t>
            </w:r>
          </w:p>
        </w:tc>
        <w:tc>
          <w:tcPr>
            <w:tcW w:w="1300" w:type="dxa"/>
            <w:tcBorders>
              <w:top w:val="nil"/>
              <w:left w:val="nil"/>
              <w:bottom w:val="nil"/>
              <w:right w:val="nil"/>
            </w:tcBorders>
            <w:shd w:val="clear" w:color="000000" w:fill="F2F2F2"/>
            <w:vAlign w:val="center"/>
            <w:hideMark/>
          </w:tcPr>
          <w:p w14:paraId="0AA1B12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2.5</w:t>
            </w:r>
          </w:p>
        </w:tc>
        <w:tc>
          <w:tcPr>
            <w:tcW w:w="1300" w:type="dxa"/>
            <w:tcBorders>
              <w:top w:val="nil"/>
              <w:left w:val="single" w:sz="4" w:space="0" w:color="auto"/>
              <w:bottom w:val="nil"/>
              <w:right w:val="single" w:sz="4" w:space="0" w:color="auto"/>
            </w:tcBorders>
            <w:shd w:val="clear" w:color="000000" w:fill="F2F2F2"/>
            <w:vAlign w:val="center"/>
            <w:hideMark/>
          </w:tcPr>
          <w:p w14:paraId="7816F48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2.5</w:t>
            </w:r>
          </w:p>
        </w:tc>
      </w:tr>
      <w:tr w:rsidR="0099478B" w14:paraId="707E867C"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435BB39"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C5C4EF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5C4E9B6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1.1</w:t>
            </w:r>
          </w:p>
        </w:tc>
        <w:tc>
          <w:tcPr>
            <w:tcW w:w="1300" w:type="dxa"/>
            <w:tcBorders>
              <w:top w:val="nil"/>
              <w:left w:val="nil"/>
              <w:bottom w:val="nil"/>
              <w:right w:val="nil"/>
            </w:tcBorders>
            <w:shd w:val="clear" w:color="000000" w:fill="FFFFFF"/>
            <w:vAlign w:val="center"/>
            <w:hideMark/>
          </w:tcPr>
          <w:p w14:paraId="4EAD467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687520F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40541541"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0FA2C52"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5883279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9.3</w:t>
            </w:r>
          </w:p>
        </w:tc>
        <w:tc>
          <w:tcPr>
            <w:tcW w:w="1300" w:type="dxa"/>
            <w:tcBorders>
              <w:top w:val="nil"/>
              <w:left w:val="nil"/>
              <w:bottom w:val="nil"/>
              <w:right w:val="single" w:sz="4" w:space="0" w:color="auto"/>
            </w:tcBorders>
            <w:shd w:val="clear" w:color="000000" w:fill="F2F2F2"/>
            <w:vAlign w:val="center"/>
            <w:hideMark/>
          </w:tcPr>
          <w:p w14:paraId="3A91E77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9.0</w:t>
            </w:r>
          </w:p>
        </w:tc>
        <w:tc>
          <w:tcPr>
            <w:tcW w:w="1300" w:type="dxa"/>
            <w:tcBorders>
              <w:top w:val="nil"/>
              <w:left w:val="nil"/>
              <w:bottom w:val="nil"/>
              <w:right w:val="nil"/>
            </w:tcBorders>
            <w:shd w:val="clear" w:color="000000" w:fill="F2F2F2"/>
            <w:vAlign w:val="center"/>
            <w:hideMark/>
          </w:tcPr>
          <w:p w14:paraId="0A6917B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9.3</w:t>
            </w:r>
          </w:p>
        </w:tc>
        <w:tc>
          <w:tcPr>
            <w:tcW w:w="1300" w:type="dxa"/>
            <w:tcBorders>
              <w:top w:val="nil"/>
              <w:left w:val="single" w:sz="4" w:space="0" w:color="auto"/>
              <w:bottom w:val="nil"/>
              <w:right w:val="single" w:sz="4" w:space="0" w:color="auto"/>
            </w:tcBorders>
            <w:shd w:val="clear" w:color="000000" w:fill="F2F2F2"/>
            <w:vAlign w:val="center"/>
            <w:hideMark/>
          </w:tcPr>
          <w:p w14:paraId="7CBED73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9.3</w:t>
            </w:r>
          </w:p>
        </w:tc>
      </w:tr>
      <w:tr w:rsidR="0099478B" w14:paraId="03B2346F"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4C02D36"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0B935F3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3.1</w:t>
            </w:r>
          </w:p>
        </w:tc>
        <w:tc>
          <w:tcPr>
            <w:tcW w:w="1300" w:type="dxa"/>
            <w:tcBorders>
              <w:top w:val="nil"/>
              <w:left w:val="nil"/>
              <w:bottom w:val="nil"/>
              <w:right w:val="single" w:sz="4" w:space="0" w:color="auto"/>
            </w:tcBorders>
            <w:shd w:val="clear" w:color="000000" w:fill="FFFFFF"/>
            <w:vAlign w:val="center"/>
            <w:hideMark/>
          </w:tcPr>
          <w:p w14:paraId="2FB8785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5.6</w:t>
            </w:r>
          </w:p>
        </w:tc>
        <w:tc>
          <w:tcPr>
            <w:tcW w:w="1300" w:type="dxa"/>
            <w:tcBorders>
              <w:top w:val="nil"/>
              <w:left w:val="nil"/>
              <w:bottom w:val="nil"/>
              <w:right w:val="nil"/>
            </w:tcBorders>
            <w:shd w:val="clear" w:color="000000" w:fill="FFFFFF"/>
            <w:vAlign w:val="center"/>
            <w:hideMark/>
          </w:tcPr>
          <w:p w14:paraId="52EDF77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3.1</w:t>
            </w:r>
          </w:p>
        </w:tc>
        <w:tc>
          <w:tcPr>
            <w:tcW w:w="1300" w:type="dxa"/>
            <w:tcBorders>
              <w:top w:val="nil"/>
              <w:left w:val="single" w:sz="4" w:space="0" w:color="auto"/>
              <w:bottom w:val="nil"/>
              <w:right w:val="single" w:sz="4" w:space="0" w:color="auto"/>
            </w:tcBorders>
            <w:shd w:val="clear" w:color="000000" w:fill="FFFFFF"/>
            <w:vAlign w:val="center"/>
            <w:hideMark/>
          </w:tcPr>
          <w:p w14:paraId="0E3AE00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3.1</w:t>
            </w:r>
          </w:p>
        </w:tc>
      </w:tr>
      <w:tr w:rsidR="0099478B" w14:paraId="2EC13287"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92346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11F1487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70757FB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2.9</w:t>
            </w:r>
          </w:p>
        </w:tc>
        <w:tc>
          <w:tcPr>
            <w:tcW w:w="1300" w:type="dxa"/>
            <w:tcBorders>
              <w:top w:val="nil"/>
              <w:left w:val="nil"/>
              <w:bottom w:val="nil"/>
              <w:right w:val="nil"/>
            </w:tcBorders>
            <w:shd w:val="clear" w:color="000000" w:fill="F2F2F2"/>
            <w:vAlign w:val="center"/>
            <w:hideMark/>
          </w:tcPr>
          <w:p w14:paraId="66B0F60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2.4</w:t>
            </w:r>
          </w:p>
        </w:tc>
        <w:tc>
          <w:tcPr>
            <w:tcW w:w="1300" w:type="dxa"/>
            <w:tcBorders>
              <w:top w:val="nil"/>
              <w:left w:val="single" w:sz="4" w:space="0" w:color="auto"/>
              <w:bottom w:val="nil"/>
              <w:right w:val="single" w:sz="4" w:space="0" w:color="auto"/>
            </w:tcBorders>
            <w:shd w:val="clear" w:color="000000" w:fill="F2F2F2"/>
            <w:vAlign w:val="center"/>
            <w:hideMark/>
          </w:tcPr>
          <w:p w14:paraId="2DDA677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1.9</w:t>
            </w:r>
          </w:p>
        </w:tc>
      </w:tr>
      <w:tr w:rsidR="0099478B" w14:paraId="4CF62E6F"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4BC322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02DC8BC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61EA74E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0.2</w:t>
            </w:r>
          </w:p>
        </w:tc>
        <w:tc>
          <w:tcPr>
            <w:tcW w:w="1300" w:type="dxa"/>
            <w:tcBorders>
              <w:top w:val="nil"/>
              <w:left w:val="nil"/>
              <w:bottom w:val="nil"/>
              <w:right w:val="nil"/>
            </w:tcBorders>
            <w:shd w:val="clear" w:color="000000" w:fill="FFFFFF"/>
            <w:vAlign w:val="center"/>
            <w:hideMark/>
          </w:tcPr>
          <w:p w14:paraId="7A93C38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11C1A57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r>
      <w:tr w:rsidR="0099478B" w14:paraId="413D4F58"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B602E7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53E46D4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D40AD3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nil"/>
            </w:tcBorders>
            <w:shd w:val="clear" w:color="000000" w:fill="F2F2F2"/>
            <w:vAlign w:val="center"/>
            <w:hideMark/>
          </w:tcPr>
          <w:p w14:paraId="3541AC7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382EFF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36D36DC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19B0AB"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3C9B77D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FFFFF"/>
            <w:vAlign w:val="center"/>
            <w:hideMark/>
          </w:tcPr>
          <w:p w14:paraId="33509C1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0.5</w:t>
            </w:r>
          </w:p>
        </w:tc>
        <w:tc>
          <w:tcPr>
            <w:tcW w:w="1300" w:type="dxa"/>
            <w:tcBorders>
              <w:top w:val="nil"/>
              <w:left w:val="nil"/>
              <w:bottom w:val="nil"/>
              <w:right w:val="nil"/>
            </w:tcBorders>
            <w:shd w:val="clear" w:color="000000" w:fill="FFFFFF"/>
            <w:vAlign w:val="center"/>
            <w:hideMark/>
          </w:tcPr>
          <w:p w14:paraId="3681E2C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single" w:sz="4" w:space="0" w:color="auto"/>
              <w:bottom w:val="nil"/>
              <w:right w:val="single" w:sz="4" w:space="0" w:color="auto"/>
            </w:tcBorders>
            <w:shd w:val="clear" w:color="000000" w:fill="FFFFFF"/>
            <w:vAlign w:val="center"/>
            <w:hideMark/>
          </w:tcPr>
          <w:p w14:paraId="2FE672E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r>
      <w:tr w:rsidR="0099478B" w14:paraId="562194DF"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8280F70"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63E51DD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5.4</w:t>
            </w:r>
          </w:p>
        </w:tc>
        <w:tc>
          <w:tcPr>
            <w:tcW w:w="1300" w:type="dxa"/>
            <w:tcBorders>
              <w:top w:val="nil"/>
              <w:left w:val="nil"/>
              <w:bottom w:val="nil"/>
              <w:right w:val="single" w:sz="4" w:space="0" w:color="auto"/>
            </w:tcBorders>
            <w:shd w:val="clear" w:color="000000" w:fill="F2F2F2"/>
            <w:vAlign w:val="center"/>
            <w:hideMark/>
          </w:tcPr>
          <w:p w14:paraId="67B6BF5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7.2</w:t>
            </w:r>
          </w:p>
        </w:tc>
        <w:tc>
          <w:tcPr>
            <w:tcW w:w="1300" w:type="dxa"/>
            <w:tcBorders>
              <w:top w:val="nil"/>
              <w:left w:val="nil"/>
              <w:bottom w:val="nil"/>
              <w:right w:val="nil"/>
            </w:tcBorders>
            <w:shd w:val="clear" w:color="000000" w:fill="F2F2F2"/>
            <w:vAlign w:val="center"/>
            <w:hideMark/>
          </w:tcPr>
          <w:p w14:paraId="68D808B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5.4</w:t>
            </w:r>
          </w:p>
        </w:tc>
        <w:tc>
          <w:tcPr>
            <w:tcW w:w="1300" w:type="dxa"/>
            <w:tcBorders>
              <w:top w:val="nil"/>
              <w:left w:val="single" w:sz="4" w:space="0" w:color="auto"/>
              <w:bottom w:val="nil"/>
              <w:right w:val="single" w:sz="4" w:space="0" w:color="auto"/>
            </w:tcBorders>
            <w:shd w:val="clear" w:color="000000" w:fill="F2F2F2"/>
            <w:vAlign w:val="center"/>
            <w:hideMark/>
          </w:tcPr>
          <w:p w14:paraId="42D3E5B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5.4</w:t>
            </w:r>
          </w:p>
        </w:tc>
      </w:tr>
      <w:tr w:rsidR="0099478B" w14:paraId="1173DBF8"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1590999"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2FD2239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c>
          <w:tcPr>
            <w:tcW w:w="1300" w:type="dxa"/>
            <w:tcBorders>
              <w:top w:val="nil"/>
              <w:left w:val="nil"/>
              <w:bottom w:val="nil"/>
              <w:right w:val="single" w:sz="4" w:space="0" w:color="auto"/>
            </w:tcBorders>
            <w:shd w:val="clear" w:color="000000" w:fill="FFFFFF"/>
            <w:vAlign w:val="center"/>
            <w:hideMark/>
          </w:tcPr>
          <w:p w14:paraId="2BAB94F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c>
          <w:tcPr>
            <w:tcW w:w="1300" w:type="dxa"/>
            <w:tcBorders>
              <w:top w:val="nil"/>
              <w:left w:val="nil"/>
              <w:bottom w:val="nil"/>
              <w:right w:val="nil"/>
            </w:tcBorders>
            <w:shd w:val="clear" w:color="000000" w:fill="FFFFFF"/>
            <w:vAlign w:val="center"/>
            <w:hideMark/>
          </w:tcPr>
          <w:p w14:paraId="707DD9E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c>
          <w:tcPr>
            <w:tcW w:w="1300" w:type="dxa"/>
            <w:tcBorders>
              <w:top w:val="nil"/>
              <w:left w:val="single" w:sz="4" w:space="0" w:color="auto"/>
              <w:bottom w:val="nil"/>
              <w:right w:val="single" w:sz="4" w:space="0" w:color="auto"/>
            </w:tcBorders>
            <w:shd w:val="clear" w:color="000000" w:fill="FFFFFF"/>
            <w:vAlign w:val="center"/>
            <w:hideMark/>
          </w:tcPr>
          <w:p w14:paraId="271CA85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r>
      <w:tr w:rsidR="0099478B" w14:paraId="3BC41630"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CA66F4"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03DC586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7388FB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nil"/>
            </w:tcBorders>
            <w:shd w:val="clear" w:color="000000" w:fill="F2F2F2"/>
            <w:vAlign w:val="center"/>
            <w:hideMark/>
          </w:tcPr>
          <w:p w14:paraId="0FEDEB3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3566973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27E8F7F0"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C93F6EB"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3747A27"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28.1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67EE97C"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30.9</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6DD0002D"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28.1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FA3BF26"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27.7</w:t>
            </w:r>
          </w:p>
        </w:tc>
      </w:tr>
    </w:tbl>
    <w:p w14:paraId="2F7C7194" w14:textId="77777777" w:rsidR="0099478B" w:rsidRPr="00D72E76" w:rsidRDefault="0099478B" w:rsidP="0099478B">
      <w:pPr>
        <w:jc w:val="center"/>
        <w:rPr>
          <w:color w:val="002060"/>
          <w:lang w:val="en-GB"/>
        </w:rPr>
      </w:pPr>
    </w:p>
    <w:p w14:paraId="541E07DE" w14:textId="77777777" w:rsidR="0099478B" w:rsidRPr="00D72E76" w:rsidRDefault="0099478B" w:rsidP="0099478B">
      <w:pPr>
        <w:rPr>
          <w:lang w:val="en-GB"/>
        </w:rPr>
      </w:pPr>
    </w:p>
    <w:p w14:paraId="1F20A5F8" w14:textId="77777777" w:rsidR="0099478B" w:rsidRPr="00D72E76" w:rsidRDefault="0099478B" w:rsidP="0099478B">
      <w:pPr>
        <w:rPr>
          <w:b/>
          <w:color w:val="632423" w:themeColor="accent2" w:themeShade="80"/>
          <w:lang w:val="en-GB"/>
        </w:rPr>
      </w:pPr>
      <w:r w:rsidRPr="00D72E76">
        <w:rPr>
          <w:b/>
          <w:color w:val="632423" w:themeColor="accent2" w:themeShade="80"/>
          <w:lang w:val="en-GB"/>
        </w:rPr>
        <w:br w:type="page"/>
      </w:r>
    </w:p>
    <w:p w14:paraId="428BD829" w14:textId="77777777" w:rsidR="0099478B" w:rsidRPr="00D72E76" w:rsidRDefault="0099478B" w:rsidP="00DF7C23">
      <w:pPr>
        <w:pStyle w:val="Heading2"/>
      </w:pPr>
      <w:r w:rsidRPr="00D72E76">
        <w:lastRenderedPageBreak/>
        <w:t>2.6</w:t>
      </w:r>
      <w:r w:rsidRPr="00D72E76">
        <w:tab/>
        <w:t>Software (not related to Processing of notices, e.g. RR Article 5 TFA software, Radio Navigation Tool search engine etc)</w:t>
      </w:r>
    </w:p>
    <w:p w14:paraId="09F07829" w14:textId="77777777" w:rsidR="0099478B" w:rsidRPr="00D72E76" w:rsidRDefault="0099478B" w:rsidP="0099478B">
      <w:pPr>
        <w:rPr>
          <w:color w:val="002060"/>
          <w:lang w:val="en-GB"/>
        </w:rPr>
      </w:pPr>
      <w:r w:rsidRPr="00D72E76">
        <w:rPr>
          <w:color w:val="002060"/>
          <w:lang w:val="en-GB"/>
        </w:rPr>
        <w:tab/>
      </w:r>
    </w:p>
    <w:p w14:paraId="693E7982" w14:textId="77777777" w:rsidR="0099478B" w:rsidRPr="00D72E76" w:rsidRDefault="0099478B" w:rsidP="00B517CC">
      <w:pPr>
        <w:jc w:val="both"/>
        <w:rPr>
          <w:b/>
          <w:lang w:val="en-GB"/>
        </w:rPr>
      </w:pPr>
      <w:r w:rsidRPr="00B517CC">
        <w:rPr>
          <w:b/>
          <w:color w:val="002060"/>
          <w:lang w:val="en-GB"/>
        </w:rPr>
        <w:t>Description</w:t>
      </w:r>
    </w:p>
    <w:p w14:paraId="1CC86E69" w14:textId="77777777" w:rsidR="0099478B" w:rsidRPr="00D72E76" w:rsidRDefault="0099478B" w:rsidP="0099478B">
      <w:pPr>
        <w:rPr>
          <w:lang w:val="en-GB"/>
        </w:rPr>
      </w:pPr>
    </w:p>
    <w:p w14:paraId="50406120" w14:textId="77777777" w:rsidR="0099478B" w:rsidRPr="00D72E76" w:rsidRDefault="0099478B" w:rsidP="007A68BB">
      <w:pPr>
        <w:rPr>
          <w:lang w:val="en-GB"/>
        </w:rPr>
      </w:pPr>
      <w:r w:rsidRPr="5919CC2B">
        <w:rPr>
          <w:lang w:val="en-GB"/>
        </w:rPr>
        <w:t>The software tool designed to conduct a detailed search and analysis of the Table of Frequency Allocations in Article 5 of the Radio Regulations enables filtering and reformatting by frequency range, service, category of service, footnote, country, etc. The tool has been updated based on the outcomes of the WRC-23 and the RR 2024 Edition to introduce the changes in the frequency allocations, country footnotes, and related references to associated Resolutions and Recommendations. It also includes links to the relevant ITU-R Recommendations referenced in RR5, as well as the latest version of the relevant Rules of Procedure. The package is also equipped with a utility to extract the National Table of Frequency Allocations for a specific country as it results from combining the various provisions of RR5. Throughout 2024, the use of the tool was demonstrated during various workshops dedicated the establishment of National Tables of Frequency Allocations (NTFAs) (Addis-Abeba, Shanghai, Mexico) and during the World Radiocommunication Seminar (Geneva) (WRS-24). The most recent release of the package is available for purchase at the ITU sales website since October 2024. All software and data updates will be provided regularly and freely to the subscribers, until the release of the new version, based on WRC-27 decisions.</w:t>
      </w:r>
    </w:p>
    <w:p w14:paraId="50DADE31" w14:textId="77777777" w:rsidR="0099478B" w:rsidRPr="00D72E76" w:rsidRDefault="0099478B" w:rsidP="007A68BB">
      <w:pPr>
        <w:rPr>
          <w:lang w:val="en-GB"/>
        </w:rPr>
      </w:pPr>
      <w:r w:rsidRPr="00D72E76">
        <w:rPr>
          <w:lang w:val="en-GB"/>
        </w:rPr>
        <w:t>The RR Navigation tool provides one-stop access to the Radio Regulations, the Rules of Procedure (</w:t>
      </w:r>
      <w:proofErr w:type="spellStart"/>
      <w:r w:rsidRPr="00D72E76">
        <w:rPr>
          <w:lang w:val="en-GB"/>
        </w:rPr>
        <w:t>RoP</w:t>
      </w:r>
      <w:proofErr w:type="spellEnd"/>
      <w:r w:rsidRPr="00D72E76">
        <w:rPr>
          <w:lang w:val="en-GB"/>
        </w:rPr>
        <w:t xml:space="preserve">), ITU-R Recommendations cited but not included in the RR, ITU Constitution and Convention. It helps users to navigate over 15,000 references including articles, provisions, and annexes.   The tool is being updated after WRC-23 and the update is expected to be available </w:t>
      </w:r>
      <w:r w:rsidRPr="407FFC9E">
        <w:rPr>
          <w:lang w:val="en-GB"/>
        </w:rPr>
        <w:t xml:space="preserve">in April </w:t>
      </w:r>
      <w:r w:rsidRPr="74D21CDA">
        <w:rPr>
          <w:lang w:val="en-GB"/>
        </w:rPr>
        <w:t>2025</w:t>
      </w:r>
      <w:r w:rsidRPr="00D72E76">
        <w:rPr>
          <w:lang w:val="en-GB"/>
        </w:rPr>
        <w:t>.</w:t>
      </w:r>
    </w:p>
    <w:p w14:paraId="778AE845" w14:textId="77777777" w:rsidR="0099478B" w:rsidRPr="009E4BC4" w:rsidRDefault="0099478B" w:rsidP="007A68BB">
      <w:pPr>
        <w:rPr>
          <w:lang w:val="en-GB"/>
        </w:rPr>
      </w:pPr>
      <w:r w:rsidRPr="5919CC2B">
        <w:rPr>
          <w:lang w:val="en-GB"/>
        </w:rPr>
        <w:t xml:space="preserve">The Bureau finalized the modernization of its terrestrial frequency notifications processing system. As a consequence of this work, and in accordance with the new access policy, access to the current terrestrial BR IFIC is now freely available online to Member States Administrations, at </w:t>
      </w:r>
      <w:hyperlink r:id="rId14" w:history="1">
        <w:r w:rsidRPr="5919CC2B">
          <w:rPr>
            <w:rStyle w:val="Hyperlink"/>
            <w:lang w:val="en-GB"/>
          </w:rPr>
          <w:t>Terr</w:t>
        </w:r>
        <w:r w:rsidRPr="5919CC2B">
          <w:rPr>
            <w:rStyle w:val="Hyperlink"/>
            <w:lang w:val="en-GB"/>
          </w:rPr>
          <w:t>e</w:t>
        </w:r>
        <w:r w:rsidRPr="5919CC2B">
          <w:rPr>
            <w:rStyle w:val="Hyperlink"/>
            <w:lang w:val="en-GB"/>
          </w:rPr>
          <w:t>strial BR IFIC</w:t>
        </w:r>
      </w:hyperlink>
      <w:r w:rsidRPr="5919CC2B">
        <w:rPr>
          <w:lang w:val="en-GB"/>
        </w:rPr>
        <w:t xml:space="preserve">, including access to previous terrestrial BR IFICs published during the current year. Various query and export tools were also made available online. </w:t>
      </w:r>
    </w:p>
    <w:p w14:paraId="26FDA38B" w14:textId="77777777" w:rsidR="0099478B" w:rsidRPr="009E4BC4" w:rsidRDefault="0099478B" w:rsidP="0099478B">
      <w:pPr>
        <w:jc w:val="both"/>
        <w:rPr>
          <w:lang w:val="en-GB"/>
        </w:rPr>
      </w:pPr>
    </w:p>
    <w:p w14:paraId="6B77C45D" w14:textId="77777777" w:rsidR="0099478B" w:rsidRPr="00D72E76" w:rsidRDefault="0099478B" w:rsidP="007A68BB">
      <w:pPr>
        <w:rPr>
          <w:lang w:val="en-GB"/>
        </w:rPr>
      </w:pPr>
      <w:r w:rsidRPr="00D72E76">
        <w:rPr>
          <w:lang w:val="en-GB"/>
        </w:rPr>
        <w:t xml:space="preserve">The Terrestrial Services Department (TSD) develops and enhances </w:t>
      </w:r>
      <w:proofErr w:type="spellStart"/>
      <w:r w:rsidRPr="00D72E76">
        <w:rPr>
          <w:lang w:val="en-GB"/>
        </w:rPr>
        <w:t>eTerrestrial</w:t>
      </w:r>
      <w:proofErr w:type="spellEnd"/>
      <w:r w:rsidRPr="00D72E76">
        <w:rPr>
          <w:lang w:val="en-GB"/>
        </w:rPr>
        <w:t xml:space="preserve"> web platform, which </w:t>
      </w:r>
      <w:r w:rsidRPr="31B430D3">
        <w:rPr>
          <w:lang w:val="en-GB"/>
        </w:rPr>
        <w:t>provides</w:t>
      </w:r>
      <w:r w:rsidRPr="6AF29643">
        <w:rPr>
          <w:lang w:val="en-GB"/>
        </w:rPr>
        <w:t xml:space="preserve"> to</w:t>
      </w:r>
      <w:r w:rsidRPr="00D72E76">
        <w:rPr>
          <w:lang w:val="en-GB"/>
        </w:rPr>
        <w:t xml:space="preserve"> ITU Members </w:t>
      </w:r>
      <w:r w:rsidRPr="7643A4BF">
        <w:rPr>
          <w:lang w:val="en-GB"/>
        </w:rPr>
        <w:t>online tools</w:t>
      </w:r>
      <w:r w:rsidRPr="00D72E76">
        <w:rPr>
          <w:lang w:val="en-GB"/>
        </w:rPr>
        <w:t xml:space="preserve"> related to terrestrial services (e.g. </w:t>
      </w:r>
      <w:proofErr w:type="spellStart"/>
      <w:r w:rsidRPr="00D72E76">
        <w:rPr>
          <w:lang w:val="en-GB"/>
        </w:rPr>
        <w:t>eMIFR</w:t>
      </w:r>
      <w:proofErr w:type="spellEnd"/>
      <w:r w:rsidRPr="00D72E76">
        <w:rPr>
          <w:lang w:val="en-GB"/>
        </w:rPr>
        <w:t xml:space="preserve">, </w:t>
      </w:r>
      <w:proofErr w:type="spellStart"/>
      <w:r w:rsidRPr="00D72E76">
        <w:rPr>
          <w:lang w:val="en-GB"/>
        </w:rPr>
        <w:t>eValidation</w:t>
      </w:r>
      <w:proofErr w:type="spellEnd"/>
      <w:r w:rsidRPr="00D72E76">
        <w:rPr>
          <w:lang w:val="en-GB"/>
        </w:rPr>
        <w:t xml:space="preserve">, WISFAT, </w:t>
      </w:r>
      <w:proofErr w:type="spellStart"/>
      <w:r w:rsidRPr="00D72E76">
        <w:rPr>
          <w:lang w:val="en-GB"/>
        </w:rPr>
        <w:t>eBroadcasting</w:t>
      </w:r>
      <w:proofErr w:type="spellEnd"/>
      <w:r w:rsidRPr="00D72E76">
        <w:rPr>
          <w:lang w:val="en-GB"/>
        </w:rPr>
        <w:t xml:space="preserve">, </w:t>
      </w:r>
      <w:proofErr w:type="spellStart"/>
      <w:r w:rsidRPr="00D72E76">
        <w:rPr>
          <w:lang w:val="en-GB"/>
        </w:rPr>
        <w:t>eFXM</w:t>
      </w:r>
      <w:proofErr w:type="spellEnd"/>
      <w:r w:rsidRPr="00D72E76">
        <w:rPr>
          <w:lang w:val="en-GB"/>
        </w:rPr>
        <w:t xml:space="preserve"> (Fixed/Mobile)</w:t>
      </w:r>
      <w:r w:rsidRPr="4DDA10AF">
        <w:rPr>
          <w:lang w:val="en-GB"/>
        </w:rPr>
        <w:t>,</w:t>
      </w:r>
      <w:r w:rsidRPr="00D72E76">
        <w:rPr>
          <w:lang w:val="en-GB"/>
        </w:rPr>
        <w:t xml:space="preserve"> </w:t>
      </w:r>
      <w:proofErr w:type="spellStart"/>
      <w:r w:rsidRPr="00D72E76">
        <w:rPr>
          <w:lang w:val="en-GB"/>
        </w:rPr>
        <w:t>ePropagation</w:t>
      </w:r>
      <w:proofErr w:type="spellEnd"/>
      <w:r w:rsidRPr="0D0DBCA9">
        <w:rPr>
          <w:lang w:val="en-GB"/>
        </w:rPr>
        <w:t xml:space="preserve"> </w:t>
      </w:r>
      <w:r w:rsidRPr="77111CD6">
        <w:rPr>
          <w:lang w:val="en-GB"/>
        </w:rPr>
        <w:t xml:space="preserve">and </w:t>
      </w:r>
      <w:proofErr w:type="spellStart"/>
      <w:r w:rsidRPr="13EE85AF">
        <w:rPr>
          <w:lang w:val="en-GB"/>
        </w:rPr>
        <w:t>eHFBC</w:t>
      </w:r>
      <w:proofErr w:type="spellEnd"/>
      <w:r w:rsidRPr="00D72E76">
        <w:rPr>
          <w:lang w:val="en-GB"/>
        </w:rPr>
        <w:t xml:space="preserve">). </w:t>
      </w:r>
      <w:r w:rsidRPr="0E04BD3F">
        <w:rPr>
          <w:lang w:val="en-GB"/>
        </w:rPr>
        <w:t>Geospatial activities for the implementation of BR Geospatial platform have progressed and the BR Geoportal is ready for a preview production deployment.</w:t>
      </w:r>
    </w:p>
    <w:p w14:paraId="6CB51ED1" w14:textId="77777777" w:rsidR="0099478B" w:rsidRPr="00D72E76" w:rsidRDefault="0099478B" w:rsidP="0099478B">
      <w:pPr>
        <w:rPr>
          <w:lang w:val="en-GB"/>
        </w:rPr>
      </w:pPr>
    </w:p>
    <w:p w14:paraId="7B6C1BA7" w14:textId="77777777" w:rsidR="0099478B" w:rsidRPr="00D72E76" w:rsidRDefault="0099478B" w:rsidP="007A68BB">
      <w:pPr>
        <w:rPr>
          <w:lang w:val="en-GB"/>
        </w:rPr>
      </w:pPr>
      <w:r w:rsidRPr="00D72E76">
        <w:rPr>
          <w:lang w:val="en-GB"/>
        </w:rPr>
        <w:t xml:space="preserve">TSD </w:t>
      </w:r>
      <w:r w:rsidRPr="320ADAF9">
        <w:rPr>
          <w:lang w:val="en-GB"/>
        </w:rPr>
        <w:t>released</w:t>
      </w:r>
      <w:r w:rsidRPr="52292E6B">
        <w:rPr>
          <w:lang w:val="en-GB"/>
        </w:rPr>
        <w:t xml:space="preserve"> a trial version of the</w:t>
      </w:r>
      <w:r w:rsidRPr="00D72E76">
        <w:rPr>
          <w:lang w:val="en-GB"/>
        </w:rPr>
        <w:t xml:space="preserve"> new online platform for treatment of the reports of harmful interference and infringements, concerning terrestrial services (HITS).</w:t>
      </w:r>
    </w:p>
    <w:p w14:paraId="7D6DCCE0" w14:textId="77777777" w:rsidR="0099478B" w:rsidRPr="00D72E76" w:rsidRDefault="0099478B" w:rsidP="0099478B">
      <w:pPr>
        <w:jc w:val="both"/>
        <w:rPr>
          <w:lang w:val="en-GB"/>
        </w:rPr>
      </w:pPr>
    </w:p>
    <w:p w14:paraId="7859AD46" w14:textId="77777777" w:rsidR="0099478B" w:rsidRPr="00D72E76" w:rsidRDefault="0099478B" w:rsidP="007A68BB">
      <w:pPr>
        <w:rPr>
          <w:lang w:val="en-GB"/>
        </w:rPr>
      </w:pPr>
      <w:r w:rsidRPr="00D72E76">
        <w:rPr>
          <w:lang w:val="en-GB"/>
        </w:rPr>
        <w:t xml:space="preserve">TSD enhances the maritime service publications user’s experience. </w:t>
      </w:r>
      <w:r w:rsidRPr="141625CE">
        <w:rPr>
          <w:lang w:val="en-GB"/>
        </w:rPr>
        <w:t>The online sales platform and the desktop application containing the digital publications are in production.</w:t>
      </w:r>
    </w:p>
    <w:p w14:paraId="23595908" w14:textId="77777777" w:rsidR="0099478B" w:rsidRPr="00D72E76" w:rsidRDefault="0099478B" w:rsidP="0099478B">
      <w:pPr>
        <w:rPr>
          <w:lang w:val="en-GB"/>
        </w:rPr>
      </w:pPr>
    </w:p>
    <w:p w14:paraId="684B6370" w14:textId="2F32B0C2" w:rsidR="0099478B" w:rsidRPr="00D72E76" w:rsidRDefault="0056715A" w:rsidP="0056715A">
      <w:pPr>
        <w:rPr>
          <w:b/>
          <w:color w:val="002060"/>
          <w:lang w:val="en-GB"/>
        </w:rPr>
      </w:pPr>
      <w:r>
        <w:rPr>
          <w:b/>
          <w:color w:val="002060"/>
          <w:lang w:val="en-GB"/>
        </w:rPr>
        <w:br w:type="page"/>
      </w:r>
    </w:p>
    <w:p w14:paraId="219D4871" w14:textId="77777777" w:rsidR="0099478B" w:rsidRPr="00D72E76" w:rsidRDefault="0099478B" w:rsidP="007A68BB">
      <w:pPr>
        <w:keepLines/>
        <w:rPr>
          <w:b/>
          <w:color w:val="002060"/>
          <w:lang w:val="en-GB"/>
        </w:rPr>
      </w:pPr>
      <w:r w:rsidRPr="00D72E76">
        <w:rPr>
          <w:b/>
          <w:color w:val="002060"/>
          <w:lang w:val="en-GB"/>
        </w:rPr>
        <w:lastRenderedPageBreak/>
        <w:t>2024 performance report and risk analysis</w:t>
      </w:r>
    </w:p>
    <w:p w14:paraId="29F0ED25" w14:textId="77777777" w:rsidR="0099478B" w:rsidRPr="00D72E76" w:rsidRDefault="0099478B" w:rsidP="007A68BB">
      <w:pPr>
        <w:keepLines/>
        <w:rPr>
          <w:lang w:val="en-GB"/>
        </w:rPr>
      </w:pPr>
    </w:p>
    <w:p w14:paraId="1AC672F8" w14:textId="77777777" w:rsidR="0099478B" w:rsidRPr="00D72E76" w:rsidRDefault="0099478B" w:rsidP="007A68BB">
      <w:pPr>
        <w:keepLines/>
        <w:rPr>
          <w:i/>
          <w:lang w:val="en-GB"/>
        </w:rPr>
      </w:pPr>
      <w:r w:rsidRPr="00D72E76">
        <w:rPr>
          <w:i/>
          <w:lang w:val="en-GB"/>
        </w:rPr>
        <w:t>2024 Statement of achieved results</w:t>
      </w:r>
    </w:p>
    <w:tbl>
      <w:tblPr>
        <w:tblW w:w="9493" w:type="dxa"/>
        <w:tblLook w:val="04A0" w:firstRow="1" w:lastRow="0" w:firstColumn="1" w:lastColumn="0" w:noHBand="0" w:noVBand="1"/>
      </w:tblPr>
      <w:tblGrid>
        <w:gridCol w:w="2020"/>
        <w:gridCol w:w="3645"/>
        <w:gridCol w:w="1701"/>
        <w:gridCol w:w="2127"/>
      </w:tblGrid>
      <w:tr w:rsidR="0099478B" w:rsidRPr="009E4BC4" w14:paraId="547D26BC" w14:textId="77777777" w:rsidTr="00CA7FCC">
        <w:trPr>
          <w:trHeight w:val="64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A35555B" w14:textId="77777777" w:rsidR="0099478B" w:rsidRPr="00D72E76" w:rsidRDefault="0099478B" w:rsidP="007A68BB">
            <w:pPr>
              <w:keepLines/>
              <w:jc w:val="center"/>
              <w:rPr>
                <w:rFonts w:ascii="Calibri" w:hAnsi="Calibri" w:cs="Calibri"/>
                <w:b/>
                <w:color w:val="FFFFFF"/>
                <w:sz w:val="22"/>
                <w:szCs w:val="22"/>
                <w:lang w:val="en-GB"/>
              </w:rPr>
            </w:pPr>
            <w:r w:rsidRPr="00D72E76">
              <w:rPr>
                <w:rFonts w:ascii="Calibri" w:hAnsi="Calibri" w:cs="Calibri"/>
                <w:b/>
                <w:color w:val="FFFFFF"/>
                <w:sz w:val="22"/>
                <w:szCs w:val="22"/>
                <w:lang w:val="en-GB"/>
              </w:rPr>
              <w:t>Expected results</w:t>
            </w:r>
          </w:p>
        </w:tc>
        <w:tc>
          <w:tcPr>
            <w:tcW w:w="3645" w:type="dxa"/>
            <w:tcBorders>
              <w:top w:val="single" w:sz="4" w:space="0" w:color="auto"/>
              <w:left w:val="nil"/>
              <w:bottom w:val="single" w:sz="4" w:space="0" w:color="auto"/>
              <w:right w:val="single" w:sz="4" w:space="0" w:color="auto"/>
            </w:tcBorders>
            <w:shd w:val="clear" w:color="auto" w:fill="70A288"/>
            <w:vAlign w:val="center"/>
            <w:hideMark/>
          </w:tcPr>
          <w:p w14:paraId="7B1865E9" w14:textId="77777777" w:rsidR="0099478B" w:rsidRPr="00D72E76" w:rsidRDefault="0099478B" w:rsidP="007A68BB">
            <w:pPr>
              <w:keepLines/>
              <w:jc w:val="center"/>
              <w:rPr>
                <w:rFonts w:ascii="Calibri" w:hAnsi="Calibri" w:cs="Calibri"/>
                <w:b/>
                <w:color w:val="FFFFFF"/>
                <w:sz w:val="22"/>
                <w:szCs w:val="22"/>
                <w:lang w:val="en-GB"/>
              </w:rPr>
            </w:pPr>
            <w:r w:rsidRPr="00D72E76">
              <w:rPr>
                <w:rFonts w:ascii="Calibri" w:hAnsi="Calibri" w:cs="Calibri"/>
                <w:b/>
                <w:color w:val="FFFFFF"/>
                <w:sz w:val="22"/>
                <w:szCs w:val="22"/>
                <w:lang w:val="en-GB"/>
              </w:rPr>
              <w:t>Achieved results</w:t>
            </w:r>
          </w:p>
        </w:tc>
        <w:tc>
          <w:tcPr>
            <w:tcW w:w="1701" w:type="dxa"/>
            <w:tcBorders>
              <w:top w:val="single" w:sz="4" w:space="0" w:color="auto"/>
              <w:left w:val="nil"/>
              <w:bottom w:val="single" w:sz="4" w:space="0" w:color="auto"/>
              <w:right w:val="single" w:sz="4" w:space="0" w:color="auto"/>
            </w:tcBorders>
            <w:shd w:val="clear" w:color="auto" w:fill="DAB785"/>
            <w:vAlign w:val="center"/>
            <w:hideMark/>
          </w:tcPr>
          <w:p w14:paraId="720AA463" w14:textId="77777777" w:rsidR="0099478B" w:rsidRPr="00D72E76" w:rsidRDefault="0099478B" w:rsidP="007A68BB">
            <w:pPr>
              <w:keepLines/>
              <w:jc w:val="center"/>
              <w:rPr>
                <w:rFonts w:ascii="Calibri" w:hAnsi="Calibri" w:cs="Calibri"/>
                <w:b/>
                <w:color w:val="FFFFFF"/>
                <w:sz w:val="22"/>
                <w:szCs w:val="22"/>
                <w:lang w:val="en-GB"/>
              </w:rPr>
            </w:pPr>
            <w:r w:rsidRPr="00D72E76">
              <w:rPr>
                <w:rFonts w:ascii="Calibri" w:hAnsi="Calibri" w:cs="Calibri"/>
                <w:b/>
                <w:color w:val="FFFFFF"/>
                <w:sz w:val="22"/>
                <w:szCs w:val="22"/>
                <w:lang w:val="en-GB"/>
              </w:rPr>
              <w:t>Key performance indicators</w:t>
            </w:r>
          </w:p>
        </w:tc>
        <w:tc>
          <w:tcPr>
            <w:tcW w:w="2127" w:type="dxa"/>
            <w:tcBorders>
              <w:top w:val="single" w:sz="4" w:space="0" w:color="auto"/>
              <w:left w:val="nil"/>
              <w:bottom w:val="single" w:sz="4" w:space="0" w:color="auto"/>
              <w:right w:val="single" w:sz="4" w:space="0" w:color="auto"/>
            </w:tcBorders>
            <w:shd w:val="clear" w:color="auto" w:fill="D6896F"/>
            <w:vAlign w:val="center"/>
            <w:hideMark/>
          </w:tcPr>
          <w:p w14:paraId="1D5156D7" w14:textId="77777777" w:rsidR="0099478B" w:rsidRPr="00D72E76" w:rsidRDefault="0099478B" w:rsidP="007A68BB">
            <w:pPr>
              <w:keepLines/>
              <w:jc w:val="center"/>
              <w:rPr>
                <w:rFonts w:ascii="Calibri" w:hAnsi="Calibri" w:cs="Calibri"/>
                <w:b/>
                <w:color w:val="FFFFFF"/>
                <w:sz w:val="22"/>
                <w:szCs w:val="22"/>
                <w:lang w:val="en-GB"/>
              </w:rPr>
            </w:pPr>
            <w:r w:rsidRPr="00D72E76">
              <w:rPr>
                <w:rFonts w:ascii="Calibri" w:hAnsi="Calibri" w:cs="Calibri"/>
                <w:b/>
                <w:color w:val="FFFFFF"/>
                <w:sz w:val="22"/>
                <w:szCs w:val="22"/>
                <w:lang w:val="en-GB"/>
              </w:rPr>
              <w:t>Measurement / performance data</w:t>
            </w:r>
          </w:p>
        </w:tc>
      </w:tr>
      <w:tr w:rsidR="0099478B" w:rsidRPr="009E4BC4" w14:paraId="68DBCFF3" w14:textId="77777777" w:rsidTr="00CA7FCC">
        <w:trPr>
          <w:trHeight w:val="57"/>
        </w:trPr>
        <w:tc>
          <w:tcPr>
            <w:tcW w:w="2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43CFB7" w14:textId="77777777" w:rsidR="0099478B" w:rsidRPr="00D72E76" w:rsidRDefault="0099478B" w:rsidP="007A68BB">
            <w:pPr>
              <w:keepLines/>
              <w:rPr>
                <w:rFonts w:ascii="Calibri" w:hAnsi="Calibri" w:cs="Calibri"/>
                <w:color w:val="000000" w:themeColor="text1"/>
                <w:sz w:val="22"/>
                <w:szCs w:val="22"/>
                <w:lang w:val="en-GB"/>
              </w:rPr>
            </w:pPr>
          </w:p>
          <w:p w14:paraId="24847C05" w14:textId="77777777" w:rsidR="0099478B" w:rsidRPr="00D72E76" w:rsidRDefault="0099478B" w:rsidP="007A68BB">
            <w:pPr>
              <w:keepLines/>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 xml:space="preserve">Development, maintenance and enhancement of web tools and their functions under </w:t>
            </w:r>
            <w:proofErr w:type="spellStart"/>
            <w:r w:rsidRPr="00D72E76">
              <w:rPr>
                <w:rFonts w:ascii="Calibri" w:hAnsi="Calibri" w:cs="Calibri"/>
                <w:color w:val="000000" w:themeColor="text1"/>
                <w:sz w:val="22"/>
                <w:szCs w:val="22"/>
                <w:lang w:val="en-GB"/>
              </w:rPr>
              <w:t>eTerrestrial</w:t>
            </w:r>
            <w:proofErr w:type="spellEnd"/>
            <w:r w:rsidRPr="00D72E76">
              <w:rPr>
                <w:rFonts w:ascii="Calibri" w:hAnsi="Calibri" w:cs="Calibri"/>
                <w:color w:val="000000" w:themeColor="text1"/>
                <w:sz w:val="22"/>
                <w:szCs w:val="22"/>
                <w:lang w:val="en-GB"/>
              </w:rPr>
              <w:t xml:space="preserve"> web platform.</w:t>
            </w:r>
          </w:p>
          <w:p w14:paraId="09968BCF" w14:textId="77777777" w:rsidR="0099478B" w:rsidRPr="00D72E76" w:rsidRDefault="0099478B" w:rsidP="007A68BB">
            <w:pPr>
              <w:keepLines/>
              <w:rPr>
                <w:rFonts w:ascii="Calibri" w:hAnsi="Calibri" w:cs="Calibri"/>
                <w:color w:val="000000" w:themeColor="text1"/>
                <w:sz w:val="22"/>
                <w:szCs w:val="22"/>
                <w:lang w:val="en-GB"/>
              </w:rPr>
            </w:pPr>
          </w:p>
          <w:p w14:paraId="6F7E3C51" w14:textId="77777777" w:rsidR="0099478B" w:rsidRPr="00D72E76" w:rsidRDefault="0099478B" w:rsidP="007A68BB">
            <w:pPr>
              <w:keepLines/>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 xml:space="preserve">Development of </w:t>
            </w:r>
            <w:proofErr w:type="spellStart"/>
            <w:r w:rsidRPr="00D72E76">
              <w:rPr>
                <w:rFonts w:ascii="Calibri" w:hAnsi="Calibri" w:cs="Calibri"/>
                <w:color w:val="000000" w:themeColor="text1"/>
                <w:sz w:val="22"/>
                <w:szCs w:val="22"/>
                <w:lang w:val="en-GB"/>
              </w:rPr>
              <w:t>ePubFXM</w:t>
            </w:r>
            <w:proofErr w:type="spellEnd"/>
            <w:r w:rsidRPr="00D72E76">
              <w:rPr>
                <w:rFonts w:ascii="Calibri" w:hAnsi="Calibri" w:cs="Calibri"/>
                <w:color w:val="000000" w:themeColor="text1"/>
                <w:sz w:val="22"/>
                <w:szCs w:val="22"/>
                <w:lang w:val="en-GB"/>
              </w:rPr>
              <w:t xml:space="preserve"> under </w:t>
            </w:r>
            <w:proofErr w:type="spellStart"/>
            <w:r w:rsidRPr="00D72E76">
              <w:rPr>
                <w:rFonts w:ascii="Calibri" w:hAnsi="Calibri" w:cs="Calibri"/>
                <w:color w:val="000000" w:themeColor="text1"/>
                <w:sz w:val="22"/>
                <w:szCs w:val="22"/>
                <w:lang w:val="en-GB"/>
              </w:rPr>
              <w:t>eFXM</w:t>
            </w:r>
            <w:proofErr w:type="spellEnd"/>
            <w:r w:rsidRPr="00D72E76">
              <w:rPr>
                <w:rFonts w:ascii="Calibri" w:hAnsi="Calibri" w:cs="Calibri"/>
                <w:color w:val="000000" w:themeColor="text1"/>
                <w:sz w:val="22"/>
                <w:szCs w:val="22"/>
                <w:lang w:val="en-GB"/>
              </w:rPr>
              <w:t xml:space="preserve"> to consult FXM Special Sections RR9.21 and GE06L.</w:t>
            </w:r>
          </w:p>
          <w:p w14:paraId="58DCF180" w14:textId="77777777" w:rsidR="0099478B" w:rsidRPr="00D72E76" w:rsidRDefault="0099478B" w:rsidP="007A68BB">
            <w:pPr>
              <w:keepLines/>
              <w:rPr>
                <w:rFonts w:ascii="Calibri" w:hAnsi="Calibri" w:cs="Calibri"/>
                <w:color w:val="000000" w:themeColor="text1"/>
                <w:sz w:val="22"/>
                <w:szCs w:val="22"/>
                <w:lang w:val="en-GB"/>
              </w:rPr>
            </w:pPr>
          </w:p>
          <w:p w14:paraId="2F29A1EE" w14:textId="77777777" w:rsidR="0099478B" w:rsidRPr="00D72E76" w:rsidRDefault="0099478B" w:rsidP="007A68BB">
            <w:pPr>
              <w:keepLines/>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Development of WEB tool for calculations based on ITU‐R P.452 propagation model.</w:t>
            </w:r>
          </w:p>
          <w:p w14:paraId="6B35E68C" w14:textId="77777777" w:rsidR="0099478B" w:rsidRPr="00D72E76" w:rsidRDefault="0099478B" w:rsidP="007A68BB">
            <w:pPr>
              <w:keepLines/>
              <w:rPr>
                <w:rFonts w:ascii="Calibri" w:hAnsi="Calibri" w:cs="Calibri"/>
                <w:color w:val="000000" w:themeColor="text1"/>
                <w:sz w:val="22"/>
                <w:szCs w:val="22"/>
                <w:lang w:val="en-GB"/>
              </w:rPr>
            </w:pPr>
          </w:p>
          <w:p w14:paraId="0DDA86D1" w14:textId="77777777" w:rsidR="0099478B" w:rsidRPr="00D72E76" w:rsidRDefault="0099478B" w:rsidP="007A68BB">
            <w:pPr>
              <w:keepLines/>
              <w:rPr>
                <w:rFonts w:ascii="Calibri" w:hAnsi="Calibri" w:cs="Calibri"/>
                <w:color w:val="000000" w:themeColor="text1"/>
                <w:sz w:val="22"/>
                <w:szCs w:val="22"/>
                <w:lang w:val="en-GB"/>
              </w:rPr>
            </w:pPr>
          </w:p>
          <w:p w14:paraId="1372C071" w14:textId="77777777" w:rsidR="0099478B" w:rsidRPr="00D72E76" w:rsidRDefault="0099478B" w:rsidP="007A68BB">
            <w:pPr>
              <w:keepLines/>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 xml:space="preserve">Enhancement of the Web interface for the submission of terrestrial frequency assignments (WISFAT) to the BR </w:t>
            </w:r>
          </w:p>
          <w:p w14:paraId="344D7197" w14:textId="77777777" w:rsidR="0099478B" w:rsidRPr="00D72E76" w:rsidRDefault="0099478B" w:rsidP="007A68BB">
            <w:pPr>
              <w:keepLines/>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Development of HITS (Harmful Interference to Terrestrial Services) web platform</w:t>
            </w:r>
          </w:p>
          <w:p w14:paraId="1A0B6CB9" w14:textId="77777777" w:rsidR="0099478B" w:rsidRPr="00D72E76" w:rsidRDefault="0099478B" w:rsidP="007A68BB">
            <w:pPr>
              <w:keepLines/>
              <w:rPr>
                <w:rFonts w:ascii="Calibri" w:hAnsi="Calibri" w:cs="Calibri"/>
                <w:color w:val="000000" w:themeColor="text1"/>
                <w:sz w:val="22"/>
                <w:szCs w:val="22"/>
                <w:lang w:val="en-GB"/>
              </w:rPr>
            </w:pPr>
          </w:p>
          <w:p w14:paraId="4356B7E5" w14:textId="77777777" w:rsidR="0099478B" w:rsidRPr="00D72E76" w:rsidRDefault="0099478B" w:rsidP="007A68BB">
            <w:pPr>
              <w:keepLines/>
              <w:rPr>
                <w:rFonts w:ascii="Calibri" w:hAnsi="Calibri" w:cs="Calibri"/>
                <w:color w:val="000000" w:themeColor="text1"/>
                <w:sz w:val="22"/>
                <w:szCs w:val="22"/>
                <w:lang w:val="en-GB"/>
              </w:rPr>
            </w:pPr>
          </w:p>
          <w:p w14:paraId="70D998FE" w14:textId="77777777" w:rsidR="0099478B" w:rsidRPr="00D72E76" w:rsidRDefault="0099478B" w:rsidP="007A68BB">
            <w:pPr>
              <w:keepLines/>
              <w:rPr>
                <w:rFonts w:ascii="Calibri" w:hAnsi="Calibri" w:cs="Calibri"/>
                <w:color w:val="000000" w:themeColor="text1"/>
                <w:sz w:val="22"/>
                <w:szCs w:val="22"/>
                <w:lang w:val="en-GB"/>
              </w:rPr>
            </w:pPr>
          </w:p>
          <w:p w14:paraId="66CF2914" w14:textId="77777777" w:rsidR="0099478B" w:rsidRPr="00D72E76" w:rsidRDefault="0099478B" w:rsidP="007A68BB">
            <w:pPr>
              <w:keepLines/>
              <w:rPr>
                <w:rFonts w:ascii="Calibri" w:hAnsi="Calibri" w:cs="Calibri"/>
                <w:color w:val="000000" w:themeColor="text1"/>
                <w:sz w:val="22"/>
                <w:szCs w:val="22"/>
                <w:lang w:val="en-GB"/>
              </w:rPr>
            </w:pPr>
          </w:p>
          <w:p w14:paraId="3467D82E" w14:textId="77777777" w:rsidR="0099478B" w:rsidRPr="00D72E76" w:rsidRDefault="0099478B" w:rsidP="007A68BB">
            <w:pPr>
              <w:keepLines/>
              <w:rPr>
                <w:rFonts w:ascii="Calibri" w:hAnsi="Calibri" w:cs="Calibri"/>
                <w:color w:val="000000" w:themeColor="text1"/>
                <w:sz w:val="22"/>
                <w:szCs w:val="22"/>
                <w:lang w:val="en-GB"/>
              </w:rPr>
            </w:pPr>
          </w:p>
          <w:p w14:paraId="0EDD367A" w14:textId="77777777" w:rsidR="0099478B" w:rsidRPr="00D72E76" w:rsidRDefault="0099478B" w:rsidP="007A68BB">
            <w:pPr>
              <w:keepLines/>
              <w:rPr>
                <w:rFonts w:ascii="Calibri" w:hAnsi="Calibri" w:cs="Calibri"/>
                <w:color w:val="000000" w:themeColor="text1"/>
                <w:sz w:val="22"/>
                <w:szCs w:val="22"/>
                <w:lang w:val="en-GB"/>
              </w:rPr>
            </w:pPr>
          </w:p>
          <w:p w14:paraId="577FB106" w14:textId="77777777" w:rsidR="0099478B" w:rsidRPr="00D72E76" w:rsidRDefault="0099478B" w:rsidP="007A68BB">
            <w:pPr>
              <w:keepLines/>
              <w:rPr>
                <w:rFonts w:ascii="Calibri" w:hAnsi="Calibri" w:cs="Calibri"/>
                <w:color w:val="000000" w:themeColor="text1"/>
                <w:sz w:val="22"/>
                <w:szCs w:val="22"/>
                <w:lang w:val="en-GB"/>
              </w:rPr>
            </w:pPr>
          </w:p>
          <w:p w14:paraId="58B710B0" w14:textId="77777777" w:rsidR="0099478B" w:rsidRPr="00D72E76" w:rsidRDefault="0099478B" w:rsidP="007A68BB">
            <w:pPr>
              <w:keepLines/>
              <w:rPr>
                <w:rFonts w:ascii="Calibri" w:hAnsi="Calibri" w:cs="Calibri"/>
                <w:color w:val="000000" w:themeColor="text1"/>
                <w:sz w:val="22"/>
                <w:szCs w:val="22"/>
                <w:lang w:val="en-GB"/>
              </w:rPr>
            </w:pPr>
          </w:p>
          <w:p w14:paraId="02082428" w14:textId="77777777" w:rsidR="0099478B" w:rsidRPr="00D72E76" w:rsidRDefault="0099478B" w:rsidP="007A68BB">
            <w:pPr>
              <w:keepLines/>
              <w:rPr>
                <w:rFonts w:ascii="Calibri" w:hAnsi="Calibri" w:cs="Calibri"/>
                <w:color w:val="000000"/>
                <w:sz w:val="22"/>
                <w:szCs w:val="22"/>
                <w:lang w:val="en-GB"/>
              </w:rPr>
            </w:pPr>
          </w:p>
        </w:tc>
        <w:tc>
          <w:tcPr>
            <w:tcW w:w="3645" w:type="dxa"/>
            <w:tcBorders>
              <w:top w:val="single" w:sz="4" w:space="0" w:color="auto"/>
              <w:left w:val="nil"/>
              <w:bottom w:val="single" w:sz="4" w:space="0" w:color="auto"/>
              <w:right w:val="single" w:sz="4" w:space="0" w:color="auto"/>
            </w:tcBorders>
            <w:shd w:val="clear" w:color="auto" w:fill="F2F2F2" w:themeFill="background1" w:themeFillShade="F2"/>
            <w:hideMark/>
          </w:tcPr>
          <w:p w14:paraId="0D5FBB72" w14:textId="77777777" w:rsidR="0099478B" w:rsidRPr="00D72E76" w:rsidRDefault="0099478B" w:rsidP="007A68BB">
            <w:pPr>
              <w:keepLines/>
              <w:rPr>
                <w:rFonts w:ascii="Calibri" w:hAnsi="Calibri" w:cs="Calibri"/>
                <w:color w:val="000000" w:themeColor="text1"/>
                <w:sz w:val="22"/>
                <w:szCs w:val="22"/>
                <w:lang w:val="en-GB"/>
              </w:rPr>
            </w:pPr>
          </w:p>
          <w:p w14:paraId="2CA6BEA3" w14:textId="77777777" w:rsidR="0099478B" w:rsidRPr="009E4BC4" w:rsidRDefault="0099478B" w:rsidP="007A68BB">
            <w:pPr>
              <w:keepLines/>
              <w:rPr>
                <w:rFonts w:ascii="Calibri" w:hAnsi="Calibri" w:cs="Calibri"/>
                <w:color w:val="000000" w:themeColor="text1"/>
                <w:sz w:val="22"/>
                <w:szCs w:val="22"/>
              </w:rPr>
            </w:pPr>
            <w:r w:rsidRPr="00D72E76">
              <w:rPr>
                <w:rFonts w:ascii="Calibri" w:hAnsi="Calibri" w:cs="Calibri"/>
                <w:color w:val="000000" w:themeColor="text1"/>
                <w:sz w:val="22"/>
                <w:szCs w:val="22"/>
                <w:lang w:val="en-GB"/>
              </w:rPr>
              <w:t> </w:t>
            </w:r>
            <w:r w:rsidRPr="47477EF6">
              <w:rPr>
                <w:rFonts w:ascii="Calibri" w:hAnsi="Calibri" w:cs="Calibri"/>
                <w:color w:val="000000" w:themeColor="text1"/>
                <w:sz w:val="22"/>
                <w:szCs w:val="22"/>
                <w:lang w:val="en-GB"/>
              </w:rPr>
              <w:t xml:space="preserve"> Continuous improvement of </w:t>
            </w:r>
            <w:proofErr w:type="spellStart"/>
            <w:r w:rsidRPr="47477EF6">
              <w:rPr>
                <w:rFonts w:ascii="Calibri" w:hAnsi="Calibri" w:cs="Calibri"/>
                <w:color w:val="000000" w:themeColor="text1"/>
                <w:sz w:val="22"/>
                <w:szCs w:val="22"/>
                <w:lang w:val="en-GB"/>
              </w:rPr>
              <w:t>eHFBC</w:t>
            </w:r>
            <w:proofErr w:type="spellEnd"/>
            <w:r w:rsidRPr="47477EF6">
              <w:rPr>
                <w:rFonts w:ascii="Calibri" w:hAnsi="Calibri" w:cs="Calibri"/>
                <w:color w:val="000000" w:themeColor="text1"/>
                <w:sz w:val="22"/>
                <w:szCs w:val="22"/>
                <w:lang w:val="en-GB"/>
              </w:rPr>
              <w:t xml:space="preserve"> component in </w:t>
            </w:r>
            <w:proofErr w:type="spellStart"/>
            <w:r w:rsidRPr="47477EF6">
              <w:rPr>
                <w:rFonts w:ascii="Calibri" w:hAnsi="Calibri" w:cs="Calibri"/>
                <w:color w:val="000000" w:themeColor="text1"/>
                <w:sz w:val="22"/>
                <w:szCs w:val="22"/>
                <w:lang w:val="en-GB"/>
              </w:rPr>
              <w:t>eBroadcasting</w:t>
            </w:r>
            <w:proofErr w:type="spellEnd"/>
            <w:r w:rsidRPr="47477EF6">
              <w:rPr>
                <w:rFonts w:ascii="Calibri" w:hAnsi="Calibri" w:cs="Calibri"/>
                <w:color w:val="000000" w:themeColor="text1"/>
                <w:sz w:val="22"/>
                <w:szCs w:val="22"/>
                <w:lang w:val="en-GB"/>
              </w:rPr>
              <w:t>. New features include additional calculation options, management tools and integration of maps and antenna diagrams.</w:t>
            </w:r>
          </w:p>
          <w:p w14:paraId="13EC42DE" w14:textId="77777777" w:rsidR="0099478B" w:rsidRPr="00D72E76" w:rsidRDefault="0099478B" w:rsidP="007A68BB">
            <w:pPr>
              <w:keepLines/>
              <w:rPr>
                <w:rFonts w:ascii="Calibri" w:hAnsi="Calibri" w:cs="Calibri"/>
                <w:color w:val="000000" w:themeColor="text1"/>
                <w:sz w:val="22"/>
                <w:szCs w:val="22"/>
                <w:lang w:val="en-GB"/>
              </w:rPr>
            </w:pPr>
          </w:p>
          <w:p w14:paraId="69CDF558" w14:textId="77777777" w:rsidR="0099478B" w:rsidRPr="00D72E76" w:rsidRDefault="0099478B" w:rsidP="007A68BB">
            <w:pPr>
              <w:keepLines/>
              <w:rPr>
                <w:rFonts w:ascii="Calibri" w:hAnsi="Calibri" w:cs="Calibri"/>
                <w:color w:val="000000" w:themeColor="text1"/>
                <w:sz w:val="22"/>
                <w:szCs w:val="22"/>
                <w:lang w:val="en-GB"/>
              </w:rPr>
            </w:pPr>
            <w:r w:rsidRPr="61AAAC86">
              <w:rPr>
                <w:rFonts w:ascii="Calibri" w:hAnsi="Calibri" w:cs="Calibri"/>
                <w:color w:val="000000" w:themeColor="text1"/>
                <w:sz w:val="22"/>
                <w:szCs w:val="22"/>
                <w:lang w:val="en-GB"/>
              </w:rPr>
              <w:t xml:space="preserve">Integration of incoming correspondence (GE84 comments) from Documentum in </w:t>
            </w:r>
            <w:proofErr w:type="spellStart"/>
            <w:r w:rsidRPr="61AAAC86">
              <w:rPr>
                <w:rFonts w:ascii="Calibri" w:hAnsi="Calibri" w:cs="Calibri"/>
                <w:color w:val="000000" w:themeColor="text1"/>
                <w:sz w:val="22"/>
                <w:szCs w:val="22"/>
                <w:lang w:val="en-GB"/>
              </w:rPr>
              <w:t>eBroadcasting</w:t>
            </w:r>
            <w:proofErr w:type="spellEnd"/>
            <w:r w:rsidRPr="61AAAC86">
              <w:rPr>
                <w:rFonts w:ascii="Calibri" w:hAnsi="Calibri" w:cs="Calibri"/>
                <w:color w:val="000000" w:themeColor="text1"/>
                <w:sz w:val="22"/>
                <w:szCs w:val="22"/>
                <w:lang w:val="en-GB"/>
              </w:rPr>
              <w:t xml:space="preserve"> </w:t>
            </w:r>
            <w:proofErr w:type="spellStart"/>
            <w:r w:rsidRPr="61AAAC86">
              <w:rPr>
                <w:rFonts w:ascii="Calibri" w:hAnsi="Calibri" w:cs="Calibri"/>
                <w:color w:val="000000" w:themeColor="text1"/>
                <w:sz w:val="22"/>
                <w:szCs w:val="22"/>
                <w:lang w:val="en-GB"/>
              </w:rPr>
              <w:t>myAdmin</w:t>
            </w:r>
            <w:proofErr w:type="spellEnd"/>
            <w:r w:rsidRPr="61AAAC86">
              <w:rPr>
                <w:rFonts w:ascii="Calibri" w:hAnsi="Calibri" w:cs="Calibri"/>
                <w:color w:val="000000" w:themeColor="text1"/>
                <w:sz w:val="22"/>
                <w:szCs w:val="22"/>
                <w:lang w:val="en-GB"/>
              </w:rPr>
              <w:t xml:space="preserve"> Mailbox and automatic forward to relevant administrations official email addresses from CRM.</w:t>
            </w:r>
          </w:p>
          <w:p w14:paraId="1D4A21BD" w14:textId="77777777" w:rsidR="0099478B" w:rsidRPr="00D72E76" w:rsidRDefault="0099478B" w:rsidP="007A68BB">
            <w:pPr>
              <w:keepLines/>
              <w:rPr>
                <w:rFonts w:ascii="Calibri" w:hAnsi="Calibri" w:cs="Calibri"/>
                <w:color w:val="000000" w:themeColor="text1"/>
                <w:sz w:val="22"/>
                <w:szCs w:val="22"/>
                <w:lang w:val="en-GB"/>
              </w:rPr>
            </w:pPr>
          </w:p>
          <w:p w14:paraId="3FFD114C" w14:textId="77777777" w:rsidR="0099478B" w:rsidRPr="00D72E76" w:rsidRDefault="0099478B" w:rsidP="007A68BB">
            <w:pPr>
              <w:keepLines/>
              <w:rPr>
                <w:rFonts w:ascii="Calibri" w:hAnsi="Calibri" w:cs="Calibri"/>
                <w:color w:val="000000" w:themeColor="text1"/>
                <w:sz w:val="22"/>
                <w:szCs w:val="22"/>
                <w:lang w:val="en-GB"/>
              </w:rPr>
            </w:pPr>
            <w:r w:rsidRPr="45FADCA8">
              <w:rPr>
                <w:rFonts w:ascii="Calibri" w:hAnsi="Calibri" w:cs="Calibri"/>
                <w:color w:val="000000" w:themeColor="text1"/>
                <w:sz w:val="22"/>
                <w:szCs w:val="22"/>
                <w:lang w:val="en-GB"/>
              </w:rPr>
              <w:t xml:space="preserve">Implementation in </w:t>
            </w:r>
            <w:proofErr w:type="spellStart"/>
            <w:r w:rsidRPr="45FADCA8">
              <w:rPr>
                <w:rFonts w:ascii="Calibri" w:hAnsi="Calibri" w:cs="Calibri"/>
                <w:color w:val="000000" w:themeColor="text1"/>
                <w:sz w:val="22"/>
                <w:szCs w:val="22"/>
                <w:lang w:val="en-GB"/>
              </w:rPr>
              <w:t>ePropagation</w:t>
            </w:r>
            <w:proofErr w:type="spellEnd"/>
            <w:r w:rsidRPr="45FADCA8">
              <w:rPr>
                <w:rFonts w:ascii="Calibri" w:hAnsi="Calibri" w:cs="Calibri"/>
                <w:color w:val="000000" w:themeColor="text1"/>
                <w:sz w:val="22"/>
                <w:szCs w:val="22"/>
                <w:lang w:val="en-GB"/>
              </w:rPr>
              <w:t xml:space="preserve"> of multipoint-to-point calculations based on ITU-R P.1546 propagation model.</w:t>
            </w:r>
          </w:p>
          <w:p w14:paraId="6A8D6EF1" w14:textId="77777777" w:rsidR="0099478B" w:rsidRPr="00D72E76" w:rsidRDefault="0099478B" w:rsidP="007A68BB">
            <w:pPr>
              <w:keepLines/>
              <w:rPr>
                <w:rFonts w:ascii="Calibri" w:hAnsi="Calibri" w:cs="Calibri"/>
                <w:color w:val="000000" w:themeColor="text1"/>
                <w:sz w:val="22"/>
                <w:szCs w:val="22"/>
                <w:lang w:val="en-GB"/>
              </w:rPr>
            </w:pPr>
          </w:p>
          <w:p w14:paraId="4EE607B0" w14:textId="77777777" w:rsidR="0099478B" w:rsidRPr="00D72E76" w:rsidRDefault="0099478B" w:rsidP="007A68BB">
            <w:pPr>
              <w:keepLines/>
              <w:rPr>
                <w:rFonts w:ascii="Calibri" w:hAnsi="Calibri" w:cs="Calibri"/>
                <w:color w:val="000000" w:themeColor="text1"/>
                <w:sz w:val="22"/>
                <w:szCs w:val="22"/>
                <w:lang w:val="en-GB"/>
              </w:rPr>
            </w:pPr>
            <w:r w:rsidRPr="2F1339D2">
              <w:rPr>
                <w:rFonts w:ascii="Calibri" w:hAnsi="Calibri" w:cs="Calibri"/>
                <w:color w:val="000000" w:themeColor="text1"/>
                <w:sz w:val="22"/>
                <w:szCs w:val="22"/>
                <w:lang w:val="en-GB"/>
              </w:rPr>
              <w:t xml:space="preserve">Development of a WEP API for </w:t>
            </w:r>
            <w:proofErr w:type="spellStart"/>
            <w:r w:rsidRPr="2F1339D2">
              <w:rPr>
                <w:rFonts w:ascii="Calibri" w:hAnsi="Calibri" w:cs="Calibri"/>
                <w:color w:val="000000" w:themeColor="text1"/>
                <w:sz w:val="22"/>
                <w:szCs w:val="22"/>
                <w:lang w:val="en-GB"/>
              </w:rPr>
              <w:t>eTerrestrial</w:t>
            </w:r>
            <w:proofErr w:type="spellEnd"/>
            <w:r w:rsidRPr="2F1339D2">
              <w:rPr>
                <w:rFonts w:ascii="Calibri" w:hAnsi="Calibri" w:cs="Calibri"/>
                <w:color w:val="000000" w:themeColor="text1"/>
                <w:sz w:val="22"/>
                <w:szCs w:val="22"/>
                <w:lang w:val="en-GB"/>
              </w:rPr>
              <w:t xml:space="preserve"> authentication and management tools for </w:t>
            </w:r>
            <w:proofErr w:type="spellStart"/>
            <w:r w:rsidRPr="2F1339D2">
              <w:rPr>
                <w:rFonts w:ascii="Calibri" w:hAnsi="Calibri" w:cs="Calibri"/>
                <w:color w:val="000000" w:themeColor="text1"/>
                <w:sz w:val="22"/>
                <w:szCs w:val="22"/>
                <w:lang w:val="en-GB"/>
              </w:rPr>
              <w:t>myAdmin</w:t>
            </w:r>
            <w:proofErr w:type="spellEnd"/>
            <w:r w:rsidRPr="2F1339D2">
              <w:rPr>
                <w:rFonts w:ascii="Calibri" w:hAnsi="Calibri" w:cs="Calibri"/>
                <w:color w:val="000000" w:themeColor="text1"/>
                <w:sz w:val="22"/>
                <w:szCs w:val="22"/>
                <w:lang w:val="en-GB"/>
              </w:rPr>
              <w:t xml:space="preserve"> Focal Points.</w:t>
            </w:r>
          </w:p>
          <w:p w14:paraId="69C1D99B" w14:textId="77777777" w:rsidR="0099478B" w:rsidRDefault="0099478B" w:rsidP="007A68BB">
            <w:pPr>
              <w:keepLines/>
              <w:rPr>
                <w:rFonts w:ascii="Calibri" w:hAnsi="Calibri" w:cs="Calibri"/>
                <w:color w:val="000000" w:themeColor="text1"/>
                <w:sz w:val="22"/>
                <w:szCs w:val="22"/>
                <w:lang w:val="en-GB"/>
              </w:rPr>
            </w:pPr>
          </w:p>
          <w:p w14:paraId="4CC5F403" w14:textId="77777777" w:rsidR="0099478B" w:rsidRPr="00D72E76" w:rsidRDefault="0099478B" w:rsidP="007A68BB">
            <w:pPr>
              <w:keepLines/>
            </w:pPr>
            <w:r w:rsidRPr="2F1339D2">
              <w:rPr>
                <w:rFonts w:ascii="Calibri" w:hAnsi="Calibri" w:cs="Calibri"/>
                <w:color w:val="000000" w:themeColor="text1"/>
                <w:sz w:val="22"/>
                <w:szCs w:val="22"/>
                <w:lang w:val="en-GB"/>
              </w:rPr>
              <w:t>Development of a map template library to ensure consistent look and feel of maps in BR web applications and speed up map development. Integration of this template in several screens.</w:t>
            </w:r>
          </w:p>
          <w:p w14:paraId="612EF5B9" w14:textId="77777777" w:rsidR="0099478B" w:rsidRPr="00D72E76" w:rsidRDefault="0099478B" w:rsidP="007A68BB">
            <w:pPr>
              <w:keepLines/>
              <w:rPr>
                <w:rFonts w:ascii="Calibri" w:hAnsi="Calibri" w:cs="Calibri"/>
                <w:color w:val="000000" w:themeColor="text1"/>
                <w:sz w:val="22"/>
                <w:szCs w:val="22"/>
                <w:lang w:val="en-GB"/>
              </w:rPr>
            </w:pPr>
          </w:p>
          <w:p w14:paraId="6195A3DB" w14:textId="77777777" w:rsidR="0099478B" w:rsidRPr="00D72E76" w:rsidRDefault="0099478B" w:rsidP="007A68BB">
            <w:pPr>
              <w:keepLines/>
              <w:rPr>
                <w:rFonts w:ascii="Calibri" w:hAnsi="Calibri" w:cs="Calibri"/>
                <w:color w:val="000000" w:themeColor="text1"/>
                <w:sz w:val="22"/>
                <w:szCs w:val="22"/>
                <w:lang w:val="en-GB"/>
              </w:rPr>
            </w:pPr>
            <w:proofErr w:type="spellStart"/>
            <w:r w:rsidRPr="00D72E76">
              <w:rPr>
                <w:rFonts w:ascii="Calibri" w:hAnsi="Calibri" w:cs="Calibri"/>
                <w:color w:val="000000" w:themeColor="text1"/>
                <w:sz w:val="22"/>
                <w:szCs w:val="22"/>
                <w:lang w:val="en-GB"/>
              </w:rPr>
              <w:t>ePubFXM</w:t>
            </w:r>
            <w:proofErr w:type="spellEnd"/>
            <w:r w:rsidRPr="00D72E76">
              <w:rPr>
                <w:rFonts w:ascii="Calibri" w:hAnsi="Calibri" w:cs="Calibri"/>
                <w:color w:val="000000" w:themeColor="text1"/>
                <w:sz w:val="22"/>
                <w:szCs w:val="22"/>
                <w:lang w:val="en-GB"/>
              </w:rPr>
              <w:t xml:space="preserve"> under </w:t>
            </w:r>
            <w:proofErr w:type="spellStart"/>
            <w:r w:rsidRPr="00D72E76">
              <w:rPr>
                <w:rFonts w:ascii="Calibri" w:hAnsi="Calibri" w:cs="Calibri"/>
                <w:color w:val="000000" w:themeColor="text1"/>
                <w:sz w:val="22"/>
                <w:szCs w:val="22"/>
                <w:lang w:val="en-GB"/>
              </w:rPr>
              <w:t>eFXM</w:t>
            </w:r>
            <w:proofErr w:type="spellEnd"/>
            <w:r w:rsidRPr="00D72E76">
              <w:rPr>
                <w:rFonts w:ascii="Calibri" w:hAnsi="Calibri" w:cs="Calibri"/>
                <w:color w:val="000000" w:themeColor="text1"/>
                <w:sz w:val="22"/>
                <w:szCs w:val="22"/>
                <w:lang w:val="en-GB"/>
              </w:rPr>
              <w:t xml:space="preserve"> </w:t>
            </w:r>
            <w:r w:rsidRPr="5919CC2B">
              <w:rPr>
                <w:rFonts w:ascii="Calibri" w:hAnsi="Calibri" w:cs="Calibri"/>
                <w:color w:val="000000" w:themeColor="text1"/>
                <w:sz w:val="22"/>
                <w:szCs w:val="22"/>
                <w:lang w:val="en-GB"/>
              </w:rPr>
              <w:t xml:space="preserve">has been completed </w:t>
            </w:r>
            <w:r w:rsidRPr="00D72E76">
              <w:rPr>
                <w:rFonts w:ascii="Calibri" w:hAnsi="Calibri" w:cs="Calibri"/>
                <w:color w:val="000000" w:themeColor="text1"/>
                <w:sz w:val="22"/>
                <w:szCs w:val="22"/>
                <w:lang w:val="en-GB"/>
              </w:rPr>
              <w:t>to consult FXM Special Sections RR9.21 and GE06L</w:t>
            </w:r>
            <w:r w:rsidRPr="5919CC2B">
              <w:rPr>
                <w:rFonts w:ascii="Calibri" w:hAnsi="Calibri" w:cs="Calibri"/>
                <w:color w:val="000000" w:themeColor="text1"/>
                <w:sz w:val="22"/>
                <w:szCs w:val="22"/>
                <w:lang w:val="en-GB"/>
              </w:rPr>
              <w:t xml:space="preserve"> as well as corresponding MIFR </w:t>
            </w:r>
            <w:proofErr w:type="spellStart"/>
            <w:r w:rsidRPr="5919CC2B">
              <w:rPr>
                <w:rFonts w:ascii="Calibri" w:hAnsi="Calibri" w:cs="Calibri"/>
                <w:color w:val="000000" w:themeColor="text1"/>
                <w:sz w:val="22"/>
                <w:szCs w:val="22"/>
                <w:lang w:val="en-GB"/>
              </w:rPr>
              <w:t>assignmments</w:t>
            </w:r>
            <w:proofErr w:type="spellEnd"/>
            <w:r w:rsidRPr="00D72E76">
              <w:rPr>
                <w:rFonts w:ascii="Calibri" w:hAnsi="Calibri" w:cs="Calibri"/>
                <w:color w:val="000000" w:themeColor="text1"/>
                <w:sz w:val="22"/>
                <w:szCs w:val="22"/>
                <w:lang w:val="en-GB"/>
              </w:rPr>
              <w:t>.</w:t>
            </w:r>
          </w:p>
          <w:p w14:paraId="44BBE6BE" w14:textId="77777777" w:rsidR="0099478B" w:rsidRPr="00D72E76" w:rsidRDefault="0099478B" w:rsidP="007A68BB">
            <w:pPr>
              <w:keepLines/>
              <w:rPr>
                <w:rFonts w:ascii="Calibri" w:hAnsi="Calibri" w:cs="Calibri"/>
                <w:color w:val="000000" w:themeColor="text1"/>
                <w:sz w:val="22"/>
                <w:szCs w:val="22"/>
                <w:lang w:val="en-GB"/>
              </w:rPr>
            </w:pPr>
          </w:p>
          <w:p w14:paraId="778FED39" w14:textId="77777777" w:rsidR="0099478B" w:rsidRPr="00D72E76" w:rsidRDefault="0099478B" w:rsidP="007A68BB">
            <w:pPr>
              <w:keepLines/>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WEB tool development for calculations based on ITU‐R P.452 propagation model (point to point) completed.</w:t>
            </w:r>
          </w:p>
          <w:p w14:paraId="678C9A9E" w14:textId="77777777" w:rsidR="0099478B" w:rsidRPr="00D72E76" w:rsidRDefault="0099478B" w:rsidP="007A68BB">
            <w:pPr>
              <w:keepLines/>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Development of WISFAT 2.0 completed.</w:t>
            </w:r>
          </w:p>
          <w:p w14:paraId="1814836E" w14:textId="77777777" w:rsidR="0099478B" w:rsidRPr="00D72E76" w:rsidRDefault="0099478B" w:rsidP="007A68BB">
            <w:pPr>
              <w:keepLines/>
              <w:rPr>
                <w:rFonts w:ascii="Calibri" w:hAnsi="Calibri" w:cs="Calibri"/>
                <w:color w:val="000000" w:themeColor="text1"/>
                <w:sz w:val="22"/>
                <w:szCs w:val="22"/>
                <w:lang w:val="en-GB"/>
              </w:rPr>
            </w:pPr>
          </w:p>
          <w:p w14:paraId="571CDD5E" w14:textId="77777777" w:rsidR="0099478B" w:rsidRPr="00D72E76" w:rsidRDefault="0099478B" w:rsidP="007A68BB">
            <w:pPr>
              <w:keepLines/>
              <w:rPr>
                <w:rFonts w:ascii="Calibri" w:hAnsi="Calibri" w:cs="Calibri"/>
                <w:color w:val="000000"/>
                <w:sz w:val="22"/>
                <w:szCs w:val="22"/>
                <w:lang w:val="en-GB"/>
              </w:rPr>
            </w:pPr>
            <w:r w:rsidRPr="3F41C387">
              <w:rPr>
                <w:rFonts w:ascii="Calibri" w:hAnsi="Calibri" w:cs="Calibri"/>
                <w:color w:val="000000" w:themeColor="text1"/>
                <w:sz w:val="22"/>
                <w:szCs w:val="22"/>
                <w:lang w:val="en-GB"/>
              </w:rPr>
              <w:t>A trial</w:t>
            </w:r>
            <w:r w:rsidRPr="036E2067">
              <w:rPr>
                <w:rFonts w:ascii="Calibri" w:hAnsi="Calibri" w:cs="Calibri"/>
                <w:color w:val="000000" w:themeColor="text1"/>
                <w:sz w:val="22"/>
                <w:szCs w:val="22"/>
                <w:lang w:val="en-GB"/>
              </w:rPr>
              <w:t xml:space="preserve"> version of HITS has been released for Member States.</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hideMark/>
          </w:tcPr>
          <w:p w14:paraId="09653EB0" w14:textId="77777777" w:rsidR="0099478B" w:rsidRPr="00D72E76" w:rsidRDefault="0099478B" w:rsidP="007A68BB">
            <w:pPr>
              <w:keepLines/>
              <w:rPr>
                <w:rFonts w:ascii="Calibri" w:hAnsi="Calibri" w:cs="Calibri"/>
                <w:color w:val="000000"/>
                <w:sz w:val="22"/>
                <w:szCs w:val="22"/>
                <w:lang w:val="en-GB"/>
              </w:rPr>
            </w:pPr>
            <w:r w:rsidRPr="00D72E76">
              <w:rPr>
                <w:rFonts w:ascii="Calibri" w:hAnsi="Calibri" w:cs="Calibri"/>
                <w:color w:val="000000" w:themeColor="text1"/>
                <w:sz w:val="22"/>
                <w:szCs w:val="22"/>
                <w:lang w:val="en-GB"/>
              </w:rPr>
              <w:t>  Timely implementation and user satisfaction.</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hideMark/>
          </w:tcPr>
          <w:p w14:paraId="0C2289C2" w14:textId="77777777" w:rsidR="0099478B" w:rsidRPr="00D72E76" w:rsidRDefault="0099478B" w:rsidP="007A68BB">
            <w:pPr>
              <w:keepLines/>
              <w:rPr>
                <w:rFonts w:ascii="Calibri" w:hAnsi="Calibri" w:cs="Calibri"/>
                <w:color w:val="000000" w:themeColor="text1"/>
                <w:sz w:val="22"/>
                <w:szCs w:val="22"/>
                <w:lang w:val="en-GB"/>
              </w:rPr>
            </w:pPr>
            <w:r w:rsidRPr="00D72E76">
              <w:rPr>
                <w:rFonts w:ascii="Calibri" w:hAnsi="Calibri" w:cs="Calibri"/>
                <w:color w:val="000000" w:themeColor="text1"/>
                <w:sz w:val="22"/>
                <w:szCs w:val="22"/>
                <w:lang w:val="en-GB"/>
              </w:rPr>
              <w:t>  Appropriate consideration of feedback received and satisfaction of users.</w:t>
            </w:r>
          </w:p>
          <w:p w14:paraId="240B8436" w14:textId="77777777" w:rsidR="0099478B" w:rsidRPr="00D72E76" w:rsidRDefault="0099478B" w:rsidP="007A68BB">
            <w:pPr>
              <w:keepLines/>
              <w:rPr>
                <w:rFonts w:ascii="Calibri" w:hAnsi="Calibri" w:cs="Calibri"/>
                <w:color w:val="000000"/>
                <w:sz w:val="22"/>
                <w:szCs w:val="22"/>
                <w:lang w:val="en-GB"/>
              </w:rPr>
            </w:pPr>
            <w:r w:rsidRPr="4BBC9CA1">
              <w:rPr>
                <w:rFonts w:ascii="Calibri" w:hAnsi="Calibri" w:cs="Calibri"/>
                <w:color w:val="000000" w:themeColor="text1"/>
                <w:sz w:val="22"/>
                <w:szCs w:val="22"/>
                <w:lang w:val="en-GB"/>
              </w:rPr>
              <w:t>Number of users and number of administrations using the web tools</w:t>
            </w:r>
          </w:p>
        </w:tc>
      </w:tr>
      <w:tr w:rsidR="0099478B" w:rsidRPr="009E4BC4" w14:paraId="6D524C2C" w14:textId="77777777" w:rsidTr="00CA7FCC">
        <w:trPr>
          <w:trHeight w:val="64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3C5904B"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lastRenderedPageBreak/>
              <w:t>Expected results</w:t>
            </w:r>
          </w:p>
        </w:tc>
        <w:tc>
          <w:tcPr>
            <w:tcW w:w="3645" w:type="dxa"/>
            <w:tcBorders>
              <w:top w:val="single" w:sz="4" w:space="0" w:color="auto"/>
              <w:left w:val="nil"/>
              <w:bottom w:val="single" w:sz="4" w:space="0" w:color="auto"/>
              <w:right w:val="single" w:sz="4" w:space="0" w:color="auto"/>
            </w:tcBorders>
            <w:shd w:val="clear" w:color="auto" w:fill="70A288"/>
            <w:vAlign w:val="center"/>
            <w:hideMark/>
          </w:tcPr>
          <w:p w14:paraId="5D3D601E"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Achieved results</w:t>
            </w:r>
          </w:p>
        </w:tc>
        <w:tc>
          <w:tcPr>
            <w:tcW w:w="1701" w:type="dxa"/>
            <w:tcBorders>
              <w:top w:val="single" w:sz="4" w:space="0" w:color="auto"/>
              <w:left w:val="nil"/>
              <w:bottom w:val="single" w:sz="4" w:space="0" w:color="auto"/>
              <w:right w:val="single" w:sz="4" w:space="0" w:color="auto"/>
            </w:tcBorders>
            <w:shd w:val="clear" w:color="auto" w:fill="DAB785"/>
            <w:vAlign w:val="center"/>
            <w:hideMark/>
          </w:tcPr>
          <w:p w14:paraId="169D34B2"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Key performance indicators</w:t>
            </w:r>
          </w:p>
        </w:tc>
        <w:tc>
          <w:tcPr>
            <w:tcW w:w="2127" w:type="dxa"/>
            <w:tcBorders>
              <w:top w:val="single" w:sz="4" w:space="0" w:color="auto"/>
              <w:left w:val="nil"/>
              <w:bottom w:val="single" w:sz="4" w:space="0" w:color="auto"/>
              <w:right w:val="single" w:sz="4" w:space="0" w:color="auto"/>
            </w:tcBorders>
            <w:shd w:val="clear" w:color="auto" w:fill="D6896F"/>
            <w:vAlign w:val="center"/>
            <w:hideMark/>
          </w:tcPr>
          <w:p w14:paraId="27FB4351" w14:textId="77777777" w:rsidR="0099478B" w:rsidRPr="00D72E76" w:rsidRDefault="0099478B" w:rsidP="00CA7FCC">
            <w:pPr>
              <w:jc w:val="center"/>
              <w:rPr>
                <w:rFonts w:ascii="Calibri" w:hAnsi="Calibri" w:cs="Calibri"/>
                <w:b/>
                <w:color w:val="FFFFFF"/>
                <w:sz w:val="22"/>
                <w:szCs w:val="22"/>
                <w:lang w:val="en-GB"/>
              </w:rPr>
            </w:pPr>
            <w:r w:rsidRPr="00D72E76">
              <w:rPr>
                <w:rFonts w:ascii="Calibri" w:hAnsi="Calibri" w:cs="Calibri"/>
                <w:b/>
                <w:color w:val="FFFFFF"/>
                <w:sz w:val="22"/>
                <w:szCs w:val="22"/>
                <w:lang w:val="en-GB"/>
              </w:rPr>
              <w:t>Measurement / performance data</w:t>
            </w:r>
          </w:p>
        </w:tc>
      </w:tr>
      <w:tr w:rsidR="0099478B" w:rsidRPr="009E4BC4" w14:paraId="0E224E79" w14:textId="77777777" w:rsidTr="00CA7FCC">
        <w:trPr>
          <w:trHeight w:val="80"/>
        </w:trPr>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11459"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 </w:t>
            </w:r>
            <w:r w:rsidRPr="00D72E76">
              <w:rPr>
                <w:rFonts w:ascii="Calibri" w:hAnsi="Calibri" w:cs="Calibri"/>
                <w:color w:val="000000" w:themeColor="text1"/>
                <w:sz w:val="22"/>
                <w:szCs w:val="22"/>
                <w:lang w:val="en-GB"/>
              </w:rPr>
              <w:t>Enhancement of the maritime service publications user’s experience</w:t>
            </w:r>
          </w:p>
        </w:tc>
        <w:tc>
          <w:tcPr>
            <w:tcW w:w="3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B63E3A"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themeColor="text1"/>
                <w:sz w:val="22"/>
                <w:szCs w:val="22"/>
                <w:lang w:val="en-GB"/>
              </w:rPr>
              <w:t xml:space="preserve"> The creation of a Sales </w:t>
            </w:r>
            <w:proofErr w:type="gramStart"/>
            <w:r w:rsidRPr="00D72E76">
              <w:rPr>
                <w:rFonts w:ascii="Calibri" w:hAnsi="Calibri" w:cs="Calibri"/>
                <w:color w:val="000000" w:themeColor="text1"/>
                <w:sz w:val="22"/>
                <w:szCs w:val="22"/>
                <w:lang w:val="en-GB"/>
              </w:rPr>
              <w:t>Platform,  the</w:t>
            </w:r>
            <w:proofErr w:type="gramEnd"/>
            <w:r w:rsidRPr="00D72E76">
              <w:rPr>
                <w:rFonts w:ascii="Calibri" w:hAnsi="Calibri" w:cs="Calibri"/>
                <w:color w:val="000000" w:themeColor="text1"/>
                <w:sz w:val="22"/>
                <w:szCs w:val="22"/>
                <w:lang w:val="en-GB"/>
              </w:rPr>
              <w:t xml:space="preserve"> development of the Desktop Application and the Inspector application are completed</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7DEAC6"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 </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A46E25" w14:textId="77777777" w:rsidR="0099478B" w:rsidRPr="00D72E76" w:rsidRDefault="0099478B" w:rsidP="00CA7FCC">
            <w:pPr>
              <w:rPr>
                <w:rFonts w:ascii="Calibri" w:hAnsi="Calibri" w:cs="Calibri"/>
                <w:color w:val="000000"/>
                <w:sz w:val="22"/>
                <w:szCs w:val="22"/>
                <w:lang w:val="en-GB"/>
              </w:rPr>
            </w:pPr>
            <w:r w:rsidRPr="00D72E76">
              <w:rPr>
                <w:rFonts w:ascii="Calibri" w:hAnsi="Calibri" w:cs="Calibri"/>
                <w:color w:val="000000"/>
                <w:sz w:val="22"/>
                <w:szCs w:val="22"/>
                <w:lang w:val="en-GB"/>
              </w:rPr>
              <w:t> </w:t>
            </w:r>
          </w:p>
        </w:tc>
      </w:tr>
    </w:tbl>
    <w:p w14:paraId="552920F1" w14:textId="77777777" w:rsidR="0099478B" w:rsidRPr="00D72E76" w:rsidRDefault="0099478B" w:rsidP="0099478B">
      <w:pPr>
        <w:rPr>
          <w:lang w:val="en-GB"/>
        </w:rPr>
      </w:pPr>
    </w:p>
    <w:p w14:paraId="25E1A51B" w14:textId="77777777" w:rsidR="0099478B" w:rsidRPr="00D72E76" w:rsidRDefault="0099478B" w:rsidP="0099478B">
      <w:pPr>
        <w:rPr>
          <w:i/>
          <w:lang w:val="en-GB"/>
        </w:rPr>
      </w:pPr>
      <w:r w:rsidRPr="00D72E76">
        <w:rPr>
          <w:i/>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99478B" w:rsidRPr="009E4BC4" w14:paraId="25746077" w14:textId="77777777" w:rsidTr="00CA7FCC">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C87B155" w14:textId="77777777" w:rsidR="0099478B" w:rsidRPr="002A70A2" w:rsidRDefault="0099478B" w:rsidP="00CA7FCC">
            <w:pPr>
              <w:jc w:val="center"/>
              <w:rPr>
                <w:rFonts w:ascii="Calibri" w:hAnsi="Calibri" w:cs="Calibri"/>
                <w:b/>
                <w:color w:val="FFFFFF"/>
                <w:sz w:val="22"/>
                <w:szCs w:val="22"/>
                <w:lang w:val="en-GB"/>
              </w:rPr>
            </w:pPr>
            <w:r w:rsidRPr="002A70A2">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CAAF061" w14:textId="77777777" w:rsidR="0099478B" w:rsidRPr="002A70A2" w:rsidRDefault="0099478B" w:rsidP="00CA7FCC">
            <w:pPr>
              <w:jc w:val="center"/>
              <w:rPr>
                <w:rFonts w:ascii="Calibri" w:hAnsi="Calibri" w:cs="Calibri"/>
                <w:b/>
                <w:color w:val="FFFFFF"/>
                <w:sz w:val="22"/>
                <w:szCs w:val="22"/>
                <w:lang w:val="en-GB"/>
              </w:rPr>
            </w:pPr>
            <w:r w:rsidRPr="002A70A2">
              <w:rPr>
                <w:rFonts w:ascii="Calibri" w:hAnsi="Calibri" w:cs="Calibri"/>
                <w:b/>
                <w:color w:val="FFFFFF"/>
                <w:sz w:val="22"/>
                <w:szCs w:val="22"/>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4D4A5A9" w14:textId="77777777" w:rsidR="0099478B" w:rsidRPr="002A70A2" w:rsidRDefault="0099478B" w:rsidP="00CA7FCC">
            <w:pPr>
              <w:jc w:val="center"/>
              <w:rPr>
                <w:rFonts w:ascii="Calibri" w:hAnsi="Calibri" w:cs="Calibri"/>
                <w:b/>
                <w:color w:val="FFFFFF"/>
                <w:sz w:val="22"/>
                <w:szCs w:val="22"/>
                <w:lang w:val="en-GB"/>
              </w:rPr>
            </w:pPr>
            <w:r w:rsidRPr="002A70A2">
              <w:rPr>
                <w:rFonts w:ascii="Calibri" w:hAnsi="Calibri" w:cs="Calibri"/>
                <w:b/>
                <w:color w:val="FFFFFF"/>
                <w:sz w:val="22"/>
                <w:szCs w:val="22"/>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CE417DE" w14:textId="77777777" w:rsidR="0099478B" w:rsidRPr="002A70A2" w:rsidRDefault="0099478B" w:rsidP="00CA7FCC">
            <w:pPr>
              <w:jc w:val="center"/>
              <w:rPr>
                <w:rFonts w:ascii="Calibri" w:hAnsi="Calibri" w:cs="Calibri"/>
                <w:b/>
                <w:color w:val="FFFFFF"/>
                <w:sz w:val="22"/>
                <w:szCs w:val="22"/>
                <w:lang w:val="en-GB"/>
              </w:rPr>
            </w:pPr>
            <w:r w:rsidRPr="002A70A2">
              <w:rPr>
                <w:rFonts w:ascii="Calibri" w:hAnsi="Calibri" w:cs="Calibri"/>
                <w:b/>
                <w:color w:val="FFFFFF"/>
                <w:sz w:val="22"/>
                <w:szCs w:val="22"/>
                <w:lang w:val="en-GB"/>
              </w:rPr>
              <w:t>Mitigation measures implemented</w:t>
            </w:r>
          </w:p>
        </w:tc>
      </w:tr>
      <w:tr w:rsidR="0099478B" w:rsidRPr="009E4BC4" w14:paraId="5C3C38BC" w14:textId="77777777" w:rsidTr="00CA7FCC">
        <w:trPr>
          <w:trHeight w:val="1400"/>
        </w:trPr>
        <w:tc>
          <w:tcPr>
            <w:tcW w:w="2020" w:type="dxa"/>
            <w:tcBorders>
              <w:top w:val="nil"/>
              <w:left w:val="single" w:sz="4" w:space="0" w:color="auto"/>
              <w:bottom w:val="nil"/>
              <w:right w:val="single" w:sz="4" w:space="0" w:color="auto"/>
            </w:tcBorders>
            <w:shd w:val="clear" w:color="000000" w:fill="F2F2F2"/>
            <w:hideMark/>
          </w:tcPr>
          <w:p w14:paraId="7CA56D46"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Financial / Resources</w:t>
            </w:r>
          </w:p>
        </w:tc>
        <w:tc>
          <w:tcPr>
            <w:tcW w:w="2020" w:type="dxa"/>
            <w:tcBorders>
              <w:top w:val="nil"/>
              <w:left w:val="single" w:sz="4" w:space="0" w:color="auto"/>
              <w:bottom w:val="nil"/>
              <w:right w:val="single" w:sz="4" w:space="0" w:color="auto"/>
            </w:tcBorders>
            <w:shd w:val="clear" w:color="000000" w:fill="F2F2F2"/>
            <w:hideMark/>
          </w:tcPr>
          <w:p w14:paraId="715E1189"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Lack of resources to undertake all required software developments</w:t>
            </w:r>
          </w:p>
        </w:tc>
        <w:tc>
          <w:tcPr>
            <w:tcW w:w="2020" w:type="dxa"/>
            <w:tcBorders>
              <w:top w:val="nil"/>
              <w:left w:val="single" w:sz="4" w:space="0" w:color="auto"/>
              <w:bottom w:val="nil"/>
              <w:right w:val="single" w:sz="4" w:space="0" w:color="auto"/>
            </w:tcBorders>
            <w:shd w:val="clear" w:color="000000" w:fill="F2F2F2"/>
            <w:hideMark/>
          </w:tcPr>
          <w:p w14:paraId="40D39F65"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High</w:t>
            </w:r>
          </w:p>
        </w:tc>
        <w:tc>
          <w:tcPr>
            <w:tcW w:w="2500" w:type="dxa"/>
            <w:tcBorders>
              <w:top w:val="nil"/>
              <w:left w:val="single" w:sz="4" w:space="0" w:color="auto"/>
              <w:bottom w:val="nil"/>
              <w:right w:val="single" w:sz="4" w:space="0" w:color="auto"/>
            </w:tcBorders>
            <w:shd w:val="clear" w:color="000000" w:fill="F2F2F2"/>
            <w:hideMark/>
          </w:tcPr>
          <w:p w14:paraId="1196AB74"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Prioritisation of the resources available for selected developments</w:t>
            </w:r>
          </w:p>
        </w:tc>
      </w:tr>
      <w:tr w:rsidR="0099478B" w:rsidRPr="009E4BC4" w14:paraId="67191321" w14:textId="77777777" w:rsidTr="00CA7FCC">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D597BF6"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3CF542EA"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2814EDD7"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45F51AFC"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 </w:t>
            </w:r>
          </w:p>
        </w:tc>
      </w:tr>
    </w:tbl>
    <w:p w14:paraId="47FFD42C" w14:textId="77777777" w:rsidR="0099478B" w:rsidRPr="002A70A2" w:rsidRDefault="0099478B" w:rsidP="0099478B">
      <w:pPr>
        <w:rPr>
          <w:lang w:val="en-GB"/>
        </w:rPr>
      </w:pPr>
    </w:p>
    <w:p w14:paraId="3C7B6723" w14:textId="77777777" w:rsidR="0099478B" w:rsidRPr="002A70A2" w:rsidRDefault="0099478B" w:rsidP="0099478B">
      <w:pPr>
        <w:rPr>
          <w:b/>
          <w:color w:val="002060"/>
          <w:lang w:val="en-GB"/>
        </w:rPr>
      </w:pPr>
    </w:p>
    <w:p w14:paraId="65308AAC" w14:textId="77777777" w:rsidR="0099478B" w:rsidRPr="002A70A2" w:rsidRDefault="0099478B" w:rsidP="0099478B">
      <w:pPr>
        <w:rPr>
          <w:b/>
          <w:color w:val="002060"/>
          <w:lang w:val="en-GB"/>
        </w:rPr>
      </w:pPr>
      <w:r w:rsidRPr="002A70A2">
        <w:rPr>
          <w:b/>
          <w:color w:val="002060"/>
          <w:lang w:val="en-GB"/>
        </w:rPr>
        <w:t>2026 Statement of expected results and risk analysis</w:t>
      </w:r>
    </w:p>
    <w:p w14:paraId="1244C3FA" w14:textId="77777777" w:rsidR="0099478B" w:rsidRPr="002A70A2" w:rsidRDefault="0099478B" w:rsidP="0099478B">
      <w:pPr>
        <w:rPr>
          <w:color w:val="002060"/>
          <w:lang w:val="en-GB"/>
        </w:rPr>
      </w:pPr>
    </w:p>
    <w:p w14:paraId="731EF8FA" w14:textId="77777777" w:rsidR="0099478B" w:rsidRPr="002A70A2" w:rsidRDefault="0099478B" w:rsidP="0099478B">
      <w:pPr>
        <w:rPr>
          <w:i/>
          <w:lang w:val="en-GB"/>
        </w:rPr>
      </w:pPr>
      <w:r w:rsidRPr="002A70A2">
        <w:rPr>
          <w:i/>
          <w:lang w:val="en-GB"/>
        </w:rPr>
        <w:t>2026 Statement of expected results</w:t>
      </w:r>
    </w:p>
    <w:tbl>
      <w:tblPr>
        <w:tblW w:w="7400" w:type="dxa"/>
        <w:tblLook w:val="04A0" w:firstRow="1" w:lastRow="0" w:firstColumn="1" w:lastColumn="0" w:noHBand="0" w:noVBand="1"/>
      </w:tblPr>
      <w:tblGrid>
        <w:gridCol w:w="3700"/>
        <w:gridCol w:w="3700"/>
      </w:tblGrid>
      <w:tr w:rsidR="0099478B" w:rsidRPr="009E4BC4" w14:paraId="025BBB74" w14:textId="77777777" w:rsidTr="00CA7FCC">
        <w:trPr>
          <w:trHeight w:val="320"/>
        </w:trPr>
        <w:tc>
          <w:tcPr>
            <w:tcW w:w="370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064280A4" w14:textId="77777777" w:rsidR="0099478B" w:rsidRPr="002A70A2" w:rsidRDefault="0099478B" w:rsidP="00CA7FCC">
            <w:pPr>
              <w:jc w:val="center"/>
              <w:rPr>
                <w:rFonts w:ascii="Calibri" w:hAnsi="Calibri" w:cs="Calibri"/>
                <w:b/>
                <w:color w:val="FFFFFF"/>
                <w:sz w:val="22"/>
                <w:szCs w:val="22"/>
                <w:lang w:val="en-GB"/>
              </w:rPr>
            </w:pPr>
            <w:r w:rsidRPr="002A70A2">
              <w:rPr>
                <w:rFonts w:ascii="Calibri" w:hAnsi="Calibri" w:cs="Calibri"/>
                <w:b/>
                <w:color w:val="FFFFFF"/>
                <w:sz w:val="22"/>
                <w:szCs w:val="22"/>
                <w:lang w:val="en-GB"/>
              </w:rPr>
              <w:t>Expected results</w:t>
            </w:r>
          </w:p>
        </w:tc>
        <w:tc>
          <w:tcPr>
            <w:tcW w:w="3700" w:type="dxa"/>
            <w:tcBorders>
              <w:top w:val="single" w:sz="4" w:space="0" w:color="auto"/>
              <w:left w:val="nil"/>
              <w:bottom w:val="single" w:sz="4" w:space="0" w:color="auto"/>
              <w:right w:val="single" w:sz="4" w:space="0" w:color="auto"/>
            </w:tcBorders>
            <w:shd w:val="clear" w:color="auto" w:fill="DAB785"/>
            <w:noWrap/>
            <w:vAlign w:val="bottom"/>
            <w:hideMark/>
          </w:tcPr>
          <w:p w14:paraId="404DC3C2" w14:textId="77777777" w:rsidR="0099478B" w:rsidRPr="002A70A2" w:rsidRDefault="0099478B" w:rsidP="00CA7FCC">
            <w:pPr>
              <w:jc w:val="center"/>
              <w:rPr>
                <w:rFonts w:ascii="Calibri" w:hAnsi="Calibri" w:cs="Calibri"/>
                <w:b/>
                <w:color w:val="FFFFFF"/>
                <w:sz w:val="22"/>
                <w:szCs w:val="22"/>
                <w:lang w:val="en-GB"/>
              </w:rPr>
            </w:pPr>
            <w:r w:rsidRPr="002A70A2">
              <w:rPr>
                <w:rFonts w:ascii="Calibri" w:hAnsi="Calibri" w:cs="Calibri"/>
                <w:b/>
                <w:color w:val="FFFFFF"/>
                <w:sz w:val="22"/>
                <w:szCs w:val="22"/>
                <w:lang w:val="en-GB"/>
              </w:rPr>
              <w:t>Key performance indicators</w:t>
            </w:r>
          </w:p>
        </w:tc>
      </w:tr>
      <w:tr w:rsidR="0099478B" w:rsidRPr="009E4BC4" w14:paraId="000585E6" w14:textId="77777777" w:rsidTr="00CA7FCC">
        <w:trPr>
          <w:trHeight w:val="960"/>
        </w:trPr>
        <w:tc>
          <w:tcPr>
            <w:tcW w:w="3700" w:type="dxa"/>
            <w:tcBorders>
              <w:top w:val="nil"/>
              <w:left w:val="single" w:sz="4" w:space="0" w:color="auto"/>
              <w:bottom w:val="nil"/>
              <w:right w:val="single" w:sz="4" w:space="0" w:color="auto"/>
            </w:tcBorders>
            <w:shd w:val="clear" w:color="auto" w:fill="F2F2F2" w:themeFill="background1" w:themeFillShade="F2"/>
            <w:hideMark/>
          </w:tcPr>
          <w:p w14:paraId="1432F9AE"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Implementation of software tools</w:t>
            </w:r>
            <w:r w:rsidRPr="002A70A2">
              <w:rPr>
                <w:rFonts w:ascii="Calibri" w:hAnsi="Calibri" w:cs="Calibri"/>
                <w:color w:val="000000"/>
                <w:sz w:val="22"/>
                <w:szCs w:val="22"/>
                <w:lang w:val="en-GB"/>
              </w:rPr>
              <w:br/>
              <w:t>based on user’s requirements</w:t>
            </w:r>
          </w:p>
        </w:tc>
        <w:tc>
          <w:tcPr>
            <w:tcW w:w="3700" w:type="dxa"/>
            <w:tcBorders>
              <w:top w:val="nil"/>
              <w:left w:val="nil"/>
              <w:bottom w:val="nil"/>
              <w:right w:val="single" w:sz="4" w:space="0" w:color="auto"/>
            </w:tcBorders>
            <w:shd w:val="clear" w:color="auto" w:fill="F2F2F2" w:themeFill="background1" w:themeFillShade="F2"/>
            <w:hideMark/>
          </w:tcPr>
          <w:p w14:paraId="02A145F5"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themeColor="text1"/>
                <w:sz w:val="22"/>
                <w:szCs w:val="22"/>
                <w:lang w:val="en-GB"/>
              </w:rPr>
              <w:t>Timely completion and user’s satisfaction. Target dates, acceptance criteria</w:t>
            </w:r>
          </w:p>
        </w:tc>
      </w:tr>
      <w:tr w:rsidR="0099478B" w:rsidRPr="009E4BC4" w14:paraId="77038A69" w14:textId="77777777" w:rsidTr="00CA7FCC">
        <w:trPr>
          <w:trHeight w:val="960"/>
        </w:trPr>
        <w:tc>
          <w:tcPr>
            <w:tcW w:w="3700" w:type="dxa"/>
            <w:tcBorders>
              <w:top w:val="nil"/>
              <w:left w:val="single" w:sz="4" w:space="0" w:color="auto"/>
              <w:bottom w:val="nil"/>
              <w:right w:val="single" w:sz="4" w:space="0" w:color="auto"/>
            </w:tcBorders>
            <w:shd w:val="clear" w:color="auto" w:fill="FFFFFF" w:themeFill="background1"/>
            <w:hideMark/>
          </w:tcPr>
          <w:p w14:paraId="6EEE7D61"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Analysis and implementation of the decisions of WRC-23</w:t>
            </w:r>
          </w:p>
        </w:tc>
        <w:tc>
          <w:tcPr>
            <w:tcW w:w="3700" w:type="dxa"/>
            <w:tcBorders>
              <w:top w:val="nil"/>
              <w:left w:val="nil"/>
              <w:bottom w:val="nil"/>
              <w:right w:val="single" w:sz="4" w:space="0" w:color="auto"/>
            </w:tcBorders>
            <w:shd w:val="clear" w:color="auto" w:fill="FFFFFF" w:themeFill="background1"/>
            <w:hideMark/>
          </w:tcPr>
          <w:p w14:paraId="4E4CE53F"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Timely completion and user’s satisfaction. User testing and acceptance</w:t>
            </w:r>
          </w:p>
        </w:tc>
      </w:tr>
      <w:tr w:rsidR="0099478B" w:rsidRPr="009E4BC4" w14:paraId="1AA91DB8" w14:textId="77777777" w:rsidTr="00CA7FCC">
        <w:trPr>
          <w:trHeight w:val="80"/>
        </w:trPr>
        <w:tc>
          <w:tcPr>
            <w:tcW w:w="37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E1C6E5" w14:textId="77777777" w:rsidR="0099478B" w:rsidRPr="002A70A2" w:rsidRDefault="0099478B" w:rsidP="00CA7FCC">
            <w:pPr>
              <w:rPr>
                <w:rFonts w:ascii="Calibri" w:hAnsi="Calibri" w:cs="Calibri"/>
                <w:color w:val="000000"/>
                <w:lang w:val="en-GB"/>
              </w:rPr>
            </w:pPr>
            <w:r w:rsidRPr="002A70A2">
              <w:rPr>
                <w:rFonts w:ascii="Calibri" w:hAnsi="Calibri" w:cs="Calibri"/>
                <w:color w:val="000000"/>
                <w:lang w:val="en-GB"/>
              </w:rPr>
              <w:t> </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399816A2" w14:textId="77777777" w:rsidR="0099478B" w:rsidRPr="002A70A2" w:rsidRDefault="0099478B" w:rsidP="00CA7FCC">
            <w:pPr>
              <w:rPr>
                <w:rFonts w:ascii="Calibri" w:hAnsi="Calibri" w:cs="Calibri"/>
                <w:color w:val="000000"/>
                <w:lang w:val="en-GB"/>
              </w:rPr>
            </w:pPr>
            <w:r w:rsidRPr="002A70A2">
              <w:rPr>
                <w:rFonts w:ascii="Calibri" w:hAnsi="Calibri" w:cs="Calibri"/>
                <w:color w:val="000000"/>
                <w:lang w:val="en-GB"/>
              </w:rPr>
              <w:t> </w:t>
            </w:r>
          </w:p>
        </w:tc>
      </w:tr>
    </w:tbl>
    <w:p w14:paraId="64E5DFA7" w14:textId="77777777" w:rsidR="0099478B" w:rsidRPr="002A70A2" w:rsidRDefault="0099478B" w:rsidP="0099478B">
      <w:pPr>
        <w:rPr>
          <w:lang w:val="en-GB"/>
        </w:rPr>
      </w:pPr>
    </w:p>
    <w:p w14:paraId="61C1F244" w14:textId="77777777" w:rsidR="0099478B" w:rsidRPr="002A70A2" w:rsidRDefault="0099478B" w:rsidP="0099478B">
      <w:pPr>
        <w:rPr>
          <w:i/>
          <w:sz w:val="22"/>
          <w:szCs w:val="22"/>
          <w:lang w:val="en-GB"/>
        </w:rPr>
      </w:pPr>
    </w:p>
    <w:p w14:paraId="68780A6B" w14:textId="77777777" w:rsidR="0099478B" w:rsidRPr="002A70A2" w:rsidRDefault="0099478B" w:rsidP="0099478B">
      <w:pPr>
        <w:rPr>
          <w:i/>
          <w:lang w:val="en-GB"/>
        </w:rPr>
      </w:pPr>
      <w:r w:rsidRPr="002A70A2">
        <w:rPr>
          <w:i/>
          <w:lang w:val="en-GB"/>
        </w:rPr>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99478B" w:rsidRPr="009E4BC4" w14:paraId="0A1FE6CC" w14:textId="77777777" w:rsidTr="00CA7FCC">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034A467" w14:textId="77777777" w:rsidR="0099478B" w:rsidRPr="002A70A2" w:rsidRDefault="0099478B" w:rsidP="00CA7FCC">
            <w:pPr>
              <w:jc w:val="center"/>
              <w:rPr>
                <w:rFonts w:ascii="Calibri" w:hAnsi="Calibri" w:cs="Calibri"/>
                <w:b/>
                <w:color w:val="FFFFFF"/>
                <w:sz w:val="22"/>
                <w:szCs w:val="22"/>
                <w:lang w:val="en-GB"/>
              </w:rPr>
            </w:pPr>
            <w:r w:rsidRPr="002A70A2">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E93F515" w14:textId="77777777" w:rsidR="0099478B" w:rsidRPr="002A70A2" w:rsidRDefault="0099478B" w:rsidP="00CA7FCC">
            <w:pPr>
              <w:jc w:val="center"/>
              <w:rPr>
                <w:rFonts w:ascii="Calibri" w:hAnsi="Calibri" w:cs="Calibri"/>
                <w:b/>
                <w:color w:val="FFFFFF"/>
                <w:sz w:val="22"/>
                <w:szCs w:val="22"/>
                <w:lang w:val="en-GB"/>
              </w:rPr>
            </w:pPr>
            <w:r w:rsidRPr="002A70A2">
              <w:rPr>
                <w:rFonts w:ascii="Calibri" w:hAnsi="Calibri" w:cs="Calibri"/>
                <w:b/>
                <w:color w:val="FFFFFF"/>
                <w:sz w:val="22"/>
                <w:szCs w:val="22"/>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D2E1585" w14:textId="77777777" w:rsidR="0099478B" w:rsidRPr="002A70A2" w:rsidRDefault="0099478B" w:rsidP="00CA7FCC">
            <w:pPr>
              <w:jc w:val="center"/>
              <w:rPr>
                <w:rFonts w:ascii="Calibri" w:hAnsi="Calibri" w:cs="Calibri"/>
                <w:b/>
                <w:color w:val="FFFFFF"/>
                <w:sz w:val="22"/>
                <w:szCs w:val="22"/>
                <w:lang w:val="en-GB"/>
              </w:rPr>
            </w:pPr>
            <w:r w:rsidRPr="002A70A2">
              <w:rPr>
                <w:rFonts w:ascii="Calibri" w:hAnsi="Calibri" w:cs="Calibri"/>
                <w:b/>
                <w:color w:val="FFFFFF"/>
                <w:sz w:val="22"/>
                <w:szCs w:val="22"/>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BFC88ED" w14:textId="77777777" w:rsidR="0099478B" w:rsidRPr="002A70A2" w:rsidRDefault="0099478B" w:rsidP="00CA7FCC">
            <w:pPr>
              <w:jc w:val="center"/>
              <w:rPr>
                <w:rFonts w:ascii="Calibri" w:hAnsi="Calibri" w:cs="Calibri"/>
                <w:b/>
                <w:color w:val="FFFFFF"/>
                <w:sz w:val="22"/>
                <w:szCs w:val="22"/>
                <w:lang w:val="en-GB"/>
              </w:rPr>
            </w:pPr>
            <w:r w:rsidRPr="002A70A2">
              <w:rPr>
                <w:rFonts w:ascii="Calibri" w:hAnsi="Calibri" w:cs="Calibri"/>
                <w:b/>
                <w:color w:val="FFFFFF"/>
                <w:sz w:val="22"/>
                <w:szCs w:val="22"/>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1DBE72" w14:textId="77777777" w:rsidR="0099478B" w:rsidRPr="002A70A2" w:rsidRDefault="0099478B" w:rsidP="00CA7FCC">
            <w:pPr>
              <w:jc w:val="center"/>
              <w:rPr>
                <w:rFonts w:ascii="Calibri" w:hAnsi="Calibri" w:cs="Calibri"/>
                <w:b/>
                <w:color w:val="FFFFFF"/>
                <w:sz w:val="22"/>
                <w:szCs w:val="22"/>
                <w:lang w:val="en-GB"/>
              </w:rPr>
            </w:pPr>
            <w:r w:rsidRPr="002A70A2">
              <w:rPr>
                <w:rFonts w:ascii="Calibri" w:hAnsi="Calibri" w:cs="Calibri"/>
                <w:b/>
                <w:color w:val="FFFFFF"/>
                <w:sz w:val="22"/>
                <w:szCs w:val="22"/>
                <w:lang w:val="en-GB"/>
              </w:rPr>
              <w:t>Mitigation</w:t>
            </w:r>
          </w:p>
        </w:tc>
      </w:tr>
      <w:tr w:rsidR="0099478B" w:rsidRPr="009E4BC4" w14:paraId="7A9D57AC" w14:textId="77777777" w:rsidTr="00CA7FCC">
        <w:trPr>
          <w:trHeight w:val="2240"/>
        </w:trPr>
        <w:tc>
          <w:tcPr>
            <w:tcW w:w="1540" w:type="dxa"/>
            <w:tcBorders>
              <w:top w:val="nil"/>
              <w:left w:val="single" w:sz="4" w:space="0" w:color="auto"/>
              <w:bottom w:val="nil"/>
              <w:right w:val="single" w:sz="4" w:space="0" w:color="auto"/>
            </w:tcBorders>
            <w:shd w:val="clear" w:color="000000" w:fill="F2F2F2"/>
            <w:hideMark/>
          </w:tcPr>
          <w:p w14:paraId="04E5C940"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Stakeholders /</w:t>
            </w:r>
            <w:r w:rsidRPr="002A70A2">
              <w:rPr>
                <w:rFonts w:ascii="Calibri" w:hAnsi="Calibri" w:cs="Calibri"/>
                <w:color w:val="000000"/>
                <w:sz w:val="22"/>
                <w:szCs w:val="22"/>
                <w:lang w:val="en-GB"/>
              </w:rPr>
              <w:br/>
              <w:t>Partners / Financial</w:t>
            </w:r>
          </w:p>
        </w:tc>
        <w:tc>
          <w:tcPr>
            <w:tcW w:w="2020" w:type="dxa"/>
            <w:tcBorders>
              <w:top w:val="nil"/>
              <w:left w:val="nil"/>
              <w:bottom w:val="nil"/>
              <w:right w:val="single" w:sz="4" w:space="0" w:color="auto"/>
            </w:tcBorders>
            <w:shd w:val="clear" w:color="000000" w:fill="F2F2F2"/>
            <w:hideMark/>
          </w:tcPr>
          <w:p w14:paraId="7E664502"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Lack of resources to undertake all software development resulting from WRC-23 decisions</w:t>
            </w:r>
          </w:p>
        </w:tc>
        <w:tc>
          <w:tcPr>
            <w:tcW w:w="1540" w:type="dxa"/>
            <w:tcBorders>
              <w:top w:val="nil"/>
              <w:left w:val="nil"/>
              <w:bottom w:val="nil"/>
              <w:right w:val="single" w:sz="4" w:space="0" w:color="auto"/>
            </w:tcBorders>
            <w:shd w:val="clear" w:color="000000" w:fill="F2F2F2"/>
            <w:hideMark/>
          </w:tcPr>
          <w:p w14:paraId="347256BD"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000000" w:fill="F2F2F2"/>
            <w:hideMark/>
          </w:tcPr>
          <w:p w14:paraId="217651A0"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Medium</w:t>
            </w:r>
          </w:p>
        </w:tc>
        <w:tc>
          <w:tcPr>
            <w:tcW w:w="2020" w:type="dxa"/>
            <w:tcBorders>
              <w:top w:val="nil"/>
              <w:left w:val="single" w:sz="4" w:space="0" w:color="auto"/>
              <w:bottom w:val="nil"/>
              <w:right w:val="single" w:sz="4" w:space="0" w:color="auto"/>
            </w:tcBorders>
            <w:shd w:val="clear" w:color="000000" w:fill="F2F2F2"/>
            <w:hideMark/>
          </w:tcPr>
          <w:p w14:paraId="53262D1B" w14:textId="77777777" w:rsidR="0099478B" w:rsidRPr="002A70A2" w:rsidRDefault="0099478B" w:rsidP="00CA7FCC">
            <w:pPr>
              <w:rPr>
                <w:rFonts w:ascii="Calibri" w:hAnsi="Calibri" w:cs="Calibri"/>
                <w:color w:val="000000"/>
                <w:sz w:val="22"/>
                <w:szCs w:val="22"/>
                <w:lang w:val="en-GB"/>
              </w:rPr>
            </w:pPr>
            <w:r w:rsidRPr="002A70A2">
              <w:rPr>
                <w:rFonts w:ascii="Calibri" w:hAnsi="Calibri" w:cs="Calibri"/>
                <w:color w:val="000000"/>
                <w:sz w:val="22"/>
                <w:szCs w:val="22"/>
                <w:lang w:val="en-GB"/>
              </w:rPr>
              <w:t>Membership to allocate additional resources to BR to undertake required developments. Voluntary contributions</w:t>
            </w:r>
          </w:p>
        </w:tc>
      </w:tr>
      <w:tr w:rsidR="0099478B" w:rsidRPr="009E4BC4" w14:paraId="709FA832" w14:textId="77777777" w:rsidTr="00CA7FCC">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01394CC9" w14:textId="77777777" w:rsidR="0099478B" w:rsidRPr="002A70A2" w:rsidRDefault="0099478B" w:rsidP="00CA7FCC">
            <w:pPr>
              <w:rPr>
                <w:rFonts w:ascii="Calibri" w:hAnsi="Calibri" w:cs="Calibri"/>
                <w:color w:val="000000"/>
                <w:lang w:val="en-GB"/>
              </w:rPr>
            </w:pPr>
            <w:r w:rsidRPr="002A70A2">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0E4372B2" w14:textId="77777777" w:rsidR="0099478B" w:rsidRPr="002A70A2" w:rsidRDefault="0099478B" w:rsidP="00CA7FCC">
            <w:pPr>
              <w:rPr>
                <w:rFonts w:ascii="Calibri" w:hAnsi="Calibri" w:cs="Calibri"/>
                <w:color w:val="000000"/>
                <w:lang w:val="en-GB"/>
              </w:rPr>
            </w:pPr>
            <w:r w:rsidRPr="002A70A2">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4C93C891" w14:textId="77777777" w:rsidR="0099478B" w:rsidRPr="002A70A2" w:rsidRDefault="0099478B" w:rsidP="00CA7FCC">
            <w:pPr>
              <w:rPr>
                <w:rFonts w:ascii="Calibri" w:hAnsi="Calibri" w:cs="Calibri"/>
                <w:color w:val="000000"/>
                <w:lang w:val="en-GB"/>
              </w:rPr>
            </w:pPr>
            <w:r w:rsidRPr="002A70A2">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5C8246F7" w14:textId="77777777" w:rsidR="0099478B" w:rsidRPr="002A70A2" w:rsidRDefault="0099478B" w:rsidP="00CA7FCC">
            <w:pPr>
              <w:rPr>
                <w:rFonts w:ascii="Calibri" w:hAnsi="Calibri" w:cs="Calibri"/>
                <w:color w:val="000000"/>
                <w:lang w:val="en-GB"/>
              </w:rPr>
            </w:pPr>
            <w:r w:rsidRPr="002A70A2">
              <w:rPr>
                <w:rFonts w:ascii="Calibri" w:hAnsi="Calibri"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CE963A0" w14:textId="77777777" w:rsidR="0099478B" w:rsidRPr="002A70A2" w:rsidRDefault="0099478B" w:rsidP="00CA7FCC">
            <w:pPr>
              <w:rPr>
                <w:rFonts w:ascii="Calibri" w:hAnsi="Calibri" w:cs="Calibri"/>
                <w:color w:val="000000"/>
                <w:lang w:val="en-GB"/>
              </w:rPr>
            </w:pPr>
            <w:r w:rsidRPr="002A70A2">
              <w:rPr>
                <w:rFonts w:ascii="Calibri" w:hAnsi="Calibri" w:cs="Calibri"/>
                <w:color w:val="000000"/>
                <w:lang w:val="en-GB"/>
              </w:rPr>
              <w:t> </w:t>
            </w:r>
          </w:p>
        </w:tc>
      </w:tr>
    </w:tbl>
    <w:p w14:paraId="38047369" w14:textId="77777777" w:rsidR="0099478B" w:rsidRPr="002A70A2" w:rsidRDefault="0099478B" w:rsidP="0099478B">
      <w:pPr>
        <w:rPr>
          <w:color w:val="002060"/>
          <w:lang w:val="en-GB"/>
        </w:rPr>
      </w:pPr>
    </w:p>
    <w:p w14:paraId="1DCC56B1" w14:textId="46B3D0A0" w:rsidR="0056715A" w:rsidRDefault="0056715A">
      <w:pPr>
        <w:rPr>
          <w:color w:val="002060"/>
          <w:lang w:val="en-GB"/>
        </w:rPr>
      </w:pPr>
      <w:r>
        <w:rPr>
          <w:color w:val="002060"/>
          <w:lang w:val="en-GB"/>
        </w:rPr>
        <w:br w:type="page"/>
      </w:r>
    </w:p>
    <w:p w14:paraId="7B577545" w14:textId="77777777" w:rsidR="0099478B" w:rsidRPr="002A70A2" w:rsidRDefault="0099478B" w:rsidP="0099478B">
      <w:pPr>
        <w:rPr>
          <w:color w:val="002060"/>
          <w:lang w:val="en-GB"/>
        </w:rPr>
      </w:pPr>
    </w:p>
    <w:p w14:paraId="43268C15" w14:textId="77777777" w:rsidR="0099478B" w:rsidRPr="002A70A2" w:rsidRDefault="0099478B" w:rsidP="0099478B">
      <w:pPr>
        <w:rPr>
          <w:b/>
          <w:color w:val="002060"/>
          <w:lang w:val="en-GB"/>
        </w:rPr>
      </w:pPr>
      <w:r w:rsidRPr="002A70A2">
        <w:rPr>
          <w:b/>
          <w:color w:val="002060"/>
          <w:lang w:val="en-GB"/>
        </w:rPr>
        <w:t>2026-2029 human resources allocation</w:t>
      </w:r>
    </w:p>
    <w:p w14:paraId="38D8DBEB" w14:textId="77777777" w:rsidR="0099478B" w:rsidRPr="002A70A2" w:rsidRDefault="0099478B" w:rsidP="0099478B">
      <w:pPr>
        <w:rPr>
          <w:b/>
          <w:color w:val="002060"/>
          <w:lang w:val="en-GB"/>
        </w:rPr>
      </w:pPr>
    </w:p>
    <w:p w14:paraId="72799B7D" w14:textId="77777777" w:rsidR="0099478B" w:rsidRDefault="0099478B" w:rsidP="0099478B">
      <w:pPr>
        <w:jc w:val="center"/>
        <w:rPr>
          <w:color w:val="002060"/>
          <w:lang w:val="en-GB"/>
        </w:rPr>
      </w:pPr>
      <w:r w:rsidRPr="002A70A2">
        <w:rPr>
          <w:color w:val="00206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99478B" w14:paraId="08FFEEF1"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4EF170"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591263C"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C74AFC0"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3873E95"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67887D5"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1AB5DFF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D7E5111"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51F8D7E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527EE9B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nil"/>
            </w:tcBorders>
            <w:shd w:val="clear" w:color="000000" w:fill="FFFFFF"/>
            <w:vAlign w:val="center"/>
            <w:hideMark/>
          </w:tcPr>
          <w:p w14:paraId="69D911E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790D7D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46683CF4"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E5D3CA0"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9EBADA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1172A0B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nil"/>
              <w:bottom w:val="nil"/>
              <w:right w:val="nil"/>
            </w:tcBorders>
            <w:shd w:val="clear" w:color="000000" w:fill="F2F2F2"/>
            <w:vAlign w:val="center"/>
            <w:hideMark/>
          </w:tcPr>
          <w:p w14:paraId="758D32C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44E2A88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r>
      <w:tr w:rsidR="0099478B" w14:paraId="03939C4C"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7F7246C"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4F3D1D8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6A272C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nil"/>
            </w:tcBorders>
            <w:shd w:val="clear" w:color="000000" w:fill="FFFFFF"/>
            <w:vAlign w:val="center"/>
            <w:hideMark/>
          </w:tcPr>
          <w:p w14:paraId="511AE32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0F88864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6DD90396"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0DFCEEC"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3512203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2.9</w:t>
            </w:r>
          </w:p>
        </w:tc>
        <w:tc>
          <w:tcPr>
            <w:tcW w:w="1300" w:type="dxa"/>
            <w:tcBorders>
              <w:top w:val="nil"/>
              <w:left w:val="nil"/>
              <w:bottom w:val="nil"/>
              <w:right w:val="single" w:sz="4" w:space="0" w:color="auto"/>
            </w:tcBorders>
            <w:shd w:val="clear" w:color="000000" w:fill="F2F2F2"/>
            <w:vAlign w:val="center"/>
            <w:hideMark/>
          </w:tcPr>
          <w:p w14:paraId="136B51E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3.6</w:t>
            </w:r>
          </w:p>
        </w:tc>
        <w:tc>
          <w:tcPr>
            <w:tcW w:w="1300" w:type="dxa"/>
            <w:tcBorders>
              <w:top w:val="nil"/>
              <w:left w:val="nil"/>
              <w:bottom w:val="nil"/>
              <w:right w:val="nil"/>
            </w:tcBorders>
            <w:shd w:val="clear" w:color="000000" w:fill="F2F2F2"/>
            <w:vAlign w:val="center"/>
            <w:hideMark/>
          </w:tcPr>
          <w:p w14:paraId="1730BB1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2.9</w:t>
            </w:r>
          </w:p>
        </w:tc>
        <w:tc>
          <w:tcPr>
            <w:tcW w:w="1300" w:type="dxa"/>
            <w:tcBorders>
              <w:top w:val="nil"/>
              <w:left w:val="single" w:sz="4" w:space="0" w:color="auto"/>
              <w:bottom w:val="nil"/>
              <w:right w:val="single" w:sz="4" w:space="0" w:color="auto"/>
            </w:tcBorders>
            <w:shd w:val="clear" w:color="000000" w:fill="F2F2F2"/>
            <w:vAlign w:val="center"/>
            <w:hideMark/>
          </w:tcPr>
          <w:p w14:paraId="438559F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2.9</w:t>
            </w:r>
          </w:p>
        </w:tc>
      </w:tr>
      <w:tr w:rsidR="0099478B" w14:paraId="6C54A2CF"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96B8DCD"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6E2BB22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13.3</w:t>
            </w:r>
          </w:p>
        </w:tc>
        <w:tc>
          <w:tcPr>
            <w:tcW w:w="1300" w:type="dxa"/>
            <w:tcBorders>
              <w:top w:val="nil"/>
              <w:left w:val="nil"/>
              <w:bottom w:val="nil"/>
              <w:right w:val="single" w:sz="4" w:space="0" w:color="auto"/>
            </w:tcBorders>
            <w:shd w:val="clear" w:color="000000" w:fill="FFFFFF"/>
            <w:vAlign w:val="center"/>
            <w:hideMark/>
          </w:tcPr>
          <w:p w14:paraId="1D5DB93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9.4</w:t>
            </w:r>
          </w:p>
        </w:tc>
        <w:tc>
          <w:tcPr>
            <w:tcW w:w="1300" w:type="dxa"/>
            <w:tcBorders>
              <w:top w:val="nil"/>
              <w:left w:val="nil"/>
              <w:bottom w:val="nil"/>
              <w:right w:val="nil"/>
            </w:tcBorders>
            <w:shd w:val="clear" w:color="000000" w:fill="FFFFFF"/>
            <w:vAlign w:val="center"/>
            <w:hideMark/>
          </w:tcPr>
          <w:p w14:paraId="2F96439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11.7</w:t>
            </w:r>
          </w:p>
        </w:tc>
        <w:tc>
          <w:tcPr>
            <w:tcW w:w="1300" w:type="dxa"/>
            <w:tcBorders>
              <w:top w:val="nil"/>
              <w:left w:val="single" w:sz="4" w:space="0" w:color="auto"/>
              <w:bottom w:val="nil"/>
              <w:right w:val="single" w:sz="4" w:space="0" w:color="auto"/>
            </w:tcBorders>
            <w:shd w:val="clear" w:color="000000" w:fill="FFFFFF"/>
            <w:vAlign w:val="center"/>
            <w:hideMark/>
          </w:tcPr>
          <w:p w14:paraId="32AB2FC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13.3</w:t>
            </w:r>
          </w:p>
        </w:tc>
      </w:tr>
      <w:tr w:rsidR="0099478B" w14:paraId="436E780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F6BDEA"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65E05DE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13.5</w:t>
            </w:r>
          </w:p>
        </w:tc>
        <w:tc>
          <w:tcPr>
            <w:tcW w:w="1300" w:type="dxa"/>
            <w:tcBorders>
              <w:top w:val="nil"/>
              <w:left w:val="nil"/>
              <w:bottom w:val="nil"/>
              <w:right w:val="single" w:sz="4" w:space="0" w:color="auto"/>
            </w:tcBorders>
            <w:shd w:val="clear" w:color="000000" w:fill="F2F2F2"/>
            <w:vAlign w:val="center"/>
            <w:hideMark/>
          </w:tcPr>
          <w:p w14:paraId="6B7F1A9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9.1</w:t>
            </w:r>
          </w:p>
        </w:tc>
        <w:tc>
          <w:tcPr>
            <w:tcW w:w="1300" w:type="dxa"/>
            <w:tcBorders>
              <w:top w:val="nil"/>
              <w:left w:val="nil"/>
              <w:bottom w:val="nil"/>
              <w:right w:val="nil"/>
            </w:tcBorders>
            <w:shd w:val="clear" w:color="000000" w:fill="F2F2F2"/>
            <w:vAlign w:val="center"/>
            <w:hideMark/>
          </w:tcPr>
          <w:p w14:paraId="062D05F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13.5</w:t>
            </w:r>
          </w:p>
        </w:tc>
        <w:tc>
          <w:tcPr>
            <w:tcW w:w="1300" w:type="dxa"/>
            <w:tcBorders>
              <w:top w:val="nil"/>
              <w:left w:val="single" w:sz="4" w:space="0" w:color="auto"/>
              <w:bottom w:val="nil"/>
              <w:right w:val="single" w:sz="4" w:space="0" w:color="auto"/>
            </w:tcBorders>
            <w:shd w:val="clear" w:color="000000" w:fill="F2F2F2"/>
            <w:vAlign w:val="center"/>
            <w:hideMark/>
          </w:tcPr>
          <w:p w14:paraId="084B14E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13.8</w:t>
            </w:r>
          </w:p>
        </w:tc>
      </w:tr>
      <w:tr w:rsidR="0099478B" w14:paraId="07305E4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0006E28"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2B8EA96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6.5</w:t>
            </w:r>
          </w:p>
        </w:tc>
        <w:tc>
          <w:tcPr>
            <w:tcW w:w="1300" w:type="dxa"/>
            <w:tcBorders>
              <w:top w:val="nil"/>
              <w:left w:val="nil"/>
              <w:bottom w:val="nil"/>
              <w:right w:val="single" w:sz="4" w:space="0" w:color="auto"/>
            </w:tcBorders>
            <w:shd w:val="clear" w:color="000000" w:fill="FFFFFF"/>
            <w:vAlign w:val="center"/>
            <w:hideMark/>
          </w:tcPr>
          <w:p w14:paraId="1B06C3F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5.7</w:t>
            </w:r>
          </w:p>
        </w:tc>
        <w:tc>
          <w:tcPr>
            <w:tcW w:w="1300" w:type="dxa"/>
            <w:tcBorders>
              <w:top w:val="nil"/>
              <w:left w:val="nil"/>
              <w:bottom w:val="nil"/>
              <w:right w:val="nil"/>
            </w:tcBorders>
            <w:shd w:val="clear" w:color="000000" w:fill="FFFFFF"/>
            <w:vAlign w:val="center"/>
            <w:hideMark/>
          </w:tcPr>
          <w:p w14:paraId="6D97DA2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3.9</w:t>
            </w:r>
          </w:p>
        </w:tc>
        <w:tc>
          <w:tcPr>
            <w:tcW w:w="1300" w:type="dxa"/>
            <w:tcBorders>
              <w:top w:val="nil"/>
              <w:left w:val="single" w:sz="4" w:space="0" w:color="auto"/>
              <w:bottom w:val="nil"/>
              <w:right w:val="single" w:sz="4" w:space="0" w:color="auto"/>
            </w:tcBorders>
            <w:shd w:val="clear" w:color="000000" w:fill="FFFFFF"/>
            <w:vAlign w:val="center"/>
            <w:hideMark/>
          </w:tcPr>
          <w:p w14:paraId="7598EFB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6.5</w:t>
            </w:r>
          </w:p>
        </w:tc>
      </w:tr>
      <w:tr w:rsidR="0099478B" w14:paraId="01DFE2A4"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59E735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0ABB690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w:t>
            </w:r>
          </w:p>
        </w:tc>
        <w:tc>
          <w:tcPr>
            <w:tcW w:w="1300" w:type="dxa"/>
            <w:tcBorders>
              <w:top w:val="nil"/>
              <w:left w:val="nil"/>
              <w:bottom w:val="nil"/>
              <w:right w:val="single" w:sz="4" w:space="0" w:color="auto"/>
            </w:tcBorders>
            <w:shd w:val="clear" w:color="000000" w:fill="F2F2F2"/>
            <w:vAlign w:val="center"/>
            <w:hideMark/>
          </w:tcPr>
          <w:p w14:paraId="52B939F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w:t>
            </w:r>
          </w:p>
        </w:tc>
        <w:tc>
          <w:tcPr>
            <w:tcW w:w="1300" w:type="dxa"/>
            <w:tcBorders>
              <w:top w:val="nil"/>
              <w:left w:val="nil"/>
              <w:bottom w:val="nil"/>
              <w:right w:val="nil"/>
            </w:tcBorders>
            <w:shd w:val="clear" w:color="000000" w:fill="F2F2F2"/>
            <w:vAlign w:val="center"/>
            <w:hideMark/>
          </w:tcPr>
          <w:p w14:paraId="26F26FD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w:t>
            </w:r>
          </w:p>
        </w:tc>
        <w:tc>
          <w:tcPr>
            <w:tcW w:w="1300" w:type="dxa"/>
            <w:tcBorders>
              <w:top w:val="nil"/>
              <w:left w:val="single" w:sz="4" w:space="0" w:color="auto"/>
              <w:bottom w:val="nil"/>
              <w:right w:val="single" w:sz="4" w:space="0" w:color="auto"/>
            </w:tcBorders>
            <w:shd w:val="clear" w:color="000000" w:fill="F2F2F2"/>
            <w:vAlign w:val="center"/>
            <w:hideMark/>
          </w:tcPr>
          <w:p w14:paraId="3DB91ED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w:t>
            </w:r>
          </w:p>
        </w:tc>
      </w:tr>
      <w:tr w:rsidR="0099478B" w14:paraId="64BC1FBF"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064F3A"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5E1A068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779BBE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nil"/>
            </w:tcBorders>
            <w:shd w:val="clear" w:color="000000" w:fill="FFFFFF"/>
            <w:vAlign w:val="center"/>
            <w:hideMark/>
          </w:tcPr>
          <w:p w14:paraId="04299CE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B750E8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2940D115"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1ACB24"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3EEFD50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5.8</w:t>
            </w:r>
          </w:p>
        </w:tc>
        <w:tc>
          <w:tcPr>
            <w:tcW w:w="1300" w:type="dxa"/>
            <w:tcBorders>
              <w:top w:val="nil"/>
              <w:left w:val="nil"/>
              <w:bottom w:val="nil"/>
              <w:right w:val="single" w:sz="4" w:space="0" w:color="auto"/>
            </w:tcBorders>
            <w:shd w:val="clear" w:color="000000" w:fill="F2F2F2"/>
            <w:vAlign w:val="center"/>
            <w:hideMark/>
          </w:tcPr>
          <w:p w14:paraId="11CB78A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w:t>
            </w:r>
          </w:p>
        </w:tc>
        <w:tc>
          <w:tcPr>
            <w:tcW w:w="1300" w:type="dxa"/>
            <w:tcBorders>
              <w:top w:val="nil"/>
              <w:left w:val="nil"/>
              <w:bottom w:val="nil"/>
              <w:right w:val="nil"/>
            </w:tcBorders>
            <w:shd w:val="clear" w:color="000000" w:fill="F2F2F2"/>
            <w:vAlign w:val="center"/>
            <w:hideMark/>
          </w:tcPr>
          <w:p w14:paraId="45E0911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6.3</w:t>
            </w:r>
          </w:p>
        </w:tc>
        <w:tc>
          <w:tcPr>
            <w:tcW w:w="1300" w:type="dxa"/>
            <w:tcBorders>
              <w:top w:val="nil"/>
              <w:left w:val="single" w:sz="4" w:space="0" w:color="auto"/>
              <w:bottom w:val="nil"/>
              <w:right w:val="single" w:sz="4" w:space="0" w:color="auto"/>
            </w:tcBorders>
            <w:shd w:val="clear" w:color="000000" w:fill="F2F2F2"/>
            <w:vAlign w:val="center"/>
            <w:hideMark/>
          </w:tcPr>
          <w:p w14:paraId="532ABA7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5.8</w:t>
            </w:r>
          </w:p>
        </w:tc>
      </w:tr>
      <w:tr w:rsidR="0099478B" w14:paraId="7CA97FA6"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A1E8A6"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7C66EFD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c>
          <w:tcPr>
            <w:tcW w:w="1300" w:type="dxa"/>
            <w:tcBorders>
              <w:top w:val="nil"/>
              <w:left w:val="nil"/>
              <w:bottom w:val="nil"/>
              <w:right w:val="single" w:sz="4" w:space="0" w:color="auto"/>
            </w:tcBorders>
            <w:shd w:val="clear" w:color="000000" w:fill="FFFFFF"/>
            <w:vAlign w:val="center"/>
            <w:hideMark/>
          </w:tcPr>
          <w:p w14:paraId="140CB6A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c>
          <w:tcPr>
            <w:tcW w:w="1300" w:type="dxa"/>
            <w:tcBorders>
              <w:top w:val="nil"/>
              <w:left w:val="nil"/>
              <w:bottom w:val="nil"/>
              <w:right w:val="nil"/>
            </w:tcBorders>
            <w:shd w:val="clear" w:color="000000" w:fill="FFFFFF"/>
            <w:vAlign w:val="center"/>
            <w:hideMark/>
          </w:tcPr>
          <w:p w14:paraId="46C89FC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c>
          <w:tcPr>
            <w:tcW w:w="1300" w:type="dxa"/>
            <w:tcBorders>
              <w:top w:val="nil"/>
              <w:left w:val="single" w:sz="4" w:space="0" w:color="auto"/>
              <w:bottom w:val="nil"/>
              <w:right w:val="single" w:sz="4" w:space="0" w:color="auto"/>
            </w:tcBorders>
            <w:shd w:val="clear" w:color="000000" w:fill="FFFFFF"/>
            <w:vAlign w:val="center"/>
            <w:hideMark/>
          </w:tcPr>
          <w:p w14:paraId="19A57C9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r>
      <w:tr w:rsidR="0099478B" w14:paraId="36AD411C"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D92F87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5A53D6E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D687A0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nil"/>
            </w:tcBorders>
            <w:shd w:val="clear" w:color="000000" w:fill="F2F2F2"/>
            <w:vAlign w:val="center"/>
            <w:hideMark/>
          </w:tcPr>
          <w:p w14:paraId="0C1DCF5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EA7CE9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6054AC68"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FA7A950"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E17293E"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46.5</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9961ECA"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34.3</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3F282178"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43.5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198DCA1"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46.8</w:t>
            </w:r>
          </w:p>
        </w:tc>
      </w:tr>
    </w:tbl>
    <w:p w14:paraId="2B66FA29" w14:textId="77777777" w:rsidR="0099478B" w:rsidRPr="00DA31AD" w:rsidRDefault="0099478B" w:rsidP="0099478B">
      <w:pPr>
        <w:jc w:val="center"/>
        <w:rPr>
          <w:color w:val="002060"/>
          <w:lang w:val="en-GB"/>
        </w:rPr>
      </w:pPr>
    </w:p>
    <w:p w14:paraId="2897B6CF" w14:textId="77777777" w:rsidR="0099478B" w:rsidRPr="00DA31AD" w:rsidRDefault="0099478B" w:rsidP="0099478B">
      <w:pPr>
        <w:rPr>
          <w:b/>
          <w:color w:val="632423" w:themeColor="accent2" w:themeShade="80"/>
          <w:lang w:val="en-GB"/>
        </w:rPr>
      </w:pPr>
    </w:p>
    <w:p w14:paraId="5F4CFAB7" w14:textId="77777777" w:rsidR="0099478B" w:rsidRPr="00DA31AD" w:rsidRDefault="0099478B" w:rsidP="0099478B">
      <w:pPr>
        <w:rPr>
          <w:b/>
          <w:color w:val="632423" w:themeColor="accent2" w:themeShade="80"/>
          <w:lang w:val="en-GB"/>
        </w:rPr>
      </w:pPr>
      <w:r w:rsidRPr="00DA31AD">
        <w:rPr>
          <w:b/>
          <w:color w:val="632423" w:themeColor="accent2" w:themeShade="80"/>
          <w:lang w:val="en-GB"/>
        </w:rPr>
        <w:br w:type="page"/>
      </w:r>
    </w:p>
    <w:p w14:paraId="273B1E51" w14:textId="361464AE" w:rsidR="0099478B" w:rsidRPr="00900DC6" w:rsidRDefault="0099478B" w:rsidP="00DF7C23">
      <w:pPr>
        <w:pStyle w:val="Heading2"/>
        <w:rPr>
          <w:color w:val="002060"/>
        </w:rPr>
      </w:pPr>
      <w:r w:rsidRPr="00FA4D74">
        <w:lastRenderedPageBreak/>
        <w:t>2.7</w:t>
      </w:r>
      <w:r w:rsidRPr="00FA4D74">
        <w:tab/>
      </w:r>
      <w:r w:rsidRPr="00900DC6">
        <w:t>ITU-R publications (not covered under ITU-R study groups, e.g. Maritime Manual, List IV, List V)</w:t>
      </w:r>
    </w:p>
    <w:p w14:paraId="2206C91E" w14:textId="77777777" w:rsidR="0099478B" w:rsidRPr="00900DC6" w:rsidRDefault="0099478B" w:rsidP="0099478B">
      <w:pPr>
        <w:jc w:val="both"/>
        <w:rPr>
          <w:b/>
          <w:color w:val="002060"/>
          <w:lang w:val="en-GB"/>
        </w:rPr>
      </w:pPr>
    </w:p>
    <w:p w14:paraId="795E4682" w14:textId="77777777" w:rsidR="0099478B" w:rsidRPr="00900DC6" w:rsidRDefault="0099478B" w:rsidP="0099478B">
      <w:pPr>
        <w:jc w:val="both"/>
        <w:rPr>
          <w:b/>
          <w:color w:val="002060"/>
          <w:lang w:val="en-GB"/>
        </w:rPr>
      </w:pPr>
      <w:r w:rsidRPr="00900DC6">
        <w:rPr>
          <w:b/>
          <w:color w:val="002060"/>
          <w:lang w:val="en-GB"/>
        </w:rPr>
        <w:t>Description</w:t>
      </w:r>
    </w:p>
    <w:p w14:paraId="30C3D56D" w14:textId="77777777" w:rsidR="0099478B" w:rsidRPr="00900DC6" w:rsidRDefault="0099478B" w:rsidP="0099478B">
      <w:pPr>
        <w:jc w:val="both"/>
        <w:rPr>
          <w:color w:val="FF0000"/>
          <w:lang w:val="en-GB"/>
        </w:rPr>
      </w:pPr>
    </w:p>
    <w:p w14:paraId="63DF7529" w14:textId="77777777" w:rsidR="0099478B" w:rsidRPr="00900DC6" w:rsidRDefault="0099478B" w:rsidP="0056715A">
      <w:pPr>
        <w:rPr>
          <w:highlight w:val="yellow"/>
          <w:lang w:val="en-GB"/>
        </w:rPr>
      </w:pPr>
      <w:r w:rsidRPr="00900DC6">
        <w:rPr>
          <w:lang w:val="en-GB"/>
        </w:rPr>
        <w:t>TSD, in accordance with Article 20 of the RR, issues the following maritime and monitoring-related service publications: List IV (biannually), List V (annually), Maritime Manual (every four years) and the List of International Monitoring Stations - List VIII (every three years).</w:t>
      </w:r>
    </w:p>
    <w:p w14:paraId="0E9E9970" w14:textId="77777777" w:rsidR="0099478B" w:rsidRPr="00900DC6" w:rsidRDefault="0099478B" w:rsidP="0099478B">
      <w:pPr>
        <w:jc w:val="both"/>
        <w:rPr>
          <w:lang w:val="en-GB"/>
        </w:rPr>
      </w:pPr>
    </w:p>
    <w:p w14:paraId="7571149B" w14:textId="77777777" w:rsidR="0099478B" w:rsidRPr="00900DC6" w:rsidRDefault="0099478B" w:rsidP="0099478B">
      <w:pPr>
        <w:jc w:val="both"/>
        <w:rPr>
          <w:b/>
          <w:color w:val="002060"/>
          <w:lang w:val="en-GB"/>
        </w:rPr>
      </w:pPr>
      <w:r w:rsidRPr="00900DC6">
        <w:rPr>
          <w:b/>
          <w:color w:val="002060"/>
          <w:lang w:val="en-GB"/>
        </w:rPr>
        <w:t>2024 performance report and risk analysis</w:t>
      </w:r>
    </w:p>
    <w:p w14:paraId="0E3083FC" w14:textId="77777777" w:rsidR="0099478B" w:rsidRPr="00900DC6" w:rsidRDefault="0099478B" w:rsidP="0099478B">
      <w:pPr>
        <w:jc w:val="both"/>
        <w:rPr>
          <w:lang w:val="en-GB"/>
        </w:rPr>
      </w:pPr>
    </w:p>
    <w:p w14:paraId="76440FD1" w14:textId="77777777" w:rsidR="0099478B" w:rsidRPr="00900DC6" w:rsidRDefault="0099478B" w:rsidP="0099478B">
      <w:pPr>
        <w:jc w:val="both"/>
        <w:rPr>
          <w:i/>
          <w:lang w:val="en-GB"/>
        </w:rPr>
      </w:pPr>
      <w:r w:rsidRPr="00900DC6">
        <w:rPr>
          <w:i/>
          <w:lang w:val="en-GB"/>
        </w:rPr>
        <w:t>2024 Statement of achieved results</w:t>
      </w:r>
    </w:p>
    <w:tbl>
      <w:tblPr>
        <w:tblW w:w="8080" w:type="dxa"/>
        <w:tblLook w:val="04A0" w:firstRow="1" w:lastRow="0" w:firstColumn="1" w:lastColumn="0" w:noHBand="0" w:noVBand="1"/>
      </w:tblPr>
      <w:tblGrid>
        <w:gridCol w:w="2020"/>
        <w:gridCol w:w="2020"/>
        <w:gridCol w:w="2020"/>
        <w:gridCol w:w="2020"/>
      </w:tblGrid>
      <w:tr w:rsidR="0099478B" w:rsidRPr="009E4BC4" w14:paraId="32EC3ECC" w14:textId="77777777" w:rsidTr="00CA7FCC">
        <w:trPr>
          <w:trHeight w:val="64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C1FCAC0"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5AB1EB1C"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Achieved results</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76957652"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5EE9303B"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Measurement / performance data</w:t>
            </w:r>
          </w:p>
        </w:tc>
      </w:tr>
      <w:tr w:rsidR="0099478B" w:rsidRPr="009E4BC4" w14:paraId="3B5D23F3" w14:textId="77777777" w:rsidTr="00CA7FCC">
        <w:trPr>
          <w:trHeight w:val="1920"/>
        </w:trPr>
        <w:tc>
          <w:tcPr>
            <w:tcW w:w="2020" w:type="dxa"/>
            <w:tcBorders>
              <w:top w:val="nil"/>
              <w:left w:val="single" w:sz="4" w:space="0" w:color="auto"/>
              <w:bottom w:val="nil"/>
              <w:right w:val="single" w:sz="4" w:space="0" w:color="auto"/>
            </w:tcBorders>
            <w:shd w:val="clear" w:color="auto" w:fill="F2F2F2" w:themeFill="background1" w:themeFillShade="F2"/>
            <w:hideMark/>
          </w:tcPr>
          <w:p w14:paraId="2C31D926"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themeColor="text1"/>
                <w:sz w:val="22"/>
                <w:szCs w:val="22"/>
                <w:lang w:val="en-GB"/>
              </w:rPr>
              <w:t>Production of: Ship stations (List V)</w:t>
            </w:r>
            <w:r w:rsidRPr="5919CC2B">
              <w:rPr>
                <w:rFonts w:ascii="Calibri" w:hAnsi="Calibri" w:cs="Calibri"/>
                <w:color w:val="000000" w:themeColor="text1"/>
                <w:sz w:val="22"/>
                <w:szCs w:val="22"/>
                <w:lang w:val="en-GB"/>
              </w:rPr>
              <w:t xml:space="preserve"> and Maritime Manual </w:t>
            </w:r>
          </w:p>
        </w:tc>
        <w:tc>
          <w:tcPr>
            <w:tcW w:w="2020" w:type="dxa"/>
            <w:tcBorders>
              <w:top w:val="nil"/>
              <w:left w:val="nil"/>
              <w:bottom w:val="nil"/>
              <w:right w:val="single" w:sz="4" w:space="0" w:color="auto"/>
            </w:tcBorders>
            <w:shd w:val="clear" w:color="auto" w:fill="F2F2F2" w:themeFill="background1" w:themeFillShade="F2"/>
            <w:hideMark/>
          </w:tcPr>
          <w:p w14:paraId="0F6453C2"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themeColor="text1"/>
                <w:sz w:val="22"/>
                <w:szCs w:val="22"/>
                <w:lang w:val="en-GB"/>
              </w:rPr>
              <w:t xml:space="preserve">List V </w:t>
            </w:r>
            <w:r w:rsidRPr="5919CC2B">
              <w:rPr>
                <w:rFonts w:ascii="Calibri" w:hAnsi="Calibri" w:cs="Calibri"/>
                <w:color w:val="000000" w:themeColor="text1"/>
                <w:sz w:val="22"/>
                <w:szCs w:val="22"/>
                <w:lang w:val="en-GB"/>
              </w:rPr>
              <w:t>and Maritime Manual were</w:t>
            </w:r>
            <w:r w:rsidRPr="00900DC6">
              <w:rPr>
                <w:rFonts w:ascii="Calibri" w:hAnsi="Calibri" w:cs="Calibri"/>
                <w:color w:val="000000" w:themeColor="text1"/>
                <w:sz w:val="22"/>
                <w:szCs w:val="22"/>
                <w:lang w:val="en-GB"/>
              </w:rPr>
              <w:t xml:space="preserve"> produced</w:t>
            </w:r>
          </w:p>
        </w:tc>
        <w:tc>
          <w:tcPr>
            <w:tcW w:w="2020" w:type="dxa"/>
            <w:tcBorders>
              <w:top w:val="nil"/>
              <w:left w:val="nil"/>
              <w:bottom w:val="nil"/>
              <w:right w:val="single" w:sz="4" w:space="0" w:color="auto"/>
            </w:tcBorders>
            <w:shd w:val="clear" w:color="auto" w:fill="F2F2F2" w:themeFill="background1" w:themeFillShade="F2"/>
            <w:hideMark/>
          </w:tcPr>
          <w:p w14:paraId="16EE01DC"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Timely preparation of these publications</w:t>
            </w:r>
          </w:p>
        </w:tc>
        <w:tc>
          <w:tcPr>
            <w:tcW w:w="2020" w:type="dxa"/>
            <w:tcBorders>
              <w:top w:val="nil"/>
              <w:left w:val="nil"/>
              <w:bottom w:val="nil"/>
              <w:right w:val="single" w:sz="4" w:space="0" w:color="auto"/>
            </w:tcBorders>
            <w:shd w:val="clear" w:color="auto" w:fill="F2F2F2" w:themeFill="background1" w:themeFillShade="F2"/>
            <w:hideMark/>
          </w:tcPr>
          <w:p w14:paraId="43CA1A3B"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Publications prepared and produced on time. Level of revenue consistent with budget forecast</w:t>
            </w:r>
          </w:p>
        </w:tc>
      </w:tr>
      <w:tr w:rsidR="0099478B" w:rsidRPr="009E4BC4" w14:paraId="603632BF" w14:textId="77777777" w:rsidTr="00CA7FCC">
        <w:trPr>
          <w:trHeight w:val="8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38E4EF" w14:textId="77777777" w:rsidR="0099478B" w:rsidRPr="00900DC6" w:rsidRDefault="0099478B" w:rsidP="00CA7FCC">
            <w:pPr>
              <w:rPr>
                <w:rFonts w:ascii="Calibri" w:hAnsi="Calibri" w:cs="Calibri"/>
                <w:color w:val="000000"/>
                <w:lang w:val="en-GB"/>
              </w:rPr>
            </w:pPr>
            <w:r w:rsidRPr="00900DC6">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44B3A5DA" w14:textId="77777777" w:rsidR="0099478B" w:rsidRPr="00900DC6" w:rsidRDefault="0099478B" w:rsidP="00CA7FCC">
            <w:pPr>
              <w:rPr>
                <w:rFonts w:ascii="Calibri" w:hAnsi="Calibri" w:cs="Calibri"/>
                <w:color w:val="000000"/>
                <w:lang w:val="en-GB"/>
              </w:rPr>
            </w:pPr>
            <w:r w:rsidRPr="00900DC6">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3AEE6DF1" w14:textId="77777777" w:rsidR="0099478B" w:rsidRPr="00900DC6" w:rsidRDefault="0099478B" w:rsidP="00CA7FCC">
            <w:pPr>
              <w:rPr>
                <w:rFonts w:ascii="Calibri" w:hAnsi="Calibri" w:cs="Calibri"/>
                <w:color w:val="000000"/>
                <w:lang w:val="en-GB"/>
              </w:rPr>
            </w:pPr>
            <w:r w:rsidRPr="00900DC6">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7FC96E8" w14:textId="77777777" w:rsidR="0099478B" w:rsidRPr="00900DC6" w:rsidRDefault="0099478B" w:rsidP="00CA7FCC">
            <w:pPr>
              <w:rPr>
                <w:rFonts w:ascii="Calibri" w:hAnsi="Calibri" w:cs="Calibri"/>
                <w:color w:val="000000"/>
                <w:lang w:val="en-GB"/>
              </w:rPr>
            </w:pPr>
            <w:r w:rsidRPr="00900DC6">
              <w:rPr>
                <w:rFonts w:ascii="Calibri" w:hAnsi="Calibri" w:cs="Calibri"/>
                <w:color w:val="000000"/>
                <w:lang w:val="en-GB"/>
              </w:rPr>
              <w:t> </w:t>
            </w:r>
          </w:p>
        </w:tc>
      </w:tr>
    </w:tbl>
    <w:p w14:paraId="1A45BBE1" w14:textId="77777777" w:rsidR="0099478B" w:rsidRPr="00900DC6" w:rsidRDefault="0099478B" w:rsidP="0099478B">
      <w:pPr>
        <w:rPr>
          <w:lang w:val="en-GB"/>
        </w:rPr>
      </w:pPr>
    </w:p>
    <w:p w14:paraId="00456F33" w14:textId="77777777" w:rsidR="0099478B" w:rsidRPr="00900DC6" w:rsidRDefault="0099478B" w:rsidP="0099478B">
      <w:pPr>
        <w:rPr>
          <w:i/>
          <w:lang w:val="en-GB"/>
        </w:rPr>
      </w:pPr>
      <w:r w:rsidRPr="00900DC6">
        <w:rPr>
          <w:i/>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99478B" w:rsidRPr="009E4BC4" w14:paraId="279F1D40" w14:textId="77777777" w:rsidTr="00CA7FCC">
        <w:trPr>
          <w:trHeight w:val="64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2C79D72"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3EEFCE72"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Risks reported</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10CFBDD4"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Impact reported</w:t>
            </w:r>
          </w:p>
        </w:tc>
        <w:tc>
          <w:tcPr>
            <w:tcW w:w="2500" w:type="dxa"/>
            <w:tcBorders>
              <w:top w:val="single" w:sz="4" w:space="0" w:color="auto"/>
              <w:left w:val="nil"/>
              <w:bottom w:val="single" w:sz="4" w:space="0" w:color="auto"/>
              <w:right w:val="single" w:sz="4" w:space="0" w:color="auto"/>
            </w:tcBorders>
            <w:shd w:val="clear" w:color="auto" w:fill="D6896F"/>
            <w:vAlign w:val="center"/>
            <w:hideMark/>
          </w:tcPr>
          <w:p w14:paraId="0CB21A14"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Mitigation measures implemented</w:t>
            </w:r>
          </w:p>
        </w:tc>
      </w:tr>
      <w:tr w:rsidR="0099478B" w:rsidRPr="009E4BC4" w14:paraId="59DE5E42" w14:textId="77777777" w:rsidTr="00CA7FCC">
        <w:trPr>
          <w:trHeight w:val="1760"/>
        </w:trPr>
        <w:tc>
          <w:tcPr>
            <w:tcW w:w="2020" w:type="dxa"/>
            <w:tcBorders>
              <w:top w:val="nil"/>
              <w:left w:val="single" w:sz="4" w:space="0" w:color="auto"/>
              <w:bottom w:val="nil"/>
              <w:right w:val="single" w:sz="4" w:space="0" w:color="auto"/>
            </w:tcBorders>
            <w:shd w:val="clear" w:color="auto" w:fill="F2F2F2" w:themeFill="background1" w:themeFillShade="F2"/>
            <w:hideMark/>
          </w:tcPr>
          <w:p w14:paraId="1E31EBA1"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Organisational</w:t>
            </w:r>
          </w:p>
        </w:tc>
        <w:tc>
          <w:tcPr>
            <w:tcW w:w="2020" w:type="dxa"/>
            <w:tcBorders>
              <w:top w:val="nil"/>
              <w:left w:val="nil"/>
              <w:bottom w:val="nil"/>
              <w:right w:val="single" w:sz="4" w:space="0" w:color="auto"/>
            </w:tcBorders>
            <w:shd w:val="clear" w:color="auto" w:fill="F2F2F2" w:themeFill="background1" w:themeFillShade="F2"/>
            <w:hideMark/>
          </w:tcPr>
          <w:p w14:paraId="7C294EFC"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themeColor="text1"/>
                <w:sz w:val="22"/>
                <w:szCs w:val="22"/>
                <w:lang w:val="en-GB"/>
              </w:rPr>
              <w:t>Delays in production of 2 months</w:t>
            </w:r>
          </w:p>
        </w:tc>
        <w:tc>
          <w:tcPr>
            <w:tcW w:w="2020" w:type="dxa"/>
            <w:tcBorders>
              <w:top w:val="nil"/>
              <w:left w:val="nil"/>
              <w:bottom w:val="nil"/>
              <w:right w:val="single" w:sz="4" w:space="0" w:color="auto"/>
            </w:tcBorders>
            <w:shd w:val="clear" w:color="auto" w:fill="F2F2F2" w:themeFill="background1" w:themeFillShade="F2"/>
            <w:hideMark/>
          </w:tcPr>
          <w:p w14:paraId="57C80F09"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Low</w:t>
            </w:r>
          </w:p>
        </w:tc>
        <w:tc>
          <w:tcPr>
            <w:tcW w:w="2500" w:type="dxa"/>
            <w:tcBorders>
              <w:top w:val="nil"/>
              <w:left w:val="nil"/>
              <w:bottom w:val="nil"/>
              <w:right w:val="single" w:sz="4" w:space="0" w:color="auto"/>
            </w:tcBorders>
            <w:shd w:val="clear" w:color="auto" w:fill="F2F2F2" w:themeFill="background1" w:themeFillShade="F2"/>
            <w:hideMark/>
          </w:tcPr>
          <w:p w14:paraId="30F59EEB"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 xml:space="preserve">Appropriate planning, anticipation of requirements. Seek the necessary level of resources/support </w:t>
            </w:r>
          </w:p>
        </w:tc>
      </w:tr>
      <w:tr w:rsidR="0099478B" w:rsidRPr="009E4BC4" w14:paraId="7F8AF226" w14:textId="77777777" w:rsidTr="00CA7FCC">
        <w:trPr>
          <w:trHeight w:val="8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D2EF5B" w14:textId="77777777" w:rsidR="0099478B" w:rsidRPr="00900DC6" w:rsidRDefault="0099478B" w:rsidP="00CA7FCC">
            <w:pPr>
              <w:rPr>
                <w:rFonts w:ascii="Calibri" w:hAnsi="Calibri" w:cs="Calibri"/>
                <w:color w:val="000000"/>
                <w:lang w:val="en-GB"/>
              </w:rPr>
            </w:pPr>
            <w:r w:rsidRPr="00900DC6">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313546AF" w14:textId="77777777" w:rsidR="0099478B" w:rsidRPr="00900DC6" w:rsidRDefault="0099478B" w:rsidP="00CA7FCC">
            <w:pPr>
              <w:rPr>
                <w:rFonts w:ascii="Calibri" w:hAnsi="Calibri" w:cs="Calibri"/>
                <w:color w:val="000000"/>
                <w:lang w:val="en-GB"/>
              </w:rPr>
            </w:pPr>
            <w:r w:rsidRPr="00900DC6">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3E56C22" w14:textId="77777777" w:rsidR="0099478B" w:rsidRPr="00900DC6" w:rsidRDefault="0099478B" w:rsidP="00CA7FCC">
            <w:pPr>
              <w:rPr>
                <w:rFonts w:ascii="Calibri" w:hAnsi="Calibri" w:cs="Calibri"/>
                <w:color w:val="000000"/>
                <w:lang w:val="en-GB"/>
              </w:rPr>
            </w:pPr>
            <w:r w:rsidRPr="00900DC6">
              <w:rPr>
                <w:rFonts w:ascii="Calibri" w:hAnsi="Calibri" w:cs="Calibri"/>
                <w:color w:val="000000"/>
                <w:lang w:val="en-GB"/>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737235E8" w14:textId="77777777" w:rsidR="0099478B" w:rsidRPr="00900DC6" w:rsidRDefault="0099478B" w:rsidP="00CA7FCC">
            <w:pPr>
              <w:rPr>
                <w:rFonts w:ascii="Calibri" w:hAnsi="Calibri" w:cs="Calibri"/>
                <w:color w:val="000000"/>
                <w:lang w:val="en-GB"/>
              </w:rPr>
            </w:pPr>
            <w:r w:rsidRPr="00900DC6">
              <w:rPr>
                <w:rFonts w:ascii="Calibri" w:hAnsi="Calibri" w:cs="Calibri"/>
                <w:color w:val="000000"/>
                <w:lang w:val="en-GB"/>
              </w:rPr>
              <w:t> </w:t>
            </w:r>
          </w:p>
        </w:tc>
      </w:tr>
    </w:tbl>
    <w:p w14:paraId="1078992A" w14:textId="77777777" w:rsidR="0099478B" w:rsidRPr="00900DC6" w:rsidRDefault="0099478B" w:rsidP="0099478B">
      <w:pPr>
        <w:rPr>
          <w:lang w:val="en-GB"/>
        </w:rPr>
      </w:pPr>
    </w:p>
    <w:p w14:paraId="7D988F62" w14:textId="77777777" w:rsidR="0099478B" w:rsidRPr="00900DC6" w:rsidRDefault="0099478B" w:rsidP="0099478B">
      <w:pPr>
        <w:rPr>
          <w:lang w:val="en-GB"/>
        </w:rPr>
      </w:pPr>
    </w:p>
    <w:p w14:paraId="60C1AC78" w14:textId="77777777" w:rsidR="0099478B" w:rsidRPr="00900DC6" w:rsidRDefault="0099478B" w:rsidP="0099478B">
      <w:pPr>
        <w:rPr>
          <w:b/>
          <w:color w:val="002060"/>
          <w:lang w:val="en-GB"/>
        </w:rPr>
      </w:pPr>
      <w:r w:rsidRPr="00900DC6">
        <w:rPr>
          <w:b/>
          <w:color w:val="002060"/>
          <w:lang w:val="en-GB"/>
        </w:rPr>
        <w:t>2026 Statement of expected results and risk analysis</w:t>
      </w:r>
    </w:p>
    <w:p w14:paraId="010259D4" w14:textId="77777777" w:rsidR="0099478B" w:rsidRPr="00900DC6" w:rsidRDefault="0099478B" w:rsidP="0099478B">
      <w:pPr>
        <w:rPr>
          <w:color w:val="002060"/>
          <w:lang w:val="en-GB"/>
        </w:rPr>
      </w:pPr>
    </w:p>
    <w:p w14:paraId="523CD283" w14:textId="77777777" w:rsidR="0099478B" w:rsidRPr="00900DC6" w:rsidRDefault="0099478B" w:rsidP="0099478B">
      <w:pPr>
        <w:rPr>
          <w:i/>
          <w:lang w:val="en-GB"/>
        </w:rPr>
      </w:pPr>
      <w:r w:rsidRPr="00900DC6">
        <w:rPr>
          <w:i/>
          <w:lang w:val="en-GB"/>
        </w:rPr>
        <w:t>2026 Statement of expected results</w:t>
      </w:r>
    </w:p>
    <w:tbl>
      <w:tblPr>
        <w:tblW w:w="6440" w:type="dxa"/>
        <w:tblLook w:val="04A0" w:firstRow="1" w:lastRow="0" w:firstColumn="1" w:lastColumn="0" w:noHBand="0" w:noVBand="1"/>
      </w:tblPr>
      <w:tblGrid>
        <w:gridCol w:w="3220"/>
        <w:gridCol w:w="3220"/>
      </w:tblGrid>
      <w:tr w:rsidR="0099478B" w:rsidRPr="009E4BC4" w14:paraId="177278DD" w14:textId="77777777" w:rsidTr="00CA7FCC">
        <w:trPr>
          <w:trHeight w:val="320"/>
        </w:trPr>
        <w:tc>
          <w:tcPr>
            <w:tcW w:w="322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0264C3C9"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Expected results</w:t>
            </w:r>
          </w:p>
        </w:tc>
        <w:tc>
          <w:tcPr>
            <w:tcW w:w="3220" w:type="dxa"/>
            <w:tcBorders>
              <w:top w:val="single" w:sz="4" w:space="0" w:color="auto"/>
              <w:left w:val="nil"/>
              <w:bottom w:val="single" w:sz="4" w:space="0" w:color="auto"/>
              <w:right w:val="single" w:sz="4" w:space="0" w:color="auto"/>
            </w:tcBorders>
            <w:shd w:val="clear" w:color="auto" w:fill="DAB785"/>
            <w:noWrap/>
            <w:vAlign w:val="bottom"/>
            <w:hideMark/>
          </w:tcPr>
          <w:p w14:paraId="6EB7ACF0"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Key performance indicators</w:t>
            </w:r>
          </w:p>
        </w:tc>
      </w:tr>
      <w:tr w:rsidR="0099478B" w:rsidRPr="009E4BC4" w14:paraId="1E75E1AF" w14:textId="77777777" w:rsidTr="00CA7FCC">
        <w:trPr>
          <w:trHeight w:val="1460"/>
        </w:trPr>
        <w:tc>
          <w:tcPr>
            <w:tcW w:w="3220" w:type="dxa"/>
            <w:tcBorders>
              <w:top w:val="nil"/>
              <w:left w:val="single" w:sz="4" w:space="0" w:color="auto"/>
              <w:bottom w:val="nil"/>
              <w:right w:val="single" w:sz="4" w:space="0" w:color="auto"/>
            </w:tcBorders>
            <w:shd w:val="clear" w:color="auto" w:fill="F2F2F2" w:themeFill="background1" w:themeFillShade="F2"/>
            <w:hideMark/>
          </w:tcPr>
          <w:p w14:paraId="1D9382A4"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themeColor="text1"/>
                <w:sz w:val="22"/>
                <w:szCs w:val="22"/>
                <w:lang w:val="en-GB"/>
              </w:rPr>
              <w:t>Timely preparation and production of Ship stations (List V)</w:t>
            </w:r>
          </w:p>
        </w:tc>
        <w:tc>
          <w:tcPr>
            <w:tcW w:w="3220" w:type="dxa"/>
            <w:tcBorders>
              <w:top w:val="nil"/>
              <w:left w:val="nil"/>
              <w:bottom w:val="nil"/>
              <w:right w:val="single" w:sz="4" w:space="0" w:color="auto"/>
            </w:tcBorders>
            <w:shd w:val="clear" w:color="auto" w:fill="F2F2F2" w:themeFill="background1" w:themeFillShade="F2"/>
            <w:hideMark/>
          </w:tcPr>
          <w:p w14:paraId="3F078493"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Publications prepared and produced on time. Level of sales of publications revenue consistent with budgeted revenue</w:t>
            </w:r>
          </w:p>
        </w:tc>
      </w:tr>
      <w:tr w:rsidR="0099478B" w:rsidRPr="009E4BC4" w14:paraId="4AA8D778" w14:textId="77777777" w:rsidTr="00CA7FCC">
        <w:trPr>
          <w:trHeight w:val="320"/>
        </w:trPr>
        <w:tc>
          <w:tcPr>
            <w:tcW w:w="32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5FA7BB"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 </w:t>
            </w:r>
          </w:p>
        </w:tc>
        <w:tc>
          <w:tcPr>
            <w:tcW w:w="3220" w:type="dxa"/>
            <w:tcBorders>
              <w:top w:val="nil"/>
              <w:left w:val="nil"/>
              <w:bottom w:val="single" w:sz="4" w:space="0" w:color="auto"/>
              <w:right w:val="single" w:sz="4" w:space="0" w:color="auto"/>
            </w:tcBorders>
            <w:shd w:val="clear" w:color="auto" w:fill="FFFFFF" w:themeFill="background1"/>
            <w:vAlign w:val="center"/>
            <w:hideMark/>
          </w:tcPr>
          <w:p w14:paraId="0FB26A68"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 </w:t>
            </w:r>
          </w:p>
        </w:tc>
      </w:tr>
    </w:tbl>
    <w:p w14:paraId="4A5EFF91" w14:textId="77777777" w:rsidR="0099478B" w:rsidRPr="00900DC6" w:rsidRDefault="0099478B" w:rsidP="0099478B">
      <w:pPr>
        <w:rPr>
          <w:lang w:val="en-GB"/>
        </w:rPr>
      </w:pPr>
    </w:p>
    <w:p w14:paraId="397F49DF" w14:textId="77777777" w:rsidR="0099478B" w:rsidRPr="00900DC6" w:rsidRDefault="0099478B" w:rsidP="0099478B">
      <w:pPr>
        <w:rPr>
          <w:i/>
          <w:sz w:val="22"/>
          <w:szCs w:val="22"/>
          <w:lang w:val="en-GB"/>
        </w:rPr>
      </w:pPr>
      <w:r w:rsidRPr="00900DC6">
        <w:rPr>
          <w:i/>
          <w:sz w:val="22"/>
          <w:szCs w:val="22"/>
          <w:lang w:val="en-GB"/>
        </w:rPr>
        <w:br w:type="page"/>
      </w:r>
    </w:p>
    <w:p w14:paraId="6341D4F0" w14:textId="77777777" w:rsidR="0099478B" w:rsidRPr="00900DC6" w:rsidRDefault="0099478B" w:rsidP="0099478B">
      <w:pPr>
        <w:rPr>
          <w:i/>
          <w:lang w:val="en-GB"/>
        </w:rPr>
      </w:pPr>
      <w:r w:rsidRPr="00900DC6">
        <w:rPr>
          <w:i/>
          <w:lang w:val="en-GB"/>
        </w:rPr>
        <w:lastRenderedPageBreak/>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99478B" w:rsidRPr="009E4BC4" w14:paraId="0114AF7E" w14:textId="77777777" w:rsidTr="00CA7FCC">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F92EEB9"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2DD32DA"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AF4DAF2"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E80323C"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713E3BD" w14:textId="77777777" w:rsidR="0099478B" w:rsidRPr="00900DC6" w:rsidRDefault="0099478B" w:rsidP="00CA7FCC">
            <w:pPr>
              <w:jc w:val="center"/>
              <w:rPr>
                <w:rFonts w:ascii="Calibri" w:hAnsi="Calibri" w:cs="Calibri"/>
                <w:b/>
                <w:color w:val="FFFFFF"/>
                <w:sz w:val="22"/>
                <w:szCs w:val="22"/>
                <w:lang w:val="en-GB"/>
              </w:rPr>
            </w:pPr>
            <w:r w:rsidRPr="00900DC6">
              <w:rPr>
                <w:rFonts w:ascii="Calibri" w:hAnsi="Calibri" w:cs="Calibri"/>
                <w:b/>
                <w:color w:val="FFFFFF"/>
                <w:sz w:val="22"/>
                <w:szCs w:val="22"/>
                <w:lang w:val="en-GB"/>
              </w:rPr>
              <w:t>Mitigation</w:t>
            </w:r>
          </w:p>
        </w:tc>
      </w:tr>
      <w:tr w:rsidR="0099478B" w:rsidRPr="009E4BC4" w14:paraId="6D45FAA3" w14:textId="77777777" w:rsidTr="00CA7FCC">
        <w:trPr>
          <w:trHeight w:val="1540"/>
        </w:trPr>
        <w:tc>
          <w:tcPr>
            <w:tcW w:w="1540" w:type="dxa"/>
            <w:tcBorders>
              <w:top w:val="nil"/>
              <w:left w:val="single" w:sz="4" w:space="0" w:color="auto"/>
              <w:bottom w:val="nil"/>
              <w:right w:val="single" w:sz="4" w:space="0" w:color="auto"/>
            </w:tcBorders>
            <w:shd w:val="clear" w:color="000000" w:fill="F2F2F2"/>
            <w:hideMark/>
          </w:tcPr>
          <w:p w14:paraId="119D227C"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Financial</w:t>
            </w:r>
          </w:p>
        </w:tc>
        <w:tc>
          <w:tcPr>
            <w:tcW w:w="2020" w:type="dxa"/>
            <w:tcBorders>
              <w:top w:val="nil"/>
              <w:left w:val="nil"/>
              <w:bottom w:val="nil"/>
              <w:right w:val="single" w:sz="4" w:space="0" w:color="auto"/>
            </w:tcBorders>
            <w:shd w:val="clear" w:color="000000" w:fill="F2F2F2"/>
            <w:hideMark/>
          </w:tcPr>
          <w:p w14:paraId="54409AE1"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Delayed preparation of the publications (Lists IV and V)</w:t>
            </w:r>
          </w:p>
        </w:tc>
        <w:tc>
          <w:tcPr>
            <w:tcW w:w="1540" w:type="dxa"/>
            <w:tcBorders>
              <w:top w:val="nil"/>
              <w:left w:val="nil"/>
              <w:bottom w:val="nil"/>
              <w:right w:val="single" w:sz="4" w:space="0" w:color="auto"/>
            </w:tcBorders>
            <w:shd w:val="clear" w:color="000000" w:fill="F2F2F2"/>
            <w:hideMark/>
          </w:tcPr>
          <w:p w14:paraId="4D82990B"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000000" w:fill="F2F2F2"/>
            <w:hideMark/>
          </w:tcPr>
          <w:p w14:paraId="2636215A"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Low</w:t>
            </w:r>
          </w:p>
        </w:tc>
        <w:tc>
          <w:tcPr>
            <w:tcW w:w="2020" w:type="dxa"/>
            <w:tcBorders>
              <w:top w:val="nil"/>
              <w:left w:val="single" w:sz="4" w:space="0" w:color="auto"/>
              <w:bottom w:val="nil"/>
              <w:right w:val="single" w:sz="4" w:space="0" w:color="auto"/>
            </w:tcBorders>
            <w:shd w:val="clear" w:color="000000" w:fill="F2F2F2"/>
            <w:hideMark/>
          </w:tcPr>
          <w:p w14:paraId="05AA31D2"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Appropriate anticipation and level of resources to undertake the preparation of these publications</w:t>
            </w:r>
          </w:p>
        </w:tc>
      </w:tr>
      <w:tr w:rsidR="0099478B" w:rsidRPr="009E4BC4" w14:paraId="07D0028D" w14:textId="77777777" w:rsidTr="00CA7FCC">
        <w:trPr>
          <w:trHeight w:val="1920"/>
        </w:trPr>
        <w:tc>
          <w:tcPr>
            <w:tcW w:w="1540" w:type="dxa"/>
            <w:tcBorders>
              <w:top w:val="nil"/>
              <w:left w:val="single" w:sz="4" w:space="0" w:color="auto"/>
              <w:bottom w:val="single" w:sz="4" w:space="0" w:color="auto"/>
              <w:right w:val="single" w:sz="4" w:space="0" w:color="auto"/>
            </w:tcBorders>
            <w:shd w:val="clear" w:color="000000" w:fill="FFFFFF"/>
            <w:hideMark/>
          </w:tcPr>
          <w:p w14:paraId="30AD25A5"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Stakeholders</w:t>
            </w:r>
          </w:p>
        </w:tc>
        <w:tc>
          <w:tcPr>
            <w:tcW w:w="2020" w:type="dxa"/>
            <w:tcBorders>
              <w:top w:val="nil"/>
              <w:left w:val="nil"/>
              <w:bottom w:val="single" w:sz="4" w:space="0" w:color="auto"/>
              <w:right w:val="single" w:sz="4" w:space="0" w:color="auto"/>
            </w:tcBorders>
            <w:shd w:val="clear" w:color="000000" w:fill="FFFFFF"/>
            <w:hideMark/>
          </w:tcPr>
          <w:p w14:paraId="7D89EA1A"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Reduced interest in these publications that will impact the cost recovery revenue</w:t>
            </w:r>
          </w:p>
        </w:tc>
        <w:tc>
          <w:tcPr>
            <w:tcW w:w="1540" w:type="dxa"/>
            <w:tcBorders>
              <w:top w:val="nil"/>
              <w:left w:val="nil"/>
              <w:bottom w:val="single" w:sz="4" w:space="0" w:color="auto"/>
              <w:right w:val="single" w:sz="4" w:space="0" w:color="auto"/>
            </w:tcBorders>
            <w:shd w:val="clear" w:color="000000" w:fill="FFFFFF"/>
            <w:hideMark/>
          </w:tcPr>
          <w:p w14:paraId="2EE6EC5F"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Medium</w:t>
            </w:r>
          </w:p>
        </w:tc>
        <w:tc>
          <w:tcPr>
            <w:tcW w:w="1540" w:type="dxa"/>
            <w:tcBorders>
              <w:top w:val="nil"/>
              <w:left w:val="nil"/>
              <w:bottom w:val="single" w:sz="4" w:space="0" w:color="auto"/>
              <w:right w:val="single" w:sz="4" w:space="0" w:color="auto"/>
            </w:tcBorders>
            <w:shd w:val="clear" w:color="000000" w:fill="FFFFFF"/>
            <w:hideMark/>
          </w:tcPr>
          <w:p w14:paraId="6C06B4FA"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Low</w:t>
            </w:r>
          </w:p>
        </w:tc>
        <w:tc>
          <w:tcPr>
            <w:tcW w:w="2020" w:type="dxa"/>
            <w:tcBorders>
              <w:top w:val="nil"/>
              <w:left w:val="single" w:sz="4" w:space="0" w:color="auto"/>
              <w:bottom w:val="single" w:sz="4" w:space="0" w:color="auto"/>
              <w:right w:val="single" w:sz="4" w:space="0" w:color="auto"/>
            </w:tcBorders>
            <w:shd w:val="clear" w:color="000000" w:fill="FFFFFF"/>
            <w:hideMark/>
          </w:tcPr>
          <w:p w14:paraId="5859CB10" w14:textId="77777777" w:rsidR="0099478B" w:rsidRPr="00900DC6" w:rsidRDefault="0099478B" w:rsidP="00CA7FCC">
            <w:pPr>
              <w:rPr>
                <w:rFonts w:ascii="Calibri" w:hAnsi="Calibri" w:cs="Calibri"/>
                <w:color w:val="000000"/>
                <w:sz w:val="22"/>
                <w:szCs w:val="22"/>
                <w:lang w:val="en-GB"/>
              </w:rPr>
            </w:pPr>
            <w:r w:rsidRPr="00900DC6">
              <w:rPr>
                <w:rFonts w:ascii="Calibri" w:hAnsi="Calibri" w:cs="Calibri"/>
                <w:color w:val="000000"/>
                <w:sz w:val="22"/>
                <w:szCs w:val="22"/>
                <w:lang w:val="en-GB"/>
              </w:rPr>
              <w:t>Ongoing improvement of the content and the support/media</w:t>
            </w:r>
          </w:p>
        </w:tc>
      </w:tr>
    </w:tbl>
    <w:p w14:paraId="51FE979D" w14:textId="77777777" w:rsidR="0099478B" w:rsidRPr="00900DC6" w:rsidRDefault="0099478B" w:rsidP="0099478B">
      <w:pPr>
        <w:rPr>
          <w:color w:val="002060"/>
          <w:lang w:val="en-GB"/>
        </w:rPr>
      </w:pPr>
    </w:p>
    <w:p w14:paraId="2F0B4B50" w14:textId="77777777" w:rsidR="0099478B" w:rsidRPr="00900DC6" w:rsidRDefault="0099478B" w:rsidP="0099478B">
      <w:pPr>
        <w:rPr>
          <w:color w:val="002060"/>
          <w:lang w:val="en-GB"/>
        </w:rPr>
      </w:pPr>
    </w:p>
    <w:p w14:paraId="5F54F767" w14:textId="77777777" w:rsidR="0099478B" w:rsidRPr="00900DC6" w:rsidRDefault="0099478B" w:rsidP="0099478B">
      <w:pPr>
        <w:rPr>
          <w:b/>
          <w:color w:val="002060"/>
          <w:lang w:val="en-GB"/>
        </w:rPr>
      </w:pPr>
      <w:r w:rsidRPr="00900DC6">
        <w:rPr>
          <w:b/>
          <w:color w:val="002060"/>
          <w:lang w:val="en-GB"/>
        </w:rPr>
        <w:t>2026-2029 human resources allocation</w:t>
      </w:r>
    </w:p>
    <w:p w14:paraId="59A42539" w14:textId="77777777" w:rsidR="0099478B" w:rsidRPr="00900DC6" w:rsidRDefault="0099478B" w:rsidP="0099478B">
      <w:pPr>
        <w:jc w:val="center"/>
        <w:rPr>
          <w:color w:val="002060"/>
          <w:lang w:val="en-GB"/>
        </w:rPr>
      </w:pPr>
    </w:p>
    <w:p w14:paraId="0934F0C0" w14:textId="77777777" w:rsidR="0099478B" w:rsidRDefault="0099478B" w:rsidP="0099478B">
      <w:pPr>
        <w:jc w:val="center"/>
        <w:rPr>
          <w:color w:val="002060"/>
          <w:lang w:val="en-GB"/>
        </w:rPr>
      </w:pPr>
      <w:r w:rsidRPr="00900DC6">
        <w:rPr>
          <w:color w:val="00206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99478B" w14:paraId="75EC84E0"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F049E96"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F44BA1A"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AA480F1"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3F35D03"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A443687"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54ED417A"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DB2692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1079E17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ECAED8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nil"/>
            </w:tcBorders>
            <w:shd w:val="clear" w:color="000000" w:fill="FFFFFF"/>
            <w:vAlign w:val="center"/>
            <w:hideMark/>
          </w:tcPr>
          <w:p w14:paraId="3A06BAA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2F330FA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6EBD9A5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CF5D929"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E98CCB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76F1711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nil"/>
            </w:tcBorders>
            <w:shd w:val="clear" w:color="000000" w:fill="F2F2F2"/>
            <w:vAlign w:val="center"/>
            <w:hideMark/>
          </w:tcPr>
          <w:p w14:paraId="278DB5C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0282CB4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42512BC7"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D7E2BC"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47224E4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A2260C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1.1</w:t>
            </w:r>
          </w:p>
        </w:tc>
        <w:tc>
          <w:tcPr>
            <w:tcW w:w="1300" w:type="dxa"/>
            <w:tcBorders>
              <w:top w:val="nil"/>
              <w:left w:val="nil"/>
              <w:bottom w:val="nil"/>
              <w:right w:val="nil"/>
            </w:tcBorders>
            <w:shd w:val="clear" w:color="000000" w:fill="FFFFFF"/>
            <w:vAlign w:val="center"/>
            <w:hideMark/>
          </w:tcPr>
          <w:p w14:paraId="63E84BD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61B39B1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7F55AA72"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F093F2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60C83DB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w:t>
            </w:r>
          </w:p>
        </w:tc>
        <w:tc>
          <w:tcPr>
            <w:tcW w:w="1300" w:type="dxa"/>
            <w:tcBorders>
              <w:top w:val="nil"/>
              <w:left w:val="nil"/>
              <w:bottom w:val="nil"/>
              <w:right w:val="single" w:sz="4" w:space="0" w:color="auto"/>
            </w:tcBorders>
            <w:shd w:val="clear" w:color="000000" w:fill="F2F2F2"/>
            <w:vAlign w:val="center"/>
            <w:hideMark/>
          </w:tcPr>
          <w:p w14:paraId="7CF4760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3.3</w:t>
            </w:r>
          </w:p>
        </w:tc>
        <w:tc>
          <w:tcPr>
            <w:tcW w:w="1300" w:type="dxa"/>
            <w:tcBorders>
              <w:top w:val="nil"/>
              <w:left w:val="nil"/>
              <w:bottom w:val="nil"/>
              <w:right w:val="nil"/>
            </w:tcBorders>
            <w:shd w:val="clear" w:color="000000" w:fill="F2F2F2"/>
            <w:vAlign w:val="center"/>
            <w:hideMark/>
          </w:tcPr>
          <w:p w14:paraId="496222D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w:t>
            </w:r>
          </w:p>
        </w:tc>
        <w:tc>
          <w:tcPr>
            <w:tcW w:w="1300" w:type="dxa"/>
            <w:tcBorders>
              <w:top w:val="nil"/>
              <w:left w:val="single" w:sz="4" w:space="0" w:color="auto"/>
              <w:bottom w:val="nil"/>
              <w:right w:val="single" w:sz="4" w:space="0" w:color="auto"/>
            </w:tcBorders>
            <w:shd w:val="clear" w:color="000000" w:fill="F2F2F2"/>
            <w:vAlign w:val="center"/>
            <w:hideMark/>
          </w:tcPr>
          <w:p w14:paraId="54DEB86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w:t>
            </w:r>
          </w:p>
        </w:tc>
      </w:tr>
      <w:tr w:rsidR="0099478B" w14:paraId="7D80F9B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478E5DB"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7D16C19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12.5</w:t>
            </w:r>
          </w:p>
        </w:tc>
        <w:tc>
          <w:tcPr>
            <w:tcW w:w="1300" w:type="dxa"/>
            <w:tcBorders>
              <w:top w:val="nil"/>
              <w:left w:val="nil"/>
              <w:bottom w:val="nil"/>
              <w:right w:val="single" w:sz="4" w:space="0" w:color="auto"/>
            </w:tcBorders>
            <w:shd w:val="clear" w:color="000000" w:fill="FFFFFF"/>
            <w:vAlign w:val="center"/>
            <w:hideMark/>
          </w:tcPr>
          <w:p w14:paraId="6D0CF50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14.3</w:t>
            </w:r>
          </w:p>
        </w:tc>
        <w:tc>
          <w:tcPr>
            <w:tcW w:w="1300" w:type="dxa"/>
            <w:tcBorders>
              <w:top w:val="nil"/>
              <w:left w:val="nil"/>
              <w:bottom w:val="nil"/>
              <w:right w:val="nil"/>
            </w:tcBorders>
            <w:shd w:val="clear" w:color="000000" w:fill="FFFFFF"/>
            <w:vAlign w:val="center"/>
            <w:hideMark/>
          </w:tcPr>
          <w:p w14:paraId="2520D21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14.0</w:t>
            </w:r>
          </w:p>
        </w:tc>
        <w:tc>
          <w:tcPr>
            <w:tcW w:w="1300" w:type="dxa"/>
            <w:tcBorders>
              <w:top w:val="nil"/>
              <w:left w:val="single" w:sz="4" w:space="0" w:color="auto"/>
              <w:bottom w:val="nil"/>
              <w:right w:val="single" w:sz="4" w:space="0" w:color="auto"/>
            </w:tcBorders>
            <w:shd w:val="clear" w:color="000000" w:fill="FFFFFF"/>
            <w:vAlign w:val="center"/>
            <w:hideMark/>
          </w:tcPr>
          <w:p w14:paraId="7729111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12.5</w:t>
            </w:r>
          </w:p>
        </w:tc>
      </w:tr>
      <w:tr w:rsidR="0099478B" w14:paraId="35771494"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7F9C0F8"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236CC6E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18.2</w:t>
            </w:r>
          </w:p>
        </w:tc>
        <w:tc>
          <w:tcPr>
            <w:tcW w:w="1300" w:type="dxa"/>
            <w:tcBorders>
              <w:top w:val="nil"/>
              <w:left w:val="nil"/>
              <w:bottom w:val="nil"/>
              <w:right w:val="single" w:sz="4" w:space="0" w:color="auto"/>
            </w:tcBorders>
            <w:shd w:val="clear" w:color="000000" w:fill="F2F2F2"/>
            <w:vAlign w:val="center"/>
            <w:hideMark/>
          </w:tcPr>
          <w:p w14:paraId="1F18745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24.1</w:t>
            </w:r>
          </w:p>
        </w:tc>
        <w:tc>
          <w:tcPr>
            <w:tcW w:w="1300" w:type="dxa"/>
            <w:tcBorders>
              <w:top w:val="nil"/>
              <w:left w:val="nil"/>
              <w:bottom w:val="nil"/>
              <w:right w:val="nil"/>
            </w:tcBorders>
            <w:shd w:val="clear" w:color="000000" w:fill="F2F2F2"/>
            <w:vAlign w:val="center"/>
            <w:hideMark/>
          </w:tcPr>
          <w:p w14:paraId="0833622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18.7</w:t>
            </w:r>
          </w:p>
        </w:tc>
        <w:tc>
          <w:tcPr>
            <w:tcW w:w="1300" w:type="dxa"/>
            <w:tcBorders>
              <w:top w:val="nil"/>
              <w:left w:val="single" w:sz="4" w:space="0" w:color="auto"/>
              <w:bottom w:val="nil"/>
              <w:right w:val="single" w:sz="4" w:space="0" w:color="auto"/>
            </w:tcBorders>
            <w:shd w:val="clear" w:color="000000" w:fill="F2F2F2"/>
            <w:vAlign w:val="center"/>
            <w:hideMark/>
          </w:tcPr>
          <w:p w14:paraId="36494F6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17.4</w:t>
            </w:r>
          </w:p>
        </w:tc>
      </w:tr>
      <w:tr w:rsidR="0099478B" w14:paraId="71296D1B"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45D5186"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7B0D60C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4B4605E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2.6</w:t>
            </w:r>
          </w:p>
        </w:tc>
        <w:tc>
          <w:tcPr>
            <w:tcW w:w="1300" w:type="dxa"/>
            <w:tcBorders>
              <w:top w:val="nil"/>
              <w:left w:val="nil"/>
              <w:bottom w:val="nil"/>
              <w:right w:val="nil"/>
            </w:tcBorders>
            <w:shd w:val="clear" w:color="000000" w:fill="FFFFFF"/>
            <w:vAlign w:val="center"/>
            <w:hideMark/>
          </w:tcPr>
          <w:p w14:paraId="585E8DA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2.9</w:t>
            </w:r>
          </w:p>
        </w:tc>
        <w:tc>
          <w:tcPr>
            <w:tcW w:w="1300" w:type="dxa"/>
            <w:tcBorders>
              <w:top w:val="nil"/>
              <w:left w:val="single" w:sz="4" w:space="0" w:color="auto"/>
              <w:bottom w:val="nil"/>
              <w:right w:val="single" w:sz="4" w:space="0" w:color="auto"/>
            </w:tcBorders>
            <w:shd w:val="clear" w:color="000000" w:fill="FFFFFF"/>
            <w:vAlign w:val="center"/>
            <w:hideMark/>
          </w:tcPr>
          <w:p w14:paraId="3E6CDB6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r>
      <w:tr w:rsidR="0099478B" w14:paraId="24FF69D2"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D4BA69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3A42930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71002E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000000" w:fill="F2F2F2"/>
            <w:vAlign w:val="center"/>
            <w:hideMark/>
          </w:tcPr>
          <w:p w14:paraId="2C4D60E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F8BE5E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5C2E5B8A"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8B58C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7DD9D30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0.5</w:t>
            </w:r>
          </w:p>
        </w:tc>
        <w:tc>
          <w:tcPr>
            <w:tcW w:w="1300" w:type="dxa"/>
            <w:tcBorders>
              <w:top w:val="nil"/>
              <w:left w:val="nil"/>
              <w:bottom w:val="nil"/>
              <w:right w:val="single" w:sz="4" w:space="0" w:color="auto"/>
            </w:tcBorders>
            <w:shd w:val="clear" w:color="000000" w:fill="FFFFFF"/>
            <w:vAlign w:val="center"/>
            <w:hideMark/>
          </w:tcPr>
          <w:p w14:paraId="2881ED2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0.5</w:t>
            </w:r>
          </w:p>
        </w:tc>
        <w:tc>
          <w:tcPr>
            <w:tcW w:w="1300" w:type="dxa"/>
            <w:tcBorders>
              <w:top w:val="nil"/>
              <w:left w:val="nil"/>
              <w:bottom w:val="nil"/>
              <w:right w:val="nil"/>
            </w:tcBorders>
            <w:shd w:val="clear" w:color="000000" w:fill="FFFFFF"/>
            <w:vAlign w:val="center"/>
            <w:hideMark/>
          </w:tcPr>
          <w:p w14:paraId="1B73551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0.5</w:t>
            </w:r>
          </w:p>
        </w:tc>
        <w:tc>
          <w:tcPr>
            <w:tcW w:w="1300" w:type="dxa"/>
            <w:tcBorders>
              <w:top w:val="nil"/>
              <w:left w:val="single" w:sz="4" w:space="0" w:color="auto"/>
              <w:bottom w:val="nil"/>
              <w:right w:val="single" w:sz="4" w:space="0" w:color="auto"/>
            </w:tcBorders>
            <w:shd w:val="clear" w:color="000000" w:fill="FFFFFF"/>
            <w:vAlign w:val="center"/>
            <w:hideMark/>
          </w:tcPr>
          <w:p w14:paraId="329368F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0.5</w:t>
            </w:r>
          </w:p>
        </w:tc>
      </w:tr>
      <w:tr w:rsidR="0099478B" w14:paraId="5D3EF4FE"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97AA37B"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70DEAA8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20.8</w:t>
            </w:r>
          </w:p>
        </w:tc>
        <w:tc>
          <w:tcPr>
            <w:tcW w:w="1300" w:type="dxa"/>
            <w:tcBorders>
              <w:top w:val="nil"/>
              <w:left w:val="nil"/>
              <w:bottom w:val="nil"/>
              <w:right w:val="single" w:sz="4" w:space="0" w:color="auto"/>
            </w:tcBorders>
            <w:shd w:val="clear" w:color="000000" w:fill="F2F2F2"/>
            <w:vAlign w:val="center"/>
            <w:hideMark/>
          </w:tcPr>
          <w:p w14:paraId="2940FF3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20.7</w:t>
            </w:r>
          </w:p>
        </w:tc>
        <w:tc>
          <w:tcPr>
            <w:tcW w:w="1300" w:type="dxa"/>
            <w:tcBorders>
              <w:top w:val="nil"/>
              <w:left w:val="nil"/>
              <w:bottom w:val="nil"/>
              <w:right w:val="nil"/>
            </w:tcBorders>
            <w:shd w:val="clear" w:color="000000" w:fill="F2F2F2"/>
            <w:vAlign w:val="center"/>
            <w:hideMark/>
          </w:tcPr>
          <w:p w14:paraId="3D8AE84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18.6</w:t>
            </w:r>
          </w:p>
        </w:tc>
        <w:tc>
          <w:tcPr>
            <w:tcW w:w="1300" w:type="dxa"/>
            <w:tcBorders>
              <w:top w:val="nil"/>
              <w:left w:val="single" w:sz="4" w:space="0" w:color="auto"/>
              <w:bottom w:val="nil"/>
              <w:right w:val="single" w:sz="4" w:space="0" w:color="auto"/>
            </w:tcBorders>
            <w:shd w:val="clear" w:color="000000" w:fill="F2F2F2"/>
            <w:vAlign w:val="center"/>
            <w:hideMark/>
          </w:tcPr>
          <w:p w14:paraId="14FD875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21.3</w:t>
            </w:r>
          </w:p>
        </w:tc>
      </w:tr>
      <w:tr w:rsidR="0099478B" w14:paraId="7DDC0E98"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34997ED"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49564F4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31.9</w:t>
            </w:r>
          </w:p>
        </w:tc>
        <w:tc>
          <w:tcPr>
            <w:tcW w:w="1300" w:type="dxa"/>
            <w:tcBorders>
              <w:top w:val="nil"/>
              <w:left w:val="nil"/>
              <w:bottom w:val="nil"/>
              <w:right w:val="single" w:sz="4" w:space="0" w:color="auto"/>
            </w:tcBorders>
            <w:shd w:val="clear" w:color="000000" w:fill="FFFFFF"/>
            <w:vAlign w:val="center"/>
            <w:hideMark/>
          </w:tcPr>
          <w:p w14:paraId="0F2BBA5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33.0</w:t>
            </w:r>
          </w:p>
        </w:tc>
        <w:tc>
          <w:tcPr>
            <w:tcW w:w="1300" w:type="dxa"/>
            <w:tcBorders>
              <w:top w:val="nil"/>
              <w:left w:val="nil"/>
              <w:bottom w:val="nil"/>
              <w:right w:val="nil"/>
            </w:tcBorders>
            <w:shd w:val="clear" w:color="000000" w:fill="FFFFFF"/>
            <w:vAlign w:val="center"/>
            <w:hideMark/>
          </w:tcPr>
          <w:p w14:paraId="1B97B4B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30.4</w:t>
            </w:r>
          </w:p>
        </w:tc>
        <w:tc>
          <w:tcPr>
            <w:tcW w:w="1300" w:type="dxa"/>
            <w:tcBorders>
              <w:top w:val="nil"/>
              <w:left w:val="single" w:sz="4" w:space="0" w:color="auto"/>
              <w:bottom w:val="nil"/>
              <w:right w:val="single" w:sz="4" w:space="0" w:color="auto"/>
            </w:tcBorders>
            <w:shd w:val="clear" w:color="000000" w:fill="FFFFFF"/>
            <w:vAlign w:val="center"/>
            <w:hideMark/>
          </w:tcPr>
          <w:p w14:paraId="25FD34B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31.9</w:t>
            </w:r>
          </w:p>
        </w:tc>
      </w:tr>
      <w:tr w:rsidR="0099478B" w14:paraId="3AE4CB3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E28CD4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7E5945B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w:t>
            </w:r>
          </w:p>
        </w:tc>
        <w:tc>
          <w:tcPr>
            <w:tcW w:w="1300" w:type="dxa"/>
            <w:tcBorders>
              <w:top w:val="nil"/>
              <w:left w:val="nil"/>
              <w:bottom w:val="nil"/>
              <w:right w:val="single" w:sz="4" w:space="0" w:color="auto"/>
            </w:tcBorders>
            <w:shd w:val="clear" w:color="000000" w:fill="F2F2F2"/>
            <w:vAlign w:val="center"/>
            <w:hideMark/>
          </w:tcPr>
          <w:p w14:paraId="41D4344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w:t>
            </w:r>
          </w:p>
        </w:tc>
        <w:tc>
          <w:tcPr>
            <w:tcW w:w="1300" w:type="dxa"/>
            <w:tcBorders>
              <w:top w:val="nil"/>
              <w:left w:val="nil"/>
              <w:bottom w:val="nil"/>
              <w:right w:val="nil"/>
            </w:tcBorders>
            <w:shd w:val="clear" w:color="000000" w:fill="F2F2F2"/>
            <w:vAlign w:val="center"/>
            <w:hideMark/>
          </w:tcPr>
          <w:p w14:paraId="04E5731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w:t>
            </w:r>
          </w:p>
        </w:tc>
        <w:tc>
          <w:tcPr>
            <w:tcW w:w="1300" w:type="dxa"/>
            <w:tcBorders>
              <w:top w:val="nil"/>
              <w:left w:val="single" w:sz="4" w:space="0" w:color="auto"/>
              <w:bottom w:val="nil"/>
              <w:right w:val="single" w:sz="4" w:space="0" w:color="auto"/>
            </w:tcBorders>
            <w:shd w:val="clear" w:color="000000" w:fill="F2F2F2"/>
            <w:vAlign w:val="center"/>
            <w:hideMark/>
          </w:tcPr>
          <w:p w14:paraId="717BF14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2.2</w:t>
            </w:r>
          </w:p>
        </w:tc>
      </w:tr>
      <w:tr w:rsidR="0099478B" w14:paraId="399D01EE"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542E3A"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67E6AF2"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92.5</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AD993C5"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104.0</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5806957A"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92.5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FA149E8"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92.8</w:t>
            </w:r>
          </w:p>
        </w:tc>
      </w:tr>
    </w:tbl>
    <w:p w14:paraId="575FC739" w14:textId="77777777" w:rsidR="0099478B" w:rsidRPr="00900DC6" w:rsidRDefault="0099478B" w:rsidP="0099478B">
      <w:pPr>
        <w:jc w:val="center"/>
        <w:rPr>
          <w:color w:val="002060"/>
          <w:lang w:val="en-GB"/>
        </w:rPr>
      </w:pPr>
    </w:p>
    <w:p w14:paraId="106AC5A7" w14:textId="77777777" w:rsidR="0099478B" w:rsidRPr="002E7B86" w:rsidRDefault="0099478B" w:rsidP="0099478B">
      <w:pPr>
        <w:rPr>
          <w:b/>
          <w:color w:val="632423" w:themeColor="accent2" w:themeShade="80"/>
          <w:lang w:val="en-GB"/>
        </w:rPr>
      </w:pPr>
    </w:p>
    <w:p w14:paraId="6B2D5961" w14:textId="77777777" w:rsidR="0099478B" w:rsidRPr="002E7B86" w:rsidRDefault="0099478B" w:rsidP="0099478B">
      <w:pPr>
        <w:rPr>
          <w:b/>
          <w:color w:val="632423" w:themeColor="accent2" w:themeShade="80"/>
          <w:lang w:val="en-GB"/>
        </w:rPr>
      </w:pPr>
    </w:p>
    <w:p w14:paraId="45CAC38B" w14:textId="77777777" w:rsidR="0099478B" w:rsidRPr="002E7B86" w:rsidRDefault="0099478B" w:rsidP="0099478B">
      <w:pPr>
        <w:rPr>
          <w:b/>
          <w:color w:val="632423" w:themeColor="accent2" w:themeShade="80"/>
          <w:lang w:val="en-GB"/>
        </w:rPr>
      </w:pPr>
    </w:p>
    <w:p w14:paraId="0EBC7527" w14:textId="77777777" w:rsidR="0099478B" w:rsidRPr="002E7B86" w:rsidRDefault="0099478B" w:rsidP="0099478B">
      <w:pPr>
        <w:rPr>
          <w:b/>
          <w:color w:val="632423" w:themeColor="accent2" w:themeShade="80"/>
          <w:lang w:val="en-GB"/>
        </w:rPr>
      </w:pPr>
    </w:p>
    <w:p w14:paraId="6EE721D9" w14:textId="77777777" w:rsidR="0099478B" w:rsidRPr="002E7B86" w:rsidRDefault="0099478B" w:rsidP="0099478B">
      <w:pPr>
        <w:rPr>
          <w:b/>
          <w:color w:val="632423" w:themeColor="accent2" w:themeShade="80"/>
          <w:lang w:val="en-GB"/>
        </w:rPr>
      </w:pPr>
    </w:p>
    <w:p w14:paraId="340A6304" w14:textId="77777777" w:rsidR="0099478B" w:rsidRPr="002E7B86" w:rsidRDefault="0099478B" w:rsidP="0099478B">
      <w:pPr>
        <w:rPr>
          <w:b/>
          <w:color w:val="632423" w:themeColor="accent2" w:themeShade="80"/>
          <w:lang w:val="en-GB"/>
        </w:rPr>
      </w:pPr>
      <w:r w:rsidRPr="002E7B86">
        <w:rPr>
          <w:b/>
          <w:color w:val="632423" w:themeColor="accent2" w:themeShade="80"/>
          <w:lang w:val="en-GB"/>
        </w:rPr>
        <w:br w:type="page"/>
      </w:r>
    </w:p>
    <w:p w14:paraId="0D855A90" w14:textId="77777777" w:rsidR="0099478B" w:rsidRPr="002E7B86" w:rsidRDefault="0099478B" w:rsidP="00DF7C23">
      <w:pPr>
        <w:pStyle w:val="Heading2"/>
        <w:rPr>
          <w:color w:val="002060"/>
        </w:rPr>
      </w:pPr>
      <w:r w:rsidRPr="002E7B86">
        <w:lastRenderedPageBreak/>
        <w:t>2.8</w:t>
      </w:r>
      <w:r w:rsidRPr="002E7B86">
        <w:tab/>
        <w:t>ITU-R study groups’ outputs (ITU-R Recommendations, Reports and Handbooks)</w:t>
      </w:r>
    </w:p>
    <w:p w14:paraId="4FEFEC13" w14:textId="77777777" w:rsidR="0099478B" w:rsidRPr="002E7B86" w:rsidRDefault="0099478B" w:rsidP="0099478B">
      <w:pPr>
        <w:rPr>
          <w:b/>
          <w:color w:val="002060"/>
          <w:lang w:val="en-GB"/>
        </w:rPr>
      </w:pPr>
    </w:p>
    <w:p w14:paraId="424083B9" w14:textId="77777777" w:rsidR="0099478B" w:rsidRPr="002E7B86" w:rsidRDefault="0099478B" w:rsidP="0099478B">
      <w:pPr>
        <w:rPr>
          <w:b/>
          <w:color w:val="002060"/>
          <w:lang w:val="en-GB"/>
        </w:rPr>
      </w:pPr>
      <w:r w:rsidRPr="002E7B86">
        <w:rPr>
          <w:b/>
          <w:color w:val="002060"/>
          <w:lang w:val="en-GB"/>
        </w:rPr>
        <w:t>Description</w:t>
      </w:r>
    </w:p>
    <w:p w14:paraId="400A1C7C" w14:textId="77777777" w:rsidR="0099478B" w:rsidRPr="002E7B86" w:rsidRDefault="0099478B" w:rsidP="0099478B">
      <w:pPr>
        <w:jc w:val="both"/>
        <w:rPr>
          <w:lang w:val="en-GB"/>
        </w:rPr>
      </w:pPr>
    </w:p>
    <w:p w14:paraId="5EF39770" w14:textId="77777777" w:rsidR="0099478B" w:rsidRPr="002E7B86" w:rsidRDefault="0099478B" w:rsidP="0056715A">
      <w:pPr>
        <w:rPr>
          <w:lang w:val="en-GB"/>
        </w:rPr>
      </w:pPr>
      <w:r w:rsidRPr="002E7B86">
        <w:rPr>
          <w:lang w:val="en-GB"/>
        </w:rPr>
        <w:t>The duties, functions and organization of the Radiocommunication Study Groups are described in Articles 11 and 20 of the Convention, while the working methods of the Study Groups are addressed by Resolution ITU-R 1-9. As approved by RA-23, there are six Study Groups, the Coordination Committee for Vocabulary (CCV) and the Conference Preparatory Meeting (CPM).</w:t>
      </w:r>
    </w:p>
    <w:p w14:paraId="42058E16" w14:textId="77777777" w:rsidR="0099478B" w:rsidRPr="002E7B86" w:rsidRDefault="0099478B" w:rsidP="0099478B">
      <w:pPr>
        <w:jc w:val="both"/>
        <w:rPr>
          <w:lang w:val="en-GB"/>
        </w:rPr>
      </w:pPr>
    </w:p>
    <w:p w14:paraId="6A28B922" w14:textId="77777777" w:rsidR="0099478B" w:rsidRPr="002E7B86" w:rsidRDefault="0099478B" w:rsidP="0056715A">
      <w:pPr>
        <w:rPr>
          <w:lang w:val="en-GB"/>
        </w:rPr>
      </w:pPr>
      <w:r w:rsidRPr="002E7B86">
        <w:rPr>
          <w:lang w:val="en-GB"/>
        </w:rPr>
        <w:t>The BR provides the necessary support for the above activities, both organizationally and by providing technical guidance in the studies. In addition, it contributes and responds to the work of the RAG in areas concerning Study Groups activities.</w:t>
      </w:r>
    </w:p>
    <w:p w14:paraId="375330B5" w14:textId="77777777" w:rsidR="0099478B" w:rsidRPr="002E7B86" w:rsidRDefault="0099478B" w:rsidP="0099478B">
      <w:pPr>
        <w:rPr>
          <w:b/>
          <w:color w:val="002060"/>
          <w:lang w:val="en-GB"/>
        </w:rPr>
      </w:pPr>
    </w:p>
    <w:p w14:paraId="0D80640D" w14:textId="77777777" w:rsidR="0099478B" w:rsidRPr="002E7B86" w:rsidRDefault="0099478B" w:rsidP="0099478B">
      <w:pPr>
        <w:rPr>
          <w:b/>
          <w:color w:val="002060"/>
          <w:lang w:val="en-GB"/>
        </w:rPr>
      </w:pPr>
      <w:r w:rsidRPr="002E7B86">
        <w:rPr>
          <w:b/>
          <w:color w:val="002060"/>
          <w:lang w:val="en-GB"/>
        </w:rPr>
        <w:t>2024 performance report and risk analysis</w:t>
      </w:r>
    </w:p>
    <w:p w14:paraId="118B0777" w14:textId="77777777" w:rsidR="0099478B" w:rsidRPr="002E7B86" w:rsidRDefault="0099478B" w:rsidP="0099478B">
      <w:pPr>
        <w:rPr>
          <w:lang w:val="en-GB"/>
        </w:rPr>
      </w:pPr>
    </w:p>
    <w:p w14:paraId="1DAA1150" w14:textId="77777777" w:rsidR="0099478B" w:rsidRPr="002E7B86" w:rsidRDefault="0099478B" w:rsidP="0099478B">
      <w:pPr>
        <w:rPr>
          <w:i/>
          <w:lang w:val="en-GB"/>
        </w:rPr>
      </w:pPr>
      <w:r w:rsidRPr="002E7B86">
        <w:rPr>
          <w:i/>
          <w:lang w:val="en-GB"/>
        </w:rPr>
        <w:t>2024 Statement of achieved results</w:t>
      </w:r>
    </w:p>
    <w:tbl>
      <w:tblPr>
        <w:tblW w:w="9280" w:type="dxa"/>
        <w:tblLook w:val="04A0" w:firstRow="1" w:lastRow="0" w:firstColumn="1" w:lastColumn="0" w:noHBand="0" w:noVBand="1"/>
      </w:tblPr>
      <w:tblGrid>
        <w:gridCol w:w="2740"/>
        <w:gridCol w:w="2020"/>
        <w:gridCol w:w="2500"/>
        <w:gridCol w:w="2020"/>
      </w:tblGrid>
      <w:tr w:rsidR="0099478B" w:rsidRPr="009E4BC4" w14:paraId="0786C292" w14:textId="77777777" w:rsidTr="00CA7FCC">
        <w:trPr>
          <w:trHeight w:val="740"/>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066DC91" w14:textId="77777777" w:rsidR="0099478B" w:rsidRPr="002E7B86" w:rsidRDefault="0099478B" w:rsidP="00CA7FCC">
            <w:pPr>
              <w:jc w:val="center"/>
              <w:rPr>
                <w:rFonts w:ascii="Calibri" w:hAnsi="Calibri" w:cs="Calibri"/>
                <w:b/>
                <w:color w:val="FFFFFF"/>
                <w:sz w:val="22"/>
                <w:szCs w:val="22"/>
                <w:lang w:val="en-GB"/>
              </w:rPr>
            </w:pPr>
            <w:r w:rsidRPr="002E7B86">
              <w:rPr>
                <w:rFonts w:ascii="Calibri" w:hAnsi="Calibri" w:cs="Calibri"/>
                <w:b/>
                <w:color w:val="FFFFFF"/>
                <w:sz w:val="22"/>
                <w:szCs w:val="22"/>
                <w:lang w:val="en-GB"/>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25286A7D" w14:textId="77777777" w:rsidR="0099478B" w:rsidRPr="002E7B86" w:rsidRDefault="0099478B" w:rsidP="00CA7FCC">
            <w:pPr>
              <w:jc w:val="center"/>
              <w:rPr>
                <w:rFonts w:ascii="Calibri" w:hAnsi="Calibri" w:cs="Calibri"/>
                <w:b/>
                <w:color w:val="FFFFFF"/>
                <w:sz w:val="22"/>
                <w:szCs w:val="22"/>
                <w:lang w:val="en-GB"/>
              </w:rPr>
            </w:pPr>
            <w:r w:rsidRPr="002E7B86">
              <w:rPr>
                <w:rFonts w:ascii="Calibri" w:hAnsi="Calibri" w:cs="Calibri"/>
                <w:b/>
                <w:color w:val="FFFFFF"/>
                <w:sz w:val="22"/>
                <w:szCs w:val="22"/>
                <w:lang w:val="en-GB"/>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1A89FFA6" w14:textId="77777777" w:rsidR="0099478B" w:rsidRPr="002E7B86" w:rsidRDefault="0099478B" w:rsidP="00CA7FCC">
            <w:pPr>
              <w:jc w:val="center"/>
              <w:rPr>
                <w:rFonts w:ascii="Calibri" w:hAnsi="Calibri" w:cs="Calibri"/>
                <w:b/>
                <w:color w:val="FFFFFF"/>
                <w:sz w:val="22"/>
                <w:szCs w:val="22"/>
                <w:lang w:val="en-GB"/>
              </w:rPr>
            </w:pPr>
            <w:r w:rsidRPr="002E7B86">
              <w:rPr>
                <w:rFonts w:ascii="Calibri" w:hAnsi="Calibri" w:cs="Calibri"/>
                <w:b/>
                <w:color w:val="FFFFFF"/>
                <w:sz w:val="22"/>
                <w:szCs w:val="22"/>
                <w:lang w:val="en-GB"/>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3B214CA9" w14:textId="77777777" w:rsidR="0099478B" w:rsidRPr="002E7B86" w:rsidRDefault="0099478B" w:rsidP="00CA7FCC">
            <w:pPr>
              <w:jc w:val="center"/>
              <w:rPr>
                <w:rFonts w:ascii="Calibri" w:hAnsi="Calibri" w:cs="Calibri"/>
                <w:b/>
                <w:color w:val="FFFFFF"/>
                <w:sz w:val="22"/>
                <w:szCs w:val="22"/>
                <w:lang w:val="en-GB"/>
              </w:rPr>
            </w:pPr>
            <w:r w:rsidRPr="002E7B86">
              <w:rPr>
                <w:rFonts w:ascii="Calibri" w:hAnsi="Calibri" w:cs="Calibri"/>
                <w:b/>
                <w:color w:val="FFFFFF"/>
                <w:sz w:val="22"/>
                <w:szCs w:val="22"/>
                <w:lang w:val="en-GB"/>
              </w:rPr>
              <w:t>Measurement / performance data</w:t>
            </w:r>
          </w:p>
        </w:tc>
      </w:tr>
      <w:tr w:rsidR="0099478B" w:rsidRPr="009E4BC4" w14:paraId="28270EE1" w14:textId="77777777" w:rsidTr="00CA7FCC">
        <w:trPr>
          <w:trHeight w:val="4660"/>
        </w:trPr>
        <w:tc>
          <w:tcPr>
            <w:tcW w:w="2740" w:type="dxa"/>
            <w:tcBorders>
              <w:top w:val="nil"/>
              <w:left w:val="single" w:sz="4" w:space="0" w:color="auto"/>
              <w:right w:val="single" w:sz="4" w:space="0" w:color="auto"/>
            </w:tcBorders>
            <w:shd w:val="clear" w:color="auto" w:fill="F2F2F2" w:themeFill="background1" w:themeFillShade="F2"/>
            <w:hideMark/>
          </w:tcPr>
          <w:p w14:paraId="57E2FFFA" w14:textId="77777777" w:rsidR="0099478B" w:rsidRPr="002E7B86" w:rsidRDefault="0099478B" w:rsidP="00CA7FCC">
            <w:pPr>
              <w:rPr>
                <w:rFonts w:ascii="Calibri" w:hAnsi="Calibri" w:cs="Calibri"/>
                <w:color w:val="000000"/>
                <w:sz w:val="22"/>
                <w:szCs w:val="22"/>
                <w:lang w:val="en-GB"/>
              </w:rPr>
            </w:pPr>
            <w:r w:rsidRPr="002E7B86">
              <w:rPr>
                <w:rFonts w:ascii="Calibri" w:hAnsi="Calibri" w:cs="Calibri"/>
                <w:color w:val="000000" w:themeColor="text1"/>
                <w:sz w:val="22"/>
                <w:szCs w:val="22"/>
                <w:lang w:val="en-GB"/>
              </w:rPr>
              <w:t>Work programmes in response to:</w:t>
            </w:r>
            <w:r w:rsidRPr="002E7B86">
              <w:rPr>
                <w:lang w:val="en-GB"/>
              </w:rPr>
              <w:br/>
            </w:r>
            <w:r w:rsidRPr="002E7B86">
              <w:rPr>
                <w:rFonts w:ascii="Calibri" w:hAnsi="Calibri" w:cs="Calibri"/>
                <w:color w:val="000000" w:themeColor="text1"/>
                <w:sz w:val="22"/>
                <w:szCs w:val="22"/>
                <w:lang w:val="en-GB"/>
              </w:rPr>
              <w:t>ITU-R Resolutions;</w:t>
            </w:r>
            <w:r w:rsidRPr="002E7B86">
              <w:rPr>
                <w:lang w:val="en-GB"/>
              </w:rPr>
              <w:br/>
            </w:r>
            <w:r w:rsidRPr="002E7B86">
              <w:rPr>
                <w:rFonts w:ascii="Calibri" w:hAnsi="Calibri" w:cs="Calibri"/>
                <w:color w:val="000000" w:themeColor="text1"/>
                <w:sz w:val="22"/>
                <w:szCs w:val="22"/>
                <w:lang w:val="en-GB"/>
              </w:rPr>
              <w:t>work assigned by CPM;</w:t>
            </w:r>
            <w:r w:rsidRPr="002E7B86">
              <w:rPr>
                <w:lang w:val="en-GB"/>
              </w:rPr>
              <w:br/>
            </w:r>
            <w:r w:rsidRPr="002E7B86">
              <w:rPr>
                <w:rFonts w:ascii="Calibri" w:hAnsi="Calibri" w:cs="Calibri"/>
                <w:color w:val="000000" w:themeColor="text1"/>
                <w:sz w:val="22"/>
                <w:szCs w:val="22"/>
                <w:lang w:val="en-GB"/>
              </w:rPr>
              <w:t>work assigned by WRC23 (not identified by CPM);</w:t>
            </w:r>
            <w:r w:rsidRPr="002E7B86">
              <w:rPr>
                <w:lang w:val="en-GB"/>
              </w:rPr>
              <w:br/>
            </w:r>
            <w:r w:rsidRPr="002E7B86">
              <w:rPr>
                <w:rFonts w:ascii="Calibri" w:hAnsi="Calibri" w:cs="Calibri"/>
                <w:color w:val="000000" w:themeColor="text1"/>
                <w:sz w:val="22"/>
                <w:szCs w:val="22"/>
                <w:lang w:val="en-GB"/>
              </w:rPr>
              <w:t>administrative and logistic support from BR/SGD; necessary information disseminated in administrative circulars (and circular letters); meeting calendars monitored and adjusted in accordance with the progress.</w:t>
            </w:r>
          </w:p>
        </w:tc>
        <w:tc>
          <w:tcPr>
            <w:tcW w:w="2020" w:type="dxa"/>
            <w:tcBorders>
              <w:top w:val="nil"/>
              <w:left w:val="nil"/>
              <w:right w:val="single" w:sz="4" w:space="0" w:color="auto"/>
            </w:tcBorders>
            <w:shd w:val="clear" w:color="auto" w:fill="F2F2F2" w:themeFill="background1" w:themeFillShade="F2"/>
            <w:hideMark/>
          </w:tcPr>
          <w:p w14:paraId="3A8308B7" w14:textId="77777777" w:rsidR="0099478B" w:rsidRPr="002E7B86" w:rsidRDefault="0099478B" w:rsidP="00CA7FCC">
            <w:pPr>
              <w:rPr>
                <w:rFonts w:ascii="Calibri" w:hAnsi="Calibri" w:cs="Calibri"/>
                <w:color w:val="000000"/>
                <w:sz w:val="22"/>
                <w:szCs w:val="22"/>
                <w:lang w:val="en-GB"/>
              </w:rPr>
            </w:pPr>
            <w:r w:rsidRPr="002E7B86">
              <w:rPr>
                <w:rFonts w:ascii="Calibri" w:hAnsi="Calibri" w:cs="Calibri"/>
                <w:color w:val="000000"/>
                <w:sz w:val="22"/>
                <w:szCs w:val="22"/>
                <w:lang w:val="en-GB"/>
              </w:rPr>
              <w:t>Work programmes executed and completed in accordance with schedules, and information dissemination accomplished on time. Deliverables were made available to membership within expected timescale</w:t>
            </w:r>
          </w:p>
        </w:tc>
        <w:tc>
          <w:tcPr>
            <w:tcW w:w="2500" w:type="dxa"/>
            <w:tcBorders>
              <w:top w:val="nil"/>
              <w:left w:val="nil"/>
              <w:right w:val="single" w:sz="4" w:space="0" w:color="auto"/>
            </w:tcBorders>
            <w:shd w:val="clear" w:color="auto" w:fill="F2F2F2" w:themeFill="background1" w:themeFillShade="F2"/>
            <w:hideMark/>
          </w:tcPr>
          <w:p w14:paraId="4FF227BA" w14:textId="77777777" w:rsidR="0099478B" w:rsidRPr="002E7B86" w:rsidRDefault="0099478B" w:rsidP="00CA7FCC">
            <w:pPr>
              <w:rPr>
                <w:rFonts w:ascii="Calibri" w:hAnsi="Calibri" w:cs="Calibri"/>
                <w:color w:val="000000"/>
                <w:sz w:val="22"/>
                <w:szCs w:val="22"/>
                <w:lang w:val="en-GB"/>
              </w:rPr>
            </w:pPr>
            <w:r w:rsidRPr="002E7B86">
              <w:rPr>
                <w:rFonts w:ascii="Calibri" w:hAnsi="Calibri" w:cs="Calibri"/>
                <w:color w:val="000000" w:themeColor="text1"/>
                <w:sz w:val="22"/>
                <w:szCs w:val="22"/>
                <w:lang w:val="en-GB"/>
              </w:rPr>
              <w:t xml:space="preserve">Draft Recommendations developed in accordance with Study Groups objectives; draft CPM texts </w:t>
            </w:r>
          </w:p>
        </w:tc>
        <w:tc>
          <w:tcPr>
            <w:tcW w:w="2020" w:type="dxa"/>
            <w:tcBorders>
              <w:top w:val="nil"/>
              <w:left w:val="nil"/>
              <w:right w:val="single" w:sz="4" w:space="0" w:color="auto"/>
            </w:tcBorders>
            <w:shd w:val="clear" w:color="auto" w:fill="F2F2F2" w:themeFill="background1" w:themeFillShade="F2"/>
            <w:hideMark/>
          </w:tcPr>
          <w:p w14:paraId="17EADCD8" w14:textId="77777777" w:rsidR="0099478B" w:rsidRPr="002E7B86" w:rsidRDefault="0099478B" w:rsidP="00CA7FCC">
            <w:pPr>
              <w:rPr>
                <w:rFonts w:ascii="Calibri" w:hAnsi="Calibri" w:cs="Calibri"/>
                <w:color w:val="000000"/>
                <w:sz w:val="22"/>
                <w:szCs w:val="22"/>
                <w:lang w:val="en-GB"/>
              </w:rPr>
            </w:pPr>
            <w:r w:rsidRPr="002E7B86">
              <w:rPr>
                <w:rFonts w:ascii="Calibri" w:hAnsi="Calibri" w:cs="Calibri"/>
                <w:color w:val="000000" w:themeColor="text1"/>
                <w:sz w:val="22"/>
                <w:szCs w:val="22"/>
                <w:lang w:val="en-GB"/>
              </w:rPr>
              <w:t>Outputs available to membership within expected timescale and in the required form</w:t>
            </w:r>
          </w:p>
        </w:tc>
      </w:tr>
      <w:tr w:rsidR="0099478B" w:rsidRPr="009E4BC4" w14:paraId="10FC40CB" w14:textId="77777777" w:rsidTr="00CA7FCC">
        <w:trPr>
          <w:trHeight w:val="2480"/>
        </w:trPr>
        <w:tc>
          <w:tcPr>
            <w:tcW w:w="2740" w:type="dxa"/>
            <w:tcBorders>
              <w:top w:val="nil"/>
              <w:left w:val="single" w:sz="4" w:space="0" w:color="auto"/>
              <w:bottom w:val="single" w:sz="4" w:space="0" w:color="auto"/>
              <w:right w:val="single" w:sz="4" w:space="0" w:color="auto"/>
            </w:tcBorders>
            <w:shd w:val="clear" w:color="auto" w:fill="FFFFFF" w:themeFill="background1"/>
            <w:hideMark/>
          </w:tcPr>
          <w:p w14:paraId="7D72A15B" w14:textId="77777777" w:rsidR="0099478B" w:rsidRPr="00B30A1A" w:rsidRDefault="0099478B" w:rsidP="00CA7FCC">
            <w:pPr>
              <w:rPr>
                <w:rFonts w:ascii="Calibri" w:hAnsi="Calibri" w:cs="Calibri"/>
                <w:color w:val="000000"/>
                <w:sz w:val="22"/>
                <w:szCs w:val="22"/>
                <w:lang w:val="en-GB"/>
              </w:rPr>
            </w:pPr>
            <w:r w:rsidRPr="00B30A1A">
              <w:rPr>
                <w:rFonts w:ascii="Calibri" w:hAnsi="Calibri" w:cs="Calibri"/>
                <w:color w:val="000000" w:themeColor="text1"/>
                <w:sz w:val="22"/>
                <w:szCs w:val="22"/>
                <w:lang w:val="en-GB"/>
              </w:rPr>
              <w:t>Provision of appropriate level of support by BR/SGD for meetings, both technical, administrative and logistic</w:t>
            </w:r>
          </w:p>
        </w:tc>
        <w:tc>
          <w:tcPr>
            <w:tcW w:w="2020" w:type="dxa"/>
            <w:tcBorders>
              <w:top w:val="nil"/>
              <w:left w:val="nil"/>
              <w:bottom w:val="single" w:sz="4" w:space="0" w:color="auto"/>
              <w:right w:val="single" w:sz="4" w:space="0" w:color="auto"/>
            </w:tcBorders>
            <w:shd w:val="clear" w:color="auto" w:fill="FFFFFF" w:themeFill="background1"/>
            <w:hideMark/>
          </w:tcPr>
          <w:p w14:paraId="31A5152C" w14:textId="77777777" w:rsidR="0099478B" w:rsidRPr="00B30A1A" w:rsidRDefault="0099478B" w:rsidP="00CA7FCC">
            <w:pPr>
              <w:rPr>
                <w:rFonts w:ascii="Calibri" w:hAnsi="Calibri" w:cs="Calibri"/>
                <w:color w:val="000000"/>
                <w:sz w:val="22"/>
                <w:szCs w:val="22"/>
                <w:lang w:val="en-GB"/>
              </w:rPr>
            </w:pPr>
            <w:r w:rsidRPr="00B30A1A">
              <w:rPr>
                <w:rFonts w:ascii="Calibri" w:hAnsi="Calibri" w:cs="Calibri"/>
                <w:color w:val="000000"/>
                <w:sz w:val="22"/>
                <w:szCs w:val="22"/>
                <w:lang w:val="en-GB"/>
              </w:rPr>
              <w:t>Adequate level of support with necessary documentation and facilities to allow meetings to run smoothly</w:t>
            </w:r>
          </w:p>
        </w:tc>
        <w:tc>
          <w:tcPr>
            <w:tcW w:w="2500" w:type="dxa"/>
            <w:tcBorders>
              <w:top w:val="nil"/>
              <w:left w:val="nil"/>
              <w:bottom w:val="single" w:sz="4" w:space="0" w:color="auto"/>
              <w:right w:val="single" w:sz="4" w:space="0" w:color="auto"/>
            </w:tcBorders>
            <w:shd w:val="clear" w:color="auto" w:fill="FFFFFF" w:themeFill="background1"/>
            <w:hideMark/>
          </w:tcPr>
          <w:p w14:paraId="252A0F3B" w14:textId="77777777" w:rsidR="0099478B" w:rsidRPr="00B30A1A" w:rsidRDefault="0099478B" w:rsidP="00CA7FCC">
            <w:pPr>
              <w:rPr>
                <w:rFonts w:ascii="Calibri" w:hAnsi="Calibri" w:cs="Calibri"/>
                <w:color w:val="000000"/>
                <w:sz w:val="22"/>
                <w:szCs w:val="22"/>
                <w:lang w:val="en-GB"/>
              </w:rPr>
            </w:pPr>
            <w:r w:rsidRPr="00B30A1A">
              <w:rPr>
                <w:rFonts w:ascii="Calibri" w:hAnsi="Calibri" w:cs="Calibri"/>
                <w:color w:val="000000" w:themeColor="text1"/>
                <w:sz w:val="22"/>
                <w:szCs w:val="22"/>
                <w:lang w:val="en-GB"/>
              </w:rPr>
              <w:t>Meetings satisfy objectives within the imposed deadlines.</w:t>
            </w:r>
          </w:p>
        </w:tc>
        <w:tc>
          <w:tcPr>
            <w:tcW w:w="2020" w:type="dxa"/>
            <w:tcBorders>
              <w:top w:val="nil"/>
              <w:left w:val="nil"/>
              <w:bottom w:val="single" w:sz="4" w:space="0" w:color="auto"/>
              <w:right w:val="single" w:sz="4" w:space="0" w:color="auto"/>
            </w:tcBorders>
            <w:shd w:val="clear" w:color="auto" w:fill="FFFFFF" w:themeFill="background1"/>
            <w:hideMark/>
          </w:tcPr>
          <w:p w14:paraId="59970088" w14:textId="77777777" w:rsidR="0099478B" w:rsidRPr="00B30A1A" w:rsidRDefault="0099478B" w:rsidP="00CA7FCC">
            <w:pPr>
              <w:rPr>
                <w:rFonts w:ascii="Calibri" w:hAnsi="Calibri" w:cs="Calibri"/>
                <w:color w:val="000000"/>
                <w:sz w:val="22"/>
                <w:szCs w:val="22"/>
                <w:lang w:val="en-GB"/>
              </w:rPr>
            </w:pPr>
            <w:r w:rsidRPr="00B30A1A">
              <w:rPr>
                <w:rFonts w:ascii="Calibri" w:hAnsi="Calibri" w:cs="Calibri"/>
                <w:color w:val="000000" w:themeColor="text1"/>
                <w:sz w:val="22"/>
                <w:szCs w:val="22"/>
                <w:lang w:val="en-GB"/>
              </w:rPr>
              <w:t>Meetings completed with objectives met. Positive feedback by the membership received on execution of meetings</w:t>
            </w:r>
          </w:p>
        </w:tc>
      </w:tr>
    </w:tbl>
    <w:p w14:paraId="384E67FD" w14:textId="77777777" w:rsidR="0099478B" w:rsidRPr="00B30A1A" w:rsidRDefault="0099478B" w:rsidP="0099478B">
      <w:pPr>
        <w:rPr>
          <w:lang w:val="en-GB"/>
        </w:rPr>
      </w:pPr>
      <w:r w:rsidRPr="00B30A1A">
        <w:rPr>
          <w:lang w:val="en-GB"/>
        </w:rPr>
        <w:br w:type="page"/>
      </w:r>
    </w:p>
    <w:p w14:paraId="32F83040" w14:textId="77777777" w:rsidR="0099478B" w:rsidRPr="00B30A1A" w:rsidRDefault="0099478B" w:rsidP="0099478B">
      <w:pPr>
        <w:rPr>
          <w:lang w:val="en-GB"/>
        </w:rPr>
      </w:pPr>
    </w:p>
    <w:p w14:paraId="765FCAD5" w14:textId="77777777" w:rsidR="0099478B" w:rsidRPr="00B30A1A" w:rsidRDefault="0099478B" w:rsidP="0099478B">
      <w:pPr>
        <w:rPr>
          <w:i/>
          <w:lang w:val="en-GB"/>
        </w:rPr>
      </w:pPr>
      <w:r w:rsidRPr="00B30A1A">
        <w:rPr>
          <w:i/>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99478B" w:rsidRPr="009E4BC4" w14:paraId="36B6EC4A" w14:textId="77777777" w:rsidTr="00CA7FCC">
        <w:trPr>
          <w:trHeight w:val="72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3F54770" w14:textId="77777777" w:rsidR="0099478B" w:rsidRPr="00B30A1A" w:rsidRDefault="0099478B" w:rsidP="00CA7FCC">
            <w:pPr>
              <w:jc w:val="center"/>
              <w:rPr>
                <w:rFonts w:ascii="Calibri" w:hAnsi="Calibri" w:cs="Calibri"/>
                <w:b/>
                <w:color w:val="FFFFFF"/>
                <w:sz w:val="22"/>
                <w:szCs w:val="22"/>
                <w:lang w:val="en-GB"/>
              </w:rPr>
            </w:pPr>
            <w:r w:rsidRPr="00B30A1A">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03C2697C" w14:textId="77777777" w:rsidR="0099478B" w:rsidRPr="00B30A1A" w:rsidRDefault="0099478B" w:rsidP="00CA7FCC">
            <w:pPr>
              <w:jc w:val="center"/>
              <w:rPr>
                <w:rFonts w:ascii="Calibri" w:hAnsi="Calibri" w:cs="Calibri"/>
                <w:b/>
                <w:color w:val="FFFFFF"/>
                <w:sz w:val="22"/>
                <w:szCs w:val="22"/>
                <w:lang w:val="en-GB"/>
              </w:rPr>
            </w:pPr>
            <w:r w:rsidRPr="00B30A1A">
              <w:rPr>
                <w:rFonts w:ascii="Calibri" w:hAnsi="Calibri" w:cs="Calibri"/>
                <w:b/>
                <w:color w:val="FFFFFF"/>
                <w:sz w:val="22"/>
                <w:szCs w:val="22"/>
                <w:lang w:val="en-GB"/>
              </w:rPr>
              <w:t>Risks reported</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54556CB3" w14:textId="77777777" w:rsidR="0099478B" w:rsidRPr="00B30A1A" w:rsidRDefault="0099478B" w:rsidP="00CA7FCC">
            <w:pPr>
              <w:jc w:val="center"/>
              <w:rPr>
                <w:rFonts w:ascii="Calibri" w:hAnsi="Calibri" w:cs="Calibri"/>
                <w:b/>
                <w:color w:val="FFFFFF"/>
                <w:sz w:val="22"/>
                <w:szCs w:val="22"/>
                <w:lang w:val="en-GB"/>
              </w:rPr>
            </w:pPr>
            <w:r w:rsidRPr="00B30A1A">
              <w:rPr>
                <w:rFonts w:ascii="Calibri" w:hAnsi="Calibri" w:cs="Calibri"/>
                <w:b/>
                <w:color w:val="FFFFFF"/>
                <w:sz w:val="22"/>
                <w:szCs w:val="22"/>
                <w:lang w:val="en-GB"/>
              </w:rPr>
              <w:t>Impact reported</w:t>
            </w:r>
          </w:p>
        </w:tc>
        <w:tc>
          <w:tcPr>
            <w:tcW w:w="2500" w:type="dxa"/>
            <w:tcBorders>
              <w:top w:val="single" w:sz="4" w:space="0" w:color="auto"/>
              <w:left w:val="nil"/>
              <w:bottom w:val="single" w:sz="4" w:space="0" w:color="auto"/>
              <w:right w:val="single" w:sz="4" w:space="0" w:color="auto"/>
            </w:tcBorders>
            <w:shd w:val="clear" w:color="auto" w:fill="D6896F"/>
            <w:vAlign w:val="center"/>
            <w:hideMark/>
          </w:tcPr>
          <w:p w14:paraId="6C37E0C6" w14:textId="77777777" w:rsidR="0099478B" w:rsidRPr="00B30A1A" w:rsidRDefault="0099478B" w:rsidP="00CA7FCC">
            <w:pPr>
              <w:jc w:val="center"/>
              <w:rPr>
                <w:rFonts w:ascii="Calibri" w:hAnsi="Calibri" w:cs="Calibri"/>
                <w:b/>
                <w:color w:val="FFFFFF"/>
                <w:sz w:val="22"/>
                <w:szCs w:val="22"/>
                <w:lang w:val="en-GB"/>
              </w:rPr>
            </w:pPr>
            <w:r w:rsidRPr="00B30A1A">
              <w:rPr>
                <w:rFonts w:ascii="Calibri" w:hAnsi="Calibri" w:cs="Calibri"/>
                <w:b/>
                <w:color w:val="FFFFFF"/>
                <w:sz w:val="22"/>
                <w:szCs w:val="22"/>
                <w:lang w:val="en-GB"/>
              </w:rPr>
              <w:t>Mitigation measures implemented</w:t>
            </w:r>
          </w:p>
        </w:tc>
      </w:tr>
      <w:tr w:rsidR="0099478B" w:rsidRPr="009E4BC4" w14:paraId="2E53C3FC" w14:textId="77777777" w:rsidTr="00CA7FCC">
        <w:trPr>
          <w:trHeight w:val="3880"/>
        </w:trPr>
        <w:tc>
          <w:tcPr>
            <w:tcW w:w="2020" w:type="dxa"/>
            <w:tcBorders>
              <w:top w:val="nil"/>
              <w:left w:val="single" w:sz="4" w:space="0" w:color="auto"/>
              <w:bottom w:val="nil"/>
              <w:right w:val="single" w:sz="4" w:space="0" w:color="auto"/>
            </w:tcBorders>
            <w:shd w:val="clear" w:color="auto" w:fill="F2F2F2" w:themeFill="background1" w:themeFillShade="F2"/>
            <w:hideMark/>
          </w:tcPr>
          <w:p w14:paraId="22939D24" w14:textId="77777777" w:rsidR="0099478B" w:rsidRPr="00B30A1A" w:rsidRDefault="0099478B" w:rsidP="00CA7FCC">
            <w:pPr>
              <w:rPr>
                <w:rFonts w:ascii="Calibri" w:hAnsi="Calibri" w:cs="Calibri"/>
                <w:color w:val="000000"/>
                <w:sz w:val="22"/>
                <w:szCs w:val="22"/>
                <w:lang w:val="en-GB"/>
              </w:rPr>
            </w:pPr>
            <w:r w:rsidRPr="00B30A1A">
              <w:rPr>
                <w:rFonts w:ascii="Calibri" w:hAnsi="Calibri" w:cs="Calibri"/>
                <w:color w:val="000000"/>
                <w:sz w:val="22"/>
                <w:szCs w:val="22"/>
                <w:lang w:val="en-GB"/>
              </w:rPr>
              <w:t>Stakeholders/</w:t>
            </w:r>
            <w:r w:rsidRPr="00B30A1A">
              <w:rPr>
                <w:rFonts w:ascii="Calibri" w:hAnsi="Calibri" w:cs="Calibri"/>
                <w:color w:val="000000"/>
                <w:sz w:val="22"/>
                <w:szCs w:val="22"/>
                <w:lang w:val="en-GB"/>
              </w:rPr>
              <w:br/>
              <w:t>partners</w:t>
            </w:r>
          </w:p>
        </w:tc>
        <w:tc>
          <w:tcPr>
            <w:tcW w:w="2020" w:type="dxa"/>
            <w:tcBorders>
              <w:top w:val="nil"/>
              <w:left w:val="nil"/>
              <w:bottom w:val="nil"/>
              <w:right w:val="single" w:sz="4" w:space="0" w:color="auto"/>
            </w:tcBorders>
            <w:shd w:val="clear" w:color="auto" w:fill="F2F2F2" w:themeFill="background1" w:themeFillShade="F2"/>
            <w:hideMark/>
          </w:tcPr>
          <w:p w14:paraId="140021C8" w14:textId="77777777" w:rsidR="0099478B" w:rsidRPr="00B30A1A" w:rsidRDefault="0099478B" w:rsidP="00CA7FCC">
            <w:pPr>
              <w:rPr>
                <w:rFonts w:ascii="Calibri" w:hAnsi="Calibri" w:cs="Calibri"/>
                <w:color w:val="000000"/>
                <w:sz w:val="22"/>
                <w:szCs w:val="22"/>
                <w:lang w:val="en-GB"/>
              </w:rPr>
            </w:pPr>
            <w:r w:rsidRPr="00B30A1A">
              <w:rPr>
                <w:rFonts w:ascii="Calibri" w:hAnsi="Calibri" w:cs="Calibri"/>
                <w:color w:val="000000" w:themeColor="text1"/>
                <w:sz w:val="22"/>
                <w:szCs w:val="22"/>
                <w:lang w:val="en-GB"/>
              </w:rPr>
              <w:t>Low or limited participation by the membership in the work of the related Study Groups</w:t>
            </w:r>
          </w:p>
        </w:tc>
        <w:tc>
          <w:tcPr>
            <w:tcW w:w="2020" w:type="dxa"/>
            <w:tcBorders>
              <w:top w:val="nil"/>
              <w:left w:val="nil"/>
              <w:bottom w:val="nil"/>
              <w:right w:val="single" w:sz="4" w:space="0" w:color="auto"/>
            </w:tcBorders>
            <w:shd w:val="clear" w:color="auto" w:fill="F2F2F2" w:themeFill="background1" w:themeFillShade="F2"/>
            <w:hideMark/>
          </w:tcPr>
          <w:p w14:paraId="641CB5DE" w14:textId="77777777" w:rsidR="0099478B" w:rsidRPr="00B30A1A" w:rsidRDefault="0099478B" w:rsidP="00CA7FCC">
            <w:pPr>
              <w:rPr>
                <w:rFonts w:ascii="Calibri" w:hAnsi="Calibri" w:cs="Calibri"/>
                <w:color w:val="000000"/>
                <w:sz w:val="22"/>
                <w:szCs w:val="22"/>
                <w:lang w:val="en-GB"/>
              </w:rPr>
            </w:pPr>
            <w:r w:rsidRPr="00B30A1A">
              <w:rPr>
                <w:rFonts w:ascii="Calibri" w:hAnsi="Calibri" w:cs="Calibri"/>
                <w:color w:val="000000"/>
                <w:sz w:val="22"/>
                <w:szCs w:val="22"/>
                <w:lang w:val="en-GB"/>
              </w:rPr>
              <w:t>Low</w:t>
            </w:r>
          </w:p>
        </w:tc>
        <w:tc>
          <w:tcPr>
            <w:tcW w:w="2500" w:type="dxa"/>
            <w:tcBorders>
              <w:top w:val="nil"/>
              <w:left w:val="nil"/>
              <w:bottom w:val="nil"/>
              <w:right w:val="single" w:sz="4" w:space="0" w:color="auto"/>
            </w:tcBorders>
            <w:shd w:val="clear" w:color="auto" w:fill="F2F2F2" w:themeFill="background1" w:themeFillShade="F2"/>
            <w:hideMark/>
          </w:tcPr>
          <w:p w14:paraId="3C79F90A" w14:textId="77777777" w:rsidR="0099478B" w:rsidRPr="00B30A1A" w:rsidRDefault="0099478B" w:rsidP="00CA7FCC">
            <w:pPr>
              <w:rPr>
                <w:rFonts w:ascii="Calibri" w:hAnsi="Calibri" w:cs="Calibri"/>
                <w:color w:val="000000"/>
                <w:sz w:val="22"/>
                <w:szCs w:val="22"/>
                <w:lang w:val="en-GB"/>
              </w:rPr>
            </w:pPr>
            <w:r w:rsidRPr="00B30A1A">
              <w:rPr>
                <w:rFonts w:ascii="Calibri" w:hAnsi="Calibri" w:cs="Calibri"/>
                <w:color w:val="000000" w:themeColor="text1"/>
                <w:sz w:val="22"/>
                <w:szCs w:val="22"/>
                <w:lang w:val="en-GB"/>
              </w:rPr>
              <w:t>Raise further awareness of the planned and ongoing work of the Study Groups and their value to the membership. The meeting saw an</w:t>
            </w:r>
            <w:r w:rsidRPr="00B30A1A">
              <w:rPr>
                <w:lang w:val="en-GB"/>
              </w:rPr>
              <w:br/>
            </w:r>
            <w:r w:rsidRPr="00B30A1A">
              <w:rPr>
                <w:rFonts w:ascii="Calibri" w:hAnsi="Calibri" w:cs="Calibri"/>
                <w:color w:val="000000" w:themeColor="text1"/>
                <w:sz w:val="22"/>
                <w:szCs w:val="22"/>
                <w:lang w:val="en-GB"/>
              </w:rPr>
              <w:t>adequate level of contributions from the membership to progress the work of the related Study Groups topics under study</w:t>
            </w:r>
          </w:p>
        </w:tc>
      </w:tr>
      <w:tr w:rsidR="0099478B" w:rsidRPr="009E4BC4" w14:paraId="43E4601F" w14:textId="77777777" w:rsidTr="00CA7FCC">
        <w:trPr>
          <w:trHeight w:val="2560"/>
        </w:trPr>
        <w:tc>
          <w:tcPr>
            <w:tcW w:w="2020" w:type="dxa"/>
            <w:tcBorders>
              <w:top w:val="nil"/>
              <w:left w:val="single" w:sz="4" w:space="0" w:color="auto"/>
              <w:bottom w:val="nil"/>
              <w:right w:val="single" w:sz="4" w:space="0" w:color="auto"/>
            </w:tcBorders>
            <w:shd w:val="clear" w:color="auto" w:fill="FFFFFF" w:themeFill="background1"/>
            <w:hideMark/>
          </w:tcPr>
          <w:p w14:paraId="5E925BBC"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Organizational</w:t>
            </w:r>
            <w:r w:rsidRPr="007F75E9">
              <w:rPr>
                <w:rFonts w:ascii="Calibri" w:hAnsi="Calibri" w:cs="Calibri"/>
                <w:color w:val="000000"/>
                <w:sz w:val="22"/>
                <w:szCs w:val="22"/>
                <w:lang w:val="en-GB"/>
              </w:rPr>
              <w:br/>
              <w:t>capabilities /</w:t>
            </w:r>
            <w:r w:rsidRPr="007F75E9">
              <w:rPr>
                <w:rFonts w:ascii="Calibri" w:hAnsi="Calibri" w:cs="Calibri"/>
                <w:color w:val="000000"/>
                <w:sz w:val="22"/>
                <w:szCs w:val="22"/>
                <w:lang w:val="en-GB"/>
              </w:rPr>
              <w:br/>
              <w:t>Finance</w:t>
            </w:r>
          </w:p>
        </w:tc>
        <w:tc>
          <w:tcPr>
            <w:tcW w:w="2020" w:type="dxa"/>
            <w:tcBorders>
              <w:top w:val="nil"/>
              <w:left w:val="nil"/>
              <w:bottom w:val="nil"/>
              <w:right w:val="single" w:sz="4" w:space="0" w:color="auto"/>
            </w:tcBorders>
            <w:shd w:val="clear" w:color="auto" w:fill="FFFFFF" w:themeFill="background1"/>
            <w:hideMark/>
          </w:tcPr>
          <w:p w14:paraId="2FD61630"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Inadequate level of resources/support for the processing of documents, facilitating of the</w:t>
            </w:r>
            <w:r w:rsidRPr="007F75E9">
              <w:rPr>
                <w:lang w:val="en-GB"/>
              </w:rPr>
              <w:br/>
            </w:r>
            <w:r w:rsidRPr="007F75E9">
              <w:rPr>
                <w:rFonts w:ascii="Calibri" w:hAnsi="Calibri" w:cs="Calibri"/>
                <w:color w:val="000000" w:themeColor="text1"/>
                <w:sz w:val="22"/>
                <w:szCs w:val="22"/>
                <w:lang w:val="en-GB"/>
              </w:rPr>
              <w:t>Study Groups process and the running of meetings</w:t>
            </w:r>
          </w:p>
        </w:tc>
        <w:tc>
          <w:tcPr>
            <w:tcW w:w="2020" w:type="dxa"/>
            <w:tcBorders>
              <w:top w:val="nil"/>
              <w:left w:val="nil"/>
              <w:bottom w:val="nil"/>
              <w:right w:val="single" w:sz="4" w:space="0" w:color="auto"/>
            </w:tcBorders>
            <w:shd w:val="clear" w:color="auto" w:fill="FFFFFF" w:themeFill="background1"/>
            <w:hideMark/>
          </w:tcPr>
          <w:p w14:paraId="431DEF94"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Low</w:t>
            </w:r>
          </w:p>
        </w:tc>
        <w:tc>
          <w:tcPr>
            <w:tcW w:w="2500" w:type="dxa"/>
            <w:tcBorders>
              <w:top w:val="nil"/>
              <w:left w:val="nil"/>
              <w:bottom w:val="nil"/>
              <w:right w:val="single" w:sz="4" w:space="0" w:color="auto"/>
            </w:tcBorders>
            <w:shd w:val="clear" w:color="auto" w:fill="FFFFFF" w:themeFill="background1"/>
            <w:hideMark/>
          </w:tcPr>
          <w:p w14:paraId="6E7CC6D2"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As the necessary level of resources/support was made available for the meetings, the processing of documents and the smooth running of the meetings could be ensured</w:t>
            </w:r>
          </w:p>
        </w:tc>
      </w:tr>
      <w:tr w:rsidR="0099478B" w:rsidRPr="009E4BC4" w14:paraId="1E04D759" w14:textId="77777777" w:rsidTr="00CA7FCC">
        <w:trPr>
          <w:trHeight w:val="8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486C97"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147AA2D7"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3FC5DE9C"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24F9CB9C"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r>
    </w:tbl>
    <w:p w14:paraId="3AC6233C" w14:textId="77777777" w:rsidR="0099478B" w:rsidRPr="007F75E9" w:rsidRDefault="0099478B" w:rsidP="0099478B">
      <w:pPr>
        <w:rPr>
          <w:lang w:val="en-GB"/>
        </w:rPr>
      </w:pPr>
    </w:p>
    <w:p w14:paraId="5E428D96" w14:textId="77777777" w:rsidR="0099478B" w:rsidRPr="007F75E9" w:rsidRDefault="0099478B" w:rsidP="0099478B">
      <w:pPr>
        <w:rPr>
          <w:lang w:val="en-GB"/>
        </w:rPr>
      </w:pPr>
    </w:p>
    <w:p w14:paraId="3A3E96B3" w14:textId="77777777" w:rsidR="0099478B" w:rsidRPr="007F75E9" w:rsidRDefault="0099478B" w:rsidP="0099478B">
      <w:pPr>
        <w:rPr>
          <w:b/>
          <w:color w:val="002060"/>
          <w:lang w:val="en-GB"/>
        </w:rPr>
      </w:pPr>
      <w:r w:rsidRPr="007F75E9">
        <w:rPr>
          <w:b/>
          <w:color w:val="002060"/>
          <w:lang w:val="en-GB"/>
        </w:rPr>
        <w:br w:type="page"/>
      </w:r>
    </w:p>
    <w:p w14:paraId="0E281763" w14:textId="77777777" w:rsidR="0099478B" w:rsidRPr="007F75E9" w:rsidRDefault="0099478B" w:rsidP="0099478B">
      <w:pPr>
        <w:rPr>
          <w:b/>
          <w:color w:val="002060"/>
          <w:lang w:val="en-GB"/>
        </w:rPr>
      </w:pPr>
      <w:r w:rsidRPr="007F75E9">
        <w:rPr>
          <w:b/>
          <w:color w:val="002060"/>
          <w:lang w:val="en-GB"/>
        </w:rPr>
        <w:lastRenderedPageBreak/>
        <w:t>2026 Statement of expected results and risk analysis</w:t>
      </w:r>
    </w:p>
    <w:p w14:paraId="3315F9F2" w14:textId="77777777" w:rsidR="0099478B" w:rsidRPr="007F75E9" w:rsidRDefault="0099478B" w:rsidP="0099478B">
      <w:pPr>
        <w:rPr>
          <w:color w:val="002060"/>
          <w:lang w:val="en-GB"/>
        </w:rPr>
      </w:pPr>
    </w:p>
    <w:p w14:paraId="6D228F9B" w14:textId="77777777" w:rsidR="0099478B" w:rsidRPr="007F75E9" w:rsidRDefault="0099478B" w:rsidP="0099478B">
      <w:pPr>
        <w:rPr>
          <w:i/>
          <w:lang w:val="en-GB"/>
        </w:rPr>
      </w:pPr>
      <w:r w:rsidRPr="007F75E9">
        <w:rPr>
          <w:i/>
          <w:lang w:val="en-GB"/>
        </w:rPr>
        <w:t>2026 Statement of expected results</w:t>
      </w:r>
    </w:p>
    <w:tbl>
      <w:tblPr>
        <w:tblW w:w="8360" w:type="dxa"/>
        <w:tblLook w:val="04A0" w:firstRow="1" w:lastRow="0" w:firstColumn="1" w:lastColumn="0" w:noHBand="0" w:noVBand="1"/>
      </w:tblPr>
      <w:tblGrid>
        <w:gridCol w:w="4180"/>
        <w:gridCol w:w="4180"/>
      </w:tblGrid>
      <w:tr w:rsidR="0099478B" w:rsidRPr="009E4BC4" w14:paraId="710EB8DA" w14:textId="77777777" w:rsidTr="00CA7FCC">
        <w:trPr>
          <w:trHeight w:val="320"/>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61EC0D37"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Expected results</w:t>
            </w:r>
          </w:p>
        </w:tc>
        <w:tc>
          <w:tcPr>
            <w:tcW w:w="4180" w:type="dxa"/>
            <w:tcBorders>
              <w:top w:val="single" w:sz="4" w:space="0" w:color="auto"/>
              <w:left w:val="nil"/>
              <w:bottom w:val="single" w:sz="4" w:space="0" w:color="auto"/>
              <w:right w:val="single" w:sz="4" w:space="0" w:color="auto"/>
            </w:tcBorders>
            <w:shd w:val="clear" w:color="auto" w:fill="DAB785"/>
            <w:noWrap/>
            <w:vAlign w:val="bottom"/>
            <w:hideMark/>
          </w:tcPr>
          <w:p w14:paraId="37C3E401"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Key performance indicators</w:t>
            </w:r>
          </w:p>
        </w:tc>
      </w:tr>
      <w:tr w:rsidR="0099478B" w:rsidRPr="009E4BC4" w14:paraId="4450867A" w14:textId="77777777" w:rsidTr="00CA7FCC">
        <w:trPr>
          <w:trHeight w:val="3100"/>
        </w:trPr>
        <w:tc>
          <w:tcPr>
            <w:tcW w:w="4180" w:type="dxa"/>
            <w:tcBorders>
              <w:top w:val="nil"/>
              <w:left w:val="single" w:sz="4" w:space="0" w:color="auto"/>
              <w:bottom w:val="nil"/>
              <w:right w:val="single" w:sz="4" w:space="0" w:color="auto"/>
            </w:tcBorders>
            <w:shd w:val="clear" w:color="auto" w:fill="F2F2F2" w:themeFill="background1" w:themeFillShade="F2"/>
            <w:vAlign w:val="center"/>
            <w:hideMark/>
          </w:tcPr>
          <w:p w14:paraId="5CD66FC4"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Continuation and completion of work programmes undertaken in response to:</w:t>
            </w:r>
            <w:r w:rsidRPr="007F75E9">
              <w:rPr>
                <w:lang w:val="en-GB"/>
              </w:rPr>
              <w:br/>
            </w:r>
            <w:r w:rsidRPr="007F75E9">
              <w:rPr>
                <w:rFonts w:ascii="Calibri" w:hAnsi="Calibri" w:cs="Calibri"/>
                <w:color w:val="000000" w:themeColor="text1"/>
                <w:sz w:val="22"/>
                <w:szCs w:val="22"/>
                <w:lang w:val="en-GB"/>
              </w:rPr>
              <w:t>- ITU-R Resolutions;</w:t>
            </w:r>
            <w:r w:rsidRPr="007F75E9">
              <w:rPr>
                <w:lang w:val="en-GB"/>
              </w:rPr>
              <w:br/>
            </w:r>
            <w:r w:rsidRPr="007F75E9">
              <w:rPr>
                <w:rFonts w:ascii="Calibri" w:hAnsi="Calibri" w:cs="Calibri"/>
                <w:color w:val="000000" w:themeColor="text1"/>
                <w:sz w:val="22"/>
                <w:szCs w:val="22"/>
                <w:lang w:val="en-GB"/>
              </w:rPr>
              <w:t>- work assigned by CPM27-1;</w:t>
            </w:r>
            <w:r w:rsidRPr="007F75E9">
              <w:rPr>
                <w:lang w:val="en-GB"/>
              </w:rPr>
              <w:br/>
            </w:r>
            <w:r w:rsidRPr="007F75E9">
              <w:rPr>
                <w:rFonts w:ascii="Calibri" w:hAnsi="Calibri" w:cs="Calibri"/>
                <w:color w:val="000000" w:themeColor="text1"/>
                <w:sz w:val="22"/>
                <w:szCs w:val="22"/>
                <w:lang w:val="en-GB"/>
              </w:rPr>
              <w:t>- work assigned by WRC-23 (not identified by CPM27-1);</w:t>
            </w:r>
            <w:r w:rsidRPr="007F75E9">
              <w:rPr>
                <w:lang w:val="en-GB"/>
              </w:rPr>
              <w:br/>
            </w:r>
          </w:p>
        </w:tc>
        <w:tc>
          <w:tcPr>
            <w:tcW w:w="4180" w:type="dxa"/>
            <w:tcBorders>
              <w:top w:val="nil"/>
              <w:left w:val="nil"/>
              <w:bottom w:val="nil"/>
              <w:right w:val="single" w:sz="4" w:space="0" w:color="auto"/>
            </w:tcBorders>
            <w:shd w:val="clear" w:color="auto" w:fill="F2F2F2" w:themeFill="background1" w:themeFillShade="F2"/>
            <w:vAlign w:val="center"/>
            <w:hideMark/>
          </w:tcPr>
          <w:p w14:paraId="298A93B0"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Work programmes executed in accordance with schedules, and information dissemination accomplished on time; Draft Recommendations; Reports and Handbooks developed in accordance with Study Groups objectives. Deliverables available to membership within expected timescale</w:t>
            </w:r>
          </w:p>
        </w:tc>
      </w:tr>
      <w:tr w:rsidR="0099478B" w:rsidRPr="009E4BC4" w14:paraId="7BBEE050" w14:textId="77777777" w:rsidTr="00CA7FCC">
        <w:trPr>
          <w:trHeight w:val="1280"/>
        </w:trPr>
        <w:tc>
          <w:tcPr>
            <w:tcW w:w="4180" w:type="dxa"/>
            <w:tcBorders>
              <w:top w:val="nil"/>
              <w:left w:val="single" w:sz="4" w:space="0" w:color="auto"/>
              <w:bottom w:val="nil"/>
              <w:right w:val="single" w:sz="4" w:space="0" w:color="auto"/>
            </w:tcBorders>
            <w:shd w:val="clear" w:color="auto" w:fill="FFFFFF" w:themeFill="background1"/>
            <w:vAlign w:val="center"/>
            <w:hideMark/>
          </w:tcPr>
          <w:p w14:paraId="6043D15B"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Provision of appropriate level of support by BR/SGD for meetings, both technical, administrative and logistic</w:t>
            </w:r>
          </w:p>
        </w:tc>
        <w:tc>
          <w:tcPr>
            <w:tcW w:w="4180" w:type="dxa"/>
            <w:tcBorders>
              <w:top w:val="nil"/>
              <w:left w:val="nil"/>
              <w:bottom w:val="nil"/>
              <w:right w:val="single" w:sz="4" w:space="0" w:color="auto"/>
            </w:tcBorders>
            <w:shd w:val="clear" w:color="auto" w:fill="FFFFFF" w:themeFill="background1"/>
            <w:vAlign w:val="center"/>
            <w:hideMark/>
          </w:tcPr>
          <w:p w14:paraId="24C38480"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Adequate level of support with necessary documentation and facilities to allow meetings to run smoothly. Meetings satisfy objectives within the imposed deadlines.</w:t>
            </w:r>
          </w:p>
        </w:tc>
      </w:tr>
      <w:tr w:rsidR="0099478B" w:rsidRPr="009E4BC4" w14:paraId="3443F577" w14:textId="77777777" w:rsidTr="00CA7FCC">
        <w:trPr>
          <w:trHeight w:val="2820"/>
        </w:trPr>
        <w:tc>
          <w:tcPr>
            <w:tcW w:w="4180" w:type="dxa"/>
            <w:tcBorders>
              <w:top w:val="nil"/>
              <w:left w:val="single" w:sz="4" w:space="0" w:color="auto"/>
              <w:bottom w:val="nil"/>
              <w:right w:val="single" w:sz="4" w:space="0" w:color="auto"/>
            </w:tcBorders>
            <w:shd w:val="clear" w:color="auto" w:fill="F2F2F2" w:themeFill="background1" w:themeFillShade="F2"/>
            <w:vAlign w:val="center"/>
            <w:hideMark/>
          </w:tcPr>
          <w:p w14:paraId="64B057A5"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 xml:space="preserve">Documentation associated with meetings processed in accordance with Resolution ITU-R 1 and in accordance with decisions of RA-23; liaison statements and chair’s reports processed in timely manner. Timely and efficient preparation of major deliverables </w:t>
            </w:r>
          </w:p>
        </w:tc>
        <w:tc>
          <w:tcPr>
            <w:tcW w:w="4180" w:type="dxa"/>
            <w:tcBorders>
              <w:top w:val="nil"/>
              <w:left w:val="nil"/>
              <w:bottom w:val="nil"/>
              <w:right w:val="single" w:sz="4" w:space="0" w:color="auto"/>
            </w:tcBorders>
            <w:shd w:val="clear" w:color="auto" w:fill="F2F2F2" w:themeFill="background1" w:themeFillShade="F2"/>
            <w:vAlign w:val="center"/>
            <w:hideMark/>
          </w:tcPr>
          <w:p w14:paraId="5C1F3513"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Document availability before, during and after meetings at required level. Adoption/approval processes effectively implemented, and in accordance with decisions of RA-23. Quality control applied within limits of available resources. Working procedures effectively implemented to enable timely production of major deliverables</w:t>
            </w:r>
          </w:p>
        </w:tc>
      </w:tr>
      <w:tr w:rsidR="0099478B" w:rsidRPr="009E4BC4" w14:paraId="0B62A2FA" w14:textId="77777777" w:rsidTr="00CA7FCC">
        <w:trPr>
          <w:trHeight w:val="200"/>
        </w:trPr>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2CAEB9"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0337B68B"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r>
    </w:tbl>
    <w:p w14:paraId="6213184D" w14:textId="77777777" w:rsidR="0099478B" w:rsidRPr="007F75E9" w:rsidRDefault="0099478B" w:rsidP="0099478B">
      <w:pPr>
        <w:rPr>
          <w:lang w:val="en-GB"/>
        </w:rPr>
      </w:pPr>
    </w:p>
    <w:p w14:paraId="11983DBF" w14:textId="77777777" w:rsidR="0099478B" w:rsidRPr="007F75E9" w:rsidRDefault="0099478B" w:rsidP="0099478B">
      <w:pPr>
        <w:rPr>
          <w:i/>
          <w:sz w:val="22"/>
          <w:szCs w:val="22"/>
          <w:lang w:val="en-GB"/>
        </w:rPr>
      </w:pPr>
      <w:r w:rsidRPr="007F75E9">
        <w:rPr>
          <w:i/>
          <w:sz w:val="22"/>
          <w:szCs w:val="22"/>
          <w:lang w:val="en-GB"/>
        </w:rPr>
        <w:br w:type="page"/>
      </w:r>
    </w:p>
    <w:p w14:paraId="188595A4" w14:textId="77777777" w:rsidR="0099478B" w:rsidRPr="007F75E9" w:rsidRDefault="0099478B" w:rsidP="0099478B">
      <w:pPr>
        <w:rPr>
          <w:i/>
          <w:lang w:val="en-GB"/>
        </w:rPr>
      </w:pPr>
      <w:r w:rsidRPr="007F75E9">
        <w:rPr>
          <w:i/>
          <w:lang w:val="en-GB"/>
        </w:rPr>
        <w:lastRenderedPageBreak/>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99478B" w:rsidRPr="009E4BC4" w14:paraId="5F35C5D4" w14:textId="77777777" w:rsidTr="00CA7FCC">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57CA7278"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0C9640C9"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Key risk indicator</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7B4014AA"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Impact</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6465C00E"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2E85D47F"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Mitigation</w:t>
            </w:r>
          </w:p>
        </w:tc>
      </w:tr>
      <w:tr w:rsidR="0099478B" w:rsidRPr="009E4BC4" w14:paraId="340D9B66" w14:textId="77777777" w:rsidTr="00CA7FCC">
        <w:trPr>
          <w:trHeight w:val="1260"/>
        </w:trPr>
        <w:tc>
          <w:tcPr>
            <w:tcW w:w="1540" w:type="dxa"/>
            <w:tcBorders>
              <w:top w:val="nil"/>
              <w:left w:val="single" w:sz="4" w:space="0" w:color="auto"/>
              <w:bottom w:val="nil"/>
              <w:right w:val="single" w:sz="4" w:space="0" w:color="auto"/>
            </w:tcBorders>
            <w:shd w:val="clear" w:color="auto" w:fill="F2F2F2" w:themeFill="background1" w:themeFillShade="F2"/>
            <w:vAlign w:val="center"/>
            <w:hideMark/>
          </w:tcPr>
          <w:p w14:paraId="2CF350F9"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Organizational</w:t>
            </w:r>
          </w:p>
        </w:tc>
        <w:tc>
          <w:tcPr>
            <w:tcW w:w="2020" w:type="dxa"/>
            <w:tcBorders>
              <w:top w:val="nil"/>
              <w:left w:val="nil"/>
              <w:bottom w:val="nil"/>
              <w:right w:val="single" w:sz="4" w:space="0" w:color="auto"/>
            </w:tcBorders>
            <w:shd w:val="clear" w:color="auto" w:fill="F2F2F2" w:themeFill="background1" w:themeFillShade="F2"/>
            <w:vAlign w:val="center"/>
            <w:hideMark/>
          </w:tcPr>
          <w:p w14:paraId="0D763D12"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High workload may impede quality of final texts</w:t>
            </w:r>
          </w:p>
        </w:tc>
        <w:tc>
          <w:tcPr>
            <w:tcW w:w="1540" w:type="dxa"/>
            <w:tcBorders>
              <w:top w:val="nil"/>
              <w:left w:val="nil"/>
              <w:bottom w:val="nil"/>
              <w:right w:val="single" w:sz="4" w:space="0" w:color="auto"/>
            </w:tcBorders>
            <w:shd w:val="clear" w:color="auto" w:fill="F2F2F2" w:themeFill="background1" w:themeFillShade="F2"/>
            <w:vAlign w:val="center"/>
            <w:hideMark/>
          </w:tcPr>
          <w:p w14:paraId="0C11A280"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auto" w:fill="F2F2F2" w:themeFill="background1" w:themeFillShade="F2"/>
            <w:vAlign w:val="center"/>
            <w:hideMark/>
          </w:tcPr>
          <w:p w14:paraId="1B93BC81"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Medium</w:t>
            </w:r>
          </w:p>
        </w:tc>
        <w:tc>
          <w:tcPr>
            <w:tcW w:w="2020" w:type="dxa"/>
            <w:tcBorders>
              <w:top w:val="nil"/>
              <w:left w:val="single" w:sz="4" w:space="0" w:color="auto"/>
              <w:bottom w:val="nil"/>
              <w:right w:val="single" w:sz="4" w:space="0" w:color="auto"/>
            </w:tcBorders>
            <w:shd w:val="clear" w:color="auto" w:fill="F2F2F2" w:themeFill="background1" w:themeFillShade="F2"/>
            <w:vAlign w:val="center"/>
            <w:hideMark/>
          </w:tcPr>
          <w:p w14:paraId="0DB35697"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Good planning and preparation to distribute workload</w:t>
            </w:r>
          </w:p>
        </w:tc>
      </w:tr>
      <w:tr w:rsidR="0099478B" w:rsidRPr="009E4BC4" w14:paraId="3703353D" w14:textId="77777777" w:rsidTr="00CA7FCC">
        <w:trPr>
          <w:trHeight w:val="2980"/>
        </w:trPr>
        <w:tc>
          <w:tcPr>
            <w:tcW w:w="1540" w:type="dxa"/>
            <w:tcBorders>
              <w:top w:val="nil"/>
              <w:left w:val="single" w:sz="4" w:space="0" w:color="auto"/>
              <w:bottom w:val="nil"/>
              <w:right w:val="single" w:sz="4" w:space="0" w:color="auto"/>
            </w:tcBorders>
            <w:shd w:val="clear" w:color="auto" w:fill="FFFFFF" w:themeFill="background1"/>
            <w:vAlign w:val="center"/>
            <w:hideMark/>
          </w:tcPr>
          <w:p w14:paraId="090F68E8"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Financial</w:t>
            </w:r>
          </w:p>
        </w:tc>
        <w:tc>
          <w:tcPr>
            <w:tcW w:w="2020" w:type="dxa"/>
            <w:tcBorders>
              <w:top w:val="nil"/>
              <w:left w:val="nil"/>
              <w:bottom w:val="nil"/>
              <w:right w:val="single" w:sz="4" w:space="0" w:color="auto"/>
            </w:tcBorders>
            <w:shd w:val="clear" w:color="auto" w:fill="FFFFFF" w:themeFill="background1"/>
            <w:vAlign w:val="center"/>
            <w:hideMark/>
          </w:tcPr>
          <w:p w14:paraId="2F383F62"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Lack of resources could cause delays in availability of deliverables at times of heavy workload</w:t>
            </w:r>
          </w:p>
        </w:tc>
        <w:tc>
          <w:tcPr>
            <w:tcW w:w="1540" w:type="dxa"/>
            <w:tcBorders>
              <w:top w:val="nil"/>
              <w:left w:val="nil"/>
              <w:bottom w:val="nil"/>
              <w:right w:val="single" w:sz="4" w:space="0" w:color="auto"/>
            </w:tcBorders>
            <w:shd w:val="clear" w:color="auto" w:fill="FFFFFF" w:themeFill="background1"/>
            <w:vAlign w:val="center"/>
            <w:hideMark/>
          </w:tcPr>
          <w:p w14:paraId="1BE467CC"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auto" w:fill="FFFFFF" w:themeFill="background1"/>
            <w:vAlign w:val="center"/>
            <w:hideMark/>
          </w:tcPr>
          <w:p w14:paraId="246EC4BE" w14:textId="77777777" w:rsidR="0099478B" w:rsidRPr="007F75E9" w:rsidRDefault="0099478B" w:rsidP="00CA7FCC">
            <w:pPr>
              <w:spacing w:line="259" w:lineRule="auto"/>
              <w:rPr>
                <w:rFonts w:ascii="Calibri" w:hAnsi="Calibri" w:cs="Calibri"/>
                <w:color w:val="000000" w:themeColor="text1"/>
                <w:sz w:val="22"/>
                <w:szCs w:val="22"/>
                <w:lang w:val="en-GB"/>
              </w:rPr>
            </w:pPr>
            <w:r w:rsidRPr="007F75E9">
              <w:rPr>
                <w:rFonts w:ascii="Calibri" w:hAnsi="Calibri" w:cs="Calibri"/>
                <w:color w:val="000000" w:themeColor="text1"/>
                <w:sz w:val="22"/>
                <w:szCs w:val="22"/>
                <w:lang w:val="en-GB"/>
              </w:rPr>
              <w:t>Medium</w:t>
            </w:r>
          </w:p>
        </w:tc>
        <w:tc>
          <w:tcPr>
            <w:tcW w:w="2020" w:type="dxa"/>
            <w:tcBorders>
              <w:top w:val="nil"/>
              <w:left w:val="single" w:sz="4" w:space="0" w:color="auto"/>
              <w:bottom w:val="nil"/>
              <w:right w:val="single" w:sz="4" w:space="0" w:color="auto"/>
            </w:tcBorders>
            <w:shd w:val="clear" w:color="auto" w:fill="FFFFFF" w:themeFill="background1"/>
            <w:vAlign w:val="center"/>
            <w:hideMark/>
          </w:tcPr>
          <w:p w14:paraId="487E7960"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Ensure that appropriate level of resources is made available. Timely recruitment. Prepare forecast based on coordination and communication with the members</w:t>
            </w:r>
          </w:p>
        </w:tc>
      </w:tr>
      <w:tr w:rsidR="0099478B" w:rsidRPr="009E4BC4" w14:paraId="6469DA60" w14:textId="77777777" w:rsidTr="00CA7FCC">
        <w:trPr>
          <w:trHeight w:val="1580"/>
        </w:trPr>
        <w:tc>
          <w:tcPr>
            <w:tcW w:w="1540" w:type="dxa"/>
            <w:tcBorders>
              <w:top w:val="nil"/>
              <w:left w:val="single" w:sz="4" w:space="0" w:color="auto"/>
              <w:bottom w:val="nil"/>
              <w:right w:val="single" w:sz="4" w:space="0" w:color="auto"/>
            </w:tcBorders>
            <w:shd w:val="clear" w:color="auto" w:fill="F2F2F2" w:themeFill="background1" w:themeFillShade="F2"/>
            <w:vAlign w:val="center"/>
            <w:hideMark/>
          </w:tcPr>
          <w:p w14:paraId="111E2514"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Stakeholders/</w:t>
            </w:r>
            <w:r w:rsidRPr="007F75E9">
              <w:rPr>
                <w:rFonts w:ascii="Calibri" w:hAnsi="Calibri" w:cs="Calibri"/>
                <w:color w:val="000000"/>
                <w:sz w:val="22"/>
                <w:szCs w:val="22"/>
                <w:lang w:val="en-GB"/>
              </w:rPr>
              <w:br/>
              <w:t>partners</w:t>
            </w:r>
          </w:p>
        </w:tc>
        <w:tc>
          <w:tcPr>
            <w:tcW w:w="2020" w:type="dxa"/>
            <w:tcBorders>
              <w:top w:val="nil"/>
              <w:left w:val="nil"/>
              <w:bottom w:val="nil"/>
              <w:right w:val="single" w:sz="4" w:space="0" w:color="auto"/>
            </w:tcBorders>
            <w:shd w:val="clear" w:color="auto" w:fill="F2F2F2" w:themeFill="background1" w:themeFillShade="F2"/>
            <w:vAlign w:val="center"/>
            <w:hideMark/>
          </w:tcPr>
          <w:p w14:paraId="4C81216B"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Insufficient participation of</w:t>
            </w:r>
            <w:r w:rsidRPr="007F75E9">
              <w:rPr>
                <w:rFonts w:ascii="Calibri" w:hAnsi="Calibri" w:cs="Calibri"/>
                <w:color w:val="000000"/>
                <w:sz w:val="22"/>
                <w:szCs w:val="22"/>
                <w:lang w:val="en-GB"/>
              </w:rPr>
              <w:br/>
              <w:t>countries</w:t>
            </w:r>
          </w:p>
        </w:tc>
        <w:tc>
          <w:tcPr>
            <w:tcW w:w="1540" w:type="dxa"/>
            <w:tcBorders>
              <w:top w:val="nil"/>
              <w:left w:val="nil"/>
              <w:bottom w:val="nil"/>
              <w:right w:val="single" w:sz="4" w:space="0" w:color="auto"/>
            </w:tcBorders>
            <w:shd w:val="clear" w:color="auto" w:fill="F2F2F2" w:themeFill="background1" w:themeFillShade="F2"/>
            <w:vAlign w:val="center"/>
            <w:hideMark/>
          </w:tcPr>
          <w:p w14:paraId="10EBE5B5"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auto" w:fill="F2F2F2" w:themeFill="background1" w:themeFillShade="F2"/>
            <w:vAlign w:val="center"/>
            <w:hideMark/>
          </w:tcPr>
          <w:p w14:paraId="44D81071" w14:textId="77777777" w:rsidR="0099478B" w:rsidRPr="007F75E9" w:rsidRDefault="0099478B" w:rsidP="00CA7FCC">
            <w:pPr>
              <w:spacing w:line="259" w:lineRule="auto"/>
              <w:rPr>
                <w:rFonts w:ascii="Calibri" w:hAnsi="Calibri" w:cs="Calibri"/>
                <w:color w:val="000000" w:themeColor="text1"/>
                <w:sz w:val="22"/>
                <w:szCs w:val="22"/>
                <w:lang w:val="en-GB"/>
              </w:rPr>
            </w:pPr>
            <w:r w:rsidRPr="007F75E9">
              <w:rPr>
                <w:rFonts w:ascii="Calibri" w:hAnsi="Calibri" w:cs="Calibri"/>
                <w:color w:val="000000" w:themeColor="text1"/>
                <w:sz w:val="22"/>
                <w:szCs w:val="22"/>
                <w:lang w:val="en-GB"/>
              </w:rPr>
              <w:t>Low</w:t>
            </w:r>
          </w:p>
        </w:tc>
        <w:tc>
          <w:tcPr>
            <w:tcW w:w="2020" w:type="dxa"/>
            <w:tcBorders>
              <w:top w:val="nil"/>
              <w:left w:val="single" w:sz="4" w:space="0" w:color="auto"/>
              <w:bottom w:val="nil"/>
              <w:right w:val="single" w:sz="4" w:space="0" w:color="auto"/>
            </w:tcBorders>
            <w:shd w:val="clear" w:color="auto" w:fill="F2F2F2" w:themeFill="background1" w:themeFillShade="F2"/>
            <w:vAlign w:val="center"/>
            <w:hideMark/>
          </w:tcPr>
          <w:p w14:paraId="2FFBA807"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Active collaboration with membership and partners to meet shortened timeline</w:t>
            </w:r>
          </w:p>
        </w:tc>
      </w:tr>
      <w:tr w:rsidR="0099478B" w:rsidRPr="009E4BC4" w14:paraId="1E2086A7" w14:textId="77777777" w:rsidTr="00CA7FCC">
        <w:trPr>
          <w:trHeight w:val="80"/>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EB79CE"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23ACA104"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30A9CD60"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7D38BB2E"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71D5B7"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r>
    </w:tbl>
    <w:p w14:paraId="60DA7ED8" w14:textId="77777777" w:rsidR="0099478B" w:rsidRPr="007F75E9" w:rsidRDefault="0099478B" w:rsidP="0099478B">
      <w:pPr>
        <w:rPr>
          <w:color w:val="002060"/>
          <w:lang w:val="en-GB"/>
        </w:rPr>
      </w:pPr>
    </w:p>
    <w:p w14:paraId="39411DEE" w14:textId="77777777" w:rsidR="0099478B" w:rsidRPr="007F75E9" w:rsidRDefault="0099478B" w:rsidP="0099478B">
      <w:pPr>
        <w:rPr>
          <w:color w:val="002060"/>
          <w:lang w:val="en-GB"/>
        </w:rPr>
      </w:pPr>
    </w:p>
    <w:p w14:paraId="1225F7CC" w14:textId="77777777" w:rsidR="0099478B" w:rsidRPr="007F75E9" w:rsidRDefault="0099478B" w:rsidP="0099478B">
      <w:pPr>
        <w:rPr>
          <w:b/>
          <w:color w:val="002060"/>
          <w:lang w:val="en-GB"/>
        </w:rPr>
      </w:pPr>
      <w:r w:rsidRPr="007F75E9">
        <w:rPr>
          <w:b/>
          <w:color w:val="002060"/>
          <w:lang w:val="en-GB"/>
        </w:rPr>
        <w:t>2026-2029 human resources allocation</w:t>
      </w:r>
    </w:p>
    <w:p w14:paraId="55A019C3" w14:textId="77777777" w:rsidR="0099478B" w:rsidRPr="007F75E9" w:rsidRDefault="0099478B" w:rsidP="0099478B">
      <w:pPr>
        <w:jc w:val="center"/>
        <w:rPr>
          <w:color w:val="002060"/>
          <w:lang w:val="en-GB"/>
        </w:rPr>
      </w:pPr>
    </w:p>
    <w:p w14:paraId="7A0920B5" w14:textId="77777777" w:rsidR="0099478B" w:rsidRDefault="0099478B" w:rsidP="0099478B">
      <w:pPr>
        <w:jc w:val="center"/>
        <w:rPr>
          <w:color w:val="002060"/>
          <w:lang w:val="en-GB"/>
        </w:rPr>
      </w:pPr>
      <w:r w:rsidRPr="007F75E9">
        <w:rPr>
          <w:color w:val="00206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99478B" w14:paraId="1C72513F"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B38BBE9"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A8DB2BC"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90EAF04"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35CE254"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D637AFE"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7825658A"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A391C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661DADA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1B9CD33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nil"/>
            </w:tcBorders>
            <w:shd w:val="clear" w:color="000000" w:fill="FFFFFF"/>
            <w:vAlign w:val="center"/>
            <w:hideMark/>
          </w:tcPr>
          <w:p w14:paraId="6A609BA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173F72D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r>
      <w:tr w:rsidR="0099478B" w14:paraId="5E4F2C10"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DB54B41"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F14DAA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3.7</w:t>
            </w:r>
          </w:p>
        </w:tc>
        <w:tc>
          <w:tcPr>
            <w:tcW w:w="1300" w:type="dxa"/>
            <w:tcBorders>
              <w:top w:val="nil"/>
              <w:left w:val="nil"/>
              <w:bottom w:val="nil"/>
              <w:right w:val="single" w:sz="4" w:space="0" w:color="auto"/>
            </w:tcBorders>
            <w:shd w:val="clear" w:color="000000" w:fill="F2F2F2"/>
            <w:vAlign w:val="center"/>
            <w:hideMark/>
          </w:tcPr>
          <w:p w14:paraId="1E14EA9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3.5</w:t>
            </w:r>
          </w:p>
        </w:tc>
        <w:tc>
          <w:tcPr>
            <w:tcW w:w="1300" w:type="dxa"/>
            <w:tcBorders>
              <w:top w:val="nil"/>
              <w:left w:val="nil"/>
              <w:bottom w:val="nil"/>
              <w:right w:val="nil"/>
            </w:tcBorders>
            <w:shd w:val="clear" w:color="000000" w:fill="F2F2F2"/>
            <w:vAlign w:val="center"/>
            <w:hideMark/>
          </w:tcPr>
          <w:p w14:paraId="2377BBD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3.6</w:t>
            </w:r>
          </w:p>
        </w:tc>
        <w:tc>
          <w:tcPr>
            <w:tcW w:w="1300" w:type="dxa"/>
            <w:tcBorders>
              <w:top w:val="nil"/>
              <w:left w:val="single" w:sz="4" w:space="0" w:color="auto"/>
              <w:bottom w:val="nil"/>
              <w:right w:val="single" w:sz="4" w:space="0" w:color="auto"/>
            </w:tcBorders>
            <w:shd w:val="clear" w:color="000000" w:fill="F2F2F2"/>
            <w:vAlign w:val="center"/>
            <w:hideMark/>
          </w:tcPr>
          <w:p w14:paraId="436D973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3.7</w:t>
            </w:r>
          </w:p>
        </w:tc>
      </w:tr>
      <w:tr w:rsidR="0099478B" w14:paraId="57DAD4C2"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E5A5129"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9E8423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E41649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000000" w:fill="FFFFFF"/>
            <w:vAlign w:val="center"/>
            <w:hideMark/>
          </w:tcPr>
          <w:p w14:paraId="1DBDC80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14B0A5F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79D75A8E"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120F7E3"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68D2780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27.6</w:t>
            </w:r>
          </w:p>
        </w:tc>
        <w:tc>
          <w:tcPr>
            <w:tcW w:w="1300" w:type="dxa"/>
            <w:tcBorders>
              <w:top w:val="nil"/>
              <w:left w:val="nil"/>
              <w:bottom w:val="nil"/>
              <w:right w:val="single" w:sz="4" w:space="0" w:color="auto"/>
            </w:tcBorders>
            <w:shd w:val="clear" w:color="000000" w:fill="F2F2F2"/>
            <w:vAlign w:val="center"/>
            <w:hideMark/>
          </w:tcPr>
          <w:p w14:paraId="6D53D06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17.0</w:t>
            </w:r>
          </w:p>
        </w:tc>
        <w:tc>
          <w:tcPr>
            <w:tcW w:w="1300" w:type="dxa"/>
            <w:tcBorders>
              <w:top w:val="nil"/>
              <w:left w:val="nil"/>
              <w:bottom w:val="nil"/>
              <w:right w:val="nil"/>
            </w:tcBorders>
            <w:shd w:val="clear" w:color="000000" w:fill="F2F2F2"/>
            <w:vAlign w:val="center"/>
            <w:hideMark/>
          </w:tcPr>
          <w:p w14:paraId="436FE52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23.5</w:t>
            </w:r>
          </w:p>
        </w:tc>
        <w:tc>
          <w:tcPr>
            <w:tcW w:w="1300" w:type="dxa"/>
            <w:tcBorders>
              <w:top w:val="nil"/>
              <w:left w:val="single" w:sz="4" w:space="0" w:color="auto"/>
              <w:bottom w:val="nil"/>
              <w:right w:val="single" w:sz="4" w:space="0" w:color="auto"/>
            </w:tcBorders>
            <w:shd w:val="clear" w:color="000000" w:fill="F2F2F2"/>
            <w:vAlign w:val="center"/>
            <w:hideMark/>
          </w:tcPr>
          <w:p w14:paraId="36B5DC7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27.6</w:t>
            </w:r>
          </w:p>
        </w:tc>
      </w:tr>
      <w:tr w:rsidR="0099478B" w14:paraId="3A105F6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B9E28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5735743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8.5</w:t>
            </w:r>
          </w:p>
        </w:tc>
        <w:tc>
          <w:tcPr>
            <w:tcW w:w="1300" w:type="dxa"/>
            <w:tcBorders>
              <w:top w:val="nil"/>
              <w:left w:val="nil"/>
              <w:bottom w:val="nil"/>
              <w:right w:val="single" w:sz="4" w:space="0" w:color="auto"/>
            </w:tcBorders>
            <w:shd w:val="clear" w:color="000000" w:fill="FFFFFF"/>
            <w:vAlign w:val="center"/>
            <w:hideMark/>
          </w:tcPr>
          <w:p w14:paraId="38B8743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6.6</w:t>
            </w:r>
          </w:p>
        </w:tc>
        <w:tc>
          <w:tcPr>
            <w:tcW w:w="1300" w:type="dxa"/>
            <w:tcBorders>
              <w:top w:val="nil"/>
              <w:left w:val="nil"/>
              <w:bottom w:val="nil"/>
              <w:right w:val="nil"/>
            </w:tcBorders>
            <w:shd w:val="clear" w:color="000000" w:fill="FFFFFF"/>
            <w:vAlign w:val="center"/>
            <w:hideMark/>
          </w:tcPr>
          <w:p w14:paraId="1750379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5.5</w:t>
            </w:r>
          </w:p>
        </w:tc>
        <w:tc>
          <w:tcPr>
            <w:tcW w:w="1300" w:type="dxa"/>
            <w:tcBorders>
              <w:top w:val="nil"/>
              <w:left w:val="single" w:sz="4" w:space="0" w:color="auto"/>
              <w:bottom w:val="nil"/>
              <w:right w:val="single" w:sz="4" w:space="0" w:color="auto"/>
            </w:tcBorders>
            <w:shd w:val="clear" w:color="000000" w:fill="FFFFFF"/>
            <w:vAlign w:val="center"/>
            <w:hideMark/>
          </w:tcPr>
          <w:p w14:paraId="7B71066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10.6</w:t>
            </w:r>
          </w:p>
        </w:tc>
      </w:tr>
      <w:tr w:rsidR="0099478B" w14:paraId="3708EF1B"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282013"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1B633AD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9.5</w:t>
            </w:r>
          </w:p>
        </w:tc>
        <w:tc>
          <w:tcPr>
            <w:tcW w:w="1300" w:type="dxa"/>
            <w:tcBorders>
              <w:top w:val="nil"/>
              <w:left w:val="nil"/>
              <w:bottom w:val="nil"/>
              <w:right w:val="single" w:sz="4" w:space="0" w:color="auto"/>
            </w:tcBorders>
            <w:shd w:val="clear" w:color="000000" w:fill="F2F2F2"/>
            <w:vAlign w:val="center"/>
            <w:hideMark/>
          </w:tcPr>
          <w:p w14:paraId="48D51DF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6.0</w:t>
            </w:r>
          </w:p>
        </w:tc>
        <w:tc>
          <w:tcPr>
            <w:tcW w:w="1300" w:type="dxa"/>
            <w:tcBorders>
              <w:top w:val="nil"/>
              <w:left w:val="nil"/>
              <w:bottom w:val="nil"/>
              <w:right w:val="nil"/>
            </w:tcBorders>
            <w:shd w:val="clear" w:color="000000" w:fill="F2F2F2"/>
            <w:vAlign w:val="center"/>
            <w:hideMark/>
          </w:tcPr>
          <w:p w14:paraId="32EAD6E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9.5</w:t>
            </w:r>
          </w:p>
        </w:tc>
        <w:tc>
          <w:tcPr>
            <w:tcW w:w="1300" w:type="dxa"/>
            <w:tcBorders>
              <w:top w:val="nil"/>
              <w:left w:val="single" w:sz="4" w:space="0" w:color="auto"/>
              <w:bottom w:val="nil"/>
              <w:right w:val="single" w:sz="4" w:space="0" w:color="auto"/>
            </w:tcBorders>
            <w:shd w:val="clear" w:color="000000" w:fill="F2F2F2"/>
            <w:vAlign w:val="center"/>
            <w:hideMark/>
          </w:tcPr>
          <w:p w14:paraId="764458A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10.3</w:t>
            </w:r>
          </w:p>
        </w:tc>
      </w:tr>
      <w:tr w:rsidR="0099478B" w14:paraId="00574C37"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CC9B7B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119B0B8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w:t>
            </w:r>
          </w:p>
        </w:tc>
        <w:tc>
          <w:tcPr>
            <w:tcW w:w="1300" w:type="dxa"/>
            <w:tcBorders>
              <w:top w:val="nil"/>
              <w:left w:val="nil"/>
              <w:bottom w:val="nil"/>
              <w:right w:val="single" w:sz="4" w:space="0" w:color="auto"/>
            </w:tcBorders>
            <w:shd w:val="clear" w:color="000000" w:fill="FFFFFF"/>
            <w:vAlign w:val="center"/>
            <w:hideMark/>
          </w:tcPr>
          <w:p w14:paraId="04161EA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3.3</w:t>
            </w:r>
          </w:p>
        </w:tc>
        <w:tc>
          <w:tcPr>
            <w:tcW w:w="1300" w:type="dxa"/>
            <w:tcBorders>
              <w:top w:val="nil"/>
              <w:left w:val="nil"/>
              <w:bottom w:val="nil"/>
              <w:right w:val="nil"/>
            </w:tcBorders>
            <w:shd w:val="clear" w:color="000000" w:fill="FFFFFF"/>
            <w:vAlign w:val="center"/>
            <w:hideMark/>
          </w:tcPr>
          <w:p w14:paraId="5FA3842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w:t>
            </w:r>
          </w:p>
        </w:tc>
        <w:tc>
          <w:tcPr>
            <w:tcW w:w="1300" w:type="dxa"/>
            <w:tcBorders>
              <w:top w:val="nil"/>
              <w:left w:val="single" w:sz="4" w:space="0" w:color="auto"/>
              <w:bottom w:val="nil"/>
              <w:right w:val="single" w:sz="4" w:space="0" w:color="auto"/>
            </w:tcBorders>
            <w:shd w:val="clear" w:color="000000" w:fill="FFFFFF"/>
            <w:vAlign w:val="center"/>
            <w:hideMark/>
          </w:tcPr>
          <w:p w14:paraId="1F11939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w:t>
            </w:r>
          </w:p>
        </w:tc>
      </w:tr>
      <w:tr w:rsidR="0099478B" w14:paraId="720FCF4E"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0139D58"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7B87F7C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A38BDF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nil"/>
            </w:tcBorders>
            <w:shd w:val="clear" w:color="000000" w:fill="F2F2F2"/>
            <w:vAlign w:val="center"/>
            <w:hideMark/>
          </w:tcPr>
          <w:p w14:paraId="5DDBB91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159835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1844EB57"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390E07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48001C4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7.8</w:t>
            </w:r>
          </w:p>
        </w:tc>
        <w:tc>
          <w:tcPr>
            <w:tcW w:w="1300" w:type="dxa"/>
            <w:tcBorders>
              <w:top w:val="nil"/>
              <w:left w:val="nil"/>
              <w:bottom w:val="nil"/>
              <w:right w:val="single" w:sz="4" w:space="0" w:color="auto"/>
            </w:tcBorders>
            <w:shd w:val="clear" w:color="000000" w:fill="FFFFFF"/>
            <w:vAlign w:val="center"/>
            <w:hideMark/>
          </w:tcPr>
          <w:p w14:paraId="4748E07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6.2</w:t>
            </w:r>
          </w:p>
        </w:tc>
        <w:tc>
          <w:tcPr>
            <w:tcW w:w="1300" w:type="dxa"/>
            <w:tcBorders>
              <w:top w:val="nil"/>
              <w:left w:val="nil"/>
              <w:bottom w:val="nil"/>
              <w:right w:val="nil"/>
            </w:tcBorders>
            <w:shd w:val="clear" w:color="000000" w:fill="FFFFFF"/>
            <w:vAlign w:val="center"/>
            <w:hideMark/>
          </w:tcPr>
          <w:p w14:paraId="51D778C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5.7</w:t>
            </w:r>
          </w:p>
        </w:tc>
        <w:tc>
          <w:tcPr>
            <w:tcW w:w="1300" w:type="dxa"/>
            <w:tcBorders>
              <w:top w:val="nil"/>
              <w:left w:val="single" w:sz="4" w:space="0" w:color="auto"/>
              <w:bottom w:val="nil"/>
              <w:right w:val="single" w:sz="4" w:space="0" w:color="auto"/>
            </w:tcBorders>
            <w:shd w:val="clear" w:color="000000" w:fill="FFFFFF"/>
            <w:vAlign w:val="center"/>
            <w:hideMark/>
          </w:tcPr>
          <w:p w14:paraId="5240BAA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7.8</w:t>
            </w:r>
          </w:p>
        </w:tc>
      </w:tr>
      <w:tr w:rsidR="0099478B" w14:paraId="36F4C07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052034"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0AB13C3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46.3</w:t>
            </w:r>
          </w:p>
        </w:tc>
        <w:tc>
          <w:tcPr>
            <w:tcW w:w="1300" w:type="dxa"/>
            <w:tcBorders>
              <w:top w:val="nil"/>
              <w:left w:val="nil"/>
              <w:bottom w:val="nil"/>
              <w:right w:val="single" w:sz="4" w:space="0" w:color="auto"/>
            </w:tcBorders>
            <w:shd w:val="clear" w:color="000000" w:fill="F2F2F2"/>
            <w:vAlign w:val="center"/>
            <w:hideMark/>
          </w:tcPr>
          <w:p w14:paraId="4C5EDA5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24.3</w:t>
            </w:r>
          </w:p>
        </w:tc>
        <w:tc>
          <w:tcPr>
            <w:tcW w:w="1300" w:type="dxa"/>
            <w:tcBorders>
              <w:top w:val="nil"/>
              <w:left w:val="nil"/>
              <w:bottom w:val="nil"/>
              <w:right w:val="nil"/>
            </w:tcBorders>
            <w:shd w:val="clear" w:color="000000" w:fill="F2F2F2"/>
            <w:vAlign w:val="center"/>
            <w:hideMark/>
          </w:tcPr>
          <w:p w14:paraId="6DEB6B2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35.4</w:t>
            </w:r>
          </w:p>
        </w:tc>
        <w:tc>
          <w:tcPr>
            <w:tcW w:w="1300" w:type="dxa"/>
            <w:tcBorders>
              <w:top w:val="nil"/>
              <w:left w:val="single" w:sz="4" w:space="0" w:color="auto"/>
              <w:bottom w:val="nil"/>
              <w:right w:val="single" w:sz="4" w:space="0" w:color="auto"/>
            </w:tcBorders>
            <w:shd w:val="clear" w:color="000000" w:fill="F2F2F2"/>
            <w:vAlign w:val="center"/>
            <w:hideMark/>
          </w:tcPr>
          <w:p w14:paraId="7B7AF42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50.4</w:t>
            </w:r>
          </w:p>
        </w:tc>
      </w:tr>
      <w:tr w:rsidR="0099478B" w14:paraId="49501D20"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687DE9B"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0573D08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17.9</w:t>
            </w:r>
          </w:p>
        </w:tc>
        <w:tc>
          <w:tcPr>
            <w:tcW w:w="1300" w:type="dxa"/>
            <w:tcBorders>
              <w:top w:val="nil"/>
              <w:left w:val="nil"/>
              <w:bottom w:val="nil"/>
              <w:right w:val="single" w:sz="4" w:space="0" w:color="auto"/>
            </w:tcBorders>
            <w:shd w:val="clear" w:color="000000" w:fill="FFFFFF"/>
            <w:vAlign w:val="center"/>
            <w:hideMark/>
          </w:tcPr>
          <w:p w14:paraId="47148EC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15.8</w:t>
            </w:r>
          </w:p>
        </w:tc>
        <w:tc>
          <w:tcPr>
            <w:tcW w:w="1300" w:type="dxa"/>
            <w:tcBorders>
              <w:top w:val="nil"/>
              <w:left w:val="nil"/>
              <w:bottom w:val="nil"/>
              <w:right w:val="nil"/>
            </w:tcBorders>
            <w:shd w:val="clear" w:color="000000" w:fill="FFFFFF"/>
            <w:vAlign w:val="center"/>
            <w:hideMark/>
          </w:tcPr>
          <w:p w14:paraId="7AB7700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13.2</w:t>
            </w:r>
          </w:p>
        </w:tc>
        <w:tc>
          <w:tcPr>
            <w:tcW w:w="1300" w:type="dxa"/>
            <w:tcBorders>
              <w:top w:val="nil"/>
              <w:left w:val="single" w:sz="4" w:space="0" w:color="auto"/>
              <w:bottom w:val="nil"/>
              <w:right w:val="single" w:sz="4" w:space="0" w:color="auto"/>
            </w:tcBorders>
            <w:shd w:val="clear" w:color="000000" w:fill="FFFFFF"/>
            <w:vAlign w:val="center"/>
            <w:hideMark/>
          </w:tcPr>
          <w:p w14:paraId="6A513AF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17.9</w:t>
            </w:r>
          </w:p>
        </w:tc>
      </w:tr>
      <w:tr w:rsidR="0099478B" w14:paraId="676A6B69"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7A371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689FEE0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6.2</w:t>
            </w:r>
          </w:p>
        </w:tc>
        <w:tc>
          <w:tcPr>
            <w:tcW w:w="1300" w:type="dxa"/>
            <w:tcBorders>
              <w:top w:val="nil"/>
              <w:left w:val="nil"/>
              <w:bottom w:val="nil"/>
              <w:right w:val="single" w:sz="4" w:space="0" w:color="auto"/>
            </w:tcBorders>
            <w:shd w:val="clear" w:color="000000" w:fill="F2F2F2"/>
            <w:vAlign w:val="center"/>
            <w:hideMark/>
          </w:tcPr>
          <w:p w14:paraId="5A7B74B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6.2</w:t>
            </w:r>
          </w:p>
        </w:tc>
        <w:tc>
          <w:tcPr>
            <w:tcW w:w="1300" w:type="dxa"/>
            <w:tcBorders>
              <w:top w:val="nil"/>
              <w:left w:val="nil"/>
              <w:bottom w:val="nil"/>
              <w:right w:val="nil"/>
            </w:tcBorders>
            <w:shd w:val="clear" w:color="000000" w:fill="F2F2F2"/>
            <w:vAlign w:val="center"/>
            <w:hideMark/>
          </w:tcPr>
          <w:p w14:paraId="4D3A233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4.6</w:t>
            </w:r>
          </w:p>
        </w:tc>
        <w:tc>
          <w:tcPr>
            <w:tcW w:w="1300" w:type="dxa"/>
            <w:tcBorders>
              <w:top w:val="nil"/>
              <w:left w:val="single" w:sz="4" w:space="0" w:color="auto"/>
              <w:bottom w:val="nil"/>
              <w:right w:val="single" w:sz="4" w:space="0" w:color="auto"/>
            </w:tcBorders>
            <w:shd w:val="clear" w:color="000000" w:fill="F2F2F2"/>
            <w:vAlign w:val="center"/>
            <w:hideMark/>
          </w:tcPr>
          <w:p w14:paraId="4A66DE4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6.2</w:t>
            </w:r>
          </w:p>
        </w:tc>
      </w:tr>
      <w:tr w:rsidR="0099478B" w14:paraId="3841873D"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8A793A0"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D76453"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133.4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530A018"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90.6</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057A6754"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106.2</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DAB43E"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140.4</w:t>
            </w:r>
          </w:p>
        </w:tc>
      </w:tr>
    </w:tbl>
    <w:p w14:paraId="44EE0B66" w14:textId="77777777" w:rsidR="0099478B" w:rsidRPr="007F75E9" w:rsidRDefault="0099478B" w:rsidP="0099478B">
      <w:pPr>
        <w:jc w:val="center"/>
        <w:rPr>
          <w:color w:val="002060"/>
          <w:lang w:val="en-GB"/>
        </w:rPr>
      </w:pPr>
    </w:p>
    <w:p w14:paraId="7B381288" w14:textId="77777777" w:rsidR="0099478B" w:rsidRPr="007F75E9" w:rsidRDefault="0099478B" w:rsidP="0099478B">
      <w:pPr>
        <w:rPr>
          <w:b/>
          <w:color w:val="632423" w:themeColor="accent2" w:themeShade="80"/>
          <w:lang w:val="en-GB"/>
        </w:rPr>
      </w:pPr>
    </w:p>
    <w:p w14:paraId="312BDA60" w14:textId="77777777" w:rsidR="0099478B" w:rsidRPr="007F75E9" w:rsidRDefault="0099478B" w:rsidP="00DF7C23">
      <w:pPr>
        <w:pStyle w:val="Heading2"/>
        <w:rPr>
          <w:color w:val="002060"/>
        </w:rPr>
      </w:pPr>
      <w:r w:rsidRPr="007F75E9">
        <w:br w:type="page"/>
      </w:r>
      <w:r w:rsidRPr="007F75E9">
        <w:lastRenderedPageBreak/>
        <w:t>2.9</w:t>
      </w:r>
      <w:r w:rsidRPr="007F75E9">
        <w:tab/>
        <w:t>RA outputs (e.g. ITU-R Resolutions)</w:t>
      </w:r>
    </w:p>
    <w:p w14:paraId="7A656F29" w14:textId="77777777" w:rsidR="0099478B" w:rsidRPr="007F75E9" w:rsidRDefault="0099478B" w:rsidP="0099478B">
      <w:pPr>
        <w:rPr>
          <w:b/>
          <w:color w:val="002060"/>
          <w:lang w:val="en-GB"/>
        </w:rPr>
      </w:pPr>
    </w:p>
    <w:p w14:paraId="20667361" w14:textId="77777777" w:rsidR="0099478B" w:rsidRPr="007F75E9" w:rsidRDefault="0099478B" w:rsidP="0099478B">
      <w:pPr>
        <w:rPr>
          <w:b/>
          <w:color w:val="002060"/>
          <w:lang w:val="en-GB"/>
        </w:rPr>
      </w:pPr>
      <w:r w:rsidRPr="007F75E9">
        <w:rPr>
          <w:b/>
          <w:color w:val="002060"/>
          <w:lang w:val="en-GB"/>
        </w:rPr>
        <w:t>Description</w:t>
      </w:r>
    </w:p>
    <w:p w14:paraId="156510E8" w14:textId="77777777" w:rsidR="0099478B" w:rsidRPr="007F75E9" w:rsidRDefault="0099478B" w:rsidP="0099478B">
      <w:pPr>
        <w:rPr>
          <w:color w:val="002060"/>
          <w:lang w:val="en-GB"/>
        </w:rPr>
      </w:pPr>
    </w:p>
    <w:p w14:paraId="61463E64" w14:textId="77777777" w:rsidR="0099478B" w:rsidRPr="007F75E9" w:rsidRDefault="0099478B" w:rsidP="0056715A">
      <w:pPr>
        <w:rPr>
          <w:lang w:val="en-GB"/>
        </w:rPr>
      </w:pPr>
      <w:r w:rsidRPr="007F75E9">
        <w:rPr>
          <w:lang w:val="en-GB"/>
        </w:rPr>
        <w:t>The principal responsibilities of the Radiocommunication Assembly are to review the results of the previous study period, to define the structure of the Study Groups and establish their work programme for the period up to the next Assembly, to review the ITU-R Resolutions, to approve draft Recommendations, and to nominate chairs/vice-chairs of Study Groups, the CCV, the CPM and the RAG.</w:t>
      </w:r>
    </w:p>
    <w:p w14:paraId="5ED45F50" w14:textId="77777777" w:rsidR="0099478B" w:rsidRPr="007F75E9" w:rsidRDefault="0099478B" w:rsidP="0056715A">
      <w:pPr>
        <w:rPr>
          <w:lang w:val="en-GB"/>
        </w:rPr>
      </w:pPr>
      <w:r w:rsidRPr="007F75E9">
        <w:rPr>
          <w:lang w:val="en-GB"/>
        </w:rPr>
        <w:t>The Radiocommunication Bureau is responsible for the planning, management and support of the Assembly, involving the control of documentation and the provision of secretarial support for the Plenary and the Committees. BR also provides appropriate guidance and support to the Study Groups Chairs with respect to the documentation relating to their groups.</w:t>
      </w:r>
    </w:p>
    <w:p w14:paraId="145969DD" w14:textId="77777777" w:rsidR="0099478B" w:rsidRPr="007F75E9" w:rsidRDefault="0099478B" w:rsidP="0099478B">
      <w:pPr>
        <w:jc w:val="both"/>
        <w:rPr>
          <w:lang w:val="en-GB"/>
        </w:rPr>
      </w:pPr>
      <w:r w:rsidRPr="007F75E9">
        <w:rPr>
          <w:lang w:val="en-GB"/>
        </w:rPr>
        <w:t xml:space="preserve">The last RA was held in </w:t>
      </w:r>
      <w:proofErr w:type="gramStart"/>
      <w:r w:rsidRPr="007F75E9">
        <w:rPr>
          <w:lang w:val="en-GB"/>
        </w:rPr>
        <w:t>2023</w:t>
      </w:r>
      <w:proofErr w:type="gramEnd"/>
      <w:r w:rsidRPr="007F75E9">
        <w:rPr>
          <w:lang w:val="en-GB"/>
        </w:rPr>
        <w:t xml:space="preserve"> and the next one is planned to be held in 2027.</w:t>
      </w:r>
    </w:p>
    <w:p w14:paraId="453F090B" w14:textId="77777777" w:rsidR="0099478B" w:rsidRPr="007F75E9" w:rsidRDefault="0099478B" w:rsidP="0099478B">
      <w:pPr>
        <w:rPr>
          <w:color w:val="002060"/>
          <w:lang w:val="en-GB"/>
        </w:rPr>
      </w:pPr>
    </w:p>
    <w:p w14:paraId="1E4AC8F5" w14:textId="77777777" w:rsidR="0099478B" w:rsidRPr="007F75E9" w:rsidRDefault="0099478B" w:rsidP="0099478B">
      <w:pPr>
        <w:rPr>
          <w:b/>
          <w:color w:val="002060"/>
          <w:lang w:val="en-GB"/>
        </w:rPr>
      </w:pPr>
      <w:r w:rsidRPr="007F75E9">
        <w:rPr>
          <w:b/>
          <w:color w:val="002060"/>
          <w:lang w:val="en-GB"/>
        </w:rPr>
        <w:t>2024 performance report and risk analysis</w:t>
      </w:r>
    </w:p>
    <w:p w14:paraId="360C304D" w14:textId="77777777" w:rsidR="0099478B" w:rsidRPr="007F75E9" w:rsidRDefault="0099478B" w:rsidP="0099478B">
      <w:pPr>
        <w:rPr>
          <w:lang w:val="en-GB"/>
        </w:rPr>
      </w:pPr>
    </w:p>
    <w:p w14:paraId="0CA5D6E3" w14:textId="77777777" w:rsidR="0099478B" w:rsidRPr="007F75E9" w:rsidRDefault="0099478B" w:rsidP="0099478B">
      <w:pPr>
        <w:rPr>
          <w:i/>
          <w:lang w:val="en-GB"/>
        </w:rPr>
      </w:pPr>
      <w:r w:rsidRPr="007F75E9">
        <w:rPr>
          <w:i/>
          <w:lang w:val="en-GB"/>
        </w:rPr>
        <w:t>2024 Statement of achieved results</w:t>
      </w:r>
    </w:p>
    <w:tbl>
      <w:tblPr>
        <w:tblW w:w="9280" w:type="dxa"/>
        <w:tblLook w:val="04A0" w:firstRow="1" w:lastRow="0" w:firstColumn="1" w:lastColumn="0" w:noHBand="0" w:noVBand="1"/>
      </w:tblPr>
      <w:tblGrid>
        <w:gridCol w:w="2740"/>
        <w:gridCol w:w="2020"/>
        <w:gridCol w:w="2500"/>
        <w:gridCol w:w="2020"/>
      </w:tblGrid>
      <w:tr w:rsidR="0099478B" w:rsidRPr="009E4BC4" w14:paraId="3A3163AD" w14:textId="77777777" w:rsidTr="00CA7FCC">
        <w:trPr>
          <w:trHeight w:val="640"/>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1317EEE"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72DF60B3"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7E8DB6F9"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1DB169B7"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Measurement / performance data</w:t>
            </w:r>
          </w:p>
        </w:tc>
      </w:tr>
      <w:tr w:rsidR="0099478B" w:rsidRPr="009E4BC4" w14:paraId="72E9DF75" w14:textId="77777777" w:rsidTr="00CA7FCC">
        <w:trPr>
          <w:trHeight w:val="2680"/>
        </w:trPr>
        <w:tc>
          <w:tcPr>
            <w:tcW w:w="2740" w:type="dxa"/>
            <w:tcBorders>
              <w:top w:val="nil"/>
              <w:left w:val="single" w:sz="4" w:space="0" w:color="auto"/>
              <w:bottom w:val="nil"/>
              <w:right w:val="single" w:sz="4" w:space="0" w:color="auto"/>
            </w:tcBorders>
            <w:shd w:val="clear" w:color="auto" w:fill="F2F2F2" w:themeFill="background1" w:themeFillShade="F2"/>
            <w:hideMark/>
          </w:tcPr>
          <w:p w14:paraId="13C9C7A8"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 xml:space="preserve"> Publication of ITU-R Resolutions approved by RA-23</w:t>
            </w:r>
          </w:p>
        </w:tc>
        <w:tc>
          <w:tcPr>
            <w:tcW w:w="2020" w:type="dxa"/>
            <w:tcBorders>
              <w:top w:val="nil"/>
              <w:left w:val="nil"/>
              <w:bottom w:val="nil"/>
              <w:right w:val="single" w:sz="4" w:space="0" w:color="auto"/>
            </w:tcBorders>
            <w:shd w:val="clear" w:color="auto" w:fill="F2F2F2" w:themeFill="background1" w:themeFillShade="F2"/>
            <w:hideMark/>
          </w:tcPr>
          <w:p w14:paraId="3EFD2969"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Timely publication of the outputs</w:t>
            </w:r>
          </w:p>
        </w:tc>
        <w:tc>
          <w:tcPr>
            <w:tcW w:w="2500" w:type="dxa"/>
            <w:tcBorders>
              <w:top w:val="nil"/>
              <w:left w:val="nil"/>
              <w:bottom w:val="nil"/>
              <w:right w:val="single" w:sz="4" w:space="0" w:color="auto"/>
            </w:tcBorders>
            <w:shd w:val="clear" w:color="auto" w:fill="F2F2F2" w:themeFill="background1" w:themeFillShade="F2"/>
            <w:hideMark/>
          </w:tcPr>
          <w:p w14:paraId="112A6F86"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 xml:space="preserve">Adequate level of planning undertaken. </w:t>
            </w:r>
          </w:p>
        </w:tc>
        <w:tc>
          <w:tcPr>
            <w:tcW w:w="2020" w:type="dxa"/>
            <w:tcBorders>
              <w:top w:val="nil"/>
              <w:left w:val="nil"/>
              <w:bottom w:val="nil"/>
              <w:right w:val="single" w:sz="4" w:space="0" w:color="auto"/>
            </w:tcBorders>
            <w:shd w:val="clear" w:color="auto" w:fill="F2F2F2" w:themeFill="background1" w:themeFillShade="F2"/>
            <w:hideMark/>
          </w:tcPr>
          <w:p w14:paraId="24051B02"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Satisfaction of the membership. Actions undertaken in a timely manner</w:t>
            </w:r>
          </w:p>
        </w:tc>
      </w:tr>
      <w:tr w:rsidR="0099478B" w:rsidRPr="009E4BC4" w14:paraId="5F4DFF0B" w14:textId="77777777" w:rsidTr="00CA7FCC">
        <w:trPr>
          <w:trHeight w:val="80"/>
        </w:trPr>
        <w:tc>
          <w:tcPr>
            <w:tcW w:w="27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2E9380"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42DD630D"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422DC37D"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70B15D1C"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r>
    </w:tbl>
    <w:p w14:paraId="4E3E3D36" w14:textId="77777777" w:rsidR="0099478B" w:rsidRPr="007F75E9" w:rsidRDefault="0099478B" w:rsidP="0099478B">
      <w:pPr>
        <w:rPr>
          <w:lang w:val="en-GB"/>
        </w:rPr>
      </w:pPr>
    </w:p>
    <w:p w14:paraId="44BF0FE4" w14:textId="77777777" w:rsidR="0099478B" w:rsidRPr="007F75E9" w:rsidRDefault="0099478B" w:rsidP="0099478B">
      <w:pPr>
        <w:rPr>
          <w:i/>
          <w:lang w:val="en-GB"/>
        </w:rPr>
      </w:pPr>
      <w:r w:rsidRPr="007F75E9">
        <w:rPr>
          <w:i/>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99478B" w:rsidRPr="009E4BC4" w14:paraId="29E885AA" w14:textId="77777777" w:rsidTr="00CA7FCC">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0D17E68"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FEB6128"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3FAFB4B"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E875C2F"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Mitigation measures implemented</w:t>
            </w:r>
          </w:p>
        </w:tc>
      </w:tr>
      <w:tr w:rsidR="0099478B" w:rsidRPr="009E4BC4" w14:paraId="4DC26B03" w14:textId="77777777" w:rsidTr="00CA7FCC">
        <w:trPr>
          <w:trHeight w:val="1760"/>
        </w:trPr>
        <w:tc>
          <w:tcPr>
            <w:tcW w:w="2020" w:type="dxa"/>
            <w:tcBorders>
              <w:top w:val="nil"/>
              <w:left w:val="single" w:sz="4" w:space="0" w:color="auto"/>
              <w:bottom w:val="nil"/>
              <w:right w:val="single" w:sz="4" w:space="0" w:color="auto"/>
            </w:tcBorders>
            <w:shd w:val="clear" w:color="000000" w:fill="F2F2F2"/>
            <w:hideMark/>
          </w:tcPr>
          <w:p w14:paraId="585C97B5"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Organisational</w:t>
            </w:r>
          </w:p>
        </w:tc>
        <w:tc>
          <w:tcPr>
            <w:tcW w:w="2020" w:type="dxa"/>
            <w:tcBorders>
              <w:top w:val="nil"/>
              <w:left w:val="nil"/>
              <w:bottom w:val="nil"/>
              <w:right w:val="single" w:sz="4" w:space="0" w:color="auto"/>
            </w:tcBorders>
            <w:shd w:val="clear" w:color="000000" w:fill="F2F2F2"/>
            <w:hideMark/>
          </w:tcPr>
          <w:p w14:paraId="7334E97F"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Difficulties in forecasting requirements and implementation problems</w:t>
            </w:r>
          </w:p>
        </w:tc>
        <w:tc>
          <w:tcPr>
            <w:tcW w:w="2020" w:type="dxa"/>
            <w:tcBorders>
              <w:top w:val="nil"/>
              <w:left w:val="nil"/>
              <w:bottom w:val="nil"/>
              <w:right w:val="single" w:sz="4" w:space="0" w:color="auto"/>
            </w:tcBorders>
            <w:shd w:val="clear" w:color="000000" w:fill="F2F2F2"/>
            <w:hideMark/>
          </w:tcPr>
          <w:p w14:paraId="4FEE98CF"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Low</w:t>
            </w:r>
          </w:p>
        </w:tc>
        <w:tc>
          <w:tcPr>
            <w:tcW w:w="2500" w:type="dxa"/>
            <w:tcBorders>
              <w:top w:val="nil"/>
              <w:left w:val="nil"/>
              <w:bottom w:val="nil"/>
              <w:right w:val="single" w:sz="4" w:space="0" w:color="auto"/>
            </w:tcBorders>
            <w:shd w:val="clear" w:color="000000" w:fill="F2F2F2"/>
            <w:hideMark/>
          </w:tcPr>
          <w:p w14:paraId="0F6917CA"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Appropriate planning, anticipation of requirements and adequate provision of resources</w:t>
            </w:r>
          </w:p>
        </w:tc>
      </w:tr>
      <w:tr w:rsidR="0099478B" w:rsidRPr="009E4BC4" w14:paraId="4ECFE9C4" w14:textId="77777777" w:rsidTr="00CA7FCC">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69028A2"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5373A0D2"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15ED8D8E"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555C3E53"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r>
    </w:tbl>
    <w:p w14:paraId="1947E876" w14:textId="77777777" w:rsidR="0099478B" w:rsidRPr="007F75E9" w:rsidRDefault="0099478B" w:rsidP="0099478B">
      <w:pPr>
        <w:rPr>
          <w:lang w:val="en-GB"/>
        </w:rPr>
      </w:pPr>
    </w:p>
    <w:p w14:paraId="76ADABB0" w14:textId="77777777" w:rsidR="0099478B" w:rsidRPr="007F75E9" w:rsidRDefault="0099478B" w:rsidP="0099478B">
      <w:pPr>
        <w:rPr>
          <w:lang w:val="en-GB"/>
        </w:rPr>
      </w:pPr>
    </w:p>
    <w:p w14:paraId="7FA0814F" w14:textId="77777777" w:rsidR="0099478B" w:rsidRPr="007F75E9" w:rsidRDefault="0099478B" w:rsidP="0099478B">
      <w:pPr>
        <w:rPr>
          <w:b/>
          <w:color w:val="002060"/>
          <w:lang w:val="en-GB"/>
        </w:rPr>
      </w:pPr>
      <w:r w:rsidRPr="007F75E9">
        <w:rPr>
          <w:b/>
          <w:color w:val="002060"/>
          <w:lang w:val="en-GB"/>
        </w:rPr>
        <w:br w:type="page"/>
      </w:r>
    </w:p>
    <w:p w14:paraId="4B8DB600" w14:textId="77777777" w:rsidR="0099478B" w:rsidRPr="007F75E9" w:rsidRDefault="0099478B" w:rsidP="0099478B">
      <w:pPr>
        <w:rPr>
          <w:b/>
          <w:color w:val="002060"/>
          <w:lang w:val="en-GB"/>
        </w:rPr>
      </w:pPr>
      <w:r w:rsidRPr="007F75E9">
        <w:rPr>
          <w:b/>
          <w:color w:val="002060"/>
          <w:lang w:val="en-GB"/>
        </w:rPr>
        <w:lastRenderedPageBreak/>
        <w:t>2026 Statement of expected results and risk analysis</w:t>
      </w:r>
    </w:p>
    <w:p w14:paraId="168BF30C" w14:textId="77777777" w:rsidR="0099478B" w:rsidRPr="007F75E9" w:rsidRDefault="0099478B" w:rsidP="0099478B">
      <w:pPr>
        <w:rPr>
          <w:color w:val="002060"/>
          <w:lang w:val="en-GB"/>
        </w:rPr>
      </w:pPr>
    </w:p>
    <w:p w14:paraId="11F7CD0F" w14:textId="77777777" w:rsidR="0099478B" w:rsidRPr="007F75E9" w:rsidRDefault="0099478B" w:rsidP="0099478B">
      <w:pPr>
        <w:rPr>
          <w:i/>
          <w:lang w:val="en-GB"/>
        </w:rPr>
      </w:pPr>
      <w:r w:rsidRPr="007F75E9">
        <w:rPr>
          <w:i/>
          <w:lang w:val="en-GB"/>
        </w:rPr>
        <w:t>2026 Statement of expected results</w:t>
      </w:r>
    </w:p>
    <w:tbl>
      <w:tblPr>
        <w:tblW w:w="8360" w:type="dxa"/>
        <w:tblLook w:val="04A0" w:firstRow="1" w:lastRow="0" w:firstColumn="1" w:lastColumn="0" w:noHBand="0" w:noVBand="1"/>
      </w:tblPr>
      <w:tblGrid>
        <w:gridCol w:w="4180"/>
        <w:gridCol w:w="4180"/>
      </w:tblGrid>
      <w:tr w:rsidR="0099478B" w:rsidRPr="009E4BC4" w14:paraId="3F7B4E9C" w14:textId="77777777" w:rsidTr="00CA7FCC">
        <w:trPr>
          <w:trHeight w:val="320"/>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6A8266AD"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Expected results</w:t>
            </w:r>
          </w:p>
        </w:tc>
        <w:tc>
          <w:tcPr>
            <w:tcW w:w="4180" w:type="dxa"/>
            <w:tcBorders>
              <w:top w:val="single" w:sz="4" w:space="0" w:color="auto"/>
              <w:left w:val="nil"/>
              <w:bottom w:val="single" w:sz="4" w:space="0" w:color="auto"/>
              <w:right w:val="single" w:sz="4" w:space="0" w:color="auto"/>
            </w:tcBorders>
            <w:shd w:val="clear" w:color="auto" w:fill="DAB785"/>
            <w:noWrap/>
            <w:vAlign w:val="bottom"/>
            <w:hideMark/>
          </w:tcPr>
          <w:p w14:paraId="27A9FDD3"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Key performance indicators</w:t>
            </w:r>
          </w:p>
        </w:tc>
      </w:tr>
      <w:tr w:rsidR="0099478B" w:rsidRPr="009E4BC4" w14:paraId="7B7BA009" w14:textId="77777777" w:rsidTr="00CA7FCC">
        <w:trPr>
          <w:trHeight w:val="1200"/>
        </w:trPr>
        <w:tc>
          <w:tcPr>
            <w:tcW w:w="4180" w:type="dxa"/>
            <w:tcBorders>
              <w:top w:val="nil"/>
              <w:left w:val="single" w:sz="4" w:space="0" w:color="auto"/>
              <w:bottom w:val="nil"/>
              <w:right w:val="single" w:sz="4" w:space="0" w:color="auto"/>
            </w:tcBorders>
            <w:shd w:val="clear" w:color="auto" w:fill="F2F2F2" w:themeFill="background1" w:themeFillShade="F2"/>
            <w:hideMark/>
          </w:tcPr>
          <w:p w14:paraId="78839108"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Implementation and follow-up and execution of decisions of RA-23</w:t>
            </w:r>
          </w:p>
        </w:tc>
        <w:tc>
          <w:tcPr>
            <w:tcW w:w="4180" w:type="dxa"/>
            <w:tcBorders>
              <w:top w:val="nil"/>
              <w:left w:val="nil"/>
              <w:bottom w:val="nil"/>
              <w:right w:val="single" w:sz="4" w:space="0" w:color="auto"/>
            </w:tcBorders>
            <w:shd w:val="clear" w:color="auto" w:fill="F2F2F2" w:themeFill="background1" w:themeFillShade="F2"/>
            <w:hideMark/>
          </w:tcPr>
          <w:p w14:paraId="6A5FE25B"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Work programs and decisions implemented in timely manner. Satisfaction of the membership</w:t>
            </w:r>
          </w:p>
        </w:tc>
      </w:tr>
      <w:tr w:rsidR="0099478B" w:rsidRPr="009E4BC4" w14:paraId="076B16D5" w14:textId="77777777" w:rsidTr="00CA7FCC">
        <w:trPr>
          <w:trHeight w:val="80"/>
        </w:trPr>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B77773"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296E4C1F"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r>
    </w:tbl>
    <w:p w14:paraId="3257AD7D" w14:textId="77777777" w:rsidR="0099478B" w:rsidRPr="007F75E9" w:rsidRDefault="0099478B" w:rsidP="0099478B">
      <w:pPr>
        <w:rPr>
          <w:lang w:val="en-GB"/>
        </w:rPr>
      </w:pPr>
    </w:p>
    <w:p w14:paraId="68A77285" w14:textId="77777777" w:rsidR="0099478B" w:rsidRPr="007F75E9" w:rsidRDefault="0099478B" w:rsidP="0099478B">
      <w:pPr>
        <w:rPr>
          <w:i/>
          <w:lang w:val="en-GB"/>
        </w:rPr>
      </w:pPr>
      <w:r w:rsidRPr="007F75E9">
        <w:rPr>
          <w:i/>
          <w:lang w:val="en-GB"/>
        </w:rPr>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99478B" w:rsidRPr="009E4BC4" w14:paraId="233835B5" w14:textId="77777777" w:rsidTr="00CA7FCC">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7AE1378C"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2D1CF0E5"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Key risk indicator</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4A523E8F"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Impact</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5036C4B9"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6025BFB4" w14:textId="77777777" w:rsidR="0099478B" w:rsidRPr="007F75E9" w:rsidRDefault="0099478B" w:rsidP="00CA7FCC">
            <w:pPr>
              <w:jc w:val="center"/>
              <w:rPr>
                <w:rFonts w:ascii="Calibri" w:hAnsi="Calibri" w:cs="Calibri"/>
                <w:b/>
                <w:color w:val="FFFFFF"/>
                <w:sz w:val="22"/>
                <w:szCs w:val="22"/>
                <w:lang w:val="en-GB"/>
              </w:rPr>
            </w:pPr>
            <w:r w:rsidRPr="007F75E9">
              <w:rPr>
                <w:rFonts w:ascii="Calibri" w:hAnsi="Calibri" w:cs="Calibri"/>
                <w:b/>
                <w:color w:val="FFFFFF"/>
                <w:sz w:val="22"/>
                <w:szCs w:val="22"/>
                <w:lang w:val="en-GB"/>
              </w:rPr>
              <w:t>Mitigation</w:t>
            </w:r>
          </w:p>
        </w:tc>
      </w:tr>
      <w:tr w:rsidR="0099478B" w:rsidRPr="009E4BC4" w14:paraId="1B7602EE" w14:textId="77777777" w:rsidTr="00CA7FCC">
        <w:trPr>
          <w:trHeight w:val="1680"/>
        </w:trPr>
        <w:tc>
          <w:tcPr>
            <w:tcW w:w="1540" w:type="dxa"/>
            <w:tcBorders>
              <w:top w:val="nil"/>
              <w:left w:val="single" w:sz="4" w:space="0" w:color="auto"/>
              <w:bottom w:val="nil"/>
              <w:right w:val="single" w:sz="4" w:space="0" w:color="auto"/>
            </w:tcBorders>
            <w:shd w:val="clear" w:color="auto" w:fill="F2F2F2" w:themeFill="background1" w:themeFillShade="F2"/>
            <w:hideMark/>
          </w:tcPr>
          <w:p w14:paraId="3E712803"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Financial / Resources</w:t>
            </w:r>
          </w:p>
        </w:tc>
        <w:tc>
          <w:tcPr>
            <w:tcW w:w="2020" w:type="dxa"/>
            <w:tcBorders>
              <w:top w:val="nil"/>
              <w:left w:val="nil"/>
              <w:bottom w:val="nil"/>
              <w:right w:val="single" w:sz="4" w:space="0" w:color="auto"/>
            </w:tcBorders>
            <w:shd w:val="clear" w:color="auto" w:fill="F2F2F2" w:themeFill="background1" w:themeFillShade="F2"/>
            <w:hideMark/>
          </w:tcPr>
          <w:p w14:paraId="1618CAF7"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Lack of resources to implement on a timely manner the RA-23 decisions</w:t>
            </w:r>
          </w:p>
        </w:tc>
        <w:tc>
          <w:tcPr>
            <w:tcW w:w="1540" w:type="dxa"/>
            <w:tcBorders>
              <w:top w:val="nil"/>
              <w:left w:val="nil"/>
              <w:bottom w:val="nil"/>
              <w:right w:val="single" w:sz="4" w:space="0" w:color="auto"/>
            </w:tcBorders>
            <w:shd w:val="clear" w:color="auto" w:fill="F2F2F2" w:themeFill="background1" w:themeFillShade="F2"/>
            <w:hideMark/>
          </w:tcPr>
          <w:p w14:paraId="502F3155"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auto" w:fill="F2F2F2" w:themeFill="background1" w:themeFillShade="F2"/>
            <w:hideMark/>
          </w:tcPr>
          <w:p w14:paraId="3D846E49"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Medium</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1C87A948" w14:textId="77777777" w:rsidR="0099478B" w:rsidRPr="007F75E9" w:rsidRDefault="0099478B" w:rsidP="00CA7FCC">
            <w:pPr>
              <w:rPr>
                <w:rFonts w:ascii="Calibri" w:hAnsi="Calibri" w:cs="Calibri"/>
                <w:color w:val="000000"/>
                <w:sz w:val="22"/>
                <w:szCs w:val="22"/>
                <w:lang w:val="en-GB"/>
              </w:rPr>
            </w:pPr>
            <w:r w:rsidRPr="007F75E9">
              <w:rPr>
                <w:rFonts w:ascii="Calibri" w:hAnsi="Calibri" w:cs="Calibri"/>
                <w:color w:val="000000" w:themeColor="text1"/>
                <w:sz w:val="22"/>
                <w:szCs w:val="22"/>
                <w:lang w:val="en-GB"/>
              </w:rPr>
              <w:t>Adequate level of resources allocated to cope with RA-</w:t>
            </w:r>
            <w:proofErr w:type="gramStart"/>
            <w:r w:rsidRPr="007F75E9">
              <w:rPr>
                <w:rFonts w:ascii="Calibri" w:hAnsi="Calibri" w:cs="Calibri"/>
                <w:color w:val="000000" w:themeColor="text1"/>
                <w:sz w:val="22"/>
                <w:szCs w:val="22"/>
                <w:lang w:val="en-GB"/>
              </w:rPr>
              <w:t>23  work</w:t>
            </w:r>
            <w:proofErr w:type="gramEnd"/>
            <w:r w:rsidRPr="007F75E9">
              <w:rPr>
                <w:rFonts w:ascii="Calibri" w:hAnsi="Calibri" w:cs="Calibri"/>
                <w:color w:val="000000" w:themeColor="text1"/>
                <w:sz w:val="22"/>
                <w:szCs w:val="22"/>
                <w:lang w:val="en-GB"/>
              </w:rPr>
              <w:t xml:space="preserve"> programs and decisions</w:t>
            </w:r>
          </w:p>
        </w:tc>
      </w:tr>
      <w:tr w:rsidR="0099478B" w:rsidRPr="009E4BC4" w14:paraId="30934CB7" w14:textId="77777777" w:rsidTr="00CA7FCC">
        <w:trPr>
          <w:trHeight w:val="80"/>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5B1AC9"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571F5EF2"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698A4028"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77CC1AFD"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3461A8" w14:textId="77777777" w:rsidR="0099478B" w:rsidRPr="007F75E9" w:rsidRDefault="0099478B" w:rsidP="00CA7FCC">
            <w:pPr>
              <w:rPr>
                <w:rFonts w:ascii="Calibri" w:hAnsi="Calibri" w:cs="Calibri"/>
                <w:color w:val="000000"/>
                <w:lang w:val="en-GB"/>
              </w:rPr>
            </w:pPr>
            <w:r w:rsidRPr="007F75E9">
              <w:rPr>
                <w:rFonts w:ascii="Calibri" w:hAnsi="Calibri" w:cs="Calibri"/>
                <w:color w:val="000000"/>
                <w:lang w:val="en-GB"/>
              </w:rPr>
              <w:t> </w:t>
            </w:r>
          </w:p>
        </w:tc>
      </w:tr>
    </w:tbl>
    <w:p w14:paraId="1DF2C480" w14:textId="77777777" w:rsidR="0099478B" w:rsidRPr="007F75E9" w:rsidRDefault="0099478B" w:rsidP="0099478B">
      <w:pPr>
        <w:rPr>
          <w:color w:val="002060"/>
          <w:lang w:val="en-GB"/>
        </w:rPr>
      </w:pPr>
    </w:p>
    <w:p w14:paraId="056928F0" w14:textId="77777777" w:rsidR="0099478B" w:rsidRPr="007F75E9" w:rsidRDefault="0099478B" w:rsidP="0099478B">
      <w:pPr>
        <w:rPr>
          <w:color w:val="002060"/>
          <w:lang w:val="en-GB"/>
        </w:rPr>
      </w:pPr>
    </w:p>
    <w:p w14:paraId="2E5428C6" w14:textId="77777777" w:rsidR="0099478B" w:rsidRPr="007F75E9" w:rsidRDefault="0099478B" w:rsidP="0099478B">
      <w:pPr>
        <w:rPr>
          <w:b/>
          <w:color w:val="002060"/>
          <w:lang w:val="en-GB"/>
        </w:rPr>
      </w:pPr>
      <w:r w:rsidRPr="007F75E9">
        <w:rPr>
          <w:b/>
          <w:color w:val="002060"/>
          <w:lang w:val="en-GB"/>
        </w:rPr>
        <w:t>2026-2029 human resources allocation</w:t>
      </w:r>
    </w:p>
    <w:p w14:paraId="6DAD0680" w14:textId="77777777" w:rsidR="0099478B" w:rsidRPr="007F75E9" w:rsidRDefault="0099478B" w:rsidP="0099478B">
      <w:pPr>
        <w:jc w:val="center"/>
        <w:rPr>
          <w:color w:val="002060"/>
          <w:lang w:val="en-GB"/>
        </w:rPr>
      </w:pPr>
    </w:p>
    <w:p w14:paraId="21DF3CC9" w14:textId="77777777" w:rsidR="0099478B" w:rsidRDefault="0099478B" w:rsidP="0099478B">
      <w:pPr>
        <w:jc w:val="center"/>
        <w:rPr>
          <w:color w:val="002060"/>
          <w:lang w:val="en-GB"/>
        </w:rPr>
      </w:pPr>
      <w:r w:rsidRPr="007F75E9">
        <w:rPr>
          <w:color w:val="00206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99478B" w14:paraId="0ACA4F3B"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C2BAE3C"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2C7E4A7"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99B9EA1"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22156A9"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4068FE1"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447FCCBA"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E4E4F8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6D4D66E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4D72621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nil"/>
            </w:tcBorders>
            <w:shd w:val="clear" w:color="000000" w:fill="FFFFFF"/>
            <w:vAlign w:val="center"/>
            <w:hideMark/>
          </w:tcPr>
          <w:p w14:paraId="382B18C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68634CA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203636CB"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5DDC84B"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5859E57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1.7</w:t>
            </w:r>
          </w:p>
        </w:tc>
        <w:tc>
          <w:tcPr>
            <w:tcW w:w="1300" w:type="dxa"/>
            <w:tcBorders>
              <w:top w:val="nil"/>
              <w:left w:val="nil"/>
              <w:bottom w:val="nil"/>
              <w:right w:val="single" w:sz="4" w:space="0" w:color="auto"/>
            </w:tcBorders>
            <w:shd w:val="clear" w:color="000000" w:fill="F2F2F2"/>
            <w:vAlign w:val="center"/>
            <w:hideMark/>
          </w:tcPr>
          <w:p w14:paraId="0BC43E8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1.9</w:t>
            </w:r>
          </w:p>
        </w:tc>
        <w:tc>
          <w:tcPr>
            <w:tcW w:w="1300" w:type="dxa"/>
            <w:tcBorders>
              <w:top w:val="nil"/>
              <w:left w:val="nil"/>
              <w:bottom w:val="nil"/>
              <w:right w:val="nil"/>
            </w:tcBorders>
            <w:shd w:val="clear" w:color="000000" w:fill="F2F2F2"/>
            <w:vAlign w:val="center"/>
            <w:hideMark/>
          </w:tcPr>
          <w:p w14:paraId="029F7B0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1.9</w:t>
            </w:r>
          </w:p>
        </w:tc>
        <w:tc>
          <w:tcPr>
            <w:tcW w:w="1300" w:type="dxa"/>
            <w:tcBorders>
              <w:top w:val="nil"/>
              <w:left w:val="single" w:sz="4" w:space="0" w:color="auto"/>
              <w:bottom w:val="nil"/>
              <w:right w:val="single" w:sz="4" w:space="0" w:color="auto"/>
            </w:tcBorders>
            <w:shd w:val="clear" w:color="000000" w:fill="F2F2F2"/>
            <w:vAlign w:val="center"/>
            <w:hideMark/>
          </w:tcPr>
          <w:p w14:paraId="3B3FF8B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1.9</w:t>
            </w:r>
          </w:p>
        </w:tc>
      </w:tr>
      <w:tr w:rsidR="0099478B" w14:paraId="561498C2"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E0C2D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B9F9BA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3524396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000000" w:fill="FFFFFF"/>
            <w:vAlign w:val="center"/>
            <w:hideMark/>
          </w:tcPr>
          <w:p w14:paraId="49BBF4E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AAFD1E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4405BA96"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F351E6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63DBF35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16.1</w:t>
            </w:r>
          </w:p>
        </w:tc>
        <w:tc>
          <w:tcPr>
            <w:tcW w:w="1300" w:type="dxa"/>
            <w:tcBorders>
              <w:top w:val="nil"/>
              <w:left w:val="nil"/>
              <w:bottom w:val="nil"/>
              <w:right w:val="single" w:sz="4" w:space="0" w:color="auto"/>
            </w:tcBorders>
            <w:shd w:val="clear" w:color="000000" w:fill="F2F2F2"/>
            <w:vAlign w:val="center"/>
            <w:hideMark/>
          </w:tcPr>
          <w:p w14:paraId="0812303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15.2</w:t>
            </w:r>
          </w:p>
        </w:tc>
        <w:tc>
          <w:tcPr>
            <w:tcW w:w="1300" w:type="dxa"/>
            <w:tcBorders>
              <w:top w:val="nil"/>
              <w:left w:val="nil"/>
              <w:bottom w:val="nil"/>
              <w:right w:val="nil"/>
            </w:tcBorders>
            <w:shd w:val="clear" w:color="000000" w:fill="F2F2F2"/>
            <w:vAlign w:val="center"/>
            <w:hideMark/>
          </w:tcPr>
          <w:p w14:paraId="3CCF590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15.9</w:t>
            </w:r>
          </w:p>
        </w:tc>
        <w:tc>
          <w:tcPr>
            <w:tcW w:w="1300" w:type="dxa"/>
            <w:tcBorders>
              <w:top w:val="nil"/>
              <w:left w:val="single" w:sz="4" w:space="0" w:color="auto"/>
              <w:bottom w:val="nil"/>
              <w:right w:val="single" w:sz="4" w:space="0" w:color="auto"/>
            </w:tcBorders>
            <w:shd w:val="clear" w:color="000000" w:fill="F2F2F2"/>
            <w:vAlign w:val="center"/>
            <w:hideMark/>
          </w:tcPr>
          <w:p w14:paraId="79977F9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15.9</w:t>
            </w:r>
          </w:p>
        </w:tc>
      </w:tr>
      <w:tr w:rsidR="0099478B" w14:paraId="3363FA78"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D3EF53"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1F910D0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2.1</w:t>
            </w:r>
          </w:p>
        </w:tc>
        <w:tc>
          <w:tcPr>
            <w:tcW w:w="1300" w:type="dxa"/>
            <w:tcBorders>
              <w:top w:val="nil"/>
              <w:left w:val="nil"/>
              <w:bottom w:val="nil"/>
              <w:right w:val="single" w:sz="4" w:space="0" w:color="auto"/>
            </w:tcBorders>
            <w:shd w:val="clear" w:color="000000" w:fill="FFFFFF"/>
            <w:vAlign w:val="center"/>
            <w:hideMark/>
          </w:tcPr>
          <w:p w14:paraId="1AADC97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5.2</w:t>
            </w:r>
          </w:p>
        </w:tc>
        <w:tc>
          <w:tcPr>
            <w:tcW w:w="1300" w:type="dxa"/>
            <w:tcBorders>
              <w:top w:val="nil"/>
              <w:left w:val="nil"/>
              <w:bottom w:val="nil"/>
              <w:right w:val="nil"/>
            </w:tcBorders>
            <w:shd w:val="clear" w:color="000000" w:fill="FFFFFF"/>
            <w:vAlign w:val="center"/>
            <w:hideMark/>
          </w:tcPr>
          <w:p w14:paraId="1817BB9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2.1</w:t>
            </w:r>
          </w:p>
        </w:tc>
        <w:tc>
          <w:tcPr>
            <w:tcW w:w="1300" w:type="dxa"/>
            <w:tcBorders>
              <w:top w:val="nil"/>
              <w:left w:val="single" w:sz="4" w:space="0" w:color="auto"/>
              <w:bottom w:val="nil"/>
              <w:right w:val="single" w:sz="4" w:space="0" w:color="auto"/>
            </w:tcBorders>
            <w:shd w:val="clear" w:color="000000" w:fill="FFFFFF"/>
            <w:vAlign w:val="center"/>
            <w:hideMark/>
          </w:tcPr>
          <w:p w14:paraId="6184815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2.1</w:t>
            </w:r>
          </w:p>
        </w:tc>
      </w:tr>
      <w:tr w:rsidR="0099478B" w14:paraId="38C9FA7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D8CA91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383F5C2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w:t>
            </w:r>
          </w:p>
        </w:tc>
        <w:tc>
          <w:tcPr>
            <w:tcW w:w="1300" w:type="dxa"/>
            <w:tcBorders>
              <w:top w:val="nil"/>
              <w:left w:val="nil"/>
              <w:bottom w:val="nil"/>
              <w:right w:val="single" w:sz="4" w:space="0" w:color="auto"/>
            </w:tcBorders>
            <w:shd w:val="clear" w:color="000000" w:fill="F2F2F2"/>
            <w:vAlign w:val="center"/>
            <w:hideMark/>
          </w:tcPr>
          <w:p w14:paraId="71BF0F9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4.4</w:t>
            </w:r>
          </w:p>
        </w:tc>
        <w:tc>
          <w:tcPr>
            <w:tcW w:w="1300" w:type="dxa"/>
            <w:tcBorders>
              <w:top w:val="nil"/>
              <w:left w:val="nil"/>
              <w:bottom w:val="nil"/>
              <w:right w:val="nil"/>
            </w:tcBorders>
            <w:shd w:val="clear" w:color="000000" w:fill="F2F2F2"/>
            <w:vAlign w:val="center"/>
            <w:hideMark/>
          </w:tcPr>
          <w:p w14:paraId="49C71D3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w:t>
            </w:r>
          </w:p>
        </w:tc>
        <w:tc>
          <w:tcPr>
            <w:tcW w:w="1300" w:type="dxa"/>
            <w:tcBorders>
              <w:top w:val="nil"/>
              <w:left w:val="single" w:sz="4" w:space="0" w:color="auto"/>
              <w:bottom w:val="nil"/>
              <w:right w:val="single" w:sz="4" w:space="0" w:color="auto"/>
            </w:tcBorders>
            <w:shd w:val="clear" w:color="000000" w:fill="F2F2F2"/>
            <w:vAlign w:val="center"/>
            <w:hideMark/>
          </w:tcPr>
          <w:p w14:paraId="76B92B9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r>
      <w:tr w:rsidR="0099478B" w14:paraId="31E9B009"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99E96A"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269C66F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w:t>
            </w:r>
          </w:p>
        </w:tc>
        <w:tc>
          <w:tcPr>
            <w:tcW w:w="1300" w:type="dxa"/>
            <w:tcBorders>
              <w:top w:val="nil"/>
              <w:left w:val="nil"/>
              <w:bottom w:val="nil"/>
              <w:right w:val="single" w:sz="4" w:space="0" w:color="auto"/>
            </w:tcBorders>
            <w:shd w:val="clear" w:color="000000" w:fill="FFFFFF"/>
            <w:vAlign w:val="center"/>
            <w:hideMark/>
          </w:tcPr>
          <w:p w14:paraId="5926FB4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2.6</w:t>
            </w:r>
          </w:p>
        </w:tc>
        <w:tc>
          <w:tcPr>
            <w:tcW w:w="1300" w:type="dxa"/>
            <w:tcBorders>
              <w:top w:val="nil"/>
              <w:left w:val="nil"/>
              <w:bottom w:val="nil"/>
              <w:right w:val="nil"/>
            </w:tcBorders>
            <w:shd w:val="clear" w:color="000000" w:fill="FFFFFF"/>
            <w:vAlign w:val="center"/>
            <w:hideMark/>
          </w:tcPr>
          <w:p w14:paraId="4783B68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2.5</w:t>
            </w:r>
          </w:p>
        </w:tc>
        <w:tc>
          <w:tcPr>
            <w:tcW w:w="1300" w:type="dxa"/>
            <w:tcBorders>
              <w:top w:val="nil"/>
              <w:left w:val="single" w:sz="4" w:space="0" w:color="auto"/>
              <w:bottom w:val="nil"/>
              <w:right w:val="single" w:sz="4" w:space="0" w:color="auto"/>
            </w:tcBorders>
            <w:shd w:val="clear" w:color="000000" w:fill="FFFFFF"/>
            <w:vAlign w:val="center"/>
            <w:hideMark/>
          </w:tcPr>
          <w:p w14:paraId="22FF298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w:t>
            </w:r>
          </w:p>
        </w:tc>
      </w:tr>
      <w:tr w:rsidR="0099478B" w14:paraId="0B11C6CE"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D130A61"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0E82258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1E649F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nil"/>
            </w:tcBorders>
            <w:shd w:val="clear" w:color="000000" w:fill="F2F2F2"/>
            <w:vAlign w:val="center"/>
            <w:hideMark/>
          </w:tcPr>
          <w:p w14:paraId="6AAF683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63E9CC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46C95197"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4048302"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7C22CA1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2.1</w:t>
            </w:r>
          </w:p>
        </w:tc>
        <w:tc>
          <w:tcPr>
            <w:tcW w:w="1300" w:type="dxa"/>
            <w:tcBorders>
              <w:top w:val="nil"/>
              <w:left w:val="nil"/>
              <w:bottom w:val="nil"/>
              <w:right w:val="single" w:sz="4" w:space="0" w:color="auto"/>
            </w:tcBorders>
            <w:shd w:val="clear" w:color="000000" w:fill="FFFFFF"/>
            <w:vAlign w:val="center"/>
            <w:hideMark/>
          </w:tcPr>
          <w:p w14:paraId="5DAF3FC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2.6</w:t>
            </w:r>
          </w:p>
        </w:tc>
        <w:tc>
          <w:tcPr>
            <w:tcW w:w="1300" w:type="dxa"/>
            <w:tcBorders>
              <w:top w:val="nil"/>
              <w:left w:val="nil"/>
              <w:bottom w:val="nil"/>
              <w:right w:val="nil"/>
            </w:tcBorders>
            <w:shd w:val="clear" w:color="000000" w:fill="FFFFFF"/>
            <w:vAlign w:val="center"/>
            <w:hideMark/>
          </w:tcPr>
          <w:p w14:paraId="272D848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2.1</w:t>
            </w:r>
          </w:p>
        </w:tc>
        <w:tc>
          <w:tcPr>
            <w:tcW w:w="1300" w:type="dxa"/>
            <w:tcBorders>
              <w:top w:val="nil"/>
              <w:left w:val="single" w:sz="4" w:space="0" w:color="auto"/>
              <w:bottom w:val="nil"/>
              <w:right w:val="single" w:sz="4" w:space="0" w:color="auto"/>
            </w:tcBorders>
            <w:shd w:val="clear" w:color="000000" w:fill="FFFFFF"/>
            <w:vAlign w:val="center"/>
            <w:hideMark/>
          </w:tcPr>
          <w:p w14:paraId="1842692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2.1</w:t>
            </w:r>
          </w:p>
        </w:tc>
      </w:tr>
      <w:tr w:rsidR="0099478B" w14:paraId="20C7BB2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4BE5D3"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5EBC8C9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10.0</w:t>
            </w:r>
          </w:p>
        </w:tc>
        <w:tc>
          <w:tcPr>
            <w:tcW w:w="1300" w:type="dxa"/>
            <w:tcBorders>
              <w:top w:val="nil"/>
              <w:left w:val="nil"/>
              <w:bottom w:val="nil"/>
              <w:right w:val="single" w:sz="4" w:space="0" w:color="auto"/>
            </w:tcBorders>
            <w:shd w:val="clear" w:color="000000" w:fill="F2F2F2"/>
            <w:vAlign w:val="center"/>
            <w:hideMark/>
          </w:tcPr>
          <w:p w14:paraId="02698A5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16.5</w:t>
            </w:r>
          </w:p>
        </w:tc>
        <w:tc>
          <w:tcPr>
            <w:tcW w:w="1300" w:type="dxa"/>
            <w:tcBorders>
              <w:top w:val="nil"/>
              <w:left w:val="nil"/>
              <w:bottom w:val="nil"/>
              <w:right w:val="nil"/>
            </w:tcBorders>
            <w:shd w:val="clear" w:color="000000" w:fill="F2F2F2"/>
            <w:vAlign w:val="center"/>
            <w:hideMark/>
          </w:tcPr>
          <w:p w14:paraId="25EDFD0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10.0</w:t>
            </w:r>
          </w:p>
        </w:tc>
        <w:tc>
          <w:tcPr>
            <w:tcW w:w="1300" w:type="dxa"/>
            <w:tcBorders>
              <w:top w:val="nil"/>
              <w:left w:val="single" w:sz="4" w:space="0" w:color="auto"/>
              <w:bottom w:val="nil"/>
              <w:right w:val="single" w:sz="4" w:space="0" w:color="auto"/>
            </w:tcBorders>
            <w:shd w:val="clear" w:color="000000" w:fill="F2F2F2"/>
            <w:vAlign w:val="center"/>
            <w:hideMark/>
          </w:tcPr>
          <w:p w14:paraId="36100CC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10.0</w:t>
            </w:r>
          </w:p>
        </w:tc>
      </w:tr>
      <w:tr w:rsidR="0099478B" w14:paraId="002DA491"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962FD11"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5593365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7.5</w:t>
            </w:r>
          </w:p>
        </w:tc>
        <w:tc>
          <w:tcPr>
            <w:tcW w:w="1300" w:type="dxa"/>
            <w:tcBorders>
              <w:top w:val="nil"/>
              <w:left w:val="nil"/>
              <w:bottom w:val="nil"/>
              <w:right w:val="single" w:sz="4" w:space="0" w:color="auto"/>
            </w:tcBorders>
            <w:shd w:val="clear" w:color="000000" w:fill="FFFFFF"/>
            <w:vAlign w:val="center"/>
            <w:hideMark/>
          </w:tcPr>
          <w:p w14:paraId="0B9968A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7.5</w:t>
            </w:r>
          </w:p>
        </w:tc>
        <w:tc>
          <w:tcPr>
            <w:tcW w:w="1300" w:type="dxa"/>
            <w:tcBorders>
              <w:top w:val="nil"/>
              <w:left w:val="nil"/>
              <w:bottom w:val="nil"/>
              <w:right w:val="nil"/>
            </w:tcBorders>
            <w:shd w:val="clear" w:color="000000" w:fill="FFFFFF"/>
            <w:vAlign w:val="center"/>
            <w:hideMark/>
          </w:tcPr>
          <w:p w14:paraId="175174F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7.5</w:t>
            </w:r>
          </w:p>
        </w:tc>
        <w:tc>
          <w:tcPr>
            <w:tcW w:w="1300" w:type="dxa"/>
            <w:tcBorders>
              <w:top w:val="nil"/>
              <w:left w:val="single" w:sz="4" w:space="0" w:color="auto"/>
              <w:bottom w:val="nil"/>
              <w:right w:val="single" w:sz="4" w:space="0" w:color="auto"/>
            </w:tcBorders>
            <w:shd w:val="clear" w:color="000000" w:fill="FFFFFF"/>
            <w:vAlign w:val="center"/>
            <w:hideMark/>
          </w:tcPr>
          <w:p w14:paraId="2B01D3F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7.5</w:t>
            </w:r>
          </w:p>
        </w:tc>
      </w:tr>
      <w:tr w:rsidR="0099478B" w14:paraId="28AE5A64"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0F0F7C"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46D20CD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2.9</w:t>
            </w:r>
          </w:p>
        </w:tc>
        <w:tc>
          <w:tcPr>
            <w:tcW w:w="1300" w:type="dxa"/>
            <w:tcBorders>
              <w:top w:val="nil"/>
              <w:left w:val="nil"/>
              <w:bottom w:val="nil"/>
              <w:right w:val="single" w:sz="4" w:space="0" w:color="auto"/>
            </w:tcBorders>
            <w:shd w:val="clear" w:color="000000" w:fill="F2F2F2"/>
            <w:vAlign w:val="center"/>
            <w:hideMark/>
          </w:tcPr>
          <w:p w14:paraId="0342B76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2.9</w:t>
            </w:r>
          </w:p>
        </w:tc>
        <w:tc>
          <w:tcPr>
            <w:tcW w:w="1300" w:type="dxa"/>
            <w:tcBorders>
              <w:top w:val="nil"/>
              <w:left w:val="nil"/>
              <w:bottom w:val="nil"/>
              <w:right w:val="nil"/>
            </w:tcBorders>
            <w:shd w:val="clear" w:color="000000" w:fill="F2F2F2"/>
            <w:vAlign w:val="center"/>
            <w:hideMark/>
          </w:tcPr>
          <w:p w14:paraId="318369A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2.9</w:t>
            </w:r>
          </w:p>
        </w:tc>
        <w:tc>
          <w:tcPr>
            <w:tcW w:w="1300" w:type="dxa"/>
            <w:tcBorders>
              <w:top w:val="nil"/>
              <w:left w:val="single" w:sz="4" w:space="0" w:color="auto"/>
              <w:bottom w:val="nil"/>
              <w:right w:val="single" w:sz="4" w:space="0" w:color="auto"/>
            </w:tcBorders>
            <w:shd w:val="clear" w:color="000000" w:fill="F2F2F2"/>
            <w:vAlign w:val="center"/>
            <w:hideMark/>
          </w:tcPr>
          <w:p w14:paraId="1977EC3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2.9</w:t>
            </w:r>
          </w:p>
        </w:tc>
      </w:tr>
      <w:tr w:rsidR="0099478B" w14:paraId="4295789F"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CE88B1"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55ECA63"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47.4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0871AE0"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61.0</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5A1EADDC"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47.6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00AA63"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46.7</w:t>
            </w:r>
          </w:p>
        </w:tc>
      </w:tr>
    </w:tbl>
    <w:p w14:paraId="7B4151BC" w14:textId="77777777" w:rsidR="0099478B" w:rsidRPr="007F75E9" w:rsidRDefault="0099478B" w:rsidP="0099478B">
      <w:pPr>
        <w:jc w:val="center"/>
        <w:rPr>
          <w:color w:val="002060"/>
          <w:lang w:val="en-GB"/>
        </w:rPr>
      </w:pPr>
    </w:p>
    <w:p w14:paraId="13E9A1AB" w14:textId="77777777" w:rsidR="0099478B" w:rsidRPr="007F75E9" w:rsidRDefault="0099478B" w:rsidP="0099478B">
      <w:pPr>
        <w:rPr>
          <w:b/>
          <w:color w:val="632423" w:themeColor="accent2" w:themeShade="80"/>
          <w:lang w:val="en-GB"/>
        </w:rPr>
      </w:pPr>
    </w:p>
    <w:p w14:paraId="04EBE714" w14:textId="77777777" w:rsidR="0099478B" w:rsidRPr="007F75E9" w:rsidRDefault="0099478B" w:rsidP="0099478B">
      <w:pPr>
        <w:rPr>
          <w:b/>
          <w:color w:val="632423" w:themeColor="accent2" w:themeShade="80"/>
          <w:lang w:val="en-GB"/>
        </w:rPr>
      </w:pPr>
      <w:r w:rsidRPr="007F75E9">
        <w:rPr>
          <w:b/>
          <w:color w:val="632423" w:themeColor="accent2" w:themeShade="80"/>
          <w:lang w:val="en-GB"/>
        </w:rPr>
        <w:br w:type="page"/>
      </w:r>
    </w:p>
    <w:p w14:paraId="690CA874" w14:textId="77777777" w:rsidR="0099478B" w:rsidRPr="005D6120" w:rsidRDefault="0099478B" w:rsidP="00DF7C23">
      <w:pPr>
        <w:pStyle w:val="Heading2"/>
        <w:rPr>
          <w:color w:val="002060"/>
        </w:rPr>
      </w:pPr>
      <w:r w:rsidRPr="005D6120">
        <w:lastRenderedPageBreak/>
        <w:t>2.10</w:t>
      </w:r>
      <w:r w:rsidRPr="005D6120">
        <w:tab/>
        <w:t>RAG outputs (Advice to BR Director, inputs to RA)</w:t>
      </w:r>
    </w:p>
    <w:p w14:paraId="25A76134" w14:textId="77777777" w:rsidR="0099478B" w:rsidRPr="005D6120" w:rsidRDefault="0099478B" w:rsidP="0099478B">
      <w:pPr>
        <w:rPr>
          <w:b/>
          <w:color w:val="002060"/>
          <w:lang w:val="en-GB"/>
        </w:rPr>
      </w:pPr>
    </w:p>
    <w:p w14:paraId="2148D36C" w14:textId="77777777" w:rsidR="0099478B" w:rsidRPr="005D6120" w:rsidRDefault="0099478B" w:rsidP="0099478B">
      <w:pPr>
        <w:rPr>
          <w:b/>
          <w:color w:val="002060"/>
          <w:lang w:val="en-GB"/>
        </w:rPr>
      </w:pPr>
      <w:r w:rsidRPr="005D6120">
        <w:rPr>
          <w:b/>
          <w:color w:val="002060"/>
          <w:lang w:val="en-GB"/>
        </w:rPr>
        <w:t>Description</w:t>
      </w:r>
    </w:p>
    <w:p w14:paraId="01E38D50" w14:textId="77777777" w:rsidR="0099478B" w:rsidRPr="005D6120" w:rsidRDefault="0099478B" w:rsidP="0099478B">
      <w:pPr>
        <w:rPr>
          <w:color w:val="002060"/>
          <w:lang w:val="en-GB"/>
        </w:rPr>
      </w:pPr>
    </w:p>
    <w:p w14:paraId="11B0D696" w14:textId="77777777" w:rsidR="0099478B" w:rsidRPr="005D6120" w:rsidRDefault="0099478B" w:rsidP="0056715A">
      <w:pPr>
        <w:rPr>
          <w:lang w:val="en-GB"/>
        </w:rPr>
      </w:pPr>
      <w:r w:rsidRPr="005D6120">
        <w:rPr>
          <w:lang w:val="en-GB"/>
        </w:rPr>
        <w:t>In its advisory capacity, the RAG will continue to review priorities, programmes, operations, financial matters, and strategies related to radiocommunication assemblies, study groups and other groups and the preparation of radiocommunication conferences, and any specific matter as directed by a conference of the Union, a radiocommunication assembly or the Council. In addition, the RAG will review the implementation of the Operational Plan of the preceding period to identify areas in which the Bureau has not achieved or was not able to achieve the objectives laid down in that plan and advise the Director to take the necessary corrective measures. The RAG will continue to recommend measures to foster cooperation and coordination with other standards bodies, with the Telecommunication Standardization Sector, the Telecommunication Development Sector, and the General Secretariat.</w:t>
      </w:r>
    </w:p>
    <w:p w14:paraId="4824E587" w14:textId="77777777" w:rsidR="0099478B" w:rsidRPr="005D6120" w:rsidRDefault="0099478B" w:rsidP="0099478B">
      <w:pPr>
        <w:rPr>
          <w:color w:val="002060"/>
          <w:lang w:val="en-GB"/>
        </w:rPr>
      </w:pPr>
    </w:p>
    <w:p w14:paraId="4A863CE4" w14:textId="77777777" w:rsidR="0099478B" w:rsidRPr="005D6120" w:rsidRDefault="0099478B" w:rsidP="0099478B">
      <w:pPr>
        <w:rPr>
          <w:b/>
          <w:bCs/>
          <w:color w:val="002060"/>
          <w:lang w:val="en-GB"/>
        </w:rPr>
      </w:pPr>
      <w:r w:rsidRPr="41C4B884">
        <w:rPr>
          <w:b/>
          <w:bCs/>
          <w:color w:val="002060"/>
          <w:lang w:val="en-GB"/>
        </w:rPr>
        <w:t>2024 performance report and risk analysis</w:t>
      </w:r>
    </w:p>
    <w:p w14:paraId="1ADAD04C" w14:textId="77777777" w:rsidR="0099478B" w:rsidRPr="005D6120" w:rsidRDefault="0099478B" w:rsidP="0099478B">
      <w:pPr>
        <w:rPr>
          <w:lang w:val="en-GB"/>
        </w:rPr>
      </w:pPr>
    </w:p>
    <w:p w14:paraId="5775A270" w14:textId="77777777" w:rsidR="0099478B" w:rsidRPr="005D6120" w:rsidRDefault="0099478B" w:rsidP="0099478B">
      <w:pPr>
        <w:rPr>
          <w:i/>
          <w:iCs/>
          <w:lang w:val="en-GB"/>
        </w:rPr>
      </w:pPr>
      <w:r w:rsidRPr="41C4B884">
        <w:rPr>
          <w:i/>
          <w:iCs/>
          <w:lang w:val="en-GB"/>
        </w:rPr>
        <w:t>2024 Statement of achie</w:t>
      </w:r>
      <w:r w:rsidRPr="005D6120">
        <w:rPr>
          <w:i/>
          <w:iCs/>
          <w:lang w:val="en-GB"/>
        </w:rPr>
        <w:t>ved results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520"/>
        <w:gridCol w:w="2520"/>
        <w:gridCol w:w="2610"/>
      </w:tblGrid>
      <w:tr w:rsidR="0099478B" w:rsidRPr="009E4BC4" w14:paraId="5A2B982C" w14:textId="77777777" w:rsidTr="00CA7FCC">
        <w:trPr>
          <w:trHeight w:val="640"/>
        </w:trPr>
        <w:tc>
          <w:tcPr>
            <w:tcW w:w="2065" w:type="dxa"/>
            <w:shd w:val="clear" w:color="auto" w:fill="02385E"/>
            <w:vAlign w:val="center"/>
            <w:hideMark/>
          </w:tcPr>
          <w:p w14:paraId="56E590AE" w14:textId="77777777" w:rsidR="0099478B" w:rsidRPr="005D6120" w:rsidRDefault="0099478B" w:rsidP="00CA7FCC">
            <w:pPr>
              <w:jc w:val="center"/>
              <w:rPr>
                <w:rFonts w:ascii="Calibri" w:hAnsi="Calibri" w:cs="Calibri"/>
                <w:b/>
                <w:color w:val="FFFFFF"/>
                <w:sz w:val="22"/>
                <w:szCs w:val="22"/>
                <w:lang w:val="en-GB"/>
              </w:rPr>
            </w:pPr>
            <w:r w:rsidRPr="005D6120">
              <w:rPr>
                <w:rFonts w:ascii="Calibri" w:hAnsi="Calibri" w:cs="Calibri"/>
                <w:b/>
                <w:color w:val="FFFFFF"/>
                <w:sz w:val="22"/>
                <w:szCs w:val="22"/>
                <w:lang w:val="en-GB"/>
              </w:rPr>
              <w:t>Expected results</w:t>
            </w:r>
          </w:p>
        </w:tc>
        <w:tc>
          <w:tcPr>
            <w:tcW w:w="2520" w:type="dxa"/>
            <w:shd w:val="clear" w:color="auto" w:fill="70A288"/>
            <w:vAlign w:val="center"/>
            <w:hideMark/>
          </w:tcPr>
          <w:p w14:paraId="3FEC55ED" w14:textId="77777777" w:rsidR="0099478B" w:rsidRPr="005D6120" w:rsidRDefault="0099478B" w:rsidP="00CA7FCC">
            <w:pPr>
              <w:jc w:val="center"/>
              <w:rPr>
                <w:rFonts w:ascii="Calibri" w:hAnsi="Calibri" w:cs="Calibri"/>
                <w:b/>
                <w:color w:val="FFFFFF"/>
                <w:sz w:val="22"/>
                <w:szCs w:val="22"/>
                <w:lang w:val="en-GB"/>
              </w:rPr>
            </w:pPr>
            <w:r w:rsidRPr="005D6120">
              <w:rPr>
                <w:rFonts w:ascii="Calibri" w:hAnsi="Calibri" w:cs="Calibri"/>
                <w:b/>
                <w:color w:val="FFFFFF"/>
                <w:sz w:val="22"/>
                <w:szCs w:val="22"/>
                <w:lang w:val="en-GB"/>
              </w:rPr>
              <w:t>Achieved results</w:t>
            </w:r>
          </w:p>
        </w:tc>
        <w:tc>
          <w:tcPr>
            <w:tcW w:w="2520" w:type="dxa"/>
            <w:shd w:val="clear" w:color="auto" w:fill="DAB785"/>
            <w:vAlign w:val="center"/>
            <w:hideMark/>
          </w:tcPr>
          <w:p w14:paraId="68A94275" w14:textId="77777777" w:rsidR="0099478B" w:rsidRPr="005D6120" w:rsidRDefault="0099478B" w:rsidP="00CA7FCC">
            <w:pPr>
              <w:jc w:val="center"/>
              <w:rPr>
                <w:rFonts w:ascii="Calibri" w:hAnsi="Calibri" w:cs="Calibri"/>
                <w:b/>
                <w:color w:val="FFFFFF"/>
                <w:sz w:val="22"/>
                <w:szCs w:val="22"/>
                <w:lang w:val="en-GB"/>
              </w:rPr>
            </w:pPr>
            <w:r w:rsidRPr="005D6120">
              <w:rPr>
                <w:rFonts w:ascii="Calibri" w:hAnsi="Calibri" w:cs="Calibri"/>
                <w:b/>
                <w:color w:val="FFFFFF"/>
                <w:sz w:val="22"/>
                <w:szCs w:val="22"/>
                <w:lang w:val="en-GB"/>
              </w:rPr>
              <w:t>Key performance indicators</w:t>
            </w:r>
          </w:p>
        </w:tc>
        <w:tc>
          <w:tcPr>
            <w:tcW w:w="2610" w:type="dxa"/>
            <w:shd w:val="clear" w:color="auto" w:fill="D6896F"/>
            <w:vAlign w:val="center"/>
            <w:hideMark/>
          </w:tcPr>
          <w:p w14:paraId="406768C8" w14:textId="77777777" w:rsidR="0099478B" w:rsidRPr="005D6120" w:rsidRDefault="0099478B" w:rsidP="00CA7FCC">
            <w:pPr>
              <w:jc w:val="center"/>
              <w:rPr>
                <w:rFonts w:ascii="Calibri" w:hAnsi="Calibri" w:cs="Calibri"/>
                <w:b/>
                <w:color w:val="FFFFFF"/>
                <w:sz w:val="22"/>
                <w:szCs w:val="22"/>
                <w:lang w:val="en-GB"/>
              </w:rPr>
            </w:pPr>
            <w:r w:rsidRPr="005D6120">
              <w:rPr>
                <w:rFonts w:ascii="Calibri" w:hAnsi="Calibri" w:cs="Calibri"/>
                <w:b/>
                <w:color w:val="FFFFFF" w:themeColor="background1"/>
                <w:sz w:val="22"/>
                <w:szCs w:val="22"/>
                <w:lang w:val="en-GB"/>
              </w:rPr>
              <w:t>Measurement/ performance data</w:t>
            </w:r>
          </w:p>
        </w:tc>
      </w:tr>
      <w:tr w:rsidR="0099478B" w:rsidRPr="009E4BC4" w14:paraId="5A1F267A" w14:textId="77777777" w:rsidTr="00CA7FCC">
        <w:trPr>
          <w:trHeight w:val="3527"/>
        </w:trPr>
        <w:tc>
          <w:tcPr>
            <w:tcW w:w="2065" w:type="dxa"/>
            <w:shd w:val="clear" w:color="auto" w:fill="F2F2F2" w:themeFill="background1" w:themeFillShade="F2"/>
          </w:tcPr>
          <w:p w14:paraId="5579AFD1" w14:textId="77777777" w:rsidR="0099478B" w:rsidRPr="00900644" w:rsidRDefault="0099478B" w:rsidP="00CA7FCC">
            <w:pPr>
              <w:rPr>
                <w:rFonts w:ascii="Calibri" w:hAnsi="Calibri" w:cs="Calibri"/>
                <w:color w:val="000000"/>
                <w:sz w:val="22"/>
                <w:szCs w:val="22"/>
                <w:lang w:val="en-GB"/>
              </w:rPr>
            </w:pPr>
            <w:r w:rsidRPr="41C4B884">
              <w:rPr>
                <w:rFonts w:ascii="Calibri" w:hAnsi="Calibri" w:cs="Calibri"/>
                <w:color w:val="000000" w:themeColor="text1"/>
                <w:sz w:val="22"/>
                <w:szCs w:val="22"/>
              </w:rPr>
              <w:t>Administrative actions concerning the convening of 31</w:t>
            </w:r>
            <w:r w:rsidRPr="41C4B884">
              <w:rPr>
                <w:rFonts w:ascii="Calibri" w:hAnsi="Calibri" w:cs="Calibri"/>
                <w:color w:val="000000" w:themeColor="text1"/>
                <w:sz w:val="22"/>
                <w:szCs w:val="22"/>
                <w:vertAlign w:val="superscript"/>
              </w:rPr>
              <w:t>st</w:t>
            </w:r>
            <w:r w:rsidRPr="41C4B884">
              <w:rPr>
                <w:rFonts w:ascii="Calibri" w:hAnsi="Calibri" w:cs="Calibri"/>
                <w:color w:val="000000" w:themeColor="text1"/>
                <w:sz w:val="22"/>
                <w:szCs w:val="22"/>
              </w:rPr>
              <w:t xml:space="preserve"> RAG meeting. </w:t>
            </w:r>
          </w:p>
        </w:tc>
        <w:tc>
          <w:tcPr>
            <w:tcW w:w="2520" w:type="dxa"/>
            <w:shd w:val="clear" w:color="auto" w:fill="F2F2F2" w:themeFill="background1" w:themeFillShade="F2"/>
          </w:tcPr>
          <w:p w14:paraId="385ACAFB" w14:textId="77777777" w:rsidR="0099478B" w:rsidRPr="00900644" w:rsidRDefault="0099478B" w:rsidP="00CA7FCC">
            <w:pPr>
              <w:rPr>
                <w:rFonts w:ascii="Calibri" w:hAnsi="Calibri" w:cs="Calibri"/>
                <w:color w:val="000000"/>
                <w:sz w:val="22"/>
                <w:szCs w:val="22"/>
                <w:lang w:val="en-GB"/>
              </w:rPr>
            </w:pPr>
            <w:r>
              <w:rPr>
                <w:rFonts w:ascii="Calibri" w:hAnsi="Calibri" w:cs="Calibri"/>
                <w:color w:val="000000" w:themeColor="text1"/>
                <w:sz w:val="22"/>
                <w:szCs w:val="22"/>
              </w:rPr>
              <w:t>Adequate logistical support and p</w:t>
            </w:r>
            <w:r w:rsidRPr="41C4B884">
              <w:rPr>
                <w:rFonts w:ascii="Calibri" w:hAnsi="Calibri" w:cs="Calibri"/>
                <w:color w:val="000000" w:themeColor="text1"/>
                <w:sz w:val="22"/>
                <w:szCs w:val="22"/>
              </w:rPr>
              <w:t xml:space="preserve">rovision of secretariat support for the meeting </w:t>
            </w:r>
          </w:p>
        </w:tc>
        <w:tc>
          <w:tcPr>
            <w:tcW w:w="2520" w:type="dxa"/>
            <w:shd w:val="clear" w:color="auto" w:fill="F2F2F2" w:themeFill="background1" w:themeFillShade="F2"/>
          </w:tcPr>
          <w:p w14:paraId="0E29C1CC" w14:textId="77777777" w:rsidR="0099478B" w:rsidRPr="003F184A" w:rsidRDefault="0099478B" w:rsidP="00CA7FCC">
            <w:pPr>
              <w:rPr>
                <w:rFonts w:ascii="Calibri" w:hAnsi="Calibri" w:cs="Calibri"/>
                <w:color w:val="000000" w:themeColor="text1"/>
                <w:sz w:val="22"/>
                <w:szCs w:val="22"/>
                <w:lang w:val="en-GB"/>
              </w:rPr>
            </w:pPr>
            <w:r w:rsidRPr="41C4B884">
              <w:rPr>
                <w:rFonts w:ascii="Calibri" w:hAnsi="Calibri" w:cs="Calibri"/>
                <w:color w:val="000000" w:themeColor="text1"/>
                <w:sz w:val="22"/>
                <w:szCs w:val="22"/>
                <w:lang w:val="en-GB"/>
              </w:rPr>
              <w:t>Logistical support provided</w:t>
            </w:r>
            <w:r>
              <w:rPr>
                <w:rFonts w:ascii="Calibri" w:hAnsi="Calibri" w:cs="Calibri"/>
                <w:color w:val="000000" w:themeColor="text1"/>
                <w:sz w:val="22"/>
                <w:szCs w:val="22"/>
                <w:lang w:val="en-GB"/>
              </w:rPr>
              <w:t xml:space="preserve">, including </w:t>
            </w:r>
            <w:r w:rsidRPr="41C4B884">
              <w:rPr>
                <w:rFonts w:ascii="Calibri" w:hAnsi="Calibri" w:cs="Calibri"/>
                <w:color w:val="000000" w:themeColor="text1"/>
                <w:sz w:val="22"/>
                <w:szCs w:val="22"/>
                <w:lang w:val="en-GB"/>
              </w:rPr>
              <w:t xml:space="preserve">RAG website </w:t>
            </w:r>
            <w:proofErr w:type="gramStart"/>
            <w:r w:rsidRPr="41C4B884">
              <w:rPr>
                <w:rFonts w:ascii="Calibri" w:hAnsi="Calibri" w:cs="Calibri"/>
                <w:color w:val="000000" w:themeColor="text1"/>
                <w:sz w:val="22"/>
                <w:szCs w:val="22"/>
                <w:lang w:val="en-GB"/>
              </w:rPr>
              <w:t>up-to-date</w:t>
            </w:r>
            <w:proofErr w:type="gramEnd"/>
            <w:r w:rsidRPr="41C4B884">
              <w:rPr>
                <w:rFonts w:ascii="Calibri" w:hAnsi="Calibri" w:cs="Calibri"/>
                <w:color w:val="000000" w:themeColor="text1"/>
                <w:sz w:val="22"/>
                <w:szCs w:val="22"/>
                <w:lang w:val="en-GB"/>
              </w:rPr>
              <w:t xml:space="preserve">; </w:t>
            </w:r>
            <w:r>
              <w:rPr>
                <w:rFonts w:ascii="Calibri" w:hAnsi="Calibri" w:cs="Calibri"/>
                <w:color w:val="000000" w:themeColor="text1"/>
                <w:sz w:val="22"/>
                <w:szCs w:val="22"/>
                <w:lang w:val="en-GB"/>
              </w:rPr>
              <w:t>i</w:t>
            </w:r>
            <w:r w:rsidRPr="41C4B884">
              <w:rPr>
                <w:rFonts w:ascii="Calibri" w:hAnsi="Calibri" w:cs="Calibri"/>
                <w:color w:val="000000" w:themeColor="text1"/>
                <w:sz w:val="22"/>
                <w:szCs w:val="22"/>
                <w:lang w:val="en-GB"/>
              </w:rPr>
              <w:t xml:space="preserve">nvitation letter issued at least 3 months before the meeting, registration; </w:t>
            </w:r>
            <w:r>
              <w:rPr>
                <w:rFonts w:ascii="Calibri" w:hAnsi="Calibri" w:cs="Calibri"/>
                <w:color w:val="000000" w:themeColor="text1"/>
                <w:sz w:val="22"/>
                <w:szCs w:val="22"/>
                <w:lang w:val="en-GB"/>
              </w:rPr>
              <w:t>t</w:t>
            </w:r>
            <w:r w:rsidRPr="41C4B884">
              <w:rPr>
                <w:rFonts w:ascii="Calibri" w:hAnsi="Calibri" w:cs="Calibri"/>
                <w:color w:val="000000" w:themeColor="text1"/>
                <w:sz w:val="22"/>
                <w:szCs w:val="22"/>
                <w:lang w:val="en-GB"/>
              </w:rPr>
              <w:t>imely processing</w:t>
            </w:r>
            <w:r>
              <w:rPr>
                <w:rFonts w:ascii="Calibri" w:hAnsi="Calibri" w:cs="Calibri"/>
                <w:color w:val="000000" w:themeColor="text1"/>
                <w:sz w:val="22"/>
                <w:szCs w:val="22"/>
                <w:lang w:val="en-GB"/>
              </w:rPr>
              <w:t>, translation,</w:t>
            </w:r>
            <w:r w:rsidRPr="41C4B884">
              <w:rPr>
                <w:rFonts w:ascii="Calibri" w:hAnsi="Calibri" w:cs="Calibri"/>
                <w:color w:val="000000" w:themeColor="text1"/>
                <w:sz w:val="22"/>
                <w:szCs w:val="22"/>
                <w:lang w:val="en-GB"/>
              </w:rPr>
              <w:t xml:space="preserve"> and publication of contributions and Secretariat documents</w:t>
            </w:r>
            <w:r>
              <w:rPr>
                <w:rFonts w:ascii="Calibri" w:hAnsi="Calibri" w:cs="Calibri"/>
                <w:color w:val="000000" w:themeColor="text1"/>
                <w:sz w:val="22"/>
                <w:szCs w:val="22"/>
                <w:lang w:val="en-GB"/>
              </w:rPr>
              <w:t xml:space="preserve">; </w:t>
            </w:r>
            <w:r w:rsidRPr="41C4B884">
              <w:rPr>
                <w:rFonts w:ascii="Calibri" w:hAnsi="Calibri" w:cs="Calibri"/>
                <w:color w:val="000000" w:themeColor="text1"/>
                <w:sz w:val="22"/>
                <w:szCs w:val="22"/>
                <w:lang w:val="en-GB"/>
              </w:rPr>
              <w:t xml:space="preserve">interpretation, captioning, remote participation, etc.; </w:t>
            </w:r>
            <w:r>
              <w:rPr>
                <w:rFonts w:ascii="Calibri" w:hAnsi="Calibri" w:cs="Calibri"/>
                <w:color w:val="000000" w:themeColor="text1"/>
                <w:sz w:val="22"/>
                <w:szCs w:val="22"/>
              </w:rPr>
              <w:t>P</w:t>
            </w:r>
            <w:r w:rsidRPr="41C4B884">
              <w:rPr>
                <w:rFonts w:ascii="Calibri" w:hAnsi="Calibri" w:cs="Calibri"/>
                <w:color w:val="000000" w:themeColor="text1"/>
                <w:sz w:val="22"/>
                <w:szCs w:val="22"/>
              </w:rPr>
              <w:t>rovision of secretariat support for the meeting</w:t>
            </w:r>
            <w:r>
              <w:rPr>
                <w:rFonts w:ascii="Calibri" w:hAnsi="Calibri" w:cs="Calibri"/>
                <w:color w:val="000000" w:themeColor="text1"/>
                <w:sz w:val="22"/>
                <w:szCs w:val="22"/>
              </w:rPr>
              <w:t>.</w:t>
            </w:r>
          </w:p>
        </w:tc>
        <w:tc>
          <w:tcPr>
            <w:tcW w:w="2610" w:type="dxa"/>
            <w:shd w:val="clear" w:color="auto" w:fill="F2F2F2" w:themeFill="background1" w:themeFillShade="F2"/>
          </w:tcPr>
          <w:p w14:paraId="72FC74F1" w14:textId="77777777" w:rsidR="0099478B" w:rsidRPr="00900644" w:rsidRDefault="0099478B" w:rsidP="00CA7FCC">
            <w:pPr>
              <w:rPr>
                <w:rFonts w:ascii="Calibri" w:hAnsi="Calibri" w:cs="Calibri"/>
                <w:color w:val="000000" w:themeColor="text1"/>
                <w:sz w:val="22"/>
                <w:szCs w:val="22"/>
              </w:rPr>
            </w:pPr>
            <w:r w:rsidRPr="007F75E9">
              <w:rPr>
                <w:rFonts w:ascii="Calibri" w:hAnsi="Calibri" w:cs="Calibri"/>
                <w:color w:val="000000" w:themeColor="text1"/>
                <w:sz w:val="22"/>
                <w:szCs w:val="22"/>
                <w:lang w:val="en-GB"/>
              </w:rPr>
              <w:t xml:space="preserve">Satisfaction of the membership. </w:t>
            </w:r>
          </w:p>
        </w:tc>
      </w:tr>
      <w:tr w:rsidR="0099478B" w:rsidRPr="009E4BC4" w14:paraId="57E483E7" w14:textId="77777777" w:rsidTr="00CA7FCC">
        <w:trPr>
          <w:trHeight w:val="2358"/>
        </w:trPr>
        <w:tc>
          <w:tcPr>
            <w:tcW w:w="2065" w:type="dxa"/>
            <w:shd w:val="clear" w:color="auto" w:fill="auto"/>
            <w:hideMark/>
          </w:tcPr>
          <w:p w14:paraId="781409EE" w14:textId="77777777" w:rsidR="0099478B" w:rsidRPr="005D6120" w:rsidRDefault="0099478B" w:rsidP="00CA7FCC">
            <w:pPr>
              <w:rPr>
                <w:rFonts w:ascii="Calibri" w:hAnsi="Calibri" w:cs="Calibri"/>
                <w:color w:val="000000"/>
                <w:sz w:val="22"/>
                <w:szCs w:val="22"/>
                <w:lang w:val="en-GB"/>
              </w:rPr>
            </w:pPr>
            <w:r w:rsidRPr="41C4B884">
              <w:rPr>
                <w:rFonts w:ascii="Calibri" w:hAnsi="Calibri" w:cs="Calibri"/>
                <w:color w:val="000000" w:themeColor="text1"/>
                <w:sz w:val="22"/>
                <w:szCs w:val="22"/>
                <w:lang w:val="en-GB"/>
              </w:rPr>
              <w:t>Timely addressing of the relevant issues by RAG</w:t>
            </w:r>
          </w:p>
        </w:tc>
        <w:tc>
          <w:tcPr>
            <w:tcW w:w="2520" w:type="dxa"/>
            <w:shd w:val="clear" w:color="auto" w:fill="auto"/>
            <w:hideMark/>
          </w:tcPr>
          <w:p w14:paraId="33CDFA14" w14:textId="77777777" w:rsidR="0099478B" w:rsidRPr="005D6120" w:rsidRDefault="0099478B" w:rsidP="00CA7FCC">
            <w:pPr>
              <w:rPr>
                <w:rFonts w:ascii="Calibri" w:hAnsi="Calibri" w:cs="Calibri"/>
                <w:color w:val="000000"/>
                <w:sz w:val="22"/>
                <w:szCs w:val="22"/>
                <w:lang w:val="en-GB"/>
              </w:rPr>
            </w:pPr>
            <w:r w:rsidRPr="41C4B884">
              <w:rPr>
                <w:rFonts w:ascii="Calibri" w:hAnsi="Calibri" w:cs="Calibri"/>
                <w:color w:val="000000" w:themeColor="text1"/>
                <w:sz w:val="22"/>
                <w:szCs w:val="22"/>
                <w:lang w:val="en-GB"/>
              </w:rPr>
              <w:t xml:space="preserve">All actions listed in the RAG summary of conclusions </w:t>
            </w:r>
            <w:r>
              <w:rPr>
                <w:rFonts w:ascii="Calibri" w:hAnsi="Calibri" w:cs="Calibri"/>
                <w:color w:val="000000" w:themeColor="text1"/>
                <w:sz w:val="22"/>
                <w:szCs w:val="22"/>
                <w:lang w:val="en-GB"/>
              </w:rPr>
              <w:t xml:space="preserve">were </w:t>
            </w:r>
            <w:r w:rsidRPr="41C4B884">
              <w:rPr>
                <w:rFonts w:ascii="Calibri" w:hAnsi="Calibri" w:cs="Calibri"/>
                <w:color w:val="000000" w:themeColor="text1"/>
                <w:sz w:val="22"/>
                <w:szCs w:val="22"/>
                <w:lang w:val="en-GB"/>
              </w:rPr>
              <w:t>undertaken and completed on time.</w:t>
            </w:r>
            <w:r>
              <w:rPr>
                <w:rFonts w:ascii="Calibri" w:hAnsi="Calibri" w:cs="Calibri"/>
                <w:color w:val="000000" w:themeColor="text1"/>
                <w:sz w:val="22"/>
                <w:szCs w:val="22"/>
                <w:lang w:val="en-GB"/>
              </w:rPr>
              <w:t xml:space="preserve"> P</w:t>
            </w:r>
            <w:r w:rsidRPr="41C4B884">
              <w:rPr>
                <w:rFonts w:ascii="Calibri" w:hAnsi="Calibri" w:cs="Calibri"/>
                <w:color w:val="000000" w:themeColor="text1"/>
                <w:sz w:val="22"/>
                <w:szCs w:val="22"/>
                <w:lang w:val="en-GB"/>
              </w:rPr>
              <w:t>rogress updates</w:t>
            </w:r>
            <w:r>
              <w:rPr>
                <w:rFonts w:ascii="Calibri" w:hAnsi="Calibri" w:cs="Calibri"/>
                <w:color w:val="000000" w:themeColor="text1"/>
                <w:sz w:val="22"/>
                <w:szCs w:val="22"/>
                <w:lang w:val="en-GB"/>
              </w:rPr>
              <w:t xml:space="preserve"> were inserted in the report to the next RAG.</w:t>
            </w:r>
          </w:p>
        </w:tc>
        <w:tc>
          <w:tcPr>
            <w:tcW w:w="2520" w:type="dxa"/>
            <w:shd w:val="clear" w:color="auto" w:fill="auto"/>
            <w:hideMark/>
          </w:tcPr>
          <w:p w14:paraId="7FFFAC9A" w14:textId="77777777" w:rsidR="0099478B" w:rsidRPr="005D6120" w:rsidRDefault="0099478B" w:rsidP="00CA7FCC">
            <w:pPr>
              <w:rPr>
                <w:rFonts w:ascii="Calibri" w:hAnsi="Calibri" w:cs="Calibri"/>
                <w:color w:val="000000"/>
                <w:sz w:val="22"/>
                <w:szCs w:val="22"/>
                <w:lang w:val="en-GB"/>
              </w:rPr>
            </w:pPr>
            <w:r w:rsidRPr="41C4B884">
              <w:rPr>
                <w:rFonts w:ascii="Calibri" w:hAnsi="Calibri" w:cs="Calibri"/>
                <w:color w:val="000000" w:themeColor="text1"/>
                <w:sz w:val="22"/>
                <w:szCs w:val="22"/>
                <w:lang w:val="en-GB"/>
              </w:rPr>
              <w:t>The Draft Summary of Conclusions was approved during the meeting; the Final Summary of Conclusions (in English) was published after the meeting and translated in</w:t>
            </w:r>
            <w:r>
              <w:rPr>
                <w:rFonts w:ascii="Calibri" w:hAnsi="Calibri" w:cs="Calibri"/>
                <w:color w:val="000000" w:themeColor="text1"/>
                <w:sz w:val="22"/>
                <w:szCs w:val="22"/>
                <w:lang w:val="en-GB"/>
              </w:rPr>
              <w:t>to</w:t>
            </w:r>
            <w:r w:rsidRPr="41C4B884">
              <w:rPr>
                <w:rFonts w:ascii="Calibri" w:hAnsi="Calibri" w:cs="Calibri"/>
                <w:color w:val="000000" w:themeColor="text1"/>
                <w:sz w:val="22"/>
                <w:szCs w:val="22"/>
                <w:lang w:val="en-GB"/>
              </w:rPr>
              <w:t xml:space="preserve"> other languages</w:t>
            </w:r>
            <w:r>
              <w:rPr>
                <w:rFonts w:ascii="Calibri" w:hAnsi="Calibri" w:cs="Calibri"/>
                <w:color w:val="000000" w:themeColor="text1"/>
                <w:sz w:val="22"/>
                <w:szCs w:val="22"/>
                <w:lang w:val="en-GB"/>
              </w:rPr>
              <w:t xml:space="preserve"> of the Union</w:t>
            </w:r>
            <w:r w:rsidRPr="41C4B884">
              <w:rPr>
                <w:rFonts w:ascii="Calibri" w:hAnsi="Calibri" w:cs="Calibri"/>
                <w:color w:val="000000" w:themeColor="text1"/>
                <w:sz w:val="22"/>
                <w:szCs w:val="22"/>
                <w:lang w:val="en-GB"/>
              </w:rPr>
              <w:t xml:space="preserve"> </w:t>
            </w:r>
          </w:p>
        </w:tc>
        <w:tc>
          <w:tcPr>
            <w:tcW w:w="2610" w:type="dxa"/>
            <w:shd w:val="clear" w:color="auto" w:fill="auto"/>
            <w:hideMark/>
          </w:tcPr>
          <w:p w14:paraId="0E8D79E6" w14:textId="77777777" w:rsidR="0099478B" w:rsidRDefault="0099478B" w:rsidP="00CA7FCC">
            <w:pPr>
              <w:rPr>
                <w:rFonts w:ascii="Calibri" w:hAnsi="Calibri" w:cs="Calibri"/>
                <w:color w:val="000000" w:themeColor="text1"/>
                <w:sz w:val="22"/>
                <w:szCs w:val="22"/>
                <w:lang w:val="en-GB"/>
              </w:rPr>
            </w:pPr>
            <w:r w:rsidRPr="007F75E9">
              <w:rPr>
                <w:rFonts w:ascii="Calibri" w:hAnsi="Calibri" w:cs="Calibri"/>
                <w:color w:val="000000" w:themeColor="text1"/>
                <w:sz w:val="22"/>
                <w:szCs w:val="22"/>
                <w:lang w:val="en-GB"/>
              </w:rPr>
              <w:t>Actions undertaken in a timely manner</w:t>
            </w:r>
            <w:r>
              <w:rPr>
                <w:rFonts w:ascii="Calibri" w:hAnsi="Calibri" w:cs="Calibri"/>
                <w:color w:val="000000" w:themeColor="text1"/>
                <w:sz w:val="22"/>
                <w:szCs w:val="22"/>
                <w:lang w:val="en-GB"/>
              </w:rPr>
              <w:t>.</w:t>
            </w:r>
          </w:p>
          <w:p w14:paraId="648A1A09" w14:textId="77777777" w:rsidR="0099478B" w:rsidRDefault="0099478B" w:rsidP="00CA7FCC">
            <w:pPr>
              <w:rPr>
                <w:rFonts w:ascii="Calibri" w:hAnsi="Calibri" w:cs="Calibri"/>
                <w:color w:val="000000" w:themeColor="text1"/>
                <w:sz w:val="22"/>
                <w:szCs w:val="22"/>
                <w:lang w:val="en-GB"/>
              </w:rPr>
            </w:pPr>
          </w:p>
          <w:p w14:paraId="2115AEED" w14:textId="77777777" w:rsidR="0099478B" w:rsidRPr="005D6120" w:rsidRDefault="0099478B" w:rsidP="00CA7FCC">
            <w:pPr>
              <w:rPr>
                <w:rFonts w:ascii="Calibri" w:hAnsi="Calibri" w:cs="Calibri"/>
                <w:color w:val="000000"/>
                <w:sz w:val="22"/>
                <w:szCs w:val="22"/>
                <w:lang w:val="en-GB"/>
              </w:rPr>
            </w:pPr>
            <w:r>
              <w:br/>
            </w:r>
          </w:p>
        </w:tc>
      </w:tr>
    </w:tbl>
    <w:p w14:paraId="74A50B88" w14:textId="77777777" w:rsidR="0099478B" w:rsidRDefault="0099478B" w:rsidP="0099478B"/>
    <w:p w14:paraId="7AB85FB5" w14:textId="77777777" w:rsidR="0099478B" w:rsidRPr="005D6120" w:rsidRDefault="0099478B" w:rsidP="0099478B">
      <w:pPr>
        <w:rPr>
          <w:lang w:val="en-GB"/>
        </w:rPr>
      </w:pPr>
    </w:p>
    <w:p w14:paraId="0E3C93F9" w14:textId="77777777" w:rsidR="0099478B" w:rsidRPr="005D6120" w:rsidRDefault="0099478B" w:rsidP="0099478B">
      <w:pPr>
        <w:rPr>
          <w:i/>
          <w:sz w:val="22"/>
          <w:szCs w:val="22"/>
          <w:lang w:val="en-GB"/>
        </w:rPr>
      </w:pPr>
      <w:r w:rsidRPr="005D6120">
        <w:rPr>
          <w:i/>
          <w:sz w:val="22"/>
          <w:szCs w:val="22"/>
          <w:lang w:val="en-GB"/>
        </w:rPr>
        <w:br w:type="page"/>
      </w:r>
    </w:p>
    <w:p w14:paraId="45057C9E" w14:textId="77777777" w:rsidR="0099478B" w:rsidRPr="005D6120" w:rsidRDefault="0099478B" w:rsidP="0099478B">
      <w:pPr>
        <w:rPr>
          <w:i/>
          <w:lang w:val="en-GB"/>
        </w:rPr>
      </w:pPr>
      <w:r w:rsidRPr="005D6120">
        <w:rPr>
          <w:i/>
          <w:lang w:val="en-GB"/>
        </w:rPr>
        <w:lastRenderedPageBreak/>
        <w:t>2024 Threat and risk assessment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216"/>
        <w:gridCol w:w="1738"/>
        <w:gridCol w:w="3357"/>
      </w:tblGrid>
      <w:tr w:rsidR="0099478B" w:rsidRPr="009E4BC4" w14:paraId="47E59014" w14:textId="77777777" w:rsidTr="00CA7FCC">
        <w:trPr>
          <w:trHeight w:val="640"/>
        </w:trPr>
        <w:tc>
          <w:tcPr>
            <w:tcW w:w="2494" w:type="dxa"/>
            <w:shd w:val="clear" w:color="auto" w:fill="02385E"/>
            <w:vAlign w:val="center"/>
            <w:hideMark/>
          </w:tcPr>
          <w:p w14:paraId="7E8A85F9" w14:textId="77777777" w:rsidR="0099478B" w:rsidRPr="005D6120" w:rsidRDefault="0099478B" w:rsidP="00CA7FCC">
            <w:pPr>
              <w:jc w:val="center"/>
              <w:rPr>
                <w:rFonts w:ascii="Calibri" w:hAnsi="Calibri" w:cs="Calibri"/>
                <w:b/>
                <w:color w:val="FFFFFF"/>
                <w:sz w:val="22"/>
                <w:szCs w:val="22"/>
                <w:lang w:val="en-GB"/>
              </w:rPr>
            </w:pPr>
            <w:r w:rsidRPr="005D6120">
              <w:rPr>
                <w:rFonts w:ascii="Calibri" w:hAnsi="Calibri" w:cs="Calibri"/>
                <w:b/>
                <w:color w:val="FFFFFF"/>
                <w:sz w:val="22"/>
                <w:szCs w:val="22"/>
                <w:lang w:val="en-GB"/>
              </w:rPr>
              <w:t>Perspective</w:t>
            </w:r>
          </w:p>
        </w:tc>
        <w:tc>
          <w:tcPr>
            <w:tcW w:w="2216" w:type="dxa"/>
            <w:shd w:val="clear" w:color="auto" w:fill="70A288"/>
            <w:vAlign w:val="center"/>
            <w:hideMark/>
          </w:tcPr>
          <w:p w14:paraId="234293BA" w14:textId="77777777" w:rsidR="0099478B" w:rsidRPr="005D6120" w:rsidRDefault="0099478B" w:rsidP="00CA7FCC">
            <w:pPr>
              <w:jc w:val="center"/>
              <w:rPr>
                <w:rFonts w:ascii="Calibri" w:hAnsi="Calibri" w:cs="Calibri"/>
                <w:b/>
                <w:color w:val="FFFFFF"/>
                <w:sz w:val="22"/>
                <w:szCs w:val="22"/>
                <w:lang w:val="en-GB"/>
              </w:rPr>
            </w:pPr>
            <w:r w:rsidRPr="005D6120">
              <w:rPr>
                <w:rFonts w:ascii="Calibri" w:hAnsi="Calibri" w:cs="Calibri"/>
                <w:b/>
                <w:color w:val="FFFFFF"/>
                <w:sz w:val="22"/>
                <w:szCs w:val="22"/>
                <w:lang w:val="en-GB"/>
              </w:rPr>
              <w:t>Risks reported</w:t>
            </w:r>
          </w:p>
        </w:tc>
        <w:tc>
          <w:tcPr>
            <w:tcW w:w="1738" w:type="dxa"/>
            <w:shd w:val="clear" w:color="auto" w:fill="DAB785"/>
            <w:vAlign w:val="center"/>
            <w:hideMark/>
          </w:tcPr>
          <w:p w14:paraId="4C29FA32" w14:textId="77777777" w:rsidR="0099478B" w:rsidRPr="005D6120" w:rsidRDefault="0099478B" w:rsidP="00CA7FCC">
            <w:pPr>
              <w:jc w:val="center"/>
              <w:rPr>
                <w:rFonts w:ascii="Calibri" w:hAnsi="Calibri" w:cs="Calibri"/>
                <w:b/>
                <w:color w:val="FFFFFF"/>
                <w:sz w:val="22"/>
                <w:szCs w:val="22"/>
                <w:lang w:val="en-GB"/>
              </w:rPr>
            </w:pPr>
            <w:r w:rsidRPr="005D6120">
              <w:rPr>
                <w:rFonts w:ascii="Calibri" w:hAnsi="Calibri" w:cs="Calibri"/>
                <w:b/>
                <w:color w:val="FFFFFF"/>
                <w:sz w:val="22"/>
                <w:szCs w:val="22"/>
                <w:lang w:val="en-GB"/>
              </w:rPr>
              <w:t>Impact reported</w:t>
            </w:r>
          </w:p>
        </w:tc>
        <w:tc>
          <w:tcPr>
            <w:tcW w:w="3357" w:type="dxa"/>
            <w:shd w:val="clear" w:color="auto" w:fill="D6896F"/>
            <w:vAlign w:val="center"/>
            <w:hideMark/>
          </w:tcPr>
          <w:p w14:paraId="01702FC7" w14:textId="77777777" w:rsidR="0099478B" w:rsidRPr="005D6120" w:rsidRDefault="0099478B" w:rsidP="00CA7FCC">
            <w:pPr>
              <w:jc w:val="center"/>
              <w:rPr>
                <w:rFonts w:ascii="Calibri" w:hAnsi="Calibri" w:cs="Calibri"/>
                <w:b/>
                <w:color w:val="FFFFFF"/>
                <w:sz w:val="22"/>
                <w:szCs w:val="22"/>
                <w:lang w:val="en-GB"/>
              </w:rPr>
            </w:pPr>
            <w:r w:rsidRPr="005D6120">
              <w:rPr>
                <w:rFonts w:ascii="Calibri" w:hAnsi="Calibri" w:cs="Calibri"/>
                <w:b/>
                <w:color w:val="FFFFFF"/>
                <w:sz w:val="22"/>
                <w:szCs w:val="22"/>
                <w:lang w:val="en-GB"/>
              </w:rPr>
              <w:t>Mitigation measures implemented</w:t>
            </w:r>
          </w:p>
        </w:tc>
      </w:tr>
      <w:tr w:rsidR="0099478B" w14:paraId="0E46AD43" w14:textId="77777777" w:rsidTr="00CA7FCC">
        <w:trPr>
          <w:trHeight w:val="640"/>
        </w:trPr>
        <w:tc>
          <w:tcPr>
            <w:tcW w:w="2494" w:type="dxa"/>
            <w:shd w:val="clear" w:color="auto" w:fill="02385E"/>
            <w:vAlign w:val="center"/>
            <w:hideMark/>
          </w:tcPr>
          <w:p w14:paraId="4CD51E3E" w14:textId="77777777" w:rsidR="0099478B" w:rsidRDefault="0099478B" w:rsidP="00CA7FCC">
            <w:pPr>
              <w:rPr>
                <w:rFonts w:ascii="Calibri" w:hAnsi="Calibri" w:cs="Calibri"/>
                <w:color w:val="000000" w:themeColor="text1"/>
                <w:sz w:val="22"/>
                <w:szCs w:val="22"/>
                <w:lang w:val="en-GB"/>
              </w:rPr>
            </w:pPr>
            <w:r w:rsidRPr="41C4B884">
              <w:rPr>
                <w:rFonts w:ascii="Calibri" w:hAnsi="Calibri" w:cs="Calibri"/>
                <w:color w:val="000000" w:themeColor="text1"/>
                <w:sz w:val="22"/>
                <w:szCs w:val="22"/>
                <w:lang w:val="en-GB"/>
              </w:rPr>
              <w:t xml:space="preserve">Appointment of </w:t>
            </w:r>
            <w:r w:rsidRPr="005D6120">
              <w:rPr>
                <w:rFonts w:ascii="Calibri" w:hAnsi="Calibri" w:cs="Calibri"/>
                <w:color w:val="000000" w:themeColor="text1"/>
                <w:sz w:val="22"/>
                <w:szCs w:val="22"/>
                <w:lang w:val="en-GB"/>
              </w:rPr>
              <w:t>RAG</w:t>
            </w:r>
            <w:r w:rsidRPr="41C4B884">
              <w:rPr>
                <w:rFonts w:ascii="Calibri" w:hAnsi="Calibri" w:cs="Calibri"/>
                <w:color w:val="000000" w:themeColor="text1"/>
                <w:sz w:val="22"/>
                <w:szCs w:val="22"/>
                <w:lang w:val="en-GB"/>
              </w:rPr>
              <w:t xml:space="preserve"> Vice-Chairs</w:t>
            </w:r>
          </w:p>
        </w:tc>
        <w:tc>
          <w:tcPr>
            <w:tcW w:w="2216" w:type="dxa"/>
            <w:shd w:val="clear" w:color="auto" w:fill="70A288"/>
            <w:vAlign w:val="center"/>
            <w:hideMark/>
          </w:tcPr>
          <w:p w14:paraId="26F600B3" w14:textId="77777777" w:rsidR="0099478B" w:rsidRPr="005D6120" w:rsidRDefault="0099478B" w:rsidP="00CA7FCC">
            <w:pPr>
              <w:spacing w:line="259" w:lineRule="auto"/>
              <w:rPr>
                <w:rFonts w:ascii="Calibri" w:hAnsi="Calibri" w:cs="Calibri"/>
                <w:color w:val="000000" w:themeColor="text1"/>
                <w:sz w:val="22"/>
                <w:szCs w:val="22"/>
                <w:lang w:val="en-GB"/>
              </w:rPr>
            </w:pPr>
            <w:r w:rsidRPr="005D6120">
              <w:rPr>
                <w:rFonts w:ascii="Calibri" w:hAnsi="Calibri" w:cs="Calibri"/>
                <w:color w:val="000000" w:themeColor="text1"/>
                <w:sz w:val="22"/>
                <w:szCs w:val="22"/>
                <w:lang w:val="en-GB"/>
              </w:rPr>
              <w:t>No timely decision</w:t>
            </w:r>
          </w:p>
        </w:tc>
        <w:tc>
          <w:tcPr>
            <w:tcW w:w="1738" w:type="dxa"/>
            <w:shd w:val="clear" w:color="auto" w:fill="DAB785"/>
            <w:vAlign w:val="center"/>
            <w:hideMark/>
          </w:tcPr>
          <w:p w14:paraId="46859424" w14:textId="77777777" w:rsidR="0099478B" w:rsidRPr="005D6120" w:rsidRDefault="0099478B" w:rsidP="00CA7FCC">
            <w:pPr>
              <w:spacing w:line="259" w:lineRule="auto"/>
              <w:rPr>
                <w:rFonts w:ascii="Calibri" w:hAnsi="Calibri" w:cs="Calibri"/>
                <w:color w:val="000000" w:themeColor="text1"/>
                <w:sz w:val="22"/>
                <w:szCs w:val="22"/>
                <w:lang w:val="en-GB"/>
              </w:rPr>
            </w:pPr>
            <w:r w:rsidRPr="005D6120">
              <w:rPr>
                <w:rFonts w:ascii="Calibri" w:hAnsi="Calibri" w:cs="Calibri"/>
                <w:color w:val="000000" w:themeColor="text1"/>
                <w:sz w:val="22"/>
                <w:szCs w:val="22"/>
                <w:lang w:val="en-GB"/>
              </w:rPr>
              <w:t>High</w:t>
            </w:r>
          </w:p>
        </w:tc>
        <w:tc>
          <w:tcPr>
            <w:tcW w:w="3357" w:type="dxa"/>
            <w:shd w:val="clear" w:color="auto" w:fill="D6896F"/>
            <w:vAlign w:val="center"/>
            <w:hideMark/>
          </w:tcPr>
          <w:p w14:paraId="0D90FD00" w14:textId="77777777" w:rsidR="0099478B" w:rsidRDefault="0099478B" w:rsidP="00CA7FCC">
            <w:pPr>
              <w:rPr>
                <w:rFonts w:ascii="Calibri" w:hAnsi="Calibri" w:cs="Calibri"/>
                <w:color w:val="000000" w:themeColor="text1"/>
                <w:sz w:val="22"/>
                <w:szCs w:val="22"/>
                <w:lang w:val="en-GB"/>
              </w:rPr>
            </w:pPr>
            <w:r w:rsidRPr="005D6120">
              <w:rPr>
                <w:rFonts w:ascii="Calibri" w:hAnsi="Calibri" w:cs="Calibri"/>
                <w:color w:val="000000" w:themeColor="text1"/>
                <w:sz w:val="22"/>
                <w:szCs w:val="22"/>
                <w:lang w:val="en-GB"/>
              </w:rPr>
              <w:t>Ensure the Secretariat was prepared in case of a voting.</w:t>
            </w:r>
          </w:p>
        </w:tc>
      </w:tr>
      <w:tr w:rsidR="0099478B" w:rsidRPr="009E4BC4" w14:paraId="256592C3" w14:textId="77777777" w:rsidTr="00CA7FCC">
        <w:trPr>
          <w:trHeight w:val="980"/>
        </w:trPr>
        <w:tc>
          <w:tcPr>
            <w:tcW w:w="2494" w:type="dxa"/>
            <w:shd w:val="clear" w:color="auto" w:fill="F2F2F2" w:themeFill="background1" w:themeFillShade="F2"/>
            <w:hideMark/>
          </w:tcPr>
          <w:p w14:paraId="4871A906" w14:textId="77777777" w:rsidR="0099478B" w:rsidRPr="005D6120" w:rsidRDefault="0099478B" w:rsidP="00CA7FCC">
            <w:pPr>
              <w:rPr>
                <w:rFonts w:ascii="Calibri" w:hAnsi="Calibri" w:cs="Calibri"/>
                <w:color w:val="000000"/>
                <w:sz w:val="22"/>
                <w:szCs w:val="22"/>
                <w:lang w:val="en-GB"/>
              </w:rPr>
            </w:pPr>
            <w:r>
              <w:rPr>
                <w:rFonts w:ascii="Calibri" w:hAnsi="Calibri" w:cs="Calibri"/>
                <w:color w:val="000000"/>
                <w:sz w:val="22"/>
                <w:szCs w:val="22"/>
                <w:lang w:val="en-GB"/>
              </w:rPr>
              <w:t>Organisational / Operational</w:t>
            </w:r>
          </w:p>
        </w:tc>
        <w:tc>
          <w:tcPr>
            <w:tcW w:w="2216" w:type="dxa"/>
            <w:shd w:val="clear" w:color="auto" w:fill="F2F2F2" w:themeFill="background1" w:themeFillShade="F2"/>
            <w:hideMark/>
          </w:tcPr>
          <w:p w14:paraId="4B6E222C" w14:textId="77777777" w:rsidR="0099478B" w:rsidRPr="005D6120" w:rsidRDefault="0099478B" w:rsidP="00CA7FCC">
            <w:pPr>
              <w:rPr>
                <w:rFonts w:ascii="Calibri" w:hAnsi="Calibri" w:cs="Calibri"/>
                <w:color w:val="000000"/>
                <w:sz w:val="22"/>
                <w:szCs w:val="22"/>
                <w:lang w:val="en-GB"/>
              </w:rPr>
            </w:pPr>
            <w:r w:rsidRPr="005D6120">
              <w:rPr>
                <w:rFonts w:ascii="Calibri" w:hAnsi="Calibri" w:cs="Calibri"/>
                <w:color w:val="000000"/>
                <w:sz w:val="22"/>
                <w:szCs w:val="22"/>
                <w:lang w:val="en-GB"/>
              </w:rPr>
              <w:t>Inadequate resources and support in the planning</w:t>
            </w:r>
            <w:r>
              <w:rPr>
                <w:rFonts w:ascii="Calibri" w:hAnsi="Calibri" w:cs="Calibri"/>
                <w:color w:val="000000"/>
                <w:sz w:val="22"/>
                <w:szCs w:val="22"/>
                <w:lang w:val="en-GB"/>
              </w:rPr>
              <w:t xml:space="preserve"> and delivery </w:t>
            </w:r>
            <w:r w:rsidRPr="005D6120">
              <w:rPr>
                <w:rFonts w:ascii="Calibri" w:hAnsi="Calibri" w:cs="Calibri"/>
                <w:color w:val="000000"/>
                <w:sz w:val="22"/>
                <w:szCs w:val="22"/>
                <w:lang w:val="en-GB"/>
              </w:rPr>
              <w:t>of the meeting.</w:t>
            </w:r>
          </w:p>
        </w:tc>
        <w:tc>
          <w:tcPr>
            <w:tcW w:w="1738" w:type="dxa"/>
            <w:shd w:val="clear" w:color="auto" w:fill="F2F2F2" w:themeFill="background1" w:themeFillShade="F2"/>
            <w:hideMark/>
          </w:tcPr>
          <w:p w14:paraId="5B21C767" w14:textId="77777777" w:rsidR="0099478B" w:rsidRPr="005D6120" w:rsidRDefault="0099478B" w:rsidP="00CA7FCC">
            <w:pPr>
              <w:rPr>
                <w:rFonts w:ascii="Calibri" w:hAnsi="Calibri" w:cs="Calibri"/>
                <w:color w:val="000000"/>
                <w:sz w:val="22"/>
                <w:szCs w:val="22"/>
                <w:lang w:val="en-GB"/>
              </w:rPr>
            </w:pPr>
            <w:r w:rsidRPr="005D6120">
              <w:rPr>
                <w:rFonts w:ascii="Calibri" w:hAnsi="Calibri" w:cs="Calibri"/>
                <w:color w:val="000000"/>
                <w:sz w:val="22"/>
                <w:szCs w:val="22"/>
                <w:lang w:val="en-GB"/>
              </w:rPr>
              <w:t>Low</w:t>
            </w:r>
          </w:p>
        </w:tc>
        <w:tc>
          <w:tcPr>
            <w:tcW w:w="3357" w:type="dxa"/>
            <w:shd w:val="clear" w:color="auto" w:fill="F2F2F2" w:themeFill="background1" w:themeFillShade="F2"/>
            <w:hideMark/>
          </w:tcPr>
          <w:p w14:paraId="39EB96F5" w14:textId="77777777" w:rsidR="0099478B" w:rsidRDefault="0099478B" w:rsidP="00CA7FCC">
            <w:pPr>
              <w:rPr>
                <w:rFonts w:ascii="Calibri" w:hAnsi="Calibri" w:cs="Calibri"/>
                <w:color w:val="000000"/>
                <w:sz w:val="22"/>
                <w:szCs w:val="22"/>
                <w:lang w:val="en-GB"/>
              </w:rPr>
            </w:pPr>
            <w:r w:rsidRPr="007F75E9">
              <w:rPr>
                <w:rFonts w:ascii="Calibri" w:hAnsi="Calibri" w:cs="Calibri"/>
                <w:color w:val="000000"/>
                <w:sz w:val="22"/>
                <w:szCs w:val="22"/>
                <w:lang w:val="en-GB"/>
              </w:rPr>
              <w:t>Appropriate planning, anticipation of requirements</w:t>
            </w:r>
            <w:r>
              <w:rPr>
                <w:rFonts w:ascii="Calibri" w:hAnsi="Calibri" w:cs="Calibri"/>
                <w:color w:val="000000"/>
                <w:sz w:val="22"/>
                <w:szCs w:val="22"/>
                <w:lang w:val="en-GB"/>
              </w:rPr>
              <w:t>,</w:t>
            </w:r>
            <w:r w:rsidRPr="007F75E9">
              <w:rPr>
                <w:rFonts w:ascii="Calibri" w:hAnsi="Calibri" w:cs="Calibri"/>
                <w:color w:val="000000"/>
                <w:sz w:val="22"/>
                <w:szCs w:val="22"/>
                <w:lang w:val="en-GB"/>
              </w:rPr>
              <w:t xml:space="preserve"> and adequate provision of </w:t>
            </w:r>
            <w:proofErr w:type="gramStart"/>
            <w:r w:rsidRPr="007F75E9">
              <w:rPr>
                <w:rFonts w:ascii="Calibri" w:hAnsi="Calibri" w:cs="Calibri"/>
                <w:color w:val="000000"/>
                <w:sz w:val="22"/>
                <w:szCs w:val="22"/>
                <w:lang w:val="en-GB"/>
              </w:rPr>
              <w:t>resources</w:t>
            </w:r>
            <w:r w:rsidRPr="41C4B884">
              <w:rPr>
                <w:rFonts w:ascii="Calibri" w:hAnsi="Calibri" w:cs="Calibri"/>
                <w:color w:val="000000" w:themeColor="text1"/>
                <w:sz w:val="22"/>
                <w:szCs w:val="22"/>
                <w:lang w:val="en-GB"/>
              </w:rPr>
              <w:t>;</w:t>
            </w:r>
            <w:proofErr w:type="gramEnd"/>
          </w:p>
          <w:p w14:paraId="1E0AF4FF" w14:textId="77777777" w:rsidR="0099478B" w:rsidRPr="005D6120" w:rsidRDefault="0099478B" w:rsidP="00CA7FCC">
            <w:pPr>
              <w:rPr>
                <w:rFonts w:ascii="Calibri" w:hAnsi="Calibri" w:cs="Calibri"/>
                <w:color w:val="000000"/>
                <w:sz w:val="22"/>
                <w:szCs w:val="22"/>
                <w:lang w:val="en-GB"/>
              </w:rPr>
            </w:pPr>
          </w:p>
        </w:tc>
      </w:tr>
    </w:tbl>
    <w:p w14:paraId="44BBF830" w14:textId="77777777" w:rsidR="0099478B" w:rsidRPr="005D6120" w:rsidRDefault="0099478B" w:rsidP="0099478B">
      <w:pPr>
        <w:rPr>
          <w:lang w:val="en-GB"/>
        </w:rPr>
      </w:pPr>
    </w:p>
    <w:p w14:paraId="7A2D2FDC" w14:textId="77777777" w:rsidR="0099478B" w:rsidRPr="005D6120" w:rsidRDefault="0099478B" w:rsidP="0099478B">
      <w:pPr>
        <w:rPr>
          <w:b/>
          <w:color w:val="002060"/>
          <w:lang w:val="en-GB"/>
        </w:rPr>
      </w:pPr>
      <w:r w:rsidRPr="005D6120">
        <w:rPr>
          <w:b/>
          <w:color w:val="002060"/>
          <w:lang w:val="en-GB"/>
        </w:rPr>
        <w:t>2026 Statement of expected results and risk analysis</w:t>
      </w:r>
    </w:p>
    <w:p w14:paraId="329216BD" w14:textId="77777777" w:rsidR="0099478B" w:rsidRPr="005D6120" w:rsidRDefault="0099478B" w:rsidP="0099478B">
      <w:pPr>
        <w:rPr>
          <w:color w:val="002060"/>
          <w:lang w:val="en-GB"/>
        </w:rPr>
      </w:pPr>
    </w:p>
    <w:p w14:paraId="297F2867" w14:textId="77777777" w:rsidR="0099478B" w:rsidRPr="005D6120" w:rsidRDefault="0099478B" w:rsidP="0099478B">
      <w:pPr>
        <w:rPr>
          <w:i/>
          <w:lang w:val="en-GB"/>
        </w:rPr>
      </w:pPr>
      <w:r w:rsidRPr="005D6120">
        <w:rPr>
          <w:i/>
          <w:lang w:val="en-GB"/>
        </w:rPr>
        <w:t>2026 Statement of expected results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490"/>
      </w:tblGrid>
      <w:tr w:rsidR="0099478B" w:rsidRPr="009E4BC4" w14:paraId="2A044A6D" w14:textId="77777777" w:rsidTr="00CA7FCC">
        <w:trPr>
          <w:trHeight w:val="320"/>
        </w:trPr>
        <w:tc>
          <w:tcPr>
            <w:tcW w:w="4045" w:type="dxa"/>
            <w:shd w:val="clear" w:color="auto" w:fill="02385E"/>
            <w:noWrap/>
            <w:vAlign w:val="bottom"/>
            <w:hideMark/>
          </w:tcPr>
          <w:p w14:paraId="0E3DC5CC" w14:textId="77777777" w:rsidR="0099478B" w:rsidRPr="005D6120" w:rsidRDefault="0099478B" w:rsidP="00CA7FCC">
            <w:pPr>
              <w:jc w:val="center"/>
              <w:rPr>
                <w:rFonts w:ascii="Calibri" w:hAnsi="Calibri" w:cs="Calibri"/>
                <w:b/>
                <w:color w:val="FFFFFF"/>
                <w:sz w:val="22"/>
                <w:szCs w:val="22"/>
                <w:lang w:val="en-GB"/>
              </w:rPr>
            </w:pPr>
            <w:r w:rsidRPr="005D6120">
              <w:rPr>
                <w:rFonts w:ascii="Calibri" w:hAnsi="Calibri" w:cs="Calibri"/>
                <w:b/>
                <w:color w:val="FFFFFF"/>
                <w:sz w:val="22"/>
                <w:szCs w:val="22"/>
                <w:lang w:val="en-GB"/>
              </w:rPr>
              <w:t>Expected results</w:t>
            </w:r>
          </w:p>
        </w:tc>
        <w:tc>
          <w:tcPr>
            <w:tcW w:w="5490" w:type="dxa"/>
            <w:shd w:val="clear" w:color="auto" w:fill="DAB785"/>
            <w:noWrap/>
            <w:vAlign w:val="bottom"/>
            <w:hideMark/>
          </w:tcPr>
          <w:p w14:paraId="72D9D66F" w14:textId="77777777" w:rsidR="0099478B" w:rsidRPr="005D6120" w:rsidRDefault="0099478B" w:rsidP="00CA7FCC">
            <w:pPr>
              <w:jc w:val="center"/>
              <w:rPr>
                <w:rFonts w:ascii="Calibri" w:hAnsi="Calibri" w:cs="Calibri"/>
                <w:b/>
                <w:color w:val="FFFFFF"/>
                <w:sz w:val="22"/>
                <w:szCs w:val="22"/>
                <w:lang w:val="en-GB"/>
              </w:rPr>
            </w:pPr>
            <w:r w:rsidRPr="005D6120">
              <w:rPr>
                <w:rFonts w:ascii="Calibri" w:hAnsi="Calibri" w:cs="Calibri"/>
                <w:b/>
                <w:color w:val="FFFFFF"/>
                <w:sz w:val="22"/>
                <w:szCs w:val="22"/>
                <w:lang w:val="en-GB"/>
              </w:rPr>
              <w:t>Key performance indicators</w:t>
            </w:r>
          </w:p>
        </w:tc>
      </w:tr>
      <w:tr w:rsidR="0099478B" w:rsidRPr="00DD73C2" w14:paraId="09C54B90" w14:textId="77777777" w:rsidTr="00CA7FCC">
        <w:trPr>
          <w:trHeight w:val="899"/>
        </w:trPr>
        <w:tc>
          <w:tcPr>
            <w:tcW w:w="4045" w:type="dxa"/>
            <w:shd w:val="clear" w:color="auto" w:fill="F2F2F2" w:themeFill="background1" w:themeFillShade="F2"/>
          </w:tcPr>
          <w:p w14:paraId="01A7F2DF" w14:textId="77777777" w:rsidR="0099478B" w:rsidRPr="00DD73C2" w:rsidRDefault="0099478B" w:rsidP="00CA7FCC">
            <w:pPr>
              <w:rPr>
                <w:rFonts w:ascii="Calibri" w:hAnsi="Calibri" w:cs="Calibri"/>
                <w:color w:val="000000"/>
                <w:sz w:val="22"/>
                <w:szCs w:val="22"/>
                <w:lang w:val="en-GB"/>
              </w:rPr>
            </w:pPr>
            <w:r w:rsidRPr="41C4B884">
              <w:rPr>
                <w:rFonts w:ascii="Calibri" w:hAnsi="Calibri" w:cs="Calibri"/>
                <w:color w:val="000000" w:themeColor="text1"/>
                <w:sz w:val="22"/>
                <w:szCs w:val="22"/>
                <w:lang w:val="en-GB"/>
              </w:rPr>
              <w:t xml:space="preserve">Implementation of the </w:t>
            </w:r>
            <w:r>
              <w:rPr>
                <w:rFonts w:ascii="Calibri" w:hAnsi="Calibri" w:cs="Calibri"/>
                <w:color w:val="000000" w:themeColor="text1"/>
                <w:sz w:val="22"/>
                <w:szCs w:val="22"/>
                <w:lang w:val="en-GB"/>
              </w:rPr>
              <w:t>advice</w:t>
            </w:r>
            <w:r w:rsidRPr="41C4B884">
              <w:rPr>
                <w:rFonts w:ascii="Calibri" w:hAnsi="Calibri" w:cs="Calibri"/>
                <w:color w:val="000000" w:themeColor="text1"/>
                <w:sz w:val="22"/>
                <w:szCs w:val="22"/>
                <w:lang w:val="en-GB"/>
              </w:rPr>
              <w:t xml:space="preserve">/guideline </w:t>
            </w:r>
            <w:r>
              <w:rPr>
                <w:rFonts w:ascii="Calibri" w:hAnsi="Calibri" w:cs="Calibri"/>
                <w:color w:val="000000" w:themeColor="text1"/>
                <w:sz w:val="22"/>
                <w:szCs w:val="22"/>
                <w:lang w:val="en-GB"/>
              </w:rPr>
              <w:t xml:space="preserve">provided by </w:t>
            </w:r>
            <w:r w:rsidRPr="41C4B884">
              <w:rPr>
                <w:rFonts w:ascii="Calibri" w:hAnsi="Calibri" w:cs="Calibri"/>
                <w:color w:val="000000" w:themeColor="text1"/>
                <w:sz w:val="22"/>
                <w:szCs w:val="22"/>
                <w:lang w:val="en-GB"/>
              </w:rPr>
              <w:t>the 32</w:t>
            </w:r>
            <w:r w:rsidRPr="41C4B884">
              <w:rPr>
                <w:rFonts w:ascii="Calibri" w:hAnsi="Calibri" w:cs="Calibri"/>
                <w:color w:val="000000" w:themeColor="text1"/>
                <w:sz w:val="22"/>
                <w:szCs w:val="22"/>
                <w:vertAlign w:val="superscript"/>
                <w:lang w:val="en-GB"/>
              </w:rPr>
              <w:t>nd</w:t>
            </w:r>
            <w:r w:rsidRPr="41C4B884">
              <w:rPr>
                <w:rFonts w:ascii="Calibri" w:hAnsi="Calibri" w:cs="Calibri"/>
                <w:color w:val="000000" w:themeColor="text1"/>
                <w:sz w:val="22"/>
                <w:szCs w:val="22"/>
                <w:lang w:val="en-GB"/>
              </w:rPr>
              <w:t xml:space="preserve"> meeting of the RAG</w:t>
            </w:r>
          </w:p>
        </w:tc>
        <w:tc>
          <w:tcPr>
            <w:tcW w:w="5490" w:type="dxa"/>
            <w:shd w:val="clear" w:color="auto" w:fill="F2F2F2" w:themeFill="background1" w:themeFillShade="F2"/>
          </w:tcPr>
          <w:p w14:paraId="231CFC20" w14:textId="77777777" w:rsidR="0099478B" w:rsidRDefault="0099478B" w:rsidP="00CA7FCC">
            <w:pPr>
              <w:rPr>
                <w:rFonts w:ascii="Calibri" w:hAnsi="Calibri" w:cs="Calibri"/>
                <w:color w:val="000000"/>
                <w:sz w:val="22"/>
                <w:szCs w:val="22"/>
                <w:lang w:val="en-GB"/>
              </w:rPr>
            </w:pPr>
            <w:r>
              <w:rPr>
                <w:rFonts w:ascii="Calibri" w:hAnsi="Calibri" w:cs="Calibri"/>
                <w:color w:val="000000"/>
                <w:sz w:val="22"/>
                <w:szCs w:val="22"/>
                <w:lang w:val="en-GB"/>
              </w:rPr>
              <w:t>Timely implementation of the action items as advised by the RAG and recorded in the Summary of Conclusions.</w:t>
            </w:r>
          </w:p>
          <w:p w14:paraId="2A012A6C" w14:textId="77777777" w:rsidR="0099478B" w:rsidRPr="00DD73C2" w:rsidRDefault="0099478B" w:rsidP="00CA7FCC">
            <w:pPr>
              <w:rPr>
                <w:rFonts w:ascii="Calibri" w:hAnsi="Calibri" w:cs="Calibri"/>
                <w:color w:val="000000"/>
                <w:sz w:val="22"/>
                <w:szCs w:val="22"/>
                <w:lang w:val="en-GB"/>
              </w:rPr>
            </w:pPr>
            <w:r>
              <w:rPr>
                <w:rFonts w:ascii="Calibri" w:hAnsi="Calibri" w:cs="Calibri"/>
                <w:color w:val="000000"/>
                <w:sz w:val="22"/>
                <w:szCs w:val="22"/>
                <w:lang w:val="en-GB"/>
              </w:rPr>
              <w:t>As required, status updates are provided on the BR Director’s report to the 33</w:t>
            </w:r>
            <w:r w:rsidRPr="005D6120">
              <w:rPr>
                <w:rFonts w:ascii="Calibri" w:hAnsi="Calibri" w:cs="Calibri"/>
                <w:color w:val="000000"/>
                <w:sz w:val="22"/>
                <w:szCs w:val="22"/>
                <w:vertAlign w:val="superscript"/>
                <w:lang w:val="en-GB"/>
              </w:rPr>
              <w:t>rd</w:t>
            </w:r>
            <w:r>
              <w:rPr>
                <w:rFonts w:ascii="Calibri" w:hAnsi="Calibri" w:cs="Calibri"/>
                <w:color w:val="000000"/>
                <w:sz w:val="22"/>
                <w:szCs w:val="22"/>
                <w:lang w:val="en-GB"/>
              </w:rPr>
              <w:t xml:space="preserve"> meeting of the RAG. </w:t>
            </w:r>
          </w:p>
        </w:tc>
      </w:tr>
      <w:tr w:rsidR="0099478B" w:rsidRPr="00DD73C2" w14:paraId="43C79454" w14:textId="77777777" w:rsidTr="00CA7FCC">
        <w:trPr>
          <w:trHeight w:val="899"/>
        </w:trPr>
        <w:tc>
          <w:tcPr>
            <w:tcW w:w="4045" w:type="dxa"/>
            <w:shd w:val="clear" w:color="auto" w:fill="auto"/>
            <w:hideMark/>
          </w:tcPr>
          <w:p w14:paraId="70F098BB" w14:textId="77777777" w:rsidR="0099478B" w:rsidRPr="005D6120" w:rsidRDefault="0099478B" w:rsidP="00CA7FCC">
            <w:pPr>
              <w:rPr>
                <w:rFonts w:ascii="Calibri" w:hAnsi="Calibri" w:cs="Calibri"/>
                <w:color w:val="000000"/>
                <w:sz w:val="22"/>
                <w:szCs w:val="22"/>
                <w:lang w:val="en-GB"/>
              </w:rPr>
            </w:pPr>
            <w:r>
              <w:rPr>
                <w:rFonts w:ascii="Calibri" w:hAnsi="Calibri" w:cs="Calibri"/>
                <w:color w:val="000000"/>
                <w:sz w:val="22"/>
                <w:szCs w:val="22"/>
              </w:rPr>
              <w:t xml:space="preserve">Administrative actions concerning the convening of </w:t>
            </w:r>
            <w:r w:rsidRPr="005D6120">
              <w:rPr>
                <w:rFonts w:ascii="Calibri" w:hAnsi="Calibri" w:cs="Calibri"/>
                <w:color w:val="000000"/>
                <w:sz w:val="22"/>
                <w:szCs w:val="22"/>
                <w:lang w:val="en-GB"/>
              </w:rPr>
              <w:t>the 3</w:t>
            </w:r>
            <w:r>
              <w:rPr>
                <w:rFonts w:ascii="Calibri" w:hAnsi="Calibri" w:cs="Calibri"/>
                <w:color w:val="000000"/>
                <w:sz w:val="22"/>
                <w:szCs w:val="22"/>
                <w:lang w:val="en-GB"/>
              </w:rPr>
              <w:t>3</w:t>
            </w:r>
            <w:r w:rsidRPr="005D6120">
              <w:rPr>
                <w:rFonts w:ascii="Calibri" w:hAnsi="Calibri" w:cs="Calibri"/>
                <w:color w:val="000000"/>
                <w:sz w:val="22"/>
                <w:szCs w:val="22"/>
                <w:vertAlign w:val="superscript"/>
                <w:lang w:val="en-GB"/>
              </w:rPr>
              <w:t>rd</w:t>
            </w:r>
            <w:r>
              <w:rPr>
                <w:rFonts w:ascii="Calibri" w:hAnsi="Calibri" w:cs="Calibri"/>
                <w:color w:val="000000"/>
                <w:sz w:val="22"/>
                <w:szCs w:val="22"/>
                <w:lang w:val="en-GB"/>
              </w:rPr>
              <w:t xml:space="preserve"> </w:t>
            </w:r>
            <w:r w:rsidRPr="005D6120">
              <w:rPr>
                <w:rFonts w:ascii="Calibri" w:hAnsi="Calibri" w:cs="Calibri"/>
                <w:color w:val="000000"/>
                <w:sz w:val="22"/>
                <w:szCs w:val="22"/>
                <w:lang w:val="en-GB"/>
              </w:rPr>
              <w:t xml:space="preserve">meeting of RAG </w:t>
            </w:r>
          </w:p>
        </w:tc>
        <w:tc>
          <w:tcPr>
            <w:tcW w:w="5490" w:type="dxa"/>
            <w:shd w:val="clear" w:color="auto" w:fill="auto"/>
            <w:hideMark/>
          </w:tcPr>
          <w:p w14:paraId="59203614" w14:textId="77777777" w:rsidR="0099478B" w:rsidRPr="005D6120" w:rsidRDefault="0099478B" w:rsidP="00CA7FCC">
            <w:pPr>
              <w:rPr>
                <w:rFonts w:ascii="Calibri" w:hAnsi="Calibri" w:cs="Calibri"/>
                <w:color w:val="000000"/>
                <w:sz w:val="22"/>
                <w:szCs w:val="22"/>
                <w:lang w:val="en-GB"/>
              </w:rPr>
            </w:pPr>
            <w:r w:rsidRPr="41C4B884">
              <w:rPr>
                <w:rFonts w:ascii="Calibri" w:hAnsi="Calibri" w:cs="Calibri"/>
                <w:color w:val="000000" w:themeColor="text1"/>
                <w:sz w:val="22"/>
                <w:szCs w:val="22"/>
                <w:lang w:val="en-GB"/>
              </w:rPr>
              <w:t>Logistical support provided</w:t>
            </w:r>
            <w:r>
              <w:rPr>
                <w:rFonts w:ascii="Calibri" w:hAnsi="Calibri" w:cs="Calibri"/>
                <w:color w:val="000000" w:themeColor="text1"/>
                <w:sz w:val="22"/>
                <w:szCs w:val="22"/>
                <w:lang w:val="en-GB"/>
              </w:rPr>
              <w:t xml:space="preserve">, including </w:t>
            </w:r>
            <w:r w:rsidRPr="41C4B884">
              <w:rPr>
                <w:rFonts w:ascii="Calibri" w:hAnsi="Calibri" w:cs="Calibri"/>
                <w:color w:val="000000" w:themeColor="text1"/>
                <w:sz w:val="22"/>
                <w:szCs w:val="22"/>
                <w:lang w:val="en-GB"/>
              </w:rPr>
              <w:t xml:space="preserve">RAG website </w:t>
            </w:r>
            <w:proofErr w:type="gramStart"/>
            <w:r w:rsidRPr="41C4B884">
              <w:rPr>
                <w:rFonts w:ascii="Calibri" w:hAnsi="Calibri" w:cs="Calibri"/>
                <w:color w:val="000000" w:themeColor="text1"/>
                <w:sz w:val="22"/>
                <w:szCs w:val="22"/>
                <w:lang w:val="en-GB"/>
              </w:rPr>
              <w:t>up-to-date</w:t>
            </w:r>
            <w:proofErr w:type="gramEnd"/>
            <w:r w:rsidRPr="41C4B884">
              <w:rPr>
                <w:rFonts w:ascii="Calibri" w:hAnsi="Calibri" w:cs="Calibri"/>
                <w:color w:val="000000" w:themeColor="text1"/>
                <w:sz w:val="22"/>
                <w:szCs w:val="22"/>
                <w:lang w:val="en-GB"/>
              </w:rPr>
              <w:t xml:space="preserve">; </w:t>
            </w:r>
            <w:r>
              <w:rPr>
                <w:rFonts w:ascii="Calibri" w:hAnsi="Calibri" w:cs="Calibri"/>
                <w:color w:val="000000" w:themeColor="text1"/>
                <w:sz w:val="22"/>
                <w:szCs w:val="22"/>
                <w:lang w:val="en-GB"/>
              </w:rPr>
              <w:t>i</w:t>
            </w:r>
            <w:r w:rsidRPr="41C4B884">
              <w:rPr>
                <w:rFonts w:ascii="Calibri" w:hAnsi="Calibri" w:cs="Calibri"/>
                <w:color w:val="000000" w:themeColor="text1"/>
                <w:sz w:val="22"/>
                <w:szCs w:val="22"/>
                <w:lang w:val="en-GB"/>
              </w:rPr>
              <w:t xml:space="preserve">nvitation letter issued at least 3 months before the meeting, registration; </w:t>
            </w:r>
            <w:r>
              <w:rPr>
                <w:rFonts w:ascii="Calibri" w:hAnsi="Calibri" w:cs="Calibri"/>
                <w:color w:val="000000" w:themeColor="text1"/>
                <w:sz w:val="22"/>
                <w:szCs w:val="22"/>
                <w:lang w:val="en-GB"/>
              </w:rPr>
              <w:t>t</w:t>
            </w:r>
            <w:r w:rsidRPr="41C4B884">
              <w:rPr>
                <w:rFonts w:ascii="Calibri" w:hAnsi="Calibri" w:cs="Calibri"/>
                <w:color w:val="000000" w:themeColor="text1"/>
                <w:sz w:val="22"/>
                <w:szCs w:val="22"/>
                <w:lang w:val="en-GB"/>
              </w:rPr>
              <w:t>imely processing</w:t>
            </w:r>
            <w:r>
              <w:rPr>
                <w:rFonts w:ascii="Calibri" w:hAnsi="Calibri" w:cs="Calibri"/>
                <w:color w:val="000000" w:themeColor="text1"/>
                <w:sz w:val="22"/>
                <w:szCs w:val="22"/>
                <w:lang w:val="en-GB"/>
              </w:rPr>
              <w:t>, translation,</w:t>
            </w:r>
            <w:r w:rsidRPr="41C4B884">
              <w:rPr>
                <w:rFonts w:ascii="Calibri" w:hAnsi="Calibri" w:cs="Calibri"/>
                <w:color w:val="000000" w:themeColor="text1"/>
                <w:sz w:val="22"/>
                <w:szCs w:val="22"/>
                <w:lang w:val="en-GB"/>
              </w:rPr>
              <w:t xml:space="preserve"> and publication of contributions</w:t>
            </w:r>
            <w:r>
              <w:rPr>
                <w:rFonts w:ascii="Calibri" w:hAnsi="Calibri" w:cs="Calibri"/>
                <w:color w:val="000000" w:themeColor="text1"/>
                <w:sz w:val="22"/>
                <w:szCs w:val="22"/>
                <w:lang w:val="en-GB"/>
              </w:rPr>
              <w:t xml:space="preserve">; </w:t>
            </w:r>
            <w:r w:rsidRPr="41C4B884">
              <w:rPr>
                <w:rFonts w:ascii="Calibri" w:hAnsi="Calibri" w:cs="Calibri"/>
                <w:color w:val="000000" w:themeColor="text1"/>
                <w:sz w:val="22"/>
                <w:szCs w:val="22"/>
                <w:lang w:val="en-GB"/>
              </w:rPr>
              <w:t xml:space="preserve">interpretation, captioning, remote participation, etc.; </w:t>
            </w:r>
            <w:r>
              <w:rPr>
                <w:rFonts w:ascii="Calibri" w:hAnsi="Calibri" w:cs="Calibri"/>
                <w:color w:val="000000" w:themeColor="text1"/>
                <w:sz w:val="22"/>
                <w:szCs w:val="22"/>
              </w:rPr>
              <w:t>P</w:t>
            </w:r>
            <w:r w:rsidRPr="41C4B884">
              <w:rPr>
                <w:rFonts w:ascii="Calibri" w:hAnsi="Calibri" w:cs="Calibri"/>
                <w:color w:val="000000" w:themeColor="text1"/>
                <w:sz w:val="22"/>
                <w:szCs w:val="22"/>
              </w:rPr>
              <w:t>rovision of secretariat support for the meeting</w:t>
            </w:r>
          </w:p>
        </w:tc>
      </w:tr>
      <w:tr w:rsidR="0099478B" w:rsidRPr="009E4BC4" w14:paraId="490082A6" w14:textId="77777777" w:rsidTr="00CA7FCC">
        <w:trPr>
          <w:trHeight w:val="716"/>
        </w:trPr>
        <w:tc>
          <w:tcPr>
            <w:tcW w:w="4045" w:type="dxa"/>
            <w:shd w:val="clear" w:color="auto" w:fill="F2F2F2" w:themeFill="background1" w:themeFillShade="F2"/>
          </w:tcPr>
          <w:p w14:paraId="5A92260B" w14:textId="77777777" w:rsidR="0099478B" w:rsidRPr="005D6120" w:rsidRDefault="0099478B" w:rsidP="00CA7FCC">
            <w:pPr>
              <w:rPr>
                <w:rFonts w:ascii="Calibri" w:hAnsi="Calibri" w:cs="Calibri"/>
                <w:color w:val="000000"/>
                <w:sz w:val="22"/>
                <w:szCs w:val="22"/>
                <w:lang w:val="en-GB"/>
              </w:rPr>
            </w:pPr>
            <w:r>
              <w:rPr>
                <w:rFonts w:ascii="Calibri" w:hAnsi="Calibri" w:cs="Calibri"/>
                <w:color w:val="000000"/>
                <w:sz w:val="22"/>
                <w:szCs w:val="22"/>
                <w:lang w:val="en-GB"/>
              </w:rPr>
              <w:t>P</w:t>
            </w:r>
            <w:r w:rsidRPr="005D6120">
              <w:rPr>
                <w:rFonts w:ascii="Calibri" w:hAnsi="Calibri" w:cs="Calibri"/>
                <w:color w:val="000000"/>
                <w:sz w:val="22"/>
                <w:szCs w:val="22"/>
                <w:lang w:val="en-GB"/>
              </w:rPr>
              <w:t xml:space="preserve">reparation of </w:t>
            </w:r>
            <w:r>
              <w:rPr>
                <w:rFonts w:ascii="Calibri" w:hAnsi="Calibri" w:cs="Calibri"/>
                <w:color w:val="000000"/>
                <w:sz w:val="22"/>
                <w:szCs w:val="22"/>
                <w:lang w:val="en-GB"/>
              </w:rPr>
              <w:t>Secretariat documents</w:t>
            </w:r>
          </w:p>
        </w:tc>
        <w:tc>
          <w:tcPr>
            <w:tcW w:w="5490" w:type="dxa"/>
            <w:shd w:val="clear" w:color="auto" w:fill="F2F2F2" w:themeFill="background1" w:themeFillShade="F2"/>
          </w:tcPr>
          <w:p w14:paraId="33CA516F" w14:textId="77777777" w:rsidR="0099478B" w:rsidRDefault="0099478B" w:rsidP="00CA7FCC">
            <w:pPr>
              <w:rPr>
                <w:rFonts w:ascii="Calibri" w:hAnsi="Calibri" w:cs="Calibri"/>
                <w:color w:val="000000"/>
                <w:sz w:val="22"/>
                <w:szCs w:val="22"/>
                <w:lang w:val="en-GB"/>
              </w:rPr>
            </w:pPr>
            <w:r w:rsidRPr="005D6120">
              <w:rPr>
                <w:rFonts w:ascii="Calibri" w:hAnsi="Calibri" w:cs="Calibri"/>
                <w:color w:val="000000" w:themeColor="text1"/>
                <w:sz w:val="22"/>
                <w:szCs w:val="22"/>
                <w:lang w:val="en-GB"/>
              </w:rPr>
              <w:t xml:space="preserve">Timely </w:t>
            </w:r>
            <w:r w:rsidRPr="41C4B884">
              <w:rPr>
                <w:rFonts w:ascii="Calibri" w:hAnsi="Calibri" w:cs="Calibri"/>
                <w:color w:val="000000" w:themeColor="text1"/>
                <w:sz w:val="22"/>
                <w:szCs w:val="22"/>
                <w:lang w:val="en-GB"/>
              </w:rPr>
              <w:t xml:space="preserve">publication </w:t>
            </w:r>
            <w:r w:rsidRPr="005D6120">
              <w:rPr>
                <w:rFonts w:ascii="Calibri" w:hAnsi="Calibri" w:cs="Calibri"/>
                <w:color w:val="000000" w:themeColor="text1"/>
                <w:sz w:val="22"/>
                <w:szCs w:val="22"/>
                <w:lang w:val="en-GB"/>
              </w:rPr>
              <w:t xml:space="preserve">of the </w:t>
            </w:r>
            <w:r w:rsidRPr="41C4B884">
              <w:rPr>
                <w:rFonts w:ascii="Calibri" w:hAnsi="Calibri" w:cs="Calibri"/>
                <w:color w:val="000000" w:themeColor="text1"/>
                <w:sz w:val="22"/>
                <w:szCs w:val="22"/>
                <w:lang w:val="en-GB"/>
              </w:rPr>
              <w:t xml:space="preserve">BR Director’s Report and </w:t>
            </w:r>
            <w:r w:rsidRPr="005D6120">
              <w:rPr>
                <w:rFonts w:ascii="Calibri" w:hAnsi="Calibri" w:cs="Calibri"/>
                <w:color w:val="000000" w:themeColor="text1"/>
                <w:sz w:val="22"/>
                <w:szCs w:val="22"/>
                <w:lang w:val="en-GB"/>
              </w:rPr>
              <w:t xml:space="preserve">Operational Plan to the </w:t>
            </w:r>
            <w:proofErr w:type="gramStart"/>
            <w:r w:rsidRPr="005D6120">
              <w:rPr>
                <w:rFonts w:ascii="Calibri" w:hAnsi="Calibri" w:cs="Calibri"/>
                <w:color w:val="000000" w:themeColor="text1"/>
                <w:sz w:val="22"/>
                <w:szCs w:val="22"/>
                <w:lang w:val="en-GB"/>
              </w:rPr>
              <w:t>RAG</w:t>
            </w:r>
            <w:r w:rsidRPr="41C4B884">
              <w:rPr>
                <w:rFonts w:ascii="Calibri" w:hAnsi="Calibri" w:cs="Calibri"/>
                <w:color w:val="000000" w:themeColor="text1"/>
                <w:sz w:val="22"/>
                <w:szCs w:val="22"/>
                <w:lang w:val="en-GB"/>
              </w:rPr>
              <w:t>;</w:t>
            </w:r>
            <w:proofErr w:type="gramEnd"/>
            <w:r w:rsidRPr="41C4B884">
              <w:rPr>
                <w:rFonts w:ascii="Calibri" w:hAnsi="Calibri" w:cs="Calibri"/>
                <w:color w:val="000000" w:themeColor="text1"/>
                <w:sz w:val="22"/>
                <w:szCs w:val="22"/>
                <w:lang w:val="en-GB"/>
              </w:rPr>
              <w:t xml:space="preserve"> </w:t>
            </w:r>
          </w:p>
          <w:p w14:paraId="73A2D634" w14:textId="77777777" w:rsidR="0099478B" w:rsidRPr="005D6120" w:rsidRDefault="0099478B" w:rsidP="00CA7FCC">
            <w:pPr>
              <w:rPr>
                <w:rFonts w:ascii="Calibri" w:hAnsi="Calibri" w:cs="Calibri"/>
                <w:color w:val="000000"/>
                <w:sz w:val="22"/>
                <w:szCs w:val="22"/>
                <w:lang w:val="en-GB"/>
              </w:rPr>
            </w:pPr>
          </w:p>
        </w:tc>
      </w:tr>
    </w:tbl>
    <w:p w14:paraId="41BA35FE" w14:textId="19D59511" w:rsidR="0099478B" w:rsidRPr="005D6120" w:rsidRDefault="0099478B" w:rsidP="0099478B">
      <w:pPr>
        <w:rPr>
          <w:i/>
          <w:sz w:val="22"/>
          <w:szCs w:val="22"/>
          <w:lang w:val="en-GB"/>
        </w:rPr>
      </w:pPr>
    </w:p>
    <w:p w14:paraId="1FB62186" w14:textId="77777777" w:rsidR="0099478B" w:rsidRPr="0081213B" w:rsidRDefault="0099478B" w:rsidP="0099478B">
      <w:pPr>
        <w:rPr>
          <w:i/>
          <w:lang w:val="en-GB"/>
        </w:rPr>
      </w:pPr>
      <w:r w:rsidRPr="0081213B">
        <w:rPr>
          <w:i/>
          <w:lang w:val="en-GB"/>
        </w:rPr>
        <w:t>2026 Threat and risk assessment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265"/>
        <w:gridCol w:w="1245"/>
        <w:gridCol w:w="1290"/>
        <w:gridCol w:w="3179"/>
      </w:tblGrid>
      <w:tr w:rsidR="0099478B" w:rsidRPr="009E4BC4" w14:paraId="3F55BA4F" w14:textId="77777777" w:rsidTr="00CA7FCC">
        <w:trPr>
          <w:trHeight w:val="320"/>
        </w:trPr>
        <w:tc>
          <w:tcPr>
            <w:tcW w:w="1650" w:type="dxa"/>
            <w:shd w:val="clear" w:color="auto" w:fill="02385E"/>
            <w:noWrap/>
            <w:vAlign w:val="bottom"/>
            <w:hideMark/>
          </w:tcPr>
          <w:p w14:paraId="2930D9C3"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Perspective</w:t>
            </w:r>
          </w:p>
        </w:tc>
        <w:tc>
          <w:tcPr>
            <w:tcW w:w="2265" w:type="dxa"/>
            <w:shd w:val="clear" w:color="auto" w:fill="70A288"/>
            <w:noWrap/>
            <w:vAlign w:val="bottom"/>
            <w:hideMark/>
          </w:tcPr>
          <w:p w14:paraId="521EDDA3"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Key risk indicator</w:t>
            </w:r>
          </w:p>
        </w:tc>
        <w:tc>
          <w:tcPr>
            <w:tcW w:w="1245" w:type="dxa"/>
            <w:shd w:val="clear" w:color="auto" w:fill="DAB785"/>
            <w:noWrap/>
            <w:vAlign w:val="bottom"/>
            <w:hideMark/>
          </w:tcPr>
          <w:p w14:paraId="0529A137"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Impact</w:t>
            </w:r>
          </w:p>
        </w:tc>
        <w:tc>
          <w:tcPr>
            <w:tcW w:w="1290" w:type="dxa"/>
            <w:shd w:val="clear" w:color="auto" w:fill="D6896F"/>
            <w:noWrap/>
            <w:vAlign w:val="bottom"/>
            <w:hideMark/>
          </w:tcPr>
          <w:p w14:paraId="291A7D25"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Likelihood</w:t>
            </w:r>
          </w:p>
        </w:tc>
        <w:tc>
          <w:tcPr>
            <w:tcW w:w="3179" w:type="dxa"/>
            <w:shd w:val="clear" w:color="auto" w:fill="A63950"/>
            <w:noWrap/>
            <w:vAlign w:val="bottom"/>
            <w:hideMark/>
          </w:tcPr>
          <w:p w14:paraId="783FB6D3"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Mitigation</w:t>
            </w:r>
          </w:p>
        </w:tc>
      </w:tr>
      <w:tr w:rsidR="0099478B" w:rsidRPr="009E4BC4" w14:paraId="1615E708" w14:textId="77777777" w:rsidTr="00CA7FCC">
        <w:trPr>
          <w:trHeight w:val="1466"/>
        </w:trPr>
        <w:tc>
          <w:tcPr>
            <w:tcW w:w="1650" w:type="dxa"/>
            <w:shd w:val="clear" w:color="auto" w:fill="F2F2F2" w:themeFill="background1" w:themeFillShade="F2"/>
            <w:hideMark/>
          </w:tcPr>
          <w:p w14:paraId="56D933B4" w14:textId="77777777" w:rsidR="0099478B" w:rsidRPr="00327FED" w:rsidRDefault="0099478B" w:rsidP="00CA7FCC">
            <w:pPr>
              <w:rPr>
                <w:rFonts w:ascii="Calibri" w:hAnsi="Calibri" w:cs="Calibri"/>
                <w:color w:val="000000"/>
                <w:sz w:val="22"/>
                <w:szCs w:val="22"/>
              </w:rPr>
            </w:pPr>
            <w:proofErr w:type="spellStart"/>
            <w:r w:rsidRPr="00327FED">
              <w:rPr>
                <w:rFonts w:ascii="Calibri" w:hAnsi="Calibri" w:cs="Calibri"/>
                <w:color w:val="000000"/>
                <w:sz w:val="22"/>
                <w:szCs w:val="22"/>
              </w:rPr>
              <w:t>Organi</w:t>
            </w:r>
            <w:r>
              <w:rPr>
                <w:rFonts w:ascii="Calibri" w:hAnsi="Calibri" w:cs="Calibri"/>
                <w:color w:val="000000"/>
                <w:sz w:val="22"/>
                <w:szCs w:val="22"/>
              </w:rPr>
              <w:t>s</w:t>
            </w:r>
            <w:r w:rsidRPr="00327FED">
              <w:rPr>
                <w:rFonts w:ascii="Calibri" w:hAnsi="Calibri" w:cs="Calibri"/>
                <w:color w:val="000000"/>
                <w:sz w:val="22"/>
                <w:szCs w:val="22"/>
              </w:rPr>
              <w:t>ational</w:t>
            </w:r>
            <w:proofErr w:type="spellEnd"/>
            <w:r>
              <w:rPr>
                <w:rFonts w:ascii="Calibri" w:hAnsi="Calibri" w:cs="Calibri"/>
                <w:color w:val="000000"/>
                <w:sz w:val="22"/>
                <w:szCs w:val="22"/>
              </w:rPr>
              <w:t xml:space="preserve"> / </w:t>
            </w:r>
            <w:r>
              <w:rPr>
                <w:rFonts w:ascii="Calibri" w:hAnsi="Calibri" w:cs="Calibri"/>
                <w:color w:val="000000"/>
                <w:sz w:val="22"/>
                <w:szCs w:val="22"/>
              </w:rPr>
              <w:br/>
              <w:t>Operational</w:t>
            </w:r>
          </w:p>
        </w:tc>
        <w:tc>
          <w:tcPr>
            <w:tcW w:w="2265" w:type="dxa"/>
            <w:shd w:val="clear" w:color="auto" w:fill="F2F2F2" w:themeFill="background1" w:themeFillShade="F2"/>
            <w:hideMark/>
          </w:tcPr>
          <w:p w14:paraId="65A15369" w14:textId="77777777" w:rsidR="0099478B" w:rsidRPr="00327FED" w:rsidRDefault="0099478B" w:rsidP="00CA7FCC">
            <w:pPr>
              <w:rPr>
                <w:rFonts w:ascii="Calibri" w:hAnsi="Calibri" w:cs="Calibri"/>
                <w:color w:val="000000"/>
                <w:sz w:val="22"/>
                <w:szCs w:val="22"/>
              </w:rPr>
            </w:pPr>
            <w:r w:rsidRPr="002D4126">
              <w:rPr>
                <w:rFonts w:ascii="Calibri" w:hAnsi="Calibri" w:cs="Calibri"/>
                <w:color w:val="000000"/>
                <w:sz w:val="22"/>
                <w:szCs w:val="22"/>
                <w:lang w:val="en-GB"/>
              </w:rPr>
              <w:t>Inadequate resources and support in the planning</w:t>
            </w:r>
            <w:r>
              <w:rPr>
                <w:rFonts w:ascii="Calibri" w:hAnsi="Calibri" w:cs="Calibri"/>
                <w:color w:val="000000"/>
                <w:sz w:val="22"/>
                <w:szCs w:val="22"/>
                <w:lang w:val="en-GB"/>
              </w:rPr>
              <w:t xml:space="preserve"> and delivery </w:t>
            </w:r>
            <w:r w:rsidRPr="002D4126">
              <w:rPr>
                <w:rFonts w:ascii="Calibri" w:hAnsi="Calibri" w:cs="Calibri"/>
                <w:color w:val="000000"/>
                <w:sz w:val="22"/>
                <w:szCs w:val="22"/>
                <w:lang w:val="en-GB"/>
              </w:rPr>
              <w:t>of the meeting.</w:t>
            </w:r>
          </w:p>
        </w:tc>
        <w:tc>
          <w:tcPr>
            <w:tcW w:w="1245" w:type="dxa"/>
            <w:shd w:val="clear" w:color="auto" w:fill="F2F2F2" w:themeFill="background1" w:themeFillShade="F2"/>
            <w:hideMark/>
          </w:tcPr>
          <w:p w14:paraId="7909C6DF" w14:textId="77777777" w:rsidR="0099478B" w:rsidRPr="00327FED" w:rsidRDefault="0099478B" w:rsidP="00CA7FCC">
            <w:pPr>
              <w:rPr>
                <w:rFonts w:ascii="Calibri" w:hAnsi="Calibri" w:cs="Calibri"/>
                <w:color w:val="000000"/>
                <w:sz w:val="22"/>
                <w:szCs w:val="22"/>
              </w:rPr>
            </w:pPr>
            <w:r w:rsidRPr="00327FED">
              <w:rPr>
                <w:rFonts w:ascii="Calibri" w:hAnsi="Calibri" w:cs="Calibri"/>
                <w:color w:val="000000"/>
                <w:sz w:val="22"/>
                <w:szCs w:val="22"/>
              </w:rPr>
              <w:t>High</w:t>
            </w:r>
          </w:p>
        </w:tc>
        <w:tc>
          <w:tcPr>
            <w:tcW w:w="1290" w:type="dxa"/>
            <w:shd w:val="clear" w:color="auto" w:fill="F2F2F2" w:themeFill="background1" w:themeFillShade="F2"/>
            <w:hideMark/>
          </w:tcPr>
          <w:p w14:paraId="071F5027" w14:textId="77777777" w:rsidR="0099478B" w:rsidRPr="00327FED" w:rsidRDefault="0099478B" w:rsidP="00CA7FCC">
            <w:pPr>
              <w:rPr>
                <w:rFonts w:ascii="Calibri" w:hAnsi="Calibri" w:cs="Calibri"/>
                <w:color w:val="000000"/>
                <w:sz w:val="22"/>
                <w:szCs w:val="22"/>
              </w:rPr>
            </w:pPr>
            <w:r w:rsidRPr="00327FED">
              <w:rPr>
                <w:rFonts w:ascii="Calibri" w:hAnsi="Calibri" w:cs="Calibri"/>
                <w:color w:val="000000"/>
                <w:sz w:val="22"/>
                <w:szCs w:val="22"/>
              </w:rPr>
              <w:t>Low</w:t>
            </w:r>
          </w:p>
        </w:tc>
        <w:tc>
          <w:tcPr>
            <w:tcW w:w="3179" w:type="dxa"/>
            <w:shd w:val="clear" w:color="auto" w:fill="F2F2F2" w:themeFill="background1" w:themeFillShade="F2"/>
            <w:hideMark/>
          </w:tcPr>
          <w:p w14:paraId="57529473" w14:textId="77777777" w:rsidR="0099478B" w:rsidRPr="0081213B" w:rsidRDefault="0099478B" w:rsidP="00CA7FCC">
            <w:pPr>
              <w:rPr>
                <w:rFonts w:ascii="Calibri" w:hAnsi="Calibri" w:cs="Calibri"/>
                <w:color w:val="000000"/>
                <w:sz w:val="22"/>
                <w:szCs w:val="22"/>
                <w:lang w:val="en-GB"/>
              </w:rPr>
            </w:pPr>
            <w:r>
              <w:rPr>
                <w:rFonts w:ascii="Calibri" w:hAnsi="Calibri" w:cs="Calibri"/>
                <w:color w:val="000000"/>
                <w:sz w:val="22"/>
                <w:szCs w:val="22"/>
                <w:lang w:val="en-GB"/>
              </w:rPr>
              <w:t>N</w:t>
            </w:r>
            <w:r w:rsidRPr="002D4126">
              <w:rPr>
                <w:rFonts w:ascii="Calibri" w:hAnsi="Calibri" w:cs="Calibri"/>
                <w:color w:val="000000"/>
                <w:sz w:val="22"/>
                <w:szCs w:val="22"/>
                <w:lang w:val="en-GB"/>
              </w:rPr>
              <w:t xml:space="preserve">ecessary support </w:t>
            </w:r>
            <w:r>
              <w:rPr>
                <w:rFonts w:ascii="Calibri" w:hAnsi="Calibri" w:cs="Calibri"/>
                <w:color w:val="000000"/>
                <w:sz w:val="22"/>
                <w:szCs w:val="22"/>
                <w:lang w:val="en-GB"/>
              </w:rPr>
              <w:t xml:space="preserve">and resources </w:t>
            </w:r>
            <w:r w:rsidRPr="002D4126">
              <w:rPr>
                <w:rFonts w:ascii="Calibri" w:hAnsi="Calibri" w:cs="Calibri"/>
                <w:color w:val="000000"/>
                <w:sz w:val="22"/>
                <w:szCs w:val="22"/>
                <w:lang w:val="en-GB"/>
              </w:rPr>
              <w:t>made available to ensure a smooth</w:t>
            </w:r>
            <w:r>
              <w:rPr>
                <w:rFonts w:ascii="Calibri" w:hAnsi="Calibri" w:cs="Calibri"/>
                <w:color w:val="000000"/>
                <w:sz w:val="22"/>
                <w:szCs w:val="22"/>
                <w:lang w:val="en-GB"/>
              </w:rPr>
              <w:t xml:space="preserve"> planning and</w:t>
            </w:r>
            <w:r w:rsidRPr="002D4126">
              <w:rPr>
                <w:rFonts w:ascii="Calibri" w:hAnsi="Calibri" w:cs="Calibri"/>
                <w:color w:val="000000"/>
                <w:sz w:val="22"/>
                <w:szCs w:val="22"/>
                <w:lang w:val="en-GB"/>
              </w:rPr>
              <w:t xml:space="preserve"> running of the event.</w:t>
            </w:r>
          </w:p>
        </w:tc>
      </w:tr>
    </w:tbl>
    <w:p w14:paraId="614CDCEB" w14:textId="77777777" w:rsidR="0099478B" w:rsidRPr="0081213B" w:rsidRDefault="0099478B" w:rsidP="0099478B">
      <w:pPr>
        <w:rPr>
          <w:color w:val="002060"/>
          <w:lang w:val="en-GB"/>
        </w:rPr>
      </w:pPr>
    </w:p>
    <w:p w14:paraId="58EA4165" w14:textId="77777777" w:rsidR="003C000D" w:rsidRDefault="003C000D">
      <w:pPr>
        <w:rPr>
          <w:b/>
          <w:color w:val="002060"/>
          <w:lang w:val="en-GB"/>
        </w:rPr>
      </w:pPr>
      <w:r>
        <w:rPr>
          <w:b/>
          <w:color w:val="002060"/>
          <w:lang w:val="en-GB"/>
        </w:rPr>
        <w:br w:type="page"/>
      </w:r>
    </w:p>
    <w:p w14:paraId="5CC41A5B" w14:textId="31C475DC" w:rsidR="0099478B" w:rsidRPr="0081213B" w:rsidRDefault="0099478B" w:rsidP="0099478B">
      <w:pPr>
        <w:rPr>
          <w:b/>
          <w:color w:val="002060"/>
          <w:lang w:val="en-GB"/>
        </w:rPr>
      </w:pPr>
      <w:r w:rsidRPr="0081213B">
        <w:rPr>
          <w:b/>
          <w:color w:val="002060"/>
          <w:lang w:val="en-GB"/>
        </w:rPr>
        <w:lastRenderedPageBreak/>
        <w:t>2026-2029 human resources allocation</w:t>
      </w:r>
    </w:p>
    <w:p w14:paraId="6A33FFFB" w14:textId="77777777" w:rsidR="0099478B" w:rsidRPr="0081213B" w:rsidRDefault="0099478B" w:rsidP="0099478B">
      <w:pPr>
        <w:jc w:val="center"/>
        <w:rPr>
          <w:color w:val="002060"/>
          <w:lang w:val="en-GB"/>
        </w:rPr>
      </w:pPr>
    </w:p>
    <w:p w14:paraId="67F021BD" w14:textId="77777777" w:rsidR="0099478B" w:rsidRDefault="0099478B" w:rsidP="0099478B">
      <w:pPr>
        <w:jc w:val="center"/>
        <w:rPr>
          <w:color w:val="002060"/>
          <w:lang w:val="en-GB"/>
        </w:rPr>
      </w:pPr>
      <w:r w:rsidRPr="0081213B">
        <w:rPr>
          <w:color w:val="00206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99478B" w14:paraId="7852CAAC"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24B3C89"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B5E0453"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0D8B29C"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448B59C"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46BD839"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6A781D45"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B36276A"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0792DBF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80D26A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nil"/>
            </w:tcBorders>
            <w:shd w:val="clear" w:color="000000" w:fill="FFFFFF"/>
            <w:vAlign w:val="center"/>
            <w:hideMark/>
          </w:tcPr>
          <w:p w14:paraId="1B91076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25D4A98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1ED8D069"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D07C49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E0ED87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2A92F26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1.4</w:t>
            </w:r>
          </w:p>
        </w:tc>
        <w:tc>
          <w:tcPr>
            <w:tcW w:w="1300" w:type="dxa"/>
            <w:tcBorders>
              <w:top w:val="nil"/>
              <w:left w:val="nil"/>
              <w:bottom w:val="nil"/>
              <w:right w:val="nil"/>
            </w:tcBorders>
            <w:shd w:val="clear" w:color="000000" w:fill="F2F2F2"/>
            <w:vAlign w:val="center"/>
            <w:hideMark/>
          </w:tcPr>
          <w:p w14:paraId="6269EA2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1447BAE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r>
      <w:tr w:rsidR="0099478B" w14:paraId="5F26E674"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EC005FC"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27B29D7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0A4ECC8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000000" w:fill="FFFFFF"/>
            <w:vAlign w:val="center"/>
            <w:hideMark/>
          </w:tcPr>
          <w:p w14:paraId="0C07F2D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single" w:sz="4" w:space="0" w:color="auto"/>
              <w:bottom w:val="nil"/>
              <w:right w:val="single" w:sz="4" w:space="0" w:color="auto"/>
            </w:tcBorders>
            <w:shd w:val="clear" w:color="000000" w:fill="FFFFFF"/>
            <w:vAlign w:val="center"/>
            <w:hideMark/>
          </w:tcPr>
          <w:p w14:paraId="27FAE4C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r>
      <w:tr w:rsidR="0099478B" w14:paraId="1613B91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63D345"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7AACE3D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5.6</w:t>
            </w:r>
          </w:p>
        </w:tc>
        <w:tc>
          <w:tcPr>
            <w:tcW w:w="1300" w:type="dxa"/>
            <w:tcBorders>
              <w:top w:val="nil"/>
              <w:left w:val="nil"/>
              <w:bottom w:val="nil"/>
              <w:right w:val="single" w:sz="4" w:space="0" w:color="auto"/>
            </w:tcBorders>
            <w:shd w:val="clear" w:color="000000" w:fill="F2F2F2"/>
            <w:vAlign w:val="center"/>
            <w:hideMark/>
          </w:tcPr>
          <w:p w14:paraId="55ACBC8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5.8</w:t>
            </w:r>
          </w:p>
        </w:tc>
        <w:tc>
          <w:tcPr>
            <w:tcW w:w="1300" w:type="dxa"/>
            <w:tcBorders>
              <w:top w:val="nil"/>
              <w:left w:val="nil"/>
              <w:bottom w:val="nil"/>
              <w:right w:val="nil"/>
            </w:tcBorders>
            <w:shd w:val="clear" w:color="000000" w:fill="F2F2F2"/>
            <w:vAlign w:val="center"/>
            <w:hideMark/>
          </w:tcPr>
          <w:p w14:paraId="5EC9DE7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5.1</w:t>
            </w:r>
          </w:p>
        </w:tc>
        <w:tc>
          <w:tcPr>
            <w:tcW w:w="1300" w:type="dxa"/>
            <w:tcBorders>
              <w:top w:val="nil"/>
              <w:left w:val="single" w:sz="4" w:space="0" w:color="auto"/>
              <w:bottom w:val="nil"/>
              <w:right w:val="single" w:sz="4" w:space="0" w:color="auto"/>
            </w:tcBorders>
            <w:shd w:val="clear" w:color="000000" w:fill="F2F2F2"/>
            <w:vAlign w:val="center"/>
            <w:hideMark/>
          </w:tcPr>
          <w:p w14:paraId="0168370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5.6</w:t>
            </w:r>
          </w:p>
        </w:tc>
      </w:tr>
      <w:tr w:rsidR="0099478B" w14:paraId="7AA46ACA"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DAFC3DB"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2AF95F2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0.9</w:t>
            </w:r>
          </w:p>
        </w:tc>
        <w:tc>
          <w:tcPr>
            <w:tcW w:w="1300" w:type="dxa"/>
            <w:tcBorders>
              <w:top w:val="nil"/>
              <w:left w:val="nil"/>
              <w:bottom w:val="nil"/>
              <w:right w:val="single" w:sz="4" w:space="0" w:color="auto"/>
            </w:tcBorders>
            <w:shd w:val="clear" w:color="000000" w:fill="FFFFFF"/>
            <w:vAlign w:val="center"/>
            <w:hideMark/>
          </w:tcPr>
          <w:p w14:paraId="3BC3E19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2.1</w:t>
            </w:r>
          </w:p>
        </w:tc>
        <w:tc>
          <w:tcPr>
            <w:tcW w:w="1300" w:type="dxa"/>
            <w:tcBorders>
              <w:top w:val="nil"/>
              <w:left w:val="nil"/>
              <w:bottom w:val="nil"/>
              <w:right w:val="nil"/>
            </w:tcBorders>
            <w:shd w:val="clear" w:color="000000" w:fill="FFFFFF"/>
            <w:vAlign w:val="center"/>
            <w:hideMark/>
          </w:tcPr>
          <w:p w14:paraId="64B19F6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0.9</w:t>
            </w:r>
          </w:p>
        </w:tc>
        <w:tc>
          <w:tcPr>
            <w:tcW w:w="1300" w:type="dxa"/>
            <w:tcBorders>
              <w:top w:val="nil"/>
              <w:left w:val="single" w:sz="4" w:space="0" w:color="auto"/>
              <w:bottom w:val="nil"/>
              <w:right w:val="single" w:sz="4" w:space="0" w:color="auto"/>
            </w:tcBorders>
            <w:shd w:val="clear" w:color="000000" w:fill="FFFFFF"/>
            <w:vAlign w:val="center"/>
            <w:hideMark/>
          </w:tcPr>
          <w:p w14:paraId="0D3D103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0.9</w:t>
            </w:r>
          </w:p>
        </w:tc>
      </w:tr>
      <w:tr w:rsidR="0099478B" w14:paraId="113B087C"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0A1D2E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2B24A3C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3.6</w:t>
            </w:r>
          </w:p>
        </w:tc>
        <w:tc>
          <w:tcPr>
            <w:tcW w:w="1300" w:type="dxa"/>
            <w:tcBorders>
              <w:top w:val="nil"/>
              <w:left w:val="nil"/>
              <w:bottom w:val="nil"/>
              <w:right w:val="single" w:sz="4" w:space="0" w:color="auto"/>
            </w:tcBorders>
            <w:shd w:val="clear" w:color="000000" w:fill="F2F2F2"/>
            <w:vAlign w:val="center"/>
            <w:hideMark/>
          </w:tcPr>
          <w:p w14:paraId="37AC34E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4.4</w:t>
            </w:r>
          </w:p>
        </w:tc>
        <w:tc>
          <w:tcPr>
            <w:tcW w:w="1300" w:type="dxa"/>
            <w:tcBorders>
              <w:top w:val="nil"/>
              <w:left w:val="nil"/>
              <w:bottom w:val="nil"/>
              <w:right w:val="nil"/>
            </w:tcBorders>
            <w:shd w:val="clear" w:color="000000" w:fill="F2F2F2"/>
            <w:vAlign w:val="center"/>
            <w:hideMark/>
          </w:tcPr>
          <w:p w14:paraId="647573E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3.6</w:t>
            </w:r>
          </w:p>
        </w:tc>
        <w:tc>
          <w:tcPr>
            <w:tcW w:w="1300" w:type="dxa"/>
            <w:tcBorders>
              <w:top w:val="nil"/>
              <w:left w:val="single" w:sz="4" w:space="0" w:color="auto"/>
              <w:bottom w:val="nil"/>
              <w:right w:val="single" w:sz="4" w:space="0" w:color="auto"/>
            </w:tcBorders>
            <w:shd w:val="clear" w:color="000000" w:fill="F2F2F2"/>
            <w:vAlign w:val="center"/>
            <w:hideMark/>
          </w:tcPr>
          <w:p w14:paraId="08ED434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3.0</w:t>
            </w:r>
          </w:p>
        </w:tc>
      </w:tr>
      <w:tr w:rsidR="0099478B" w14:paraId="6B96D6F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C14308"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3135566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nil"/>
              <w:bottom w:val="nil"/>
              <w:right w:val="single" w:sz="4" w:space="0" w:color="auto"/>
            </w:tcBorders>
            <w:shd w:val="clear" w:color="000000" w:fill="FFFFFF"/>
            <w:vAlign w:val="center"/>
            <w:hideMark/>
          </w:tcPr>
          <w:p w14:paraId="6640BF1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000000" w:fill="FFFFFF"/>
            <w:vAlign w:val="center"/>
            <w:hideMark/>
          </w:tcPr>
          <w:p w14:paraId="5CEF404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single" w:sz="4" w:space="0" w:color="auto"/>
              <w:bottom w:val="nil"/>
              <w:right w:val="single" w:sz="4" w:space="0" w:color="auto"/>
            </w:tcBorders>
            <w:shd w:val="clear" w:color="000000" w:fill="FFFFFF"/>
            <w:vAlign w:val="center"/>
            <w:hideMark/>
          </w:tcPr>
          <w:p w14:paraId="6182A23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r>
      <w:tr w:rsidR="0099478B" w14:paraId="39EB9E15"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4C10B7C"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4CE25A6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2B310C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nil"/>
            </w:tcBorders>
            <w:shd w:val="clear" w:color="000000" w:fill="F2F2F2"/>
            <w:vAlign w:val="center"/>
            <w:hideMark/>
          </w:tcPr>
          <w:p w14:paraId="4A96DF8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90A445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07727059"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1C707C"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21140B4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FFFFF"/>
            <w:vAlign w:val="center"/>
            <w:hideMark/>
          </w:tcPr>
          <w:p w14:paraId="19009E0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000000" w:fill="FFFFFF"/>
            <w:vAlign w:val="center"/>
            <w:hideMark/>
          </w:tcPr>
          <w:p w14:paraId="47BB04C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single" w:sz="4" w:space="0" w:color="auto"/>
              <w:bottom w:val="nil"/>
              <w:right w:val="single" w:sz="4" w:space="0" w:color="auto"/>
            </w:tcBorders>
            <w:shd w:val="clear" w:color="000000" w:fill="FFFFFF"/>
            <w:vAlign w:val="center"/>
            <w:hideMark/>
          </w:tcPr>
          <w:p w14:paraId="6CB218E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r>
      <w:tr w:rsidR="0099478B" w14:paraId="4CD69A3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C4CC7BE"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3897B3D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10.0</w:t>
            </w:r>
          </w:p>
        </w:tc>
        <w:tc>
          <w:tcPr>
            <w:tcW w:w="1300" w:type="dxa"/>
            <w:tcBorders>
              <w:top w:val="nil"/>
              <w:left w:val="nil"/>
              <w:bottom w:val="nil"/>
              <w:right w:val="single" w:sz="4" w:space="0" w:color="auto"/>
            </w:tcBorders>
            <w:shd w:val="clear" w:color="000000" w:fill="F2F2F2"/>
            <w:vAlign w:val="center"/>
            <w:hideMark/>
          </w:tcPr>
          <w:p w14:paraId="2EDA331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7.2</w:t>
            </w:r>
          </w:p>
        </w:tc>
        <w:tc>
          <w:tcPr>
            <w:tcW w:w="1300" w:type="dxa"/>
            <w:tcBorders>
              <w:top w:val="nil"/>
              <w:left w:val="nil"/>
              <w:bottom w:val="nil"/>
              <w:right w:val="nil"/>
            </w:tcBorders>
            <w:shd w:val="clear" w:color="000000" w:fill="F2F2F2"/>
            <w:vAlign w:val="center"/>
            <w:hideMark/>
          </w:tcPr>
          <w:p w14:paraId="03E5DA5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10.0</w:t>
            </w:r>
          </w:p>
        </w:tc>
        <w:tc>
          <w:tcPr>
            <w:tcW w:w="1300" w:type="dxa"/>
            <w:tcBorders>
              <w:top w:val="nil"/>
              <w:left w:val="single" w:sz="4" w:space="0" w:color="auto"/>
              <w:bottom w:val="nil"/>
              <w:right w:val="single" w:sz="4" w:space="0" w:color="auto"/>
            </w:tcBorders>
            <w:shd w:val="clear" w:color="000000" w:fill="F2F2F2"/>
            <w:vAlign w:val="center"/>
            <w:hideMark/>
          </w:tcPr>
          <w:p w14:paraId="23F6C45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10.0</w:t>
            </w:r>
          </w:p>
        </w:tc>
      </w:tr>
      <w:tr w:rsidR="0099478B" w14:paraId="11A8B05C"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FE7FA30"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6175F01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w:t>
            </w:r>
          </w:p>
        </w:tc>
        <w:tc>
          <w:tcPr>
            <w:tcW w:w="1300" w:type="dxa"/>
            <w:tcBorders>
              <w:top w:val="nil"/>
              <w:left w:val="nil"/>
              <w:bottom w:val="nil"/>
              <w:right w:val="single" w:sz="4" w:space="0" w:color="auto"/>
            </w:tcBorders>
            <w:shd w:val="clear" w:color="000000" w:fill="FFFFFF"/>
            <w:vAlign w:val="center"/>
            <w:hideMark/>
          </w:tcPr>
          <w:p w14:paraId="04883E0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w:t>
            </w:r>
          </w:p>
        </w:tc>
        <w:tc>
          <w:tcPr>
            <w:tcW w:w="1300" w:type="dxa"/>
            <w:tcBorders>
              <w:top w:val="nil"/>
              <w:left w:val="nil"/>
              <w:bottom w:val="nil"/>
              <w:right w:val="nil"/>
            </w:tcBorders>
            <w:shd w:val="clear" w:color="000000" w:fill="FFFFFF"/>
            <w:vAlign w:val="center"/>
            <w:hideMark/>
          </w:tcPr>
          <w:p w14:paraId="79BF872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w:t>
            </w:r>
          </w:p>
        </w:tc>
        <w:tc>
          <w:tcPr>
            <w:tcW w:w="1300" w:type="dxa"/>
            <w:tcBorders>
              <w:top w:val="nil"/>
              <w:left w:val="single" w:sz="4" w:space="0" w:color="auto"/>
              <w:bottom w:val="nil"/>
              <w:right w:val="single" w:sz="4" w:space="0" w:color="auto"/>
            </w:tcBorders>
            <w:shd w:val="clear" w:color="000000" w:fill="FFFFFF"/>
            <w:vAlign w:val="center"/>
            <w:hideMark/>
          </w:tcPr>
          <w:p w14:paraId="43B1A8E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w:t>
            </w:r>
          </w:p>
        </w:tc>
      </w:tr>
      <w:tr w:rsidR="0099478B" w14:paraId="449A76A7"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F826D20"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19A124D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nil"/>
              <w:bottom w:val="nil"/>
              <w:right w:val="single" w:sz="4" w:space="0" w:color="auto"/>
            </w:tcBorders>
            <w:shd w:val="clear" w:color="000000" w:fill="F2F2F2"/>
            <w:vAlign w:val="center"/>
            <w:hideMark/>
          </w:tcPr>
          <w:p w14:paraId="560F192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nil"/>
              <w:bottom w:val="nil"/>
              <w:right w:val="nil"/>
            </w:tcBorders>
            <w:shd w:val="clear" w:color="000000" w:fill="F2F2F2"/>
            <w:vAlign w:val="center"/>
            <w:hideMark/>
          </w:tcPr>
          <w:p w14:paraId="1C43FCB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single" w:sz="4" w:space="0" w:color="auto"/>
              <w:bottom w:val="nil"/>
              <w:right w:val="single" w:sz="4" w:space="0" w:color="auto"/>
            </w:tcBorders>
            <w:shd w:val="clear" w:color="000000" w:fill="F2F2F2"/>
            <w:vAlign w:val="center"/>
            <w:hideMark/>
          </w:tcPr>
          <w:p w14:paraId="7742469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r>
      <w:tr w:rsidR="0099478B" w14:paraId="7F863973"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4C6CB3E"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96FFCEB"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29.7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8466C5C"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27.5</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30B7C69C"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29.2</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4B2990"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29.0</w:t>
            </w:r>
          </w:p>
        </w:tc>
      </w:tr>
    </w:tbl>
    <w:p w14:paraId="5B56DD32" w14:textId="77777777" w:rsidR="0099478B" w:rsidRPr="0081213B" w:rsidRDefault="0099478B" w:rsidP="0099478B">
      <w:pPr>
        <w:jc w:val="center"/>
        <w:rPr>
          <w:color w:val="002060"/>
          <w:lang w:val="en-GB"/>
        </w:rPr>
      </w:pPr>
    </w:p>
    <w:p w14:paraId="2E70C113" w14:textId="77777777" w:rsidR="0099478B" w:rsidRPr="0081213B" w:rsidRDefault="0099478B" w:rsidP="0099478B">
      <w:pPr>
        <w:rPr>
          <w:lang w:val="en-GB"/>
        </w:rPr>
      </w:pPr>
    </w:p>
    <w:p w14:paraId="36ABBDAF" w14:textId="77777777" w:rsidR="0099478B" w:rsidRPr="0081213B" w:rsidRDefault="0099478B" w:rsidP="0099478B">
      <w:pPr>
        <w:rPr>
          <w:b/>
          <w:color w:val="632423" w:themeColor="accent2" w:themeShade="80"/>
          <w:lang w:val="en-GB"/>
        </w:rPr>
      </w:pPr>
      <w:r w:rsidRPr="0081213B">
        <w:rPr>
          <w:b/>
          <w:color w:val="632423" w:themeColor="accent2" w:themeShade="80"/>
          <w:lang w:val="en-GB"/>
        </w:rPr>
        <w:br w:type="page"/>
      </w:r>
    </w:p>
    <w:p w14:paraId="7598BCDC" w14:textId="77777777" w:rsidR="0099478B" w:rsidRPr="0081213B" w:rsidRDefault="0099478B" w:rsidP="00DF7C23">
      <w:pPr>
        <w:pStyle w:val="Heading2"/>
      </w:pPr>
      <w:r w:rsidRPr="006640DB">
        <w:lastRenderedPageBreak/>
        <w:t>2.11</w:t>
      </w:r>
      <w:r w:rsidRPr="006640DB">
        <w:tab/>
      </w:r>
      <w:r w:rsidRPr="0081213B">
        <w:t>Technical Assistance (e.g. BR support to regional initiatives)</w:t>
      </w:r>
    </w:p>
    <w:p w14:paraId="7F923F66" w14:textId="77777777" w:rsidR="0099478B" w:rsidRPr="0081213B" w:rsidRDefault="0099478B" w:rsidP="0099478B">
      <w:pPr>
        <w:rPr>
          <w:color w:val="002060"/>
          <w:lang w:val="en-GB"/>
        </w:rPr>
      </w:pPr>
      <w:r w:rsidRPr="0081213B">
        <w:rPr>
          <w:color w:val="002060"/>
          <w:lang w:val="en-GB"/>
        </w:rPr>
        <w:tab/>
      </w:r>
    </w:p>
    <w:p w14:paraId="28973972" w14:textId="77777777" w:rsidR="0099478B" w:rsidRPr="0081213B" w:rsidRDefault="0099478B" w:rsidP="0099478B">
      <w:pPr>
        <w:rPr>
          <w:color w:val="002060"/>
          <w:lang w:val="en-GB"/>
        </w:rPr>
      </w:pPr>
      <w:r w:rsidRPr="0081213B">
        <w:rPr>
          <w:b/>
          <w:color w:val="002060"/>
          <w:lang w:val="en-GB"/>
        </w:rPr>
        <w:t>Description</w:t>
      </w:r>
    </w:p>
    <w:p w14:paraId="4C839AF6" w14:textId="77777777" w:rsidR="0099478B" w:rsidRPr="0081213B" w:rsidRDefault="0099478B" w:rsidP="0056715A">
      <w:pPr>
        <w:rPr>
          <w:lang w:val="en-GB"/>
        </w:rPr>
      </w:pPr>
      <w:r w:rsidRPr="0081213B">
        <w:rPr>
          <w:lang w:val="en-GB"/>
        </w:rPr>
        <w:t>The Bureau carries a significant number of activities related to telecommunication development. Resolution ITU-R 75 provides a comprehensive framework for liaison and support activities to ITU-D and ITU-T. In particular, the Director of the Bureau continues to cooperate with the Director of BDT in enhancing the ability of the regional and area offices to provide information on their Sector’s activities, as well as the necessary expertise, to strengthen cooperation and coordination with the relevant regional organizations and to facilitate participation of all Member States and Sector Members in the activities of the three Sectors of the Union.</w:t>
      </w:r>
    </w:p>
    <w:p w14:paraId="6FDCB352" w14:textId="77777777" w:rsidR="0099478B" w:rsidRPr="0081213B" w:rsidRDefault="0099478B" w:rsidP="0056715A">
      <w:pPr>
        <w:spacing w:before="120"/>
        <w:rPr>
          <w:lang w:val="en-GB"/>
        </w:rPr>
      </w:pPr>
      <w:r w:rsidRPr="0081213B">
        <w:rPr>
          <w:lang w:val="en-GB"/>
        </w:rPr>
        <w:t xml:space="preserve">The work programme of the ITU-R Study Groups aims to keep in mind the requirements of developing countries and, where appropriate, to orient its work accordingly. This involves: (i) stimulating the development of draft Recommendations which provides direct assistance in the development and implementation of systems; (ii) the production of handbooks, providing material of a tutorial nature; (iii) offering advice, from Study Groups participants and BR, on issues such as national spectrum management, wireless access, IMT (International Mobile Telecommunication), satellite systems, digital broadcasting, science services and radio-wave propagation. </w:t>
      </w:r>
    </w:p>
    <w:p w14:paraId="00D83679" w14:textId="77777777" w:rsidR="0099478B" w:rsidRPr="0081213B" w:rsidRDefault="0099478B" w:rsidP="0056715A">
      <w:pPr>
        <w:spacing w:before="120"/>
        <w:rPr>
          <w:lang w:val="en-GB"/>
        </w:rPr>
      </w:pPr>
      <w:r w:rsidRPr="0081213B">
        <w:rPr>
          <w:lang w:val="en-GB"/>
        </w:rPr>
        <w:t>The objective of the programme is for the professional staff of the BR to provide such assistance through: (i) participation in ITU-D/ITU-T meetings and events and liaise with BDT/TSB staff; (ii) promoting the development of handbooks within ITU-R; (iii) providing direct assistance on specific problems in a country or region, e.g. spectrum management, prevailing propagation conditions and propagation measurements; transition to digital TV and digital dividend; (iv) lecturing at seminars/workshops organized for developing countries, e.g. information meetings.</w:t>
      </w:r>
    </w:p>
    <w:p w14:paraId="01AE5FCE" w14:textId="77777777" w:rsidR="0099478B" w:rsidRPr="0081213B" w:rsidRDefault="0099478B" w:rsidP="0056715A">
      <w:pPr>
        <w:spacing w:before="120"/>
        <w:rPr>
          <w:lang w:val="en-GB"/>
        </w:rPr>
      </w:pPr>
      <w:r w:rsidRPr="0081213B">
        <w:rPr>
          <w:lang w:val="en-GB"/>
        </w:rPr>
        <w:t>BR experts assist the BDT in the development and implementation of the spectrum management system for developing countries. Finally, the Bureau organizes meetings aimed at designing standard spectrum management frameworks suitable for administrations of developing countries.</w:t>
      </w:r>
    </w:p>
    <w:p w14:paraId="199E1CE2" w14:textId="77777777" w:rsidR="0099478B" w:rsidRPr="0081213B" w:rsidRDefault="0099478B" w:rsidP="0099478B">
      <w:pPr>
        <w:rPr>
          <w:lang w:val="en-GB"/>
        </w:rPr>
      </w:pPr>
    </w:p>
    <w:p w14:paraId="61C6CE2B" w14:textId="77777777" w:rsidR="0099478B" w:rsidRPr="0081213B" w:rsidRDefault="0099478B" w:rsidP="0099478B">
      <w:pPr>
        <w:rPr>
          <w:b/>
          <w:color w:val="002060"/>
          <w:lang w:val="en-GB"/>
        </w:rPr>
      </w:pPr>
      <w:r w:rsidRPr="0081213B">
        <w:rPr>
          <w:b/>
          <w:color w:val="002060"/>
          <w:lang w:val="en-GB"/>
        </w:rPr>
        <w:br w:type="page"/>
      </w:r>
    </w:p>
    <w:p w14:paraId="22E044CA" w14:textId="77777777" w:rsidR="0099478B" w:rsidRPr="0081213B" w:rsidRDefault="0099478B" w:rsidP="0099478B">
      <w:pPr>
        <w:rPr>
          <w:b/>
          <w:color w:val="002060"/>
          <w:lang w:val="en-GB"/>
        </w:rPr>
      </w:pPr>
      <w:r w:rsidRPr="0081213B">
        <w:rPr>
          <w:b/>
          <w:color w:val="002060"/>
          <w:lang w:val="en-GB"/>
        </w:rPr>
        <w:lastRenderedPageBreak/>
        <w:t>2024 performance report and risk analysis</w:t>
      </w:r>
    </w:p>
    <w:p w14:paraId="10BBD09A" w14:textId="77777777" w:rsidR="0099478B" w:rsidRPr="0081213B" w:rsidRDefault="0099478B" w:rsidP="0099478B">
      <w:pPr>
        <w:rPr>
          <w:lang w:val="en-GB"/>
        </w:rPr>
      </w:pPr>
    </w:p>
    <w:p w14:paraId="103E67E9" w14:textId="77777777" w:rsidR="0099478B" w:rsidRPr="0081213B" w:rsidRDefault="0099478B" w:rsidP="0099478B">
      <w:pPr>
        <w:rPr>
          <w:i/>
          <w:lang w:val="en-GB"/>
        </w:rPr>
      </w:pPr>
      <w:r w:rsidRPr="0081213B">
        <w:rPr>
          <w:i/>
          <w:lang w:val="en-GB"/>
        </w:rPr>
        <w:t>2024 Statement of achieved results</w:t>
      </w:r>
    </w:p>
    <w:tbl>
      <w:tblPr>
        <w:tblW w:w="8080" w:type="dxa"/>
        <w:tblLook w:val="04A0" w:firstRow="1" w:lastRow="0" w:firstColumn="1" w:lastColumn="0" w:noHBand="0" w:noVBand="1"/>
      </w:tblPr>
      <w:tblGrid>
        <w:gridCol w:w="2020"/>
        <w:gridCol w:w="2020"/>
        <w:gridCol w:w="2020"/>
        <w:gridCol w:w="2020"/>
      </w:tblGrid>
      <w:tr w:rsidR="0099478B" w:rsidRPr="009E4BC4" w14:paraId="3E8FB368" w14:textId="77777777" w:rsidTr="00CA7FCC">
        <w:trPr>
          <w:trHeight w:val="64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524FF74"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3768EC9E"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Achieved results</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4F4A3D51"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6E1F370C"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Measurement / performance data</w:t>
            </w:r>
          </w:p>
        </w:tc>
      </w:tr>
      <w:tr w:rsidR="0099478B" w:rsidRPr="006640DB" w14:paraId="0CB5B619" w14:textId="77777777" w:rsidTr="00CA7FCC">
        <w:trPr>
          <w:trHeight w:val="3960"/>
        </w:trPr>
        <w:tc>
          <w:tcPr>
            <w:tcW w:w="2020" w:type="dxa"/>
            <w:tcBorders>
              <w:top w:val="nil"/>
              <w:left w:val="single" w:sz="4" w:space="0" w:color="auto"/>
              <w:bottom w:val="nil"/>
              <w:right w:val="single" w:sz="4" w:space="0" w:color="auto"/>
            </w:tcBorders>
            <w:shd w:val="clear" w:color="auto" w:fill="F2F2F2" w:themeFill="background1" w:themeFillShade="F2"/>
            <w:hideMark/>
          </w:tcPr>
          <w:p w14:paraId="29E273ED" w14:textId="77777777" w:rsidR="0099478B" w:rsidRPr="0081213B" w:rsidRDefault="0099478B" w:rsidP="00CA7FCC">
            <w:pPr>
              <w:spacing w:line="259" w:lineRule="auto"/>
              <w:rPr>
                <w:rFonts w:ascii="Calibri" w:hAnsi="Calibri" w:cs="Calibri"/>
                <w:color w:val="000000" w:themeColor="text1"/>
                <w:sz w:val="22"/>
                <w:szCs w:val="22"/>
                <w:lang w:val="en-GB"/>
              </w:rPr>
            </w:pPr>
            <w:r w:rsidRPr="0081213B">
              <w:rPr>
                <w:rFonts w:ascii="Calibri" w:hAnsi="Calibri" w:cs="Calibri"/>
                <w:color w:val="000000" w:themeColor="text1"/>
                <w:sz w:val="22"/>
                <w:szCs w:val="22"/>
                <w:lang w:val="en-GB"/>
              </w:rPr>
              <w:t>Participation of ITU-R and/or BR experts in workshops / seminars organized by other ITU Sectors. Assist developing countries and BDT on aspects of mutual interest, such as spectrum management techniques</w:t>
            </w:r>
          </w:p>
        </w:tc>
        <w:tc>
          <w:tcPr>
            <w:tcW w:w="2020" w:type="dxa"/>
            <w:tcBorders>
              <w:top w:val="nil"/>
              <w:left w:val="nil"/>
              <w:bottom w:val="nil"/>
              <w:right w:val="single" w:sz="4" w:space="0" w:color="auto"/>
            </w:tcBorders>
            <w:shd w:val="clear" w:color="auto" w:fill="F2F2F2" w:themeFill="background1" w:themeFillShade="F2"/>
            <w:hideMark/>
          </w:tcPr>
          <w:p w14:paraId="6F860816"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Trainings on Spectrum</w:t>
            </w:r>
            <w:r w:rsidRPr="0081213B">
              <w:rPr>
                <w:lang w:val="en-GB"/>
              </w:rPr>
              <w:br/>
            </w:r>
            <w:r w:rsidRPr="0081213B">
              <w:rPr>
                <w:rFonts w:ascii="Calibri" w:hAnsi="Calibri" w:cs="Calibri"/>
                <w:color w:val="000000" w:themeColor="text1"/>
                <w:sz w:val="22"/>
                <w:szCs w:val="22"/>
                <w:lang w:val="en-GB"/>
              </w:rPr>
              <w:t>Management provided in seminars and workshops. Development of self-paced trainings</w:t>
            </w:r>
          </w:p>
        </w:tc>
        <w:tc>
          <w:tcPr>
            <w:tcW w:w="2020" w:type="dxa"/>
            <w:tcBorders>
              <w:top w:val="nil"/>
              <w:left w:val="nil"/>
              <w:bottom w:val="nil"/>
              <w:right w:val="single" w:sz="4" w:space="0" w:color="auto"/>
            </w:tcBorders>
            <w:shd w:val="clear" w:color="auto" w:fill="F2F2F2" w:themeFill="background1" w:themeFillShade="F2"/>
            <w:hideMark/>
          </w:tcPr>
          <w:p w14:paraId="03F12EA7"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Satisfaction expressed by participants; increased awareness of developing countries in the work of ITU-R</w:t>
            </w:r>
          </w:p>
        </w:tc>
        <w:tc>
          <w:tcPr>
            <w:tcW w:w="2020" w:type="dxa"/>
            <w:tcBorders>
              <w:top w:val="nil"/>
              <w:left w:val="nil"/>
              <w:bottom w:val="nil"/>
              <w:right w:val="single" w:sz="4" w:space="0" w:color="auto"/>
            </w:tcBorders>
            <w:shd w:val="clear" w:color="auto" w:fill="F2F2F2" w:themeFill="background1" w:themeFillShade="F2"/>
            <w:hideMark/>
          </w:tcPr>
          <w:p w14:paraId="56977D7B" w14:textId="77777777" w:rsidR="0099478B" w:rsidRPr="006640DB" w:rsidRDefault="0099478B" w:rsidP="00CA7FCC">
            <w:pPr>
              <w:rPr>
                <w:rFonts w:ascii="Calibri" w:hAnsi="Calibri" w:cs="Calibri"/>
                <w:sz w:val="22"/>
                <w:szCs w:val="22"/>
                <w:lang w:val="en-GB"/>
              </w:rPr>
            </w:pPr>
            <w:r w:rsidRPr="006640DB">
              <w:rPr>
                <w:rFonts w:ascii="Calibri" w:hAnsi="Calibri" w:cs="Calibri"/>
                <w:sz w:val="22"/>
                <w:szCs w:val="22"/>
                <w:lang w:val="en-GB"/>
              </w:rPr>
              <w:t xml:space="preserve">Satisfaction of the participants. </w:t>
            </w:r>
          </w:p>
        </w:tc>
      </w:tr>
      <w:tr w:rsidR="0099478B" w:rsidRPr="009E4BC4" w14:paraId="7F61A759" w14:textId="77777777" w:rsidTr="00CA7FCC">
        <w:trPr>
          <w:trHeight w:val="8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178B77"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4C4E186A"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B0B7F95"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332A789B"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 </w:t>
            </w:r>
          </w:p>
        </w:tc>
      </w:tr>
    </w:tbl>
    <w:p w14:paraId="605E07C0" w14:textId="77777777" w:rsidR="0099478B" w:rsidRPr="0081213B" w:rsidRDefault="0099478B" w:rsidP="0099478B">
      <w:pPr>
        <w:rPr>
          <w:lang w:val="en-GB"/>
        </w:rPr>
      </w:pPr>
    </w:p>
    <w:p w14:paraId="125C4BDC" w14:textId="77777777" w:rsidR="0099478B" w:rsidRPr="0081213B" w:rsidRDefault="0099478B" w:rsidP="0099478B">
      <w:pPr>
        <w:rPr>
          <w:i/>
          <w:lang w:val="en-GB"/>
        </w:rPr>
      </w:pPr>
      <w:r w:rsidRPr="0081213B">
        <w:rPr>
          <w:i/>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99478B" w:rsidRPr="009E4BC4" w14:paraId="553ABB26" w14:textId="77777777" w:rsidTr="00CA7FCC">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9D6FB1A"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76C1FE3"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A1022A8"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80E3CAD"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Mitigation measures implemented</w:t>
            </w:r>
          </w:p>
        </w:tc>
      </w:tr>
      <w:tr w:rsidR="0099478B" w:rsidRPr="009E4BC4" w14:paraId="6A47DAA8" w14:textId="77777777" w:rsidTr="00CA7FCC">
        <w:trPr>
          <w:trHeight w:val="980"/>
        </w:trPr>
        <w:tc>
          <w:tcPr>
            <w:tcW w:w="2020" w:type="dxa"/>
            <w:tcBorders>
              <w:top w:val="nil"/>
              <w:left w:val="single" w:sz="4" w:space="0" w:color="auto"/>
              <w:bottom w:val="nil"/>
              <w:right w:val="single" w:sz="4" w:space="0" w:color="auto"/>
            </w:tcBorders>
            <w:shd w:val="clear" w:color="000000" w:fill="F2F2F2"/>
            <w:hideMark/>
          </w:tcPr>
          <w:p w14:paraId="492A75D9"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None reported</w:t>
            </w:r>
          </w:p>
        </w:tc>
        <w:tc>
          <w:tcPr>
            <w:tcW w:w="2020" w:type="dxa"/>
            <w:tcBorders>
              <w:top w:val="nil"/>
              <w:left w:val="single" w:sz="4" w:space="0" w:color="auto"/>
              <w:bottom w:val="nil"/>
              <w:right w:val="single" w:sz="4" w:space="0" w:color="auto"/>
            </w:tcBorders>
            <w:shd w:val="clear" w:color="000000" w:fill="F2F2F2"/>
            <w:hideMark/>
          </w:tcPr>
          <w:p w14:paraId="7CF7E5E3"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None reported</w:t>
            </w:r>
          </w:p>
        </w:tc>
        <w:tc>
          <w:tcPr>
            <w:tcW w:w="2020" w:type="dxa"/>
            <w:tcBorders>
              <w:top w:val="nil"/>
              <w:left w:val="single" w:sz="4" w:space="0" w:color="auto"/>
              <w:bottom w:val="nil"/>
              <w:right w:val="single" w:sz="4" w:space="0" w:color="auto"/>
            </w:tcBorders>
            <w:shd w:val="clear" w:color="000000" w:fill="F2F2F2"/>
            <w:hideMark/>
          </w:tcPr>
          <w:p w14:paraId="4D3B306C"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None reported</w:t>
            </w:r>
          </w:p>
        </w:tc>
        <w:tc>
          <w:tcPr>
            <w:tcW w:w="2500" w:type="dxa"/>
            <w:tcBorders>
              <w:top w:val="nil"/>
              <w:left w:val="single" w:sz="4" w:space="0" w:color="auto"/>
              <w:bottom w:val="nil"/>
              <w:right w:val="single" w:sz="4" w:space="0" w:color="auto"/>
            </w:tcBorders>
            <w:shd w:val="clear" w:color="000000" w:fill="F2F2F2"/>
            <w:hideMark/>
          </w:tcPr>
          <w:p w14:paraId="72BD7BEB"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None reported</w:t>
            </w:r>
          </w:p>
        </w:tc>
      </w:tr>
      <w:tr w:rsidR="0099478B" w:rsidRPr="009E4BC4" w14:paraId="22A6D0F9" w14:textId="77777777" w:rsidTr="00CA7FCC">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19C5BA3"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467458AD"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787AC43A"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18C6EE0B"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 </w:t>
            </w:r>
          </w:p>
        </w:tc>
      </w:tr>
    </w:tbl>
    <w:p w14:paraId="74ABA40A" w14:textId="77777777" w:rsidR="0099478B" w:rsidRPr="0081213B" w:rsidRDefault="0099478B" w:rsidP="0099478B">
      <w:pPr>
        <w:rPr>
          <w:lang w:val="en-GB"/>
        </w:rPr>
      </w:pPr>
    </w:p>
    <w:p w14:paraId="77C10DB0" w14:textId="77777777" w:rsidR="0099478B" w:rsidRPr="0081213B" w:rsidRDefault="0099478B" w:rsidP="0099478B">
      <w:pPr>
        <w:rPr>
          <w:lang w:val="en-GB"/>
        </w:rPr>
      </w:pPr>
    </w:p>
    <w:p w14:paraId="44371518" w14:textId="77777777" w:rsidR="0099478B" w:rsidRPr="0081213B" w:rsidRDefault="0099478B" w:rsidP="0099478B">
      <w:pPr>
        <w:rPr>
          <w:b/>
          <w:color w:val="002060"/>
          <w:lang w:val="en-GB"/>
        </w:rPr>
      </w:pPr>
      <w:r w:rsidRPr="0081213B">
        <w:rPr>
          <w:b/>
          <w:color w:val="002060"/>
          <w:lang w:val="en-GB"/>
        </w:rPr>
        <w:t>2026 Statement of expected results and risk analysis</w:t>
      </w:r>
    </w:p>
    <w:p w14:paraId="103112D0" w14:textId="77777777" w:rsidR="0099478B" w:rsidRPr="0081213B" w:rsidRDefault="0099478B" w:rsidP="0099478B">
      <w:pPr>
        <w:rPr>
          <w:color w:val="002060"/>
          <w:lang w:val="en-GB"/>
        </w:rPr>
      </w:pPr>
    </w:p>
    <w:p w14:paraId="45AB67EA" w14:textId="77777777" w:rsidR="0099478B" w:rsidRPr="0081213B" w:rsidRDefault="0099478B" w:rsidP="0099478B">
      <w:pPr>
        <w:rPr>
          <w:i/>
          <w:lang w:val="en-GB"/>
        </w:rPr>
      </w:pPr>
      <w:r w:rsidRPr="0081213B">
        <w:rPr>
          <w:i/>
          <w:lang w:val="en-GB"/>
        </w:rPr>
        <w:t>2026 Statement of expected results</w:t>
      </w:r>
    </w:p>
    <w:tbl>
      <w:tblPr>
        <w:tblW w:w="7400" w:type="dxa"/>
        <w:tblLook w:val="04A0" w:firstRow="1" w:lastRow="0" w:firstColumn="1" w:lastColumn="0" w:noHBand="0" w:noVBand="1"/>
      </w:tblPr>
      <w:tblGrid>
        <w:gridCol w:w="3700"/>
        <w:gridCol w:w="3700"/>
      </w:tblGrid>
      <w:tr w:rsidR="0099478B" w:rsidRPr="009E4BC4" w14:paraId="765B65C0" w14:textId="77777777" w:rsidTr="00CA7FCC">
        <w:trPr>
          <w:trHeight w:val="320"/>
        </w:trPr>
        <w:tc>
          <w:tcPr>
            <w:tcW w:w="370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5BBE583E"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Expected results</w:t>
            </w:r>
          </w:p>
        </w:tc>
        <w:tc>
          <w:tcPr>
            <w:tcW w:w="3700" w:type="dxa"/>
            <w:tcBorders>
              <w:top w:val="single" w:sz="4" w:space="0" w:color="auto"/>
              <w:left w:val="nil"/>
              <w:bottom w:val="single" w:sz="4" w:space="0" w:color="auto"/>
              <w:right w:val="single" w:sz="4" w:space="0" w:color="auto"/>
            </w:tcBorders>
            <w:shd w:val="clear" w:color="auto" w:fill="DAB785"/>
            <w:noWrap/>
            <w:vAlign w:val="bottom"/>
            <w:hideMark/>
          </w:tcPr>
          <w:p w14:paraId="304C335E"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Key performance indicators</w:t>
            </w:r>
          </w:p>
        </w:tc>
      </w:tr>
      <w:tr w:rsidR="0099478B" w:rsidRPr="009E4BC4" w14:paraId="12E327E9" w14:textId="77777777" w:rsidTr="00CA7FCC">
        <w:trPr>
          <w:trHeight w:val="1280"/>
        </w:trPr>
        <w:tc>
          <w:tcPr>
            <w:tcW w:w="3700" w:type="dxa"/>
            <w:tcBorders>
              <w:top w:val="nil"/>
              <w:left w:val="single" w:sz="4" w:space="0" w:color="auto"/>
              <w:bottom w:val="nil"/>
              <w:right w:val="single" w:sz="4" w:space="0" w:color="auto"/>
            </w:tcBorders>
            <w:shd w:val="clear" w:color="auto" w:fill="F2F2F2" w:themeFill="background1" w:themeFillShade="F2"/>
            <w:hideMark/>
          </w:tcPr>
          <w:p w14:paraId="2B5B7754"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Participation of ITU-R and/or BR experts in workshops/seminars organized</w:t>
            </w:r>
          </w:p>
        </w:tc>
        <w:tc>
          <w:tcPr>
            <w:tcW w:w="3700" w:type="dxa"/>
            <w:tcBorders>
              <w:top w:val="nil"/>
              <w:left w:val="nil"/>
              <w:bottom w:val="nil"/>
              <w:right w:val="single" w:sz="4" w:space="0" w:color="auto"/>
            </w:tcBorders>
            <w:shd w:val="clear" w:color="auto" w:fill="F2F2F2" w:themeFill="background1" w:themeFillShade="F2"/>
            <w:hideMark/>
          </w:tcPr>
          <w:p w14:paraId="6EFD9FAA"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Participants benefit from ITU-R and BR expertise. Satisfaction expressed by participants; increased awareness of developing countries of work of ITU-R</w:t>
            </w:r>
          </w:p>
        </w:tc>
      </w:tr>
      <w:tr w:rsidR="0099478B" w:rsidRPr="009E4BC4" w14:paraId="40C86736" w14:textId="77777777" w:rsidTr="00CA7FCC">
        <w:trPr>
          <w:trHeight w:val="1800"/>
        </w:trPr>
        <w:tc>
          <w:tcPr>
            <w:tcW w:w="3700" w:type="dxa"/>
            <w:tcBorders>
              <w:top w:val="nil"/>
              <w:left w:val="single" w:sz="4" w:space="0" w:color="auto"/>
              <w:bottom w:val="nil"/>
              <w:right w:val="single" w:sz="4" w:space="0" w:color="auto"/>
            </w:tcBorders>
            <w:shd w:val="clear" w:color="auto" w:fill="FFFFFF" w:themeFill="background1"/>
            <w:hideMark/>
          </w:tcPr>
          <w:p w14:paraId="2F7EBF88"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Assist developing countries and other ITU Sectors on aspects of mutual interest, such as spectrum management techniques</w:t>
            </w:r>
          </w:p>
        </w:tc>
        <w:tc>
          <w:tcPr>
            <w:tcW w:w="3700" w:type="dxa"/>
            <w:tcBorders>
              <w:top w:val="nil"/>
              <w:left w:val="nil"/>
              <w:bottom w:val="nil"/>
              <w:right w:val="single" w:sz="4" w:space="0" w:color="auto"/>
            </w:tcBorders>
            <w:shd w:val="clear" w:color="auto" w:fill="FFFFFF" w:themeFill="background1"/>
            <w:hideMark/>
          </w:tcPr>
          <w:p w14:paraId="2C868C7D"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As above</w:t>
            </w:r>
          </w:p>
        </w:tc>
      </w:tr>
      <w:tr w:rsidR="0099478B" w:rsidRPr="009E4BC4" w14:paraId="505F76AE" w14:textId="77777777" w:rsidTr="00CA7FCC">
        <w:trPr>
          <w:trHeight w:val="80"/>
        </w:trPr>
        <w:tc>
          <w:tcPr>
            <w:tcW w:w="37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2C4740"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34B64AC7"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r>
    </w:tbl>
    <w:p w14:paraId="7958C880" w14:textId="77777777" w:rsidR="0099478B" w:rsidRPr="0081213B" w:rsidRDefault="0099478B" w:rsidP="0099478B">
      <w:pPr>
        <w:rPr>
          <w:lang w:val="en-GB"/>
        </w:rPr>
      </w:pPr>
    </w:p>
    <w:p w14:paraId="5E10C7CA" w14:textId="77777777" w:rsidR="0099478B" w:rsidRPr="0081213B" w:rsidRDefault="0099478B" w:rsidP="0099478B">
      <w:pPr>
        <w:rPr>
          <w:i/>
          <w:sz w:val="22"/>
          <w:szCs w:val="22"/>
          <w:lang w:val="en-GB"/>
        </w:rPr>
      </w:pPr>
      <w:r w:rsidRPr="0081213B">
        <w:rPr>
          <w:i/>
          <w:sz w:val="22"/>
          <w:szCs w:val="22"/>
          <w:lang w:val="en-GB"/>
        </w:rPr>
        <w:br w:type="page"/>
      </w:r>
    </w:p>
    <w:p w14:paraId="44CD82CC" w14:textId="77777777" w:rsidR="0099478B" w:rsidRPr="0081213B" w:rsidRDefault="0099478B" w:rsidP="0099478B">
      <w:pPr>
        <w:rPr>
          <w:i/>
          <w:lang w:val="en-GB"/>
        </w:rPr>
      </w:pPr>
      <w:r w:rsidRPr="0081213B">
        <w:rPr>
          <w:i/>
          <w:lang w:val="en-GB"/>
        </w:rPr>
        <w:lastRenderedPageBreak/>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99478B" w:rsidRPr="009E4BC4" w14:paraId="1863EA7A" w14:textId="77777777" w:rsidTr="00CA7FCC">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B1FB3F6"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A47B4C4"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BEE9939"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B78E744"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84CE116"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Mitigation</w:t>
            </w:r>
          </w:p>
        </w:tc>
      </w:tr>
      <w:tr w:rsidR="0099478B" w:rsidRPr="009E4BC4" w14:paraId="54CECECD" w14:textId="77777777" w:rsidTr="00CA7FCC">
        <w:trPr>
          <w:trHeight w:val="1280"/>
        </w:trPr>
        <w:tc>
          <w:tcPr>
            <w:tcW w:w="1540" w:type="dxa"/>
            <w:tcBorders>
              <w:top w:val="nil"/>
              <w:left w:val="single" w:sz="4" w:space="0" w:color="auto"/>
              <w:bottom w:val="nil"/>
              <w:right w:val="single" w:sz="4" w:space="0" w:color="auto"/>
            </w:tcBorders>
            <w:shd w:val="clear" w:color="000000" w:fill="F2F2F2"/>
            <w:hideMark/>
          </w:tcPr>
          <w:p w14:paraId="4C2709DC"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Organizational</w:t>
            </w:r>
            <w:r w:rsidRPr="0081213B">
              <w:rPr>
                <w:rFonts w:ascii="Calibri" w:hAnsi="Calibri" w:cs="Calibri"/>
                <w:color w:val="000000"/>
                <w:sz w:val="22"/>
                <w:szCs w:val="22"/>
                <w:lang w:val="en-GB"/>
              </w:rPr>
              <w:br/>
              <w:t>capabilities</w:t>
            </w:r>
          </w:p>
        </w:tc>
        <w:tc>
          <w:tcPr>
            <w:tcW w:w="2020" w:type="dxa"/>
            <w:tcBorders>
              <w:top w:val="nil"/>
              <w:left w:val="nil"/>
              <w:bottom w:val="nil"/>
              <w:right w:val="single" w:sz="4" w:space="0" w:color="auto"/>
            </w:tcBorders>
            <w:shd w:val="clear" w:color="000000" w:fill="F2F2F2"/>
            <w:hideMark/>
          </w:tcPr>
          <w:p w14:paraId="10B217F7"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Other priorities may prevent desired level of participation</w:t>
            </w:r>
          </w:p>
        </w:tc>
        <w:tc>
          <w:tcPr>
            <w:tcW w:w="1540" w:type="dxa"/>
            <w:tcBorders>
              <w:top w:val="nil"/>
              <w:left w:val="nil"/>
              <w:bottom w:val="nil"/>
              <w:right w:val="single" w:sz="4" w:space="0" w:color="auto"/>
            </w:tcBorders>
            <w:shd w:val="clear" w:color="000000" w:fill="F2F2F2"/>
            <w:hideMark/>
          </w:tcPr>
          <w:p w14:paraId="1B4E0672"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000000" w:fill="F2F2F2"/>
            <w:hideMark/>
          </w:tcPr>
          <w:p w14:paraId="1B5A013C"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Low</w:t>
            </w:r>
          </w:p>
        </w:tc>
        <w:tc>
          <w:tcPr>
            <w:tcW w:w="2020" w:type="dxa"/>
            <w:tcBorders>
              <w:top w:val="nil"/>
              <w:left w:val="single" w:sz="4" w:space="0" w:color="auto"/>
              <w:bottom w:val="nil"/>
              <w:right w:val="single" w:sz="4" w:space="0" w:color="auto"/>
            </w:tcBorders>
            <w:shd w:val="clear" w:color="000000" w:fill="F2F2F2"/>
            <w:hideMark/>
          </w:tcPr>
          <w:p w14:paraId="66EE08A7"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Anticipated planning and coordination within priorities</w:t>
            </w:r>
          </w:p>
        </w:tc>
      </w:tr>
      <w:tr w:rsidR="0099478B" w:rsidRPr="009E4BC4" w14:paraId="1D4A29CA" w14:textId="77777777" w:rsidTr="00CA7FCC">
        <w:trPr>
          <w:trHeight w:val="2280"/>
        </w:trPr>
        <w:tc>
          <w:tcPr>
            <w:tcW w:w="1540" w:type="dxa"/>
            <w:tcBorders>
              <w:top w:val="nil"/>
              <w:left w:val="single" w:sz="4" w:space="0" w:color="auto"/>
              <w:bottom w:val="nil"/>
              <w:right w:val="single" w:sz="4" w:space="0" w:color="auto"/>
            </w:tcBorders>
            <w:shd w:val="clear" w:color="000000" w:fill="FFFFFF"/>
            <w:hideMark/>
          </w:tcPr>
          <w:p w14:paraId="1CE06A0A"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Stakeholders /</w:t>
            </w:r>
            <w:r w:rsidRPr="0081213B">
              <w:rPr>
                <w:rFonts w:ascii="Calibri" w:hAnsi="Calibri" w:cs="Calibri"/>
                <w:color w:val="000000"/>
                <w:sz w:val="22"/>
                <w:szCs w:val="22"/>
                <w:lang w:val="en-GB"/>
              </w:rPr>
              <w:br/>
              <w:t>Partners</w:t>
            </w:r>
          </w:p>
        </w:tc>
        <w:tc>
          <w:tcPr>
            <w:tcW w:w="2020" w:type="dxa"/>
            <w:tcBorders>
              <w:top w:val="nil"/>
              <w:left w:val="nil"/>
              <w:bottom w:val="nil"/>
              <w:right w:val="single" w:sz="4" w:space="0" w:color="auto"/>
            </w:tcBorders>
            <w:shd w:val="clear" w:color="000000" w:fill="FFFFFF"/>
            <w:hideMark/>
          </w:tcPr>
          <w:p w14:paraId="6850B3C2"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Low commitment level from countries and low contribution to implement necessary activities</w:t>
            </w:r>
          </w:p>
        </w:tc>
        <w:tc>
          <w:tcPr>
            <w:tcW w:w="1540" w:type="dxa"/>
            <w:tcBorders>
              <w:top w:val="nil"/>
              <w:left w:val="nil"/>
              <w:bottom w:val="nil"/>
              <w:right w:val="single" w:sz="4" w:space="0" w:color="auto"/>
            </w:tcBorders>
            <w:shd w:val="clear" w:color="000000" w:fill="FFFFFF"/>
            <w:hideMark/>
          </w:tcPr>
          <w:p w14:paraId="7B0D072B"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000000" w:fill="FFFFFF"/>
            <w:hideMark/>
          </w:tcPr>
          <w:p w14:paraId="3DD8F9D4"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Medium</w:t>
            </w:r>
          </w:p>
        </w:tc>
        <w:tc>
          <w:tcPr>
            <w:tcW w:w="2020" w:type="dxa"/>
            <w:tcBorders>
              <w:top w:val="nil"/>
              <w:left w:val="single" w:sz="4" w:space="0" w:color="auto"/>
              <w:bottom w:val="nil"/>
              <w:right w:val="single" w:sz="4" w:space="0" w:color="auto"/>
            </w:tcBorders>
            <w:shd w:val="clear" w:color="000000" w:fill="FFFFFF"/>
            <w:hideMark/>
          </w:tcPr>
          <w:p w14:paraId="47F50192"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Ensure and improve</w:t>
            </w:r>
            <w:r w:rsidRPr="0081213B">
              <w:rPr>
                <w:rFonts w:ascii="Calibri" w:hAnsi="Calibri" w:cs="Calibri"/>
                <w:color w:val="000000"/>
                <w:sz w:val="22"/>
                <w:szCs w:val="22"/>
                <w:lang w:val="en-GB"/>
              </w:rPr>
              <w:br/>
              <w:t>cooperation with countries to guarantee appropriate level of involvement by countries</w:t>
            </w:r>
          </w:p>
        </w:tc>
      </w:tr>
      <w:tr w:rsidR="0099478B" w:rsidRPr="009E4BC4" w14:paraId="57BA9222" w14:textId="77777777" w:rsidTr="00CA7FCC">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4131E580"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323E4567"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19F95B75"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0E366595"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7E3C2F2"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r>
    </w:tbl>
    <w:p w14:paraId="2B85027C" w14:textId="77777777" w:rsidR="0099478B" w:rsidRPr="0081213B" w:rsidRDefault="0099478B" w:rsidP="0099478B">
      <w:pPr>
        <w:rPr>
          <w:color w:val="002060"/>
          <w:lang w:val="en-GB"/>
        </w:rPr>
      </w:pPr>
    </w:p>
    <w:p w14:paraId="28BD2A9C" w14:textId="77777777" w:rsidR="0099478B" w:rsidRPr="0081213B" w:rsidRDefault="0099478B" w:rsidP="0099478B">
      <w:pPr>
        <w:rPr>
          <w:color w:val="002060"/>
          <w:lang w:val="en-GB"/>
        </w:rPr>
      </w:pPr>
    </w:p>
    <w:p w14:paraId="7C187B29" w14:textId="77777777" w:rsidR="0099478B" w:rsidRPr="0081213B" w:rsidRDefault="0099478B" w:rsidP="0099478B">
      <w:pPr>
        <w:rPr>
          <w:b/>
          <w:color w:val="002060"/>
          <w:lang w:val="en-GB"/>
        </w:rPr>
      </w:pPr>
      <w:r w:rsidRPr="0081213B">
        <w:rPr>
          <w:b/>
          <w:color w:val="002060"/>
          <w:lang w:val="en-GB"/>
        </w:rPr>
        <w:t>2026-2029 human resources allocation</w:t>
      </w:r>
    </w:p>
    <w:p w14:paraId="5239C197" w14:textId="77777777" w:rsidR="0099478B" w:rsidRPr="0081213B" w:rsidRDefault="0099478B" w:rsidP="0099478B">
      <w:pPr>
        <w:rPr>
          <w:b/>
          <w:color w:val="002060"/>
          <w:lang w:val="en-GB"/>
        </w:rPr>
      </w:pPr>
    </w:p>
    <w:p w14:paraId="0CC494B3" w14:textId="77777777" w:rsidR="0099478B" w:rsidRDefault="0099478B" w:rsidP="0099478B">
      <w:pPr>
        <w:jc w:val="center"/>
        <w:rPr>
          <w:color w:val="002060"/>
          <w:lang w:val="en-GB"/>
        </w:rPr>
      </w:pPr>
      <w:r w:rsidRPr="0081213B">
        <w:rPr>
          <w:color w:val="00206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99478B" w14:paraId="04152C8C"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C895E82"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CFB8601"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850BA0B"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BFDFE35"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A0DF24B"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5E999FE2"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B5AAFBB"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21146D9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7BD908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nil"/>
            </w:tcBorders>
            <w:shd w:val="clear" w:color="000000" w:fill="FFFFFF"/>
            <w:vAlign w:val="center"/>
            <w:hideMark/>
          </w:tcPr>
          <w:p w14:paraId="2E5E4DE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72DE8B7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067DD871"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9795EA"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05F12A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1A5BE9B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nil"/>
            </w:tcBorders>
            <w:shd w:val="clear" w:color="000000" w:fill="F2F2F2"/>
            <w:vAlign w:val="center"/>
            <w:hideMark/>
          </w:tcPr>
          <w:p w14:paraId="5322B34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7545814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r>
      <w:tr w:rsidR="0099478B" w14:paraId="2735C38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4E51189"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2DE8E3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F0368F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000000" w:fill="FFFFFF"/>
            <w:vAlign w:val="center"/>
            <w:hideMark/>
          </w:tcPr>
          <w:p w14:paraId="30DF9FE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0E066AA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3BB57F2F"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9A3954"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3B9622F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8.8</w:t>
            </w:r>
          </w:p>
        </w:tc>
        <w:tc>
          <w:tcPr>
            <w:tcW w:w="1300" w:type="dxa"/>
            <w:tcBorders>
              <w:top w:val="nil"/>
              <w:left w:val="nil"/>
              <w:bottom w:val="nil"/>
              <w:right w:val="single" w:sz="4" w:space="0" w:color="auto"/>
            </w:tcBorders>
            <w:shd w:val="clear" w:color="000000" w:fill="F2F2F2"/>
            <w:vAlign w:val="center"/>
            <w:hideMark/>
          </w:tcPr>
          <w:p w14:paraId="09C7E9D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11.0</w:t>
            </w:r>
          </w:p>
        </w:tc>
        <w:tc>
          <w:tcPr>
            <w:tcW w:w="1300" w:type="dxa"/>
            <w:tcBorders>
              <w:top w:val="nil"/>
              <w:left w:val="nil"/>
              <w:bottom w:val="nil"/>
              <w:right w:val="nil"/>
            </w:tcBorders>
            <w:shd w:val="clear" w:color="000000" w:fill="F2F2F2"/>
            <w:vAlign w:val="center"/>
            <w:hideMark/>
          </w:tcPr>
          <w:p w14:paraId="5563D3D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8.4</w:t>
            </w:r>
          </w:p>
        </w:tc>
        <w:tc>
          <w:tcPr>
            <w:tcW w:w="1300" w:type="dxa"/>
            <w:tcBorders>
              <w:top w:val="nil"/>
              <w:left w:val="single" w:sz="4" w:space="0" w:color="auto"/>
              <w:bottom w:val="nil"/>
              <w:right w:val="single" w:sz="4" w:space="0" w:color="auto"/>
            </w:tcBorders>
            <w:shd w:val="clear" w:color="000000" w:fill="F2F2F2"/>
            <w:vAlign w:val="center"/>
            <w:hideMark/>
          </w:tcPr>
          <w:p w14:paraId="71C207E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8.7</w:t>
            </w:r>
          </w:p>
        </w:tc>
      </w:tr>
      <w:tr w:rsidR="0099478B" w14:paraId="6FB120DE"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DD0152"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0588791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7.5</w:t>
            </w:r>
          </w:p>
        </w:tc>
        <w:tc>
          <w:tcPr>
            <w:tcW w:w="1300" w:type="dxa"/>
            <w:tcBorders>
              <w:top w:val="nil"/>
              <w:left w:val="nil"/>
              <w:bottom w:val="nil"/>
              <w:right w:val="single" w:sz="4" w:space="0" w:color="auto"/>
            </w:tcBorders>
            <w:shd w:val="clear" w:color="000000" w:fill="FFFFFF"/>
            <w:vAlign w:val="center"/>
            <w:hideMark/>
          </w:tcPr>
          <w:p w14:paraId="5F991F3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18.5</w:t>
            </w:r>
          </w:p>
        </w:tc>
        <w:tc>
          <w:tcPr>
            <w:tcW w:w="1300" w:type="dxa"/>
            <w:tcBorders>
              <w:top w:val="nil"/>
              <w:left w:val="nil"/>
              <w:bottom w:val="nil"/>
              <w:right w:val="nil"/>
            </w:tcBorders>
            <w:shd w:val="clear" w:color="000000" w:fill="FFFFFF"/>
            <w:vAlign w:val="center"/>
            <w:hideMark/>
          </w:tcPr>
          <w:p w14:paraId="104FA15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7.5</w:t>
            </w:r>
          </w:p>
        </w:tc>
        <w:tc>
          <w:tcPr>
            <w:tcW w:w="1300" w:type="dxa"/>
            <w:tcBorders>
              <w:top w:val="nil"/>
              <w:left w:val="single" w:sz="4" w:space="0" w:color="auto"/>
              <w:bottom w:val="nil"/>
              <w:right w:val="single" w:sz="4" w:space="0" w:color="auto"/>
            </w:tcBorders>
            <w:shd w:val="clear" w:color="000000" w:fill="FFFFFF"/>
            <w:vAlign w:val="center"/>
            <w:hideMark/>
          </w:tcPr>
          <w:p w14:paraId="59ECE24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7.5</w:t>
            </w:r>
          </w:p>
        </w:tc>
      </w:tr>
      <w:tr w:rsidR="0099478B" w14:paraId="3CFBE9D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946E080"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2F1F987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2.8</w:t>
            </w:r>
          </w:p>
        </w:tc>
        <w:tc>
          <w:tcPr>
            <w:tcW w:w="1300" w:type="dxa"/>
            <w:tcBorders>
              <w:top w:val="nil"/>
              <w:left w:val="nil"/>
              <w:bottom w:val="nil"/>
              <w:right w:val="single" w:sz="4" w:space="0" w:color="auto"/>
            </w:tcBorders>
            <w:shd w:val="clear" w:color="000000" w:fill="F2F2F2"/>
            <w:vAlign w:val="center"/>
            <w:hideMark/>
          </w:tcPr>
          <w:p w14:paraId="6A28105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16.9</w:t>
            </w:r>
          </w:p>
        </w:tc>
        <w:tc>
          <w:tcPr>
            <w:tcW w:w="1300" w:type="dxa"/>
            <w:tcBorders>
              <w:top w:val="nil"/>
              <w:left w:val="nil"/>
              <w:bottom w:val="nil"/>
              <w:right w:val="nil"/>
            </w:tcBorders>
            <w:shd w:val="clear" w:color="000000" w:fill="F2F2F2"/>
            <w:vAlign w:val="center"/>
            <w:hideMark/>
          </w:tcPr>
          <w:p w14:paraId="1E0721D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3.1</w:t>
            </w:r>
          </w:p>
        </w:tc>
        <w:tc>
          <w:tcPr>
            <w:tcW w:w="1300" w:type="dxa"/>
            <w:tcBorders>
              <w:top w:val="nil"/>
              <w:left w:val="single" w:sz="4" w:space="0" w:color="auto"/>
              <w:bottom w:val="nil"/>
              <w:right w:val="single" w:sz="4" w:space="0" w:color="auto"/>
            </w:tcBorders>
            <w:shd w:val="clear" w:color="000000" w:fill="F2F2F2"/>
            <w:vAlign w:val="center"/>
            <w:hideMark/>
          </w:tcPr>
          <w:p w14:paraId="12AAC95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2.0</w:t>
            </w:r>
          </w:p>
        </w:tc>
      </w:tr>
      <w:tr w:rsidR="0099478B" w14:paraId="17D8ADF1"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74612DA"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464E0EC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w:t>
            </w:r>
          </w:p>
        </w:tc>
        <w:tc>
          <w:tcPr>
            <w:tcW w:w="1300" w:type="dxa"/>
            <w:tcBorders>
              <w:top w:val="nil"/>
              <w:left w:val="nil"/>
              <w:bottom w:val="nil"/>
              <w:right w:val="single" w:sz="4" w:space="0" w:color="auto"/>
            </w:tcBorders>
            <w:shd w:val="clear" w:color="000000" w:fill="FFFFFF"/>
            <w:vAlign w:val="center"/>
            <w:hideMark/>
          </w:tcPr>
          <w:p w14:paraId="3B9AFE5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1.5</w:t>
            </w:r>
          </w:p>
        </w:tc>
        <w:tc>
          <w:tcPr>
            <w:tcW w:w="1300" w:type="dxa"/>
            <w:tcBorders>
              <w:top w:val="nil"/>
              <w:left w:val="nil"/>
              <w:bottom w:val="nil"/>
              <w:right w:val="nil"/>
            </w:tcBorders>
            <w:shd w:val="clear" w:color="000000" w:fill="FFFFFF"/>
            <w:vAlign w:val="center"/>
            <w:hideMark/>
          </w:tcPr>
          <w:p w14:paraId="441BC24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w:t>
            </w:r>
          </w:p>
        </w:tc>
        <w:tc>
          <w:tcPr>
            <w:tcW w:w="1300" w:type="dxa"/>
            <w:tcBorders>
              <w:top w:val="nil"/>
              <w:left w:val="single" w:sz="4" w:space="0" w:color="auto"/>
              <w:bottom w:val="nil"/>
              <w:right w:val="single" w:sz="4" w:space="0" w:color="auto"/>
            </w:tcBorders>
            <w:shd w:val="clear" w:color="000000" w:fill="FFFFFF"/>
            <w:vAlign w:val="center"/>
            <w:hideMark/>
          </w:tcPr>
          <w:p w14:paraId="77F89E2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w:t>
            </w:r>
          </w:p>
        </w:tc>
      </w:tr>
      <w:tr w:rsidR="0099478B" w14:paraId="3A4EBE61"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E95B39D"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00188FA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94C298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000000" w:fill="F2F2F2"/>
            <w:vAlign w:val="center"/>
            <w:hideMark/>
          </w:tcPr>
          <w:p w14:paraId="09E1DF7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945801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529DACED"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9EA5D89"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2F1349D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c>
          <w:tcPr>
            <w:tcW w:w="1300" w:type="dxa"/>
            <w:tcBorders>
              <w:top w:val="nil"/>
              <w:left w:val="nil"/>
              <w:bottom w:val="nil"/>
              <w:right w:val="single" w:sz="4" w:space="0" w:color="auto"/>
            </w:tcBorders>
            <w:shd w:val="clear" w:color="000000" w:fill="FFFFFF"/>
            <w:vAlign w:val="center"/>
            <w:hideMark/>
          </w:tcPr>
          <w:p w14:paraId="12051E6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c>
          <w:tcPr>
            <w:tcW w:w="1300" w:type="dxa"/>
            <w:tcBorders>
              <w:top w:val="nil"/>
              <w:left w:val="nil"/>
              <w:bottom w:val="nil"/>
              <w:right w:val="nil"/>
            </w:tcBorders>
            <w:shd w:val="clear" w:color="000000" w:fill="FFFFFF"/>
            <w:vAlign w:val="center"/>
            <w:hideMark/>
          </w:tcPr>
          <w:p w14:paraId="696CA9C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c>
          <w:tcPr>
            <w:tcW w:w="1300" w:type="dxa"/>
            <w:tcBorders>
              <w:top w:val="nil"/>
              <w:left w:val="single" w:sz="4" w:space="0" w:color="auto"/>
              <w:bottom w:val="nil"/>
              <w:right w:val="single" w:sz="4" w:space="0" w:color="auto"/>
            </w:tcBorders>
            <w:shd w:val="clear" w:color="000000" w:fill="FFFFFF"/>
            <w:vAlign w:val="center"/>
            <w:hideMark/>
          </w:tcPr>
          <w:p w14:paraId="08B9953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0.8</w:t>
            </w:r>
          </w:p>
        </w:tc>
      </w:tr>
      <w:tr w:rsidR="0099478B" w14:paraId="0835D46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FFF36B"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4729F1E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2F317D2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6.2</w:t>
            </w:r>
          </w:p>
        </w:tc>
        <w:tc>
          <w:tcPr>
            <w:tcW w:w="1300" w:type="dxa"/>
            <w:tcBorders>
              <w:top w:val="nil"/>
              <w:left w:val="nil"/>
              <w:bottom w:val="nil"/>
              <w:right w:val="nil"/>
            </w:tcBorders>
            <w:shd w:val="clear" w:color="000000" w:fill="F2F2F2"/>
            <w:vAlign w:val="center"/>
            <w:hideMark/>
          </w:tcPr>
          <w:p w14:paraId="189A823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3.4</w:t>
            </w:r>
          </w:p>
        </w:tc>
        <w:tc>
          <w:tcPr>
            <w:tcW w:w="1300" w:type="dxa"/>
            <w:tcBorders>
              <w:top w:val="nil"/>
              <w:left w:val="single" w:sz="4" w:space="0" w:color="auto"/>
              <w:bottom w:val="nil"/>
              <w:right w:val="single" w:sz="4" w:space="0" w:color="auto"/>
            </w:tcBorders>
            <w:shd w:val="clear" w:color="000000" w:fill="F2F2F2"/>
            <w:vAlign w:val="center"/>
            <w:hideMark/>
          </w:tcPr>
          <w:p w14:paraId="7A82D51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3.0</w:t>
            </w:r>
          </w:p>
        </w:tc>
      </w:tr>
      <w:tr w:rsidR="0099478B" w14:paraId="6CF4A8CB"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421855A"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650587B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nil"/>
              <w:bottom w:val="nil"/>
              <w:right w:val="single" w:sz="4" w:space="0" w:color="auto"/>
            </w:tcBorders>
            <w:shd w:val="clear" w:color="000000" w:fill="FFFFFF"/>
            <w:vAlign w:val="center"/>
            <w:hideMark/>
          </w:tcPr>
          <w:p w14:paraId="20335B6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nil"/>
            </w:tcBorders>
            <w:shd w:val="clear" w:color="000000" w:fill="FFFFFF"/>
            <w:vAlign w:val="center"/>
            <w:hideMark/>
          </w:tcPr>
          <w:p w14:paraId="6D4670E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single" w:sz="4" w:space="0" w:color="auto"/>
              <w:bottom w:val="nil"/>
              <w:right w:val="single" w:sz="4" w:space="0" w:color="auto"/>
            </w:tcBorders>
            <w:shd w:val="clear" w:color="000000" w:fill="FFFFFF"/>
            <w:vAlign w:val="center"/>
            <w:hideMark/>
          </w:tcPr>
          <w:p w14:paraId="4266631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w:t>
            </w:r>
          </w:p>
        </w:tc>
      </w:tr>
      <w:tr w:rsidR="0099478B" w14:paraId="5CCA4B58"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0FC7779"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70801D0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DE62E4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nil"/>
            </w:tcBorders>
            <w:shd w:val="clear" w:color="000000" w:fill="F2F2F2"/>
            <w:vAlign w:val="center"/>
            <w:hideMark/>
          </w:tcPr>
          <w:p w14:paraId="0289F03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0D093F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0.0</w:t>
            </w:r>
          </w:p>
        </w:tc>
      </w:tr>
      <w:tr w:rsidR="0099478B" w14:paraId="3D531A55"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7B95829"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C780AE3"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28.8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446992F"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61.1</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436F5726"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29.2</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16F13B0"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28.0</w:t>
            </w:r>
          </w:p>
        </w:tc>
      </w:tr>
    </w:tbl>
    <w:p w14:paraId="38260F16" w14:textId="77777777" w:rsidR="0099478B" w:rsidRPr="0081213B" w:rsidRDefault="0099478B" w:rsidP="0099478B">
      <w:pPr>
        <w:jc w:val="center"/>
        <w:rPr>
          <w:color w:val="002060"/>
          <w:lang w:val="en-GB"/>
        </w:rPr>
      </w:pPr>
    </w:p>
    <w:p w14:paraId="271DA186" w14:textId="77777777" w:rsidR="0099478B" w:rsidRPr="0081213B" w:rsidRDefault="0099478B" w:rsidP="0099478B">
      <w:pPr>
        <w:rPr>
          <w:lang w:val="en-GB"/>
        </w:rPr>
      </w:pPr>
    </w:p>
    <w:p w14:paraId="36CA660D" w14:textId="77777777" w:rsidR="0099478B" w:rsidRPr="0081213B" w:rsidRDefault="0099478B" w:rsidP="0099478B">
      <w:pPr>
        <w:rPr>
          <w:b/>
          <w:color w:val="632423" w:themeColor="accent2" w:themeShade="80"/>
          <w:lang w:val="en-GB"/>
        </w:rPr>
      </w:pPr>
    </w:p>
    <w:p w14:paraId="0DB9C86F" w14:textId="77777777" w:rsidR="0099478B" w:rsidRPr="0081213B" w:rsidRDefault="0099478B" w:rsidP="0099478B">
      <w:pPr>
        <w:rPr>
          <w:b/>
          <w:color w:val="632423" w:themeColor="accent2" w:themeShade="80"/>
          <w:sz w:val="28"/>
          <w:szCs w:val="28"/>
          <w:lang w:val="en-GB"/>
        </w:rPr>
      </w:pPr>
      <w:r w:rsidRPr="0081213B">
        <w:rPr>
          <w:b/>
          <w:color w:val="632423" w:themeColor="accent2" w:themeShade="80"/>
          <w:sz w:val="28"/>
          <w:szCs w:val="28"/>
          <w:lang w:val="en-GB"/>
        </w:rPr>
        <w:br w:type="page"/>
      </w:r>
    </w:p>
    <w:p w14:paraId="2B4AF748" w14:textId="47673031" w:rsidR="0099478B" w:rsidRPr="0081213B" w:rsidRDefault="0099478B" w:rsidP="00DF7C23">
      <w:pPr>
        <w:pStyle w:val="Heading2"/>
        <w:rPr>
          <w:color w:val="002060"/>
        </w:rPr>
      </w:pPr>
      <w:r w:rsidRPr="0081213B">
        <w:lastRenderedPageBreak/>
        <w:t>2.12</w:t>
      </w:r>
      <w:r w:rsidRPr="0081213B">
        <w:tab/>
        <w:t>ITU-R Seminars (e.g. WRS, RRS)</w:t>
      </w:r>
    </w:p>
    <w:p w14:paraId="75FD5E65" w14:textId="77777777" w:rsidR="0099478B" w:rsidRPr="0081213B" w:rsidRDefault="0099478B" w:rsidP="0099478B">
      <w:pPr>
        <w:rPr>
          <w:b/>
          <w:color w:val="002060"/>
          <w:lang w:val="en-GB"/>
        </w:rPr>
      </w:pPr>
    </w:p>
    <w:p w14:paraId="141B2F59" w14:textId="77777777" w:rsidR="0099478B" w:rsidRPr="0081213B" w:rsidRDefault="0099478B" w:rsidP="0099478B">
      <w:pPr>
        <w:rPr>
          <w:color w:val="002060"/>
          <w:lang w:val="en-GB"/>
        </w:rPr>
      </w:pPr>
      <w:r w:rsidRPr="0081213B">
        <w:rPr>
          <w:b/>
          <w:color w:val="002060"/>
          <w:lang w:val="en-GB"/>
        </w:rPr>
        <w:t>Description</w:t>
      </w:r>
    </w:p>
    <w:p w14:paraId="71F4171C" w14:textId="77777777" w:rsidR="0099478B" w:rsidRPr="0081213B" w:rsidRDefault="0099478B" w:rsidP="0056715A">
      <w:pPr>
        <w:rPr>
          <w:lang w:val="en-GB"/>
        </w:rPr>
      </w:pPr>
      <w:r w:rsidRPr="0081213B">
        <w:rPr>
          <w:lang w:val="en-GB"/>
        </w:rPr>
        <w:t>The Radiocommunication Bureau organizes, in Geneva, seminars on radiocommunication matters, for the entire ITU membership, as well as regional seminars that are held outside Geneva and hosted by different ITU Member States, whose program puts emphasis on the implementation of the provisions of the Radio Regulations and other spectrum management issues. These seminars normally comprise presentations from BR staff and from Member States’ staff, as well as interactive workshops, with an emphasis on spectrum management and on the preparation of major spectrum decisions, such as transition to digital terrestrial television broadcasting or allocation of the digital dividend.</w:t>
      </w:r>
    </w:p>
    <w:p w14:paraId="3C278CB3" w14:textId="77777777" w:rsidR="0099478B" w:rsidRPr="0081213B" w:rsidRDefault="0099478B" w:rsidP="0056715A">
      <w:pPr>
        <w:rPr>
          <w:lang w:val="en-GB"/>
        </w:rPr>
      </w:pPr>
      <w:r w:rsidRPr="0081213B">
        <w:rPr>
          <w:lang w:val="en-GB"/>
        </w:rPr>
        <w:t>The Bureau organizes information sessions to assist administrations in their preparation for radiocommunication conferences.</w:t>
      </w:r>
    </w:p>
    <w:p w14:paraId="544D8EDC" w14:textId="77777777" w:rsidR="0099478B" w:rsidRPr="0081213B" w:rsidRDefault="0099478B" w:rsidP="0099478B">
      <w:pPr>
        <w:rPr>
          <w:b/>
          <w:color w:val="002060"/>
          <w:lang w:val="en-GB"/>
        </w:rPr>
      </w:pPr>
    </w:p>
    <w:p w14:paraId="3E6E73FA" w14:textId="77777777" w:rsidR="0099478B" w:rsidRPr="0081213B" w:rsidRDefault="0099478B" w:rsidP="0099478B">
      <w:pPr>
        <w:rPr>
          <w:b/>
          <w:color w:val="002060"/>
          <w:lang w:val="en-GB"/>
        </w:rPr>
      </w:pPr>
      <w:r w:rsidRPr="0081213B">
        <w:rPr>
          <w:b/>
          <w:color w:val="002060"/>
          <w:lang w:val="en-GB"/>
        </w:rPr>
        <w:t>2024 performance report and risk analysis</w:t>
      </w:r>
    </w:p>
    <w:p w14:paraId="2E64006F" w14:textId="77777777" w:rsidR="0099478B" w:rsidRPr="0081213B" w:rsidRDefault="0099478B" w:rsidP="0099478B">
      <w:pPr>
        <w:rPr>
          <w:lang w:val="en-GB"/>
        </w:rPr>
      </w:pPr>
    </w:p>
    <w:p w14:paraId="4D716828" w14:textId="77777777" w:rsidR="0099478B" w:rsidRPr="0081213B" w:rsidRDefault="0099478B" w:rsidP="0099478B">
      <w:pPr>
        <w:rPr>
          <w:i/>
          <w:lang w:val="en-GB"/>
        </w:rPr>
      </w:pPr>
      <w:r w:rsidRPr="0081213B">
        <w:rPr>
          <w:i/>
          <w:lang w:val="en-GB"/>
        </w:rPr>
        <w:t>2024 Statement of achieved results</w:t>
      </w:r>
    </w:p>
    <w:tbl>
      <w:tblPr>
        <w:tblW w:w="9280" w:type="dxa"/>
        <w:tblLook w:val="04A0" w:firstRow="1" w:lastRow="0" w:firstColumn="1" w:lastColumn="0" w:noHBand="0" w:noVBand="1"/>
      </w:tblPr>
      <w:tblGrid>
        <w:gridCol w:w="2471"/>
        <w:gridCol w:w="1861"/>
        <w:gridCol w:w="2351"/>
        <w:gridCol w:w="2597"/>
      </w:tblGrid>
      <w:tr w:rsidR="0099478B" w:rsidRPr="009E4BC4" w14:paraId="727EF7DD" w14:textId="77777777" w:rsidTr="00CA7FCC">
        <w:trPr>
          <w:trHeight w:val="640"/>
        </w:trPr>
        <w:tc>
          <w:tcPr>
            <w:tcW w:w="2471"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2B5AB76"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Expected results</w:t>
            </w:r>
          </w:p>
        </w:tc>
        <w:tc>
          <w:tcPr>
            <w:tcW w:w="1861" w:type="dxa"/>
            <w:tcBorders>
              <w:top w:val="single" w:sz="4" w:space="0" w:color="auto"/>
              <w:left w:val="nil"/>
              <w:bottom w:val="single" w:sz="4" w:space="0" w:color="auto"/>
              <w:right w:val="single" w:sz="4" w:space="0" w:color="auto"/>
            </w:tcBorders>
            <w:shd w:val="clear" w:color="auto" w:fill="70A288"/>
            <w:vAlign w:val="center"/>
            <w:hideMark/>
          </w:tcPr>
          <w:p w14:paraId="5E7F9B0B"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Achieved results</w:t>
            </w:r>
          </w:p>
        </w:tc>
        <w:tc>
          <w:tcPr>
            <w:tcW w:w="2351" w:type="dxa"/>
            <w:tcBorders>
              <w:top w:val="single" w:sz="4" w:space="0" w:color="auto"/>
              <w:left w:val="nil"/>
              <w:bottom w:val="single" w:sz="4" w:space="0" w:color="auto"/>
              <w:right w:val="single" w:sz="4" w:space="0" w:color="auto"/>
            </w:tcBorders>
            <w:shd w:val="clear" w:color="auto" w:fill="DAB785"/>
            <w:vAlign w:val="center"/>
            <w:hideMark/>
          </w:tcPr>
          <w:p w14:paraId="606BD248"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Key performance indicators</w:t>
            </w:r>
          </w:p>
        </w:tc>
        <w:tc>
          <w:tcPr>
            <w:tcW w:w="2597" w:type="dxa"/>
            <w:tcBorders>
              <w:top w:val="single" w:sz="4" w:space="0" w:color="auto"/>
              <w:left w:val="nil"/>
              <w:bottom w:val="single" w:sz="4" w:space="0" w:color="auto"/>
              <w:right w:val="single" w:sz="4" w:space="0" w:color="auto"/>
            </w:tcBorders>
            <w:shd w:val="clear" w:color="auto" w:fill="D6896F"/>
            <w:vAlign w:val="center"/>
            <w:hideMark/>
          </w:tcPr>
          <w:p w14:paraId="236EF378"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themeColor="background1"/>
                <w:sz w:val="22"/>
                <w:szCs w:val="22"/>
                <w:lang w:val="en-GB"/>
              </w:rPr>
              <w:t>Measurement/ performance data</w:t>
            </w:r>
          </w:p>
        </w:tc>
      </w:tr>
      <w:tr w:rsidR="0099478B" w:rsidRPr="009E4BC4" w14:paraId="3C05E1D4" w14:textId="77777777" w:rsidTr="00CA7FCC">
        <w:trPr>
          <w:trHeight w:val="2420"/>
        </w:trPr>
        <w:tc>
          <w:tcPr>
            <w:tcW w:w="2471" w:type="dxa"/>
            <w:tcBorders>
              <w:top w:val="nil"/>
              <w:left w:val="single" w:sz="4" w:space="0" w:color="auto"/>
              <w:bottom w:val="nil"/>
              <w:right w:val="single" w:sz="4" w:space="0" w:color="auto"/>
            </w:tcBorders>
            <w:shd w:val="clear" w:color="auto" w:fill="F2F2F2" w:themeFill="background1" w:themeFillShade="F2"/>
            <w:hideMark/>
          </w:tcPr>
          <w:p w14:paraId="0BF7DF1C"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Organize 3 regional</w:t>
            </w:r>
            <w:r w:rsidRPr="0081213B">
              <w:rPr>
                <w:lang w:val="en-GB"/>
              </w:rPr>
              <w:br/>
            </w:r>
            <w:r w:rsidRPr="0081213B">
              <w:rPr>
                <w:rFonts w:ascii="Calibri" w:hAnsi="Calibri" w:cs="Calibri"/>
                <w:color w:val="000000" w:themeColor="text1"/>
                <w:sz w:val="22"/>
                <w:szCs w:val="22"/>
                <w:lang w:val="en-GB"/>
              </w:rPr>
              <w:t>seminars during the period.</w:t>
            </w:r>
            <w:r w:rsidRPr="0081213B">
              <w:rPr>
                <w:lang w:val="en-GB"/>
              </w:rPr>
              <w:br/>
            </w:r>
            <w:r w:rsidRPr="0081213B">
              <w:rPr>
                <w:rFonts w:ascii="Calibri" w:hAnsi="Calibri" w:cs="Calibri"/>
                <w:color w:val="000000" w:themeColor="text1"/>
                <w:sz w:val="22"/>
                <w:szCs w:val="22"/>
                <w:lang w:val="en-GB"/>
              </w:rPr>
              <w:t>Regular</w:t>
            </w:r>
          </w:p>
        </w:tc>
        <w:tc>
          <w:tcPr>
            <w:tcW w:w="1861" w:type="dxa"/>
            <w:tcBorders>
              <w:top w:val="nil"/>
              <w:left w:val="nil"/>
              <w:bottom w:val="nil"/>
              <w:right w:val="single" w:sz="4" w:space="0" w:color="auto"/>
            </w:tcBorders>
            <w:shd w:val="clear" w:color="auto" w:fill="F2F2F2" w:themeFill="background1" w:themeFillShade="F2"/>
            <w:hideMark/>
          </w:tcPr>
          <w:p w14:paraId="3F36F888"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3 regional seminars were held: RRS-24-CIS, RRS-24-Asia-Pacific and RRS-24 Americas.</w:t>
            </w:r>
          </w:p>
        </w:tc>
        <w:tc>
          <w:tcPr>
            <w:tcW w:w="2351" w:type="dxa"/>
            <w:tcBorders>
              <w:top w:val="nil"/>
              <w:left w:val="nil"/>
              <w:bottom w:val="nil"/>
              <w:right w:val="single" w:sz="4" w:space="0" w:color="auto"/>
            </w:tcBorders>
            <w:shd w:val="clear" w:color="auto" w:fill="F2F2F2" w:themeFill="background1" w:themeFillShade="F2"/>
            <w:hideMark/>
          </w:tcPr>
          <w:p w14:paraId="3AE95E8F"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Establishment of the</w:t>
            </w:r>
            <w:r w:rsidRPr="0081213B">
              <w:rPr>
                <w:lang w:val="en-GB"/>
              </w:rPr>
              <w:br/>
            </w:r>
            <w:r w:rsidRPr="0081213B">
              <w:rPr>
                <w:rFonts w:ascii="Calibri" w:hAnsi="Calibri" w:cs="Calibri"/>
                <w:color w:val="000000" w:themeColor="text1"/>
                <w:sz w:val="22"/>
                <w:szCs w:val="22"/>
                <w:lang w:val="en-GB"/>
              </w:rPr>
              <w:t>seminars teams, timely</w:t>
            </w:r>
            <w:r w:rsidRPr="0081213B">
              <w:rPr>
                <w:lang w:val="en-GB"/>
              </w:rPr>
              <w:br/>
            </w:r>
            <w:r w:rsidRPr="0081213B">
              <w:rPr>
                <w:rFonts w:ascii="Calibri" w:hAnsi="Calibri" w:cs="Calibri"/>
                <w:color w:val="000000" w:themeColor="text1"/>
                <w:sz w:val="22"/>
                <w:szCs w:val="22"/>
                <w:lang w:val="en-GB"/>
              </w:rPr>
              <w:t>preparation of the</w:t>
            </w:r>
            <w:r w:rsidRPr="0081213B">
              <w:rPr>
                <w:lang w:val="en-GB"/>
              </w:rPr>
              <w:br/>
            </w:r>
            <w:r w:rsidRPr="0081213B">
              <w:rPr>
                <w:rFonts w:ascii="Calibri" w:hAnsi="Calibri" w:cs="Calibri"/>
                <w:color w:val="000000" w:themeColor="text1"/>
                <w:sz w:val="22"/>
                <w:szCs w:val="22"/>
                <w:lang w:val="en-GB"/>
              </w:rPr>
              <w:t>documentation, plan for the necessary logistic,</w:t>
            </w:r>
            <w:r w:rsidRPr="0081213B">
              <w:rPr>
                <w:lang w:val="en-GB"/>
              </w:rPr>
              <w:br/>
            </w:r>
            <w:r w:rsidRPr="0081213B">
              <w:rPr>
                <w:rFonts w:ascii="Calibri" w:hAnsi="Calibri" w:cs="Calibri"/>
                <w:color w:val="000000" w:themeColor="text1"/>
                <w:sz w:val="22"/>
                <w:szCs w:val="22"/>
                <w:lang w:val="en-GB"/>
              </w:rPr>
              <w:t>give presentations and</w:t>
            </w:r>
            <w:r w:rsidRPr="0081213B">
              <w:rPr>
                <w:lang w:val="en-GB"/>
              </w:rPr>
              <w:br/>
            </w:r>
            <w:r w:rsidRPr="0081213B">
              <w:rPr>
                <w:rFonts w:ascii="Calibri" w:hAnsi="Calibri" w:cs="Calibri"/>
                <w:color w:val="000000" w:themeColor="text1"/>
                <w:sz w:val="22"/>
                <w:szCs w:val="22"/>
                <w:lang w:val="en-GB"/>
              </w:rPr>
              <w:t>workshops</w:t>
            </w:r>
          </w:p>
        </w:tc>
        <w:tc>
          <w:tcPr>
            <w:tcW w:w="2597" w:type="dxa"/>
            <w:tcBorders>
              <w:top w:val="nil"/>
              <w:left w:val="nil"/>
              <w:bottom w:val="nil"/>
              <w:right w:val="single" w:sz="4" w:space="0" w:color="auto"/>
            </w:tcBorders>
            <w:shd w:val="clear" w:color="auto" w:fill="F2F2F2" w:themeFill="background1" w:themeFillShade="F2"/>
            <w:hideMark/>
          </w:tcPr>
          <w:p w14:paraId="25DD7608"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Preparation,</w:t>
            </w:r>
            <w:r w:rsidRPr="0081213B">
              <w:rPr>
                <w:lang w:val="en-GB"/>
              </w:rPr>
              <w:br/>
            </w:r>
            <w:r w:rsidRPr="0081213B">
              <w:rPr>
                <w:rFonts w:ascii="Calibri" w:hAnsi="Calibri" w:cs="Calibri"/>
                <w:color w:val="000000" w:themeColor="text1"/>
                <w:sz w:val="22"/>
                <w:szCs w:val="22"/>
                <w:lang w:val="en-GB"/>
              </w:rPr>
              <w:t>documentation on time,</w:t>
            </w:r>
            <w:r w:rsidRPr="0081213B">
              <w:rPr>
                <w:lang w:val="en-GB"/>
              </w:rPr>
              <w:br/>
            </w:r>
            <w:r w:rsidRPr="0081213B">
              <w:rPr>
                <w:rFonts w:ascii="Calibri" w:hAnsi="Calibri" w:cs="Calibri"/>
                <w:color w:val="000000" w:themeColor="text1"/>
                <w:sz w:val="22"/>
                <w:szCs w:val="22"/>
                <w:lang w:val="en-GB"/>
              </w:rPr>
              <w:t>participants satisfaction</w:t>
            </w:r>
          </w:p>
        </w:tc>
      </w:tr>
      <w:tr w:rsidR="0099478B" w:rsidRPr="009E4BC4" w14:paraId="2C8651D6" w14:textId="77777777" w:rsidTr="00CA7FCC">
        <w:trPr>
          <w:trHeight w:val="80"/>
        </w:trPr>
        <w:tc>
          <w:tcPr>
            <w:tcW w:w="24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B56273"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1861" w:type="dxa"/>
            <w:tcBorders>
              <w:top w:val="nil"/>
              <w:left w:val="nil"/>
              <w:bottom w:val="single" w:sz="4" w:space="0" w:color="auto"/>
              <w:right w:val="single" w:sz="4" w:space="0" w:color="auto"/>
            </w:tcBorders>
            <w:shd w:val="clear" w:color="auto" w:fill="FFFFFF" w:themeFill="background1"/>
            <w:vAlign w:val="center"/>
            <w:hideMark/>
          </w:tcPr>
          <w:p w14:paraId="718EA6D9"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2351" w:type="dxa"/>
            <w:tcBorders>
              <w:top w:val="nil"/>
              <w:left w:val="nil"/>
              <w:bottom w:val="single" w:sz="4" w:space="0" w:color="auto"/>
              <w:right w:val="single" w:sz="4" w:space="0" w:color="auto"/>
            </w:tcBorders>
            <w:shd w:val="clear" w:color="auto" w:fill="FFFFFF" w:themeFill="background1"/>
            <w:vAlign w:val="center"/>
            <w:hideMark/>
          </w:tcPr>
          <w:p w14:paraId="08A3C135"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2597" w:type="dxa"/>
            <w:tcBorders>
              <w:top w:val="nil"/>
              <w:left w:val="nil"/>
              <w:bottom w:val="single" w:sz="4" w:space="0" w:color="auto"/>
              <w:right w:val="single" w:sz="4" w:space="0" w:color="auto"/>
            </w:tcBorders>
            <w:shd w:val="clear" w:color="auto" w:fill="FFFFFF" w:themeFill="background1"/>
            <w:vAlign w:val="center"/>
            <w:hideMark/>
          </w:tcPr>
          <w:p w14:paraId="0D37B0CD"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r>
    </w:tbl>
    <w:p w14:paraId="37FE3C69" w14:textId="77777777" w:rsidR="0099478B" w:rsidRPr="0081213B" w:rsidRDefault="0099478B" w:rsidP="0099478B">
      <w:pPr>
        <w:rPr>
          <w:lang w:val="en-GB"/>
        </w:rPr>
      </w:pPr>
    </w:p>
    <w:p w14:paraId="2F604E6E" w14:textId="77777777" w:rsidR="0099478B" w:rsidRPr="0081213B" w:rsidRDefault="0099478B" w:rsidP="0099478B">
      <w:pPr>
        <w:rPr>
          <w:i/>
          <w:lang w:val="en-GB"/>
        </w:rPr>
      </w:pPr>
      <w:r w:rsidRPr="0081213B">
        <w:rPr>
          <w:i/>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99478B" w:rsidRPr="009E4BC4" w14:paraId="469184B8" w14:textId="77777777" w:rsidTr="00CA7FCC">
        <w:trPr>
          <w:trHeight w:val="320"/>
        </w:trPr>
        <w:tc>
          <w:tcPr>
            <w:tcW w:w="202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1CAD93FA"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4A129245"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Risks reported</w:t>
            </w:r>
          </w:p>
        </w:tc>
        <w:tc>
          <w:tcPr>
            <w:tcW w:w="2020" w:type="dxa"/>
            <w:tcBorders>
              <w:top w:val="single" w:sz="4" w:space="0" w:color="auto"/>
              <w:left w:val="nil"/>
              <w:bottom w:val="single" w:sz="4" w:space="0" w:color="auto"/>
              <w:right w:val="single" w:sz="4" w:space="0" w:color="auto"/>
            </w:tcBorders>
            <w:shd w:val="clear" w:color="auto" w:fill="DAB785"/>
            <w:noWrap/>
            <w:vAlign w:val="bottom"/>
            <w:hideMark/>
          </w:tcPr>
          <w:p w14:paraId="4582409A"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Impact reported</w:t>
            </w:r>
          </w:p>
        </w:tc>
        <w:tc>
          <w:tcPr>
            <w:tcW w:w="2500" w:type="dxa"/>
            <w:tcBorders>
              <w:top w:val="single" w:sz="4" w:space="0" w:color="auto"/>
              <w:left w:val="nil"/>
              <w:bottom w:val="single" w:sz="4" w:space="0" w:color="auto"/>
              <w:right w:val="single" w:sz="4" w:space="0" w:color="auto"/>
            </w:tcBorders>
            <w:shd w:val="clear" w:color="auto" w:fill="D6896F"/>
            <w:noWrap/>
            <w:vAlign w:val="bottom"/>
            <w:hideMark/>
          </w:tcPr>
          <w:p w14:paraId="30F51E20"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Mitigation measures implemented</w:t>
            </w:r>
          </w:p>
        </w:tc>
      </w:tr>
      <w:tr w:rsidR="0099478B" w:rsidRPr="009E4BC4" w14:paraId="2273F098" w14:textId="77777777" w:rsidTr="00CA7FCC">
        <w:trPr>
          <w:trHeight w:val="2280"/>
        </w:trPr>
        <w:tc>
          <w:tcPr>
            <w:tcW w:w="2020" w:type="dxa"/>
            <w:tcBorders>
              <w:top w:val="nil"/>
              <w:left w:val="single" w:sz="4" w:space="0" w:color="auto"/>
              <w:bottom w:val="nil"/>
              <w:right w:val="single" w:sz="4" w:space="0" w:color="auto"/>
            </w:tcBorders>
            <w:shd w:val="clear" w:color="auto" w:fill="F2F2F2" w:themeFill="background1" w:themeFillShade="F2"/>
            <w:hideMark/>
          </w:tcPr>
          <w:p w14:paraId="579D718A"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Organisational</w:t>
            </w:r>
          </w:p>
        </w:tc>
        <w:tc>
          <w:tcPr>
            <w:tcW w:w="2020" w:type="dxa"/>
            <w:tcBorders>
              <w:top w:val="nil"/>
              <w:left w:val="nil"/>
              <w:bottom w:val="nil"/>
              <w:right w:val="single" w:sz="4" w:space="0" w:color="auto"/>
            </w:tcBorders>
            <w:shd w:val="clear" w:color="auto" w:fill="F2F2F2" w:themeFill="background1" w:themeFillShade="F2"/>
            <w:hideMark/>
          </w:tcPr>
          <w:p w14:paraId="4E19AE26"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Low availability of BR staff due to workload</w:t>
            </w:r>
          </w:p>
        </w:tc>
        <w:tc>
          <w:tcPr>
            <w:tcW w:w="2020" w:type="dxa"/>
            <w:tcBorders>
              <w:top w:val="nil"/>
              <w:left w:val="nil"/>
              <w:bottom w:val="nil"/>
              <w:right w:val="single" w:sz="4" w:space="0" w:color="auto"/>
            </w:tcBorders>
            <w:shd w:val="clear" w:color="auto" w:fill="F2F2F2" w:themeFill="background1" w:themeFillShade="F2"/>
            <w:hideMark/>
          </w:tcPr>
          <w:p w14:paraId="4A3ABAAD" w14:textId="77777777" w:rsidR="0099478B" w:rsidRPr="0081213B" w:rsidRDefault="0099478B" w:rsidP="00CA7FCC">
            <w:pPr>
              <w:spacing w:line="259" w:lineRule="auto"/>
              <w:rPr>
                <w:rFonts w:ascii="Calibri" w:hAnsi="Calibri" w:cs="Calibri"/>
                <w:color w:val="000000" w:themeColor="text1"/>
                <w:sz w:val="22"/>
                <w:szCs w:val="22"/>
                <w:lang w:val="en-GB"/>
              </w:rPr>
            </w:pPr>
            <w:r w:rsidRPr="0081213B">
              <w:rPr>
                <w:rFonts w:ascii="Calibri" w:hAnsi="Calibri" w:cs="Calibri"/>
                <w:color w:val="000000" w:themeColor="text1"/>
                <w:sz w:val="22"/>
                <w:szCs w:val="22"/>
                <w:lang w:val="en-GB"/>
              </w:rPr>
              <w:t>Medium</w:t>
            </w:r>
          </w:p>
        </w:tc>
        <w:tc>
          <w:tcPr>
            <w:tcW w:w="2500" w:type="dxa"/>
            <w:tcBorders>
              <w:top w:val="nil"/>
              <w:left w:val="nil"/>
              <w:bottom w:val="nil"/>
              <w:right w:val="single" w:sz="4" w:space="0" w:color="auto"/>
            </w:tcBorders>
            <w:shd w:val="clear" w:color="auto" w:fill="F2F2F2" w:themeFill="background1" w:themeFillShade="F2"/>
            <w:hideMark/>
          </w:tcPr>
          <w:p w14:paraId="4A1854A4"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 xml:space="preserve">Appropriate planning, anticipation of requirements. Seek the necessary level of resources/support to ensure the smooth running of the seminars </w:t>
            </w:r>
          </w:p>
        </w:tc>
      </w:tr>
      <w:tr w:rsidR="0099478B" w:rsidRPr="009E4BC4" w14:paraId="0D55090B" w14:textId="77777777" w:rsidTr="00CA7FCC">
        <w:trPr>
          <w:trHeight w:val="8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E1C8F7"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74E78C16"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71F61875"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09153313"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r>
    </w:tbl>
    <w:p w14:paraId="124893C3" w14:textId="77777777" w:rsidR="0099478B" w:rsidRPr="0081213B" w:rsidRDefault="0099478B" w:rsidP="0099478B">
      <w:pPr>
        <w:rPr>
          <w:lang w:val="en-GB"/>
        </w:rPr>
      </w:pPr>
    </w:p>
    <w:p w14:paraId="05594C20" w14:textId="77777777" w:rsidR="0099478B" w:rsidRPr="0081213B" w:rsidRDefault="0099478B" w:rsidP="0099478B">
      <w:pPr>
        <w:rPr>
          <w:lang w:val="en-GB"/>
        </w:rPr>
      </w:pPr>
    </w:p>
    <w:p w14:paraId="4DCA2883" w14:textId="77777777" w:rsidR="0099478B" w:rsidRPr="0081213B" w:rsidRDefault="0099478B" w:rsidP="0099478B">
      <w:pPr>
        <w:rPr>
          <w:b/>
          <w:color w:val="002060"/>
          <w:lang w:val="en-GB"/>
        </w:rPr>
      </w:pPr>
      <w:r w:rsidRPr="0081213B">
        <w:rPr>
          <w:b/>
          <w:color w:val="002060"/>
          <w:lang w:val="en-GB"/>
        </w:rPr>
        <w:br w:type="page"/>
      </w:r>
    </w:p>
    <w:p w14:paraId="5F810EF7" w14:textId="77777777" w:rsidR="0099478B" w:rsidRPr="0081213B" w:rsidRDefault="0099478B" w:rsidP="0099478B">
      <w:pPr>
        <w:rPr>
          <w:b/>
          <w:color w:val="002060"/>
          <w:lang w:val="en-GB"/>
        </w:rPr>
      </w:pPr>
      <w:r w:rsidRPr="0081213B">
        <w:rPr>
          <w:b/>
          <w:color w:val="002060"/>
          <w:lang w:val="en-GB"/>
        </w:rPr>
        <w:lastRenderedPageBreak/>
        <w:t>2026 Statement of expected results and risk analysis</w:t>
      </w:r>
    </w:p>
    <w:p w14:paraId="752810B7" w14:textId="77777777" w:rsidR="0099478B" w:rsidRPr="0081213B" w:rsidRDefault="0099478B" w:rsidP="0099478B">
      <w:pPr>
        <w:rPr>
          <w:color w:val="002060"/>
          <w:lang w:val="en-GB"/>
        </w:rPr>
      </w:pPr>
    </w:p>
    <w:p w14:paraId="1D162768" w14:textId="77777777" w:rsidR="0099478B" w:rsidRPr="0081213B" w:rsidRDefault="0099478B" w:rsidP="0099478B">
      <w:pPr>
        <w:rPr>
          <w:i/>
          <w:lang w:val="en-GB"/>
        </w:rPr>
      </w:pPr>
      <w:r w:rsidRPr="0081213B">
        <w:rPr>
          <w:i/>
          <w:lang w:val="en-GB"/>
        </w:rPr>
        <w:t>2026 Statement of expected results</w:t>
      </w:r>
    </w:p>
    <w:tbl>
      <w:tblPr>
        <w:tblW w:w="6440" w:type="dxa"/>
        <w:tblLook w:val="04A0" w:firstRow="1" w:lastRow="0" w:firstColumn="1" w:lastColumn="0" w:noHBand="0" w:noVBand="1"/>
      </w:tblPr>
      <w:tblGrid>
        <w:gridCol w:w="3220"/>
        <w:gridCol w:w="3220"/>
      </w:tblGrid>
      <w:tr w:rsidR="0099478B" w:rsidRPr="009E4BC4" w14:paraId="44DF9379" w14:textId="77777777" w:rsidTr="00CA7FCC">
        <w:trPr>
          <w:trHeight w:val="320"/>
        </w:trPr>
        <w:tc>
          <w:tcPr>
            <w:tcW w:w="322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75F27C0C"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Expected results</w:t>
            </w:r>
          </w:p>
        </w:tc>
        <w:tc>
          <w:tcPr>
            <w:tcW w:w="3220" w:type="dxa"/>
            <w:tcBorders>
              <w:top w:val="single" w:sz="4" w:space="0" w:color="auto"/>
              <w:left w:val="nil"/>
              <w:bottom w:val="single" w:sz="4" w:space="0" w:color="auto"/>
              <w:right w:val="single" w:sz="4" w:space="0" w:color="auto"/>
            </w:tcBorders>
            <w:shd w:val="clear" w:color="auto" w:fill="DAB785"/>
            <w:noWrap/>
            <w:vAlign w:val="bottom"/>
            <w:hideMark/>
          </w:tcPr>
          <w:p w14:paraId="728DCC32"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Key performance indicators</w:t>
            </w:r>
          </w:p>
        </w:tc>
      </w:tr>
      <w:tr w:rsidR="0099478B" w:rsidRPr="009E4BC4" w14:paraId="417846AC" w14:textId="77777777" w:rsidTr="00CA7FCC">
        <w:trPr>
          <w:trHeight w:val="1120"/>
        </w:trPr>
        <w:tc>
          <w:tcPr>
            <w:tcW w:w="3220" w:type="dxa"/>
            <w:tcBorders>
              <w:top w:val="nil"/>
              <w:left w:val="single" w:sz="4" w:space="0" w:color="auto"/>
              <w:bottom w:val="nil"/>
              <w:right w:val="single" w:sz="4" w:space="0" w:color="auto"/>
            </w:tcBorders>
            <w:shd w:val="clear" w:color="auto" w:fill="F2F2F2" w:themeFill="background1" w:themeFillShade="F2"/>
            <w:hideMark/>
          </w:tcPr>
          <w:p w14:paraId="502965CB"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Organize 3 regional seminars during the period: RRS Arab States, RRS Americas, RRS Asia &amp; Pacific</w:t>
            </w:r>
          </w:p>
        </w:tc>
        <w:tc>
          <w:tcPr>
            <w:tcW w:w="3220" w:type="dxa"/>
            <w:tcBorders>
              <w:top w:val="nil"/>
              <w:left w:val="nil"/>
              <w:bottom w:val="nil"/>
              <w:right w:val="single" w:sz="4" w:space="0" w:color="auto"/>
            </w:tcBorders>
            <w:shd w:val="clear" w:color="auto" w:fill="F2F2F2" w:themeFill="background1" w:themeFillShade="F2"/>
            <w:hideMark/>
          </w:tcPr>
          <w:p w14:paraId="5F32F89B"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Timely preparation (documentation and logistic) and participants’ satisfaction</w:t>
            </w:r>
          </w:p>
        </w:tc>
      </w:tr>
      <w:tr w:rsidR="0099478B" w:rsidRPr="009E4BC4" w14:paraId="3ADCB01F" w14:textId="77777777" w:rsidTr="00CA7FCC">
        <w:trPr>
          <w:trHeight w:val="320"/>
        </w:trPr>
        <w:tc>
          <w:tcPr>
            <w:tcW w:w="32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3C11B2"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c>
          <w:tcPr>
            <w:tcW w:w="3220" w:type="dxa"/>
            <w:tcBorders>
              <w:top w:val="nil"/>
              <w:left w:val="nil"/>
              <w:bottom w:val="single" w:sz="4" w:space="0" w:color="auto"/>
              <w:right w:val="single" w:sz="4" w:space="0" w:color="auto"/>
            </w:tcBorders>
            <w:shd w:val="clear" w:color="auto" w:fill="FFFFFF" w:themeFill="background1"/>
            <w:vAlign w:val="center"/>
            <w:hideMark/>
          </w:tcPr>
          <w:p w14:paraId="217FB202" w14:textId="77777777" w:rsidR="0099478B" w:rsidRPr="0081213B" w:rsidRDefault="0099478B" w:rsidP="00CA7FCC">
            <w:pPr>
              <w:rPr>
                <w:rFonts w:ascii="Calibri" w:hAnsi="Calibri" w:cs="Calibri"/>
                <w:color w:val="000000"/>
                <w:lang w:val="en-GB"/>
              </w:rPr>
            </w:pPr>
            <w:r w:rsidRPr="0081213B">
              <w:rPr>
                <w:rFonts w:ascii="Calibri" w:hAnsi="Calibri" w:cs="Calibri"/>
                <w:color w:val="000000"/>
                <w:lang w:val="en-GB"/>
              </w:rPr>
              <w:t> </w:t>
            </w:r>
          </w:p>
        </w:tc>
      </w:tr>
    </w:tbl>
    <w:p w14:paraId="7F454110" w14:textId="77777777" w:rsidR="0099478B" w:rsidRPr="0081213B" w:rsidRDefault="0099478B" w:rsidP="0099478B">
      <w:pPr>
        <w:rPr>
          <w:i/>
          <w:sz w:val="22"/>
          <w:szCs w:val="22"/>
          <w:lang w:val="en-GB"/>
        </w:rPr>
      </w:pPr>
    </w:p>
    <w:p w14:paraId="1EDDEEA3" w14:textId="77777777" w:rsidR="0099478B" w:rsidRPr="0081213B" w:rsidRDefault="0099478B" w:rsidP="0099478B">
      <w:pPr>
        <w:rPr>
          <w:i/>
          <w:lang w:val="en-GB"/>
        </w:rPr>
      </w:pPr>
      <w:r w:rsidRPr="0081213B">
        <w:rPr>
          <w:i/>
          <w:lang w:val="en-GB"/>
        </w:rPr>
        <w:t>2026 Threat and risk assessment</w:t>
      </w:r>
    </w:p>
    <w:tbl>
      <w:tblPr>
        <w:tblW w:w="8717" w:type="dxa"/>
        <w:tblLook w:val="04A0" w:firstRow="1" w:lastRow="0" w:firstColumn="1" w:lastColumn="0" w:noHBand="0" w:noVBand="1"/>
      </w:tblPr>
      <w:tblGrid>
        <w:gridCol w:w="1650"/>
        <w:gridCol w:w="1910"/>
        <w:gridCol w:w="1540"/>
        <w:gridCol w:w="1540"/>
        <w:gridCol w:w="2077"/>
      </w:tblGrid>
      <w:tr w:rsidR="0099478B" w:rsidRPr="009E4BC4" w14:paraId="5562AC88" w14:textId="77777777" w:rsidTr="00CA7FCC">
        <w:trPr>
          <w:trHeight w:val="300"/>
        </w:trPr>
        <w:tc>
          <w:tcPr>
            <w:tcW w:w="165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4318A560"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Perspective</w:t>
            </w:r>
          </w:p>
        </w:tc>
        <w:tc>
          <w:tcPr>
            <w:tcW w:w="1910" w:type="dxa"/>
            <w:tcBorders>
              <w:top w:val="single" w:sz="4" w:space="0" w:color="auto"/>
              <w:left w:val="nil"/>
              <w:bottom w:val="single" w:sz="4" w:space="0" w:color="auto"/>
              <w:right w:val="single" w:sz="4" w:space="0" w:color="auto"/>
            </w:tcBorders>
            <w:shd w:val="clear" w:color="auto" w:fill="70A288"/>
            <w:noWrap/>
            <w:vAlign w:val="bottom"/>
            <w:hideMark/>
          </w:tcPr>
          <w:p w14:paraId="238D3CA0"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Key risk indicator</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7C5B9D6A"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Impact</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61B2DCCC"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Likelihood</w:t>
            </w:r>
          </w:p>
        </w:tc>
        <w:tc>
          <w:tcPr>
            <w:tcW w:w="2077"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25CD7087" w14:textId="77777777" w:rsidR="0099478B" w:rsidRPr="0081213B" w:rsidRDefault="0099478B" w:rsidP="00CA7FCC">
            <w:pPr>
              <w:jc w:val="center"/>
              <w:rPr>
                <w:rFonts w:ascii="Calibri" w:hAnsi="Calibri" w:cs="Calibri"/>
                <w:b/>
                <w:color w:val="FFFFFF"/>
                <w:sz w:val="22"/>
                <w:szCs w:val="22"/>
                <w:lang w:val="en-GB"/>
              </w:rPr>
            </w:pPr>
            <w:r w:rsidRPr="0081213B">
              <w:rPr>
                <w:rFonts w:ascii="Calibri" w:hAnsi="Calibri" w:cs="Calibri"/>
                <w:b/>
                <w:color w:val="FFFFFF"/>
                <w:sz w:val="22"/>
                <w:szCs w:val="22"/>
                <w:lang w:val="en-GB"/>
              </w:rPr>
              <w:t>Mitigation</w:t>
            </w:r>
          </w:p>
        </w:tc>
      </w:tr>
      <w:tr w:rsidR="0099478B" w:rsidRPr="009E4BC4" w14:paraId="6281F01E" w14:textId="77777777" w:rsidTr="00CA7FCC">
        <w:trPr>
          <w:trHeight w:val="300"/>
        </w:trPr>
        <w:tc>
          <w:tcPr>
            <w:tcW w:w="1650" w:type="dxa"/>
            <w:tcBorders>
              <w:top w:val="nil"/>
              <w:left w:val="single" w:sz="4" w:space="0" w:color="auto"/>
              <w:bottom w:val="nil"/>
              <w:right w:val="single" w:sz="4" w:space="0" w:color="auto"/>
            </w:tcBorders>
            <w:shd w:val="clear" w:color="auto" w:fill="F2F2F2" w:themeFill="background1" w:themeFillShade="F2"/>
            <w:hideMark/>
          </w:tcPr>
          <w:p w14:paraId="4581ADCE"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Financial / Resources</w:t>
            </w:r>
          </w:p>
        </w:tc>
        <w:tc>
          <w:tcPr>
            <w:tcW w:w="1910" w:type="dxa"/>
            <w:tcBorders>
              <w:top w:val="nil"/>
              <w:left w:val="nil"/>
              <w:bottom w:val="nil"/>
              <w:right w:val="single" w:sz="4" w:space="0" w:color="auto"/>
            </w:tcBorders>
            <w:shd w:val="clear" w:color="auto" w:fill="F2F2F2" w:themeFill="background1" w:themeFillShade="F2"/>
            <w:hideMark/>
          </w:tcPr>
          <w:p w14:paraId="1AF58DDB"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Lack of budgetary</w:t>
            </w:r>
            <w:r w:rsidRPr="0081213B">
              <w:rPr>
                <w:rFonts w:ascii="Calibri" w:hAnsi="Calibri" w:cs="Calibri"/>
                <w:color w:val="000000"/>
                <w:sz w:val="22"/>
                <w:szCs w:val="22"/>
                <w:lang w:val="en-GB"/>
              </w:rPr>
              <w:br/>
              <w:t>resources</w:t>
            </w:r>
          </w:p>
        </w:tc>
        <w:tc>
          <w:tcPr>
            <w:tcW w:w="1540" w:type="dxa"/>
            <w:tcBorders>
              <w:top w:val="nil"/>
              <w:left w:val="nil"/>
              <w:bottom w:val="nil"/>
              <w:right w:val="single" w:sz="4" w:space="0" w:color="auto"/>
            </w:tcBorders>
            <w:shd w:val="clear" w:color="auto" w:fill="F2F2F2" w:themeFill="background1" w:themeFillShade="F2"/>
            <w:hideMark/>
          </w:tcPr>
          <w:p w14:paraId="594FD21D"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High</w:t>
            </w:r>
          </w:p>
        </w:tc>
        <w:tc>
          <w:tcPr>
            <w:tcW w:w="1540" w:type="dxa"/>
            <w:tcBorders>
              <w:top w:val="nil"/>
              <w:left w:val="nil"/>
              <w:bottom w:val="nil"/>
              <w:right w:val="single" w:sz="4" w:space="0" w:color="auto"/>
            </w:tcBorders>
            <w:shd w:val="clear" w:color="auto" w:fill="F2F2F2" w:themeFill="background1" w:themeFillShade="F2"/>
            <w:hideMark/>
          </w:tcPr>
          <w:p w14:paraId="663C8E48" w14:textId="77777777" w:rsidR="0099478B" w:rsidRPr="0081213B" w:rsidRDefault="0099478B" w:rsidP="00CA7FCC">
            <w:pPr>
              <w:spacing w:line="259" w:lineRule="auto"/>
              <w:rPr>
                <w:rFonts w:ascii="Calibri" w:hAnsi="Calibri" w:cs="Calibri"/>
                <w:color w:val="000000" w:themeColor="text1"/>
                <w:sz w:val="22"/>
                <w:szCs w:val="22"/>
                <w:lang w:val="en-GB"/>
              </w:rPr>
            </w:pPr>
            <w:r w:rsidRPr="0081213B">
              <w:rPr>
                <w:rFonts w:ascii="Calibri" w:hAnsi="Calibri" w:cs="Calibri"/>
                <w:color w:val="000000" w:themeColor="text1"/>
                <w:sz w:val="22"/>
                <w:szCs w:val="22"/>
                <w:lang w:val="en-GB"/>
              </w:rPr>
              <w:t>Medium</w:t>
            </w:r>
          </w:p>
        </w:tc>
        <w:tc>
          <w:tcPr>
            <w:tcW w:w="2077" w:type="dxa"/>
            <w:tcBorders>
              <w:top w:val="nil"/>
              <w:left w:val="single" w:sz="4" w:space="0" w:color="auto"/>
              <w:bottom w:val="nil"/>
              <w:right w:val="single" w:sz="4" w:space="0" w:color="auto"/>
            </w:tcBorders>
            <w:shd w:val="clear" w:color="auto" w:fill="F2F2F2" w:themeFill="background1" w:themeFillShade="F2"/>
            <w:hideMark/>
          </w:tcPr>
          <w:p w14:paraId="3C2B41A3"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Appropriate budget forecast</w:t>
            </w:r>
          </w:p>
        </w:tc>
      </w:tr>
      <w:tr w:rsidR="0099478B" w:rsidRPr="009E4BC4" w14:paraId="5F20867B" w14:textId="77777777" w:rsidTr="00CA7FCC">
        <w:trPr>
          <w:trHeight w:val="300"/>
        </w:trPr>
        <w:tc>
          <w:tcPr>
            <w:tcW w:w="1650" w:type="dxa"/>
            <w:tcBorders>
              <w:top w:val="nil"/>
              <w:left w:val="single" w:sz="4" w:space="0" w:color="auto"/>
              <w:bottom w:val="nil"/>
              <w:right w:val="single" w:sz="4" w:space="0" w:color="auto"/>
            </w:tcBorders>
            <w:shd w:val="clear" w:color="auto" w:fill="FFFFFF" w:themeFill="background1"/>
            <w:hideMark/>
          </w:tcPr>
          <w:p w14:paraId="2DE589F0"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Organizational</w:t>
            </w:r>
            <w:r w:rsidRPr="0081213B">
              <w:rPr>
                <w:rFonts w:ascii="Calibri" w:hAnsi="Calibri" w:cs="Calibri"/>
                <w:color w:val="000000"/>
                <w:sz w:val="22"/>
                <w:szCs w:val="22"/>
                <w:lang w:val="en-GB"/>
              </w:rPr>
              <w:br/>
              <w:t>capabilities</w:t>
            </w:r>
          </w:p>
        </w:tc>
        <w:tc>
          <w:tcPr>
            <w:tcW w:w="1910" w:type="dxa"/>
            <w:tcBorders>
              <w:top w:val="nil"/>
              <w:left w:val="nil"/>
              <w:bottom w:val="nil"/>
              <w:right w:val="single" w:sz="4" w:space="0" w:color="auto"/>
            </w:tcBorders>
            <w:shd w:val="clear" w:color="auto" w:fill="FFFFFF" w:themeFill="background1"/>
            <w:hideMark/>
          </w:tcPr>
          <w:p w14:paraId="59E98A43"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Difficulties in forecasting</w:t>
            </w:r>
            <w:r w:rsidRPr="0081213B">
              <w:rPr>
                <w:lang w:val="en-GB"/>
              </w:rPr>
              <w:br/>
            </w:r>
            <w:r w:rsidRPr="0081213B">
              <w:rPr>
                <w:rFonts w:ascii="Calibri" w:hAnsi="Calibri" w:cs="Calibri"/>
                <w:color w:val="000000" w:themeColor="text1"/>
                <w:sz w:val="22"/>
                <w:szCs w:val="22"/>
                <w:lang w:val="en-GB"/>
              </w:rPr>
              <w:t>requirements and availability of BR experts</w:t>
            </w:r>
          </w:p>
        </w:tc>
        <w:tc>
          <w:tcPr>
            <w:tcW w:w="1540" w:type="dxa"/>
            <w:tcBorders>
              <w:top w:val="nil"/>
              <w:left w:val="nil"/>
              <w:bottom w:val="nil"/>
              <w:right w:val="single" w:sz="4" w:space="0" w:color="auto"/>
            </w:tcBorders>
            <w:shd w:val="clear" w:color="auto" w:fill="FFFFFF" w:themeFill="background1"/>
            <w:hideMark/>
          </w:tcPr>
          <w:p w14:paraId="6F6A1084"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Medium</w:t>
            </w:r>
          </w:p>
        </w:tc>
        <w:tc>
          <w:tcPr>
            <w:tcW w:w="1540" w:type="dxa"/>
            <w:tcBorders>
              <w:top w:val="nil"/>
              <w:left w:val="nil"/>
              <w:bottom w:val="nil"/>
              <w:right w:val="single" w:sz="4" w:space="0" w:color="auto"/>
            </w:tcBorders>
            <w:shd w:val="clear" w:color="auto" w:fill="FFFFFF" w:themeFill="background1"/>
            <w:hideMark/>
          </w:tcPr>
          <w:p w14:paraId="53089289" w14:textId="77777777" w:rsidR="0099478B" w:rsidRPr="0081213B" w:rsidRDefault="0099478B" w:rsidP="00CA7FCC">
            <w:pPr>
              <w:spacing w:line="259" w:lineRule="auto"/>
              <w:rPr>
                <w:rFonts w:ascii="Calibri" w:hAnsi="Calibri" w:cs="Calibri"/>
                <w:color w:val="000000" w:themeColor="text1"/>
                <w:sz w:val="22"/>
                <w:szCs w:val="22"/>
                <w:lang w:val="en-GB"/>
              </w:rPr>
            </w:pPr>
            <w:r w:rsidRPr="0081213B">
              <w:rPr>
                <w:rFonts w:ascii="Calibri" w:hAnsi="Calibri" w:cs="Calibri"/>
                <w:color w:val="000000" w:themeColor="text1"/>
                <w:sz w:val="22"/>
                <w:szCs w:val="22"/>
                <w:lang w:val="en-GB"/>
              </w:rPr>
              <w:t>Medium</w:t>
            </w:r>
          </w:p>
        </w:tc>
        <w:tc>
          <w:tcPr>
            <w:tcW w:w="2077" w:type="dxa"/>
            <w:tcBorders>
              <w:top w:val="nil"/>
              <w:left w:val="single" w:sz="4" w:space="0" w:color="auto"/>
              <w:bottom w:val="nil"/>
              <w:right w:val="single" w:sz="4" w:space="0" w:color="auto"/>
            </w:tcBorders>
            <w:shd w:val="clear" w:color="auto" w:fill="FFFFFF" w:themeFill="background1"/>
            <w:hideMark/>
          </w:tcPr>
          <w:p w14:paraId="0AEA71E8"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Make corporate forecast based on exchange of communication</w:t>
            </w:r>
            <w:r w:rsidRPr="0081213B">
              <w:rPr>
                <w:lang w:val="en-GB"/>
              </w:rPr>
              <w:br/>
            </w:r>
            <w:r w:rsidRPr="0081213B">
              <w:rPr>
                <w:rFonts w:ascii="Calibri" w:hAnsi="Calibri" w:cs="Calibri"/>
                <w:color w:val="000000" w:themeColor="text1"/>
                <w:sz w:val="22"/>
                <w:szCs w:val="22"/>
                <w:lang w:val="en-GB"/>
              </w:rPr>
              <w:t xml:space="preserve">with membership. </w:t>
            </w:r>
          </w:p>
        </w:tc>
      </w:tr>
      <w:tr w:rsidR="0099478B" w:rsidRPr="009E4BC4" w14:paraId="0184E2BF" w14:textId="77777777" w:rsidTr="00CA7FCC">
        <w:trPr>
          <w:trHeight w:val="300"/>
        </w:trPr>
        <w:tc>
          <w:tcPr>
            <w:tcW w:w="1650" w:type="dxa"/>
            <w:tcBorders>
              <w:top w:val="nil"/>
              <w:left w:val="single" w:sz="4" w:space="0" w:color="auto"/>
              <w:bottom w:val="single" w:sz="4" w:space="0" w:color="auto"/>
              <w:right w:val="single" w:sz="4" w:space="0" w:color="auto"/>
            </w:tcBorders>
            <w:shd w:val="clear" w:color="auto" w:fill="F2F2F2" w:themeFill="background1" w:themeFillShade="F2"/>
            <w:hideMark/>
          </w:tcPr>
          <w:p w14:paraId="7DD3F52C"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Stakeholders / Partners</w:t>
            </w:r>
          </w:p>
        </w:tc>
        <w:tc>
          <w:tcPr>
            <w:tcW w:w="1910" w:type="dxa"/>
            <w:tcBorders>
              <w:top w:val="nil"/>
              <w:left w:val="single" w:sz="4" w:space="0" w:color="auto"/>
              <w:bottom w:val="single" w:sz="4" w:space="0" w:color="auto"/>
              <w:right w:val="single" w:sz="4" w:space="0" w:color="auto"/>
            </w:tcBorders>
            <w:shd w:val="clear" w:color="auto" w:fill="F2F2F2" w:themeFill="background1" w:themeFillShade="F2"/>
            <w:hideMark/>
          </w:tcPr>
          <w:p w14:paraId="477186AE"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Limited participation</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6948980D"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High</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20FE1892"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sz w:val="22"/>
                <w:szCs w:val="22"/>
                <w:lang w:val="en-GB"/>
              </w:rPr>
              <w:t>Low</w:t>
            </w:r>
          </w:p>
        </w:tc>
        <w:tc>
          <w:tcPr>
            <w:tcW w:w="2077" w:type="dxa"/>
            <w:tcBorders>
              <w:top w:val="nil"/>
              <w:left w:val="single" w:sz="4" w:space="0" w:color="auto"/>
              <w:bottom w:val="single" w:sz="4" w:space="0" w:color="auto"/>
              <w:right w:val="single" w:sz="4" w:space="0" w:color="auto"/>
            </w:tcBorders>
            <w:shd w:val="clear" w:color="auto" w:fill="F2F2F2" w:themeFill="background1" w:themeFillShade="F2"/>
            <w:hideMark/>
          </w:tcPr>
          <w:p w14:paraId="4F015774" w14:textId="77777777" w:rsidR="0099478B" w:rsidRPr="0081213B" w:rsidRDefault="0099478B" w:rsidP="00CA7FCC">
            <w:pPr>
              <w:rPr>
                <w:rFonts w:ascii="Calibri" w:hAnsi="Calibri" w:cs="Calibri"/>
                <w:color w:val="000000"/>
                <w:sz w:val="22"/>
                <w:szCs w:val="22"/>
                <w:lang w:val="en-GB"/>
              </w:rPr>
            </w:pPr>
            <w:r w:rsidRPr="0081213B">
              <w:rPr>
                <w:rFonts w:ascii="Calibri" w:hAnsi="Calibri" w:cs="Calibri"/>
                <w:color w:val="000000" w:themeColor="text1"/>
                <w:sz w:val="22"/>
                <w:szCs w:val="22"/>
                <w:lang w:val="en-GB"/>
              </w:rPr>
              <w:t>Raise further awareness of the</w:t>
            </w:r>
            <w:r w:rsidRPr="0081213B">
              <w:rPr>
                <w:lang w:val="en-GB"/>
              </w:rPr>
              <w:br/>
            </w:r>
            <w:r w:rsidRPr="0081213B">
              <w:rPr>
                <w:rFonts w:ascii="Calibri" w:hAnsi="Calibri" w:cs="Calibri"/>
                <w:color w:val="000000" w:themeColor="text1"/>
                <w:sz w:val="22"/>
                <w:szCs w:val="22"/>
                <w:lang w:val="en-GB"/>
              </w:rPr>
              <w:t>planned and ongoing work of</w:t>
            </w:r>
            <w:r w:rsidRPr="0081213B">
              <w:rPr>
                <w:lang w:val="en-GB"/>
              </w:rPr>
              <w:br/>
            </w:r>
            <w:r w:rsidRPr="0081213B">
              <w:rPr>
                <w:rFonts w:ascii="Calibri" w:hAnsi="Calibri" w:cs="Calibri"/>
                <w:color w:val="000000" w:themeColor="text1"/>
                <w:sz w:val="22"/>
                <w:szCs w:val="22"/>
                <w:lang w:val="en-GB"/>
              </w:rPr>
              <w:t>the radiocommunication activities and their</w:t>
            </w:r>
            <w:r w:rsidRPr="0081213B">
              <w:rPr>
                <w:lang w:val="en-GB"/>
              </w:rPr>
              <w:br/>
            </w:r>
            <w:r w:rsidRPr="0081213B">
              <w:rPr>
                <w:rFonts w:ascii="Calibri" w:hAnsi="Calibri" w:cs="Calibri"/>
                <w:color w:val="000000" w:themeColor="text1"/>
                <w:sz w:val="22"/>
                <w:szCs w:val="22"/>
                <w:lang w:val="en-GB"/>
              </w:rPr>
              <w:t>value to the membership</w:t>
            </w:r>
          </w:p>
        </w:tc>
      </w:tr>
    </w:tbl>
    <w:p w14:paraId="61FB788D" w14:textId="77777777" w:rsidR="0099478B" w:rsidRPr="006640DB" w:rsidRDefault="0099478B" w:rsidP="0099478B">
      <w:pPr>
        <w:rPr>
          <w:color w:val="002060"/>
          <w:lang w:val="en-GB"/>
        </w:rPr>
      </w:pPr>
    </w:p>
    <w:p w14:paraId="2067C1CE" w14:textId="77777777" w:rsidR="0099478B" w:rsidRPr="00665299" w:rsidRDefault="0099478B" w:rsidP="0099478B">
      <w:pPr>
        <w:rPr>
          <w:b/>
          <w:color w:val="002060"/>
          <w:lang w:val="en-GB"/>
        </w:rPr>
      </w:pPr>
      <w:r w:rsidRPr="00665299">
        <w:rPr>
          <w:b/>
          <w:color w:val="002060"/>
          <w:lang w:val="en-GB"/>
        </w:rPr>
        <w:t>2026-2029 human resources allocation</w:t>
      </w:r>
    </w:p>
    <w:p w14:paraId="4782AFC3" w14:textId="77777777" w:rsidR="0099478B" w:rsidRPr="00665299" w:rsidRDefault="0099478B" w:rsidP="0099478B">
      <w:pPr>
        <w:jc w:val="center"/>
        <w:rPr>
          <w:color w:val="002060"/>
          <w:lang w:val="en-GB"/>
        </w:rPr>
      </w:pPr>
    </w:p>
    <w:p w14:paraId="7B9DA0F4" w14:textId="77777777" w:rsidR="0099478B" w:rsidRDefault="0099478B" w:rsidP="0099478B">
      <w:pPr>
        <w:jc w:val="center"/>
        <w:rPr>
          <w:color w:val="002060"/>
          <w:lang w:val="en-GB"/>
        </w:rPr>
      </w:pPr>
      <w:r w:rsidRPr="00665299">
        <w:rPr>
          <w:color w:val="002060"/>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99478B" w14:paraId="4CC123E0"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934BE07"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76B0975"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0568B18"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322FD66"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05FF831" w14:textId="77777777" w:rsidR="0099478B" w:rsidRDefault="0099478B" w:rsidP="00CA7FCC">
            <w:pPr>
              <w:jc w:val="center"/>
              <w:rPr>
                <w:rFonts w:ascii="Calibri" w:hAnsi="Calibri" w:cs="Calibri"/>
                <w:b/>
                <w:bCs/>
                <w:color w:val="FFFFFF"/>
                <w:sz w:val="22"/>
                <w:szCs w:val="22"/>
              </w:rPr>
            </w:pPr>
            <w:r>
              <w:rPr>
                <w:rFonts w:ascii="Calibri" w:hAnsi="Calibri" w:cs="Calibri"/>
                <w:b/>
                <w:bCs/>
                <w:color w:val="FFFFFF"/>
                <w:sz w:val="22"/>
                <w:szCs w:val="22"/>
              </w:rPr>
              <w:t>2029</w:t>
            </w:r>
          </w:p>
        </w:tc>
      </w:tr>
      <w:tr w:rsidR="0099478B" w14:paraId="57E22B6A"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8A2B6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57B0F9B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3B69E59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nil"/>
            </w:tcBorders>
            <w:shd w:val="clear" w:color="000000" w:fill="FFFFFF"/>
            <w:vAlign w:val="center"/>
            <w:hideMark/>
          </w:tcPr>
          <w:p w14:paraId="689A679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0685D8F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0.6</w:t>
            </w:r>
          </w:p>
        </w:tc>
      </w:tr>
      <w:tr w:rsidR="0099478B" w14:paraId="4C8B3C53"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AA8629E"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8DC0A7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2.0</w:t>
            </w:r>
          </w:p>
        </w:tc>
        <w:tc>
          <w:tcPr>
            <w:tcW w:w="1300" w:type="dxa"/>
            <w:tcBorders>
              <w:top w:val="nil"/>
              <w:left w:val="nil"/>
              <w:bottom w:val="nil"/>
              <w:right w:val="single" w:sz="4" w:space="0" w:color="auto"/>
            </w:tcBorders>
            <w:shd w:val="clear" w:color="000000" w:fill="F2F2F2"/>
            <w:vAlign w:val="center"/>
            <w:hideMark/>
          </w:tcPr>
          <w:p w14:paraId="3C8A1A2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2.4</w:t>
            </w:r>
          </w:p>
        </w:tc>
        <w:tc>
          <w:tcPr>
            <w:tcW w:w="1300" w:type="dxa"/>
            <w:tcBorders>
              <w:top w:val="nil"/>
              <w:left w:val="nil"/>
              <w:bottom w:val="nil"/>
              <w:right w:val="nil"/>
            </w:tcBorders>
            <w:shd w:val="clear" w:color="000000" w:fill="F2F2F2"/>
            <w:vAlign w:val="center"/>
            <w:hideMark/>
          </w:tcPr>
          <w:p w14:paraId="1919F00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2.0</w:t>
            </w:r>
          </w:p>
        </w:tc>
        <w:tc>
          <w:tcPr>
            <w:tcW w:w="1300" w:type="dxa"/>
            <w:tcBorders>
              <w:top w:val="nil"/>
              <w:left w:val="single" w:sz="4" w:space="0" w:color="auto"/>
              <w:bottom w:val="nil"/>
              <w:right w:val="single" w:sz="4" w:space="0" w:color="auto"/>
            </w:tcBorders>
            <w:shd w:val="clear" w:color="000000" w:fill="F2F2F2"/>
            <w:vAlign w:val="center"/>
            <w:hideMark/>
          </w:tcPr>
          <w:p w14:paraId="13194C2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2.0</w:t>
            </w:r>
          </w:p>
        </w:tc>
      </w:tr>
      <w:tr w:rsidR="0099478B" w14:paraId="7CB83910"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49612EC"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C60A83F"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032361C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000000" w:fill="FFFFFF"/>
            <w:vAlign w:val="center"/>
            <w:hideMark/>
          </w:tcPr>
          <w:p w14:paraId="7F6B413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single" w:sz="4" w:space="0" w:color="auto"/>
              <w:bottom w:val="nil"/>
              <w:right w:val="single" w:sz="4" w:space="0" w:color="auto"/>
            </w:tcBorders>
            <w:shd w:val="clear" w:color="000000" w:fill="FFFFFF"/>
            <w:vAlign w:val="center"/>
            <w:hideMark/>
          </w:tcPr>
          <w:p w14:paraId="50B2F6F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w:t>
            </w:r>
          </w:p>
        </w:tc>
      </w:tr>
      <w:tr w:rsidR="0099478B" w14:paraId="6F87C47F"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2721FE3"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2F3E11B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13.4</w:t>
            </w:r>
          </w:p>
        </w:tc>
        <w:tc>
          <w:tcPr>
            <w:tcW w:w="1300" w:type="dxa"/>
            <w:tcBorders>
              <w:top w:val="nil"/>
              <w:left w:val="nil"/>
              <w:bottom w:val="nil"/>
              <w:right w:val="single" w:sz="4" w:space="0" w:color="auto"/>
            </w:tcBorders>
            <w:shd w:val="clear" w:color="000000" w:fill="F2F2F2"/>
            <w:vAlign w:val="center"/>
            <w:hideMark/>
          </w:tcPr>
          <w:p w14:paraId="7B3A99E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12.4</w:t>
            </w:r>
          </w:p>
        </w:tc>
        <w:tc>
          <w:tcPr>
            <w:tcW w:w="1300" w:type="dxa"/>
            <w:tcBorders>
              <w:top w:val="nil"/>
              <w:left w:val="nil"/>
              <w:bottom w:val="nil"/>
              <w:right w:val="nil"/>
            </w:tcBorders>
            <w:shd w:val="clear" w:color="000000" w:fill="F2F2F2"/>
            <w:vAlign w:val="center"/>
            <w:hideMark/>
          </w:tcPr>
          <w:p w14:paraId="122F3FD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13.4</w:t>
            </w:r>
          </w:p>
        </w:tc>
        <w:tc>
          <w:tcPr>
            <w:tcW w:w="1300" w:type="dxa"/>
            <w:tcBorders>
              <w:top w:val="nil"/>
              <w:left w:val="single" w:sz="4" w:space="0" w:color="auto"/>
              <w:bottom w:val="nil"/>
              <w:right w:val="single" w:sz="4" w:space="0" w:color="auto"/>
            </w:tcBorders>
            <w:shd w:val="clear" w:color="000000" w:fill="F2F2F2"/>
            <w:vAlign w:val="center"/>
            <w:hideMark/>
          </w:tcPr>
          <w:p w14:paraId="39B1A80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13.5</w:t>
            </w:r>
          </w:p>
        </w:tc>
      </w:tr>
      <w:tr w:rsidR="0099478B" w14:paraId="370430D8"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68A1F91"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3BE9D90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23.7</w:t>
            </w:r>
          </w:p>
        </w:tc>
        <w:tc>
          <w:tcPr>
            <w:tcW w:w="1300" w:type="dxa"/>
            <w:tcBorders>
              <w:top w:val="nil"/>
              <w:left w:val="nil"/>
              <w:bottom w:val="nil"/>
              <w:right w:val="single" w:sz="4" w:space="0" w:color="auto"/>
            </w:tcBorders>
            <w:shd w:val="clear" w:color="000000" w:fill="FFFFFF"/>
            <w:vAlign w:val="center"/>
            <w:hideMark/>
          </w:tcPr>
          <w:p w14:paraId="1537320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27.4</w:t>
            </w:r>
          </w:p>
        </w:tc>
        <w:tc>
          <w:tcPr>
            <w:tcW w:w="1300" w:type="dxa"/>
            <w:tcBorders>
              <w:top w:val="nil"/>
              <w:left w:val="nil"/>
              <w:bottom w:val="nil"/>
              <w:right w:val="nil"/>
            </w:tcBorders>
            <w:shd w:val="clear" w:color="000000" w:fill="FFFFFF"/>
            <w:vAlign w:val="center"/>
            <w:hideMark/>
          </w:tcPr>
          <w:p w14:paraId="01877D5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23.7</w:t>
            </w:r>
          </w:p>
        </w:tc>
        <w:tc>
          <w:tcPr>
            <w:tcW w:w="1300" w:type="dxa"/>
            <w:tcBorders>
              <w:top w:val="nil"/>
              <w:left w:val="single" w:sz="4" w:space="0" w:color="auto"/>
              <w:bottom w:val="nil"/>
              <w:right w:val="single" w:sz="4" w:space="0" w:color="auto"/>
            </w:tcBorders>
            <w:shd w:val="clear" w:color="000000" w:fill="FFFFFF"/>
            <w:vAlign w:val="center"/>
            <w:hideMark/>
          </w:tcPr>
          <w:p w14:paraId="45DFD53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23.7</w:t>
            </w:r>
          </w:p>
        </w:tc>
      </w:tr>
      <w:tr w:rsidR="0099478B" w14:paraId="0E9FECCA"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6D2AFCD"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4BAF2370"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17.6</w:t>
            </w:r>
          </w:p>
        </w:tc>
        <w:tc>
          <w:tcPr>
            <w:tcW w:w="1300" w:type="dxa"/>
            <w:tcBorders>
              <w:top w:val="nil"/>
              <w:left w:val="nil"/>
              <w:bottom w:val="nil"/>
              <w:right w:val="single" w:sz="4" w:space="0" w:color="auto"/>
            </w:tcBorders>
            <w:shd w:val="clear" w:color="000000" w:fill="F2F2F2"/>
            <w:vAlign w:val="center"/>
            <w:hideMark/>
          </w:tcPr>
          <w:p w14:paraId="18EF62F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18.9</w:t>
            </w:r>
          </w:p>
        </w:tc>
        <w:tc>
          <w:tcPr>
            <w:tcW w:w="1300" w:type="dxa"/>
            <w:tcBorders>
              <w:top w:val="nil"/>
              <w:left w:val="nil"/>
              <w:bottom w:val="nil"/>
              <w:right w:val="nil"/>
            </w:tcBorders>
            <w:shd w:val="clear" w:color="000000" w:fill="F2F2F2"/>
            <w:vAlign w:val="center"/>
            <w:hideMark/>
          </w:tcPr>
          <w:p w14:paraId="32B4916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16.9</w:t>
            </w:r>
          </w:p>
        </w:tc>
        <w:tc>
          <w:tcPr>
            <w:tcW w:w="1300" w:type="dxa"/>
            <w:tcBorders>
              <w:top w:val="nil"/>
              <w:left w:val="single" w:sz="4" w:space="0" w:color="auto"/>
              <w:bottom w:val="nil"/>
              <w:right w:val="single" w:sz="4" w:space="0" w:color="auto"/>
            </w:tcBorders>
            <w:shd w:val="clear" w:color="000000" w:fill="F2F2F2"/>
            <w:vAlign w:val="center"/>
            <w:hideMark/>
          </w:tcPr>
          <w:p w14:paraId="543BA11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17.0</w:t>
            </w:r>
          </w:p>
        </w:tc>
      </w:tr>
      <w:tr w:rsidR="0099478B" w14:paraId="19A74164"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4BB768"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7BC7E93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5.2</w:t>
            </w:r>
          </w:p>
        </w:tc>
        <w:tc>
          <w:tcPr>
            <w:tcW w:w="1300" w:type="dxa"/>
            <w:tcBorders>
              <w:top w:val="nil"/>
              <w:left w:val="nil"/>
              <w:bottom w:val="nil"/>
              <w:right w:val="single" w:sz="4" w:space="0" w:color="auto"/>
            </w:tcBorders>
            <w:shd w:val="clear" w:color="000000" w:fill="FFFFFF"/>
            <w:vAlign w:val="center"/>
            <w:hideMark/>
          </w:tcPr>
          <w:p w14:paraId="3F4A09E4"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3.9</w:t>
            </w:r>
          </w:p>
        </w:tc>
        <w:tc>
          <w:tcPr>
            <w:tcW w:w="1300" w:type="dxa"/>
            <w:tcBorders>
              <w:top w:val="nil"/>
              <w:left w:val="nil"/>
              <w:bottom w:val="nil"/>
              <w:right w:val="nil"/>
            </w:tcBorders>
            <w:shd w:val="clear" w:color="000000" w:fill="FFFFFF"/>
            <w:vAlign w:val="center"/>
            <w:hideMark/>
          </w:tcPr>
          <w:p w14:paraId="166A4ADE"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5.2</w:t>
            </w:r>
          </w:p>
        </w:tc>
        <w:tc>
          <w:tcPr>
            <w:tcW w:w="1300" w:type="dxa"/>
            <w:tcBorders>
              <w:top w:val="nil"/>
              <w:left w:val="single" w:sz="4" w:space="0" w:color="auto"/>
              <w:bottom w:val="nil"/>
              <w:right w:val="single" w:sz="4" w:space="0" w:color="auto"/>
            </w:tcBorders>
            <w:shd w:val="clear" w:color="000000" w:fill="FFFFFF"/>
            <w:vAlign w:val="center"/>
            <w:hideMark/>
          </w:tcPr>
          <w:p w14:paraId="06C6F4B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5.2</w:t>
            </w:r>
          </w:p>
        </w:tc>
      </w:tr>
      <w:tr w:rsidR="0099478B" w14:paraId="0C4CBDBC"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084472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2DABB63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0.5</w:t>
            </w:r>
          </w:p>
        </w:tc>
        <w:tc>
          <w:tcPr>
            <w:tcW w:w="1300" w:type="dxa"/>
            <w:tcBorders>
              <w:top w:val="nil"/>
              <w:left w:val="nil"/>
              <w:bottom w:val="nil"/>
              <w:right w:val="single" w:sz="4" w:space="0" w:color="auto"/>
            </w:tcBorders>
            <w:shd w:val="clear" w:color="000000" w:fill="F2F2F2"/>
            <w:vAlign w:val="center"/>
            <w:hideMark/>
          </w:tcPr>
          <w:p w14:paraId="2F79EAD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0.5</w:t>
            </w:r>
          </w:p>
        </w:tc>
        <w:tc>
          <w:tcPr>
            <w:tcW w:w="1300" w:type="dxa"/>
            <w:tcBorders>
              <w:top w:val="nil"/>
              <w:left w:val="nil"/>
              <w:bottom w:val="nil"/>
              <w:right w:val="nil"/>
            </w:tcBorders>
            <w:shd w:val="clear" w:color="000000" w:fill="F2F2F2"/>
            <w:vAlign w:val="center"/>
            <w:hideMark/>
          </w:tcPr>
          <w:p w14:paraId="73322C6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6DECC3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0.5</w:t>
            </w:r>
          </w:p>
        </w:tc>
      </w:tr>
      <w:tr w:rsidR="0099478B" w14:paraId="291F1489"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7179CC7"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5FE6631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0.9</w:t>
            </w:r>
          </w:p>
        </w:tc>
        <w:tc>
          <w:tcPr>
            <w:tcW w:w="1300" w:type="dxa"/>
            <w:tcBorders>
              <w:top w:val="nil"/>
              <w:left w:val="nil"/>
              <w:bottom w:val="nil"/>
              <w:right w:val="single" w:sz="4" w:space="0" w:color="auto"/>
            </w:tcBorders>
            <w:shd w:val="clear" w:color="000000" w:fill="FFFFFF"/>
            <w:vAlign w:val="center"/>
            <w:hideMark/>
          </w:tcPr>
          <w:p w14:paraId="24738F38"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0.9</w:t>
            </w:r>
          </w:p>
        </w:tc>
        <w:tc>
          <w:tcPr>
            <w:tcW w:w="1300" w:type="dxa"/>
            <w:tcBorders>
              <w:top w:val="nil"/>
              <w:left w:val="nil"/>
              <w:bottom w:val="nil"/>
              <w:right w:val="nil"/>
            </w:tcBorders>
            <w:shd w:val="clear" w:color="000000" w:fill="FFFFFF"/>
            <w:vAlign w:val="center"/>
            <w:hideMark/>
          </w:tcPr>
          <w:p w14:paraId="004A1D7B"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0.9</w:t>
            </w:r>
          </w:p>
        </w:tc>
        <w:tc>
          <w:tcPr>
            <w:tcW w:w="1300" w:type="dxa"/>
            <w:tcBorders>
              <w:top w:val="nil"/>
              <w:left w:val="single" w:sz="4" w:space="0" w:color="auto"/>
              <w:bottom w:val="nil"/>
              <w:right w:val="single" w:sz="4" w:space="0" w:color="auto"/>
            </w:tcBorders>
            <w:shd w:val="clear" w:color="000000" w:fill="FFFFFF"/>
            <w:vAlign w:val="center"/>
            <w:hideMark/>
          </w:tcPr>
          <w:p w14:paraId="3659ABC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0.9</w:t>
            </w:r>
          </w:p>
        </w:tc>
      </w:tr>
      <w:tr w:rsidR="0099478B" w14:paraId="45CC7431"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639294"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0EFB043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12.4</w:t>
            </w:r>
          </w:p>
        </w:tc>
        <w:tc>
          <w:tcPr>
            <w:tcW w:w="1300" w:type="dxa"/>
            <w:tcBorders>
              <w:top w:val="nil"/>
              <w:left w:val="nil"/>
              <w:bottom w:val="nil"/>
              <w:right w:val="single" w:sz="4" w:space="0" w:color="auto"/>
            </w:tcBorders>
            <w:shd w:val="clear" w:color="000000" w:fill="F2F2F2"/>
            <w:vAlign w:val="center"/>
            <w:hideMark/>
          </w:tcPr>
          <w:p w14:paraId="4EDCB021"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6.7</w:t>
            </w:r>
          </w:p>
        </w:tc>
        <w:tc>
          <w:tcPr>
            <w:tcW w:w="1300" w:type="dxa"/>
            <w:tcBorders>
              <w:top w:val="nil"/>
              <w:left w:val="nil"/>
              <w:bottom w:val="nil"/>
              <w:right w:val="nil"/>
            </w:tcBorders>
            <w:shd w:val="clear" w:color="000000" w:fill="F2F2F2"/>
            <w:vAlign w:val="center"/>
            <w:hideMark/>
          </w:tcPr>
          <w:p w14:paraId="035DC42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12.4</w:t>
            </w:r>
          </w:p>
        </w:tc>
        <w:tc>
          <w:tcPr>
            <w:tcW w:w="1300" w:type="dxa"/>
            <w:tcBorders>
              <w:top w:val="nil"/>
              <w:left w:val="single" w:sz="4" w:space="0" w:color="auto"/>
              <w:bottom w:val="nil"/>
              <w:right w:val="single" w:sz="4" w:space="0" w:color="auto"/>
            </w:tcBorders>
            <w:shd w:val="clear" w:color="000000" w:fill="F2F2F2"/>
            <w:vAlign w:val="center"/>
            <w:hideMark/>
          </w:tcPr>
          <w:p w14:paraId="3F3A9755"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12.4</w:t>
            </w:r>
          </w:p>
        </w:tc>
      </w:tr>
      <w:tr w:rsidR="0099478B" w14:paraId="2B746850" w14:textId="77777777" w:rsidTr="00CA7FC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924D3F"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3AAA54BC"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3.2</w:t>
            </w:r>
          </w:p>
        </w:tc>
        <w:tc>
          <w:tcPr>
            <w:tcW w:w="1300" w:type="dxa"/>
            <w:tcBorders>
              <w:top w:val="nil"/>
              <w:left w:val="nil"/>
              <w:bottom w:val="nil"/>
              <w:right w:val="single" w:sz="4" w:space="0" w:color="auto"/>
            </w:tcBorders>
            <w:shd w:val="clear" w:color="000000" w:fill="FFFFFF"/>
            <w:vAlign w:val="center"/>
            <w:hideMark/>
          </w:tcPr>
          <w:p w14:paraId="33818AE3"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2.9</w:t>
            </w:r>
          </w:p>
        </w:tc>
        <w:tc>
          <w:tcPr>
            <w:tcW w:w="1300" w:type="dxa"/>
            <w:tcBorders>
              <w:top w:val="nil"/>
              <w:left w:val="nil"/>
              <w:bottom w:val="nil"/>
              <w:right w:val="nil"/>
            </w:tcBorders>
            <w:shd w:val="clear" w:color="000000" w:fill="FFFFFF"/>
            <w:vAlign w:val="center"/>
            <w:hideMark/>
          </w:tcPr>
          <w:p w14:paraId="0BB9F119"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3.2</w:t>
            </w:r>
          </w:p>
        </w:tc>
        <w:tc>
          <w:tcPr>
            <w:tcW w:w="1300" w:type="dxa"/>
            <w:tcBorders>
              <w:top w:val="nil"/>
              <w:left w:val="single" w:sz="4" w:space="0" w:color="auto"/>
              <w:bottom w:val="nil"/>
              <w:right w:val="single" w:sz="4" w:space="0" w:color="auto"/>
            </w:tcBorders>
            <w:shd w:val="clear" w:color="000000" w:fill="FFFFFF"/>
            <w:vAlign w:val="center"/>
            <w:hideMark/>
          </w:tcPr>
          <w:p w14:paraId="7762FC42"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3.2</w:t>
            </w:r>
          </w:p>
        </w:tc>
      </w:tr>
      <w:tr w:rsidR="0099478B" w14:paraId="0A871256" w14:textId="77777777" w:rsidTr="00CA7FC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BD2941D" w14:textId="77777777" w:rsidR="0099478B" w:rsidRDefault="0099478B" w:rsidP="00CA7FCC">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4888E836"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nil"/>
              <w:bottom w:val="nil"/>
              <w:right w:val="single" w:sz="4" w:space="0" w:color="auto"/>
            </w:tcBorders>
            <w:shd w:val="clear" w:color="000000" w:fill="F2F2F2"/>
            <w:vAlign w:val="center"/>
            <w:hideMark/>
          </w:tcPr>
          <w:p w14:paraId="47414AFD"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nil"/>
              <w:bottom w:val="nil"/>
              <w:right w:val="nil"/>
            </w:tcBorders>
            <w:shd w:val="clear" w:color="000000" w:fill="F2F2F2"/>
            <w:vAlign w:val="center"/>
            <w:hideMark/>
          </w:tcPr>
          <w:p w14:paraId="2EE6B0EA"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single" w:sz="4" w:space="0" w:color="auto"/>
              <w:bottom w:val="nil"/>
              <w:right w:val="single" w:sz="4" w:space="0" w:color="auto"/>
            </w:tcBorders>
            <w:shd w:val="clear" w:color="000000" w:fill="F2F2F2"/>
            <w:vAlign w:val="center"/>
            <w:hideMark/>
          </w:tcPr>
          <w:p w14:paraId="631DD527" w14:textId="77777777" w:rsidR="0099478B" w:rsidRDefault="0099478B" w:rsidP="00CA7FCC">
            <w:pPr>
              <w:jc w:val="right"/>
              <w:rPr>
                <w:rFonts w:ascii="Calibri" w:hAnsi="Calibri" w:cs="Calibri"/>
                <w:color w:val="000000"/>
                <w:sz w:val="22"/>
                <w:szCs w:val="22"/>
              </w:rPr>
            </w:pPr>
            <w:r>
              <w:rPr>
                <w:rFonts w:ascii="Calibri" w:hAnsi="Calibri" w:cs="Calibri"/>
                <w:color w:val="000000"/>
                <w:sz w:val="22"/>
                <w:szCs w:val="22"/>
              </w:rPr>
              <w:t>0.7</w:t>
            </w:r>
          </w:p>
        </w:tc>
      </w:tr>
      <w:tr w:rsidR="0099478B" w14:paraId="16C4C20E" w14:textId="77777777" w:rsidTr="00CA7FC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AD7268F" w14:textId="77777777" w:rsidR="0099478B" w:rsidRDefault="0099478B" w:rsidP="00CA7FCC">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AEF3A6E"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82.0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6A158D1"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78.3</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66D90F02"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81.3</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21ABB3" w14:textId="77777777" w:rsidR="0099478B" w:rsidRDefault="0099478B" w:rsidP="00CA7FCC">
            <w:pPr>
              <w:jc w:val="right"/>
              <w:rPr>
                <w:rFonts w:ascii="Calibri" w:hAnsi="Calibri" w:cs="Calibri"/>
                <w:b/>
                <w:bCs/>
                <w:color w:val="000000"/>
                <w:sz w:val="22"/>
                <w:szCs w:val="22"/>
              </w:rPr>
            </w:pPr>
            <w:r>
              <w:rPr>
                <w:rFonts w:ascii="Calibri" w:hAnsi="Calibri" w:cs="Calibri"/>
                <w:b/>
                <w:bCs/>
                <w:color w:val="000000"/>
                <w:sz w:val="22"/>
                <w:szCs w:val="22"/>
              </w:rPr>
              <w:t>81.4</w:t>
            </w:r>
          </w:p>
        </w:tc>
      </w:tr>
    </w:tbl>
    <w:p w14:paraId="15554644" w14:textId="77777777" w:rsidR="0099478B" w:rsidRPr="00665299" w:rsidRDefault="0099478B" w:rsidP="0099478B">
      <w:pPr>
        <w:jc w:val="center"/>
        <w:rPr>
          <w:color w:val="002060"/>
          <w:lang w:val="en-GB"/>
        </w:rPr>
      </w:pPr>
    </w:p>
    <w:p w14:paraId="3B76DB9A" w14:textId="77777777" w:rsidR="0099478B" w:rsidRPr="00665299" w:rsidRDefault="0099478B" w:rsidP="0099478B">
      <w:pPr>
        <w:jc w:val="center"/>
        <w:rPr>
          <w:lang w:val="en-GB"/>
        </w:rPr>
      </w:pPr>
      <w:r w:rsidRPr="00665299">
        <w:rPr>
          <w:lang w:val="en-GB"/>
        </w:rPr>
        <w:t>______________</w:t>
      </w:r>
    </w:p>
    <w:sectPr w:rsidR="0099478B" w:rsidRPr="00665299" w:rsidSect="008A2A54">
      <w:headerReference w:type="defaul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4E1F2" w14:textId="77777777" w:rsidR="008A2A54" w:rsidRDefault="008A2A54">
      <w:r>
        <w:separator/>
      </w:r>
    </w:p>
  </w:endnote>
  <w:endnote w:type="continuationSeparator" w:id="0">
    <w:p w14:paraId="3631E265" w14:textId="77777777" w:rsidR="008A2A54" w:rsidRDefault="008A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1762C" w14:textId="77777777" w:rsidR="008A2A54" w:rsidRDefault="008A2A54">
      <w:r>
        <w:t>____________________</w:t>
      </w:r>
    </w:p>
  </w:footnote>
  <w:footnote w:type="continuationSeparator" w:id="0">
    <w:p w14:paraId="71B47846" w14:textId="77777777" w:rsidR="008A2A54" w:rsidRDefault="008A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BC4A7"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15341256" w14:textId="7049BA8D" w:rsidR="00C126C1" w:rsidRDefault="00C126C1" w:rsidP="00AC125C">
    <w:pPr>
      <w:pStyle w:val="Header"/>
      <w:rPr>
        <w:lang w:val="es-ES"/>
      </w:rPr>
    </w:pPr>
    <w:r>
      <w:rPr>
        <w:lang w:val="es-ES"/>
      </w:rPr>
      <w:t>RAG/</w:t>
    </w:r>
    <w:r w:rsidR="00935C27">
      <w:rPr>
        <w:lang w:val="es-ES"/>
      </w:rPr>
      <w:t>37</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B61132"/>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15:restartNumberingAfterBreak="0">
    <w:nsid w:val="1B9D12C1"/>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2" w15:restartNumberingAfterBreak="0">
    <w:nsid w:val="1DB00CF5"/>
    <w:multiLevelType w:val="hybridMultilevel"/>
    <w:tmpl w:val="76E6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E77C2"/>
    <w:multiLevelType w:val="hybridMultilevel"/>
    <w:tmpl w:val="2C7C089C"/>
    <w:lvl w:ilvl="0" w:tplc="ABBCCAB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06E51"/>
    <w:multiLevelType w:val="hybridMultilevel"/>
    <w:tmpl w:val="AE847FAA"/>
    <w:lvl w:ilvl="0" w:tplc="92DC71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05059"/>
    <w:multiLevelType w:val="hybridMultilevel"/>
    <w:tmpl w:val="3B14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C5047"/>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7" w15:restartNumberingAfterBreak="0">
    <w:nsid w:val="55ED1B97"/>
    <w:multiLevelType w:val="hybridMultilevel"/>
    <w:tmpl w:val="74F45898"/>
    <w:lvl w:ilvl="0" w:tplc="32C61FDE">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8" w15:restartNumberingAfterBreak="0">
    <w:nsid w:val="5963C4E9"/>
    <w:multiLevelType w:val="hybridMultilevel"/>
    <w:tmpl w:val="58564648"/>
    <w:lvl w:ilvl="0" w:tplc="A30A3FAE">
      <w:start w:val="1"/>
      <w:numFmt w:val="bullet"/>
      <w:lvlText w:val="-"/>
      <w:lvlJc w:val="left"/>
      <w:pPr>
        <w:ind w:left="720" w:hanging="360"/>
      </w:pPr>
      <w:rPr>
        <w:rFonts w:ascii="Calibri" w:hAnsi="Calibri" w:hint="default"/>
      </w:rPr>
    </w:lvl>
    <w:lvl w:ilvl="1" w:tplc="5652E634">
      <w:start w:val="1"/>
      <w:numFmt w:val="bullet"/>
      <w:lvlText w:val="o"/>
      <w:lvlJc w:val="left"/>
      <w:pPr>
        <w:ind w:left="1440" w:hanging="360"/>
      </w:pPr>
      <w:rPr>
        <w:rFonts w:ascii="Courier New" w:hAnsi="Courier New" w:hint="default"/>
      </w:rPr>
    </w:lvl>
    <w:lvl w:ilvl="2" w:tplc="FAB478B4">
      <w:start w:val="1"/>
      <w:numFmt w:val="bullet"/>
      <w:lvlText w:val=""/>
      <w:lvlJc w:val="left"/>
      <w:pPr>
        <w:ind w:left="2160" w:hanging="360"/>
      </w:pPr>
      <w:rPr>
        <w:rFonts w:ascii="Wingdings" w:hAnsi="Wingdings" w:hint="default"/>
      </w:rPr>
    </w:lvl>
    <w:lvl w:ilvl="3" w:tplc="01BE263A">
      <w:start w:val="1"/>
      <w:numFmt w:val="bullet"/>
      <w:lvlText w:val=""/>
      <w:lvlJc w:val="left"/>
      <w:pPr>
        <w:ind w:left="2880" w:hanging="360"/>
      </w:pPr>
      <w:rPr>
        <w:rFonts w:ascii="Symbol" w:hAnsi="Symbol" w:hint="default"/>
      </w:rPr>
    </w:lvl>
    <w:lvl w:ilvl="4" w:tplc="DBE0BB7E">
      <w:start w:val="1"/>
      <w:numFmt w:val="bullet"/>
      <w:lvlText w:val="o"/>
      <w:lvlJc w:val="left"/>
      <w:pPr>
        <w:ind w:left="3600" w:hanging="360"/>
      </w:pPr>
      <w:rPr>
        <w:rFonts w:ascii="Courier New" w:hAnsi="Courier New" w:hint="default"/>
      </w:rPr>
    </w:lvl>
    <w:lvl w:ilvl="5" w:tplc="57C6BF18">
      <w:start w:val="1"/>
      <w:numFmt w:val="bullet"/>
      <w:lvlText w:val=""/>
      <w:lvlJc w:val="left"/>
      <w:pPr>
        <w:ind w:left="4320" w:hanging="360"/>
      </w:pPr>
      <w:rPr>
        <w:rFonts w:ascii="Wingdings" w:hAnsi="Wingdings" w:hint="default"/>
      </w:rPr>
    </w:lvl>
    <w:lvl w:ilvl="6" w:tplc="7A547242">
      <w:start w:val="1"/>
      <w:numFmt w:val="bullet"/>
      <w:lvlText w:val=""/>
      <w:lvlJc w:val="left"/>
      <w:pPr>
        <w:ind w:left="5040" w:hanging="360"/>
      </w:pPr>
      <w:rPr>
        <w:rFonts w:ascii="Symbol" w:hAnsi="Symbol" w:hint="default"/>
      </w:rPr>
    </w:lvl>
    <w:lvl w:ilvl="7" w:tplc="D23A8F10">
      <w:start w:val="1"/>
      <w:numFmt w:val="bullet"/>
      <w:lvlText w:val="o"/>
      <w:lvlJc w:val="left"/>
      <w:pPr>
        <w:ind w:left="5760" w:hanging="360"/>
      </w:pPr>
      <w:rPr>
        <w:rFonts w:ascii="Courier New" w:hAnsi="Courier New" w:hint="default"/>
      </w:rPr>
    </w:lvl>
    <w:lvl w:ilvl="8" w:tplc="F7F8AA1A">
      <w:start w:val="1"/>
      <w:numFmt w:val="bullet"/>
      <w:lvlText w:val=""/>
      <w:lvlJc w:val="left"/>
      <w:pPr>
        <w:ind w:left="6480" w:hanging="360"/>
      </w:pPr>
      <w:rPr>
        <w:rFonts w:ascii="Wingdings" w:hAnsi="Wingdings" w:hint="default"/>
      </w:rPr>
    </w:lvl>
  </w:abstractNum>
  <w:abstractNum w:abstractNumId="19" w15:restartNumberingAfterBreak="0">
    <w:nsid w:val="6AA52BF9"/>
    <w:multiLevelType w:val="hybridMultilevel"/>
    <w:tmpl w:val="FDFC2F1E"/>
    <w:lvl w:ilvl="0" w:tplc="FDDA3298">
      <w:start w:val="1"/>
      <w:numFmt w:val="bullet"/>
      <w:lvlText w:val="-"/>
      <w:lvlJc w:val="left"/>
      <w:pPr>
        <w:ind w:left="720" w:hanging="360"/>
      </w:pPr>
      <w:rPr>
        <w:rFonts w:ascii="Calibri" w:hAnsi="Calibri" w:hint="default"/>
      </w:rPr>
    </w:lvl>
    <w:lvl w:ilvl="1" w:tplc="4C362C8A">
      <w:start w:val="1"/>
      <w:numFmt w:val="bullet"/>
      <w:lvlText w:val="o"/>
      <w:lvlJc w:val="left"/>
      <w:pPr>
        <w:ind w:left="1440" w:hanging="360"/>
      </w:pPr>
      <w:rPr>
        <w:rFonts w:ascii="Courier New" w:hAnsi="Courier New" w:hint="default"/>
      </w:rPr>
    </w:lvl>
    <w:lvl w:ilvl="2" w:tplc="29DC6AC2">
      <w:start w:val="1"/>
      <w:numFmt w:val="bullet"/>
      <w:lvlText w:val=""/>
      <w:lvlJc w:val="left"/>
      <w:pPr>
        <w:ind w:left="2160" w:hanging="360"/>
      </w:pPr>
      <w:rPr>
        <w:rFonts w:ascii="Wingdings" w:hAnsi="Wingdings" w:hint="default"/>
      </w:rPr>
    </w:lvl>
    <w:lvl w:ilvl="3" w:tplc="F952424A">
      <w:start w:val="1"/>
      <w:numFmt w:val="bullet"/>
      <w:lvlText w:val=""/>
      <w:lvlJc w:val="left"/>
      <w:pPr>
        <w:ind w:left="2880" w:hanging="360"/>
      </w:pPr>
      <w:rPr>
        <w:rFonts w:ascii="Symbol" w:hAnsi="Symbol" w:hint="default"/>
      </w:rPr>
    </w:lvl>
    <w:lvl w:ilvl="4" w:tplc="7FE285AA">
      <w:start w:val="1"/>
      <w:numFmt w:val="bullet"/>
      <w:lvlText w:val="o"/>
      <w:lvlJc w:val="left"/>
      <w:pPr>
        <w:ind w:left="3600" w:hanging="360"/>
      </w:pPr>
      <w:rPr>
        <w:rFonts w:ascii="Courier New" w:hAnsi="Courier New" w:hint="default"/>
      </w:rPr>
    </w:lvl>
    <w:lvl w:ilvl="5" w:tplc="6E18F394">
      <w:start w:val="1"/>
      <w:numFmt w:val="bullet"/>
      <w:lvlText w:val=""/>
      <w:lvlJc w:val="left"/>
      <w:pPr>
        <w:ind w:left="4320" w:hanging="360"/>
      </w:pPr>
      <w:rPr>
        <w:rFonts w:ascii="Wingdings" w:hAnsi="Wingdings" w:hint="default"/>
      </w:rPr>
    </w:lvl>
    <w:lvl w:ilvl="6" w:tplc="19AE7E00">
      <w:start w:val="1"/>
      <w:numFmt w:val="bullet"/>
      <w:lvlText w:val=""/>
      <w:lvlJc w:val="left"/>
      <w:pPr>
        <w:ind w:left="5040" w:hanging="360"/>
      </w:pPr>
      <w:rPr>
        <w:rFonts w:ascii="Symbol" w:hAnsi="Symbol" w:hint="default"/>
      </w:rPr>
    </w:lvl>
    <w:lvl w:ilvl="7" w:tplc="3FD2B418">
      <w:start w:val="1"/>
      <w:numFmt w:val="bullet"/>
      <w:lvlText w:val="o"/>
      <w:lvlJc w:val="left"/>
      <w:pPr>
        <w:ind w:left="5760" w:hanging="360"/>
      </w:pPr>
      <w:rPr>
        <w:rFonts w:ascii="Courier New" w:hAnsi="Courier New" w:hint="default"/>
      </w:rPr>
    </w:lvl>
    <w:lvl w:ilvl="8" w:tplc="A82C176E">
      <w:start w:val="1"/>
      <w:numFmt w:val="bullet"/>
      <w:lvlText w:val=""/>
      <w:lvlJc w:val="left"/>
      <w:pPr>
        <w:ind w:left="6480" w:hanging="360"/>
      </w:pPr>
      <w:rPr>
        <w:rFonts w:ascii="Wingdings" w:hAnsi="Wingdings" w:hint="default"/>
      </w:rPr>
    </w:lvl>
  </w:abstractNum>
  <w:abstractNum w:abstractNumId="20" w15:restartNumberingAfterBreak="0">
    <w:nsid w:val="738CFD13"/>
    <w:multiLevelType w:val="hybridMultilevel"/>
    <w:tmpl w:val="7D8A99CA"/>
    <w:lvl w:ilvl="0" w:tplc="71B004B4">
      <w:start w:val="1"/>
      <w:numFmt w:val="bullet"/>
      <w:lvlText w:val="-"/>
      <w:lvlJc w:val="left"/>
      <w:pPr>
        <w:ind w:left="720" w:hanging="360"/>
      </w:pPr>
      <w:rPr>
        <w:rFonts w:ascii="Calibri" w:hAnsi="Calibri" w:hint="default"/>
      </w:rPr>
    </w:lvl>
    <w:lvl w:ilvl="1" w:tplc="D024A34E">
      <w:start w:val="1"/>
      <w:numFmt w:val="bullet"/>
      <w:lvlText w:val="o"/>
      <w:lvlJc w:val="left"/>
      <w:pPr>
        <w:ind w:left="1440" w:hanging="360"/>
      </w:pPr>
      <w:rPr>
        <w:rFonts w:ascii="Courier New" w:hAnsi="Courier New" w:hint="default"/>
      </w:rPr>
    </w:lvl>
    <w:lvl w:ilvl="2" w:tplc="97F8A7EC">
      <w:start w:val="1"/>
      <w:numFmt w:val="bullet"/>
      <w:lvlText w:val=""/>
      <w:lvlJc w:val="left"/>
      <w:pPr>
        <w:ind w:left="2160" w:hanging="360"/>
      </w:pPr>
      <w:rPr>
        <w:rFonts w:ascii="Wingdings" w:hAnsi="Wingdings" w:hint="default"/>
      </w:rPr>
    </w:lvl>
    <w:lvl w:ilvl="3" w:tplc="7AC8C100">
      <w:start w:val="1"/>
      <w:numFmt w:val="bullet"/>
      <w:lvlText w:val=""/>
      <w:lvlJc w:val="left"/>
      <w:pPr>
        <w:ind w:left="2880" w:hanging="360"/>
      </w:pPr>
      <w:rPr>
        <w:rFonts w:ascii="Symbol" w:hAnsi="Symbol" w:hint="default"/>
      </w:rPr>
    </w:lvl>
    <w:lvl w:ilvl="4" w:tplc="C4AED93C">
      <w:start w:val="1"/>
      <w:numFmt w:val="bullet"/>
      <w:lvlText w:val="o"/>
      <w:lvlJc w:val="left"/>
      <w:pPr>
        <w:ind w:left="3600" w:hanging="360"/>
      </w:pPr>
      <w:rPr>
        <w:rFonts w:ascii="Courier New" w:hAnsi="Courier New" w:hint="default"/>
      </w:rPr>
    </w:lvl>
    <w:lvl w:ilvl="5" w:tplc="877AF8FE">
      <w:start w:val="1"/>
      <w:numFmt w:val="bullet"/>
      <w:lvlText w:val=""/>
      <w:lvlJc w:val="left"/>
      <w:pPr>
        <w:ind w:left="4320" w:hanging="360"/>
      </w:pPr>
      <w:rPr>
        <w:rFonts w:ascii="Wingdings" w:hAnsi="Wingdings" w:hint="default"/>
      </w:rPr>
    </w:lvl>
    <w:lvl w:ilvl="6" w:tplc="F04427F0">
      <w:start w:val="1"/>
      <w:numFmt w:val="bullet"/>
      <w:lvlText w:val=""/>
      <w:lvlJc w:val="left"/>
      <w:pPr>
        <w:ind w:left="5040" w:hanging="360"/>
      </w:pPr>
      <w:rPr>
        <w:rFonts w:ascii="Symbol" w:hAnsi="Symbol" w:hint="default"/>
      </w:rPr>
    </w:lvl>
    <w:lvl w:ilvl="7" w:tplc="6A781E44">
      <w:start w:val="1"/>
      <w:numFmt w:val="bullet"/>
      <w:lvlText w:val="o"/>
      <w:lvlJc w:val="left"/>
      <w:pPr>
        <w:ind w:left="5760" w:hanging="360"/>
      </w:pPr>
      <w:rPr>
        <w:rFonts w:ascii="Courier New" w:hAnsi="Courier New" w:hint="default"/>
      </w:rPr>
    </w:lvl>
    <w:lvl w:ilvl="8" w:tplc="65B08A3C">
      <w:start w:val="1"/>
      <w:numFmt w:val="bullet"/>
      <w:lvlText w:val=""/>
      <w:lvlJc w:val="left"/>
      <w:pPr>
        <w:ind w:left="6480" w:hanging="360"/>
      </w:pPr>
      <w:rPr>
        <w:rFonts w:ascii="Wingdings" w:hAnsi="Wingdings" w:hint="default"/>
      </w:rPr>
    </w:lvl>
  </w:abstractNum>
  <w:num w:numId="1" w16cid:durableId="1979064424">
    <w:abstractNumId w:val="9"/>
  </w:num>
  <w:num w:numId="2" w16cid:durableId="2116515110">
    <w:abstractNumId w:val="7"/>
  </w:num>
  <w:num w:numId="3" w16cid:durableId="2079789740">
    <w:abstractNumId w:val="6"/>
  </w:num>
  <w:num w:numId="4" w16cid:durableId="162820940">
    <w:abstractNumId w:val="5"/>
  </w:num>
  <w:num w:numId="5" w16cid:durableId="1976988011">
    <w:abstractNumId w:val="4"/>
  </w:num>
  <w:num w:numId="6" w16cid:durableId="759063474">
    <w:abstractNumId w:val="8"/>
  </w:num>
  <w:num w:numId="7" w16cid:durableId="1875925068">
    <w:abstractNumId w:val="3"/>
  </w:num>
  <w:num w:numId="8" w16cid:durableId="1652563735">
    <w:abstractNumId w:val="2"/>
  </w:num>
  <w:num w:numId="9" w16cid:durableId="1932426069">
    <w:abstractNumId w:val="1"/>
  </w:num>
  <w:num w:numId="10" w16cid:durableId="2075664849">
    <w:abstractNumId w:val="0"/>
  </w:num>
  <w:num w:numId="11" w16cid:durableId="593443451">
    <w:abstractNumId w:val="17"/>
  </w:num>
  <w:num w:numId="12" w16cid:durableId="1841846342">
    <w:abstractNumId w:val="15"/>
  </w:num>
  <w:num w:numId="13" w16cid:durableId="942540561">
    <w:abstractNumId w:val="13"/>
  </w:num>
  <w:num w:numId="14" w16cid:durableId="1082607908">
    <w:abstractNumId w:val="14"/>
  </w:num>
  <w:num w:numId="15" w16cid:durableId="1787626545">
    <w:abstractNumId w:val="19"/>
  </w:num>
  <w:num w:numId="16" w16cid:durableId="1593321988">
    <w:abstractNumId w:val="18"/>
  </w:num>
  <w:num w:numId="17" w16cid:durableId="206142653">
    <w:abstractNumId w:val="20"/>
  </w:num>
  <w:num w:numId="18" w16cid:durableId="43144661">
    <w:abstractNumId w:val="12"/>
  </w:num>
  <w:num w:numId="19" w16cid:durableId="600911691">
    <w:abstractNumId w:val="11"/>
  </w:num>
  <w:num w:numId="20" w16cid:durableId="2060353521">
    <w:abstractNumId w:val="16"/>
  </w:num>
  <w:num w:numId="21" w16cid:durableId="1735741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93C73"/>
    <w:rsid w:val="0009498F"/>
    <w:rsid w:val="000F2431"/>
    <w:rsid w:val="00137671"/>
    <w:rsid w:val="001377D6"/>
    <w:rsid w:val="001437A4"/>
    <w:rsid w:val="001460D0"/>
    <w:rsid w:val="001632FD"/>
    <w:rsid w:val="001A0041"/>
    <w:rsid w:val="001A34D0"/>
    <w:rsid w:val="001E41A0"/>
    <w:rsid w:val="00221675"/>
    <w:rsid w:val="00237E22"/>
    <w:rsid w:val="00243613"/>
    <w:rsid w:val="00246D70"/>
    <w:rsid w:val="002774E4"/>
    <w:rsid w:val="002C6AE2"/>
    <w:rsid w:val="002F4DA3"/>
    <w:rsid w:val="0035495F"/>
    <w:rsid w:val="003C000D"/>
    <w:rsid w:val="003D068D"/>
    <w:rsid w:val="003E2CE2"/>
    <w:rsid w:val="00415720"/>
    <w:rsid w:val="00420F57"/>
    <w:rsid w:val="0045338E"/>
    <w:rsid w:val="00473BE9"/>
    <w:rsid w:val="00481551"/>
    <w:rsid w:val="004872A6"/>
    <w:rsid w:val="004D2249"/>
    <w:rsid w:val="004E39F3"/>
    <w:rsid w:val="004F0848"/>
    <w:rsid w:val="00507DA3"/>
    <w:rsid w:val="0051782D"/>
    <w:rsid w:val="005234F2"/>
    <w:rsid w:val="0055716D"/>
    <w:rsid w:val="0056715A"/>
    <w:rsid w:val="0057416F"/>
    <w:rsid w:val="00583C79"/>
    <w:rsid w:val="00597657"/>
    <w:rsid w:val="005A67B0"/>
    <w:rsid w:val="005B2C58"/>
    <w:rsid w:val="005F631F"/>
    <w:rsid w:val="00614264"/>
    <w:rsid w:val="00653A88"/>
    <w:rsid w:val="00656189"/>
    <w:rsid w:val="006B4CFB"/>
    <w:rsid w:val="00744DDD"/>
    <w:rsid w:val="00746923"/>
    <w:rsid w:val="00747EB6"/>
    <w:rsid w:val="00791BC1"/>
    <w:rsid w:val="007934C9"/>
    <w:rsid w:val="007A68BB"/>
    <w:rsid w:val="007C28CA"/>
    <w:rsid w:val="007F55BA"/>
    <w:rsid w:val="00806E63"/>
    <w:rsid w:val="00806F57"/>
    <w:rsid w:val="0081028D"/>
    <w:rsid w:val="008A004A"/>
    <w:rsid w:val="008A0D2C"/>
    <w:rsid w:val="008A2A54"/>
    <w:rsid w:val="008B3F50"/>
    <w:rsid w:val="008D4C13"/>
    <w:rsid w:val="00906598"/>
    <w:rsid w:val="00935C27"/>
    <w:rsid w:val="0095426A"/>
    <w:rsid w:val="00971BF2"/>
    <w:rsid w:val="0099478B"/>
    <w:rsid w:val="009B75AB"/>
    <w:rsid w:val="009B7919"/>
    <w:rsid w:val="009C3C6D"/>
    <w:rsid w:val="009D27EC"/>
    <w:rsid w:val="009F740F"/>
    <w:rsid w:val="00A16CB2"/>
    <w:rsid w:val="00A317DE"/>
    <w:rsid w:val="00A53F9C"/>
    <w:rsid w:val="00AA751B"/>
    <w:rsid w:val="00AC125C"/>
    <w:rsid w:val="00AF7CE7"/>
    <w:rsid w:val="00B16E70"/>
    <w:rsid w:val="00B35BE4"/>
    <w:rsid w:val="00B37C5A"/>
    <w:rsid w:val="00B409FB"/>
    <w:rsid w:val="00B517CC"/>
    <w:rsid w:val="00B52992"/>
    <w:rsid w:val="00B61681"/>
    <w:rsid w:val="00B70E14"/>
    <w:rsid w:val="00B8518F"/>
    <w:rsid w:val="00B913AD"/>
    <w:rsid w:val="00BA0B07"/>
    <w:rsid w:val="00C126C1"/>
    <w:rsid w:val="00C1416B"/>
    <w:rsid w:val="00C2188B"/>
    <w:rsid w:val="00C322C4"/>
    <w:rsid w:val="00C4640D"/>
    <w:rsid w:val="00C46878"/>
    <w:rsid w:val="00C754E4"/>
    <w:rsid w:val="00CC1D49"/>
    <w:rsid w:val="00CD4D80"/>
    <w:rsid w:val="00CE366B"/>
    <w:rsid w:val="00CF7532"/>
    <w:rsid w:val="00D03E43"/>
    <w:rsid w:val="00D211BC"/>
    <w:rsid w:val="00DA56F4"/>
    <w:rsid w:val="00DC3B29"/>
    <w:rsid w:val="00DD3BF8"/>
    <w:rsid w:val="00DE03E3"/>
    <w:rsid w:val="00DF7C23"/>
    <w:rsid w:val="00E767F7"/>
    <w:rsid w:val="00EC0BE3"/>
    <w:rsid w:val="00F0466B"/>
    <w:rsid w:val="00F176DA"/>
    <w:rsid w:val="00F54E38"/>
    <w:rsid w:val="00F749FF"/>
    <w:rsid w:val="00F9414B"/>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4E4"/>
    <w:rPr>
      <w:rFonts w:ascii="Times New Roman" w:hAnsi="Times New Roman"/>
      <w:sz w:val="24"/>
      <w:szCs w:val="24"/>
      <w:lang w:eastAsia="en-GB"/>
    </w:rPr>
  </w:style>
  <w:style w:type="paragraph" w:styleId="Heading1">
    <w:name w:val="heading 1"/>
    <w:basedOn w:val="Normal"/>
    <w:next w:val="Normal"/>
    <w:link w:val="Heading1Char"/>
    <w:uiPriority w:val="9"/>
    <w:qFormat/>
    <w:rsid w:val="00CD4D8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b/>
      <w:szCs w:val="20"/>
      <w:lang w:val="en-GB" w:eastAsia="en-US"/>
    </w:rPr>
  </w:style>
  <w:style w:type="paragraph" w:styleId="Heading2">
    <w:name w:val="heading 2"/>
    <w:basedOn w:val="Heading1"/>
    <w:next w:val="Normal"/>
    <w:link w:val="Heading2Char"/>
    <w:uiPriority w:val="9"/>
    <w:qFormat/>
    <w:rsid w:val="00CD4D80"/>
    <w:pPr>
      <w:spacing w:before="240"/>
      <w:outlineLvl w:val="1"/>
    </w:pPr>
  </w:style>
  <w:style w:type="paragraph" w:styleId="Heading3">
    <w:name w:val="heading 3"/>
    <w:basedOn w:val="Heading1"/>
    <w:next w:val="Normal"/>
    <w:link w:val="Heading3Char"/>
    <w:uiPriority w:val="9"/>
    <w:qFormat/>
    <w:rsid w:val="00CD4D80"/>
    <w:pPr>
      <w:spacing w:before="160"/>
      <w:outlineLvl w:val="2"/>
    </w:pPr>
  </w:style>
  <w:style w:type="paragraph" w:styleId="Heading4">
    <w:name w:val="heading 4"/>
    <w:basedOn w:val="Heading3"/>
    <w:next w:val="Normal"/>
    <w:link w:val="Heading4Char"/>
    <w:uiPriority w:val="9"/>
    <w:qFormat/>
    <w:rsid w:val="00CD4D80"/>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CD4D80"/>
    <w:pPr>
      <w:outlineLvl w:val="4"/>
    </w:pPr>
  </w:style>
  <w:style w:type="paragraph" w:styleId="Heading6">
    <w:name w:val="heading 6"/>
    <w:basedOn w:val="Heading4"/>
    <w:next w:val="Normal"/>
    <w:link w:val="Heading6Char"/>
    <w:uiPriority w:val="9"/>
    <w:qFormat/>
    <w:rsid w:val="00CD4D80"/>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CD4D80"/>
    <w:pPr>
      <w:outlineLvl w:val="6"/>
    </w:pPr>
  </w:style>
  <w:style w:type="paragraph" w:styleId="Heading8">
    <w:name w:val="heading 8"/>
    <w:basedOn w:val="Heading6"/>
    <w:next w:val="Normal"/>
    <w:link w:val="Heading8Char"/>
    <w:uiPriority w:val="9"/>
    <w:qFormat/>
    <w:rsid w:val="00CD4D80"/>
    <w:pPr>
      <w:outlineLvl w:val="7"/>
    </w:pPr>
  </w:style>
  <w:style w:type="paragraph" w:styleId="Heading9">
    <w:name w:val="heading 9"/>
    <w:basedOn w:val="Heading6"/>
    <w:next w:val="Normal"/>
    <w:link w:val="Heading9Char"/>
    <w:uiPriority w:val="9"/>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paragraph" w:customStyle="1" w:styleId="ArtNo">
    <w:name w:val="Art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Call">
    <w:name w:val="Call"/>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paragraph" w:customStyle="1" w:styleId="ChapNo">
    <w:name w:val="Chap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val="en-GB" w:eastAsia="en-US"/>
    </w:rPr>
  </w:style>
  <w:style w:type="paragraph" w:customStyle="1" w:styleId="Chaptitle">
    <w:name w:val="Chap_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enumlev1">
    <w:name w:val="enumlev1"/>
    <w:basedOn w:val="Normal"/>
    <w:rsid w:val="00CD4D80"/>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left" w:pos="794"/>
        <w:tab w:val="center" w:pos="4820"/>
        <w:tab w:val="right" w:pos="9639"/>
      </w:tabs>
      <w:overflowPunct w:val="0"/>
      <w:autoSpaceDE w:val="0"/>
      <w:autoSpaceDN w:val="0"/>
      <w:adjustRightInd w:val="0"/>
      <w:spacing w:before="120"/>
      <w:textAlignment w:val="baseline"/>
    </w:pPr>
    <w:rPr>
      <w:szCs w:val="20"/>
      <w:lang w:val="en-GB" w:eastAsia="en-US"/>
    </w:rPr>
  </w:style>
  <w:style w:type="paragraph" w:customStyle="1" w:styleId="Equationlegend">
    <w:name w:val="Equation_legend"/>
    <w:basedOn w:val="Normal"/>
    <w:rsid w:val="00CD4D80"/>
    <w:pPr>
      <w:tabs>
        <w:tab w:val="right" w:pos="1814"/>
        <w:tab w:val="left" w:pos="1985"/>
      </w:tabs>
      <w:overflowPunct w:val="0"/>
      <w:autoSpaceDE w:val="0"/>
      <w:autoSpaceDN w:val="0"/>
      <w:adjustRightInd w:val="0"/>
      <w:spacing w:before="80"/>
      <w:ind w:left="1985" w:hanging="1985"/>
      <w:textAlignment w:val="baseline"/>
    </w:pPr>
    <w:rPr>
      <w:szCs w:val="20"/>
      <w:lang w:val="en-GB" w:eastAsia="en-US"/>
    </w:rPr>
  </w:style>
  <w:style w:type="paragraph" w:customStyle="1" w:styleId="Figure">
    <w:name w:val="Figur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customStyle="1" w:styleId="Figurelegend">
    <w:name w:val="Figure_legend"/>
    <w:basedOn w:val="Normal"/>
    <w:rsid w:val="00CD4D80"/>
    <w:pPr>
      <w:keepNext/>
      <w:keepLines/>
      <w:overflowPunct w:val="0"/>
      <w:autoSpaceDE w:val="0"/>
      <w:autoSpaceDN w:val="0"/>
      <w:adjustRightInd w:val="0"/>
      <w:spacing w:before="20" w:after="20"/>
      <w:textAlignment w:val="baseline"/>
    </w:pPr>
    <w:rPr>
      <w:sz w:val="18"/>
      <w:szCs w:val="20"/>
      <w:lang w:val="en-GB" w:eastAsia="en-US"/>
    </w:rPr>
  </w:style>
  <w:style w:type="paragraph" w:customStyle="1" w:styleId="FigureNotitle">
    <w:name w:val="Figure_No &amp; title"/>
    <w:basedOn w:val="Normal"/>
    <w:next w:val="Normal"/>
    <w:rsid w:val="00CD4D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val="en-GB" w:eastAsia="en-US"/>
    </w:rPr>
  </w:style>
  <w:style w:type="paragraph" w:customStyle="1" w:styleId="FigureNoBR">
    <w:name w:val="Figure_No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eastAsia="en-US"/>
    </w:rPr>
  </w:style>
  <w:style w:type="paragraph" w:customStyle="1" w:styleId="TabletitleBR">
    <w:name w:val="Table_title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eastAsia="en-US"/>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styleId="Footer">
    <w:name w:val="footer"/>
    <w:basedOn w:val="Normal"/>
    <w:link w:val="FooterChar"/>
    <w:uiPriority w:val="99"/>
    <w:rsid w:val="00CD4D80"/>
    <w:pPr>
      <w:tabs>
        <w:tab w:val="left" w:pos="5954"/>
        <w:tab w:val="right" w:pos="9639"/>
      </w:tabs>
      <w:overflowPunct w:val="0"/>
      <w:autoSpaceDE w:val="0"/>
      <w:autoSpaceDN w:val="0"/>
      <w:adjustRightInd w:val="0"/>
      <w:textAlignment w:val="baseline"/>
    </w:pPr>
    <w:rPr>
      <w:caps/>
      <w:noProof/>
      <w:sz w:val="16"/>
      <w:szCs w:val="20"/>
      <w:lang w:val="en-GB" w:eastAsia="en-US"/>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tabs>
        <w:tab w:val="left" w:pos="794"/>
        <w:tab w:val="left" w:pos="1191"/>
        <w:tab w:val="left" w:pos="1588"/>
        <w:tab w:val="left" w:pos="1985"/>
      </w:tabs>
      <w:overflowPunct w:val="0"/>
      <w:autoSpaceDE w:val="0"/>
      <w:autoSpaceDN w:val="0"/>
      <w:adjustRightInd w:val="0"/>
      <w:spacing w:before="80"/>
      <w:textAlignment w:val="baseline"/>
    </w:pPr>
    <w:rPr>
      <w:szCs w:val="20"/>
      <w:lang w:val="en-GB" w:eastAsia="en-US"/>
    </w:r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hAnsi="Courier New"/>
      <w:noProof/>
      <w:sz w:val="20"/>
      <w:szCs w:val="20"/>
      <w:lang w:val="en-GB" w:eastAsia="en-US"/>
    </w:rPr>
  </w:style>
  <w:style w:type="paragraph" w:styleId="Header">
    <w:name w:val="header"/>
    <w:basedOn w:val="Normal"/>
    <w:link w:val="HeaderChar"/>
    <w:uiPriority w:val="99"/>
    <w:rsid w:val="00CD4D80"/>
    <w:pPr>
      <w:overflowPunct w:val="0"/>
      <w:autoSpaceDE w:val="0"/>
      <w:autoSpaceDN w:val="0"/>
      <w:adjustRightInd w:val="0"/>
      <w:jc w:val="center"/>
      <w:textAlignment w:val="baseline"/>
    </w:pPr>
    <w:rPr>
      <w:sz w:val="18"/>
      <w:szCs w:val="20"/>
      <w:lang w:val="en-GB" w:eastAsia="en-US"/>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tabs>
        <w:tab w:val="left" w:pos="794"/>
        <w:tab w:val="left" w:pos="1191"/>
        <w:tab w:val="left" w:pos="1588"/>
        <w:tab w:val="left" w:pos="1985"/>
      </w:tabs>
      <w:overflowPunct w:val="0"/>
      <w:autoSpaceDE w:val="0"/>
      <w:autoSpaceDN w:val="0"/>
      <w:adjustRightInd w:val="0"/>
      <w:spacing w:before="160"/>
      <w:textAlignment w:val="baseline"/>
    </w:pPr>
    <w:rPr>
      <w:b/>
      <w:szCs w:val="20"/>
      <w:lang w:val="en-GB" w:eastAsia="en-US"/>
    </w:rPr>
  </w:style>
  <w:style w:type="paragraph" w:customStyle="1" w:styleId="Headingi">
    <w:name w:val="Heading_i"/>
    <w:basedOn w:val="Normal"/>
    <w:next w:val="Normal"/>
    <w:rsid w:val="00CD4D80"/>
    <w:pPr>
      <w:keepNext/>
      <w:tabs>
        <w:tab w:val="left" w:pos="794"/>
        <w:tab w:val="left" w:pos="1191"/>
        <w:tab w:val="left" w:pos="1588"/>
        <w:tab w:val="left" w:pos="1985"/>
      </w:tabs>
      <w:overflowPunct w:val="0"/>
      <w:autoSpaceDE w:val="0"/>
      <w:autoSpaceDN w:val="0"/>
      <w:adjustRightInd w:val="0"/>
      <w:spacing w:before="160"/>
      <w:textAlignment w:val="baseline"/>
    </w:pPr>
    <w:rPr>
      <w:i/>
      <w:szCs w:val="20"/>
      <w:lang w:val="en-GB" w:eastAsia="en-US"/>
    </w:rPr>
  </w:style>
  <w:style w:type="paragraph" w:styleId="Index1">
    <w:name w:val="index 1"/>
    <w:basedOn w:val="Normal"/>
    <w:next w:val="Normal"/>
    <w:rsid w:val="00CD4D80"/>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paragraph" w:styleId="Index2">
    <w:name w:val="index 2"/>
    <w:basedOn w:val="Normal"/>
    <w:next w:val="Normal"/>
    <w:rsid w:val="00CD4D80"/>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eastAsia="en-US"/>
    </w:rPr>
  </w:style>
  <w:style w:type="paragraph" w:styleId="Index3">
    <w:name w:val="index 3"/>
    <w:basedOn w:val="Normal"/>
    <w:next w:val="Normal"/>
    <w:rsid w:val="00CD4D80"/>
    <w:pPr>
      <w:tabs>
        <w:tab w:val="left" w:pos="794"/>
        <w:tab w:val="left" w:pos="1191"/>
        <w:tab w:val="left" w:pos="1588"/>
        <w:tab w:val="left" w:pos="1985"/>
      </w:tabs>
      <w:overflowPunct w:val="0"/>
      <w:autoSpaceDE w:val="0"/>
      <w:autoSpaceDN w:val="0"/>
      <w:adjustRightInd w:val="0"/>
      <w:spacing w:before="120"/>
      <w:ind w:left="566"/>
      <w:textAlignment w:val="baseline"/>
    </w:pPr>
    <w:rPr>
      <w:szCs w:val="20"/>
      <w:lang w:val="en-GB" w:eastAsia="en-US"/>
    </w:rPr>
  </w:style>
  <w:style w:type="paragraph" w:customStyle="1" w:styleId="Normalaftertitle">
    <w:name w:val="Normal_after_title"/>
    <w:basedOn w:val="Normal"/>
    <w:next w:val="Normal"/>
    <w:rsid w:val="00CD4D80"/>
    <w:pPr>
      <w:tabs>
        <w:tab w:val="left" w:pos="794"/>
        <w:tab w:val="left" w:pos="1191"/>
        <w:tab w:val="left" w:pos="1588"/>
        <w:tab w:val="left" w:pos="1985"/>
      </w:tabs>
      <w:overflowPunct w:val="0"/>
      <w:autoSpaceDE w:val="0"/>
      <w:autoSpaceDN w:val="0"/>
      <w:adjustRightInd w:val="0"/>
      <w:spacing w:before="360"/>
      <w:textAlignment w:val="baseline"/>
    </w:pPr>
    <w:rPr>
      <w:szCs w:val="20"/>
      <w:lang w:val="en-GB" w:eastAsia="en-US"/>
    </w:r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Partref">
    <w:name w:val="Part_ref"/>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val="en-GB" w:eastAsia="en-US"/>
    </w:rPr>
  </w:style>
  <w:style w:type="paragraph" w:customStyle="1" w:styleId="Parttitle">
    <w:name w:val="Part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val="en-GB" w:eastAsia="en-US"/>
    </w:rPr>
  </w:style>
  <w:style w:type="paragraph" w:customStyle="1" w:styleId="Recdate">
    <w:name w:val="Rec_date"/>
    <w:basedOn w:val="Normal"/>
    <w:next w:val="Normalaftertitle"/>
    <w:rsid w:val="00CD4D80"/>
    <w:pPr>
      <w:keepNext/>
      <w:keepLines/>
      <w:overflowPunct w:val="0"/>
      <w:autoSpaceDE w:val="0"/>
      <w:autoSpaceDN w:val="0"/>
      <w:adjustRightInd w:val="0"/>
      <w:spacing w:before="120"/>
      <w:jc w:val="right"/>
      <w:textAlignment w:val="baseline"/>
    </w:pPr>
    <w:rPr>
      <w:sz w:val="22"/>
      <w:szCs w:val="20"/>
      <w:lang w:val="en-GB" w:eastAsia="en-US"/>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tabs>
        <w:tab w:val="left" w:pos="794"/>
        <w:tab w:val="left" w:pos="1191"/>
        <w:tab w:val="left" w:pos="1588"/>
        <w:tab w:val="left" w:pos="1985"/>
      </w:tabs>
      <w:overflowPunct w:val="0"/>
      <w:autoSpaceDE w:val="0"/>
      <w:autoSpaceDN w:val="0"/>
      <w:adjustRightInd w:val="0"/>
      <w:textAlignment w:val="baseline"/>
    </w:pPr>
    <w:rPr>
      <w:b/>
      <w:sz w:val="28"/>
      <w:szCs w:val="20"/>
      <w:lang w:val="en-GB" w:eastAsia="en-US"/>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overflowPunct w:val="0"/>
      <w:autoSpaceDE w:val="0"/>
      <w:autoSpaceDN w:val="0"/>
      <w:adjustRightInd w:val="0"/>
      <w:spacing w:before="120"/>
      <w:jc w:val="center"/>
      <w:textAlignment w:val="baseline"/>
    </w:pPr>
    <w:rPr>
      <w:szCs w:val="20"/>
      <w:lang w:val="en-GB" w:eastAsia="en-US"/>
    </w:r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lang w:val="en-GB" w:eastAsia="en-US"/>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tabs>
        <w:tab w:val="left" w:pos="794"/>
        <w:tab w:val="left" w:pos="1191"/>
        <w:tab w:val="left" w:pos="1588"/>
        <w:tab w:val="left" w:pos="1985"/>
      </w:tabs>
      <w:overflowPunct w:val="0"/>
      <w:autoSpaceDE w:val="0"/>
      <w:autoSpaceDN w:val="0"/>
      <w:adjustRightInd w:val="0"/>
      <w:spacing w:before="120"/>
      <w:ind w:left="794" w:hanging="794"/>
      <w:textAlignment w:val="baseline"/>
    </w:pPr>
    <w:rPr>
      <w:szCs w:val="20"/>
      <w:lang w:val="en-GB" w:eastAsia="en-US"/>
    </w:rPr>
  </w:style>
  <w:style w:type="paragraph" w:customStyle="1" w:styleId="Reftitle">
    <w:name w:val="Ref_title"/>
    <w:basedOn w:val="Normal"/>
    <w:next w:val="Reftext"/>
    <w:rsid w:val="00CD4D80"/>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val="en-GB" w:eastAsia="en-US"/>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overflowPunct w:val="0"/>
      <w:autoSpaceDE w:val="0"/>
      <w:autoSpaceDN w:val="0"/>
      <w:adjustRightInd w:val="0"/>
      <w:spacing w:before="624"/>
      <w:jc w:val="center"/>
      <w:textAlignment w:val="baseline"/>
    </w:pPr>
    <w:rPr>
      <w:b/>
      <w:szCs w:val="20"/>
      <w:lang w:val="en-GB" w:eastAsia="en-US"/>
    </w:rPr>
  </w:style>
  <w:style w:type="paragraph" w:customStyle="1" w:styleId="Section2">
    <w:name w:val="Section_2"/>
    <w:basedOn w:val="Normal"/>
    <w:next w:val="Normal"/>
    <w:rsid w:val="00CD4D80"/>
    <w:pPr>
      <w:overflowPunct w:val="0"/>
      <w:autoSpaceDE w:val="0"/>
      <w:autoSpaceDN w:val="0"/>
      <w:adjustRightInd w:val="0"/>
      <w:spacing w:before="240"/>
      <w:jc w:val="center"/>
      <w:textAlignment w:val="baseline"/>
    </w:pPr>
    <w:rPr>
      <w:i/>
      <w:szCs w:val="20"/>
      <w:lang w:val="en-GB" w:eastAsia="en-US"/>
    </w:rPr>
  </w:style>
  <w:style w:type="paragraph" w:customStyle="1" w:styleId="SectionNo">
    <w:name w:val="Section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Sectiontitle">
    <w:name w:val="Section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val="en-GB" w:eastAsia="en-US"/>
    </w:rPr>
  </w:style>
  <w:style w:type="paragraph" w:customStyle="1" w:styleId="Source">
    <w:name w:val="Source"/>
    <w:basedOn w:val="Normal"/>
    <w:next w:val="Normalaftertitle"/>
    <w:rsid w:val="00CD4D80"/>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val="en-GB" w:eastAsia="en-US"/>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en-GB" w:eastAsia="en-US"/>
    </w:rPr>
  </w:style>
  <w:style w:type="paragraph" w:customStyle="1" w:styleId="Tablelegend">
    <w:name w:val="Table_legend"/>
    <w:basedOn w:val="Normal"/>
    <w:rsid w:val="00CD4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TableNotitle">
    <w:name w:val="Table_No &amp; title"/>
    <w:basedOn w:val="Normal"/>
    <w:next w:val="Tablehead"/>
    <w:rsid w:val="00CD4D8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lang w:val="en-GB" w:eastAsia="en-US"/>
    </w:rPr>
  </w:style>
  <w:style w:type="paragraph" w:customStyle="1" w:styleId="TableNoBR">
    <w:name w:val="Table_No_BR"/>
    <w:basedOn w:val="Normal"/>
    <w:next w:val="TabletitleBR"/>
    <w:rsid w:val="00CD4D80"/>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val="en-GB" w:eastAsia="en-US"/>
    </w:rPr>
  </w:style>
  <w:style w:type="paragraph" w:customStyle="1" w:styleId="Tableref">
    <w:name w:val="Table_ref"/>
    <w:basedOn w:val="Normal"/>
    <w:next w:val="TabletitleBR"/>
    <w:rsid w:val="00CD4D80"/>
    <w:pPr>
      <w:keepNext/>
      <w:tabs>
        <w:tab w:val="left" w:pos="794"/>
        <w:tab w:val="left" w:pos="1191"/>
        <w:tab w:val="left" w:pos="1588"/>
        <w:tab w:val="left" w:pos="1985"/>
      </w:tabs>
      <w:overflowPunct w:val="0"/>
      <w:autoSpaceDE w:val="0"/>
      <w:autoSpaceDN w:val="0"/>
      <w:adjustRightInd w:val="0"/>
      <w:spacing w:after="120"/>
      <w:jc w:val="center"/>
      <w:textAlignment w:val="baseline"/>
    </w:pPr>
    <w:rPr>
      <w:szCs w:val="20"/>
      <w:lang w:val="en-GB" w:eastAsia="en-US"/>
    </w:rPr>
  </w:style>
  <w:style w:type="paragraph" w:customStyle="1" w:styleId="Tabletext">
    <w:name w:val="Table_text"/>
    <w:basedOn w:val="Normal"/>
    <w:rsid w:val="00CD4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en-GB" w:eastAsia="en-US"/>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right" w:pos="9639"/>
      </w:tabs>
      <w:overflowPunct w:val="0"/>
      <w:autoSpaceDE w:val="0"/>
      <w:autoSpaceDN w:val="0"/>
      <w:adjustRightInd w:val="0"/>
      <w:spacing w:before="120"/>
      <w:textAlignment w:val="baseline"/>
    </w:pPr>
    <w:rPr>
      <w:b/>
      <w:szCs w:val="20"/>
      <w:lang w:val="en-GB" w:eastAsia="en-US"/>
    </w:rPr>
  </w:style>
  <w:style w:type="paragraph" w:styleId="TOC1">
    <w:name w:val="toc 1"/>
    <w:basedOn w:val="Normal"/>
    <w:rsid w:val="00CD4D80"/>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szCs w:val="20"/>
      <w:lang w:val="en-GB" w:eastAsia="en-US"/>
    </w:r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BA0B07"/>
    <w:rPr>
      <w:color w:val="0000FF" w:themeColor="hyperlink"/>
      <w:u w:val="single"/>
    </w:rPr>
  </w:style>
  <w:style w:type="paragraph" w:customStyle="1" w:styleId="AnnexNo">
    <w:name w:val="Annex_No"/>
    <w:basedOn w:val="Normal"/>
    <w:next w:val="Normal"/>
    <w:rsid w:val="00BA0B07"/>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BA0B07"/>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table" w:styleId="TableGrid">
    <w:name w:val="Table Grid"/>
    <w:basedOn w:val="TableNormal"/>
    <w:uiPriority w:val="59"/>
    <w:rsid w:val="00BA0B07"/>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BA0B07"/>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paragraph" w:customStyle="1" w:styleId="Tablefin">
    <w:name w:val="Table_fin"/>
    <w:basedOn w:val="Tabletext"/>
    <w:rsid w:val="00BA0B07"/>
  </w:style>
  <w:style w:type="paragraph" w:styleId="Revision">
    <w:name w:val="Revision"/>
    <w:hidden/>
    <w:uiPriority w:val="99"/>
    <w:semiHidden/>
    <w:rsid w:val="0045338E"/>
    <w:rPr>
      <w:rFonts w:ascii="Times New Roman" w:hAnsi="Times New Roman"/>
      <w:sz w:val="24"/>
      <w:lang w:val="en-GB" w:eastAsia="en-US"/>
    </w:rPr>
  </w:style>
  <w:style w:type="character" w:styleId="FollowedHyperlink">
    <w:name w:val="FollowedHyperlink"/>
    <w:basedOn w:val="DefaultParagraphFont"/>
    <w:semiHidden/>
    <w:unhideWhenUsed/>
    <w:rsid w:val="00C4640D"/>
    <w:rPr>
      <w:color w:val="800080" w:themeColor="followedHyperlink"/>
      <w:u w:val="single"/>
    </w:rPr>
  </w:style>
  <w:style w:type="paragraph" w:styleId="ListParagraph">
    <w:name w:val="List Paragraph"/>
    <w:basedOn w:val="Normal"/>
    <w:uiPriority w:val="34"/>
    <w:qFormat/>
    <w:rsid w:val="00AC125C"/>
    <w:pPr>
      <w:ind w:left="720"/>
      <w:contextualSpacing/>
    </w:pPr>
    <w:rPr>
      <w:lang w:val="en-GB"/>
    </w:rPr>
  </w:style>
  <w:style w:type="character" w:customStyle="1" w:styleId="Heading1Char">
    <w:name w:val="Heading 1 Char"/>
    <w:basedOn w:val="DefaultParagraphFont"/>
    <w:link w:val="Heading1"/>
    <w:uiPriority w:val="9"/>
    <w:rsid w:val="00AC125C"/>
    <w:rPr>
      <w:rFonts w:ascii="Times New Roman" w:hAnsi="Times New Roman"/>
      <w:b/>
      <w:sz w:val="24"/>
      <w:lang w:val="en-GB" w:eastAsia="en-US"/>
    </w:rPr>
  </w:style>
  <w:style w:type="character" w:customStyle="1" w:styleId="Heading2Char">
    <w:name w:val="Heading 2 Char"/>
    <w:basedOn w:val="DefaultParagraphFont"/>
    <w:link w:val="Heading2"/>
    <w:uiPriority w:val="9"/>
    <w:rsid w:val="00AC125C"/>
    <w:rPr>
      <w:rFonts w:ascii="Times New Roman" w:hAnsi="Times New Roman"/>
      <w:b/>
      <w:sz w:val="24"/>
      <w:lang w:val="en-GB" w:eastAsia="en-US"/>
    </w:rPr>
  </w:style>
  <w:style w:type="character" w:customStyle="1" w:styleId="Heading3Char">
    <w:name w:val="Heading 3 Char"/>
    <w:basedOn w:val="DefaultParagraphFont"/>
    <w:link w:val="Heading3"/>
    <w:uiPriority w:val="9"/>
    <w:rsid w:val="00AC125C"/>
    <w:rPr>
      <w:rFonts w:ascii="Times New Roman" w:hAnsi="Times New Roman"/>
      <w:b/>
      <w:sz w:val="24"/>
      <w:lang w:val="en-GB" w:eastAsia="en-US"/>
    </w:rPr>
  </w:style>
  <w:style w:type="character" w:customStyle="1" w:styleId="Heading4Char">
    <w:name w:val="Heading 4 Char"/>
    <w:basedOn w:val="DefaultParagraphFont"/>
    <w:link w:val="Heading4"/>
    <w:uiPriority w:val="9"/>
    <w:rsid w:val="00AC125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C125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C125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C125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C125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C125C"/>
    <w:rPr>
      <w:rFonts w:ascii="Times New Roman" w:hAnsi="Times New Roman"/>
      <w:b/>
      <w:sz w:val="24"/>
      <w:lang w:val="en-GB" w:eastAsia="en-US"/>
    </w:rPr>
  </w:style>
  <w:style w:type="paragraph" w:styleId="Title">
    <w:name w:val="Title"/>
    <w:basedOn w:val="Normal"/>
    <w:next w:val="Normal"/>
    <w:link w:val="TitleChar"/>
    <w:uiPriority w:val="10"/>
    <w:qFormat/>
    <w:rsid w:val="00AC125C"/>
    <w:pPr>
      <w:spacing w:after="8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AC125C"/>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AC125C"/>
    <w:pPr>
      <w:numPr>
        <w:ilvl w:val="1"/>
      </w:numPr>
      <w:spacing w:after="160"/>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AC125C"/>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AC125C"/>
    <w:pPr>
      <w:spacing w:before="160" w:after="160"/>
      <w:jc w:val="center"/>
    </w:pPr>
    <w:rPr>
      <w:i/>
      <w:iCs/>
      <w:color w:val="404040" w:themeColor="text1" w:themeTint="BF"/>
      <w:lang w:val="en-GB"/>
    </w:rPr>
  </w:style>
  <w:style w:type="character" w:customStyle="1" w:styleId="QuoteChar">
    <w:name w:val="Quote Char"/>
    <w:basedOn w:val="DefaultParagraphFont"/>
    <w:link w:val="Quote"/>
    <w:uiPriority w:val="29"/>
    <w:rsid w:val="00AC125C"/>
    <w:rPr>
      <w:rFonts w:ascii="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AC125C"/>
    <w:rPr>
      <w:i/>
      <w:iCs/>
      <w:color w:val="365F91" w:themeColor="accent1" w:themeShade="BF"/>
    </w:rPr>
  </w:style>
  <w:style w:type="paragraph" w:styleId="IntenseQuote">
    <w:name w:val="Intense Quote"/>
    <w:basedOn w:val="Normal"/>
    <w:next w:val="Normal"/>
    <w:link w:val="IntenseQuoteChar"/>
    <w:uiPriority w:val="30"/>
    <w:qFormat/>
    <w:rsid w:val="00AC125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lang w:val="en-GB"/>
    </w:rPr>
  </w:style>
  <w:style w:type="character" w:customStyle="1" w:styleId="IntenseQuoteChar">
    <w:name w:val="Intense Quote Char"/>
    <w:basedOn w:val="DefaultParagraphFont"/>
    <w:link w:val="IntenseQuote"/>
    <w:uiPriority w:val="30"/>
    <w:rsid w:val="00AC125C"/>
    <w:rPr>
      <w:rFonts w:ascii="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AC125C"/>
    <w:rPr>
      <w:b/>
      <w:bCs/>
      <w:smallCaps/>
      <w:color w:val="365F91" w:themeColor="accent1" w:themeShade="BF"/>
      <w:spacing w:val="5"/>
    </w:rPr>
  </w:style>
  <w:style w:type="character" w:styleId="CommentReference">
    <w:name w:val="annotation reference"/>
    <w:basedOn w:val="DefaultParagraphFont"/>
    <w:semiHidden/>
    <w:unhideWhenUsed/>
    <w:rsid w:val="0099478B"/>
    <w:rPr>
      <w:sz w:val="16"/>
      <w:szCs w:val="16"/>
    </w:rPr>
  </w:style>
  <w:style w:type="paragraph" w:styleId="CommentText">
    <w:name w:val="annotation text"/>
    <w:basedOn w:val="Normal"/>
    <w:link w:val="CommentTextChar"/>
    <w:unhideWhenUsed/>
    <w:rsid w:val="0099478B"/>
    <w:rPr>
      <w:sz w:val="20"/>
      <w:szCs w:val="20"/>
    </w:rPr>
  </w:style>
  <w:style w:type="character" w:customStyle="1" w:styleId="CommentTextChar">
    <w:name w:val="Comment Text Char"/>
    <w:basedOn w:val="DefaultParagraphFont"/>
    <w:link w:val="CommentText"/>
    <w:rsid w:val="0099478B"/>
    <w:rPr>
      <w:rFonts w:ascii="Times New Roman" w:hAnsi="Times New Roman"/>
      <w:lang w:eastAsia="en-GB"/>
    </w:rPr>
  </w:style>
  <w:style w:type="paragraph" w:styleId="CommentSubject">
    <w:name w:val="annotation subject"/>
    <w:basedOn w:val="CommentText"/>
    <w:next w:val="CommentText"/>
    <w:link w:val="CommentSubjectChar"/>
    <w:semiHidden/>
    <w:unhideWhenUsed/>
    <w:rsid w:val="0099478B"/>
    <w:rPr>
      <w:b/>
      <w:bCs/>
    </w:rPr>
  </w:style>
  <w:style w:type="character" w:customStyle="1" w:styleId="CommentSubjectChar">
    <w:name w:val="Comment Subject Char"/>
    <w:basedOn w:val="CommentTextChar"/>
    <w:link w:val="CommentSubject"/>
    <w:semiHidden/>
    <w:rsid w:val="0099478B"/>
    <w:rPr>
      <w:rFonts w:ascii="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8564">
      <w:bodyDiv w:val="1"/>
      <w:marLeft w:val="0"/>
      <w:marRight w:val="0"/>
      <w:marTop w:val="0"/>
      <w:marBottom w:val="0"/>
      <w:divBdr>
        <w:top w:val="none" w:sz="0" w:space="0" w:color="auto"/>
        <w:left w:val="none" w:sz="0" w:space="0" w:color="auto"/>
        <w:bottom w:val="none" w:sz="0" w:space="0" w:color="auto"/>
        <w:right w:val="none" w:sz="0" w:space="0" w:color="auto"/>
      </w:divBdr>
    </w:div>
    <w:div w:id="225458146">
      <w:bodyDiv w:val="1"/>
      <w:marLeft w:val="0"/>
      <w:marRight w:val="0"/>
      <w:marTop w:val="0"/>
      <w:marBottom w:val="0"/>
      <w:divBdr>
        <w:top w:val="none" w:sz="0" w:space="0" w:color="auto"/>
        <w:left w:val="none" w:sz="0" w:space="0" w:color="auto"/>
        <w:bottom w:val="none" w:sz="0" w:space="0" w:color="auto"/>
        <w:right w:val="none" w:sz="0" w:space="0" w:color="auto"/>
      </w:divBdr>
    </w:div>
    <w:div w:id="842204959">
      <w:bodyDiv w:val="1"/>
      <w:marLeft w:val="0"/>
      <w:marRight w:val="0"/>
      <w:marTop w:val="0"/>
      <w:marBottom w:val="0"/>
      <w:divBdr>
        <w:top w:val="none" w:sz="0" w:space="0" w:color="auto"/>
        <w:left w:val="none" w:sz="0" w:space="0" w:color="auto"/>
        <w:bottom w:val="none" w:sz="0" w:space="0" w:color="auto"/>
        <w:right w:val="none" w:sz="0" w:space="0" w:color="auto"/>
      </w:divBdr>
    </w:div>
    <w:div w:id="870145064">
      <w:bodyDiv w:val="1"/>
      <w:marLeft w:val="0"/>
      <w:marRight w:val="0"/>
      <w:marTop w:val="0"/>
      <w:marBottom w:val="0"/>
      <w:divBdr>
        <w:top w:val="none" w:sz="0" w:space="0" w:color="auto"/>
        <w:left w:val="none" w:sz="0" w:space="0" w:color="auto"/>
        <w:bottom w:val="none" w:sz="0" w:space="0" w:color="auto"/>
        <w:right w:val="none" w:sz="0" w:space="0" w:color="auto"/>
      </w:divBdr>
    </w:div>
    <w:div w:id="909508636">
      <w:bodyDiv w:val="1"/>
      <w:marLeft w:val="0"/>
      <w:marRight w:val="0"/>
      <w:marTop w:val="0"/>
      <w:marBottom w:val="0"/>
      <w:divBdr>
        <w:top w:val="none" w:sz="0" w:space="0" w:color="auto"/>
        <w:left w:val="none" w:sz="0" w:space="0" w:color="auto"/>
        <w:bottom w:val="none" w:sz="0" w:space="0" w:color="auto"/>
        <w:right w:val="none" w:sz="0" w:space="0" w:color="auto"/>
      </w:divBdr>
    </w:div>
    <w:div w:id="953098252">
      <w:bodyDiv w:val="1"/>
      <w:marLeft w:val="0"/>
      <w:marRight w:val="0"/>
      <w:marTop w:val="0"/>
      <w:marBottom w:val="0"/>
      <w:divBdr>
        <w:top w:val="none" w:sz="0" w:space="0" w:color="auto"/>
        <w:left w:val="none" w:sz="0" w:space="0" w:color="auto"/>
        <w:bottom w:val="none" w:sz="0" w:space="0" w:color="auto"/>
        <w:right w:val="none" w:sz="0" w:space="0" w:color="auto"/>
      </w:divBdr>
    </w:div>
    <w:div w:id="1060635102">
      <w:bodyDiv w:val="1"/>
      <w:marLeft w:val="0"/>
      <w:marRight w:val="0"/>
      <w:marTop w:val="0"/>
      <w:marBottom w:val="0"/>
      <w:divBdr>
        <w:top w:val="none" w:sz="0" w:space="0" w:color="auto"/>
        <w:left w:val="none" w:sz="0" w:space="0" w:color="auto"/>
        <w:bottom w:val="none" w:sz="0" w:space="0" w:color="auto"/>
        <w:right w:val="none" w:sz="0" w:space="0" w:color="auto"/>
      </w:divBdr>
    </w:div>
    <w:div w:id="1102914210">
      <w:bodyDiv w:val="1"/>
      <w:marLeft w:val="0"/>
      <w:marRight w:val="0"/>
      <w:marTop w:val="0"/>
      <w:marBottom w:val="0"/>
      <w:divBdr>
        <w:top w:val="none" w:sz="0" w:space="0" w:color="auto"/>
        <w:left w:val="none" w:sz="0" w:space="0" w:color="auto"/>
        <w:bottom w:val="none" w:sz="0" w:space="0" w:color="auto"/>
        <w:right w:val="none" w:sz="0" w:space="0" w:color="auto"/>
      </w:divBdr>
    </w:div>
    <w:div w:id="1536506485">
      <w:bodyDiv w:val="1"/>
      <w:marLeft w:val="0"/>
      <w:marRight w:val="0"/>
      <w:marTop w:val="0"/>
      <w:marBottom w:val="0"/>
      <w:divBdr>
        <w:top w:val="none" w:sz="0" w:space="0" w:color="auto"/>
        <w:left w:val="none" w:sz="0" w:space="0" w:color="auto"/>
        <w:bottom w:val="none" w:sz="0" w:space="0" w:color="auto"/>
        <w:right w:val="none" w:sz="0" w:space="0" w:color="auto"/>
      </w:divBdr>
    </w:div>
    <w:div w:id="1821267270">
      <w:bodyDiv w:val="1"/>
      <w:marLeft w:val="0"/>
      <w:marRight w:val="0"/>
      <w:marTop w:val="0"/>
      <w:marBottom w:val="0"/>
      <w:divBdr>
        <w:top w:val="none" w:sz="0" w:space="0" w:color="auto"/>
        <w:left w:val="none" w:sz="0" w:space="0" w:color="auto"/>
        <w:bottom w:val="none" w:sz="0" w:space="0" w:color="auto"/>
        <w:right w:val="none" w:sz="0" w:space="0" w:color="auto"/>
      </w:divBdr>
    </w:div>
    <w:div w:id="2077389570">
      <w:bodyDiv w:val="1"/>
      <w:marLeft w:val="0"/>
      <w:marRight w:val="0"/>
      <w:marTop w:val="0"/>
      <w:marBottom w:val="0"/>
      <w:divBdr>
        <w:top w:val="none" w:sz="0" w:space="0" w:color="auto"/>
        <w:left w:val="none" w:sz="0" w:space="0" w:color="auto"/>
        <w:bottom w:val="none" w:sz="0" w:space="0" w:color="auto"/>
        <w:right w:val="none" w:sz="0" w:space="0" w:color="auto"/>
      </w:divBdr>
    </w:div>
    <w:div w:id="20916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R/terras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2.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 ds:uri="http://schemas.microsoft.com/sharepoint/v3"/>
    <ds:schemaRef ds:uri="b793da9a-8d8a-4824-945d-2346bcf27de4"/>
    <ds:schemaRef ds:uri="ad0d4407-0c86-4168-aef5-7e5ed32f9eb2"/>
  </ds:schemaRefs>
</ds:datastoreItem>
</file>

<file path=customXml/itemProps3.xml><?xml version="1.0" encoding="utf-8"?>
<ds:datastoreItem xmlns:ds="http://schemas.openxmlformats.org/officeDocument/2006/customXml" ds:itemID="{0AD1D266-A193-4544-A79A-0D8331E39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31937-AF03-4033-8265-CCF510AA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English.dotm</Template>
  <TotalTime>58</TotalTime>
  <Pages>47</Pages>
  <Words>8960</Words>
  <Characters>51473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Bonnici, Adrienne</cp:lastModifiedBy>
  <cp:revision>14</cp:revision>
  <cp:lastPrinted>1999-09-30T15:03:00Z</cp:lastPrinted>
  <dcterms:created xsi:type="dcterms:W3CDTF">2025-03-06T15:28:00Z</dcterms:created>
  <dcterms:modified xsi:type="dcterms:W3CDTF">2025-03-07T12:52:00Z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GrammarlyDocumentId">
    <vt:lpwstr>b6e7b0e6e2eb8f21d968964e8f6fd968d1127029ab98e3cd72a5388a0bc7275f</vt:lpwstr>
  </property>
  <property fmtid="{D5CDD505-2E9C-101B-9397-08002B2CF9AE}" pid="8" name="MediaServiceImageTags">
    <vt:lpwstr/>
  </property>
</Properties>
</file>