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6881F7E7" w14:textId="77777777" w:rsidTr="001B4810">
        <w:trPr>
          <w:cantSplit/>
        </w:trPr>
        <w:tc>
          <w:tcPr>
            <w:tcW w:w="6771" w:type="dxa"/>
            <w:vAlign w:val="center"/>
          </w:tcPr>
          <w:p w14:paraId="59493710" w14:textId="77777777"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151" w:type="dxa"/>
            <w:gridSpan w:val="2"/>
            <w:vAlign w:val="center"/>
          </w:tcPr>
          <w:p w14:paraId="68D257DF"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75D15221" wp14:editId="7A48B4B2">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32F77BF2" w14:textId="77777777" w:rsidTr="001D2E57">
        <w:trPr>
          <w:gridAfter w:val="1"/>
          <w:wAfter w:w="28" w:type="dxa"/>
          <w:cantSplit/>
        </w:trPr>
        <w:tc>
          <w:tcPr>
            <w:tcW w:w="6771" w:type="dxa"/>
            <w:tcBorders>
              <w:bottom w:val="single" w:sz="12" w:space="0" w:color="auto"/>
            </w:tcBorders>
          </w:tcPr>
          <w:p w14:paraId="5D10365A"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520207F1" w14:textId="77777777" w:rsidR="0051782D" w:rsidRPr="00D872CB" w:rsidRDefault="0051782D" w:rsidP="000A4F34">
            <w:pPr>
              <w:shd w:val="solid" w:color="FFFFFF" w:fill="FFFFFF"/>
              <w:spacing w:before="0" w:after="48"/>
              <w:rPr>
                <w:sz w:val="22"/>
                <w:szCs w:val="22"/>
              </w:rPr>
            </w:pPr>
          </w:p>
        </w:tc>
      </w:tr>
      <w:tr w:rsidR="0051782D" w:rsidRPr="00D872CB" w14:paraId="3FA9F61E" w14:textId="77777777" w:rsidTr="001D2E57">
        <w:trPr>
          <w:gridAfter w:val="1"/>
          <w:wAfter w:w="28" w:type="dxa"/>
          <w:cantSplit/>
        </w:trPr>
        <w:tc>
          <w:tcPr>
            <w:tcW w:w="6771" w:type="dxa"/>
            <w:tcBorders>
              <w:top w:val="single" w:sz="12" w:space="0" w:color="auto"/>
            </w:tcBorders>
          </w:tcPr>
          <w:p w14:paraId="5B5AD31F"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46622ECB" w14:textId="77777777" w:rsidR="0051782D" w:rsidRPr="00D872CB" w:rsidRDefault="0051782D" w:rsidP="000A4F34">
            <w:pPr>
              <w:shd w:val="solid" w:color="FFFFFF" w:fill="FFFFFF"/>
              <w:spacing w:before="0" w:after="48"/>
            </w:pPr>
          </w:p>
        </w:tc>
      </w:tr>
      <w:tr w:rsidR="0051782D" w:rsidRPr="00D872CB" w14:paraId="54EB76BA" w14:textId="77777777" w:rsidTr="001D2E57">
        <w:trPr>
          <w:gridAfter w:val="1"/>
          <w:wAfter w:w="28" w:type="dxa"/>
          <w:cantSplit/>
        </w:trPr>
        <w:tc>
          <w:tcPr>
            <w:tcW w:w="6771" w:type="dxa"/>
            <w:vMerge w:val="restart"/>
          </w:tcPr>
          <w:p w14:paraId="7653A49A" w14:textId="77777777" w:rsidR="0051782D" w:rsidRPr="00D872CB" w:rsidRDefault="0051782D" w:rsidP="000A4F34">
            <w:pPr>
              <w:shd w:val="solid" w:color="FFFFFF" w:fill="FFFFFF"/>
              <w:spacing w:after="240"/>
              <w:rPr>
                <w:sz w:val="20"/>
              </w:rPr>
            </w:pPr>
            <w:bookmarkStart w:id="0" w:name="dnum" w:colFirst="1" w:colLast="1"/>
          </w:p>
        </w:tc>
        <w:tc>
          <w:tcPr>
            <w:tcW w:w="3123" w:type="dxa"/>
          </w:tcPr>
          <w:p w14:paraId="01DEA1A2" w14:textId="74B99418"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BD7223" w:rsidRPr="000A4F34">
              <w:rPr>
                <w:rFonts w:ascii="Verdana" w:hAnsi="Verdana"/>
                <w:b/>
                <w:sz w:val="20"/>
                <w:lang w:eastAsia="zh-CN"/>
              </w:rPr>
              <w:t>/</w:t>
            </w:r>
            <w:r w:rsidR="00405491">
              <w:rPr>
                <w:rFonts w:ascii="Verdana" w:hAnsi="Verdana" w:hint="eastAsia"/>
                <w:b/>
                <w:sz w:val="20"/>
                <w:lang w:eastAsia="zh-CN"/>
              </w:rPr>
              <w:t>36</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274C26EB" w14:textId="77777777" w:rsidTr="001D2E57">
        <w:trPr>
          <w:gridAfter w:val="1"/>
          <w:wAfter w:w="28" w:type="dxa"/>
          <w:cantSplit/>
        </w:trPr>
        <w:tc>
          <w:tcPr>
            <w:tcW w:w="6771" w:type="dxa"/>
            <w:vMerge/>
          </w:tcPr>
          <w:p w14:paraId="6836A439"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134709B5" w14:textId="1FB0BF1A"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w:t>
            </w:r>
            <w:r w:rsidR="00405491">
              <w:rPr>
                <w:rFonts w:ascii="Verdana" w:hAnsi="Verdana" w:hint="eastAsia"/>
                <w:b/>
                <w:sz w:val="20"/>
                <w:lang w:eastAsia="zh-CN"/>
              </w:rPr>
              <w:t>5</w:t>
            </w:r>
            <w:r w:rsidR="00426448" w:rsidRPr="000A4F34">
              <w:rPr>
                <w:rFonts w:ascii="Verdana" w:hAnsi="SimSun"/>
                <w:b/>
                <w:sz w:val="20"/>
                <w:lang w:eastAsia="zh-CN"/>
              </w:rPr>
              <w:t>年</w:t>
            </w:r>
            <w:r w:rsidR="00405491">
              <w:rPr>
                <w:rFonts w:ascii="Verdana" w:hAnsi="Verdana" w:hint="eastAsia"/>
                <w:b/>
                <w:sz w:val="20"/>
                <w:lang w:eastAsia="zh-CN"/>
              </w:rPr>
              <w:t>3</w:t>
            </w:r>
            <w:r w:rsidR="00426448" w:rsidRPr="000A4F34">
              <w:rPr>
                <w:rFonts w:ascii="Verdana" w:hAnsi="SimSun"/>
                <w:b/>
                <w:sz w:val="20"/>
                <w:lang w:eastAsia="zh-CN"/>
              </w:rPr>
              <w:t>月</w:t>
            </w:r>
            <w:r w:rsidR="00405491">
              <w:rPr>
                <w:rFonts w:ascii="Verdana" w:hAnsi="Verdana" w:hint="eastAsia"/>
                <w:b/>
                <w:sz w:val="20"/>
                <w:lang w:eastAsia="zh-CN"/>
              </w:rPr>
              <w:t>3</w:t>
            </w:r>
            <w:r w:rsidR="00426448" w:rsidRPr="000A4F34">
              <w:rPr>
                <w:rFonts w:ascii="Verdana" w:hAnsi="SimSun"/>
                <w:b/>
                <w:sz w:val="20"/>
                <w:lang w:eastAsia="zh-CN"/>
              </w:rPr>
              <w:t>日</w:t>
            </w:r>
          </w:p>
        </w:tc>
      </w:tr>
      <w:tr w:rsidR="0051782D" w:rsidRPr="00D872CB" w14:paraId="50A6347E" w14:textId="77777777" w:rsidTr="001D2E57">
        <w:trPr>
          <w:gridAfter w:val="1"/>
          <w:wAfter w:w="28" w:type="dxa"/>
          <w:cantSplit/>
        </w:trPr>
        <w:tc>
          <w:tcPr>
            <w:tcW w:w="6771" w:type="dxa"/>
            <w:vMerge/>
          </w:tcPr>
          <w:p w14:paraId="2F7DC7C2"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076534C6"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Pr="000A4F34">
              <w:rPr>
                <w:rFonts w:ascii="Verdana" w:hAnsi="SimSun"/>
                <w:b/>
                <w:sz w:val="20"/>
                <w:lang w:eastAsia="zh-CN"/>
              </w:rPr>
              <w:t>英文</w:t>
            </w:r>
          </w:p>
        </w:tc>
      </w:tr>
      <w:tr w:rsidR="00426448" w:rsidRPr="00D872CB" w14:paraId="01FEF14B" w14:textId="77777777" w:rsidTr="001D2E57">
        <w:trPr>
          <w:gridAfter w:val="1"/>
          <w:wAfter w:w="28" w:type="dxa"/>
          <w:cantSplit/>
        </w:trPr>
        <w:tc>
          <w:tcPr>
            <w:tcW w:w="9894" w:type="dxa"/>
            <w:gridSpan w:val="2"/>
          </w:tcPr>
          <w:p w14:paraId="1338B831" w14:textId="2923524C" w:rsidR="00426448" w:rsidRPr="00D872CB" w:rsidRDefault="00405491" w:rsidP="000A4F34">
            <w:pPr>
              <w:pStyle w:val="Source"/>
              <w:rPr>
                <w:lang w:eastAsia="zh-CN"/>
              </w:rPr>
            </w:pPr>
            <w:bookmarkStart w:id="3" w:name="dsource" w:colFirst="0" w:colLast="0"/>
            <w:bookmarkEnd w:id="2"/>
            <w:r w:rsidRPr="00405491">
              <w:rPr>
                <w:rFonts w:hint="eastAsia"/>
                <w:lang w:eastAsia="zh-CN"/>
              </w:rPr>
              <w:t>改进大会筹备会议（</w:t>
            </w:r>
            <w:r w:rsidRPr="00405491">
              <w:rPr>
                <w:rFonts w:hint="eastAsia"/>
                <w:lang w:eastAsia="zh-CN"/>
              </w:rPr>
              <w:t>CPM</w:t>
            </w:r>
            <w:r w:rsidRPr="00405491">
              <w:rPr>
                <w:rFonts w:hint="eastAsia"/>
                <w:lang w:eastAsia="zh-CN"/>
              </w:rPr>
              <w:t>）进程的</w:t>
            </w:r>
            <w:r>
              <w:rPr>
                <w:lang w:eastAsia="zh-CN"/>
              </w:rPr>
              <w:br/>
            </w:r>
            <w:r w:rsidRPr="00405491">
              <w:rPr>
                <w:rFonts w:hint="eastAsia"/>
                <w:lang w:eastAsia="zh-CN"/>
              </w:rPr>
              <w:t>RAG</w:t>
            </w:r>
            <w:r w:rsidRPr="00405491">
              <w:rPr>
                <w:rFonts w:hint="eastAsia"/>
                <w:lang w:eastAsia="zh-CN"/>
              </w:rPr>
              <w:t>信函通信组（</w:t>
            </w:r>
            <w:r w:rsidRPr="00405491">
              <w:rPr>
                <w:rFonts w:hint="eastAsia"/>
                <w:lang w:eastAsia="zh-CN"/>
              </w:rPr>
              <w:t>RAG CG-CPM</w:t>
            </w:r>
            <w:r w:rsidRPr="00405491">
              <w:rPr>
                <w:rFonts w:hint="eastAsia"/>
                <w:lang w:eastAsia="zh-CN"/>
              </w:rPr>
              <w:t>）主席</w:t>
            </w:r>
          </w:p>
        </w:tc>
      </w:tr>
      <w:tr w:rsidR="00BC195C" w:rsidRPr="00D872CB" w14:paraId="1728C42E" w14:textId="77777777" w:rsidTr="001D2E57">
        <w:trPr>
          <w:gridAfter w:val="1"/>
          <w:wAfter w:w="28" w:type="dxa"/>
          <w:cantSplit/>
        </w:trPr>
        <w:tc>
          <w:tcPr>
            <w:tcW w:w="9894" w:type="dxa"/>
            <w:gridSpan w:val="2"/>
          </w:tcPr>
          <w:p w14:paraId="2C7B7448" w14:textId="4B18E85A" w:rsidR="00E130B3" w:rsidRPr="00726BD1" w:rsidRDefault="00405491" w:rsidP="000A4F34">
            <w:pPr>
              <w:tabs>
                <w:tab w:val="left" w:pos="851"/>
                <w:tab w:val="left" w:pos="5670"/>
              </w:tabs>
              <w:spacing w:before="240" w:after="240"/>
              <w:jc w:val="center"/>
              <w:rPr>
                <w:sz w:val="28"/>
                <w:szCs w:val="28"/>
                <w:lang w:val="fr-CH" w:eastAsia="zh-CN"/>
              </w:rPr>
            </w:pPr>
            <w:bookmarkStart w:id="4" w:name="dtitle1" w:colFirst="0" w:colLast="0"/>
            <w:bookmarkEnd w:id="3"/>
            <w:r w:rsidRPr="00405491">
              <w:rPr>
                <w:rFonts w:hint="eastAsia"/>
                <w:sz w:val="28"/>
                <w:szCs w:val="28"/>
                <w:lang w:val="fr-CH" w:eastAsia="zh-CN"/>
              </w:rPr>
              <w:t>提交改进大会筹备会议（</w:t>
            </w:r>
            <w:r w:rsidRPr="00405491">
              <w:rPr>
                <w:rFonts w:hint="eastAsia"/>
                <w:sz w:val="28"/>
                <w:szCs w:val="28"/>
                <w:lang w:val="fr-CH" w:eastAsia="zh-CN"/>
              </w:rPr>
              <w:t>CPM</w:t>
            </w:r>
            <w:r w:rsidRPr="00405491">
              <w:rPr>
                <w:rFonts w:hint="eastAsia"/>
                <w:sz w:val="28"/>
                <w:szCs w:val="28"/>
                <w:lang w:val="fr-CH" w:eastAsia="zh-CN"/>
              </w:rPr>
              <w:t>）进程</w:t>
            </w:r>
            <w:r>
              <w:rPr>
                <w:sz w:val="28"/>
                <w:szCs w:val="28"/>
                <w:lang w:val="fr-CH" w:eastAsia="zh-CN"/>
              </w:rPr>
              <w:br/>
            </w:r>
            <w:r w:rsidRPr="00405491">
              <w:rPr>
                <w:rFonts w:hint="eastAsia"/>
                <w:sz w:val="28"/>
                <w:szCs w:val="28"/>
                <w:lang w:val="fr-CH" w:eastAsia="zh-CN"/>
              </w:rPr>
              <w:t>RAG</w:t>
            </w:r>
            <w:r w:rsidRPr="00405491">
              <w:rPr>
                <w:rFonts w:hint="eastAsia"/>
                <w:sz w:val="28"/>
                <w:szCs w:val="28"/>
                <w:lang w:val="fr-CH" w:eastAsia="zh-CN"/>
              </w:rPr>
              <w:t>信函</w:t>
            </w:r>
            <w:proofErr w:type="gramStart"/>
            <w:r w:rsidRPr="00405491">
              <w:rPr>
                <w:rFonts w:hint="eastAsia"/>
                <w:sz w:val="28"/>
                <w:szCs w:val="28"/>
                <w:lang w:val="fr-CH" w:eastAsia="zh-CN"/>
              </w:rPr>
              <w:t>通信组</w:t>
            </w:r>
            <w:proofErr w:type="gramEnd"/>
            <w:r w:rsidRPr="00405491">
              <w:rPr>
                <w:rFonts w:hint="eastAsia"/>
                <w:sz w:val="28"/>
                <w:szCs w:val="28"/>
                <w:lang w:val="fr-CH" w:eastAsia="zh-CN"/>
              </w:rPr>
              <w:t>第</w:t>
            </w:r>
            <w:r w:rsidRPr="00405491">
              <w:rPr>
                <w:rFonts w:hint="eastAsia"/>
                <w:sz w:val="28"/>
                <w:szCs w:val="28"/>
                <w:lang w:val="fr-CH" w:eastAsia="zh-CN"/>
              </w:rPr>
              <w:t>32</w:t>
            </w:r>
            <w:r w:rsidRPr="00405491">
              <w:rPr>
                <w:rFonts w:hint="eastAsia"/>
                <w:sz w:val="28"/>
                <w:szCs w:val="28"/>
                <w:lang w:val="fr-CH" w:eastAsia="zh-CN"/>
              </w:rPr>
              <w:t>次会议的报告</w:t>
            </w:r>
          </w:p>
        </w:tc>
      </w:tr>
    </w:tbl>
    <w:bookmarkEnd w:id="4"/>
    <w:p w14:paraId="220FFE5C" w14:textId="77777777" w:rsidR="00405491" w:rsidRPr="00E2019B" w:rsidRDefault="00405491" w:rsidP="00405491">
      <w:pPr>
        <w:pStyle w:val="Heading1"/>
        <w:rPr>
          <w:lang w:eastAsia="zh-CN"/>
        </w:rPr>
      </w:pPr>
      <w:r>
        <w:rPr>
          <w:bCs/>
          <w:lang w:val="zh-CN" w:eastAsia="zh-CN"/>
        </w:rPr>
        <w:t>1</w:t>
      </w:r>
      <w:r>
        <w:rPr>
          <w:bCs/>
          <w:lang w:val="zh-CN" w:eastAsia="zh-CN"/>
        </w:rPr>
        <w:tab/>
      </w:r>
      <w:r>
        <w:rPr>
          <w:bCs/>
          <w:lang w:val="zh-CN" w:eastAsia="zh-CN"/>
        </w:rPr>
        <w:t>背景</w:t>
      </w:r>
      <w:r>
        <w:rPr>
          <w:rFonts w:hint="eastAsia"/>
          <w:bCs/>
          <w:lang w:val="zh-CN" w:eastAsia="zh-CN"/>
        </w:rPr>
        <w:t>和</w:t>
      </w:r>
      <w:r>
        <w:rPr>
          <w:bCs/>
          <w:lang w:val="zh-CN" w:eastAsia="zh-CN"/>
        </w:rPr>
        <w:t>引言</w:t>
      </w:r>
    </w:p>
    <w:p w14:paraId="5A9DC0F3" w14:textId="77777777" w:rsidR="00405491" w:rsidRDefault="00405491" w:rsidP="00405491">
      <w:pPr>
        <w:ind w:firstLineChars="200" w:firstLine="480"/>
        <w:rPr>
          <w:lang w:eastAsia="zh-CN"/>
        </w:rPr>
      </w:pPr>
      <w:r>
        <w:rPr>
          <w:lang w:val="zh-CN" w:eastAsia="zh-CN"/>
        </w:rPr>
        <w:t>RAG</w:t>
      </w:r>
      <w:r>
        <w:rPr>
          <w:lang w:val="zh-CN" w:eastAsia="zh-CN"/>
        </w:rPr>
        <w:t>第</w:t>
      </w:r>
      <w:r>
        <w:rPr>
          <w:lang w:val="zh-CN" w:eastAsia="zh-CN"/>
        </w:rPr>
        <w:t>31</w:t>
      </w:r>
      <w:r>
        <w:rPr>
          <w:lang w:val="zh-CN" w:eastAsia="zh-CN"/>
        </w:rPr>
        <w:t>次会议于</w:t>
      </w:r>
      <w:r>
        <w:rPr>
          <w:lang w:val="zh-CN" w:eastAsia="zh-CN"/>
        </w:rPr>
        <w:t>2024</w:t>
      </w:r>
      <w:r>
        <w:rPr>
          <w:lang w:val="zh-CN" w:eastAsia="zh-CN"/>
        </w:rPr>
        <w:t>年</w:t>
      </w:r>
      <w:r>
        <w:rPr>
          <w:lang w:val="zh-CN" w:eastAsia="zh-CN"/>
        </w:rPr>
        <w:t>3</w:t>
      </w:r>
      <w:r>
        <w:rPr>
          <w:lang w:val="zh-CN" w:eastAsia="zh-CN"/>
        </w:rPr>
        <w:t>月</w:t>
      </w:r>
      <w:r>
        <w:rPr>
          <w:lang w:val="zh-CN" w:eastAsia="zh-CN"/>
        </w:rPr>
        <w:t>25</w:t>
      </w:r>
      <w:r>
        <w:rPr>
          <w:lang w:val="zh-CN" w:eastAsia="zh-CN"/>
        </w:rPr>
        <w:t>日至</w:t>
      </w:r>
      <w:r>
        <w:rPr>
          <w:lang w:val="zh-CN" w:eastAsia="zh-CN"/>
        </w:rPr>
        <w:t>27</w:t>
      </w:r>
      <w:r>
        <w:rPr>
          <w:lang w:val="zh-CN" w:eastAsia="zh-CN"/>
        </w:rPr>
        <w:t>日举行，</w:t>
      </w:r>
      <w:r>
        <w:rPr>
          <w:rFonts w:hint="eastAsia"/>
          <w:lang w:val="zh-CN" w:eastAsia="zh-CN"/>
        </w:rPr>
        <w:t>期间</w:t>
      </w:r>
      <w:r>
        <w:rPr>
          <w:lang w:val="zh-CN" w:eastAsia="zh-CN"/>
        </w:rPr>
        <w:t>成立了改进大会筹备会议（</w:t>
      </w:r>
      <w:r>
        <w:rPr>
          <w:lang w:val="zh-CN" w:eastAsia="zh-CN"/>
        </w:rPr>
        <w:t>CPM</w:t>
      </w:r>
      <w:r>
        <w:rPr>
          <w:lang w:val="zh-CN" w:eastAsia="zh-CN"/>
        </w:rPr>
        <w:t>）进程</w:t>
      </w:r>
      <w:r>
        <w:rPr>
          <w:lang w:val="zh-CN" w:eastAsia="zh-CN"/>
        </w:rPr>
        <w:t>RAG</w:t>
      </w:r>
      <w:r>
        <w:rPr>
          <w:lang w:val="zh-CN" w:eastAsia="zh-CN"/>
        </w:rPr>
        <w:t>信函通信组（</w:t>
      </w:r>
      <w:r>
        <w:rPr>
          <w:lang w:val="zh-CN" w:eastAsia="zh-CN"/>
        </w:rPr>
        <w:t>RAG CG-CPM</w:t>
      </w:r>
      <w:r>
        <w:rPr>
          <w:lang w:val="zh-CN" w:eastAsia="zh-CN"/>
        </w:rPr>
        <w:t>），其职责范围见</w:t>
      </w:r>
      <w:r>
        <w:rPr>
          <w:lang w:val="zh-CN" w:eastAsia="zh-CN"/>
        </w:rPr>
        <w:t>CA/273</w:t>
      </w:r>
      <w:r>
        <w:rPr>
          <w:lang w:val="zh-CN" w:eastAsia="zh-CN"/>
        </w:rPr>
        <w:t>号行政通函附件</w:t>
      </w:r>
      <w:r>
        <w:rPr>
          <w:lang w:val="zh-CN" w:eastAsia="zh-CN"/>
        </w:rPr>
        <w:t>2</w:t>
      </w:r>
      <w:r>
        <w:rPr>
          <w:lang w:val="zh-CN" w:eastAsia="zh-CN"/>
        </w:rPr>
        <w:t>，具体</w:t>
      </w:r>
      <w:r>
        <w:rPr>
          <w:rFonts w:hint="eastAsia"/>
          <w:lang w:val="zh-CN" w:eastAsia="zh-CN"/>
        </w:rPr>
        <w:t>内容</w:t>
      </w:r>
      <w:r>
        <w:rPr>
          <w:lang w:val="zh-CN" w:eastAsia="zh-CN"/>
        </w:rPr>
        <w:t>如下：</w:t>
      </w:r>
    </w:p>
    <w:p w14:paraId="71000696" w14:textId="77777777" w:rsidR="00405491" w:rsidRPr="006C12A7" w:rsidRDefault="00405491" w:rsidP="00405491">
      <w:pPr>
        <w:pStyle w:val="enumlev1"/>
        <w:rPr>
          <w:lang w:eastAsia="zh-CN"/>
        </w:rPr>
      </w:pPr>
      <w:r>
        <w:rPr>
          <w:lang w:val="zh-CN" w:eastAsia="zh-CN"/>
        </w:rPr>
        <w:tab/>
      </w:r>
      <w:r>
        <w:rPr>
          <w:lang w:val="zh-CN" w:eastAsia="zh-CN"/>
        </w:rPr>
        <w:t>无线电通信顾问组（</w:t>
      </w:r>
      <w:r>
        <w:rPr>
          <w:lang w:val="zh-CN" w:eastAsia="zh-CN"/>
        </w:rPr>
        <w:t>RAG</w:t>
      </w:r>
      <w:r>
        <w:rPr>
          <w:lang w:val="zh-CN" w:eastAsia="zh-CN"/>
        </w:rPr>
        <w:t>）信函通信组（</w:t>
      </w:r>
      <w:r>
        <w:rPr>
          <w:lang w:val="zh-CN" w:eastAsia="zh-CN"/>
        </w:rPr>
        <w:t>CG</w:t>
      </w:r>
      <w:r>
        <w:rPr>
          <w:lang w:val="zh-CN" w:eastAsia="zh-CN"/>
        </w:rPr>
        <w:t>）的任务是探索改进大会筹备会议（</w:t>
      </w:r>
      <w:r>
        <w:rPr>
          <w:lang w:val="zh-CN" w:eastAsia="zh-CN"/>
        </w:rPr>
        <w:t>CPM</w:t>
      </w:r>
      <w:r>
        <w:rPr>
          <w:lang w:val="zh-CN" w:eastAsia="zh-CN"/>
        </w:rPr>
        <w:t>）进程的可能性，其职责范围如下：</w:t>
      </w:r>
    </w:p>
    <w:p w14:paraId="2909A04E" w14:textId="17CF75FD" w:rsidR="00405491" w:rsidRPr="006C12A7" w:rsidRDefault="00405491" w:rsidP="00405491">
      <w:pPr>
        <w:pStyle w:val="enumlev2"/>
        <w:rPr>
          <w:lang w:eastAsia="zh-CN"/>
        </w:rPr>
      </w:pPr>
      <w:r w:rsidRPr="00405491">
        <w:rPr>
          <w:lang w:val="zh-CN" w:eastAsia="zh-CN"/>
        </w:rPr>
        <w:t>–</w:t>
      </w:r>
      <w:r>
        <w:rPr>
          <w:lang w:val="zh-CN" w:eastAsia="zh-CN"/>
        </w:rPr>
        <w:tab/>
      </w:r>
      <w:r>
        <w:rPr>
          <w:lang w:val="zh-CN" w:eastAsia="zh-CN"/>
        </w:rPr>
        <w:t>对</w:t>
      </w:r>
      <w:r>
        <w:rPr>
          <w:lang w:val="zh-CN" w:eastAsia="zh-CN"/>
        </w:rPr>
        <w:t>CPM</w:t>
      </w:r>
      <w:r w:rsidRPr="00405491">
        <w:rPr>
          <w:lang w:eastAsia="zh-CN"/>
        </w:rPr>
        <w:t>第二</w:t>
      </w:r>
      <w:r>
        <w:rPr>
          <w:lang w:val="zh-CN" w:eastAsia="zh-CN"/>
        </w:rPr>
        <w:t>次会议进行</w:t>
      </w:r>
      <w:r>
        <w:rPr>
          <w:rFonts w:hint="eastAsia"/>
          <w:lang w:val="zh-CN" w:eastAsia="zh-CN"/>
        </w:rPr>
        <w:t>全面审议</w:t>
      </w:r>
      <w:r>
        <w:rPr>
          <w:lang w:val="zh-CN" w:eastAsia="zh-CN"/>
        </w:rPr>
        <w:t>，以确定在</w:t>
      </w:r>
      <w:r>
        <w:rPr>
          <w:lang w:val="zh-CN" w:eastAsia="zh-CN"/>
        </w:rPr>
        <w:t>CPM</w:t>
      </w:r>
      <w:r>
        <w:rPr>
          <w:lang w:val="zh-CN" w:eastAsia="zh-CN"/>
        </w:rPr>
        <w:t>报告编写过程中需要改进程序的领域。</w:t>
      </w:r>
    </w:p>
    <w:p w14:paraId="715794E5" w14:textId="77777777" w:rsidR="00405491" w:rsidRPr="006C12A7" w:rsidRDefault="00405491" w:rsidP="00405491">
      <w:pPr>
        <w:pStyle w:val="enumlev1"/>
        <w:rPr>
          <w:lang w:eastAsia="zh-CN"/>
        </w:rPr>
      </w:pPr>
      <w:r>
        <w:rPr>
          <w:lang w:val="zh-CN" w:eastAsia="zh-CN"/>
        </w:rPr>
        <w:tab/>
      </w:r>
      <w:r>
        <w:rPr>
          <w:lang w:val="zh-CN" w:eastAsia="zh-CN"/>
        </w:rPr>
        <w:t>信函</w:t>
      </w:r>
      <w:proofErr w:type="gramStart"/>
      <w:r>
        <w:rPr>
          <w:lang w:val="zh-CN" w:eastAsia="zh-CN"/>
        </w:rPr>
        <w:t>通信组</w:t>
      </w:r>
      <w:proofErr w:type="gramEnd"/>
      <w:r>
        <w:rPr>
          <w:lang w:val="zh-CN" w:eastAsia="zh-CN"/>
        </w:rPr>
        <w:t>应在</w:t>
      </w:r>
      <w:r>
        <w:rPr>
          <w:lang w:val="zh-CN" w:eastAsia="zh-CN"/>
        </w:rPr>
        <w:t>RAG</w:t>
      </w:r>
      <w:r>
        <w:rPr>
          <w:lang w:val="zh-CN" w:eastAsia="zh-CN"/>
        </w:rPr>
        <w:t>第</w:t>
      </w:r>
      <w:r>
        <w:rPr>
          <w:lang w:val="zh-CN" w:eastAsia="zh-CN"/>
        </w:rPr>
        <w:t>31</w:t>
      </w:r>
      <w:r>
        <w:rPr>
          <w:lang w:val="zh-CN" w:eastAsia="zh-CN"/>
        </w:rPr>
        <w:t>次会议之后立即开始工作，力争在</w:t>
      </w:r>
      <w:r>
        <w:rPr>
          <w:lang w:val="zh-CN" w:eastAsia="zh-CN"/>
        </w:rPr>
        <w:t>RAG</w:t>
      </w:r>
      <w:r>
        <w:rPr>
          <w:lang w:val="zh-CN" w:eastAsia="zh-CN"/>
        </w:rPr>
        <w:t>第</w:t>
      </w:r>
      <w:r>
        <w:rPr>
          <w:lang w:val="zh-CN" w:eastAsia="zh-CN"/>
        </w:rPr>
        <w:t>32</w:t>
      </w:r>
      <w:r>
        <w:rPr>
          <w:lang w:val="zh-CN" w:eastAsia="zh-CN"/>
        </w:rPr>
        <w:t>次会议之前提交一份全面报告。工作应主要通过信函方式进行，并遵守</w:t>
      </w:r>
      <w:r>
        <w:rPr>
          <w:lang w:val="zh-CN" w:eastAsia="zh-CN"/>
        </w:rPr>
        <w:t>ITU-R</w:t>
      </w:r>
      <w:r>
        <w:rPr>
          <w:lang w:val="zh-CN" w:eastAsia="zh-CN"/>
        </w:rPr>
        <w:t>第</w:t>
      </w:r>
      <w:r>
        <w:rPr>
          <w:lang w:val="zh-CN" w:eastAsia="zh-CN"/>
        </w:rPr>
        <w:t>1-9</w:t>
      </w:r>
      <w:r>
        <w:rPr>
          <w:lang w:val="zh-CN" w:eastAsia="zh-CN"/>
        </w:rPr>
        <w:t>号</w:t>
      </w:r>
      <w:proofErr w:type="gramStart"/>
      <w:r>
        <w:rPr>
          <w:lang w:val="zh-CN" w:eastAsia="zh-CN"/>
        </w:rPr>
        <w:t>决议第</w:t>
      </w:r>
      <w:proofErr w:type="gramEnd"/>
      <w:r>
        <w:rPr>
          <w:lang w:val="zh-CN" w:eastAsia="zh-CN"/>
        </w:rPr>
        <w:t>A1.3.2.9</w:t>
      </w:r>
      <w:r>
        <w:rPr>
          <w:lang w:val="zh-CN" w:eastAsia="zh-CN"/>
        </w:rPr>
        <w:t>和</w:t>
      </w:r>
      <w:r>
        <w:rPr>
          <w:lang w:val="zh-CN" w:eastAsia="zh-CN"/>
        </w:rPr>
        <w:t>A.1.3.2.10</w:t>
      </w:r>
      <w:r>
        <w:rPr>
          <w:lang w:val="zh-CN" w:eastAsia="zh-CN"/>
        </w:rPr>
        <w:t>节的规定，以提高效率和包容性。</w:t>
      </w:r>
    </w:p>
    <w:p w14:paraId="47F7F6BF" w14:textId="4798D468" w:rsidR="00405491" w:rsidRPr="006C12A7" w:rsidRDefault="00405491" w:rsidP="00405491">
      <w:pPr>
        <w:pStyle w:val="enumlev1"/>
        <w:rPr>
          <w:lang w:eastAsia="zh-CN"/>
        </w:rPr>
      </w:pPr>
      <w:r>
        <w:rPr>
          <w:lang w:val="zh-CN" w:eastAsia="zh-CN"/>
        </w:rPr>
        <w:tab/>
      </w:r>
      <w:r>
        <w:rPr>
          <w:lang w:val="zh-CN" w:eastAsia="zh-CN"/>
        </w:rPr>
        <w:t>信函</w:t>
      </w:r>
      <w:proofErr w:type="gramStart"/>
      <w:r>
        <w:rPr>
          <w:lang w:val="zh-CN" w:eastAsia="zh-CN"/>
        </w:rPr>
        <w:t>通信组</w:t>
      </w:r>
      <w:proofErr w:type="gramEnd"/>
      <w:r>
        <w:rPr>
          <w:lang w:val="zh-CN" w:eastAsia="zh-CN"/>
        </w:rPr>
        <w:t>由</w:t>
      </w:r>
      <w:r>
        <w:rPr>
          <w:lang w:val="zh-CN" w:eastAsia="zh-CN"/>
        </w:rPr>
        <w:t>Fahad ALGHAMDI</w:t>
      </w:r>
      <w:r>
        <w:rPr>
          <w:lang w:val="zh-CN" w:eastAsia="zh-CN"/>
        </w:rPr>
        <w:t>先生（电子邮件：</w:t>
      </w:r>
      <w:r>
        <w:fldChar w:fldCharType="begin"/>
      </w:r>
      <w:r>
        <w:rPr>
          <w:lang w:eastAsia="zh-CN"/>
        </w:rPr>
        <w:instrText>HYPERLINK "mailto:fabghamdi@citc.gov.sa"</w:instrText>
      </w:r>
      <w:r>
        <w:fldChar w:fldCharType="separate"/>
      </w:r>
      <w:r w:rsidRPr="006C12A7">
        <w:rPr>
          <w:rStyle w:val="Hyperlink"/>
          <w:lang w:eastAsia="zh-CN"/>
        </w:rPr>
        <w:t>fabghamdi@citc.gov.sa</w:t>
      </w:r>
      <w:r>
        <w:fldChar w:fldCharType="end"/>
      </w:r>
      <w:r>
        <w:rPr>
          <w:lang w:val="zh-CN" w:eastAsia="zh-CN"/>
        </w:rPr>
        <w:t>）担任主席，他将协调各项活动，并确保在</w:t>
      </w:r>
      <w:r>
        <w:rPr>
          <w:lang w:val="zh-CN" w:eastAsia="zh-CN"/>
        </w:rPr>
        <w:t>RAG</w:t>
      </w:r>
      <w:r>
        <w:rPr>
          <w:lang w:val="zh-CN" w:eastAsia="zh-CN"/>
        </w:rPr>
        <w:t>第</w:t>
      </w:r>
      <w:r>
        <w:rPr>
          <w:lang w:val="zh-CN" w:eastAsia="zh-CN"/>
        </w:rPr>
        <w:t>32</w:t>
      </w:r>
      <w:r>
        <w:rPr>
          <w:lang w:val="zh-CN" w:eastAsia="zh-CN"/>
        </w:rPr>
        <w:t>次会议召开的</w:t>
      </w:r>
      <w:r>
        <w:rPr>
          <w:lang w:val="zh-CN" w:eastAsia="zh-CN"/>
        </w:rPr>
        <w:t>45</w:t>
      </w:r>
      <w:r>
        <w:rPr>
          <w:lang w:val="zh-CN" w:eastAsia="zh-CN"/>
        </w:rPr>
        <w:t>天前及时</w:t>
      </w:r>
      <w:r>
        <w:rPr>
          <w:rFonts w:hint="eastAsia"/>
          <w:lang w:val="zh-CN" w:eastAsia="zh-CN"/>
        </w:rPr>
        <w:t>汇</w:t>
      </w:r>
      <w:r>
        <w:rPr>
          <w:lang w:val="zh-CN" w:eastAsia="zh-CN"/>
        </w:rPr>
        <w:t>报并提交报告。</w:t>
      </w:r>
    </w:p>
    <w:p w14:paraId="0EC1EA69" w14:textId="77777777" w:rsidR="00405491" w:rsidRPr="006C12A7" w:rsidRDefault="00405491" w:rsidP="00405491">
      <w:pPr>
        <w:pStyle w:val="enumlev1"/>
        <w:rPr>
          <w:lang w:eastAsia="zh-CN"/>
        </w:rPr>
      </w:pPr>
      <w:r>
        <w:rPr>
          <w:lang w:val="zh-CN" w:eastAsia="zh-CN"/>
        </w:rPr>
        <w:tab/>
      </w:r>
      <w:r>
        <w:rPr>
          <w:lang w:val="zh-CN" w:eastAsia="zh-CN"/>
        </w:rPr>
        <w:t>有关该信函</w:t>
      </w:r>
      <w:proofErr w:type="gramStart"/>
      <w:r>
        <w:rPr>
          <w:lang w:val="zh-CN" w:eastAsia="zh-CN"/>
        </w:rPr>
        <w:t>通信组</w:t>
      </w:r>
      <w:proofErr w:type="gramEnd"/>
      <w:r>
        <w:rPr>
          <w:lang w:val="zh-CN" w:eastAsia="zh-CN"/>
        </w:rPr>
        <w:t>工作的其他相关信息将在</w:t>
      </w:r>
      <w:r>
        <w:rPr>
          <w:lang w:val="zh-CN" w:eastAsia="zh-CN"/>
        </w:rPr>
        <w:t>RAG</w:t>
      </w:r>
      <w:r>
        <w:rPr>
          <w:lang w:val="zh-CN" w:eastAsia="zh-CN"/>
        </w:rPr>
        <w:t>网页上提供。</w:t>
      </w:r>
    </w:p>
    <w:p w14:paraId="404A7CA3" w14:textId="77777777" w:rsidR="00405491" w:rsidRDefault="00405491" w:rsidP="00405491">
      <w:pPr>
        <w:ind w:firstLineChars="200" w:firstLine="480"/>
        <w:rPr>
          <w:lang w:eastAsia="zh-CN"/>
        </w:rPr>
      </w:pPr>
      <w:bookmarkStart w:id="5" w:name="_Hlk187954263"/>
      <w:r>
        <w:rPr>
          <w:lang w:val="zh-CN" w:eastAsia="zh-CN"/>
        </w:rPr>
        <w:t>RAG CG-CPM</w:t>
      </w:r>
      <w:r>
        <w:rPr>
          <w:lang w:val="zh-CN" w:eastAsia="zh-CN"/>
        </w:rPr>
        <w:t>根据本文件附件</w:t>
      </w:r>
      <w:r>
        <w:rPr>
          <w:lang w:val="zh-CN" w:eastAsia="zh-CN"/>
        </w:rPr>
        <w:t>1</w:t>
      </w:r>
      <w:r>
        <w:rPr>
          <w:lang w:val="zh-CN" w:eastAsia="zh-CN"/>
        </w:rPr>
        <w:t>中的工作计划，在</w:t>
      </w:r>
      <w:r>
        <w:rPr>
          <w:lang w:val="zh-CN" w:eastAsia="zh-CN"/>
        </w:rPr>
        <w:t>2024</w:t>
      </w:r>
      <w:r>
        <w:rPr>
          <w:lang w:val="zh-CN" w:eastAsia="zh-CN"/>
        </w:rPr>
        <w:t>年</w:t>
      </w:r>
      <w:r>
        <w:rPr>
          <w:lang w:val="zh-CN" w:eastAsia="zh-CN"/>
        </w:rPr>
        <w:t>6</w:t>
      </w:r>
      <w:r>
        <w:rPr>
          <w:lang w:val="zh-CN" w:eastAsia="zh-CN"/>
        </w:rPr>
        <w:t>月初至</w:t>
      </w:r>
      <w:r>
        <w:rPr>
          <w:lang w:val="zh-CN" w:eastAsia="zh-CN"/>
        </w:rPr>
        <w:t>2025</w:t>
      </w:r>
      <w:r>
        <w:rPr>
          <w:lang w:val="zh-CN" w:eastAsia="zh-CN"/>
        </w:rPr>
        <w:t>年</w:t>
      </w:r>
      <w:r>
        <w:rPr>
          <w:lang w:val="zh-CN" w:eastAsia="zh-CN"/>
        </w:rPr>
        <w:t>2</w:t>
      </w:r>
      <w:r>
        <w:rPr>
          <w:lang w:val="zh-CN" w:eastAsia="zh-CN"/>
        </w:rPr>
        <w:t>月底期间研究了上述职责范围，该工作计划进行了两次修订，</w:t>
      </w:r>
      <w:r>
        <w:rPr>
          <w:rFonts w:hint="eastAsia"/>
          <w:lang w:val="zh-CN" w:eastAsia="zh-CN"/>
        </w:rPr>
        <w:t>以便将</w:t>
      </w:r>
      <w:r>
        <w:rPr>
          <w:lang w:val="zh-CN" w:eastAsia="zh-CN"/>
        </w:rPr>
        <w:t>2024</w:t>
      </w:r>
      <w:r>
        <w:rPr>
          <w:lang w:val="zh-CN" w:eastAsia="zh-CN"/>
        </w:rPr>
        <w:t>年</w:t>
      </w:r>
      <w:r>
        <w:rPr>
          <w:lang w:val="zh-CN" w:eastAsia="zh-CN"/>
        </w:rPr>
        <w:t>12</w:t>
      </w:r>
      <w:r>
        <w:rPr>
          <w:lang w:val="zh-CN" w:eastAsia="zh-CN"/>
        </w:rPr>
        <w:t>月中旬前缺乏文稿的问题考虑在</w:t>
      </w:r>
      <w:r>
        <w:rPr>
          <w:rFonts w:hint="eastAsia"/>
          <w:lang w:val="zh-CN" w:eastAsia="zh-CN"/>
        </w:rPr>
        <w:t>内</w:t>
      </w:r>
      <w:r>
        <w:rPr>
          <w:lang w:val="zh-CN" w:eastAsia="zh-CN"/>
        </w:rPr>
        <w:t>。</w:t>
      </w:r>
    </w:p>
    <w:bookmarkEnd w:id="5"/>
    <w:p w14:paraId="049C3F6D" w14:textId="02A68304" w:rsidR="00405491" w:rsidRDefault="00405491" w:rsidP="00405491">
      <w:pPr>
        <w:ind w:firstLineChars="200" w:firstLine="480"/>
      </w:pPr>
      <w:r w:rsidRPr="000E142B">
        <w:t>CG</w:t>
      </w:r>
      <w:proofErr w:type="spellStart"/>
      <w:r>
        <w:rPr>
          <w:lang w:val="zh-CN"/>
        </w:rPr>
        <w:t>内部共享的电子邮件和文件分别位于</w:t>
      </w:r>
      <w:proofErr w:type="spellEnd"/>
      <w:r w:rsidRPr="000E142B">
        <w:t>CG Share Point</w:t>
      </w:r>
      <w:proofErr w:type="spellStart"/>
      <w:r>
        <w:rPr>
          <w:lang w:val="zh-CN"/>
        </w:rPr>
        <w:t>网站的</w:t>
      </w:r>
      <w:hyperlink r:id="rId8" w:history="1">
        <w:r w:rsidRPr="00405491">
          <w:rPr>
            <w:rStyle w:val="Hyperlink"/>
            <w:lang w:val="zh-CN"/>
          </w:rPr>
          <w:t>电子邮件档案</w:t>
        </w:r>
      </w:hyperlink>
      <w:r>
        <w:rPr>
          <w:lang w:val="zh-CN"/>
        </w:rPr>
        <w:t>和</w:t>
      </w:r>
      <w:hyperlink r:id="rId9" w:history="1">
        <w:r w:rsidRPr="00405491">
          <w:rPr>
            <w:rStyle w:val="Hyperlink"/>
            <w:lang w:val="zh-CN"/>
          </w:rPr>
          <w:t>文档文件夹</w:t>
        </w:r>
      </w:hyperlink>
      <w:r>
        <w:rPr>
          <w:lang w:val="zh-CN"/>
        </w:rPr>
        <w:t>中</w:t>
      </w:r>
      <w:r w:rsidRPr="000E142B">
        <w:t>，</w:t>
      </w:r>
      <w:r>
        <w:rPr>
          <w:lang w:val="zh-CN"/>
        </w:rPr>
        <w:t>地址为</w:t>
      </w:r>
      <w:proofErr w:type="spellEnd"/>
      <w:r w:rsidRPr="000E142B">
        <w:t>：</w:t>
      </w:r>
      <w:hyperlink r:id="rId10" w:history="1">
        <w:r w:rsidRPr="0075603A">
          <w:rPr>
            <w:rStyle w:val="Hyperlink"/>
          </w:rPr>
          <w:t>https://extranet.itu.int/itu-r/conferences/rag/cg-cpm/SitePages/Home.aspx</w:t>
        </w:r>
      </w:hyperlink>
      <w:r>
        <w:rPr>
          <w:lang w:val="zh-CN"/>
        </w:rPr>
        <w:t>。</w:t>
      </w:r>
    </w:p>
    <w:p w14:paraId="7939F3A3" w14:textId="77777777" w:rsidR="00405491" w:rsidRPr="00A342DB" w:rsidRDefault="00405491" w:rsidP="00FA7E8F">
      <w:pPr>
        <w:keepNext/>
        <w:keepLines/>
        <w:ind w:firstLineChars="200" w:firstLine="480"/>
        <w:rPr>
          <w:lang w:eastAsia="zh-CN"/>
        </w:rPr>
      </w:pPr>
      <w:r>
        <w:rPr>
          <w:rFonts w:hint="eastAsia"/>
          <w:lang w:val="zh-CN" w:eastAsia="zh-CN"/>
        </w:rPr>
        <w:lastRenderedPageBreak/>
        <w:t>现已</w:t>
      </w:r>
      <w:r>
        <w:rPr>
          <w:lang w:val="zh-CN" w:eastAsia="zh-CN"/>
        </w:rPr>
        <w:t>收到来自</w:t>
      </w:r>
      <w:r>
        <w:rPr>
          <w:lang w:val="zh-CN" w:eastAsia="zh-CN"/>
        </w:rPr>
        <w:t>CEPT</w:t>
      </w:r>
      <w:r>
        <w:rPr>
          <w:lang w:val="zh-CN" w:eastAsia="zh-CN"/>
        </w:rPr>
        <w:t>和肯尼亚的两份文稿，并在信函</w:t>
      </w:r>
      <w:proofErr w:type="gramStart"/>
      <w:r>
        <w:rPr>
          <w:lang w:val="zh-CN" w:eastAsia="zh-CN"/>
        </w:rPr>
        <w:t>通信组</w:t>
      </w:r>
      <w:proofErr w:type="gramEnd"/>
      <w:r>
        <w:rPr>
          <w:lang w:val="zh-CN" w:eastAsia="zh-CN"/>
        </w:rPr>
        <w:t>进行了审议。</w:t>
      </w:r>
    </w:p>
    <w:p w14:paraId="3F44B983" w14:textId="40A78A8C" w:rsidR="00405491" w:rsidRPr="00A342DB" w:rsidRDefault="00405491" w:rsidP="00FA7E8F">
      <w:pPr>
        <w:pStyle w:val="enumlev1"/>
        <w:keepNext/>
        <w:keepLines/>
        <w:rPr>
          <w:lang w:eastAsia="zh-CN"/>
        </w:rPr>
      </w:pPr>
      <w:r w:rsidRPr="00405491">
        <w:rPr>
          <w:lang w:val="zh-CN" w:eastAsia="zh-CN"/>
        </w:rPr>
        <w:t>–</w:t>
      </w:r>
      <w:r>
        <w:rPr>
          <w:lang w:val="zh-CN" w:eastAsia="zh-CN"/>
        </w:rPr>
        <w:tab/>
      </w:r>
      <w:r w:rsidRPr="00405491">
        <w:rPr>
          <w:lang w:eastAsia="zh-CN"/>
        </w:rPr>
        <w:t>CEPT</w:t>
      </w:r>
      <w:r>
        <w:rPr>
          <w:lang w:val="zh-CN" w:eastAsia="zh-CN"/>
        </w:rPr>
        <w:t>的文稿提</w:t>
      </w:r>
      <w:r>
        <w:rPr>
          <w:rFonts w:hint="eastAsia"/>
          <w:lang w:val="zh-CN" w:eastAsia="zh-CN"/>
        </w:rPr>
        <w:t>出了</w:t>
      </w:r>
      <w:r>
        <w:rPr>
          <w:lang w:val="zh-CN" w:eastAsia="zh-CN"/>
        </w:rPr>
        <w:t>一些讨论项目，</w:t>
      </w:r>
      <w:r>
        <w:rPr>
          <w:rFonts w:hint="eastAsia"/>
          <w:lang w:val="zh-CN" w:eastAsia="zh-CN"/>
        </w:rPr>
        <w:t>促进了有关</w:t>
      </w:r>
      <w:r>
        <w:rPr>
          <w:lang w:val="zh-CN" w:eastAsia="zh-CN"/>
        </w:rPr>
        <w:t>CPM</w:t>
      </w:r>
      <w:r>
        <w:rPr>
          <w:lang w:val="zh-CN" w:eastAsia="zh-CN"/>
        </w:rPr>
        <w:t>报告草案的</w:t>
      </w:r>
      <w:r>
        <w:rPr>
          <w:rFonts w:hint="eastAsia"/>
          <w:lang w:val="zh-CN" w:eastAsia="zh-CN"/>
        </w:rPr>
        <w:t>形成</w:t>
      </w:r>
      <w:r>
        <w:rPr>
          <w:lang w:val="zh-CN" w:eastAsia="zh-CN"/>
        </w:rPr>
        <w:t>以及</w:t>
      </w:r>
      <w:r>
        <w:rPr>
          <w:rFonts w:hint="eastAsia"/>
          <w:lang w:val="zh-CN" w:eastAsia="zh-CN"/>
        </w:rPr>
        <w:t>在当</w:t>
      </w:r>
      <w:r>
        <w:rPr>
          <w:lang w:val="zh-CN" w:eastAsia="zh-CN"/>
        </w:rPr>
        <w:t>前形式下</w:t>
      </w:r>
      <w:r>
        <w:rPr>
          <w:rFonts w:hint="eastAsia"/>
          <w:lang w:val="zh-CN" w:eastAsia="zh-CN"/>
        </w:rPr>
        <w:t>有关</w:t>
      </w:r>
      <w:r>
        <w:rPr>
          <w:lang w:val="zh-CN" w:eastAsia="zh-CN"/>
        </w:rPr>
        <w:t>第二次</w:t>
      </w:r>
      <w:r>
        <w:rPr>
          <w:lang w:val="zh-CN" w:eastAsia="zh-CN"/>
        </w:rPr>
        <w:t>CPM</w:t>
      </w:r>
      <w:r>
        <w:rPr>
          <w:lang w:val="zh-CN" w:eastAsia="zh-CN"/>
        </w:rPr>
        <w:t>有效性的辩论。</w:t>
      </w:r>
      <w:r>
        <w:rPr>
          <w:lang w:val="zh-CN" w:eastAsia="zh-CN"/>
        </w:rPr>
        <w:t>CEPT</w:t>
      </w:r>
      <w:r>
        <w:rPr>
          <w:lang w:val="zh-CN" w:eastAsia="zh-CN"/>
        </w:rPr>
        <w:t>还指出，这些核心要素可能</w:t>
      </w:r>
      <w:r>
        <w:rPr>
          <w:rFonts w:hint="eastAsia"/>
          <w:lang w:val="zh-CN" w:eastAsia="zh-CN"/>
        </w:rPr>
        <w:t>共同构成了</w:t>
      </w:r>
      <w:r>
        <w:rPr>
          <w:lang w:val="zh-CN" w:eastAsia="zh-CN"/>
        </w:rPr>
        <w:t>审</w:t>
      </w:r>
      <w:r>
        <w:rPr>
          <w:rFonts w:hint="eastAsia"/>
          <w:lang w:val="zh-CN" w:eastAsia="zh-CN"/>
        </w:rPr>
        <w:t>议</w:t>
      </w:r>
      <w:r>
        <w:rPr>
          <w:lang w:val="zh-CN" w:eastAsia="zh-CN"/>
        </w:rPr>
        <w:t>的背景。</w:t>
      </w:r>
    </w:p>
    <w:p w14:paraId="4A8DB5D3" w14:textId="3D0075DA" w:rsidR="00405491" w:rsidRPr="00E3700C" w:rsidRDefault="00405491" w:rsidP="00405491">
      <w:pPr>
        <w:pStyle w:val="enumlev1"/>
        <w:rPr>
          <w:lang w:eastAsia="zh-CN"/>
        </w:rPr>
      </w:pPr>
      <w:r w:rsidRPr="00405491">
        <w:rPr>
          <w:lang w:val="zh-CN" w:eastAsia="zh-CN"/>
        </w:rPr>
        <w:t>–</w:t>
      </w:r>
      <w:r>
        <w:rPr>
          <w:lang w:val="zh-CN" w:eastAsia="zh-CN"/>
        </w:rPr>
        <w:tab/>
      </w:r>
      <w:r w:rsidRPr="00405491">
        <w:rPr>
          <w:lang w:eastAsia="zh-CN"/>
        </w:rPr>
        <w:t>肯尼亚</w:t>
      </w:r>
      <w:r>
        <w:rPr>
          <w:lang w:val="zh-CN" w:eastAsia="zh-CN"/>
        </w:rPr>
        <w:t>的文稿根据</w:t>
      </w:r>
      <w:r>
        <w:rPr>
          <w:lang w:val="zh-CN" w:eastAsia="zh-CN"/>
        </w:rPr>
        <w:t>CPM</w:t>
      </w:r>
      <w:r>
        <w:rPr>
          <w:lang w:val="zh-CN" w:eastAsia="zh-CN"/>
        </w:rPr>
        <w:t>进程最近和过去的经验提</w:t>
      </w:r>
      <w:r>
        <w:rPr>
          <w:rFonts w:hint="eastAsia"/>
          <w:lang w:val="zh-CN" w:eastAsia="zh-CN"/>
        </w:rPr>
        <w:t>出</w:t>
      </w:r>
      <w:r>
        <w:rPr>
          <w:lang w:val="zh-CN" w:eastAsia="zh-CN"/>
        </w:rPr>
        <w:t>了补充内容，包括一些统计数据，并就改进</w:t>
      </w:r>
      <w:r>
        <w:rPr>
          <w:lang w:val="zh-CN" w:eastAsia="zh-CN"/>
        </w:rPr>
        <w:t>CPM</w:t>
      </w:r>
      <w:r>
        <w:rPr>
          <w:lang w:val="zh-CN" w:eastAsia="zh-CN"/>
        </w:rPr>
        <w:t>第二次会议及其筹备工作的可能方法提出了建议。</w:t>
      </w:r>
    </w:p>
    <w:p w14:paraId="39853452" w14:textId="77777777" w:rsidR="00405491" w:rsidRPr="00E3700C" w:rsidRDefault="00405491" w:rsidP="00405491">
      <w:pPr>
        <w:ind w:firstLineChars="200" w:firstLine="480"/>
        <w:rPr>
          <w:lang w:eastAsia="zh-CN"/>
        </w:rPr>
      </w:pPr>
      <w:r>
        <w:rPr>
          <w:lang w:val="zh-CN" w:eastAsia="zh-CN"/>
        </w:rPr>
        <w:t>RAG CG-CPM</w:t>
      </w:r>
      <w:r>
        <w:rPr>
          <w:lang w:val="zh-CN" w:eastAsia="zh-CN"/>
        </w:rPr>
        <w:t>在下文第</w:t>
      </w:r>
      <w:r>
        <w:rPr>
          <w:lang w:val="zh-CN" w:eastAsia="zh-CN"/>
        </w:rPr>
        <w:t>2</w:t>
      </w:r>
      <w:r>
        <w:rPr>
          <w:lang w:val="zh-CN" w:eastAsia="zh-CN"/>
        </w:rPr>
        <w:t>节中报告了其讨论结果。</w:t>
      </w:r>
      <w:r>
        <w:rPr>
          <w:rFonts w:hint="eastAsia"/>
          <w:lang w:val="zh-CN" w:eastAsia="zh-CN"/>
        </w:rPr>
        <w:t>目前</w:t>
      </w:r>
      <w:r>
        <w:rPr>
          <w:lang w:val="zh-CN" w:eastAsia="zh-CN"/>
        </w:rPr>
        <w:t>未就</w:t>
      </w:r>
      <w:r>
        <w:rPr>
          <w:lang w:val="zh-CN" w:eastAsia="zh-CN"/>
        </w:rPr>
        <w:t>ITU-R</w:t>
      </w:r>
      <w:r>
        <w:rPr>
          <w:lang w:val="zh-CN" w:eastAsia="zh-CN"/>
        </w:rPr>
        <w:t>第</w:t>
      </w:r>
      <w:r>
        <w:rPr>
          <w:lang w:val="zh-CN" w:eastAsia="zh-CN"/>
        </w:rPr>
        <w:t>2-9</w:t>
      </w:r>
      <w:r>
        <w:rPr>
          <w:lang w:val="zh-CN" w:eastAsia="zh-CN"/>
        </w:rPr>
        <w:t>号决议的拟议修订草案提交文稿。本文件第</w:t>
      </w:r>
      <w:r>
        <w:rPr>
          <w:lang w:val="zh-CN" w:eastAsia="zh-CN"/>
        </w:rPr>
        <w:t>3</w:t>
      </w:r>
      <w:r>
        <w:rPr>
          <w:lang w:val="zh-CN" w:eastAsia="zh-CN"/>
        </w:rPr>
        <w:t>节和附件</w:t>
      </w:r>
      <w:r>
        <w:rPr>
          <w:lang w:val="zh-CN" w:eastAsia="zh-CN"/>
        </w:rPr>
        <w:t>2</w:t>
      </w:r>
      <w:r>
        <w:rPr>
          <w:lang w:val="zh-CN" w:eastAsia="zh-CN"/>
        </w:rPr>
        <w:t>提供了有关</w:t>
      </w:r>
      <w:r>
        <w:rPr>
          <w:lang w:val="zh-CN" w:eastAsia="zh-CN"/>
        </w:rPr>
        <w:t>RAG CG-CPM</w:t>
      </w:r>
      <w:r>
        <w:rPr>
          <w:lang w:val="zh-CN" w:eastAsia="zh-CN"/>
        </w:rPr>
        <w:t>职责范围修正草案的部分内容，供</w:t>
      </w:r>
      <w:r>
        <w:rPr>
          <w:lang w:val="zh-CN" w:eastAsia="zh-CN"/>
        </w:rPr>
        <w:t>2025</w:t>
      </w:r>
      <w:r>
        <w:rPr>
          <w:lang w:val="zh-CN" w:eastAsia="zh-CN"/>
        </w:rPr>
        <w:t>年</w:t>
      </w:r>
      <w:r>
        <w:rPr>
          <w:lang w:val="zh-CN" w:eastAsia="zh-CN"/>
        </w:rPr>
        <w:t>4</w:t>
      </w:r>
      <w:r>
        <w:rPr>
          <w:lang w:val="zh-CN" w:eastAsia="zh-CN"/>
        </w:rPr>
        <w:t>月第</w:t>
      </w:r>
      <w:r>
        <w:rPr>
          <w:lang w:val="zh-CN" w:eastAsia="zh-CN"/>
        </w:rPr>
        <w:t>32</w:t>
      </w:r>
      <w:r>
        <w:rPr>
          <w:lang w:val="zh-CN" w:eastAsia="zh-CN"/>
        </w:rPr>
        <w:t>次</w:t>
      </w:r>
      <w:r>
        <w:rPr>
          <w:lang w:val="zh-CN" w:eastAsia="zh-CN"/>
        </w:rPr>
        <w:t>RAG</w:t>
      </w:r>
      <w:r>
        <w:rPr>
          <w:lang w:val="zh-CN" w:eastAsia="zh-CN"/>
        </w:rPr>
        <w:t>会议审议。</w:t>
      </w:r>
    </w:p>
    <w:p w14:paraId="4635115E" w14:textId="77777777" w:rsidR="00405491" w:rsidRPr="00E3700C" w:rsidRDefault="00405491" w:rsidP="00405491">
      <w:pPr>
        <w:ind w:firstLineChars="200" w:firstLine="480"/>
        <w:rPr>
          <w:lang w:eastAsia="zh-CN"/>
        </w:rPr>
      </w:pPr>
      <w:r>
        <w:rPr>
          <w:lang w:val="zh-CN" w:eastAsia="zh-CN"/>
        </w:rPr>
        <w:t>2</w:t>
      </w:r>
      <w:r>
        <w:rPr>
          <w:lang w:val="zh-CN" w:eastAsia="zh-CN"/>
        </w:rPr>
        <w:t>月</w:t>
      </w:r>
      <w:r>
        <w:rPr>
          <w:lang w:val="zh-CN" w:eastAsia="zh-CN"/>
        </w:rPr>
        <w:t>24</w:t>
      </w:r>
      <w:r>
        <w:rPr>
          <w:lang w:val="zh-CN" w:eastAsia="zh-CN"/>
        </w:rPr>
        <w:t>日，即本报告最终定稿接近尾声时，</w:t>
      </w:r>
      <w:r>
        <w:rPr>
          <w:lang w:val="zh-CN" w:eastAsia="zh-CN"/>
        </w:rPr>
        <w:t>ITU-R</w:t>
      </w:r>
      <w:r>
        <w:rPr>
          <w:lang w:val="zh-CN" w:eastAsia="zh-CN"/>
        </w:rPr>
        <w:t>第</w:t>
      </w:r>
      <w:r>
        <w:rPr>
          <w:lang w:val="zh-CN" w:eastAsia="zh-CN"/>
        </w:rPr>
        <w:t>4</w:t>
      </w:r>
      <w:r>
        <w:rPr>
          <w:lang w:val="zh-CN" w:eastAsia="zh-CN"/>
        </w:rPr>
        <w:t>研究组主席和沙特阿拉伯（王国）提供了新文件。考虑到</w:t>
      </w:r>
      <w:r>
        <w:rPr>
          <w:lang w:val="zh-CN" w:eastAsia="zh-CN"/>
        </w:rPr>
        <w:t>RAG CG-CPM</w:t>
      </w:r>
      <w:r>
        <w:rPr>
          <w:lang w:val="zh-CN" w:eastAsia="zh-CN"/>
        </w:rPr>
        <w:t>内部没有更多时间审议，</w:t>
      </w:r>
      <w:r>
        <w:rPr>
          <w:rFonts w:hint="eastAsia"/>
          <w:lang w:val="zh-CN" w:eastAsia="zh-CN"/>
        </w:rPr>
        <w:t>因此</w:t>
      </w:r>
      <w:r>
        <w:rPr>
          <w:lang w:val="zh-CN" w:eastAsia="zh-CN"/>
        </w:rPr>
        <w:t>分别在本报告附件</w:t>
      </w:r>
      <w:r>
        <w:rPr>
          <w:lang w:val="zh-CN" w:eastAsia="zh-CN"/>
        </w:rPr>
        <w:t>3</w:t>
      </w:r>
      <w:r>
        <w:rPr>
          <w:lang w:val="zh-CN" w:eastAsia="zh-CN"/>
        </w:rPr>
        <w:t>和附件</w:t>
      </w:r>
      <w:r>
        <w:rPr>
          <w:lang w:val="zh-CN" w:eastAsia="zh-CN"/>
        </w:rPr>
        <w:t>4</w:t>
      </w:r>
      <w:r>
        <w:rPr>
          <w:lang w:val="zh-CN" w:eastAsia="zh-CN"/>
        </w:rPr>
        <w:t>中提供</w:t>
      </w:r>
      <w:r>
        <w:rPr>
          <w:rFonts w:hint="eastAsia"/>
          <w:lang w:val="zh-CN" w:eastAsia="zh-CN"/>
        </w:rPr>
        <w:t>了这些文件</w:t>
      </w:r>
      <w:r>
        <w:rPr>
          <w:lang w:val="zh-CN" w:eastAsia="zh-CN"/>
        </w:rPr>
        <w:t>。</w:t>
      </w:r>
    </w:p>
    <w:p w14:paraId="7CE82C58" w14:textId="77777777" w:rsidR="00405491" w:rsidRPr="00405491" w:rsidRDefault="00405491" w:rsidP="00405491">
      <w:pPr>
        <w:pStyle w:val="Heading1"/>
        <w:rPr>
          <w:lang w:eastAsia="zh-CN"/>
        </w:rPr>
      </w:pPr>
      <w:r w:rsidRPr="00405491">
        <w:rPr>
          <w:lang w:eastAsia="zh-CN"/>
        </w:rPr>
        <w:t>2</w:t>
      </w:r>
      <w:r w:rsidRPr="00405491">
        <w:rPr>
          <w:lang w:eastAsia="zh-CN"/>
        </w:rPr>
        <w:tab/>
      </w:r>
      <w:r w:rsidRPr="00405491">
        <w:rPr>
          <w:lang w:eastAsia="zh-CN"/>
        </w:rPr>
        <w:t>对</w:t>
      </w:r>
      <w:r w:rsidRPr="00405491">
        <w:rPr>
          <w:lang w:eastAsia="zh-CN"/>
        </w:rPr>
        <w:t>CPM</w:t>
      </w:r>
      <w:r w:rsidRPr="00405491">
        <w:rPr>
          <w:lang w:eastAsia="zh-CN"/>
        </w:rPr>
        <w:t>第二次会议</w:t>
      </w:r>
      <w:r w:rsidRPr="00405491">
        <w:rPr>
          <w:rFonts w:hint="eastAsia"/>
          <w:lang w:eastAsia="zh-CN"/>
        </w:rPr>
        <w:t>的问题进行</w:t>
      </w:r>
      <w:r w:rsidRPr="00405491">
        <w:rPr>
          <w:lang w:eastAsia="zh-CN"/>
        </w:rPr>
        <w:t>审议，以确定在</w:t>
      </w:r>
      <w:r w:rsidRPr="00405491">
        <w:rPr>
          <w:lang w:eastAsia="zh-CN"/>
        </w:rPr>
        <w:t>CPM</w:t>
      </w:r>
      <w:r w:rsidRPr="00405491">
        <w:rPr>
          <w:lang w:eastAsia="zh-CN"/>
        </w:rPr>
        <w:t>报告编写过程中需要改进程序的领域</w:t>
      </w:r>
    </w:p>
    <w:p w14:paraId="71FA2D11" w14:textId="77777777" w:rsidR="00405491" w:rsidRDefault="00405491" w:rsidP="00405491">
      <w:pPr>
        <w:ind w:firstLineChars="200" w:firstLine="480"/>
        <w:rPr>
          <w:lang w:eastAsia="zh-CN"/>
        </w:rPr>
      </w:pPr>
      <w:r>
        <w:rPr>
          <w:lang w:val="zh-CN" w:eastAsia="zh-CN"/>
        </w:rPr>
        <w:t>根据提交的文稿，</w:t>
      </w:r>
      <w:r>
        <w:rPr>
          <w:lang w:val="zh-CN" w:eastAsia="zh-CN"/>
        </w:rPr>
        <w:t>RAG CG-CPM</w:t>
      </w:r>
      <w:r>
        <w:rPr>
          <w:lang w:val="zh-CN" w:eastAsia="zh-CN"/>
        </w:rPr>
        <w:t>提议审议有关</w:t>
      </w:r>
      <w:r>
        <w:rPr>
          <w:lang w:val="zh-CN" w:eastAsia="zh-CN"/>
        </w:rPr>
        <w:t>CPM</w:t>
      </w:r>
      <w:r>
        <w:rPr>
          <w:lang w:val="zh-CN" w:eastAsia="zh-CN"/>
        </w:rPr>
        <w:t>第二次会议的以下问题</w:t>
      </w:r>
      <w:r>
        <w:rPr>
          <w:lang w:val="zh-CN" w:eastAsia="zh-CN"/>
        </w:rPr>
        <w:t>/</w:t>
      </w:r>
      <w:r>
        <w:rPr>
          <w:lang w:val="zh-CN" w:eastAsia="zh-CN"/>
        </w:rPr>
        <w:t>议项，以便在起草</w:t>
      </w:r>
      <w:r>
        <w:rPr>
          <w:lang w:val="zh-CN" w:eastAsia="zh-CN"/>
        </w:rPr>
        <w:t>CPM</w:t>
      </w:r>
      <w:r>
        <w:rPr>
          <w:lang w:val="zh-CN" w:eastAsia="zh-CN"/>
        </w:rPr>
        <w:t>报告的过程中确定程序上需要改进的领域。</w:t>
      </w:r>
    </w:p>
    <w:p w14:paraId="259FE42E" w14:textId="77777777" w:rsidR="00405491" w:rsidRPr="00A342DB" w:rsidRDefault="00405491" w:rsidP="00405491">
      <w:pPr>
        <w:pStyle w:val="Heading2"/>
        <w:rPr>
          <w:lang w:eastAsia="zh-CN"/>
        </w:rPr>
      </w:pPr>
      <w:r>
        <w:rPr>
          <w:bCs/>
          <w:lang w:val="zh-CN" w:eastAsia="zh-CN"/>
        </w:rPr>
        <w:t>2.1</w:t>
      </w:r>
      <w:r>
        <w:rPr>
          <w:lang w:val="zh-CN" w:eastAsia="zh-CN"/>
        </w:rPr>
        <w:tab/>
      </w:r>
      <w:r>
        <w:rPr>
          <w:bCs/>
          <w:lang w:val="zh-CN" w:eastAsia="zh-CN"/>
        </w:rPr>
        <w:t>CEPT</w:t>
      </w:r>
      <w:r>
        <w:rPr>
          <w:bCs/>
          <w:lang w:val="zh-CN" w:eastAsia="zh-CN"/>
        </w:rPr>
        <w:t>文件中的内容</w:t>
      </w:r>
    </w:p>
    <w:p w14:paraId="10B384A8" w14:textId="3FB35F2B" w:rsidR="00405491" w:rsidRPr="009A6EA7" w:rsidRDefault="00405491" w:rsidP="00405491">
      <w:pPr>
        <w:pStyle w:val="Heading3"/>
        <w:rPr>
          <w:rFonts w:ascii="STKaiti" w:eastAsia="STKaiti" w:hAnsi="STKaiti"/>
          <w:i/>
          <w:iCs/>
          <w:lang w:eastAsia="zh-CN"/>
        </w:rPr>
      </w:pPr>
      <w:r>
        <w:rPr>
          <w:bCs/>
          <w:lang w:val="zh-CN" w:eastAsia="zh-CN"/>
        </w:rPr>
        <w:t>2.1.1</w:t>
      </w:r>
      <w:r>
        <w:rPr>
          <w:lang w:val="zh-CN" w:eastAsia="zh-CN"/>
        </w:rPr>
        <w:tab/>
      </w:r>
      <w:r>
        <w:rPr>
          <w:lang w:val="zh-CN" w:eastAsia="zh-CN"/>
        </w:rPr>
        <w:t>问题</w:t>
      </w:r>
      <w:r>
        <w:rPr>
          <w:lang w:val="zh-CN" w:eastAsia="zh-CN"/>
        </w:rPr>
        <w:t>/</w:t>
      </w:r>
      <w:r>
        <w:rPr>
          <w:lang w:val="zh-CN" w:eastAsia="zh-CN"/>
        </w:rPr>
        <w:t>议项</w:t>
      </w:r>
      <w:r>
        <w:rPr>
          <w:lang w:val="zh-CN" w:eastAsia="zh-CN"/>
        </w:rPr>
        <w:t>1</w:t>
      </w:r>
      <w:r>
        <w:rPr>
          <w:lang w:val="zh-CN" w:eastAsia="zh-CN"/>
        </w:rPr>
        <w:t>：</w:t>
      </w:r>
      <w:r>
        <w:rPr>
          <w:lang w:val="zh-CN" w:eastAsia="zh-CN"/>
        </w:rPr>
        <w:t>CPM</w:t>
      </w:r>
      <w:r>
        <w:rPr>
          <w:lang w:val="zh-CN" w:eastAsia="zh-CN"/>
        </w:rPr>
        <w:t>报告草案</w:t>
      </w:r>
      <w:r>
        <w:rPr>
          <w:lang w:val="zh-CN" w:eastAsia="zh-CN"/>
        </w:rPr>
        <w:br/>
      </w:r>
      <w:r w:rsidRPr="00405491">
        <w:rPr>
          <w:rFonts w:eastAsia="STKaiti"/>
          <w:lang w:val="zh-CN" w:eastAsia="zh-CN"/>
        </w:rPr>
        <w:t>[</w:t>
      </w:r>
      <w:r w:rsidRPr="00405491">
        <w:rPr>
          <w:rFonts w:eastAsia="STKaiti"/>
          <w:lang w:val="zh-CN" w:eastAsia="zh-CN"/>
        </w:rPr>
        <w:t>编辑说明：经编辑的</w:t>
      </w:r>
      <w:r w:rsidRPr="00405491">
        <w:rPr>
          <w:rFonts w:eastAsia="STKaiti"/>
          <w:lang w:val="zh-CN" w:eastAsia="zh-CN"/>
        </w:rPr>
        <w:t>CEPT</w:t>
      </w:r>
      <w:r w:rsidRPr="00405491">
        <w:rPr>
          <w:rFonts w:eastAsia="STKaiti"/>
          <w:lang w:val="zh-CN" w:eastAsia="zh-CN"/>
        </w:rPr>
        <w:t>文件第</w:t>
      </w:r>
      <w:r w:rsidRPr="00405491">
        <w:rPr>
          <w:rFonts w:eastAsia="STKaiti"/>
          <w:lang w:val="zh-CN" w:eastAsia="zh-CN"/>
        </w:rPr>
        <w:t>1</w:t>
      </w:r>
      <w:r w:rsidRPr="00405491">
        <w:rPr>
          <w:rFonts w:eastAsia="STKaiti"/>
          <w:lang w:val="zh-CN" w:eastAsia="zh-CN"/>
        </w:rPr>
        <w:t>节案文</w:t>
      </w:r>
      <w:r w:rsidRPr="00405491">
        <w:rPr>
          <w:rFonts w:eastAsia="STKaiti"/>
          <w:lang w:val="zh-CN" w:eastAsia="zh-CN"/>
        </w:rPr>
        <w:t>]</w:t>
      </w:r>
    </w:p>
    <w:p w14:paraId="51F4E525" w14:textId="77777777" w:rsidR="00405491" w:rsidRPr="0029587D" w:rsidRDefault="00405491" w:rsidP="00405491">
      <w:pPr>
        <w:ind w:firstLineChars="200" w:firstLine="480"/>
        <w:rPr>
          <w:lang w:eastAsia="zh-CN"/>
        </w:rPr>
      </w:pPr>
      <w:r>
        <w:rPr>
          <w:lang w:val="zh-CN" w:eastAsia="zh-CN"/>
        </w:rPr>
        <w:t>CPM</w:t>
      </w:r>
      <w:r>
        <w:rPr>
          <w:lang w:val="zh-CN" w:eastAsia="zh-CN"/>
        </w:rPr>
        <w:t>报告草案是一</w:t>
      </w:r>
      <w:r>
        <w:rPr>
          <w:rFonts w:hint="eastAsia"/>
          <w:lang w:val="zh-CN" w:eastAsia="zh-CN"/>
        </w:rPr>
        <w:t>份</w:t>
      </w:r>
      <w:r>
        <w:rPr>
          <w:lang w:val="zh-CN" w:eastAsia="zh-CN"/>
        </w:rPr>
        <w:t>长篇大论的文件，内容越来越详细。尽管其中包含了研究期内所开展研究的摘要，但需要将细节</w:t>
      </w:r>
      <w:r>
        <w:rPr>
          <w:rFonts w:hint="eastAsia"/>
          <w:lang w:val="zh-CN" w:eastAsia="zh-CN"/>
        </w:rPr>
        <w:t>降</w:t>
      </w:r>
      <w:r>
        <w:rPr>
          <w:lang w:val="zh-CN" w:eastAsia="zh-CN"/>
        </w:rPr>
        <w:t>至最低</w:t>
      </w:r>
      <w:r>
        <w:rPr>
          <w:rFonts w:hint="eastAsia"/>
          <w:lang w:val="zh-CN" w:eastAsia="zh-CN"/>
        </w:rPr>
        <w:t>，对</w:t>
      </w:r>
      <w:r>
        <w:rPr>
          <w:lang w:val="zh-CN" w:eastAsia="zh-CN"/>
        </w:rPr>
        <w:t>未跟踪工作组讨论情况的与会者</w:t>
      </w:r>
      <w:r>
        <w:rPr>
          <w:rFonts w:hint="eastAsia"/>
          <w:lang w:val="zh-CN" w:eastAsia="zh-CN"/>
        </w:rPr>
        <w:t>而言，</w:t>
      </w:r>
      <w:r>
        <w:rPr>
          <w:lang w:val="zh-CN" w:eastAsia="zh-CN"/>
        </w:rPr>
        <w:t>可能意味着</w:t>
      </w:r>
      <w:r>
        <w:rPr>
          <w:rFonts w:hint="eastAsia"/>
          <w:lang w:val="zh-CN" w:eastAsia="zh-CN"/>
        </w:rPr>
        <w:t>该报告对其参加</w:t>
      </w:r>
      <w:r>
        <w:rPr>
          <w:lang w:val="zh-CN" w:eastAsia="zh-CN"/>
        </w:rPr>
        <w:t>CPM</w:t>
      </w:r>
      <w:r>
        <w:rPr>
          <w:lang w:val="zh-CN" w:eastAsia="zh-CN"/>
        </w:rPr>
        <w:t>第二次会议或</w:t>
      </w:r>
      <w:r>
        <w:rPr>
          <w:lang w:val="zh-CN" w:eastAsia="zh-CN"/>
        </w:rPr>
        <w:t>WRC</w:t>
      </w:r>
      <w:r>
        <w:rPr>
          <w:lang w:val="zh-CN" w:eastAsia="zh-CN"/>
        </w:rPr>
        <w:t>没有帮助。</w:t>
      </w:r>
    </w:p>
    <w:p w14:paraId="3B078B31" w14:textId="77777777" w:rsidR="00405491" w:rsidRPr="0029587D" w:rsidRDefault="00405491" w:rsidP="00405491">
      <w:pPr>
        <w:ind w:firstLineChars="200" w:firstLine="480"/>
        <w:rPr>
          <w:lang w:eastAsia="zh-CN"/>
        </w:rPr>
      </w:pPr>
      <w:r>
        <w:rPr>
          <w:lang w:val="zh-CN" w:eastAsia="zh-CN"/>
        </w:rPr>
        <w:t>虽然</w:t>
      </w:r>
      <w:r>
        <w:rPr>
          <w:lang w:val="zh-CN" w:eastAsia="zh-CN"/>
        </w:rPr>
        <w:t>CPM</w:t>
      </w:r>
      <w:r>
        <w:rPr>
          <w:lang w:val="zh-CN" w:eastAsia="zh-CN"/>
        </w:rPr>
        <w:t>报告</w:t>
      </w:r>
      <w:r>
        <w:rPr>
          <w:rFonts w:hint="eastAsia"/>
          <w:lang w:val="zh-CN" w:eastAsia="zh-CN"/>
        </w:rPr>
        <w:t>提供了</w:t>
      </w:r>
      <w:r>
        <w:rPr>
          <w:lang w:val="zh-CN" w:eastAsia="zh-CN"/>
        </w:rPr>
        <w:t>非常有用的方法和规则方面问题</w:t>
      </w:r>
      <w:r>
        <w:rPr>
          <w:rFonts w:hint="eastAsia"/>
          <w:lang w:val="zh-CN" w:eastAsia="zh-CN"/>
        </w:rPr>
        <w:t>的</w:t>
      </w:r>
      <w:r>
        <w:rPr>
          <w:lang w:val="zh-CN" w:eastAsia="zh-CN"/>
        </w:rPr>
        <w:t>汇编，</w:t>
      </w:r>
      <w:proofErr w:type="gramStart"/>
      <w:r>
        <w:rPr>
          <w:rFonts w:hint="eastAsia"/>
          <w:lang w:val="zh-CN" w:eastAsia="zh-CN"/>
        </w:rPr>
        <w:t>且</w:t>
      </w:r>
      <w:r>
        <w:rPr>
          <w:lang w:val="zh-CN" w:eastAsia="zh-CN"/>
        </w:rPr>
        <w:t>区域</w:t>
      </w:r>
      <w:proofErr w:type="gramEnd"/>
      <w:r>
        <w:rPr>
          <w:lang w:val="zh-CN" w:eastAsia="zh-CN"/>
        </w:rPr>
        <w:t>组和主管部门经常利用这些</w:t>
      </w:r>
      <w:r>
        <w:rPr>
          <w:rFonts w:hint="eastAsia"/>
          <w:lang w:val="zh-CN" w:eastAsia="zh-CN"/>
        </w:rPr>
        <w:t>内容</w:t>
      </w:r>
      <w:r>
        <w:rPr>
          <w:lang w:val="zh-CN" w:eastAsia="zh-CN"/>
        </w:rPr>
        <w:t>汇编制定提交大会的提案，但</w:t>
      </w:r>
      <w:r>
        <w:rPr>
          <w:rFonts w:hint="eastAsia"/>
          <w:lang w:val="zh-CN" w:eastAsia="zh-CN"/>
        </w:rPr>
        <w:t>这些</w:t>
      </w:r>
      <w:r>
        <w:rPr>
          <w:lang w:val="zh-CN" w:eastAsia="zh-CN"/>
        </w:rPr>
        <w:t>案文已经存在于工作组提供的</w:t>
      </w:r>
      <w:r>
        <w:rPr>
          <w:lang w:val="zh-CN" w:eastAsia="zh-CN"/>
        </w:rPr>
        <w:t>CPM</w:t>
      </w:r>
      <w:r>
        <w:rPr>
          <w:lang w:val="zh-CN" w:eastAsia="zh-CN"/>
        </w:rPr>
        <w:t>案文草案</w:t>
      </w:r>
      <w:r>
        <w:rPr>
          <w:rFonts w:hint="eastAsia"/>
          <w:lang w:val="zh-CN" w:eastAsia="zh-CN"/>
        </w:rPr>
        <w:t>之</w:t>
      </w:r>
      <w:r>
        <w:rPr>
          <w:lang w:val="zh-CN" w:eastAsia="zh-CN"/>
        </w:rPr>
        <w:t>中。尽管</w:t>
      </w:r>
      <w:r>
        <w:rPr>
          <w:lang w:val="zh-CN" w:eastAsia="zh-CN"/>
        </w:rPr>
        <w:t>CPM</w:t>
      </w:r>
      <w:r>
        <w:rPr>
          <w:lang w:val="zh-CN" w:eastAsia="zh-CN"/>
        </w:rPr>
        <w:t>第二次会议旨在</w:t>
      </w:r>
      <w:r>
        <w:rPr>
          <w:rFonts w:hint="eastAsia"/>
          <w:lang w:val="zh-CN" w:eastAsia="zh-CN"/>
        </w:rPr>
        <w:t>完善并</w:t>
      </w:r>
      <w:r>
        <w:rPr>
          <w:lang w:val="zh-CN" w:eastAsia="zh-CN"/>
        </w:rPr>
        <w:t>减少方法的数量，但在某些情况下</w:t>
      </w:r>
      <w:r>
        <w:rPr>
          <w:rFonts w:hint="eastAsia"/>
          <w:lang w:val="zh-CN" w:eastAsia="zh-CN"/>
        </w:rPr>
        <w:t>却增加了</w:t>
      </w:r>
      <w:r>
        <w:rPr>
          <w:lang w:val="zh-CN" w:eastAsia="zh-CN"/>
        </w:rPr>
        <w:t>方法</w:t>
      </w:r>
      <w:r>
        <w:rPr>
          <w:rFonts w:hint="eastAsia"/>
          <w:lang w:val="zh-CN" w:eastAsia="zh-CN"/>
        </w:rPr>
        <w:t>并提高了</w:t>
      </w:r>
      <w:r>
        <w:rPr>
          <w:lang w:val="zh-CN" w:eastAsia="zh-CN"/>
        </w:rPr>
        <w:t>复杂性。</w:t>
      </w:r>
    </w:p>
    <w:p w14:paraId="2B73ACF8" w14:textId="77777777" w:rsidR="00405491" w:rsidRDefault="00405491" w:rsidP="00405491">
      <w:pPr>
        <w:ind w:firstLineChars="200" w:firstLine="480"/>
        <w:rPr>
          <w:lang w:eastAsia="zh-CN"/>
        </w:rPr>
      </w:pPr>
      <w:r>
        <w:rPr>
          <w:lang w:val="zh-CN" w:eastAsia="zh-CN"/>
        </w:rPr>
        <w:t>我们</w:t>
      </w:r>
      <w:r>
        <w:rPr>
          <w:rFonts w:hint="eastAsia"/>
          <w:lang w:val="zh-CN" w:eastAsia="zh-CN"/>
        </w:rPr>
        <w:t>承认</w:t>
      </w:r>
      <w:r>
        <w:rPr>
          <w:lang w:val="zh-CN" w:eastAsia="zh-CN"/>
        </w:rPr>
        <w:t>RA-23</w:t>
      </w:r>
      <w:r>
        <w:rPr>
          <w:lang w:val="zh-CN" w:eastAsia="zh-CN"/>
        </w:rPr>
        <w:t>对</w:t>
      </w:r>
      <w:r>
        <w:rPr>
          <w:lang w:val="zh-CN" w:eastAsia="zh-CN"/>
        </w:rPr>
        <w:t>ITU-R</w:t>
      </w:r>
      <w:r>
        <w:rPr>
          <w:lang w:val="zh-CN" w:eastAsia="zh-CN"/>
        </w:rPr>
        <w:t>第</w:t>
      </w:r>
      <w:r>
        <w:rPr>
          <w:lang w:val="zh-CN" w:eastAsia="zh-CN"/>
        </w:rPr>
        <w:t>2</w:t>
      </w:r>
      <w:r>
        <w:rPr>
          <w:lang w:val="zh-CN" w:eastAsia="zh-CN"/>
        </w:rPr>
        <w:t>号决议做出</w:t>
      </w:r>
      <w:r>
        <w:rPr>
          <w:rFonts w:hint="eastAsia"/>
          <w:lang w:val="zh-CN" w:eastAsia="zh-CN"/>
        </w:rPr>
        <w:t>了</w:t>
      </w:r>
      <w:r>
        <w:rPr>
          <w:lang w:val="zh-CN" w:eastAsia="zh-CN"/>
        </w:rPr>
        <w:t>积极改进，</w:t>
      </w:r>
      <w:r>
        <w:rPr>
          <w:rFonts w:hint="eastAsia"/>
          <w:lang w:val="zh-CN" w:eastAsia="zh-CN"/>
        </w:rPr>
        <w:t>可</w:t>
      </w:r>
      <w:r>
        <w:rPr>
          <w:lang w:val="zh-CN" w:eastAsia="zh-CN"/>
        </w:rPr>
        <w:t>解决先前</w:t>
      </w:r>
      <w:r>
        <w:rPr>
          <w:lang w:val="zh-CN" w:eastAsia="zh-CN"/>
        </w:rPr>
        <w:t>CPM</w:t>
      </w:r>
      <w:r>
        <w:rPr>
          <w:lang w:val="zh-CN" w:eastAsia="zh-CN"/>
        </w:rPr>
        <w:t>报告难以消化和解释的</w:t>
      </w:r>
      <w:r>
        <w:rPr>
          <w:rFonts w:ascii="SimSun" w:hAnsi="SimSun" w:hint="eastAsia"/>
          <w:lang w:val="zh-CN" w:eastAsia="zh-CN"/>
        </w:rPr>
        <w:t>“</w:t>
      </w:r>
      <w:r>
        <w:rPr>
          <w:lang w:val="zh-CN" w:eastAsia="zh-CN"/>
        </w:rPr>
        <w:t>观点</w:t>
      </w:r>
      <w:r w:rsidRPr="004C5B31">
        <w:rPr>
          <w:rFonts w:ascii="SimSun" w:hAnsi="SimSun"/>
          <w:lang w:val="zh-CN" w:eastAsia="zh-CN"/>
        </w:rPr>
        <w:t>”</w:t>
      </w:r>
      <w:r>
        <w:rPr>
          <w:lang w:val="zh-CN" w:eastAsia="zh-CN"/>
        </w:rPr>
        <w:t>，并将对</w:t>
      </w:r>
      <w:r>
        <w:rPr>
          <w:lang w:val="zh-CN" w:eastAsia="zh-CN"/>
        </w:rPr>
        <w:t>CPM</w:t>
      </w:r>
      <w:r>
        <w:rPr>
          <w:lang w:val="zh-CN" w:eastAsia="zh-CN"/>
        </w:rPr>
        <w:t>的技术研究限制</w:t>
      </w:r>
      <w:r>
        <w:rPr>
          <w:rFonts w:hint="eastAsia"/>
          <w:lang w:val="zh-CN" w:eastAsia="zh-CN"/>
        </w:rPr>
        <w:t>在实现</w:t>
      </w:r>
      <w:r>
        <w:rPr>
          <w:lang w:val="zh-CN" w:eastAsia="zh-CN"/>
        </w:rPr>
        <w:t>材料合理化</w:t>
      </w:r>
      <w:r>
        <w:rPr>
          <w:rFonts w:hint="eastAsia"/>
          <w:lang w:val="zh-CN" w:eastAsia="zh-CN"/>
        </w:rPr>
        <w:t>以及</w:t>
      </w:r>
      <w:r>
        <w:rPr>
          <w:lang w:val="zh-CN" w:eastAsia="zh-CN"/>
        </w:rPr>
        <w:t>对负责组已提交的现有研究结果</w:t>
      </w:r>
      <w:r>
        <w:rPr>
          <w:rFonts w:hint="eastAsia"/>
          <w:lang w:val="zh-CN" w:eastAsia="zh-CN"/>
        </w:rPr>
        <w:t>做出</w:t>
      </w:r>
      <w:r>
        <w:rPr>
          <w:lang w:val="zh-CN" w:eastAsia="zh-CN"/>
        </w:rPr>
        <w:t>更新方面。这些都是积极的进展，有助于降低</w:t>
      </w:r>
      <w:r>
        <w:rPr>
          <w:lang w:val="zh-CN" w:eastAsia="zh-CN"/>
        </w:rPr>
        <w:t>CPM</w:t>
      </w:r>
      <w:r>
        <w:rPr>
          <w:lang w:val="zh-CN" w:eastAsia="zh-CN"/>
        </w:rPr>
        <w:t>报告的复杂性。</w:t>
      </w:r>
    </w:p>
    <w:p w14:paraId="3FF50CFF" w14:textId="1CDA1D78" w:rsidR="00405491" w:rsidRPr="00DE540D" w:rsidRDefault="00405491" w:rsidP="00405491">
      <w:pPr>
        <w:pStyle w:val="Heading3"/>
        <w:rPr>
          <w:i/>
          <w:iCs/>
          <w:lang w:eastAsia="zh-CN"/>
        </w:rPr>
      </w:pPr>
      <w:r>
        <w:rPr>
          <w:bCs/>
          <w:lang w:val="zh-CN" w:eastAsia="zh-CN"/>
        </w:rPr>
        <w:t>2.1.2</w:t>
      </w:r>
      <w:r>
        <w:rPr>
          <w:lang w:val="zh-CN" w:eastAsia="zh-CN"/>
        </w:rPr>
        <w:tab/>
      </w:r>
      <w:r>
        <w:rPr>
          <w:lang w:val="zh-CN" w:eastAsia="zh-CN"/>
        </w:rPr>
        <w:t>问题</w:t>
      </w:r>
      <w:r>
        <w:rPr>
          <w:lang w:val="zh-CN" w:eastAsia="zh-CN"/>
        </w:rPr>
        <w:t>/</w:t>
      </w:r>
      <w:r>
        <w:rPr>
          <w:lang w:val="zh-CN" w:eastAsia="zh-CN"/>
        </w:rPr>
        <w:t>议项</w:t>
      </w:r>
      <w:r>
        <w:rPr>
          <w:lang w:val="zh-CN" w:eastAsia="zh-CN"/>
        </w:rPr>
        <w:t>2</w:t>
      </w:r>
      <w:r>
        <w:rPr>
          <w:lang w:val="zh-CN" w:eastAsia="zh-CN"/>
        </w:rPr>
        <w:t>：电子工作</w:t>
      </w:r>
      <w:r>
        <w:rPr>
          <w:lang w:val="zh-CN" w:eastAsia="zh-CN"/>
        </w:rPr>
        <w:br/>
      </w:r>
      <w:r w:rsidRPr="00405491">
        <w:rPr>
          <w:rFonts w:eastAsia="STKaiti"/>
          <w:lang w:val="zh-CN" w:eastAsia="zh-CN"/>
        </w:rPr>
        <w:t>[</w:t>
      </w:r>
      <w:r w:rsidRPr="00405491">
        <w:rPr>
          <w:rFonts w:eastAsia="STKaiti"/>
          <w:lang w:val="zh-CN" w:eastAsia="zh-CN"/>
        </w:rPr>
        <w:t>编辑说明：摘自</w:t>
      </w:r>
      <w:r w:rsidRPr="00405491">
        <w:rPr>
          <w:rFonts w:eastAsia="STKaiti"/>
          <w:lang w:val="zh-CN" w:eastAsia="zh-CN"/>
        </w:rPr>
        <w:t>CEPT</w:t>
      </w:r>
      <w:r w:rsidRPr="00405491">
        <w:rPr>
          <w:rFonts w:eastAsia="STKaiti"/>
          <w:lang w:val="zh-CN" w:eastAsia="zh-CN"/>
        </w:rPr>
        <w:t>文件第</w:t>
      </w:r>
      <w:r w:rsidRPr="00405491">
        <w:rPr>
          <w:rFonts w:eastAsia="STKaiti"/>
          <w:lang w:val="zh-CN" w:eastAsia="zh-CN"/>
        </w:rPr>
        <w:t>2</w:t>
      </w:r>
      <w:r w:rsidRPr="00405491">
        <w:rPr>
          <w:rFonts w:eastAsia="STKaiti"/>
          <w:lang w:val="zh-CN" w:eastAsia="zh-CN"/>
        </w:rPr>
        <w:t>节的案文</w:t>
      </w:r>
      <w:r w:rsidRPr="00405491">
        <w:rPr>
          <w:rFonts w:eastAsia="STKaiti"/>
          <w:lang w:val="zh-CN" w:eastAsia="zh-CN"/>
        </w:rPr>
        <w:t>]</w:t>
      </w:r>
    </w:p>
    <w:p w14:paraId="370074DE" w14:textId="77777777" w:rsidR="00405491" w:rsidRPr="0029587D" w:rsidRDefault="00405491" w:rsidP="00405491">
      <w:pPr>
        <w:ind w:firstLineChars="200" w:firstLine="480"/>
        <w:rPr>
          <w:lang w:eastAsia="zh-CN"/>
        </w:rPr>
      </w:pPr>
      <w:r>
        <w:rPr>
          <w:lang w:val="zh-CN" w:eastAsia="zh-CN"/>
        </w:rPr>
        <w:t>自</w:t>
      </w:r>
      <w:r>
        <w:rPr>
          <w:lang w:val="zh-CN" w:eastAsia="zh-CN"/>
        </w:rPr>
        <w:t>WRC-19</w:t>
      </w:r>
      <w:r>
        <w:rPr>
          <w:lang w:val="zh-CN" w:eastAsia="zh-CN"/>
        </w:rPr>
        <w:t>以来，人们参加</w:t>
      </w:r>
      <w:r>
        <w:rPr>
          <w:lang w:val="zh-CN" w:eastAsia="zh-CN"/>
        </w:rPr>
        <w:t>ITU-R</w:t>
      </w:r>
      <w:r>
        <w:rPr>
          <w:lang w:val="zh-CN" w:eastAsia="zh-CN"/>
        </w:rPr>
        <w:t>工作组会议的方式发生了巨大变化。最近的</w:t>
      </w:r>
      <w:r>
        <w:rPr>
          <w:rFonts w:hint="eastAsia"/>
          <w:lang w:val="zh-CN" w:eastAsia="zh-CN"/>
        </w:rPr>
        <w:t>新冠</w:t>
      </w:r>
      <w:r>
        <w:rPr>
          <w:lang w:val="zh-CN" w:eastAsia="zh-CN"/>
        </w:rPr>
        <w:t>大流行使人们迅速广泛地采用远程</w:t>
      </w:r>
      <w:r>
        <w:rPr>
          <w:rFonts w:hint="eastAsia"/>
          <w:lang w:val="zh-CN" w:eastAsia="zh-CN"/>
        </w:rPr>
        <w:t>参</w:t>
      </w:r>
      <w:r>
        <w:rPr>
          <w:lang w:val="zh-CN" w:eastAsia="zh-CN"/>
        </w:rPr>
        <w:t>会，并</w:t>
      </w:r>
      <w:r>
        <w:rPr>
          <w:rFonts w:hint="eastAsia"/>
          <w:lang w:val="zh-CN" w:eastAsia="zh-CN"/>
        </w:rPr>
        <w:t>具备了</w:t>
      </w:r>
      <w:r>
        <w:rPr>
          <w:lang w:val="zh-CN" w:eastAsia="zh-CN"/>
        </w:rPr>
        <w:t>通过国际电联网播和</w:t>
      </w:r>
      <w:r>
        <w:rPr>
          <w:lang w:val="zh-CN" w:eastAsia="zh-CN"/>
        </w:rPr>
        <w:t>Zoom</w:t>
      </w:r>
      <w:r>
        <w:rPr>
          <w:lang w:val="zh-CN" w:eastAsia="zh-CN"/>
        </w:rPr>
        <w:t>平台（被动和主动）</w:t>
      </w:r>
      <w:r>
        <w:rPr>
          <w:rFonts w:hint="eastAsia"/>
          <w:lang w:val="zh-CN" w:eastAsia="zh-CN"/>
        </w:rPr>
        <w:t>参加</w:t>
      </w:r>
      <w:r>
        <w:rPr>
          <w:lang w:val="zh-CN" w:eastAsia="zh-CN"/>
        </w:rPr>
        <w:t>会议</w:t>
      </w:r>
      <w:r>
        <w:rPr>
          <w:rFonts w:hint="eastAsia"/>
          <w:lang w:val="zh-CN" w:eastAsia="zh-CN"/>
        </w:rPr>
        <w:t>的能力</w:t>
      </w:r>
      <w:r>
        <w:rPr>
          <w:lang w:val="zh-CN" w:eastAsia="zh-CN"/>
        </w:rPr>
        <w:t>。前往日内瓦已不再是观察或参加工作组讨论的唯一方式。</w:t>
      </w:r>
    </w:p>
    <w:p w14:paraId="27904782" w14:textId="77777777" w:rsidR="00405491" w:rsidRPr="0029587D" w:rsidRDefault="00405491" w:rsidP="00405491">
      <w:pPr>
        <w:rPr>
          <w:b/>
          <w:bCs/>
          <w:lang w:eastAsia="zh-CN"/>
        </w:rPr>
      </w:pPr>
      <w:r>
        <w:rPr>
          <w:b/>
          <w:bCs/>
          <w:lang w:val="zh-CN" w:eastAsia="zh-CN"/>
        </w:rPr>
        <w:t>反思工作方式的变革并研究</w:t>
      </w:r>
      <w:r>
        <w:rPr>
          <w:rFonts w:hint="eastAsia"/>
          <w:b/>
          <w:bCs/>
          <w:lang w:val="zh-CN" w:eastAsia="zh-CN"/>
        </w:rPr>
        <w:t>其</w:t>
      </w:r>
      <w:r>
        <w:rPr>
          <w:b/>
          <w:bCs/>
          <w:lang w:val="zh-CN" w:eastAsia="zh-CN"/>
        </w:rPr>
        <w:t>为改进</w:t>
      </w:r>
      <w:r>
        <w:rPr>
          <w:b/>
          <w:bCs/>
          <w:lang w:val="zh-CN" w:eastAsia="zh-CN"/>
        </w:rPr>
        <w:t>CPM</w:t>
      </w:r>
      <w:r>
        <w:rPr>
          <w:b/>
          <w:bCs/>
          <w:lang w:val="zh-CN" w:eastAsia="zh-CN"/>
        </w:rPr>
        <w:t>进程的方方面面创造了</w:t>
      </w:r>
      <w:proofErr w:type="gramStart"/>
      <w:r>
        <w:rPr>
          <w:b/>
          <w:bCs/>
          <w:lang w:val="zh-CN" w:eastAsia="zh-CN"/>
        </w:rPr>
        <w:t>哪些机会</w:t>
      </w:r>
      <w:proofErr w:type="gramEnd"/>
      <w:r>
        <w:rPr>
          <w:b/>
          <w:bCs/>
          <w:lang w:val="zh-CN" w:eastAsia="zh-CN"/>
        </w:rPr>
        <w:t>将是有益的。</w:t>
      </w:r>
    </w:p>
    <w:p w14:paraId="4FDFC0B1" w14:textId="56B326DF" w:rsidR="00405491" w:rsidRPr="00DE540D" w:rsidRDefault="00405491" w:rsidP="00405491">
      <w:pPr>
        <w:pStyle w:val="Heading3"/>
        <w:rPr>
          <w:i/>
          <w:iCs/>
          <w:lang w:eastAsia="zh-CN"/>
        </w:rPr>
      </w:pPr>
      <w:r>
        <w:rPr>
          <w:bCs/>
          <w:lang w:val="zh-CN" w:eastAsia="zh-CN"/>
        </w:rPr>
        <w:lastRenderedPageBreak/>
        <w:t>2.1.3</w:t>
      </w:r>
      <w:r>
        <w:rPr>
          <w:lang w:val="zh-CN" w:eastAsia="zh-CN"/>
        </w:rPr>
        <w:tab/>
      </w:r>
      <w:r>
        <w:rPr>
          <w:lang w:val="zh-CN" w:eastAsia="zh-CN"/>
        </w:rPr>
        <w:t>问题</w:t>
      </w:r>
      <w:r>
        <w:rPr>
          <w:lang w:val="zh-CN" w:eastAsia="zh-CN"/>
        </w:rPr>
        <w:t>/</w:t>
      </w:r>
      <w:r>
        <w:rPr>
          <w:lang w:val="zh-CN" w:eastAsia="zh-CN"/>
        </w:rPr>
        <w:t>议项</w:t>
      </w:r>
      <w:r>
        <w:rPr>
          <w:lang w:val="zh-CN" w:eastAsia="zh-CN"/>
        </w:rPr>
        <w:t>3</w:t>
      </w:r>
      <w:r>
        <w:rPr>
          <w:lang w:val="zh-CN" w:eastAsia="zh-CN"/>
        </w:rPr>
        <w:t>：</w:t>
      </w:r>
      <w:r>
        <w:rPr>
          <w:lang w:val="zh-CN" w:eastAsia="zh-CN"/>
        </w:rPr>
        <w:t>CPM</w:t>
      </w:r>
      <w:r>
        <w:rPr>
          <w:lang w:val="zh-CN" w:eastAsia="zh-CN"/>
        </w:rPr>
        <w:t>第二次会议</w:t>
      </w:r>
      <w:r>
        <w:rPr>
          <w:lang w:val="zh-CN" w:eastAsia="zh-CN"/>
        </w:rPr>
        <w:br/>
      </w:r>
      <w:r w:rsidRPr="00405491">
        <w:rPr>
          <w:rFonts w:eastAsia="STKaiti"/>
          <w:lang w:val="zh-CN" w:eastAsia="zh-CN"/>
        </w:rPr>
        <w:t>[</w:t>
      </w:r>
      <w:r w:rsidRPr="00405491">
        <w:rPr>
          <w:rFonts w:eastAsia="STKaiti"/>
          <w:lang w:val="zh-CN" w:eastAsia="zh-CN"/>
        </w:rPr>
        <w:t>编辑说明：经编辑的</w:t>
      </w:r>
      <w:r w:rsidRPr="00405491">
        <w:rPr>
          <w:rFonts w:eastAsia="STKaiti"/>
          <w:lang w:val="zh-CN" w:eastAsia="zh-CN"/>
        </w:rPr>
        <w:t>CEPT</w:t>
      </w:r>
      <w:r w:rsidRPr="00405491">
        <w:rPr>
          <w:rFonts w:eastAsia="STKaiti"/>
          <w:lang w:val="zh-CN" w:eastAsia="zh-CN"/>
        </w:rPr>
        <w:t>文件第</w:t>
      </w:r>
      <w:r w:rsidRPr="00405491">
        <w:rPr>
          <w:rFonts w:eastAsia="STKaiti"/>
          <w:lang w:val="zh-CN" w:eastAsia="zh-CN"/>
        </w:rPr>
        <w:t>3</w:t>
      </w:r>
      <w:r w:rsidRPr="00405491">
        <w:rPr>
          <w:rFonts w:eastAsia="STKaiti"/>
          <w:lang w:val="zh-CN" w:eastAsia="zh-CN"/>
        </w:rPr>
        <w:t>节案文</w:t>
      </w:r>
      <w:r w:rsidRPr="00405491">
        <w:rPr>
          <w:rFonts w:eastAsia="STKaiti"/>
          <w:lang w:val="zh-CN" w:eastAsia="zh-CN"/>
        </w:rPr>
        <w:t>]</w:t>
      </w:r>
    </w:p>
    <w:p w14:paraId="55F02DA0" w14:textId="77777777" w:rsidR="00405491" w:rsidRPr="00AA0222" w:rsidRDefault="00405491" w:rsidP="00405491">
      <w:pPr>
        <w:ind w:firstLineChars="200" w:firstLine="480"/>
        <w:rPr>
          <w:lang w:eastAsia="zh-CN"/>
        </w:rPr>
      </w:pPr>
      <w:r>
        <w:rPr>
          <w:lang w:val="zh-CN" w:eastAsia="zh-CN"/>
        </w:rPr>
        <w:t>在最近的</w:t>
      </w:r>
      <w:r>
        <w:rPr>
          <w:lang w:val="zh-CN" w:eastAsia="zh-CN"/>
        </w:rPr>
        <w:t>CPM-2</w:t>
      </w:r>
      <w:r>
        <w:rPr>
          <w:lang w:val="zh-CN" w:eastAsia="zh-CN"/>
        </w:rPr>
        <w:t>会议上，减少</w:t>
      </w:r>
      <w:r>
        <w:rPr>
          <w:rFonts w:hint="eastAsia"/>
          <w:lang w:val="zh-CN" w:eastAsia="zh-CN"/>
        </w:rPr>
        <w:t>各</w:t>
      </w:r>
      <w:r>
        <w:rPr>
          <w:lang w:val="zh-CN" w:eastAsia="zh-CN"/>
        </w:rPr>
        <w:t>议项下的方法和</w:t>
      </w:r>
      <w:r>
        <w:rPr>
          <w:lang w:val="zh-CN" w:eastAsia="zh-CN"/>
        </w:rPr>
        <w:t>/</w:t>
      </w:r>
      <w:r>
        <w:rPr>
          <w:lang w:val="zh-CN" w:eastAsia="zh-CN"/>
        </w:rPr>
        <w:t>或</w:t>
      </w:r>
      <w:r>
        <w:rPr>
          <w:rFonts w:hint="eastAsia"/>
          <w:lang w:val="zh-CN" w:eastAsia="zh-CN"/>
        </w:rPr>
        <w:t>以</w:t>
      </w:r>
      <w:r>
        <w:rPr>
          <w:lang w:val="zh-CN" w:eastAsia="zh-CN"/>
        </w:rPr>
        <w:t>可衡量</w:t>
      </w:r>
      <w:r>
        <w:rPr>
          <w:rFonts w:hint="eastAsia"/>
          <w:lang w:val="zh-CN" w:eastAsia="zh-CN"/>
        </w:rPr>
        <w:t>的方式</w:t>
      </w:r>
      <w:r>
        <w:rPr>
          <w:lang w:val="zh-CN" w:eastAsia="zh-CN"/>
        </w:rPr>
        <w:t>地减少其总体规模</w:t>
      </w:r>
      <w:r>
        <w:rPr>
          <w:rFonts w:hint="eastAsia"/>
          <w:lang w:val="zh-CN" w:eastAsia="zh-CN"/>
        </w:rPr>
        <w:t>这一</w:t>
      </w:r>
      <w:r>
        <w:rPr>
          <w:lang w:val="zh-CN" w:eastAsia="zh-CN"/>
        </w:rPr>
        <w:t>主要任务</w:t>
      </w:r>
      <w:r>
        <w:rPr>
          <w:rFonts w:hint="eastAsia"/>
          <w:lang w:val="zh-CN" w:eastAsia="zh-CN"/>
        </w:rPr>
        <w:t>，</w:t>
      </w:r>
      <w:r>
        <w:rPr>
          <w:lang w:val="zh-CN" w:eastAsia="zh-CN"/>
        </w:rPr>
        <w:t>未能实现。</w:t>
      </w:r>
      <w:r>
        <w:rPr>
          <w:lang w:val="zh-CN" w:eastAsia="zh-CN"/>
        </w:rPr>
        <w:t>CPM</w:t>
      </w:r>
      <w:r>
        <w:rPr>
          <w:lang w:val="zh-CN" w:eastAsia="zh-CN"/>
        </w:rPr>
        <w:t>第二次会议的辩论和由此产生的输出</w:t>
      </w:r>
      <w:r>
        <w:rPr>
          <w:rFonts w:hint="eastAsia"/>
          <w:lang w:val="zh-CN" w:eastAsia="zh-CN"/>
        </w:rPr>
        <w:t>成果，</w:t>
      </w:r>
      <w:r>
        <w:rPr>
          <w:lang w:val="zh-CN" w:eastAsia="zh-CN"/>
        </w:rPr>
        <w:t>给国际电联秘书处的资源带来了</w:t>
      </w:r>
      <w:r>
        <w:rPr>
          <w:rFonts w:hint="eastAsia"/>
          <w:lang w:val="zh-CN" w:eastAsia="zh-CN"/>
        </w:rPr>
        <w:t>巨</w:t>
      </w:r>
      <w:r>
        <w:rPr>
          <w:lang w:val="zh-CN" w:eastAsia="zh-CN"/>
        </w:rPr>
        <w:t>大压力，</w:t>
      </w:r>
      <w:r>
        <w:rPr>
          <w:rFonts w:hint="eastAsia"/>
          <w:lang w:val="zh-CN" w:eastAsia="zh-CN"/>
        </w:rPr>
        <w:t>其原因在于</w:t>
      </w:r>
      <w:r>
        <w:rPr>
          <w:lang w:val="zh-CN" w:eastAsia="zh-CN"/>
        </w:rPr>
        <w:t>CPM</w:t>
      </w:r>
      <w:r>
        <w:rPr>
          <w:lang w:val="zh-CN" w:eastAsia="zh-CN"/>
        </w:rPr>
        <w:t>报告的篇幅和复杂性不会大幅减少，而且有时还增加了。</w:t>
      </w:r>
    </w:p>
    <w:p w14:paraId="7A133F78" w14:textId="77777777" w:rsidR="00405491" w:rsidRPr="00E532EE" w:rsidRDefault="00405491" w:rsidP="00405491">
      <w:pPr>
        <w:ind w:firstLineChars="200" w:firstLine="480"/>
        <w:rPr>
          <w:lang w:eastAsia="zh-CN"/>
        </w:rPr>
      </w:pPr>
      <w:r>
        <w:rPr>
          <w:lang w:val="zh-CN" w:eastAsia="zh-CN"/>
        </w:rPr>
        <w:t>我们认可各工作组</w:t>
      </w:r>
      <w:r>
        <w:rPr>
          <w:rFonts w:hint="eastAsia"/>
          <w:lang w:val="zh-CN" w:eastAsia="zh-CN"/>
        </w:rPr>
        <w:t>为</w:t>
      </w:r>
      <w:r>
        <w:rPr>
          <w:lang w:val="zh-CN" w:eastAsia="zh-CN"/>
        </w:rPr>
        <w:t>起草</w:t>
      </w:r>
      <w:r>
        <w:rPr>
          <w:lang w:val="zh-CN" w:eastAsia="zh-CN"/>
        </w:rPr>
        <w:t>CPM</w:t>
      </w:r>
      <w:r>
        <w:rPr>
          <w:lang w:val="zh-CN" w:eastAsia="zh-CN"/>
        </w:rPr>
        <w:t>案文草案所做的出色工作</w:t>
      </w:r>
      <w:r>
        <w:rPr>
          <w:rFonts w:hint="eastAsia"/>
          <w:lang w:val="zh-CN" w:eastAsia="zh-CN"/>
        </w:rPr>
        <w:t>，</w:t>
      </w:r>
      <w:r>
        <w:rPr>
          <w:lang w:val="zh-CN" w:eastAsia="zh-CN"/>
        </w:rPr>
        <w:t>以及</w:t>
      </w:r>
      <w:r>
        <w:rPr>
          <w:lang w:val="zh-CN" w:eastAsia="zh-CN"/>
        </w:rPr>
        <w:t>CPM</w:t>
      </w:r>
      <w:r>
        <w:rPr>
          <w:lang w:val="zh-CN" w:eastAsia="zh-CN"/>
        </w:rPr>
        <w:t>第二次会议在批准报告方面发挥的作用。鉴于各工作组提供的高质量案文以及远程参会设施</w:t>
      </w:r>
      <w:r>
        <w:rPr>
          <w:rFonts w:hint="eastAsia"/>
          <w:lang w:val="zh-CN" w:eastAsia="zh-CN"/>
        </w:rPr>
        <w:t>使</w:t>
      </w:r>
      <w:r>
        <w:rPr>
          <w:lang w:val="zh-CN" w:eastAsia="zh-CN"/>
        </w:rPr>
        <w:t>成员</w:t>
      </w:r>
      <w:r>
        <w:rPr>
          <w:rFonts w:hint="eastAsia"/>
          <w:lang w:val="zh-CN" w:eastAsia="zh-CN"/>
        </w:rPr>
        <w:t>能够</w:t>
      </w:r>
      <w:r>
        <w:rPr>
          <w:lang w:val="zh-CN" w:eastAsia="zh-CN"/>
        </w:rPr>
        <w:t>更广泛地参与，</w:t>
      </w:r>
      <w:r w:rsidRPr="00347810">
        <w:rPr>
          <w:b/>
          <w:bCs/>
          <w:lang w:val="zh-CN" w:eastAsia="zh-CN"/>
        </w:rPr>
        <w:t>我们请</w:t>
      </w:r>
      <w:r w:rsidRPr="00347810">
        <w:rPr>
          <w:b/>
          <w:bCs/>
          <w:lang w:val="zh-CN" w:eastAsia="zh-CN"/>
        </w:rPr>
        <w:t>ITU-R</w:t>
      </w:r>
      <w:r w:rsidRPr="00347810">
        <w:rPr>
          <w:b/>
          <w:bCs/>
          <w:lang w:val="zh-CN" w:eastAsia="zh-CN"/>
        </w:rPr>
        <w:t>考虑是否可以简化</w:t>
      </w:r>
      <w:r w:rsidRPr="00347810">
        <w:rPr>
          <w:b/>
          <w:bCs/>
          <w:lang w:val="zh-CN" w:eastAsia="zh-CN"/>
        </w:rPr>
        <w:t>CPM</w:t>
      </w:r>
      <w:r w:rsidRPr="00347810">
        <w:rPr>
          <w:b/>
          <w:bCs/>
          <w:lang w:val="zh-CN" w:eastAsia="zh-CN"/>
        </w:rPr>
        <w:t>报告的审</w:t>
      </w:r>
      <w:r w:rsidRPr="00347810">
        <w:rPr>
          <w:rFonts w:hint="eastAsia"/>
          <w:b/>
          <w:bCs/>
          <w:lang w:val="zh-CN" w:eastAsia="zh-CN"/>
        </w:rPr>
        <w:t>批</w:t>
      </w:r>
      <w:r>
        <w:rPr>
          <w:lang w:val="zh-CN" w:eastAsia="zh-CN"/>
        </w:rPr>
        <w:t>，因为</w:t>
      </w:r>
      <w:r>
        <w:rPr>
          <w:rFonts w:hint="eastAsia"/>
          <w:lang w:val="zh-CN" w:eastAsia="zh-CN"/>
        </w:rPr>
        <w:t>审批</w:t>
      </w:r>
      <w:r>
        <w:rPr>
          <w:lang w:val="zh-CN" w:eastAsia="zh-CN"/>
        </w:rPr>
        <w:t>可能不需要进行详细的修改和修订，而此前</w:t>
      </w:r>
      <w:r>
        <w:rPr>
          <w:rFonts w:hint="eastAsia"/>
          <w:lang w:val="zh-CN" w:eastAsia="zh-CN"/>
        </w:rPr>
        <w:t>大家</w:t>
      </w:r>
      <w:r>
        <w:rPr>
          <w:lang w:val="zh-CN" w:eastAsia="zh-CN"/>
        </w:rPr>
        <w:t>认为</w:t>
      </w:r>
      <w:r>
        <w:rPr>
          <w:lang w:val="zh-CN" w:eastAsia="zh-CN"/>
        </w:rPr>
        <w:t>CPM</w:t>
      </w:r>
      <w:r>
        <w:rPr>
          <w:lang w:val="zh-CN" w:eastAsia="zh-CN"/>
        </w:rPr>
        <w:t>第二次会议的主要程序</w:t>
      </w:r>
      <w:r>
        <w:rPr>
          <w:rFonts w:hint="eastAsia"/>
          <w:lang w:val="zh-CN" w:eastAsia="zh-CN"/>
        </w:rPr>
        <w:t>就是对报告做出</w:t>
      </w:r>
      <w:r>
        <w:rPr>
          <w:lang w:val="zh-CN" w:eastAsia="zh-CN"/>
        </w:rPr>
        <w:t>详细的修改和修订。如果可行，</w:t>
      </w:r>
      <w:r w:rsidRPr="000C503B">
        <w:rPr>
          <w:b/>
          <w:bCs/>
          <w:lang w:val="zh-CN" w:eastAsia="zh-CN"/>
        </w:rPr>
        <w:t>则有可能将</w:t>
      </w:r>
      <w:r w:rsidRPr="000C503B">
        <w:rPr>
          <w:b/>
          <w:bCs/>
          <w:lang w:val="zh-CN" w:eastAsia="zh-CN"/>
        </w:rPr>
        <w:t>CPM</w:t>
      </w:r>
      <w:r w:rsidRPr="000C503B">
        <w:rPr>
          <w:b/>
          <w:bCs/>
          <w:lang w:val="zh-CN" w:eastAsia="zh-CN"/>
        </w:rPr>
        <w:t>第二次会议的日期移至</w:t>
      </w:r>
      <w:r w:rsidRPr="000C503B">
        <w:rPr>
          <w:b/>
          <w:bCs/>
          <w:lang w:val="zh-CN" w:eastAsia="zh-CN"/>
        </w:rPr>
        <w:t>WRC</w:t>
      </w:r>
      <w:r w:rsidRPr="000C503B">
        <w:rPr>
          <w:b/>
          <w:bCs/>
          <w:lang w:val="zh-CN" w:eastAsia="zh-CN"/>
        </w:rPr>
        <w:t>当年的晚些时候</w:t>
      </w:r>
      <w:r>
        <w:rPr>
          <w:lang w:val="zh-CN" w:eastAsia="zh-CN"/>
        </w:rPr>
        <w:t>。我们认识到，这可能需要修改</w:t>
      </w:r>
      <w:r>
        <w:rPr>
          <w:lang w:val="zh-CN" w:eastAsia="zh-CN"/>
        </w:rPr>
        <w:t>ITU-R</w:t>
      </w:r>
      <w:r>
        <w:rPr>
          <w:lang w:val="zh-CN" w:eastAsia="zh-CN"/>
        </w:rPr>
        <w:t>第</w:t>
      </w:r>
      <w:r>
        <w:rPr>
          <w:lang w:val="zh-CN" w:eastAsia="zh-CN"/>
        </w:rPr>
        <w:t>2</w:t>
      </w:r>
      <w:r>
        <w:rPr>
          <w:lang w:val="zh-CN" w:eastAsia="zh-CN"/>
        </w:rPr>
        <w:t>号决议规定的最后期限。</w:t>
      </w:r>
    </w:p>
    <w:p w14:paraId="4F76D175" w14:textId="77777777" w:rsidR="00405491" w:rsidRPr="00AA0222" w:rsidRDefault="00405491" w:rsidP="00405491">
      <w:pPr>
        <w:ind w:firstLineChars="200" w:firstLine="480"/>
        <w:rPr>
          <w:lang w:eastAsia="zh-CN"/>
        </w:rPr>
      </w:pPr>
      <w:r>
        <w:rPr>
          <w:rFonts w:hint="eastAsia"/>
          <w:lang w:val="zh-CN" w:eastAsia="zh-CN"/>
        </w:rPr>
        <w:t>可以</w:t>
      </w:r>
      <w:r>
        <w:rPr>
          <w:lang w:val="zh-CN" w:eastAsia="zh-CN"/>
        </w:rPr>
        <w:t>考虑</w:t>
      </w:r>
      <w:r>
        <w:rPr>
          <w:lang w:val="zh-CN" w:eastAsia="zh-CN"/>
        </w:rPr>
        <w:t>ITU-R</w:t>
      </w:r>
      <w:r>
        <w:rPr>
          <w:lang w:val="zh-CN" w:eastAsia="zh-CN"/>
        </w:rPr>
        <w:t>如何</w:t>
      </w:r>
      <w:r>
        <w:rPr>
          <w:rFonts w:hint="eastAsia"/>
          <w:lang w:val="zh-CN" w:eastAsia="zh-CN"/>
        </w:rPr>
        <w:t>更好</w:t>
      </w:r>
      <w:r>
        <w:rPr>
          <w:lang w:val="zh-CN" w:eastAsia="zh-CN"/>
        </w:rPr>
        <w:t>利用</w:t>
      </w:r>
      <w:r>
        <w:rPr>
          <w:lang w:val="zh-CN" w:eastAsia="zh-CN"/>
        </w:rPr>
        <w:t>CPM</w:t>
      </w:r>
      <w:r>
        <w:rPr>
          <w:lang w:val="zh-CN" w:eastAsia="zh-CN"/>
        </w:rPr>
        <w:t>第二次会议现场</w:t>
      </w:r>
      <w:r>
        <w:rPr>
          <w:rFonts w:hint="eastAsia"/>
          <w:lang w:val="zh-CN" w:eastAsia="zh-CN"/>
        </w:rPr>
        <w:t>有大量人员现场</w:t>
      </w:r>
      <w:r>
        <w:rPr>
          <w:lang w:val="zh-CN" w:eastAsia="zh-CN"/>
        </w:rPr>
        <w:t>参会的机会，例如：</w:t>
      </w:r>
    </w:p>
    <w:p w14:paraId="1C4E60E1" w14:textId="77777777" w:rsidR="00405491" w:rsidRPr="00AA0222" w:rsidRDefault="00405491" w:rsidP="00405491">
      <w:pPr>
        <w:pStyle w:val="enumlev1"/>
        <w:rPr>
          <w:lang w:eastAsia="zh-CN"/>
        </w:rPr>
      </w:pPr>
      <w:r w:rsidRPr="00AA0222">
        <w:rPr>
          <w:lang w:val="zh-CN" w:eastAsia="zh-CN"/>
        </w:rPr>
        <w:t>•</w:t>
      </w:r>
      <w:r>
        <w:rPr>
          <w:lang w:val="zh-CN" w:eastAsia="zh-CN"/>
        </w:rPr>
        <w:tab/>
      </w:r>
      <w:r>
        <w:rPr>
          <w:rFonts w:hint="eastAsia"/>
          <w:lang w:val="zh-CN" w:eastAsia="zh-CN"/>
        </w:rPr>
        <w:t>请</w:t>
      </w:r>
      <w:r>
        <w:rPr>
          <w:lang w:val="zh-CN" w:eastAsia="zh-CN"/>
        </w:rPr>
        <w:t>那些可能没有机会积极参与筹备进程的国家发表意见，以确保所有成员</w:t>
      </w:r>
      <w:r>
        <w:rPr>
          <w:rFonts w:hint="eastAsia"/>
          <w:lang w:val="zh-CN" w:eastAsia="zh-CN"/>
        </w:rPr>
        <w:t>的意见</w:t>
      </w:r>
      <w:r>
        <w:rPr>
          <w:lang w:val="zh-CN" w:eastAsia="zh-CN"/>
        </w:rPr>
        <w:t>都能</w:t>
      </w:r>
      <w:r>
        <w:rPr>
          <w:rFonts w:hint="eastAsia"/>
          <w:lang w:val="zh-CN" w:eastAsia="zh-CN"/>
        </w:rPr>
        <w:t>得到</w:t>
      </w:r>
      <w:r>
        <w:rPr>
          <w:lang w:val="zh-CN" w:eastAsia="zh-CN"/>
        </w:rPr>
        <w:t>理解</w:t>
      </w:r>
    </w:p>
    <w:p w14:paraId="05E75662" w14:textId="77777777" w:rsidR="00405491" w:rsidRPr="00E532EE" w:rsidRDefault="00405491" w:rsidP="00405491">
      <w:pPr>
        <w:pStyle w:val="enumlev1"/>
        <w:rPr>
          <w:lang w:eastAsia="zh-CN"/>
        </w:rPr>
      </w:pPr>
      <w:r w:rsidRPr="00AA0222">
        <w:rPr>
          <w:lang w:val="zh-CN" w:eastAsia="zh-CN"/>
        </w:rPr>
        <w:t>•</w:t>
      </w:r>
      <w:r>
        <w:rPr>
          <w:lang w:val="zh-CN" w:eastAsia="zh-CN"/>
        </w:rPr>
        <w:tab/>
      </w:r>
      <w:r>
        <w:rPr>
          <w:lang w:val="zh-CN" w:eastAsia="zh-CN"/>
        </w:rPr>
        <w:t>更加关注区域发展和对</w:t>
      </w:r>
      <w:r>
        <w:rPr>
          <w:lang w:val="zh-CN" w:eastAsia="zh-CN"/>
        </w:rPr>
        <w:t>WRC</w:t>
      </w:r>
      <w:r>
        <w:rPr>
          <w:lang w:val="zh-CN" w:eastAsia="zh-CN"/>
        </w:rPr>
        <w:t>议项的定位，</w:t>
      </w:r>
      <w:r>
        <w:rPr>
          <w:rFonts w:hint="eastAsia"/>
          <w:lang w:val="zh-CN" w:eastAsia="zh-CN"/>
        </w:rPr>
        <w:t>从而</w:t>
      </w:r>
      <w:r>
        <w:rPr>
          <w:lang w:val="zh-CN" w:eastAsia="zh-CN"/>
        </w:rPr>
        <w:t>帮助增进对目标的相互理解</w:t>
      </w:r>
    </w:p>
    <w:p w14:paraId="16E99B63" w14:textId="77777777" w:rsidR="00405491" w:rsidRPr="00AA0222" w:rsidRDefault="00405491" w:rsidP="00405491">
      <w:pPr>
        <w:pStyle w:val="enumlev1"/>
        <w:rPr>
          <w:lang w:eastAsia="zh-CN"/>
        </w:rPr>
      </w:pPr>
      <w:r w:rsidRPr="00E532EE">
        <w:rPr>
          <w:lang w:val="zh-CN" w:eastAsia="zh-CN"/>
        </w:rPr>
        <w:t>•</w:t>
      </w:r>
      <w:r>
        <w:rPr>
          <w:lang w:val="zh-CN" w:eastAsia="zh-CN"/>
        </w:rPr>
        <w:tab/>
      </w:r>
      <w:r>
        <w:rPr>
          <w:lang w:val="zh-CN" w:eastAsia="zh-CN"/>
        </w:rPr>
        <w:t>各国</w:t>
      </w:r>
      <w:r>
        <w:rPr>
          <w:rFonts w:hint="eastAsia"/>
          <w:lang w:val="zh-CN" w:eastAsia="zh-CN"/>
        </w:rPr>
        <w:t>的有关</w:t>
      </w:r>
      <w:r>
        <w:rPr>
          <w:lang w:val="zh-CN" w:eastAsia="zh-CN"/>
        </w:rPr>
        <w:t>议项</w:t>
      </w:r>
      <w:r>
        <w:rPr>
          <w:lang w:val="zh-CN" w:eastAsia="zh-CN"/>
        </w:rPr>
        <w:t>8</w:t>
      </w:r>
      <w:r>
        <w:rPr>
          <w:lang w:val="zh-CN" w:eastAsia="zh-CN"/>
        </w:rPr>
        <w:t>计划</w:t>
      </w:r>
      <w:r>
        <w:rPr>
          <w:rFonts w:hint="eastAsia"/>
          <w:lang w:val="zh-CN" w:eastAsia="zh-CN"/>
        </w:rPr>
        <w:t>的</w:t>
      </w:r>
      <w:r>
        <w:rPr>
          <w:lang w:val="zh-CN" w:eastAsia="zh-CN"/>
        </w:rPr>
        <w:t>信息：最近</w:t>
      </w:r>
      <w:r>
        <w:rPr>
          <w:rFonts w:hint="eastAsia"/>
          <w:lang w:val="zh-CN" w:eastAsia="zh-CN"/>
        </w:rPr>
        <w:t>在有</w:t>
      </w:r>
      <w:r>
        <w:rPr>
          <w:lang w:val="zh-CN" w:eastAsia="zh-CN"/>
        </w:rPr>
        <w:t>关</w:t>
      </w:r>
      <w:r>
        <w:rPr>
          <w:rFonts w:hint="eastAsia"/>
          <w:lang w:val="zh-CN" w:eastAsia="zh-CN"/>
        </w:rPr>
        <w:t>议项</w:t>
      </w:r>
      <w:r>
        <w:rPr>
          <w:lang w:val="zh-CN" w:eastAsia="zh-CN"/>
        </w:rPr>
        <w:t>8</w:t>
      </w:r>
      <w:r>
        <w:rPr>
          <w:lang w:val="zh-CN" w:eastAsia="zh-CN"/>
        </w:rPr>
        <w:t>讨论的会议上，</w:t>
      </w:r>
      <w:r>
        <w:rPr>
          <w:rFonts w:hint="eastAsia"/>
          <w:lang w:val="zh-CN" w:eastAsia="zh-CN"/>
        </w:rPr>
        <w:t>多</w:t>
      </w:r>
      <w:r>
        <w:rPr>
          <w:lang w:val="zh-CN" w:eastAsia="zh-CN"/>
        </w:rPr>
        <w:t>国希望在现有脚注中添加</w:t>
      </w:r>
      <w:r>
        <w:rPr>
          <w:rFonts w:hint="eastAsia"/>
          <w:lang w:val="zh-CN" w:eastAsia="zh-CN"/>
        </w:rPr>
        <w:t>本国国名</w:t>
      </w:r>
      <w:r>
        <w:rPr>
          <w:lang w:val="zh-CN" w:eastAsia="zh-CN"/>
        </w:rPr>
        <w:t>，</w:t>
      </w:r>
      <w:r>
        <w:rPr>
          <w:rFonts w:hint="eastAsia"/>
          <w:lang w:val="zh-CN" w:eastAsia="zh-CN"/>
        </w:rPr>
        <w:t>及早通报</w:t>
      </w:r>
      <w:r>
        <w:rPr>
          <w:lang w:val="zh-CN" w:eastAsia="zh-CN"/>
        </w:rPr>
        <w:t>将</w:t>
      </w:r>
      <w:r>
        <w:rPr>
          <w:rFonts w:hint="eastAsia"/>
          <w:lang w:val="zh-CN" w:eastAsia="zh-CN"/>
        </w:rPr>
        <w:t>使各方</w:t>
      </w:r>
      <w:r>
        <w:rPr>
          <w:lang w:val="zh-CN" w:eastAsia="zh-CN"/>
        </w:rPr>
        <w:t>受益</w:t>
      </w:r>
      <w:r>
        <w:rPr>
          <w:rFonts w:hint="eastAsia"/>
          <w:lang w:val="zh-CN" w:eastAsia="zh-CN"/>
        </w:rPr>
        <w:t>并</w:t>
      </w:r>
      <w:r>
        <w:rPr>
          <w:lang w:val="zh-CN" w:eastAsia="zh-CN"/>
        </w:rPr>
        <w:t>提高</w:t>
      </w:r>
      <w:r>
        <w:rPr>
          <w:rFonts w:hint="eastAsia"/>
          <w:lang w:val="zh-CN" w:eastAsia="zh-CN"/>
        </w:rPr>
        <w:t>透明度</w:t>
      </w:r>
      <w:r>
        <w:rPr>
          <w:lang w:val="zh-CN" w:eastAsia="zh-CN"/>
        </w:rPr>
        <w:t>，</w:t>
      </w:r>
      <w:r>
        <w:rPr>
          <w:rFonts w:hint="eastAsia"/>
          <w:lang w:val="zh-CN" w:eastAsia="zh-CN"/>
        </w:rPr>
        <w:t>同时</w:t>
      </w:r>
      <w:r>
        <w:rPr>
          <w:lang w:val="zh-CN" w:eastAsia="zh-CN"/>
        </w:rPr>
        <w:t>有望</w:t>
      </w:r>
      <w:r>
        <w:rPr>
          <w:rFonts w:hint="eastAsia"/>
          <w:lang w:val="zh-CN" w:eastAsia="zh-CN"/>
        </w:rPr>
        <w:t>缩短</w:t>
      </w:r>
      <w:r>
        <w:rPr>
          <w:lang w:val="zh-CN" w:eastAsia="zh-CN"/>
        </w:rPr>
        <w:t>大</w:t>
      </w:r>
      <w:r>
        <w:rPr>
          <w:rFonts w:hint="eastAsia"/>
          <w:lang w:val="zh-CN" w:eastAsia="zh-CN"/>
        </w:rPr>
        <w:t>会期间</w:t>
      </w:r>
      <w:r>
        <w:rPr>
          <w:lang w:val="zh-CN" w:eastAsia="zh-CN"/>
        </w:rPr>
        <w:t>的冗长讨论（即在</w:t>
      </w:r>
      <w:r>
        <w:rPr>
          <w:lang w:val="zh-CN" w:eastAsia="zh-CN"/>
        </w:rPr>
        <w:t>WRC</w:t>
      </w:r>
      <w:r>
        <w:rPr>
          <w:lang w:val="zh-CN" w:eastAsia="zh-CN"/>
        </w:rPr>
        <w:t>之前实现各国之间的双边讨论）</w:t>
      </w:r>
    </w:p>
    <w:p w14:paraId="1AFAD7C5" w14:textId="77777777" w:rsidR="00405491" w:rsidRPr="00E532EE" w:rsidRDefault="00405491" w:rsidP="00405491">
      <w:pPr>
        <w:pStyle w:val="enumlev1"/>
        <w:rPr>
          <w:lang w:eastAsia="zh-CN"/>
        </w:rPr>
      </w:pPr>
      <w:r w:rsidRPr="00AA0222">
        <w:rPr>
          <w:lang w:val="zh-CN" w:eastAsia="zh-CN"/>
        </w:rPr>
        <w:t>•</w:t>
      </w:r>
      <w:r>
        <w:rPr>
          <w:lang w:val="zh-CN" w:eastAsia="zh-CN"/>
        </w:rPr>
        <w:tab/>
      </w:r>
      <w:r>
        <w:rPr>
          <w:lang w:val="zh-CN" w:eastAsia="zh-CN"/>
        </w:rPr>
        <w:t>有关议项</w:t>
      </w:r>
      <w:r>
        <w:rPr>
          <w:lang w:val="zh-CN" w:eastAsia="zh-CN"/>
        </w:rPr>
        <w:t>10</w:t>
      </w:r>
      <w:r>
        <w:rPr>
          <w:lang w:val="zh-CN" w:eastAsia="zh-CN"/>
        </w:rPr>
        <w:t>提案的信息：由于</w:t>
      </w:r>
      <w:r>
        <w:rPr>
          <w:lang w:val="zh-CN" w:eastAsia="zh-CN"/>
        </w:rPr>
        <w:t>CPM</w:t>
      </w:r>
      <w:r>
        <w:rPr>
          <w:lang w:val="zh-CN" w:eastAsia="zh-CN"/>
        </w:rPr>
        <w:t>第二次会议的时间较早，目前只能提供非常初步的信息，如果将其移至</w:t>
      </w:r>
      <w:r>
        <w:rPr>
          <w:rFonts w:hint="eastAsia"/>
          <w:lang w:val="zh-CN" w:eastAsia="zh-CN"/>
        </w:rPr>
        <w:t>更临近</w:t>
      </w:r>
      <w:r>
        <w:rPr>
          <w:lang w:val="zh-CN" w:eastAsia="zh-CN"/>
        </w:rPr>
        <w:t>WRC</w:t>
      </w:r>
      <w:r>
        <w:rPr>
          <w:lang w:val="zh-CN" w:eastAsia="zh-CN"/>
        </w:rPr>
        <w:t>的日期，则对议项</w:t>
      </w:r>
      <w:r>
        <w:rPr>
          <w:lang w:val="zh-CN" w:eastAsia="zh-CN"/>
        </w:rPr>
        <w:t>10</w:t>
      </w:r>
      <w:r>
        <w:rPr>
          <w:lang w:val="zh-CN" w:eastAsia="zh-CN"/>
        </w:rPr>
        <w:t>的</w:t>
      </w:r>
      <w:r>
        <w:rPr>
          <w:rFonts w:hint="eastAsia"/>
          <w:lang w:val="zh-CN" w:eastAsia="zh-CN"/>
        </w:rPr>
        <w:t>思考</w:t>
      </w:r>
      <w:r>
        <w:rPr>
          <w:lang w:val="zh-CN" w:eastAsia="zh-CN"/>
        </w:rPr>
        <w:t>将更加深入。</w:t>
      </w:r>
    </w:p>
    <w:p w14:paraId="07693196" w14:textId="6518FEB0" w:rsidR="00405491" w:rsidRPr="00E3700C" w:rsidRDefault="00405491" w:rsidP="00405491">
      <w:pPr>
        <w:pStyle w:val="Heading3"/>
        <w:rPr>
          <w:lang w:eastAsia="zh-CN"/>
        </w:rPr>
      </w:pPr>
      <w:r>
        <w:rPr>
          <w:bCs/>
          <w:lang w:val="zh-CN" w:eastAsia="zh-CN"/>
        </w:rPr>
        <w:t>2.1.4</w:t>
      </w:r>
      <w:r>
        <w:rPr>
          <w:lang w:val="zh-CN" w:eastAsia="zh-CN"/>
        </w:rPr>
        <w:tab/>
      </w:r>
      <w:r>
        <w:rPr>
          <w:bCs/>
          <w:lang w:val="zh-CN" w:eastAsia="zh-CN"/>
        </w:rPr>
        <w:t>问题</w:t>
      </w:r>
      <w:r>
        <w:rPr>
          <w:bCs/>
          <w:lang w:val="zh-CN" w:eastAsia="zh-CN"/>
        </w:rPr>
        <w:t>/</w:t>
      </w:r>
      <w:r>
        <w:rPr>
          <w:bCs/>
          <w:lang w:val="zh-CN" w:eastAsia="zh-CN"/>
        </w:rPr>
        <w:t>议项</w:t>
      </w:r>
      <w:r>
        <w:rPr>
          <w:bCs/>
          <w:lang w:val="zh-CN" w:eastAsia="zh-CN"/>
        </w:rPr>
        <w:t>4</w:t>
      </w:r>
      <w:r>
        <w:rPr>
          <w:bCs/>
          <w:lang w:val="zh-CN" w:eastAsia="zh-CN"/>
        </w:rPr>
        <w:t>：是否有机会改进时间表？</w:t>
      </w:r>
      <w:r>
        <w:rPr>
          <w:bCs/>
          <w:lang w:val="zh-CN" w:eastAsia="zh-CN"/>
        </w:rPr>
        <w:br/>
      </w:r>
      <w:r w:rsidRPr="00405491">
        <w:rPr>
          <w:rFonts w:eastAsia="STKaiti"/>
          <w:lang w:val="zh-CN" w:eastAsia="zh-CN"/>
        </w:rPr>
        <w:t>[</w:t>
      </w:r>
      <w:r w:rsidRPr="00405491">
        <w:rPr>
          <w:rFonts w:eastAsia="STKaiti"/>
          <w:lang w:val="zh-CN" w:eastAsia="zh-CN"/>
        </w:rPr>
        <w:t>编辑说明：经编辑的</w:t>
      </w:r>
      <w:r w:rsidRPr="00405491">
        <w:rPr>
          <w:rFonts w:eastAsia="STKaiti"/>
          <w:lang w:val="zh-CN" w:eastAsia="zh-CN"/>
        </w:rPr>
        <w:t>CEPT</w:t>
      </w:r>
      <w:r w:rsidRPr="00405491">
        <w:rPr>
          <w:rFonts w:eastAsia="STKaiti"/>
          <w:lang w:val="zh-CN" w:eastAsia="zh-CN"/>
        </w:rPr>
        <w:t>文件第</w:t>
      </w:r>
      <w:r w:rsidRPr="00405491">
        <w:rPr>
          <w:rFonts w:eastAsia="STKaiti"/>
          <w:lang w:val="zh-CN" w:eastAsia="zh-CN"/>
        </w:rPr>
        <w:t>4</w:t>
      </w:r>
      <w:r w:rsidRPr="00405491">
        <w:rPr>
          <w:rFonts w:eastAsia="STKaiti"/>
          <w:lang w:val="zh-CN" w:eastAsia="zh-CN"/>
        </w:rPr>
        <w:t>节案文</w:t>
      </w:r>
      <w:r w:rsidRPr="00405491">
        <w:rPr>
          <w:rFonts w:eastAsia="STKaiti"/>
          <w:lang w:val="zh-CN" w:eastAsia="zh-CN"/>
        </w:rPr>
        <w:t>]</w:t>
      </w:r>
    </w:p>
    <w:p w14:paraId="699FEBFB" w14:textId="77777777" w:rsidR="00405491" w:rsidRDefault="00405491" w:rsidP="00405491">
      <w:pPr>
        <w:ind w:firstLineChars="200" w:firstLine="480"/>
        <w:rPr>
          <w:lang w:eastAsia="zh-CN"/>
        </w:rPr>
      </w:pPr>
      <w:r>
        <w:rPr>
          <w:lang w:val="zh-CN" w:eastAsia="zh-CN"/>
        </w:rPr>
        <w:t>目前，由于</w:t>
      </w:r>
      <w:r>
        <w:rPr>
          <w:lang w:val="zh-CN" w:eastAsia="zh-CN"/>
        </w:rPr>
        <w:t>ITU-R</w:t>
      </w:r>
      <w:r>
        <w:rPr>
          <w:lang w:val="zh-CN" w:eastAsia="zh-CN"/>
        </w:rPr>
        <w:t>第</w:t>
      </w:r>
      <w:r>
        <w:rPr>
          <w:lang w:val="zh-CN" w:eastAsia="zh-CN"/>
        </w:rPr>
        <w:t>2</w:t>
      </w:r>
      <w:r>
        <w:rPr>
          <w:lang w:val="zh-CN" w:eastAsia="zh-CN"/>
        </w:rPr>
        <w:t>号决议目前规定的截止日期（</w:t>
      </w:r>
      <w:r>
        <w:rPr>
          <w:lang w:val="zh-CN" w:eastAsia="zh-CN"/>
        </w:rPr>
        <w:t>CPM</w:t>
      </w:r>
      <w:r>
        <w:rPr>
          <w:lang w:val="zh-CN" w:eastAsia="zh-CN"/>
        </w:rPr>
        <w:t>报告草案必须在第二次</w:t>
      </w:r>
      <w:r>
        <w:rPr>
          <w:lang w:val="zh-CN" w:eastAsia="zh-CN"/>
        </w:rPr>
        <w:t>CPM</w:t>
      </w:r>
      <w:r>
        <w:rPr>
          <w:lang w:val="zh-CN" w:eastAsia="zh-CN"/>
        </w:rPr>
        <w:t>会议召开两个月之前提供，而最终的</w:t>
      </w:r>
      <w:r>
        <w:rPr>
          <w:lang w:val="zh-CN" w:eastAsia="zh-CN"/>
        </w:rPr>
        <w:t>CPM</w:t>
      </w:r>
      <w:r>
        <w:rPr>
          <w:lang w:val="zh-CN" w:eastAsia="zh-CN"/>
        </w:rPr>
        <w:t>报告必须在</w:t>
      </w:r>
      <w:r>
        <w:rPr>
          <w:lang w:val="zh-CN" w:eastAsia="zh-CN"/>
        </w:rPr>
        <w:t>WRC</w:t>
      </w:r>
      <w:r>
        <w:rPr>
          <w:lang w:val="zh-CN" w:eastAsia="zh-CN"/>
        </w:rPr>
        <w:t>召开五个月之前提供），各工作组提交</w:t>
      </w:r>
      <w:r>
        <w:rPr>
          <w:lang w:val="zh-CN" w:eastAsia="zh-CN"/>
        </w:rPr>
        <w:t>CPM</w:t>
      </w:r>
      <w:r>
        <w:rPr>
          <w:lang w:val="zh-CN" w:eastAsia="zh-CN"/>
        </w:rPr>
        <w:t>案文草案的截止日期设定在</w:t>
      </w:r>
      <w:r>
        <w:rPr>
          <w:lang w:val="zh-CN" w:eastAsia="zh-CN"/>
        </w:rPr>
        <w:t>WRC</w:t>
      </w:r>
      <w:r>
        <w:rPr>
          <w:lang w:val="zh-CN" w:eastAsia="zh-CN"/>
        </w:rPr>
        <w:t>召开之前</w:t>
      </w:r>
      <w:r>
        <w:rPr>
          <w:lang w:val="zh-CN" w:eastAsia="zh-CN"/>
        </w:rPr>
        <w:t>12</w:t>
      </w:r>
      <w:r>
        <w:rPr>
          <w:lang w:val="zh-CN" w:eastAsia="zh-CN"/>
        </w:rPr>
        <w:t>个月以上。但这限制了各工作组可用于技术分析和</w:t>
      </w:r>
      <w:r>
        <w:rPr>
          <w:rFonts w:hint="eastAsia"/>
          <w:lang w:val="zh-CN" w:eastAsia="zh-CN"/>
        </w:rPr>
        <w:t>制定</w:t>
      </w:r>
      <w:r>
        <w:rPr>
          <w:lang w:val="zh-CN" w:eastAsia="zh-CN"/>
        </w:rPr>
        <w:t>方法的时间。</w:t>
      </w:r>
    </w:p>
    <w:p w14:paraId="372CE7A2" w14:textId="77777777" w:rsidR="00405491" w:rsidRPr="00E532EE" w:rsidRDefault="00405491" w:rsidP="00405491">
      <w:pPr>
        <w:ind w:firstLineChars="200" w:firstLine="482"/>
        <w:rPr>
          <w:lang w:eastAsia="zh-CN"/>
        </w:rPr>
      </w:pPr>
      <w:r w:rsidRPr="00594C75">
        <w:rPr>
          <w:b/>
          <w:bCs/>
          <w:lang w:val="zh-CN" w:eastAsia="zh-CN"/>
        </w:rPr>
        <w:t>我们认为</w:t>
      </w:r>
      <w:r>
        <w:rPr>
          <w:rFonts w:hint="eastAsia"/>
          <w:b/>
          <w:bCs/>
          <w:lang w:val="zh-CN" w:eastAsia="zh-CN"/>
        </w:rPr>
        <w:t>，</w:t>
      </w:r>
      <w:r w:rsidRPr="00594C75">
        <w:rPr>
          <w:b/>
          <w:bCs/>
          <w:lang w:val="zh-CN" w:eastAsia="zh-CN"/>
        </w:rPr>
        <w:t>为增开一组工作组会议提供时间是有益的，</w:t>
      </w:r>
      <w:r>
        <w:rPr>
          <w:lang w:val="zh-CN" w:eastAsia="zh-CN"/>
        </w:rPr>
        <w:t>这样</w:t>
      </w:r>
      <w:r>
        <w:rPr>
          <w:rFonts w:hint="eastAsia"/>
          <w:lang w:val="zh-CN" w:eastAsia="zh-CN"/>
        </w:rPr>
        <w:t>相关方便</w:t>
      </w:r>
      <w:r>
        <w:rPr>
          <w:lang w:val="zh-CN" w:eastAsia="zh-CN"/>
        </w:rPr>
        <w:t>可以开展更多工作</w:t>
      </w:r>
      <w:r>
        <w:rPr>
          <w:rFonts w:hint="eastAsia"/>
          <w:lang w:val="zh-CN" w:eastAsia="zh-CN"/>
        </w:rPr>
        <w:t>以</w:t>
      </w:r>
      <w:r>
        <w:rPr>
          <w:lang w:val="zh-CN" w:eastAsia="zh-CN"/>
        </w:rPr>
        <w:t>改进</w:t>
      </w:r>
      <w:r>
        <w:rPr>
          <w:lang w:val="zh-CN" w:eastAsia="zh-CN"/>
        </w:rPr>
        <w:t>CPM</w:t>
      </w:r>
      <w:r>
        <w:rPr>
          <w:lang w:val="zh-CN" w:eastAsia="zh-CN"/>
        </w:rPr>
        <w:t>案文草案。如上所述，这可能需要修改</w:t>
      </w:r>
      <w:r>
        <w:rPr>
          <w:lang w:val="zh-CN" w:eastAsia="zh-CN"/>
        </w:rPr>
        <w:t>ITU-R</w:t>
      </w:r>
      <w:r>
        <w:rPr>
          <w:lang w:val="zh-CN" w:eastAsia="zh-CN"/>
        </w:rPr>
        <w:t>第</w:t>
      </w:r>
      <w:r>
        <w:rPr>
          <w:lang w:val="zh-CN" w:eastAsia="zh-CN"/>
        </w:rPr>
        <w:t>2</w:t>
      </w:r>
      <w:r>
        <w:rPr>
          <w:lang w:val="zh-CN" w:eastAsia="zh-CN"/>
        </w:rPr>
        <w:t>号决议规定的最后期限，但</w:t>
      </w:r>
      <w:r>
        <w:rPr>
          <w:rFonts w:hint="eastAsia"/>
          <w:lang w:val="zh-CN" w:eastAsia="zh-CN"/>
        </w:rPr>
        <w:t>亦</w:t>
      </w:r>
      <w:r>
        <w:rPr>
          <w:lang w:val="zh-CN" w:eastAsia="zh-CN"/>
        </w:rPr>
        <w:t>可</w:t>
      </w:r>
      <w:r>
        <w:rPr>
          <w:rFonts w:hint="eastAsia"/>
          <w:lang w:val="zh-CN" w:eastAsia="zh-CN"/>
        </w:rPr>
        <w:t>降低</w:t>
      </w:r>
      <w:r>
        <w:rPr>
          <w:lang w:val="zh-CN" w:eastAsia="zh-CN"/>
        </w:rPr>
        <w:t>在</w:t>
      </w:r>
      <w:r>
        <w:rPr>
          <w:lang w:val="zh-CN" w:eastAsia="zh-CN"/>
        </w:rPr>
        <w:t>CPM</w:t>
      </w:r>
      <w:r>
        <w:rPr>
          <w:lang w:val="zh-CN" w:eastAsia="zh-CN"/>
        </w:rPr>
        <w:t>第二次会议上修改该案文的必要性。</w:t>
      </w:r>
    </w:p>
    <w:p w14:paraId="50BEF776" w14:textId="77777777" w:rsidR="00405491" w:rsidRPr="00126A8A" w:rsidRDefault="00405491" w:rsidP="00405491">
      <w:pPr>
        <w:pStyle w:val="Heading2"/>
        <w:rPr>
          <w:lang w:eastAsia="zh-CN"/>
        </w:rPr>
      </w:pPr>
      <w:r>
        <w:rPr>
          <w:bCs/>
          <w:lang w:val="zh-CN" w:eastAsia="zh-CN"/>
        </w:rPr>
        <w:t>2.2</w:t>
      </w:r>
      <w:r>
        <w:rPr>
          <w:lang w:val="zh-CN" w:eastAsia="zh-CN"/>
        </w:rPr>
        <w:tab/>
      </w:r>
      <w:r>
        <w:rPr>
          <w:bCs/>
          <w:lang w:val="zh-CN" w:eastAsia="zh-CN"/>
        </w:rPr>
        <w:t>肯尼亚文件</w:t>
      </w:r>
      <w:r>
        <w:rPr>
          <w:rFonts w:hint="eastAsia"/>
          <w:bCs/>
          <w:lang w:val="zh-CN" w:eastAsia="zh-CN"/>
        </w:rPr>
        <w:t>中</w:t>
      </w:r>
      <w:r>
        <w:rPr>
          <w:bCs/>
          <w:lang w:val="zh-CN" w:eastAsia="zh-CN"/>
        </w:rPr>
        <w:t>的要素</w:t>
      </w:r>
    </w:p>
    <w:p w14:paraId="2741B95F" w14:textId="158575C1" w:rsidR="00405491" w:rsidRPr="00B41B59" w:rsidRDefault="00405491" w:rsidP="00405491">
      <w:pPr>
        <w:pStyle w:val="Heading3"/>
        <w:rPr>
          <w:lang w:eastAsia="zh-CN"/>
        </w:rPr>
      </w:pPr>
      <w:r>
        <w:rPr>
          <w:bCs/>
          <w:lang w:val="zh-CN" w:eastAsia="zh-CN"/>
        </w:rPr>
        <w:t>2.2.1</w:t>
      </w:r>
      <w:r>
        <w:rPr>
          <w:lang w:val="zh-CN" w:eastAsia="zh-CN"/>
        </w:rPr>
        <w:tab/>
      </w:r>
      <w:r>
        <w:rPr>
          <w:lang w:val="zh-CN" w:eastAsia="zh-CN"/>
        </w:rPr>
        <w:t>引言</w:t>
      </w:r>
      <w:r>
        <w:rPr>
          <w:lang w:val="zh-CN" w:eastAsia="zh-CN"/>
        </w:rPr>
        <w:br/>
      </w:r>
      <w:r w:rsidRPr="004C5B31">
        <w:rPr>
          <w:rFonts w:ascii="STKaiti" w:eastAsia="STKaiti" w:hAnsi="STKaiti"/>
          <w:lang w:val="zh-CN" w:eastAsia="zh-CN"/>
        </w:rPr>
        <w:t>[</w:t>
      </w:r>
      <w:r>
        <w:rPr>
          <w:rFonts w:ascii="STKaiti" w:eastAsia="STKaiti" w:hAnsi="STKaiti"/>
          <w:lang w:val="zh-CN" w:eastAsia="zh-CN"/>
        </w:rPr>
        <w:t>编辑说明：</w:t>
      </w:r>
      <w:r w:rsidRPr="004C5B31">
        <w:rPr>
          <w:rFonts w:ascii="STKaiti" w:eastAsia="STKaiti" w:hAnsi="STKaiti"/>
          <w:lang w:val="zh-CN" w:eastAsia="zh-CN"/>
        </w:rPr>
        <w:t>经编辑的肯尼亚文件案文]</w:t>
      </w:r>
    </w:p>
    <w:p w14:paraId="1F712750" w14:textId="77777777" w:rsidR="00405491" w:rsidRPr="00126A8A" w:rsidRDefault="00405491" w:rsidP="00FA7E8F">
      <w:pPr>
        <w:ind w:firstLineChars="200" w:firstLine="480"/>
        <w:rPr>
          <w:lang w:eastAsia="zh-CN"/>
        </w:rPr>
      </w:pPr>
      <w:r>
        <w:rPr>
          <w:lang w:val="zh-CN" w:eastAsia="zh-CN"/>
        </w:rPr>
        <w:t>CPM</w:t>
      </w:r>
      <w:r>
        <w:rPr>
          <w:lang w:val="zh-CN" w:eastAsia="zh-CN"/>
        </w:rPr>
        <w:t>第二次会议的最后报告是一份非常重要的文件，其内容在起草</w:t>
      </w:r>
      <w:r>
        <w:rPr>
          <w:rFonts w:hint="eastAsia"/>
          <w:lang w:val="zh-CN" w:eastAsia="zh-CN"/>
        </w:rPr>
        <w:t>并</w:t>
      </w:r>
      <w:r>
        <w:rPr>
          <w:lang w:val="zh-CN" w:eastAsia="zh-CN"/>
        </w:rPr>
        <w:t>提供有关</w:t>
      </w:r>
      <w:r>
        <w:rPr>
          <w:rFonts w:hint="eastAsia"/>
          <w:lang w:val="zh-CN" w:eastAsia="zh-CN"/>
        </w:rPr>
        <w:t>各</w:t>
      </w:r>
      <w:r>
        <w:rPr>
          <w:lang w:val="zh-CN" w:eastAsia="zh-CN"/>
        </w:rPr>
        <w:t>WRC</w:t>
      </w:r>
      <w:r>
        <w:rPr>
          <w:lang w:val="zh-CN" w:eastAsia="zh-CN"/>
        </w:rPr>
        <w:t>议项所持立场的信息方面</w:t>
      </w:r>
      <w:r>
        <w:rPr>
          <w:rFonts w:hint="eastAsia"/>
          <w:lang w:val="zh-CN" w:eastAsia="zh-CN"/>
        </w:rPr>
        <w:t>，</w:t>
      </w:r>
      <w:r>
        <w:rPr>
          <w:lang w:val="zh-CN" w:eastAsia="zh-CN"/>
        </w:rPr>
        <w:t>发挥着关键作用。该报告</w:t>
      </w:r>
      <w:r>
        <w:rPr>
          <w:rFonts w:hint="eastAsia"/>
          <w:lang w:val="zh-CN" w:eastAsia="zh-CN"/>
        </w:rPr>
        <w:t>会对</w:t>
      </w:r>
      <w:r>
        <w:rPr>
          <w:lang w:val="zh-CN" w:eastAsia="zh-CN"/>
        </w:rPr>
        <w:t>各国和区域性</w:t>
      </w:r>
      <w:r>
        <w:rPr>
          <w:lang w:val="zh-CN" w:eastAsia="zh-CN"/>
        </w:rPr>
        <w:t>WRC</w:t>
      </w:r>
      <w:r>
        <w:rPr>
          <w:lang w:val="zh-CN" w:eastAsia="zh-CN"/>
        </w:rPr>
        <w:t>筹备会议做出的最终决定</w:t>
      </w:r>
      <w:r>
        <w:rPr>
          <w:rFonts w:hint="eastAsia"/>
          <w:lang w:val="zh-CN" w:eastAsia="zh-CN"/>
        </w:rPr>
        <w:t>产生</w:t>
      </w:r>
      <w:r>
        <w:rPr>
          <w:lang w:val="zh-CN" w:eastAsia="zh-CN"/>
        </w:rPr>
        <w:t>影响。</w:t>
      </w:r>
    </w:p>
    <w:p w14:paraId="52FDEB92" w14:textId="77777777" w:rsidR="00405491" w:rsidRPr="00126A8A" w:rsidRDefault="00405491" w:rsidP="00405491">
      <w:pPr>
        <w:ind w:firstLineChars="200" w:firstLine="480"/>
        <w:rPr>
          <w:lang w:eastAsia="zh-CN"/>
        </w:rPr>
      </w:pPr>
      <w:r>
        <w:rPr>
          <w:lang w:val="zh-CN" w:eastAsia="zh-CN"/>
        </w:rPr>
        <w:t>ITU-R</w:t>
      </w:r>
      <w:r>
        <w:rPr>
          <w:lang w:val="zh-CN" w:eastAsia="zh-CN"/>
        </w:rPr>
        <w:t>第</w:t>
      </w:r>
      <w:r>
        <w:rPr>
          <w:lang w:val="zh-CN" w:eastAsia="zh-CN"/>
        </w:rPr>
        <w:t>2-9</w:t>
      </w:r>
      <w:r>
        <w:rPr>
          <w:lang w:val="zh-CN" w:eastAsia="zh-CN"/>
        </w:rPr>
        <w:t>号决议</w:t>
      </w:r>
      <w:r>
        <w:rPr>
          <w:rFonts w:hint="eastAsia"/>
          <w:lang w:val="zh-CN" w:eastAsia="zh-CN"/>
        </w:rPr>
        <w:t>“</w:t>
      </w:r>
      <w:r>
        <w:rPr>
          <w:lang w:val="zh-CN" w:eastAsia="zh-CN"/>
        </w:rPr>
        <w:t>做出决议</w:t>
      </w:r>
      <w:r>
        <w:rPr>
          <w:lang w:val="zh-CN" w:eastAsia="zh-CN"/>
        </w:rPr>
        <w:t>2</w:t>
      </w:r>
      <w:r>
        <w:rPr>
          <w:rFonts w:hint="eastAsia"/>
          <w:lang w:val="zh-CN" w:eastAsia="zh-CN"/>
        </w:rPr>
        <w:t>”</w:t>
      </w:r>
      <w:r>
        <w:rPr>
          <w:lang w:val="zh-CN" w:eastAsia="zh-CN"/>
        </w:rPr>
        <w:t>规定了召集和组织</w:t>
      </w:r>
      <w:r>
        <w:rPr>
          <w:lang w:val="zh-CN" w:eastAsia="zh-CN"/>
        </w:rPr>
        <w:t>CPM</w:t>
      </w:r>
      <w:r>
        <w:rPr>
          <w:lang w:val="zh-CN" w:eastAsia="zh-CN"/>
        </w:rPr>
        <w:t>的原则。该决议附件</w:t>
      </w:r>
      <w:r>
        <w:rPr>
          <w:lang w:val="zh-CN" w:eastAsia="zh-CN"/>
        </w:rPr>
        <w:t>1</w:t>
      </w:r>
      <w:r>
        <w:rPr>
          <w:lang w:val="zh-CN" w:eastAsia="zh-CN"/>
        </w:rPr>
        <w:t>还规定了</w:t>
      </w:r>
      <w:r>
        <w:rPr>
          <w:lang w:val="zh-CN" w:eastAsia="zh-CN"/>
        </w:rPr>
        <w:t>CPM</w:t>
      </w:r>
      <w:r>
        <w:rPr>
          <w:lang w:val="zh-CN" w:eastAsia="zh-CN"/>
        </w:rPr>
        <w:t>的工作方法。</w:t>
      </w:r>
      <w:r>
        <w:rPr>
          <w:rFonts w:hint="eastAsia"/>
          <w:lang w:val="zh-CN" w:eastAsia="zh-CN"/>
        </w:rPr>
        <w:t>与此类似</w:t>
      </w:r>
      <w:r>
        <w:rPr>
          <w:lang w:val="zh-CN" w:eastAsia="zh-CN"/>
        </w:rPr>
        <w:t>，该决议附件</w:t>
      </w:r>
      <w:r>
        <w:rPr>
          <w:lang w:val="zh-CN" w:eastAsia="zh-CN"/>
        </w:rPr>
        <w:t>2</w:t>
      </w:r>
      <w:r>
        <w:rPr>
          <w:lang w:val="zh-CN" w:eastAsia="zh-CN"/>
        </w:rPr>
        <w:t>为起草</w:t>
      </w:r>
      <w:r>
        <w:rPr>
          <w:lang w:val="zh-CN" w:eastAsia="zh-CN"/>
        </w:rPr>
        <w:t>CPM</w:t>
      </w:r>
      <w:r>
        <w:rPr>
          <w:lang w:val="zh-CN" w:eastAsia="zh-CN"/>
        </w:rPr>
        <w:t>报告提供了导则并明确指出，表达成员国和</w:t>
      </w:r>
      <w:r>
        <w:rPr>
          <w:lang w:val="zh-CN" w:eastAsia="zh-CN"/>
        </w:rPr>
        <w:t>/</w:t>
      </w:r>
      <w:r>
        <w:rPr>
          <w:lang w:val="zh-CN" w:eastAsia="zh-CN"/>
        </w:rPr>
        <w:t>或区域电信组织观点的部分不应以任何方式纳入</w:t>
      </w:r>
      <w:r>
        <w:rPr>
          <w:lang w:val="zh-CN" w:eastAsia="zh-CN"/>
        </w:rPr>
        <w:t>CPM</w:t>
      </w:r>
      <w:r>
        <w:rPr>
          <w:lang w:val="zh-CN" w:eastAsia="zh-CN"/>
        </w:rPr>
        <w:t>案文草案或</w:t>
      </w:r>
      <w:r>
        <w:rPr>
          <w:lang w:val="zh-CN" w:eastAsia="zh-CN"/>
        </w:rPr>
        <w:t>CPM</w:t>
      </w:r>
      <w:r>
        <w:rPr>
          <w:lang w:val="zh-CN" w:eastAsia="zh-CN"/>
        </w:rPr>
        <w:t>报告。</w:t>
      </w:r>
    </w:p>
    <w:p w14:paraId="72433320" w14:textId="77777777" w:rsidR="00405491" w:rsidRPr="00126A8A" w:rsidRDefault="00405491" w:rsidP="00405491">
      <w:pPr>
        <w:ind w:firstLineChars="200" w:firstLine="480"/>
        <w:rPr>
          <w:lang w:eastAsia="zh-CN"/>
        </w:rPr>
      </w:pPr>
      <w:r>
        <w:rPr>
          <w:lang w:val="zh-CN" w:eastAsia="zh-CN"/>
        </w:rPr>
        <w:lastRenderedPageBreak/>
        <w:t>此外，有时主管部门的</w:t>
      </w:r>
      <w:r>
        <w:rPr>
          <w:rFonts w:hint="eastAsia"/>
          <w:lang w:val="zh-CN" w:eastAsia="zh-CN"/>
        </w:rPr>
        <w:t>“</w:t>
      </w:r>
      <w:r>
        <w:rPr>
          <w:lang w:val="zh-CN" w:eastAsia="zh-CN"/>
        </w:rPr>
        <w:t>意见</w:t>
      </w:r>
      <w:r w:rsidRPr="004C5B31">
        <w:rPr>
          <w:rFonts w:ascii="SimSun" w:hAnsi="SimSun"/>
          <w:lang w:val="zh-CN" w:eastAsia="zh-CN"/>
        </w:rPr>
        <w:t>”</w:t>
      </w:r>
      <w:r>
        <w:rPr>
          <w:lang w:val="zh-CN" w:eastAsia="zh-CN"/>
        </w:rPr>
        <w:t>会与</w:t>
      </w:r>
      <w:r>
        <w:rPr>
          <w:rFonts w:hint="eastAsia"/>
          <w:lang w:val="zh-CN" w:eastAsia="zh-CN"/>
        </w:rPr>
        <w:t>在</w:t>
      </w:r>
      <w:r>
        <w:rPr>
          <w:lang w:val="zh-CN" w:eastAsia="zh-CN"/>
        </w:rPr>
        <w:t>研究</w:t>
      </w:r>
      <w:r>
        <w:rPr>
          <w:rFonts w:hint="eastAsia"/>
          <w:lang w:val="zh-CN" w:eastAsia="zh-CN"/>
        </w:rPr>
        <w:t>基础上</w:t>
      </w:r>
      <w:r>
        <w:rPr>
          <w:lang w:val="zh-CN" w:eastAsia="zh-CN"/>
        </w:rPr>
        <w:t>确定的</w:t>
      </w:r>
      <w:r>
        <w:rPr>
          <w:rFonts w:ascii="SimSun" w:hAnsi="SimSun" w:hint="eastAsia"/>
          <w:lang w:val="zh-CN" w:eastAsia="zh-CN"/>
        </w:rPr>
        <w:t>“</w:t>
      </w:r>
      <w:r>
        <w:rPr>
          <w:lang w:val="zh-CN" w:eastAsia="zh-CN"/>
        </w:rPr>
        <w:t>方法</w:t>
      </w:r>
      <w:r w:rsidRPr="004C5B31">
        <w:rPr>
          <w:rFonts w:ascii="SimSun" w:hAnsi="SimSun"/>
          <w:lang w:val="zh-CN" w:eastAsia="zh-CN"/>
        </w:rPr>
        <w:t>”</w:t>
      </w:r>
      <w:r>
        <w:rPr>
          <w:lang w:val="zh-CN" w:eastAsia="zh-CN"/>
        </w:rPr>
        <w:t>一同获得并赋予其同等权重。</w:t>
      </w:r>
    </w:p>
    <w:p w14:paraId="170D52D5" w14:textId="77777777" w:rsidR="00405491" w:rsidRPr="0089535A" w:rsidRDefault="00405491" w:rsidP="00405491">
      <w:pPr>
        <w:ind w:firstLineChars="200" w:firstLine="480"/>
        <w:rPr>
          <w:lang w:eastAsia="zh-CN"/>
        </w:rPr>
      </w:pPr>
      <w:r>
        <w:rPr>
          <w:lang w:val="zh-CN" w:eastAsia="zh-CN"/>
        </w:rPr>
        <w:t>应当指出，</w:t>
      </w:r>
      <w:r>
        <w:rPr>
          <w:lang w:val="zh-CN" w:eastAsia="zh-CN"/>
        </w:rPr>
        <w:t>CPM</w:t>
      </w:r>
      <w:r>
        <w:rPr>
          <w:lang w:val="zh-CN" w:eastAsia="zh-CN"/>
        </w:rPr>
        <w:t>的主要目标是尽量减少</w:t>
      </w:r>
      <w:r>
        <w:rPr>
          <w:rFonts w:hint="eastAsia"/>
          <w:lang w:val="zh-CN" w:eastAsia="zh-CN"/>
        </w:rPr>
        <w:t>将由</w:t>
      </w:r>
      <w:r>
        <w:rPr>
          <w:lang w:val="zh-CN" w:eastAsia="zh-CN"/>
        </w:rPr>
        <w:t>WRC</w:t>
      </w:r>
      <w:r>
        <w:rPr>
          <w:rFonts w:hint="eastAsia"/>
          <w:lang w:val="zh-CN" w:eastAsia="zh-CN"/>
        </w:rPr>
        <w:t>做出决定</w:t>
      </w:r>
      <w:r>
        <w:rPr>
          <w:lang w:val="zh-CN" w:eastAsia="zh-CN"/>
        </w:rPr>
        <w:t>的</w:t>
      </w:r>
      <w:r>
        <w:rPr>
          <w:rFonts w:hint="eastAsia"/>
          <w:lang w:val="zh-CN" w:eastAsia="zh-CN"/>
        </w:rPr>
        <w:t>可选方案</w:t>
      </w:r>
      <w:r>
        <w:rPr>
          <w:lang w:val="zh-CN" w:eastAsia="zh-CN"/>
        </w:rPr>
        <w:t>和方</w:t>
      </w:r>
      <w:r>
        <w:rPr>
          <w:rFonts w:hint="eastAsia"/>
          <w:lang w:val="zh-CN" w:eastAsia="zh-CN"/>
        </w:rPr>
        <w:t>法</w:t>
      </w:r>
      <w:r>
        <w:rPr>
          <w:lang w:val="zh-CN" w:eastAsia="zh-CN"/>
        </w:rPr>
        <w:t>。然而，这一进程似乎有时会产生相反的效果。</w:t>
      </w:r>
      <w:r>
        <w:rPr>
          <w:lang w:val="zh-CN" w:eastAsia="zh-CN"/>
        </w:rPr>
        <w:t>CPM</w:t>
      </w:r>
      <w:r>
        <w:rPr>
          <w:lang w:val="zh-CN" w:eastAsia="zh-CN"/>
        </w:rPr>
        <w:t>有时不是简化方法，</w:t>
      </w:r>
      <w:r>
        <w:rPr>
          <w:rFonts w:hint="eastAsia"/>
          <w:lang w:val="zh-CN" w:eastAsia="zh-CN"/>
        </w:rPr>
        <w:t>却</w:t>
      </w:r>
      <w:r>
        <w:rPr>
          <w:lang w:val="zh-CN" w:eastAsia="zh-CN"/>
        </w:rPr>
        <w:t>成为</w:t>
      </w:r>
      <w:r>
        <w:rPr>
          <w:rFonts w:hint="eastAsia"/>
          <w:lang w:val="zh-CN" w:eastAsia="zh-CN"/>
        </w:rPr>
        <w:t>了</w:t>
      </w:r>
      <w:r>
        <w:rPr>
          <w:lang w:val="zh-CN" w:eastAsia="zh-CN"/>
        </w:rPr>
        <w:t>保护以往观点或提出新</w:t>
      </w:r>
      <w:r>
        <w:rPr>
          <w:rFonts w:hint="eastAsia"/>
          <w:lang w:val="zh-CN" w:eastAsia="zh-CN"/>
        </w:rPr>
        <w:t>可选方案</w:t>
      </w:r>
      <w:r>
        <w:rPr>
          <w:lang w:val="zh-CN" w:eastAsia="zh-CN"/>
        </w:rPr>
        <w:t>和观点的手段。这些文稿通常代表一种立场，而不是</w:t>
      </w:r>
      <w:r>
        <w:rPr>
          <w:rFonts w:hint="eastAsia"/>
          <w:lang w:val="zh-CN" w:eastAsia="zh-CN"/>
        </w:rPr>
        <w:t>在</w:t>
      </w:r>
      <w:r>
        <w:rPr>
          <w:lang w:val="zh-CN" w:eastAsia="zh-CN"/>
        </w:rPr>
        <w:t>研究</w:t>
      </w:r>
      <w:r>
        <w:rPr>
          <w:rFonts w:hint="eastAsia"/>
          <w:lang w:val="zh-CN" w:eastAsia="zh-CN"/>
        </w:rPr>
        <w:t>的基础上提交</w:t>
      </w:r>
      <w:r>
        <w:rPr>
          <w:lang w:val="zh-CN" w:eastAsia="zh-CN"/>
        </w:rPr>
        <w:t>有意义的</w:t>
      </w:r>
      <w:r>
        <w:rPr>
          <w:rFonts w:hint="eastAsia"/>
          <w:lang w:val="zh-CN" w:eastAsia="zh-CN"/>
        </w:rPr>
        <w:t>文稿</w:t>
      </w:r>
      <w:r>
        <w:rPr>
          <w:lang w:val="zh-CN" w:eastAsia="zh-CN"/>
        </w:rPr>
        <w:t>，因此</w:t>
      </w:r>
      <w:r>
        <w:rPr>
          <w:rFonts w:hint="eastAsia"/>
          <w:lang w:val="zh-CN" w:eastAsia="zh-CN"/>
        </w:rPr>
        <w:t>这</w:t>
      </w:r>
      <w:r>
        <w:rPr>
          <w:lang w:val="zh-CN" w:eastAsia="zh-CN"/>
        </w:rPr>
        <w:t>使得决策过程日趋复杂。</w:t>
      </w:r>
    </w:p>
    <w:p w14:paraId="752F60C2" w14:textId="77777777" w:rsidR="00405491" w:rsidRPr="00126A8A" w:rsidRDefault="00405491" w:rsidP="00405491">
      <w:pPr>
        <w:spacing w:after="120"/>
        <w:ind w:firstLineChars="200" w:firstLine="480"/>
        <w:rPr>
          <w:lang w:eastAsia="zh-CN"/>
        </w:rPr>
      </w:pPr>
      <w:r>
        <w:rPr>
          <w:lang w:val="zh-CN" w:eastAsia="zh-CN"/>
        </w:rPr>
        <w:t>在</w:t>
      </w:r>
      <w:r>
        <w:rPr>
          <w:rFonts w:hint="eastAsia"/>
          <w:lang w:val="zh-CN" w:eastAsia="zh-CN"/>
        </w:rPr>
        <w:t>这</w:t>
      </w:r>
      <w:r>
        <w:rPr>
          <w:lang w:val="zh-CN" w:eastAsia="zh-CN"/>
        </w:rPr>
        <w:t>方面，尽管</w:t>
      </w:r>
      <w:r>
        <w:rPr>
          <w:lang w:val="zh-CN" w:eastAsia="zh-CN"/>
        </w:rPr>
        <w:t>ITU-R</w:t>
      </w:r>
      <w:r>
        <w:rPr>
          <w:lang w:val="zh-CN" w:eastAsia="zh-CN"/>
        </w:rPr>
        <w:t>第</w:t>
      </w:r>
      <w:r>
        <w:rPr>
          <w:lang w:val="zh-CN" w:eastAsia="zh-CN"/>
        </w:rPr>
        <w:t>2-9</w:t>
      </w:r>
      <w:r>
        <w:rPr>
          <w:lang w:val="zh-CN" w:eastAsia="zh-CN"/>
        </w:rPr>
        <w:t>号决议为上述段落所述</w:t>
      </w:r>
      <w:r>
        <w:rPr>
          <w:lang w:val="zh-CN" w:eastAsia="zh-CN"/>
        </w:rPr>
        <w:t>CPM</w:t>
      </w:r>
      <w:r>
        <w:rPr>
          <w:lang w:val="zh-CN" w:eastAsia="zh-CN"/>
        </w:rPr>
        <w:t>工作制定了非常明确的框架，但有时该框架并未得到严格遵守，因此大会第二次</w:t>
      </w:r>
      <w:r>
        <w:rPr>
          <w:lang w:val="zh-CN" w:eastAsia="zh-CN"/>
        </w:rPr>
        <w:t>CPM</w:t>
      </w:r>
      <w:r>
        <w:rPr>
          <w:lang w:val="zh-CN" w:eastAsia="zh-CN"/>
        </w:rPr>
        <w:t>会议的规模不断</w:t>
      </w:r>
      <w:r>
        <w:rPr>
          <w:rFonts w:hint="eastAsia"/>
          <w:lang w:val="zh-CN" w:eastAsia="zh-CN"/>
        </w:rPr>
        <w:t>扩大</w:t>
      </w:r>
      <w:r>
        <w:rPr>
          <w:lang w:val="zh-CN" w:eastAsia="zh-CN"/>
        </w:rPr>
        <w:t>。例如，下表显示了</w:t>
      </w:r>
      <w:r>
        <w:rPr>
          <w:lang w:val="zh-CN" w:eastAsia="zh-CN"/>
        </w:rPr>
        <w:t>2007</w:t>
      </w:r>
      <w:r>
        <w:rPr>
          <w:lang w:val="zh-CN" w:eastAsia="zh-CN"/>
        </w:rPr>
        <w:t>年至</w:t>
      </w:r>
      <w:r>
        <w:rPr>
          <w:lang w:val="zh-CN" w:eastAsia="zh-CN"/>
        </w:rPr>
        <w:t>2023</w:t>
      </w:r>
      <w:r>
        <w:rPr>
          <w:lang w:val="zh-CN" w:eastAsia="zh-CN"/>
        </w:rPr>
        <w:t>年提交</w:t>
      </w:r>
      <w:r>
        <w:rPr>
          <w:lang w:val="zh-CN" w:eastAsia="zh-CN"/>
        </w:rPr>
        <w:t>WRC</w:t>
      </w:r>
      <w:r>
        <w:rPr>
          <w:lang w:val="zh-CN" w:eastAsia="zh-CN"/>
        </w:rPr>
        <w:t>的</w:t>
      </w:r>
      <w:r>
        <w:rPr>
          <w:lang w:val="zh-CN" w:eastAsia="zh-CN"/>
        </w:rPr>
        <w:t>CPM</w:t>
      </w:r>
      <w:r>
        <w:rPr>
          <w:lang w:val="zh-CN" w:eastAsia="zh-CN"/>
        </w:rPr>
        <w:t>综合报告的</w:t>
      </w:r>
      <w:r>
        <w:rPr>
          <w:rFonts w:hint="eastAsia"/>
          <w:lang w:val="zh-CN" w:eastAsia="zh-CN"/>
        </w:rPr>
        <w:t>篇幅</w:t>
      </w:r>
      <w:r>
        <w:rPr>
          <w:lang w:val="zh-CN" w:eastAsia="zh-CN"/>
        </w:rPr>
        <w:t>。</w:t>
      </w:r>
    </w:p>
    <w:tbl>
      <w:tblPr>
        <w:tblW w:w="9544" w:type="dxa"/>
        <w:tblLayout w:type="fixed"/>
        <w:tblCellMar>
          <w:left w:w="10" w:type="dxa"/>
          <w:right w:w="10" w:type="dxa"/>
        </w:tblCellMar>
        <w:tblLook w:val="0000" w:firstRow="0" w:lastRow="0" w:firstColumn="0" w:lastColumn="0" w:noHBand="0" w:noVBand="0"/>
      </w:tblPr>
      <w:tblGrid>
        <w:gridCol w:w="4772"/>
        <w:gridCol w:w="4772"/>
      </w:tblGrid>
      <w:tr w:rsidR="00405491" w:rsidRPr="00B41B59" w14:paraId="765A49B8" w14:textId="77777777" w:rsidTr="009F494A">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FF933" w14:textId="77777777" w:rsidR="00405491" w:rsidRPr="00594C75" w:rsidRDefault="00405491" w:rsidP="009F494A">
            <w:pPr>
              <w:overflowPunct/>
              <w:autoSpaceDE/>
              <w:spacing w:before="0" w:line="276" w:lineRule="auto"/>
              <w:jc w:val="center"/>
              <w:textAlignment w:val="auto"/>
              <w:rPr>
                <w:b/>
                <w:bCs/>
                <w:color w:val="FF0000"/>
              </w:rPr>
            </w:pPr>
            <w:proofErr w:type="spellStart"/>
            <w:r>
              <w:rPr>
                <w:rFonts w:hint="eastAsia"/>
                <w:b/>
                <w:bCs/>
                <w:color w:val="FF0000"/>
                <w:lang w:val="zh-CN"/>
              </w:rPr>
              <w:t>大会</w:t>
            </w:r>
            <w:proofErr w:type="spellEnd"/>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7E3C8" w14:textId="77777777" w:rsidR="00405491" w:rsidRPr="00594C75" w:rsidRDefault="00405491" w:rsidP="009F494A">
            <w:pPr>
              <w:overflowPunct/>
              <w:autoSpaceDE/>
              <w:spacing w:before="0" w:line="276" w:lineRule="auto"/>
              <w:jc w:val="center"/>
              <w:textAlignment w:val="auto"/>
              <w:rPr>
                <w:b/>
                <w:bCs/>
                <w:color w:val="FF0000"/>
              </w:rPr>
            </w:pPr>
            <w:r w:rsidRPr="00594C75">
              <w:rPr>
                <w:b/>
                <w:bCs/>
                <w:color w:val="FF0000"/>
                <w:lang w:val="zh-CN"/>
              </w:rPr>
              <w:t>CPM</w:t>
            </w:r>
            <w:proofErr w:type="spellStart"/>
            <w:r w:rsidRPr="00594C75">
              <w:rPr>
                <w:b/>
                <w:bCs/>
                <w:color w:val="FF0000"/>
                <w:lang w:val="zh-CN"/>
              </w:rPr>
              <w:t>报告</w:t>
            </w:r>
            <w:proofErr w:type="spellEnd"/>
            <w:r w:rsidRPr="00594C75">
              <w:rPr>
                <w:b/>
                <w:bCs/>
                <w:color w:val="FF0000"/>
                <w:lang w:val="zh-CN"/>
              </w:rPr>
              <w:t>/</w:t>
            </w:r>
            <w:proofErr w:type="spellStart"/>
            <w:r w:rsidRPr="00594C75">
              <w:rPr>
                <w:b/>
                <w:bCs/>
                <w:color w:val="FF0000"/>
                <w:lang w:val="zh-CN"/>
              </w:rPr>
              <w:t>页数</w:t>
            </w:r>
            <w:proofErr w:type="spellEnd"/>
          </w:p>
        </w:tc>
      </w:tr>
      <w:tr w:rsidR="00405491" w:rsidRPr="00B41B59" w14:paraId="40F0B390" w14:textId="77777777" w:rsidTr="009F494A">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AFE6D" w14:textId="77777777" w:rsidR="00405491" w:rsidRPr="00126A8A" w:rsidRDefault="00405491" w:rsidP="009F494A">
            <w:pPr>
              <w:overflowPunct/>
              <w:autoSpaceDE/>
              <w:spacing w:before="0" w:line="276" w:lineRule="auto"/>
              <w:jc w:val="center"/>
              <w:textAlignment w:val="auto"/>
            </w:pPr>
            <w:r>
              <w:rPr>
                <w:color w:val="000000"/>
                <w:lang w:val="zh-CN"/>
              </w:rPr>
              <w:t>WRC-07</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F4257" w14:textId="77777777" w:rsidR="00405491" w:rsidRPr="00126A8A" w:rsidRDefault="00405491" w:rsidP="009F494A">
            <w:pPr>
              <w:overflowPunct/>
              <w:autoSpaceDE/>
              <w:spacing w:before="0" w:line="276" w:lineRule="auto"/>
              <w:jc w:val="center"/>
              <w:textAlignment w:val="auto"/>
            </w:pPr>
            <w:r>
              <w:rPr>
                <w:color w:val="000000"/>
                <w:lang w:val="zh-CN"/>
              </w:rPr>
              <w:t>696</w:t>
            </w:r>
          </w:p>
        </w:tc>
      </w:tr>
      <w:tr w:rsidR="00405491" w:rsidRPr="00B41B59" w14:paraId="098A7B0B" w14:textId="77777777" w:rsidTr="009F494A">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563E0" w14:textId="77777777" w:rsidR="00405491" w:rsidRPr="00126A8A" w:rsidRDefault="00405491" w:rsidP="009F494A">
            <w:pPr>
              <w:overflowPunct/>
              <w:autoSpaceDE/>
              <w:spacing w:before="0" w:line="276" w:lineRule="auto"/>
              <w:jc w:val="center"/>
              <w:textAlignment w:val="auto"/>
            </w:pPr>
            <w:r>
              <w:rPr>
                <w:color w:val="000000"/>
                <w:lang w:val="zh-CN"/>
              </w:rPr>
              <w:t>WRC-12</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56AAE" w14:textId="77777777" w:rsidR="00405491" w:rsidRPr="00126A8A" w:rsidRDefault="00405491" w:rsidP="009F494A">
            <w:pPr>
              <w:overflowPunct/>
              <w:autoSpaceDE/>
              <w:spacing w:before="0" w:line="276" w:lineRule="auto"/>
              <w:jc w:val="center"/>
              <w:textAlignment w:val="auto"/>
            </w:pPr>
            <w:r>
              <w:rPr>
                <w:color w:val="000000"/>
                <w:lang w:val="zh-CN"/>
              </w:rPr>
              <w:t>688</w:t>
            </w:r>
          </w:p>
        </w:tc>
      </w:tr>
      <w:tr w:rsidR="00405491" w:rsidRPr="00B41B59" w14:paraId="600CAF4C" w14:textId="77777777" w:rsidTr="009F494A">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02B4" w14:textId="77777777" w:rsidR="00405491" w:rsidRPr="00126A8A" w:rsidRDefault="00405491" w:rsidP="009F494A">
            <w:pPr>
              <w:overflowPunct/>
              <w:autoSpaceDE/>
              <w:spacing w:before="0" w:line="276" w:lineRule="auto"/>
              <w:jc w:val="center"/>
              <w:textAlignment w:val="auto"/>
            </w:pPr>
            <w:r>
              <w:rPr>
                <w:color w:val="000000"/>
                <w:lang w:val="zh-CN"/>
              </w:rPr>
              <w:t>WRC-15</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8597" w14:textId="77777777" w:rsidR="00405491" w:rsidRPr="00126A8A" w:rsidRDefault="00405491" w:rsidP="009F494A">
            <w:pPr>
              <w:overflowPunct/>
              <w:autoSpaceDE/>
              <w:spacing w:before="0" w:line="276" w:lineRule="auto"/>
              <w:jc w:val="center"/>
              <w:textAlignment w:val="auto"/>
            </w:pPr>
            <w:r>
              <w:rPr>
                <w:color w:val="000000"/>
                <w:lang w:val="zh-CN"/>
              </w:rPr>
              <w:t>862</w:t>
            </w:r>
          </w:p>
        </w:tc>
      </w:tr>
      <w:tr w:rsidR="00405491" w:rsidRPr="00B41B59" w14:paraId="0F4B893B" w14:textId="77777777" w:rsidTr="009F494A">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DCE59" w14:textId="77777777" w:rsidR="00405491" w:rsidRPr="00126A8A" w:rsidRDefault="00405491" w:rsidP="009F494A">
            <w:pPr>
              <w:overflowPunct/>
              <w:autoSpaceDE/>
              <w:spacing w:before="0" w:line="276" w:lineRule="auto"/>
              <w:jc w:val="center"/>
              <w:textAlignment w:val="auto"/>
            </w:pPr>
            <w:r>
              <w:rPr>
                <w:color w:val="000000"/>
                <w:lang w:val="zh-CN"/>
              </w:rPr>
              <w:t>WRC-19</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2112" w14:textId="77777777" w:rsidR="00405491" w:rsidRPr="00126A8A" w:rsidRDefault="00405491" w:rsidP="009F494A">
            <w:pPr>
              <w:overflowPunct/>
              <w:autoSpaceDE/>
              <w:spacing w:before="0" w:line="276" w:lineRule="auto"/>
              <w:jc w:val="center"/>
              <w:textAlignment w:val="auto"/>
            </w:pPr>
            <w:r>
              <w:rPr>
                <w:color w:val="000000"/>
                <w:lang w:val="zh-CN"/>
              </w:rPr>
              <w:t>909</w:t>
            </w:r>
          </w:p>
        </w:tc>
      </w:tr>
      <w:tr w:rsidR="00405491" w:rsidRPr="00B41B59" w14:paraId="66551216" w14:textId="77777777" w:rsidTr="009F494A">
        <w:trPr>
          <w:trHeight w:val="388"/>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602B" w14:textId="77777777" w:rsidR="00405491" w:rsidRPr="00126A8A" w:rsidRDefault="00405491" w:rsidP="009F494A">
            <w:pPr>
              <w:overflowPunct/>
              <w:autoSpaceDE/>
              <w:spacing w:before="0" w:line="276" w:lineRule="auto"/>
              <w:jc w:val="center"/>
              <w:textAlignment w:val="auto"/>
            </w:pPr>
            <w:r>
              <w:rPr>
                <w:color w:val="000000"/>
                <w:lang w:val="zh-CN"/>
              </w:rPr>
              <w:t>WRC-23</w:t>
            </w:r>
          </w:p>
        </w:tc>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23341" w14:textId="77777777" w:rsidR="00405491" w:rsidRPr="00B41B59" w:rsidRDefault="00405491" w:rsidP="009F494A">
            <w:pPr>
              <w:overflowPunct/>
              <w:autoSpaceDE/>
              <w:spacing w:before="0" w:line="276" w:lineRule="auto"/>
              <w:jc w:val="center"/>
              <w:textAlignment w:val="auto"/>
            </w:pPr>
            <w:r>
              <w:rPr>
                <w:color w:val="000000"/>
                <w:lang w:val="zh-CN"/>
              </w:rPr>
              <w:t>1113</w:t>
            </w:r>
          </w:p>
        </w:tc>
      </w:tr>
    </w:tbl>
    <w:p w14:paraId="6F4ED9FD" w14:textId="231590BB" w:rsidR="00405491" w:rsidRPr="00B41B59" w:rsidRDefault="00405491" w:rsidP="00405491">
      <w:pPr>
        <w:pStyle w:val="Heading3"/>
        <w:rPr>
          <w:lang w:eastAsia="zh-CN"/>
        </w:rPr>
      </w:pPr>
      <w:r>
        <w:rPr>
          <w:bCs/>
          <w:lang w:val="zh-CN" w:eastAsia="zh-CN"/>
        </w:rPr>
        <w:t>2.2.2</w:t>
      </w:r>
      <w:r>
        <w:rPr>
          <w:lang w:val="zh-CN" w:eastAsia="zh-CN"/>
        </w:rPr>
        <w:tab/>
      </w:r>
      <w:r>
        <w:rPr>
          <w:lang w:val="zh-CN" w:eastAsia="zh-CN"/>
        </w:rPr>
        <w:t>肯尼亚的提案</w:t>
      </w:r>
      <w:r>
        <w:rPr>
          <w:lang w:val="zh-CN" w:eastAsia="zh-CN"/>
        </w:rPr>
        <w:br/>
      </w:r>
      <w:r w:rsidRPr="004C5B31">
        <w:rPr>
          <w:rFonts w:ascii="STKaiti" w:eastAsia="STKaiti" w:hAnsi="STKaiti"/>
          <w:lang w:val="zh-CN" w:eastAsia="zh-CN"/>
        </w:rPr>
        <w:t>[</w:t>
      </w:r>
      <w:r>
        <w:rPr>
          <w:rFonts w:ascii="STKaiti" w:eastAsia="STKaiti" w:hAnsi="STKaiti"/>
          <w:lang w:val="zh-CN" w:eastAsia="zh-CN"/>
        </w:rPr>
        <w:t>编辑说明：</w:t>
      </w:r>
      <w:r w:rsidRPr="004C5B31">
        <w:rPr>
          <w:rFonts w:ascii="STKaiti" w:eastAsia="STKaiti" w:hAnsi="STKaiti"/>
          <w:lang w:val="zh-CN" w:eastAsia="zh-CN"/>
        </w:rPr>
        <w:t>经编辑的肯尼亚文件案文]</w:t>
      </w:r>
    </w:p>
    <w:p w14:paraId="3F0DC269" w14:textId="77777777" w:rsidR="00405491" w:rsidRPr="00126A8A" w:rsidRDefault="00405491" w:rsidP="00405491">
      <w:pPr>
        <w:ind w:firstLineChars="200" w:firstLine="480"/>
        <w:rPr>
          <w:lang w:eastAsia="zh-CN"/>
        </w:rPr>
      </w:pPr>
      <w:r>
        <w:rPr>
          <w:lang w:val="zh-CN" w:eastAsia="zh-CN"/>
        </w:rPr>
        <w:t>ITU-R</w:t>
      </w:r>
      <w:r>
        <w:rPr>
          <w:lang w:val="zh-CN" w:eastAsia="zh-CN"/>
        </w:rPr>
        <w:t>第</w:t>
      </w:r>
      <w:r>
        <w:rPr>
          <w:lang w:val="zh-CN" w:eastAsia="zh-CN"/>
        </w:rPr>
        <w:t>2-9</w:t>
      </w:r>
      <w:r>
        <w:rPr>
          <w:lang w:val="zh-CN" w:eastAsia="zh-CN"/>
        </w:rPr>
        <w:t>号决议规定，</w:t>
      </w:r>
      <w:r>
        <w:rPr>
          <w:lang w:val="zh-CN" w:eastAsia="zh-CN"/>
        </w:rPr>
        <w:t>CPM</w:t>
      </w:r>
      <w:r>
        <w:rPr>
          <w:lang w:val="zh-CN" w:eastAsia="zh-CN"/>
        </w:rPr>
        <w:t>应是</w:t>
      </w:r>
      <w:r>
        <w:rPr>
          <w:rFonts w:hint="eastAsia"/>
          <w:lang w:val="zh-CN" w:eastAsia="zh-CN"/>
        </w:rPr>
        <w:t>永久</w:t>
      </w:r>
      <w:r>
        <w:rPr>
          <w:lang w:val="zh-CN" w:eastAsia="zh-CN"/>
        </w:rPr>
        <w:t>性</w:t>
      </w:r>
      <w:r>
        <w:rPr>
          <w:rFonts w:hint="eastAsia"/>
          <w:lang w:val="zh-CN" w:eastAsia="zh-CN"/>
        </w:rPr>
        <w:t>机制</w:t>
      </w:r>
      <w:r>
        <w:rPr>
          <w:lang w:val="zh-CN" w:eastAsia="zh-CN"/>
        </w:rPr>
        <w:t>并应保持不变。尽管</w:t>
      </w:r>
      <w:r>
        <w:rPr>
          <w:lang w:val="zh-CN" w:eastAsia="zh-CN"/>
        </w:rPr>
        <w:t>CPM</w:t>
      </w:r>
      <w:r>
        <w:rPr>
          <w:lang w:val="zh-CN" w:eastAsia="zh-CN"/>
        </w:rPr>
        <w:t>第二次会议旨在</w:t>
      </w:r>
      <w:r>
        <w:rPr>
          <w:rFonts w:hint="eastAsia"/>
          <w:lang w:val="zh-CN" w:eastAsia="zh-CN"/>
        </w:rPr>
        <w:t>完善</w:t>
      </w:r>
      <w:r>
        <w:rPr>
          <w:lang w:val="zh-CN" w:eastAsia="zh-CN"/>
        </w:rPr>
        <w:t>和减少方法的数量，但在某些情况下</w:t>
      </w:r>
      <w:r>
        <w:rPr>
          <w:rFonts w:hint="eastAsia"/>
          <w:lang w:val="zh-CN" w:eastAsia="zh-CN"/>
        </w:rPr>
        <w:t>却增加</w:t>
      </w:r>
      <w:r>
        <w:rPr>
          <w:lang w:val="zh-CN" w:eastAsia="zh-CN"/>
        </w:rPr>
        <w:t>了方法并</w:t>
      </w:r>
      <w:r>
        <w:rPr>
          <w:rFonts w:hint="eastAsia"/>
          <w:lang w:val="zh-CN" w:eastAsia="zh-CN"/>
        </w:rPr>
        <w:t>提升</w:t>
      </w:r>
      <w:r>
        <w:rPr>
          <w:lang w:val="zh-CN" w:eastAsia="zh-CN"/>
        </w:rPr>
        <w:t>了复杂性。</w:t>
      </w:r>
    </w:p>
    <w:p w14:paraId="0DE80798" w14:textId="77777777" w:rsidR="00405491" w:rsidRPr="00126A8A" w:rsidRDefault="00405491" w:rsidP="00405491">
      <w:pPr>
        <w:ind w:firstLineChars="200" w:firstLine="480"/>
        <w:rPr>
          <w:lang w:eastAsia="zh-CN"/>
        </w:rPr>
      </w:pPr>
      <w:r>
        <w:rPr>
          <w:lang w:val="zh-CN" w:eastAsia="zh-CN"/>
        </w:rPr>
        <w:t>因此，肯尼亚提出以下建议：</w:t>
      </w:r>
    </w:p>
    <w:p w14:paraId="197816B5" w14:textId="77777777" w:rsidR="00405491" w:rsidRPr="00B41B59" w:rsidRDefault="00405491" w:rsidP="00405491">
      <w:pPr>
        <w:pStyle w:val="enumlev1"/>
        <w:rPr>
          <w:rFonts w:eastAsia="BatangChe"/>
          <w:lang w:eastAsia="zh-CN"/>
        </w:rPr>
      </w:pPr>
      <w:r>
        <w:rPr>
          <w:lang w:val="zh-CN" w:eastAsia="zh-CN"/>
        </w:rPr>
        <w:t>1)</w:t>
      </w:r>
      <w:r>
        <w:rPr>
          <w:lang w:val="zh-CN" w:eastAsia="zh-CN"/>
        </w:rPr>
        <w:tab/>
        <w:t>CPM</w:t>
      </w:r>
      <w:r>
        <w:rPr>
          <w:lang w:val="zh-CN" w:eastAsia="zh-CN"/>
        </w:rPr>
        <w:t>第二次会议应严格按照</w:t>
      </w:r>
      <w:r>
        <w:rPr>
          <w:lang w:val="zh-CN" w:eastAsia="zh-CN"/>
        </w:rPr>
        <w:t>ITU-R</w:t>
      </w:r>
      <w:r>
        <w:rPr>
          <w:lang w:val="zh-CN" w:eastAsia="zh-CN"/>
        </w:rPr>
        <w:t>第</w:t>
      </w:r>
      <w:r>
        <w:rPr>
          <w:lang w:val="zh-CN" w:eastAsia="zh-CN"/>
        </w:rPr>
        <w:t>2-9</w:t>
      </w:r>
      <w:r>
        <w:rPr>
          <w:lang w:val="zh-CN" w:eastAsia="zh-CN"/>
        </w:rPr>
        <w:t>号决议的规定开展工作。</w:t>
      </w:r>
    </w:p>
    <w:p w14:paraId="2F0BD1FB" w14:textId="77777777" w:rsidR="00405491" w:rsidRPr="00B41B59" w:rsidRDefault="00405491" w:rsidP="00405491">
      <w:pPr>
        <w:pStyle w:val="enumlev1"/>
        <w:rPr>
          <w:lang w:eastAsia="zh-CN"/>
        </w:rPr>
      </w:pPr>
      <w:r>
        <w:rPr>
          <w:lang w:val="zh-CN" w:eastAsia="zh-CN"/>
        </w:rPr>
        <w:t>2)</w:t>
      </w:r>
      <w:r>
        <w:rPr>
          <w:lang w:val="zh-CN" w:eastAsia="zh-CN"/>
        </w:rPr>
        <w:tab/>
      </w:r>
      <w:r>
        <w:rPr>
          <w:lang w:val="zh-CN" w:eastAsia="zh-CN"/>
        </w:rPr>
        <w:t>可能需要明确界定章节报告人的具体职责，并详细说明他们在解决冲突或</w:t>
      </w:r>
      <w:r>
        <w:rPr>
          <w:rFonts w:hint="eastAsia"/>
          <w:lang w:val="zh-CN" w:eastAsia="zh-CN"/>
        </w:rPr>
        <w:t>协调</w:t>
      </w:r>
      <w:r>
        <w:rPr>
          <w:lang w:val="zh-CN" w:eastAsia="zh-CN"/>
        </w:rPr>
        <w:t>方法差异方面的作用。</w:t>
      </w:r>
    </w:p>
    <w:p w14:paraId="738354CF" w14:textId="77777777" w:rsidR="00405491" w:rsidRPr="00B41B59" w:rsidRDefault="00405491" w:rsidP="00405491">
      <w:pPr>
        <w:pStyle w:val="enumlev1"/>
        <w:rPr>
          <w:lang w:eastAsia="zh-CN"/>
        </w:rPr>
      </w:pPr>
      <w:r>
        <w:rPr>
          <w:lang w:val="zh-CN" w:eastAsia="zh-CN"/>
        </w:rPr>
        <w:t>3)</w:t>
      </w:r>
      <w:r>
        <w:rPr>
          <w:lang w:val="zh-CN" w:eastAsia="zh-CN"/>
        </w:rPr>
        <w:tab/>
      </w:r>
      <w:r>
        <w:rPr>
          <w:lang w:val="zh-CN" w:eastAsia="zh-CN"/>
        </w:rPr>
        <w:t>可能需要考虑提供额外的资源或支持，以协助章节报告人开展工作。例如，整合负责组的大量输入</w:t>
      </w:r>
      <w:r>
        <w:rPr>
          <w:rFonts w:hint="eastAsia"/>
          <w:lang w:val="zh-CN" w:eastAsia="zh-CN"/>
        </w:rPr>
        <w:t>内容</w:t>
      </w:r>
      <w:r>
        <w:rPr>
          <w:lang w:val="zh-CN" w:eastAsia="zh-CN"/>
        </w:rPr>
        <w:t>。</w:t>
      </w:r>
    </w:p>
    <w:p w14:paraId="1059861C" w14:textId="77777777" w:rsidR="00405491" w:rsidRPr="00B41B59" w:rsidRDefault="00405491" w:rsidP="00405491">
      <w:pPr>
        <w:pStyle w:val="enumlev1"/>
        <w:rPr>
          <w:lang w:eastAsia="zh-CN"/>
        </w:rPr>
      </w:pPr>
      <w:r>
        <w:rPr>
          <w:lang w:val="zh-CN" w:eastAsia="zh-CN"/>
        </w:rPr>
        <w:t>4)</w:t>
      </w:r>
      <w:r>
        <w:rPr>
          <w:lang w:val="zh-CN" w:eastAsia="zh-CN"/>
        </w:rPr>
        <w:tab/>
      </w:r>
      <w:r>
        <w:rPr>
          <w:lang w:val="zh-CN" w:eastAsia="zh-CN"/>
        </w:rPr>
        <w:t>应鼓励成员国和部门成员尽早在截止日期前提交文稿，以便有充足的时间审议和</w:t>
      </w:r>
      <w:r>
        <w:rPr>
          <w:rFonts w:hint="eastAsia"/>
          <w:lang w:val="zh-CN" w:eastAsia="zh-CN"/>
        </w:rPr>
        <w:t>整合</w:t>
      </w:r>
      <w:r>
        <w:rPr>
          <w:lang w:val="zh-CN" w:eastAsia="zh-CN"/>
        </w:rPr>
        <w:t>报告。</w:t>
      </w:r>
    </w:p>
    <w:p w14:paraId="557A8BDB" w14:textId="77777777" w:rsidR="00405491" w:rsidRPr="00B41B59" w:rsidRDefault="00405491" w:rsidP="00405491">
      <w:pPr>
        <w:pStyle w:val="enumlev1"/>
        <w:rPr>
          <w:lang w:eastAsia="zh-CN"/>
        </w:rPr>
      </w:pPr>
      <w:r>
        <w:rPr>
          <w:lang w:val="zh-CN" w:eastAsia="zh-CN"/>
        </w:rPr>
        <w:t>5)</w:t>
      </w:r>
      <w:r>
        <w:rPr>
          <w:lang w:val="zh-CN" w:eastAsia="zh-CN"/>
        </w:rPr>
        <w:tab/>
      </w:r>
      <w:r>
        <w:rPr>
          <w:lang w:val="zh-CN" w:eastAsia="zh-CN"/>
        </w:rPr>
        <w:t>加强负责组之间的合作，以避免重复工作，并确保以</w:t>
      </w:r>
      <w:r>
        <w:rPr>
          <w:rFonts w:hint="eastAsia"/>
          <w:lang w:val="zh-CN" w:eastAsia="zh-CN"/>
        </w:rPr>
        <w:t>统一</w:t>
      </w:r>
      <w:r>
        <w:rPr>
          <w:lang w:val="zh-CN" w:eastAsia="zh-CN"/>
        </w:rPr>
        <w:t>的方式解决</w:t>
      </w:r>
      <w:r>
        <w:rPr>
          <w:lang w:val="zh-CN" w:eastAsia="zh-CN"/>
        </w:rPr>
        <w:t>WRC</w:t>
      </w:r>
      <w:r>
        <w:rPr>
          <w:lang w:val="zh-CN" w:eastAsia="zh-CN"/>
        </w:rPr>
        <w:t>议项问题。</w:t>
      </w:r>
    </w:p>
    <w:p w14:paraId="5954266D" w14:textId="77777777" w:rsidR="00405491" w:rsidRPr="00B41B59" w:rsidRDefault="00405491" w:rsidP="00405491">
      <w:pPr>
        <w:pStyle w:val="enumlev1"/>
        <w:rPr>
          <w:lang w:eastAsia="zh-CN"/>
        </w:rPr>
      </w:pPr>
      <w:r>
        <w:rPr>
          <w:lang w:val="zh-CN" w:eastAsia="zh-CN"/>
        </w:rPr>
        <w:t>6)</w:t>
      </w:r>
      <w:r>
        <w:rPr>
          <w:lang w:val="zh-CN" w:eastAsia="zh-CN"/>
        </w:rPr>
        <w:tab/>
      </w:r>
      <w:r>
        <w:rPr>
          <w:lang w:val="zh-CN" w:eastAsia="zh-CN"/>
        </w:rPr>
        <w:t>为负责组提交案文草案确定明确的时间表，以便</w:t>
      </w:r>
      <w:r>
        <w:rPr>
          <w:lang w:val="zh-CN" w:eastAsia="zh-CN"/>
        </w:rPr>
        <w:t>CPM</w:t>
      </w:r>
      <w:r>
        <w:rPr>
          <w:lang w:val="zh-CN" w:eastAsia="zh-CN"/>
        </w:rPr>
        <w:t>管理团队有充足的时间进行整合和审议。</w:t>
      </w:r>
    </w:p>
    <w:p w14:paraId="0C530396" w14:textId="77777777" w:rsidR="00405491" w:rsidRPr="00B41B59" w:rsidRDefault="00405491" w:rsidP="00405491">
      <w:pPr>
        <w:pStyle w:val="enumlev1"/>
        <w:rPr>
          <w:lang w:eastAsia="zh-CN"/>
        </w:rPr>
      </w:pPr>
      <w:r>
        <w:rPr>
          <w:lang w:val="zh-CN" w:eastAsia="zh-CN"/>
        </w:rPr>
        <w:t>7)</w:t>
      </w:r>
      <w:r>
        <w:rPr>
          <w:lang w:val="zh-CN" w:eastAsia="zh-CN"/>
        </w:rPr>
        <w:tab/>
      </w:r>
      <w:r>
        <w:rPr>
          <w:lang w:val="zh-CN" w:eastAsia="zh-CN"/>
        </w:rPr>
        <w:t>为解决冲突或</w:t>
      </w:r>
      <w:r>
        <w:rPr>
          <w:rFonts w:hint="eastAsia"/>
          <w:lang w:val="zh-CN" w:eastAsia="zh-CN"/>
        </w:rPr>
        <w:t>协调</w:t>
      </w:r>
      <w:r>
        <w:rPr>
          <w:lang w:val="zh-CN" w:eastAsia="zh-CN"/>
        </w:rPr>
        <w:t>不同</w:t>
      </w:r>
      <w:r>
        <w:rPr>
          <w:rFonts w:hint="eastAsia"/>
          <w:lang w:val="zh-CN" w:eastAsia="zh-CN"/>
        </w:rPr>
        <w:t>组</w:t>
      </w:r>
      <w:r>
        <w:rPr>
          <w:lang w:val="zh-CN" w:eastAsia="zh-CN"/>
        </w:rPr>
        <w:t>建议的不同做法制定正式程序。</w:t>
      </w:r>
    </w:p>
    <w:p w14:paraId="67BD38C1" w14:textId="77777777" w:rsidR="00405491" w:rsidRPr="00B41B59" w:rsidRDefault="00405491" w:rsidP="00405491">
      <w:pPr>
        <w:pStyle w:val="enumlev1"/>
        <w:rPr>
          <w:lang w:eastAsia="zh-CN"/>
        </w:rPr>
      </w:pPr>
      <w:r>
        <w:rPr>
          <w:lang w:val="zh-CN" w:eastAsia="zh-CN"/>
        </w:rPr>
        <w:t>8)</w:t>
      </w:r>
      <w:r>
        <w:rPr>
          <w:lang w:val="zh-CN" w:eastAsia="zh-CN"/>
        </w:rPr>
        <w:tab/>
      </w:r>
      <w:r>
        <w:rPr>
          <w:lang w:val="zh-CN" w:eastAsia="zh-CN"/>
        </w:rPr>
        <w:t>无线电通信</w:t>
      </w:r>
      <w:proofErr w:type="gramStart"/>
      <w:r>
        <w:rPr>
          <w:lang w:val="zh-CN" w:eastAsia="zh-CN"/>
        </w:rPr>
        <w:t>局考虑</w:t>
      </w:r>
      <w:proofErr w:type="gramEnd"/>
      <w:r>
        <w:rPr>
          <w:lang w:val="zh-CN" w:eastAsia="zh-CN"/>
        </w:rPr>
        <w:t>为成员国，特别是发展中国家，提供培训或讲习班，以增强</w:t>
      </w:r>
      <w:r>
        <w:rPr>
          <w:rFonts w:hint="eastAsia"/>
          <w:lang w:val="zh-CN" w:eastAsia="zh-CN"/>
        </w:rPr>
        <w:t>其向</w:t>
      </w:r>
      <w:r>
        <w:rPr>
          <w:lang w:val="zh-CN" w:eastAsia="zh-CN"/>
        </w:rPr>
        <w:t>CPM</w:t>
      </w:r>
      <w:r>
        <w:rPr>
          <w:lang w:val="zh-CN" w:eastAsia="zh-CN"/>
        </w:rPr>
        <w:t>进程</w:t>
      </w:r>
      <w:r>
        <w:rPr>
          <w:rFonts w:hint="eastAsia"/>
          <w:lang w:val="zh-CN" w:eastAsia="zh-CN"/>
        </w:rPr>
        <w:t>提交</w:t>
      </w:r>
      <w:r>
        <w:rPr>
          <w:lang w:val="zh-CN" w:eastAsia="zh-CN"/>
        </w:rPr>
        <w:t>有效</w:t>
      </w:r>
      <w:r>
        <w:rPr>
          <w:rFonts w:hint="eastAsia"/>
          <w:lang w:val="zh-CN" w:eastAsia="zh-CN"/>
        </w:rPr>
        <w:t>文稿</w:t>
      </w:r>
      <w:r>
        <w:rPr>
          <w:lang w:val="zh-CN" w:eastAsia="zh-CN"/>
        </w:rPr>
        <w:t>的能力。</w:t>
      </w:r>
    </w:p>
    <w:p w14:paraId="613724D8" w14:textId="77777777" w:rsidR="00405491" w:rsidRPr="00B41B59" w:rsidRDefault="00405491" w:rsidP="00405491">
      <w:pPr>
        <w:pStyle w:val="enumlev1"/>
        <w:rPr>
          <w:lang w:eastAsia="zh-CN"/>
        </w:rPr>
      </w:pPr>
      <w:r>
        <w:rPr>
          <w:lang w:val="zh-CN" w:eastAsia="zh-CN"/>
        </w:rPr>
        <w:t>9)</w:t>
      </w:r>
      <w:r>
        <w:rPr>
          <w:lang w:val="zh-CN" w:eastAsia="zh-CN"/>
        </w:rPr>
        <w:tab/>
      </w:r>
      <w:r>
        <w:rPr>
          <w:rFonts w:hint="eastAsia"/>
          <w:lang w:val="zh-CN" w:eastAsia="zh-CN"/>
        </w:rPr>
        <w:t>提倡</w:t>
      </w:r>
      <w:r>
        <w:rPr>
          <w:lang w:val="zh-CN" w:eastAsia="zh-CN"/>
        </w:rPr>
        <w:t>区域性电信组织在鼓励和协调其成员国</w:t>
      </w:r>
      <w:r>
        <w:rPr>
          <w:rFonts w:hint="eastAsia"/>
          <w:lang w:val="zh-CN" w:eastAsia="zh-CN"/>
        </w:rPr>
        <w:t>提交</w:t>
      </w:r>
      <w:r>
        <w:rPr>
          <w:lang w:val="zh-CN" w:eastAsia="zh-CN"/>
        </w:rPr>
        <w:t>文稿方面发挥更加积极的作用。</w:t>
      </w:r>
    </w:p>
    <w:p w14:paraId="1B8D5F6B" w14:textId="77777777" w:rsidR="00405491" w:rsidRPr="00B41B59" w:rsidRDefault="00405491" w:rsidP="00405491">
      <w:pPr>
        <w:pStyle w:val="enumlev1"/>
        <w:rPr>
          <w:lang w:eastAsia="zh-CN"/>
        </w:rPr>
      </w:pPr>
      <w:r>
        <w:rPr>
          <w:lang w:val="zh-CN" w:eastAsia="zh-CN"/>
        </w:rPr>
        <w:t>10)</w:t>
      </w:r>
      <w:r>
        <w:rPr>
          <w:lang w:val="zh-CN" w:eastAsia="zh-CN"/>
        </w:rPr>
        <w:tab/>
      </w:r>
      <w:r>
        <w:rPr>
          <w:lang w:val="zh-CN" w:eastAsia="zh-CN"/>
        </w:rPr>
        <w:t>考虑建立机制，使</w:t>
      </w:r>
      <w:r>
        <w:rPr>
          <w:lang w:val="zh-CN" w:eastAsia="zh-CN"/>
        </w:rPr>
        <w:t>CPM</w:t>
      </w:r>
      <w:r>
        <w:rPr>
          <w:lang w:val="zh-CN" w:eastAsia="zh-CN"/>
        </w:rPr>
        <w:t>管理班子定期向</w:t>
      </w:r>
      <w:r>
        <w:rPr>
          <w:lang w:val="zh-CN" w:eastAsia="zh-CN"/>
        </w:rPr>
        <w:t>RAG</w:t>
      </w:r>
      <w:r>
        <w:rPr>
          <w:lang w:val="zh-CN" w:eastAsia="zh-CN"/>
        </w:rPr>
        <w:t>（代表无线电通信全会）提供有关</w:t>
      </w:r>
      <w:r>
        <w:rPr>
          <w:lang w:val="zh-CN" w:eastAsia="zh-CN"/>
        </w:rPr>
        <w:t>CPM</w:t>
      </w:r>
      <w:r>
        <w:rPr>
          <w:lang w:val="zh-CN" w:eastAsia="zh-CN"/>
        </w:rPr>
        <w:t>筹备进展情况的报告</w:t>
      </w:r>
      <w:r>
        <w:rPr>
          <w:lang w:val="zh-CN" w:eastAsia="zh-CN"/>
        </w:rPr>
        <w:t>/</w:t>
      </w:r>
      <w:r>
        <w:rPr>
          <w:lang w:val="zh-CN" w:eastAsia="zh-CN"/>
        </w:rPr>
        <w:t>最新情况。</w:t>
      </w:r>
    </w:p>
    <w:p w14:paraId="1B304406" w14:textId="2C360C8B" w:rsidR="00405491" w:rsidRPr="00FD4E76" w:rsidRDefault="00405491" w:rsidP="00405491">
      <w:pPr>
        <w:pStyle w:val="Heading3"/>
        <w:rPr>
          <w:i/>
          <w:iCs/>
          <w:lang w:eastAsia="zh-CN"/>
        </w:rPr>
      </w:pPr>
      <w:r>
        <w:rPr>
          <w:bCs/>
          <w:lang w:val="zh-CN" w:eastAsia="zh-CN"/>
        </w:rPr>
        <w:lastRenderedPageBreak/>
        <w:t>2.2.3</w:t>
      </w:r>
      <w:r>
        <w:rPr>
          <w:lang w:val="zh-CN" w:eastAsia="zh-CN"/>
        </w:rPr>
        <w:tab/>
      </w:r>
      <w:r>
        <w:rPr>
          <w:lang w:val="zh-CN" w:eastAsia="zh-CN"/>
        </w:rPr>
        <w:t>肯尼亚的结论</w:t>
      </w:r>
      <w:r>
        <w:rPr>
          <w:lang w:val="zh-CN" w:eastAsia="zh-CN"/>
        </w:rPr>
        <w:br/>
      </w:r>
      <w:r w:rsidRPr="004C5B31">
        <w:rPr>
          <w:rFonts w:ascii="STKaiti" w:eastAsia="STKaiti" w:hAnsi="STKaiti"/>
          <w:lang w:val="zh-CN" w:eastAsia="zh-CN"/>
        </w:rPr>
        <w:t>[</w:t>
      </w:r>
      <w:r>
        <w:rPr>
          <w:rFonts w:ascii="STKaiti" w:eastAsia="STKaiti" w:hAnsi="STKaiti"/>
          <w:lang w:val="zh-CN" w:eastAsia="zh-CN"/>
        </w:rPr>
        <w:t>编辑说明：</w:t>
      </w:r>
      <w:r w:rsidRPr="004C5B31">
        <w:rPr>
          <w:rFonts w:ascii="STKaiti" w:eastAsia="STKaiti" w:hAnsi="STKaiti"/>
          <w:lang w:val="zh-CN" w:eastAsia="zh-CN"/>
        </w:rPr>
        <w:t>经编辑的肯尼亚文件案文]</w:t>
      </w:r>
    </w:p>
    <w:p w14:paraId="25AE54DA" w14:textId="4DE7310C" w:rsidR="00405491" w:rsidRPr="00FD4E76" w:rsidRDefault="00405491" w:rsidP="00405491">
      <w:pPr>
        <w:pStyle w:val="enumlev1"/>
        <w:rPr>
          <w:lang w:eastAsia="zh-CN"/>
        </w:rPr>
      </w:pPr>
      <w:r>
        <w:rPr>
          <w:lang w:val="zh-CN" w:eastAsia="zh-CN"/>
        </w:rPr>
        <w:t>1)</w:t>
      </w:r>
      <w:r>
        <w:rPr>
          <w:lang w:val="zh-CN" w:eastAsia="zh-CN"/>
        </w:rPr>
        <w:tab/>
        <w:t>CPM</w:t>
      </w:r>
      <w:r>
        <w:rPr>
          <w:lang w:val="zh-CN" w:eastAsia="zh-CN"/>
        </w:rPr>
        <w:t>第二次会议是有益的，因此其会期应保持</w:t>
      </w:r>
      <w:r>
        <w:rPr>
          <w:rFonts w:hint="eastAsia"/>
          <w:lang w:val="zh-CN" w:eastAsia="zh-CN"/>
        </w:rPr>
        <w:t>现状</w:t>
      </w:r>
      <w:r>
        <w:rPr>
          <w:lang w:val="zh-CN" w:eastAsia="zh-CN"/>
        </w:rPr>
        <w:t>。</w:t>
      </w:r>
    </w:p>
    <w:p w14:paraId="2BF9EB4A" w14:textId="07F917F5" w:rsidR="00405491" w:rsidRPr="00FD4E76" w:rsidRDefault="00405491" w:rsidP="00405491">
      <w:pPr>
        <w:pStyle w:val="enumlev1"/>
        <w:rPr>
          <w:lang w:eastAsia="zh-CN"/>
        </w:rPr>
      </w:pPr>
      <w:r>
        <w:rPr>
          <w:lang w:val="zh-CN" w:eastAsia="zh-CN"/>
        </w:rPr>
        <w:t>2)</w:t>
      </w:r>
      <w:r>
        <w:rPr>
          <w:lang w:val="zh-CN" w:eastAsia="zh-CN"/>
        </w:rPr>
        <w:tab/>
      </w:r>
      <w:r>
        <w:rPr>
          <w:lang w:val="zh-CN" w:eastAsia="zh-CN"/>
        </w:rPr>
        <w:t>目前确定的最后期限应继续有效。</w:t>
      </w:r>
    </w:p>
    <w:p w14:paraId="2DC44349" w14:textId="23A78DFF" w:rsidR="00405491" w:rsidRPr="00FD4E76" w:rsidRDefault="00405491" w:rsidP="00405491">
      <w:pPr>
        <w:pStyle w:val="enumlev1"/>
        <w:rPr>
          <w:lang w:eastAsia="zh-CN"/>
        </w:rPr>
      </w:pPr>
      <w:r>
        <w:rPr>
          <w:lang w:val="zh-CN" w:eastAsia="zh-CN"/>
        </w:rPr>
        <w:t>3)</w:t>
      </w:r>
      <w:r>
        <w:rPr>
          <w:lang w:val="zh-CN" w:eastAsia="zh-CN"/>
        </w:rPr>
        <w:tab/>
        <w:t>CPM</w:t>
      </w:r>
      <w:r>
        <w:rPr>
          <w:lang w:val="zh-CN" w:eastAsia="zh-CN"/>
        </w:rPr>
        <w:t>最后报告的篇幅应按照决议的规定保持在最低限度。</w:t>
      </w:r>
    </w:p>
    <w:p w14:paraId="5D561358" w14:textId="71125446" w:rsidR="00405491" w:rsidRPr="00FD4E76" w:rsidRDefault="00405491" w:rsidP="00405491">
      <w:pPr>
        <w:pStyle w:val="enumlev1"/>
        <w:rPr>
          <w:lang w:eastAsia="zh-CN"/>
        </w:rPr>
      </w:pPr>
      <w:r>
        <w:rPr>
          <w:lang w:val="zh-CN" w:eastAsia="zh-CN"/>
        </w:rPr>
        <w:t>4)</w:t>
      </w:r>
      <w:r>
        <w:rPr>
          <w:lang w:val="zh-CN" w:eastAsia="zh-CN"/>
        </w:rPr>
        <w:tab/>
        <w:t>CPM</w:t>
      </w:r>
      <w:r>
        <w:rPr>
          <w:lang w:val="zh-CN" w:eastAsia="zh-CN"/>
        </w:rPr>
        <w:t>第二次会议应努力降低拟议方法的复杂性，而不是扩大方法</w:t>
      </w:r>
      <w:r>
        <w:rPr>
          <w:rFonts w:hint="eastAsia"/>
          <w:lang w:val="zh-CN" w:eastAsia="zh-CN"/>
        </w:rPr>
        <w:t>的</w:t>
      </w:r>
      <w:r>
        <w:rPr>
          <w:lang w:val="zh-CN" w:eastAsia="zh-CN"/>
        </w:rPr>
        <w:t>范围。</w:t>
      </w:r>
    </w:p>
    <w:p w14:paraId="4A311047" w14:textId="6653A742" w:rsidR="00405491" w:rsidRPr="00FD4E76" w:rsidRDefault="00405491" w:rsidP="00405491">
      <w:pPr>
        <w:pStyle w:val="enumlev1"/>
        <w:rPr>
          <w:lang w:eastAsia="zh-CN"/>
        </w:rPr>
      </w:pPr>
      <w:r>
        <w:rPr>
          <w:lang w:val="zh-CN" w:eastAsia="zh-CN"/>
        </w:rPr>
        <w:t>5)</w:t>
      </w:r>
      <w:r>
        <w:rPr>
          <w:lang w:val="zh-CN" w:eastAsia="zh-CN"/>
        </w:rPr>
        <w:tab/>
        <w:t>CPM</w:t>
      </w:r>
      <w:r>
        <w:rPr>
          <w:lang w:val="zh-CN" w:eastAsia="zh-CN"/>
        </w:rPr>
        <w:t>第二次会议期间表达的观点不应得到与方法同样的重视，如果要将其记录下来，应放在</w:t>
      </w:r>
      <w:r>
        <w:rPr>
          <w:lang w:val="zh-CN" w:eastAsia="zh-CN"/>
        </w:rPr>
        <w:t>CPM</w:t>
      </w:r>
      <w:r>
        <w:rPr>
          <w:lang w:val="zh-CN" w:eastAsia="zh-CN"/>
        </w:rPr>
        <w:t>报告的一个单独附件中。</w:t>
      </w:r>
    </w:p>
    <w:p w14:paraId="574A508E" w14:textId="77777777" w:rsidR="00405491" w:rsidRPr="003B5884" w:rsidRDefault="00405491" w:rsidP="00405491">
      <w:pPr>
        <w:pStyle w:val="Heading1"/>
        <w:rPr>
          <w:lang w:eastAsia="zh-CN"/>
        </w:rPr>
      </w:pPr>
      <w:r>
        <w:rPr>
          <w:bCs/>
          <w:lang w:val="zh-CN" w:eastAsia="zh-CN"/>
        </w:rPr>
        <w:t>3</w:t>
      </w:r>
      <w:r>
        <w:rPr>
          <w:bCs/>
          <w:lang w:val="zh-CN" w:eastAsia="zh-CN"/>
        </w:rPr>
        <w:tab/>
        <w:t xml:space="preserve">RAG CG-CPM </w:t>
      </w:r>
      <w:r>
        <w:rPr>
          <w:bCs/>
          <w:lang w:val="zh-CN" w:eastAsia="zh-CN"/>
        </w:rPr>
        <w:t>职责范围的修正草案</w:t>
      </w:r>
    </w:p>
    <w:p w14:paraId="59012C7A" w14:textId="77777777" w:rsidR="00405491" w:rsidRPr="00E3700C" w:rsidRDefault="00405491" w:rsidP="00405491">
      <w:pPr>
        <w:ind w:firstLineChars="200" w:firstLine="480"/>
        <w:rPr>
          <w:lang w:eastAsia="zh-CN"/>
        </w:rPr>
      </w:pPr>
      <w:r>
        <w:rPr>
          <w:lang w:val="zh-CN" w:eastAsia="zh-CN"/>
        </w:rPr>
        <w:t>RAG CG-CPM</w:t>
      </w:r>
      <w:r>
        <w:rPr>
          <w:lang w:val="zh-CN" w:eastAsia="zh-CN"/>
        </w:rPr>
        <w:t>在附件</w:t>
      </w:r>
      <w:r>
        <w:rPr>
          <w:lang w:val="zh-CN" w:eastAsia="zh-CN"/>
        </w:rPr>
        <w:t>3</w:t>
      </w:r>
      <w:r>
        <w:rPr>
          <w:rFonts w:hint="eastAsia"/>
          <w:lang w:val="zh-CN" w:eastAsia="zh-CN"/>
        </w:rPr>
        <w:t>，</w:t>
      </w:r>
      <w:r>
        <w:rPr>
          <w:lang w:val="zh-CN" w:eastAsia="zh-CN"/>
        </w:rPr>
        <w:t>酌情针对第</w:t>
      </w:r>
      <w:r>
        <w:rPr>
          <w:lang w:val="zh-CN" w:eastAsia="zh-CN"/>
        </w:rPr>
        <w:t>32</w:t>
      </w:r>
      <w:r>
        <w:rPr>
          <w:lang w:val="zh-CN" w:eastAsia="zh-CN"/>
        </w:rPr>
        <w:t>次和第</w:t>
      </w:r>
      <w:r>
        <w:rPr>
          <w:lang w:val="zh-CN" w:eastAsia="zh-CN"/>
        </w:rPr>
        <w:t>33</w:t>
      </w:r>
      <w:r>
        <w:rPr>
          <w:lang w:val="zh-CN" w:eastAsia="zh-CN"/>
        </w:rPr>
        <w:t>次或第</w:t>
      </w:r>
      <w:r>
        <w:rPr>
          <w:lang w:val="zh-CN" w:eastAsia="zh-CN"/>
        </w:rPr>
        <w:t>34</w:t>
      </w:r>
      <w:r>
        <w:rPr>
          <w:lang w:val="zh-CN" w:eastAsia="zh-CN"/>
        </w:rPr>
        <w:t>次</w:t>
      </w:r>
      <w:r>
        <w:rPr>
          <w:lang w:val="zh-CN" w:eastAsia="zh-CN"/>
        </w:rPr>
        <w:t>RAG</w:t>
      </w:r>
      <w:r>
        <w:rPr>
          <w:lang w:val="zh-CN" w:eastAsia="zh-CN"/>
        </w:rPr>
        <w:t>会议之间可能开展的工作的职责范围</w:t>
      </w:r>
      <w:r>
        <w:rPr>
          <w:rFonts w:hint="eastAsia"/>
          <w:lang w:val="zh-CN" w:eastAsia="zh-CN"/>
        </w:rPr>
        <w:t>，</w:t>
      </w:r>
      <w:r>
        <w:rPr>
          <w:lang w:val="zh-CN" w:eastAsia="zh-CN"/>
        </w:rPr>
        <w:t>提出修正草案。</w:t>
      </w:r>
    </w:p>
    <w:p w14:paraId="1D143CCF" w14:textId="77777777" w:rsidR="00405491" w:rsidRDefault="00405491" w:rsidP="00405491">
      <w:pPr>
        <w:pStyle w:val="Reftitle"/>
        <w:rPr>
          <w:lang w:eastAsia="zh-CN"/>
        </w:rPr>
      </w:pPr>
      <w:r>
        <w:rPr>
          <w:bCs/>
          <w:lang w:val="zh-CN" w:eastAsia="zh-CN"/>
        </w:rPr>
        <w:t>附件</w:t>
      </w:r>
    </w:p>
    <w:p w14:paraId="2C6D87AC" w14:textId="77777777" w:rsidR="00405491" w:rsidRPr="00714480" w:rsidRDefault="00405491" w:rsidP="00405491">
      <w:pPr>
        <w:pStyle w:val="enumlev1"/>
        <w:rPr>
          <w:lang w:eastAsia="zh-CN"/>
        </w:rPr>
      </w:pPr>
      <w:r>
        <w:rPr>
          <w:lang w:val="zh-CN" w:eastAsia="zh-CN"/>
        </w:rPr>
        <w:t>1)</w:t>
      </w:r>
      <w:r>
        <w:rPr>
          <w:lang w:val="zh-CN" w:eastAsia="zh-CN"/>
        </w:rPr>
        <w:tab/>
        <w:t>2024</w:t>
      </w:r>
      <w:r>
        <w:rPr>
          <w:lang w:val="zh-CN" w:eastAsia="zh-CN"/>
        </w:rPr>
        <w:t>年</w:t>
      </w:r>
      <w:r>
        <w:rPr>
          <w:lang w:val="zh-CN" w:eastAsia="zh-CN"/>
        </w:rPr>
        <w:t>6</w:t>
      </w:r>
      <w:r>
        <w:rPr>
          <w:lang w:val="zh-CN" w:eastAsia="zh-CN"/>
        </w:rPr>
        <w:t>月至</w:t>
      </w:r>
      <w:r>
        <w:rPr>
          <w:lang w:val="zh-CN" w:eastAsia="zh-CN"/>
        </w:rPr>
        <w:t>2025</w:t>
      </w:r>
      <w:r>
        <w:rPr>
          <w:lang w:val="zh-CN" w:eastAsia="zh-CN"/>
        </w:rPr>
        <w:t>年</w:t>
      </w:r>
      <w:r>
        <w:rPr>
          <w:lang w:val="zh-CN" w:eastAsia="zh-CN"/>
        </w:rPr>
        <w:t>2</w:t>
      </w:r>
      <w:r>
        <w:rPr>
          <w:lang w:val="zh-CN" w:eastAsia="zh-CN"/>
        </w:rPr>
        <w:t>月的</w:t>
      </w:r>
      <w:r>
        <w:rPr>
          <w:lang w:val="zh-CN" w:eastAsia="zh-CN"/>
        </w:rPr>
        <w:t>RAG CG-CPM</w:t>
      </w:r>
      <w:r>
        <w:rPr>
          <w:lang w:val="zh-CN" w:eastAsia="zh-CN"/>
        </w:rPr>
        <w:t>工作计划</w:t>
      </w:r>
    </w:p>
    <w:p w14:paraId="00FAAD5A" w14:textId="77777777" w:rsidR="00405491" w:rsidRPr="00714480" w:rsidRDefault="00405491" w:rsidP="00405491">
      <w:pPr>
        <w:pStyle w:val="enumlev1"/>
        <w:rPr>
          <w:lang w:eastAsia="zh-CN"/>
        </w:rPr>
      </w:pPr>
      <w:r>
        <w:rPr>
          <w:lang w:val="zh-CN" w:eastAsia="zh-CN"/>
        </w:rPr>
        <w:t>2)</w:t>
      </w:r>
      <w:r>
        <w:rPr>
          <w:lang w:val="zh-CN" w:eastAsia="zh-CN"/>
        </w:rPr>
        <w:tab/>
        <w:t>RAG CG-CPM</w:t>
      </w:r>
      <w:r>
        <w:rPr>
          <w:lang w:val="zh-CN" w:eastAsia="zh-CN"/>
        </w:rPr>
        <w:t>职责范围修正草案的内容</w:t>
      </w:r>
    </w:p>
    <w:p w14:paraId="2BD8FD55" w14:textId="77777777" w:rsidR="00405491" w:rsidRPr="00714480" w:rsidRDefault="00405491" w:rsidP="00405491">
      <w:pPr>
        <w:pStyle w:val="enumlev1"/>
        <w:rPr>
          <w:lang w:eastAsia="zh-CN"/>
        </w:rPr>
      </w:pPr>
      <w:r>
        <w:rPr>
          <w:lang w:val="zh-CN" w:eastAsia="zh-CN"/>
        </w:rPr>
        <w:t>3)</w:t>
      </w:r>
      <w:r>
        <w:rPr>
          <w:lang w:val="zh-CN" w:eastAsia="zh-CN"/>
        </w:rPr>
        <w:tab/>
        <w:t>2025</w:t>
      </w:r>
      <w:r>
        <w:rPr>
          <w:lang w:val="zh-CN" w:eastAsia="zh-CN"/>
        </w:rPr>
        <w:t>年</w:t>
      </w:r>
      <w:r>
        <w:rPr>
          <w:lang w:val="zh-CN" w:eastAsia="zh-CN"/>
        </w:rPr>
        <w:t>2</w:t>
      </w:r>
      <w:r>
        <w:rPr>
          <w:lang w:val="zh-CN" w:eastAsia="zh-CN"/>
        </w:rPr>
        <w:t>月</w:t>
      </w:r>
      <w:r>
        <w:rPr>
          <w:lang w:val="zh-CN" w:eastAsia="zh-CN"/>
        </w:rPr>
        <w:t>24</w:t>
      </w:r>
      <w:r>
        <w:rPr>
          <w:lang w:val="zh-CN" w:eastAsia="zh-CN"/>
        </w:rPr>
        <w:t>日</w:t>
      </w:r>
      <w:r>
        <w:rPr>
          <w:rFonts w:hint="eastAsia"/>
          <w:lang w:val="zh-CN" w:eastAsia="zh-CN"/>
        </w:rPr>
        <w:t>收到的</w:t>
      </w:r>
      <w:r>
        <w:rPr>
          <w:lang w:val="zh-CN" w:eastAsia="zh-CN"/>
        </w:rPr>
        <w:t>ITU-R</w:t>
      </w:r>
      <w:r>
        <w:rPr>
          <w:lang w:val="zh-CN" w:eastAsia="zh-CN"/>
        </w:rPr>
        <w:t>第</w:t>
      </w:r>
      <w:r>
        <w:rPr>
          <w:lang w:val="zh-CN" w:eastAsia="zh-CN"/>
        </w:rPr>
        <w:t>4</w:t>
      </w:r>
      <w:r>
        <w:rPr>
          <w:lang w:val="zh-CN" w:eastAsia="zh-CN"/>
        </w:rPr>
        <w:t>研究组主席的文件</w:t>
      </w:r>
    </w:p>
    <w:p w14:paraId="3E7B8317" w14:textId="77777777" w:rsidR="00405491" w:rsidRPr="00714480" w:rsidRDefault="00405491" w:rsidP="00405491">
      <w:pPr>
        <w:pStyle w:val="enumlev1"/>
        <w:rPr>
          <w:lang w:eastAsia="zh-CN"/>
        </w:rPr>
      </w:pPr>
      <w:r>
        <w:rPr>
          <w:lang w:val="zh-CN" w:eastAsia="zh-CN"/>
        </w:rPr>
        <w:t>4)</w:t>
      </w:r>
      <w:r>
        <w:rPr>
          <w:lang w:val="zh-CN" w:eastAsia="zh-CN"/>
        </w:rPr>
        <w:tab/>
        <w:t>2025</w:t>
      </w:r>
      <w:r>
        <w:rPr>
          <w:lang w:val="zh-CN" w:eastAsia="zh-CN"/>
        </w:rPr>
        <w:t>年</w:t>
      </w:r>
      <w:r>
        <w:rPr>
          <w:lang w:val="zh-CN" w:eastAsia="zh-CN"/>
        </w:rPr>
        <w:t>2</w:t>
      </w:r>
      <w:r>
        <w:rPr>
          <w:lang w:val="zh-CN" w:eastAsia="zh-CN"/>
        </w:rPr>
        <w:t>月</w:t>
      </w:r>
      <w:r>
        <w:rPr>
          <w:lang w:val="zh-CN" w:eastAsia="zh-CN"/>
        </w:rPr>
        <w:t>24</w:t>
      </w:r>
      <w:r>
        <w:rPr>
          <w:lang w:val="zh-CN" w:eastAsia="zh-CN"/>
        </w:rPr>
        <w:t>日</w:t>
      </w:r>
      <w:r>
        <w:rPr>
          <w:rFonts w:hint="eastAsia"/>
          <w:lang w:val="zh-CN" w:eastAsia="zh-CN"/>
        </w:rPr>
        <w:t>收到的</w:t>
      </w:r>
      <w:r>
        <w:rPr>
          <w:lang w:val="zh-CN" w:eastAsia="zh-CN"/>
        </w:rPr>
        <w:t>沙特阿拉伯（王国）的文件</w:t>
      </w:r>
    </w:p>
    <w:p w14:paraId="2360ED33" w14:textId="77777777" w:rsidR="00405491" w:rsidRDefault="00405491" w:rsidP="00405491">
      <w:pPr>
        <w:tabs>
          <w:tab w:val="clear" w:pos="794"/>
          <w:tab w:val="clear" w:pos="1191"/>
          <w:tab w:val="clear" w:pos="1588"/>
          <w:tab w:val="clear" w:pos="1985"/>
        </w:tabs>
        <w:overflowPunct/>
        <w:autoSpaceDE/>
        <w:autoSpaceDN/>
        <w:adjustRightInd/>
        <w:spacing w:before="0"/>
        <w:textAlignment w:val="auto"/>
        <w:rPr>
          <w:caps/>
          <w:sz w:val="28"/>
          <w:lang w:eastAsia="zh-CN"/>
        </w:rPr>
      </w:pPr>
      <w:r>
        <w:rPr>
          <w:lang w:eastAsia="zh-CN"/>
        </w:rPr>
        <w:br w:type="page"/>
      </w:r>
    </w:p>
    <w:p w14:paraId="5878859B" w14:textId="77777777" w:rsidR="00405491" w:rsidRDefault="00405491" w:rsidP="00405491">
      <w:pPr>
        <w:pStyle w:val="AnnexNo"/>
      </w:pPr>
      <w:r w:rsidRPr="000729C9">
        <w:rPr>
          <w:lang w:val="zh-CN"/>
        </w:rPr>
        <w:lastRenderedPageBreak/>
        <w:t>附件1</w:t>
      </w:r>
    </w:p>
    <w:p w14:paraId="22AA8179" w14:textId="77777777" w:rsidR="00405491" w:rsidRDefault="00405491" w:rsidP="00405491">
      <w:pPr>
        <w:pStyle w:val="Annextitle"/>
      </w:pPr>
      <w:r>
        <w:rPr>
          <w:bCs/>
          <w:lang w:val="zh-CN"/>
        </w:rPr>
        <w:t>2024年6月至2025年2月的RAG CG-CPM工作计划</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938"/>
      </w:tblGrid>
      <w:tr w:rsidR="00405491" w:rsidRPr="00405491" w14:paraId="278751FE" w14:textId="77777777" w:rsidTr="009F494A">
        <w:trPr>
          <w:jc w:val="center"/>
        </w:trPr>
        <w:tc>
          <w:tcPr>
            <w:tcW w:w="1980" w:type="dxa"/>
            <w:hideMark/>
          </w:tcPr>
          <w:p w14:paraId="0235C398" w14:textId="77777777"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2"/>
                <w:szCs w:val="22"/>
              </w:rPr>
            </w:pPr>
            <w:proofErr w:type="spellStart"/>
            <w:r w:rsidRPr="00405491">
              <w:rPr>
                <w:b/>
                <w:bCs/>
                <w:color w:val="000000"/>
                <w:sz w:val="22"/>
                <w:szCs w:val="22"/>
                <w:lang w:val="zh-CN"/>
              </w:rPr>
              <w:t>标题</w:t>
            </w:r>
            <w:proofErr w:type="spellEnd"/>
          </w:p>
        </w:tc>
        <w:tc>
          <w:tcPr>
            <w:tcW w:w="7938" w:type="dxa"/>
            <w:hideMark/>
          </w:tcPr>
          <w:p w14:paraId="639D6061" w14:textId="77777777"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2"/>
                <w:szCs w:val="22"/>
                <w:lang w:eastAsia="zh-CN"/>
              </w:rPr>
            </w:pPr>
            <w:r w:rsidRPr="00405491">
              <w:rPr>
                <w:color w:val="000000"/>
                <w:sz w:val="22"/>
                <w:szCs w:val="22"/>
                <w:lang w:val="zh-CN" w:eastAsia="zh-CN"/>
              </w:rPr>
              <w:t>改进大会筹备会议（</w:t>
            </w:r>
            <w:r w:rsidRPr="00405491">
              <w:rPr>
                <w:color w:val="000000"/>
                <w:sz w:val="22"/>
                <w:szCs w:val="22"/>
                <w:lang w:val="zh-CN" w:eastAsia="zh-CN"/>
              </w:rPr>
              <w:t>CPM</w:t>
            </w:r>
            <w:r w:rsidRPr="00405491">
              <w:rPr>
                <w:color w:val="000000"/>
                <w:sz w:val="22"/>
                <w:szCs w:val="22"/>
                <w:lang w:val="zh-CN" w:eastAsia="zh-CN"/>
              </w:rPr>
              <w:t>）</w:t>
            </w:r>
            <w:r w:rsidRPr="00405491">
              <w:rPr>
                <w:rFonts w:hint="eastAsia"/>
                <w:color w:val="000000"/>
                <w:sz w:val="22"/>
                <w:szCs w:val="22"/>
                <w:lang w:val="zh-CN" w:eastAsia="zh-CN"/>
              </w:rPr>
              <w:t>的</w:t>
            </w:r>
            <w:r w:rsidRPr="00405491">
              <w:rPr>
                <w:color w:val="000000"/>
                <w:sz w:val="22"/>
                <w:szCs w:val="22"/>
                <w:lang w:val="zh-CN" w:eastAsia="zh-CN"/>
              </w:rPr>
              <w:t>进程</w:t>
            </w:r>
          </w:p>
        </w:tc>
      </w:tr>
      <w:tr w:rsidR="00405491" w:rsidRPr="00405491" w14:paraId="50787FC6" w14:textId="77777777" w:rsidTr="009F494A">
        <w:trPr>
          <w:jc w:val="center"/>
        </w:trPr>
        <w:tc>
          <w:tcPr>
            <w:tcW w:w="1980" w:type="dxa"/>
            <w:hideMark/>
          </w:tcPr>
          <w:p w14:paraId="0D614535" w14:textId="77777777"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2"/>
                <w:szCs w:val="22"/>
              </w:rPr>
            </w:pPr>
            <w:proofErr w:type="spellStart"/>
            <w:r w:rsidRPr="00405491">
              <w:rPr>
                <w:b/>
                <w:bCs/>
                <w:color w:val="000000"/>
                <w:sz w:val="22"/>
                <w:szCs w:val="22"/>
                <w:lang w:val="zh-CN"/>
              </w:rPr>
              <w:t>文件类型</w:t>
            </w:r>
            <w:proofErr w:type="spellEnd"/>
          </w:p>
        </w:tc>
        <w:tc>
          <w:tcPr>
            <w:tcW w:w="7938" w:type="dxa"/>
            <w:hideMark/>
          </w:tcPr>
          <w:p w14:paraId="67A8C41D" w14:textId="77777777"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2"/>
                <w:szCs w:val="22"/>
                <w:lang w:eastAsia="zh-CN"/>
              </w:rPr>
            </w:pPr>
            <w:r w:rsidRPr="00405491">
              <w:rPr>
                <w:color w:val="000000"/>
                <w:sz w:val="22"/>
                <w:szCs w:val="22"/>
                <w:lang w:val="zh-CN" w:eastAsia="zh-CN"/>
              </w:rPr>
              <w:t>向</w:t>
            </w:r>
            <w:r w:rsidRPr="00405491">
              <w:rPr>
                <w:rFonts w:hint="eastAsia"/>
                <w:color w:val="000000"/>
                <w:sz w:val="22"/>
                <w:szCs w:val="22"/>
                <w:lang w:val="zh-CN" w:eastAsia="zh-CN"/>
              </w:rPr>
              <w:t>拟</w:t>
            </w:r>
            <w:r w:rsidRPr="00405491">
              <w:rPr>
                <w:color w:val="000000"/>
                <w:sz w:val="22"/>
                <w:szCs w:val="22"/>
                <w:lang w:val="zh-CN" w:eastAsia="zh-CN"/>
              </w:rPr>
              <w:t>于</w:t>
            </w:r>
            <w:r w:rsidRPr="00405491">
              <w:rPr>
                <w:color w:val="000000"/>
                <w:sz w:val="22"/>
                <w:szCs w:val="22"/>
                <w:lang w:val="zh-CN" w:eastAsia="zh-CN"/>
              </w:rPr>
              <w:t>2025</w:t>
            </w:r>
            <w:r w:rsidRPr="00405491">
              <w:rPr>
                <w:color w:val="000000"/>
                <w:sz w:val="22"/>
                <w:szCs w:val="22"/>
                <w:lang w:val="zh-CN" w:eastAsia="zh-CN"/>
              </w:rPr>
              <w:t>年</w:t>
            </w:r>
            <w:r w:rsidRPr="00405491">
              <w:rPr>
                <w:color w:val="000000"/>
                <w:sz w:val="22"/>
                <w:szCs w:val="22"/>
                <w:lang w:val="zh-CN" w:eastAsia="zh-CN"/>
              </w:rPr>
              <w:t>4</w:t>
            </w:r>
            <w:r w:rsidRPr="00405491">
              <w:rPr>
                <w:color w:val="000000"/>
                <w:sz w:val="22"/>
                <w:szCs w:val="22"/>
                <w:lang w:val="zh-CN" w:eastAsia="zh-CN"/>
              </w:rPr>
              <w:t>月</w:t>
            </w:r>
            <w:r w:rsidRPr="00405491">
              <w:rPr>
                <w:color w:val="000000"/>
                <w:sz w:val="22"/>
                <w:szCs w:val="22"/>
                <w:lang w:val="zh-CN" w:eastAsia="zh-CN"/>
              </w:rPr>
              <w:t>14-17</w:t>
            </w:r>
            <w:r w:rsidRPr="00405491">
              <w:rPr>
                <w:color w:val="000000"/>
                <w:sz w:val="22"/>
                <w:szCs w:val="22"/>
                <w:lang w:val="zh-CN" w:eastAsia="zh-CN"/>
              </w:rPr>
              <w:t>日举行的第</w:t>
            </w:r>
            <w:r w:rsidRPr="00405491">
              <w:rPr>
                <w:color w:val="000000"/>
                <w:sz w:val="22"/>
                <w:szCs w:val="22"/>
                <w:lang w:val="zh-CN" w:eastAsia="zh-CN"/>
              </w:rPr>
              <w:t>32</w:t>
            </w:r>
            <w:r w:rsidRPr="00405491">
              <w:rPr>
                <w:color w:val="000000"/>
                <w:sz w:val="22"/>
                <w:szCs w:val="22"/>
                <w:lang w:val="zh-CN" w:eastAsia="zh-CN"/>
              </w:rPr>
              <w:t>次</w:t>
            </w:r>
            <w:r w:rsidRPr="00405491">
              <w:rPr>
                <w:color w:val="000000"/>
                <w:sz w:val="22"/>
                <w:szCs w:val="22"/>
                <w:lang w:val="zh-CN" w:eastAsia="zh-CN"/>
              </w:rPr>
              <w:t>RAG</w:t>
            </w:r>
            <w:r w:rsidRPr="00405491">
              <w:rPr>
                <w:color w:val="000000"/>
                <w:sz w:val="22"/>
                <w:szCs w:val="22"/>
                <w:lang w:val="zh-CN" w:eastAsia="zh-CN"/>
              </w:rPr>
              <w:t>会议提交的改进大会筹备会议（</w:t>
            </w:r>
            <w:r w:rsidRPr="00405491">
              <w:rPr>
                <w:color w:val="000000"/>
                <w:sz w:val="22"/>
                <w:szCs w:val="22"/>
                <w:lang w:val="zh-CN" w:eastAsia="zh-CN"/>
              </w:rPr>
              <w:t>CPM</w:t>
            </w:r>
            <w:r w:rsidRPr="00405491">
              <w:rPr>
                <w:color w:val="000000"/>
                <w:sz w:val="22"/>
                <w:szCs w:val="22"/>
                <w:lang w:val="zh-CN" w:eastAsia="zh-CN"/>
              </w:rPr>
              <w:t>）进程的报告</w:t>
            </w:r>
            <w:bookmarkStart w:id="6" w:name="_Hlk163037649"/>
            <w:bookmarkEnd w:id="6"/>
          </w:p>
        </w:tc>
      </w:tr>
      <w:tr w:rsidR="00405491" w:rsidRPr="00405491" w14:paraId="37B07037" w14:textId="77777777" w:rsidTr="009F494A">
        <w:trPr>
          <w:jc w:val="center"/>
        </w:trPr>
        <w:tc>
          <w:tcPr>
            <w:tcW w:w="1980" w:type="dxa"/>
            <w:hideMark/>
          </w:tcPr>
          <w:p w14:paraId="39CAB6B5" w14:textId="77777777"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2"/>
                <w:szCs w:val="22"/>
              </w:rPr>
            </w:pPr>
            <w:r w:rsidRPr="00405491">
              <w:rPr>
                <w:b/>
                <w:bCs/>
                <w:color w:val="000000"/>
                <w:sz w:val="22"/>
                <w:szCs w:val="22"/>
                <w:lang w:val="zh-CN"/>
              </w:rPr>
              <w:t>CG</w:t>
            </w:r>
            <w:proofErr w:type="spellStart"/>
            <w:r w:rsidRPr="00405491">
              <w:rPr>
                <w:b/>
                <w:bCs/>
                <w:color w:val="000000"/>
                <w:sz w:val="22"/>
                <w:szCs w:val="22"/>
                <w:lang w:val="zh-CN"/>
              </w:rPr>
              <w:t>主席</w:t>
            </w:r>
            <w:proofErr w:type="spellEnd"/>
          </w:p>
        </w:tc>
        <w:tc>
          <w:tcPr>
            <w:tcW w:w="7938" w:type="dxa"/>
            <w:hideMark/>
          </w:tcPr>
          <w:p w14:paraId="30D0072F" w14:textId="38C0EB47"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2"/>
                <w:szCs w:val="22"/>
              </w:rPr>
            </w:pPr>
            <w:r w:rsidRPr="00405491">
              <w:rPr>
                <w:rFonts w:eastAsia="MS Mincho"/>
                <w:sz w:val="22"/>
                <w:szCs w:val="22"/>
              </w:rPr>
              <w:t>Fahad Alghamdi</w:t>
            </w:r>
            <w:proofErr w:type="spellStart"/>
            <w:r w:rsidRPr="00405491">
              <w:rPr>
                <w:color w:val="000000"/>
                <w:sz w:val="22"/>
                <w:szCs w:val="22"/>
                <w:lang w:val="zh-CN"/>
              </w:rPr>
              <w:t>先生</w:t>
            </w:r>
            <w:proofErr w:type="spellEnd"/>
            <w:r w:rsidRPr="00405491">
              <w:rPr>
                <w:color w:val="000000"/>
                <w:sz w:val="22"/>
                <w:szCs w:val="22"/>
              </w:rPr>
              <w:t>（</w:t>
            </w:r>
            <w:hyperlink r:id="rId11" w:history="1">
              <w:r w:rsidRPr="00405491">
                <w:rPr>
                  <w:rStyle w:val="Hyperlink"/>
                  <w:rFonts w:eastAsia="MS Mincho"/>
                  <w:sz w:val="22"/>
                  <w:szCs w:val="22"/>
                  <w:lang w:eastAsia="zh-CN"/>
                </w:rPr>
                <w:t>fabghamdi@cst.gov.sa</w:t>
              </w:r>
            </w:hyperlink>
            <w:r w:rsidRPr="00405491">
              <w:rPr>
                <w:color w:val="000000"/>
                <w:sz w:val="22"/>
                <w:szCs w:val="22"/>
              </w:rPr>
              <w:t>）</w:t>
            </w:r>
          </w:p>
        </w:tc>
      </w:tr>
      <w:tr w:rsidR="00405491" w:rsidRPr="00405491" w14:paraId="112A3037" w14:textId="77777777" w:rsidTr="009F494A">
        <w:trPr>
          <w:jc w:val="center"/>
        </w:trPr>
        <w:tc>
          <w:tcPr>
            <w:tcW w:w="1980" w:type="dxa"/>
            <w:hideMark/>
          </w:tcPr>
          <w:p w14:paraId="06CDB52B" w14:textId="63F9245E"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2"/>
                <w:szCs w:val="22"/>
              </w:rPr>
            </w:pPr>
            <w:proofErr w:type="spellStart"/>
            <w:r w:rsidRPr="00405491">
              <w:rPr>
                <w:b/>
                <w:bCs/>
                <w:color w:val="000000"/>
                <w:sz w:val="22"/>
                <w:szCs w:val="22"/>
                <w:lang w:val="zh-CN"/>
              </w:rPr>
              <w:t>范围和工作</w:t>
            </w:r>
            <w:proofErr w:type="spellEnd"/>
            <w:r w:rsidR="00FA7E8F">
              <w:rPr>
                <w:b/>
                <w:bCs/>
                <w:color w:val="000000"/>
                <w:sz w:val="22"/>
                <w:szCs w:val="22"/>
                <w:lang w:val="zh-CN" w:eastAsia="zh-CN"/>
              </w:rPr>
              <w:br/>
            </w:r>
            <w:proofErr w:type="spellStart"/>
            <w:r w:rsidRPr="00405491">
              <w:rPr>
                <w:b/>
                <w:bCs/>
                <w:color w:val="000000"/>
                <w:sz w:val="22"/>
                <w:szCs w:val="22"/>
                <w:lang w:val="zh-CN"/>
              </w:rPr>
              <w:t>的重点</w:t>
            </w:r>
            <w:proofErr w:type="spellEnd"/>
          </w:p>
        </w:tc>
        <w:tc>
          <w:tcPr>
            <w:tcW w:w="7938" w:type="dxa"/>
            <w:hideMark/>
          </w:tcPr>
          <w:p w14:paraId="1CABD52A" w14:textId="77777777"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2"/>
                <w:szCs w:val="22"/>
                <w:lang w:eastAsia="zh-CN"/>
              </w:rPr>
            </w:pPr>
            <w:r w:rsidRPr="00405491">
              <w:rPr>
                <w:color w:val="000000"/>
                <w:sz w:val="22"/>
                <w:szCs w:val="22"/>
                <w:lang w:val="zh-CN" w:eastAsia="zh-CN"/>
              </w:rPr>
              <w:t>对</w:t>
            </w:r>
            <w:r w:rsidRPr="00405491">
              <w:rPr>
                <w:color w:val="000000"/>
                <w:sz w:val="22"/>
                <w:szCs w:val="22"/>
                <w:lang w:val="zh-CN" w:eastAsia="zh-CN"/>
              </w:rPr>
              <w:t>CPM</w:t>
            </w:r>
            <w:r w:rsidRPr="00405491">
              <w:rPr>
                <w:color w:val="000000"/>
                <w:sz w:val="22"/>
                <w:szCs w:val="22"/>
                <w:lang w:val="zh-CN" w:eastAsia="zh-CN"/>
              </w:rPr>
              <w:t>第二次会议进行彻底审</w:t>
            </w:r>
            <w:r w:rsidRPr="00405491">
              <w:rPr>
                <w:rFonts w:hint="eastAsia"/>
                <w:color w:val="000000"/>
                <w:sz w:val="22"/>
                <w:szCs w:val="22"/>
                <w:lang w:val="zh-CN" w:eastAsia="zh-CN"/>
              </w:rPr>
              <w:t>议</w:t>
            </w:r>
            <w:r w:rsidRPr="00405491">
              <w:rPr>
                <w:color w:val="000000"/>
                <w:sz w:val="22"/>
                <w:szCs w:val="22"/>
                <w:lang w:val="zh-CN" w:eastAsia="zh-CN"/>
              </w:rPr>
              <w:t>，以确定在</w:t>
            </w:r>
            <w:r w:rsidRPr="00405491">
              <w:rPr>
                <w:color w:val="000000"/>
                <w:sz w:val="22"/>
                <w:szCs w:val="22"/>
                <w:lang w:val="zh-CN" w:eastAsia="zh-CN"/>
              </w:rPr>
              <w:t>CPM</w:t>
            </w:r>
            <w:r w:rsidRPr="00405491">
              <w:rPr>
                <w:color w:val="000000"/>
                <w:sz w:val="22"/>
                <w:szCs w:val="22"/>
                <w:lang w:val="zh-CN" w:eastAsia="zh-CN"/>
              </w:rPr>
              <w:t>报告编写过程中需要改进程序的领域。</w:t>
            </w:r>
          </w:p>
          <w:p w14:paraId="071D7BFC" w14:textId="77777777"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2"/>
                <w:szCs w:val="22"/>
                <w:lang w:eastAsia="zh-CN"/>
              </w:rPr>
            </w:pPr>
            <w:r w:rsidRPr="00405491">
              <w:rPr>
                <w:color w:val="000000"/>
                <w:sz w:val="22"/>
                <w:szCs w:val="22"/>
                <w:lang w:val="zh-CN" w:eastAsia="zh-CN"/>
              </w:rPr>
              <w:t>根据</w:t>
            </w:r>
            <w:r w:rsidRPr="00405491">
              <w:rPr>
                <w:color w:val="000000"/>
                <w:sz w:val="22"/>
                <w:szCs w:val="22"/>
                <w:lang w:val="zh-CN" w:eastAsia="zh-CN"/>
              </w:rPr>
              <w:t>2024</w:t>
            </w:r>
            <w:r w:rsidRPr="00405491">
              <w:rPr>
                <w:color w:val="000000"/>
                <w:sz w:val="22"/>
                <w:szCs w:val="22"/>
                <w:lang w:val="zh-CN" w:eastAsia="zh-CN"/>
              </w:rPr>
              <w:t>年</w:t>
            </w:r>
            <w:r w:rsidRPr="00405491">
              <w:rPr>
                <w:color w:val="000000"/>
                <w:sz w:val="22"/>
                <w:szCs w:val="22"/>
                <w:lang w:val="zh-CN" w:eastAsia="zh-CN"/>
              </w:rPr>
              <w:t>3</w:t>
            </w:r>
            <w:r w:rsidRPr="00405491">
              <w:rPr>
                <w:color w:val="000000"/>
                <w:sz w:val="22"/>
                <w:szCs w:val="22"/>
                <w:lang w:val="zh-CN" w:eastAsia="zh-CN"/>
              </w:rPr>
              <w:t>月</w:t>
            </w:r>
            <w:r w:rsidRPr="00405491">
              <w:rPr>
                <w:color w:val="000000"/>
                <w:sz w:val="22"/>
                <w:szCs w:val="22"/>
                <w:lang w:val="zh-CN" w:eastAsia="zh-CN"/>
              </w:rPr>
              <w:t>25-27</w:t>
            </w:r>
            <w:r w:rsidRPr="00405491">
              <w:rPr>
                <w:color w:val="000000"/>
                <w:sz w:val="22"/>
                <w:szCs w:val="22"/>
                <w:lang w:val="zh-CN" w:eastAsia="zh-CN"/>
              </w:rPr>
              <w:t>日举行的第</w:t>
            </w:r>
            <w:r w:rsidRPr="00405491">
              <w:rPr>
                <w:color w:val="000000"/>
                <w:sz w:val="22"/>
                <w:szCs w:val="22"/>
                <w:lang w:val="zh-CN" w:eastAsia="zh-CN"/>
              </w:rPr>
              <w:t>31</w:t>
            </w:r>
            <w:r w:rsidRPr="00405491">
              <w:rPr>
                <w:color w:val="000000"/>
                <w:sz w:val="22"/>
                <w:szCs w:val="22"/>
                <w:lang w:val="zh-CN" w:eastAsia="zh-CN"/>
              </w:rPr>
              <w:t>次</w:t>
            </w:r>
            <w:r w:rsidRPr="00405491">
              <w:rPr>
                <w:color w:val="000000"/>
                <w:sz w:val="22"/>
                <w:szCs w:val="22"/>
                <w:lang w:val="zh-CN" w:eastAsia="zh-CN"/>
              </w:rPr>
              <w:t>RAG</w:t>
            </w:r>
            <w:r w:rsidRPr="00405491">
              <w:rPr>
                <w:color w:val="000000"/>
                <w:sz w:val="22"/>
                <w:szCs w:val="22"/>
                <w:lang w:val="zh-CN" w:eastAsia="zh-CN"/>
              </w:rPr>
              <w:t>会议的时间表，</w:t>
            </w:r>
            <w:r w:rsidRPr="00405491">
              <w:rPr>
                <w:color w:val="000000"/>
                <w:sz w:val="22"/>
                <w:szCs w:val="22"/>
                <w:lang w:val="zh-CN" w:eastAsia="zh-CN"/>
              </w:rPr>
              <w:t>CG</w:t>
            </w:r>
            <w:r w:rsidRPr="00405491">
              <w:rPr>
                <w:color w:val="000000"/>
                <w:sz w:val="22"/>
                <w:szCs w:val="22"/>
                <w:lang w:val="zh-CN" w:eastAsia="zh-CN"/>
              </w:rPr>
              <w:t>报告必须在会议开始前</w:t>
            </w:r>
            <w:r w:rsidRPr="00405491">
              <w:rPr>
                <w:color w:val="000000"/>
                <w:sz w:val="22"/>
                <w:szCs w:val="22"/>
                <w:lang w:val="zh-CN" w:eastAsia="zh-CN"/>
              </w:rPr>
              <w:t>45</w:t>
            </w:r>
            <w:r w:rsidRPr="00405491">
              <w:rPr>
                <w:color w:val="000000"/>
                <w:sz w:val="22"/>
                <w:szCs w:val="22"/>
                <w:lang w:val="zh-CN" w:eastAsia="zh-CN"/>
              </w:rPr>
              <w:t>天提交第</w:t>
            </w:r>
            <w:r w:rsidRPr="00405491">
              <w:rPr>
                <w:color w:val="000000"/>
                <w:sz w:val="22"/>
                <w:szCs w:val="22"/>
                <w:lang w:val="zh-CN" w:eastAsia="zh-CN"/>
              </w:rPr>
              <w:t>32</w:t>
            </w:r>
            <w:r w:rsidRPr="00405491">
              <w:rPr>
                <w:color w:val="000000"/>
                <w:sz w:val="22"/>
                <w:szCs w:val="22"/>
                <w:lang w:val="zh-CN" w:eastAsia="zh-CN"/>
              </w:rPr>
              <w:t>次</w:t>
            </w:r>
            <w:r w:rsidRPr="00405491">
              <w:rPr>
                <w:color w:val="000000"/>
                <w:sz w:val="22"/>
                <w:szCs w:val="22"/>
                <w:lang w:val="zh-CN" w:eastAsia="zh-CN"/>
              </w:rPr>
              <w:t>RAG</w:t>
            </w:r>
            <w:r w:rsidRPr="00405491">
              <w:rPr>
                <w:color w:val="000000"/>
                <w:sz w:val="22"/>
                <w:szCs w:val="22"/>
                <w:lang w:val="zh-CN" w:eastAsia="zh-CN"/>
              </w:rPr>
              <w:t>会议。</w:t>
            </w:r>
          </w:p>
        </w:tc>
      </w:tr>
      <w:tr w:rsidR="00405491" w:rsidRPr="00405491" w14:paraId="7931454A" w14:textId="77777777" w:rsidTr="009F494A">
        <w:trPr>
          <w:jc w:val="center"/>
        </w:trPr>
        <w:tc>
          <w:tcPr>
            <w:tcW w:w="1980" w:type="dxa"/>
            <w:hideMark/>
          </w:tcPr>
          <w:p w14:paraId="1A887444" w14:textId="77777777"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2"/>
                <w:szCs w:val="22"/>
              </w:rPr>
            </w:pPr>
            <w:proofErr w:type="spellStart"/>
            <w:r w:rsidRPr="00405491">
              <w:rPr>
                <w:b/>
                <w:bCs/>
                <w:color w:val="000000"/>
                <w:sz w:val="22"/>
                <w:szCs w:val="22"/>
                <w:lang w:val="zh-CN"/>
              </w:rPr>
              <w:t>相关文件</w:t>
            </w:r>
            <w:proofErr w:type="spellEnd"/>
          </w:p>
        </w:tc>
        <w:tc>
          <w:tcPr>
            <w:tcW w:w="7938" w:type="dxa"/>
            <w:hideMark/>
          </w:tcPr>
          <w:p w14:paraId="7FE116B6" w14:textId="4D324443"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sz w:val="22"/>
                <w:szCs w:val="22"/>
                <w:lang w:eastAsia="zh-CN"/>
              </w:rPr>
            </w:pPr>
            <w:hyperlink r:id="rId12" w:history="1">
              <w:r w:rsidRPr="00405491">
                <w:rPr>
                  <w:rStyle w:val="Hyperlink"/>
                  <w:sz w:val="22"/>
                  <w:szCs w:val="22"/>
                  <w:lang w:eastAsia="zh-CN"/>
                </w:rPr>
                <w:t>ITU-R</w:t>
              </w:r>
              <w:r w:rsidRPr="00405491">
                <w:rPr>
                  <w:rStyle w:val="Hyperlink"/>
                  <w:sz w:val="22"/>
                  <w:szCs w:val="22"/>
                  <w:lang w:eastAsia="zh-CN"/>
                </w:rPr>
                <w:t>第</w:t>
              </w:r>
              <w:r w:rsidRPr="00405491">
                <w:rPr>
                  <w:rStyle w:val="Hyperlink"/>
                  <w:sz w:val="22"/>
                  <w:szCs w:val="22"/>
                  <w:lang w:eastAsia="zh-CN"/>
                </w:rPr>
                <w:t>2-9</w:t>
              </w:r>
              <w:r w:rsidRPr="00405491">
                <w:rPr>
                  <w:rStyle w:val="Hyperlink"/>
                  <w:sz w:val="22"/>
                  <w:szCs w:val="22"/>
                  <w:lang w:eastAsia="zh-CN"/>
                </w:rPr>
                <w:t>号决议</w:t>
              </w:r>
              <w:r w:rsidRPr="00405491">
                <w:rPr>
                  <w:color w:val="000000"/>
                  <w:sz w:val="22"/>
                  <w:szCs w:val="22"/>
                  <w:lang w:eastAsia="zh-CN"/>
                </w:rPr>
                <w:t>，</w:t>
              </w:r>
              <w:r w:rsidRPr="00405491">
                <w:rPr>
                  <w:rStyle w:val="Hyperlink"/>
                  <w:sz w:val="22"/>
                  <w:szCs w:val="22"/>
                  <w:lang w:eastAsia="zh-CN"/>
                </w:rPr>
                <w:t>CA/273</w:t>
              </w:r>
              <w:r w:rsidRPr="00405491">
                <w:rPr>
                  <w:rStyle w:val="Hyperlink"/>
                  <w:sz w:val="22"/>
                  <w:szCs w:val="22"/>
                  <w:lang w:eastAsia="zh-CN"/>
                </w:rPr>
                <w:t>号行政通函</w:t>
              </w:r>
            </w:hyperlink>
          </w:p>
        </w:tc>
      </w:tr>
      <w:tr w:rsidR="00405491" w:rsidRPr="00405491" w14:paraId="241D152C" w14:textId="77777777" w:rsidTr="009F494A">
        <w:trPr>
          <w:jc w:val="center"/>
        </w:trPr>
        <w:tc>
          <w:tcPr>
            <w:tcW w:w="1980" w:type="dxa"/>
          </w:tcPr>
          <w:p w14:paraId="723C2DC7" w14:textId="77777777"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2"/>
                <w:szCs w:val="22"/>
              </w:rPr>
            </w:pPr>
            <w:proofErr w:type="spellStart"/>
            <w:r w:rsidRPr="00405491">
              <w:rPr>
                <w:b/>
                <w:bCs/>
                <w:color w:val="000000"/>
                <w:sz w:val="22"/>
                <w:szCs w:val="22"/>
                <w:lang w:val="zh-CN"/>
              </w:rPr>
              <w:t>工作时间表</w:t>
            </w:r>
            <w:proofErr w:type="spellEnd"/>
          </w:p>
        </w:tc>
        <w:tc>
          <w:tcPr>
            <w:tcW w:w="7938" w:type="dxa"/>
            <w:hideMark/>
          </w:tcPr>
          <w:p w14:paraId="09B51BEA" w14:textId="77777777"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Mincho"/>
                <w:b/>
                <w:sz w:val="22"/>
                <w:szCs w:val="22"/>
                <w:u w:val="single"/>
              </w:rPr>
            </w:pPr>
            <w:r w:rsidRPr="00405491">
              <w:rPr>
                <w:b/>
                <w:bCs/>
                <w:color w:val="000000"/>
                <w:sz w:val="22"/>
                <w:szCs w:val="22"/>
                <w:u w:val="single"/>
                <w:lang w:val="zh-CN"/>
              </w:rPr>
              <w:t>2024</w:t>
            </w:r>
            <w:r w:rsidRPr="00405491">
              <w:rPr>
                <w:b/>
                <w:bCs/>
                <w:color w:val="000000"/>
                <w:sz w:val="22"/>
                <w:szCs w:val="22"/>
                <w:u w:val="single"/>
                <w:lang w:val="zh-CN"/>
              </w:rPr>
              <w:t>年</w:t>
            </w:r>
            <w:r w:rsidRPr="00405491">
              <w:rPr>
                <w:b/>
                <w:bCs/>
                <w:color w:val="000000"/>
                <w:sz w:val="22"/>
                <w:szCs w:val="22"/>
                <w:u w:val="single"/>
                <w:lang w:val="zh-CN"/>
              </w:rPr>
              <w:t>6</w:t>
            </w:r>
            <w:proofErr w:type="spellStart"/>
            <w:r w:rsidRPr="00405491">
              <w:rPr>
                <w:b/>
                <w:bCs/>
                <w:color w:val="000000"/>
                <w:sz w:val="22"/>
                <w:szCs w:val="22"/>
                <w:u w:val="single"/>
                <w:lang w:val="zh-CN"/>
              </w:rPr>
              <w:t>月至</w:t>
            </w:r>
            <w:proofErr w:type="spellEnd"/>
            <w:r w:rsidRPr="00405491">
              <w:rPr>
                <w:b/>
                <w:bCs/>
                <w:color w:val="000000"/>
                <w:sz w:val="22"/>
                <w:szCs w:val="22"/>
                <w:u w:val="single"/>
                <w:lang w:val="zh-CN"/>
              </w:rPr>
              <w:t>12</w:t>
            </w:r>
            <w:r w:rsidRPr="00405491">
              <w:rPr>
                <w:b/>
                <w:bCs/>
                <w:color w:val="000000"/>
                <w:sz w:val="22"/>
                <w:szCs w:val="22"/>
                <w:u w:val="single"/>
                <w:lang w:val="zh-CN"/>
              </w:rPr>
              <w:t>月</w:t>
            </w:r>
          </w:p>
          <w:p w14:paraId="03FC93CA" w14:textId="77777777" w:rsidR="00405491" w:rsidRPr="00405491" w:rsidRDefault="00405491" w:rsidP="00405491">
            <w:pPr>
              <w:pStyle w:val="ListParagraph"/>
              <w:numPr>
                <w:ilvl w:val="0"/>
                <w:numId w:val="38"/>
              </w:numPr>
              <w:tabs>
                <w:tab w:val="left" w:pos="398"/>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2"/>
                <w:szCs w:val="22"/>
              </w:rPr>
            </w:pPr>
            <w:r w:rsidRPr="00405491">
              <w:rPr>
                <w:color w:val="000000"/>
                <w:sz w:val="22"/>
                <w:szCs w:val="22"/>
                <w:lang w:val="zh-CN"/>
              </w:rPr>
              <w:t>审议所收到的输入意见，以确定与</w:t>
            </w:r>
            <w:r w:rsidRPr="00405491">
              <w:rPr>
                <w:color w:val="000000"/>
                <w:sz w:val="22"/>
                <w:szCs w:val="22"/>
                <w:lang w:val="zh-CN"/>
              </w:rPr>
              <w:t>CPM</w:t>
            </w:r>
            <w:r w:rsidRPr="00405491">
              <w:rPr>
                <w:color w:val="000000"/>
                <w:sz w:val="22"/>
                <w:szCs w:val="22"/>
                <w:lang w:val="zh-CN"/>
              </w:rPr>
              <w:t>第二次会议相关的问题，</w:t>
            </w:r>
            <w:r w:rsidRPr="00405491">
              <w:rPr>
                <w:rFonts w:hint="eastAsia"/>
                <w:color w:val="000000"/>
                <w:sz w:val="22"/>
                <w:szCs w:val="22"/>
                <w:lang w:val="zh-CN" w:eastAsia="zh-CN"/>
              </w:rPr>
              <w:t>并</w:t>
            </w:r>
            <w:r w:rsidRPr="00405491">
              <w:rPr>
                <w:color w:val="000000"/>
                <w:sz w:val="22"/>
                <w:szCs w:val="22"/>
                <w:lang w:val="zh-CN"/>
              </w:rPr>
              <w:t>在起草</w:t>
            </w:r>
            <w:r w:rsidRPr="00405491">
              <w:rPr>
                <w:color w:val="000000"/>
                <w:sz w:val="22"/>
                <w:szCs w:val="22"/>
                <w:lang w:val="zh-CN"/>
              </w:rPr>
              <w:t>CPM</w:t>
            </w:r>
            <w:r w:rsidRPr="00405491">
              <w:rPr>
                <w:color w:val="000000"/>
                <w:sz w:val="22"/>
                <w:szCs w:val="22"/>
                <w:lang w:val="zh-CN"/>
              </w:rPr>
              <w:t>报告时确定程序</w:t>
            </w:r>
            <w:r w:rsidRPr="00405491">
              <w:rPr>
                <w:rFonts w:hint="eastAsia"/>
                <w:color w:val="000000"/>
                <w:sz w:val="22"/>
                <w:szCs w:val="22"/>
                <w:lang w:val="zh-CN" w:eastAsia="zh-CN"/>
              </w:rPr>
              <w:t>中</w:t>
            </w:r>
            <w:r w:rsidRPr="00405491">
              <w:rPr>
                <w:color w:val="000000"/>
                <w:sz w:val="22"/>
                <w:szCs w:val="22"/>
                <w:lang w:val="zh-CN"/>
              </w:rPr>
              <w:t>有待改进的领域；</w:t>
            </w:r>
          </w:p>
          <w:p w14:paraId="0BBE4D34" w14:textId="77777777" w:rsidR="00405491" w:rsidRPr="00405491" w:rsidRDefault="00405491" w:rsidP="00405491">
            <w:pPr>
              <w:pStyle w:val="ListParagraph"/>
              <w:numPr>
                <w:ilvl w:val="0"/>
                <w:numId w:val="38"/>
              </w:numPr>
              <w:tabs>
                <w:tab w:val="left" w:pos="398"/>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2"/>
                <w:szCs w:val="22"/>
              </w:rPr>
            </w:pPr>
            <w:r w:rsidRPr="00405491">
              <w:rPr>
                <w:color w:val="000000"/>
                <w:sz w:val="22"/>
                <w:szCs w:val="22"/>
                <w:lang w:val="zh-CN"/>
              </w:rPr>
              <w:t>审议收到的输入意见，以便酌情确定</w:t>
            </w:r>
            <w:r w:rsidRPr="00405491">
              <w:rPr>
                <w:color w:val="000000"/>
                <w:sz w:val="22"/>
                <w:szCs w:val="22"/>
                <w:lang w:val="zh-CN"/>
              </w:rPr>
              <w:t>ITU-R</w:t>
            </w:r>
            <w:r w:rsidRPr="00405491">
              <w:rPr>
                <w:color w:val="000000"/>
                <w:sz w:val="22"/>
                <w:szCs w:val="22"/>
                <w:lang w:val="zh-CN"/>
              </w:rPr>
              <w:t>第</w:t>
            </w:r>
            <w:r w:rsidRPr="00405491">
              <w:rPr>
                <w:color w:val="000000"/>
                <w:sz w:val="22"/>
                <w:szCs w:val="22"/>
                <w:lang w:val="zh-CN"/>
              </w:rPr>
              <w:t>2-9</w:t>
            </w:r>
            <w:r w:rsidRPr="00405491">
              <w:rPr>
                <w:color w:val="000000"/>
                <w:sz w:val="22"/>
                <w:szCs w:val="22"/>
                <w:lang w:val="zh-CN"/>
              </w:rPr>
              <w:t>号决议的相关章节</w:t>
            </w:r>
            <w:r w:rsidRPr="00405491">
              <w:rPr>
                <w:color w:val="000000"/>
                <w:sz w:val="22"/>
                <w:szCs w:val="22"/>
                <w:lang w:val="zh-CN"/>
              </w:rPr>
              <w:t>/</w:t>
            </w:r>
            <w:r w:rsidRPr="00405491">
              <w:rPr>
                <w:color w:val="000000"/>
                <w:sz w:val="22"/>
                <w:szCs w:val="22"/>
                <w:lang w:val="zh-CN"/>
              </w:rPr>
              <w:t>段落。</w:t>
            </w:r>
          </w:p>
          <w:p w14:paraId="1EA48CCC" w14:textId="77777777" w:rsidR="00405491" w:rsidRPr="00405491" w:rsidRDefault="00405491" w:rsidP="00405491">
            <w:pPr>
              <w:pStyle w:val="ListParagraph"/>
              <w:numPr>
                <w:ilvl w:val="0"/>
                <w:numId w:val="38"/>
              </w:numPr>
              <w:tabs>
                <w:tab w:val="left" w:pos="398"/>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2"/>
                <w:szCs w:val="22"/>
              </w:rPr>
            </w:pPr>
            <w:r w:rsidRPr="00405491">
              <w:rPr>
                <w:color w:val="000000"/>
                <w:sz w:val="22"/>
                <w:szCs w:val="22"/>
                <w:lang w:val="zh-CN"/>
              </w:rPr>
              <w:t>根据需要修改工作计划。</w:t>
            </w:r>
          </w:p>
          <w:p w14:paraId="29BA3DD6" w14:textId="77777777"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80" w:after="40"/>
              <w:ind w:left="288" w:hanging="288"/>
              <w:rPr>
                <w:rFonts w:eastAsia="MS Mincho"/>
                <w:b/>
                <w:sz w:val="22"/>
                <w:szCs w:val="22"/>
                <w:u w:val="single"/>
              </w:rPr>
            </w:pPr>
            <w:bookmarkStart w:id="7" w:name="OLE_LINK118"/>
            <w:r w:rsidRPr="00405491">
              <w:rPr>
                <w:b/>
                <w:bCs/>
                <w:color w:val="000000"/>
                <w:sz w:val="22"/>
                <w:szCs w:val="22"/>
                <w:u w:val="single"/>
                <w:lang w:val="zh-CN"/>
              </w:rPr>
              <w:t>2025</w:t>
            </w:r>
            <w:r w:rsidRPr="00405491">
              <w:rPr>
                <w:b/>
                <w:bCs/>
                <w:color w:val="000000"/>
                <w:sz w:val="22"/>
                <w:szCs w:val="22"/>
                <w:u w:val="single"/>
                <w:lang w:val="zh-CN"/>
              </w:rPr>
              <w:t>年</w:t>
            </w:r>
            <w:r w:rsidRPr="00405491">
              <w:rPr>
                <w:b/>
                <w:bCs/>
                <w:color w:val="000000"/>
                <w:sz w:val="22"/>
                <w:szCs w:val="22"/>
                <w:u w:val="single"/>
                <w:lang w:val="zh-CN"/>
              </w:rPr>
              <w:t>1</w:t>
            </w:r>
            <w:r w:rsidRPr="00405491">
              <w:rPr>
                <w:b/>
                <w:bCs/>
                <w:color w:val="000000"/>
                <w:sz w:val="22"/>
                <w:szCs w:val="22"/>
                <w:u w:val="single"/>
                <w:lang w:val="zh-CN"/>
              </w:rPr>
              <w:t>月</w:t>
            </w:r>
          </w:p>
          <w:bookmarkEnd w:id="7"/>
          <w:p w14:paraId="68E2F868" w14:textId="77777777" w:rsidR="00405491" w:rsidRPr="00405491" w:rsidRDefault="00405491" w:rsidP="00405491">
            <w:pPr>
              <w:pStyle w:val="ListParagraph"/>
              <w:numPr>
                <w:ilvl w:val="0"/>
                <w:numId w:val="30"/>
              </w:numPr>
              <w:tabs>
                <w:tab w:val="left" w:pos="3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2"/>
                <w:szCs w:val="22"/>
              </w:rPr>
            </w:pPr>
            <w:r w:rsidRPr="00405491">
              <w:rPr>
                <w:color w:val="000000"/>
                <w:sz w:val="22"/>
                <w:szCs w:val="22"/>
                <w:lang w:val="zh-CN"/>
              </w:rPr>
              <w:t>根据收到的输入意见，起草并散发已</w:t>
            </w:r>
            <w:r w:rsidRPr="00405491">
              <w:rPr>
                <w:rFonts w:hint="eastAsia"/>
                <w:color w:val="000000"/>
                <w:sz w:val="22"/>
                <w:szCs w:val="22"/>
                <w:lang w:val="zh-CN" w:eastAsia="zh-CN"/>
              </w:rPr>
              <w:t>为</w:t>
            </w:r>
            <w:r w:rsidRPr="00405491">
              <w:rPr>
                <w:color w:val="000000"/>
                <w:sz w:val="22"/>
                <w:szCs w:val="22"/>
                <w:lang w:val="zh-CN"/>
              </w:rPr>
              <w:t>确定</w:t>
            </w:r>
            <w:r w:rsidRPr="00405491">
              <w:rPr>
                <w:rFonts w:hint="eastAsia"/>
                <w:color w:val="000000"/>
                <w:sz w:val="22"/>
                <w:szCs w:val="22"/>
                <w:lang w:val="zh-CN" w:eastAsia="zh-CN"/>
              </w:rPr>
              <w:t>的</w:t>
            </w:r>
            <w:r w:rsidRPr="00405491">
              <w:rPr>
                <w:color w:val="000000"/>
                <w:sz w:val="22"/>
                <w:szCs w:val="22"/>
                <w:lang w:val="zh-CN"/>
              </w:rPr>
              <w:t>问题提出解决方案的案文草案；</w:t>
            </w:r>
          </w:p>
          <w:p w14:paraId="66609A6D" w14:textId="77777777" w:rsidR="00405491" w:rsidRPr="00405491" w:rsidRDefault="00405491" w:rsidP="00405491">
            <w:pPr>
              <w:pStyle w:val="ListParagraph"/>
              <w:numPr>
                <w:ilvl w:val="0"/>
                <w:numId w:val="30"/>
              </w:numPr>
              <w:tabs>
                <w:tab w:val="left" w:pos="3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2"/>
                <w:szCs w:val="22"/>
              </w:rPr>
            </w:pPr>
            <w:r w:rsidRPr="00405491">
              <w:rPr>
                <w:color w:val="000000"/>
                <w:sz w:val="22"/>
                <w:szCs w:val="22"/>
                <w:lang w:val="zh-CN"/>
              </w:rPr>
              <w:t>根据收到的输入意见，尽可能制定并分发</w:t>
            </w:r>
            <w:r w:rsidRPr="00405491">
              <w:rPr>
                <w:color w:val="000000"/>
                <w:sz w:val="22"/>
                <w:szCs w:val="22"/>
                <w:lang w:val="zh-CN"/>
              </w:rPr>
              <w:t>ITU-R</w:t>
            </w:r>
            <w:r w:rsidRPr="00405491">
              <w:rPr>
                <w:color w:val="000000"/>
                <w:sz w:val="22"/>
                <w:szCs w:val="22"/>
                <w:lang w:val="zh-CN"/>
              </w:rPr>
              <w:t>第</w:t>
            </w:r>
            <w:r w:rsidRPr="00405491">
              <w:rPr>
                <w:color w:val="000000"/>
                <w:sz w:val="22"/>
                <w:szCs w:val="22"/>
                <w:lang w:val="zh-CN"/>
              </w:rPr>
              <w:t>2-9</w:t>
            </w:r>
            <w:r w:rsidRPr="00405491">
              <w:rPr>
                <w:color w:val="000000"/>
                <w:sz w:val="22"/>
                <w:szCs w:val="22"/>
                <w:lang w:val="zh-CN"/>
              </w:rPr>
              <w:t>号决议相关章节</w:t>
            </w:r>
            <w:r w:rsidRPr="00405491">
              <w:rPr>
                <w:color w:val="000000"/>
                <w:sz w:val="22"/>
                <w:szCs w:val="22"/>
                <w:lang w:val="zh-CN"/>
              </w:rPr>
              <w:t>/</w:t>
            </w:r>
            <w:r w:rsidRPr="00405491">
              <w:rPr>
                <w:color w:val="000000"/>
                <w:sz w:val="22"/>
                <w:szCs w:val="22"/>
                <w:lang w:val="zh-CN"/>
              </w:rPr>
              <w:t>段落的修订草案</w:t>
            </w:r>
            <w:r w:rsidRPr="00405491">
              <w:rPr>
                <w:rFonts w:hint="eastAsia"/>
                <w:color w:val="000000"/>
                <w:sz w:val="22"/>
                <w:szCs w:val="22"/>
                <w:lang w:val="zh-CN" w:eastAsia="zh-CN"/>
              </w:rPr>
              <w:t>案文</w:t>
            </w:r>
            <w:r w:rsidRPr="00405491">
              <w:rPr>
                <w:color w:val="000000"/>
                <w:sz w:val="22"/>
                <w:szCs w:val="22"/>
                <w:lang w:val="zh-CN"/>
              </w:rPr>
              <w:t>；</w:t>
            </w:r>
          </w:p>
          <w:p w14:paraId="23112FFA" w14:textId="77777777" w:rsidR="00405491" w:rsidRPr="00405491" w:rsidRDefault="00405491" w:rsidP="00405491">
            <w:pPr>
              <w:pStyle w:val="ListParagraph"/>
              <w:numPr>
                <w:ilvl w:val="0"/>
                <w:numId w:val="30"/>
              </w:numPr>
              <w:tabs>
                <w:tab w:val="left" w:pos="3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2"/>
                <w:szCs w:val="22"/>
              </w:rPr>
            </w:pPr>
            <w:r w:rsidRPr="00405491">
              <w:rPr>
                <w:color w:val="000000"/>
                <w:sz w:val="22"/>
                <w:szCs w:val="22"/>
                <w:lang w:val="zh-CN"/>
              </w:rPr>
              <w:t>根据收到的输入意见，制定</w:t>
            </w:r>
            <w:r w:rsidRPr="00405491">
              <w:rPr>
                <w:color w:val="000000"/>
                <w:sz w:val="22"/>
                <w:szCs w:val="22"/>
                <w:lang w:val="zh-CN"/>
              </w:rPr>
              <w:t>RAG CG-CPM</w:t>
            </w:r>
            <w:r w:rsidRPr="00405491">
              <w:rPr>
                <w:color w:val="000000"/>
                <w:sz w:val="22"/>
                <w:szCs w:val="22"/>
                <w:lang w:val="zh-CN"/>
              </w:rPr>
              <w:t>职责范围的修正草案，以便在必要时，</w:t>
            </w:r>
            <w:r w:rsidRPr="00405491">
              <w:rPr>
                <w:rFonts w:hint="eastAsia"/>
                <w:color w:val="000000"/>
                <w:sz w:val="22"/>
                <w:szCs w:val="22"/>
                <w:lang w:val="zh-CN" w:eastAsia="zh-CN"/>
              </w:rPr>
              <w:t>能够</w:t>
            </w:r>
            <w:r w:rsidRPr="00405491">
              <w:rPr>
                <w:color w:val="000000"/>
                <w:sz w:val="22"/>
                <w:szCs w:val="22"/>
                <w:lang w:val="zh-CN"/>
              </w:rPr>
              <w:t>在第</w:t>
            </w:r>
            <w:r w:rsidRPr="00405491">
              <w:rPr>
                <w:color w:val="000000"/>
                <w:sz w:val="22"/>
                <w:szCs w:val="22"/>
                <w:lang w:val="zh-CN"/>
              </w:rPr>
              <w:t>32</w:t>
            </w:r>
            <w:r w:rsidRPr="00405491">
              <w:rPr>
                <w:color w:val="000000"/>
                <w:sz w:val="22"/>
                <w:szCs w:val="22"/>
                <w:lang w:val="zh-CN"/>
              </w:rPr>
              <w:t>次和第</w:t>
            </w:r>
            <w:r w:rsidRPr="00405491">
              <w:rPr>
                <w:color w:val="000000"/>
                <w:sz w:val="22"/>
                <w:szCs w:val="22"/>
                <w:lang w:val="zh-CN"/>
              </w:rPr>
              <w:t>33</w:t>
            </w:r>
            <w:r w:rsidRPr="00405491">
              <w:rPr>
                <w:color w:val="000000"/>
                <w:sz w:val="22"/>
                <w:szCs w:val="22"/>
                <w:lang w:val="zh-CN"/>
              </w:rPr>
              <w:t>次</w:t>
            </w:r>
            <w:r w:rsidRPr="00405491">
              <w:rPr>
                <w:color w:val="000000"/>
                <w:sz w:val="22"/>
                <w:szCs w:val="22"/>
                <w:lang w:val="zh-CN"/>
              </w:rPr>
              <w:t>/34</w:t>
            </w:r>
            <w:r w:rsidRPr="00405491">
              <w:rPr>
                <w:color w:val="000000"/>
                <w:sz w:val="22"/>
                <w:szCs w:val="22"/>
                <w:lang w:val="zh-CN"/>
              </w:rPr>
              <w:t>次</w:t>
            </w:r>
            <w:r w:rsidRPr="00405491">
              <w:rPr>
                <w:color w:val="000000"/>
                <w:sz w:val="22"/>
                <w:szCs w:val="22"/>
                <w:lang w:val="zh-CN"/>
              </w:rPr>
              <w:t>RAG</w:t>
            </w:r>
            <w:r w:rsidRPr="00405491">
              <w:rPr>
                <w:color w:val="000000"/>
                <w:sz w:val="22"/>
                <w:szCs w:val="22"/>
                <w:lang w:val="zh-CN"/>
              </w:rPr>
              <w:t>会议之间开展后续工作。</w:t>
            </w:r>
          </w:p>
          <w:p w14:paraId="656A3E45" w14:textId="77777777" w:rsidR="00405491" w:rsidRPr="00405491" w:rsidRDefault="00405491" w:rsidP="00405491">
            <w:pPr>
              <w:pStyle w:val="ListParagraph"/>
              <w:numPr>
                <w:ilvl w:val="0"/>
                <w:numId w:val="30"/>
              </w:numPr>
              <w:tabs>
                <w:tab w:val="left" w:pos="3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2"/>
                <w:szCs w:val="22"/>
              </w:rPr>
            </w:pPr>
            <w:r w:rsidRPr="00405491">
              <w:rPr>
                <w:color w:val="000000"/>
                <w:sz w:val="22"/>
                <w:szCs w:val="22"/>
                <w:lang w:val="zh-CN"/>
              </w:rPr>
              <w:t>根据需要修改工作计划。</w:t>
            </w:r>
          </w:p>
          <w:p w14:paraId="37E3BC9A" w14:textId="77777777"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80" w:after="40"/>
              <w:rPr>
                <w:rFonts w:eastAsia="MS Mincho"/>
                <w:b/>
                <w:sz w:val="22"/>
                <w:szCs w:val="22"/>
                <w:u w:val="single"/>
              </w:rPr>
            </w:pPr>
            <w:r w:rsidRPr="00405491">
              <w:rPr>
                <w:b/>
                <w:bCs/>
                <w:color w:val="000000"/>
                <w:sz w:val="22"/>
                <w:szCs w:val="22"/>
                <w:u w:val="single"/>
                <w:lang w:val="zh-CN"/>
              </w:rPr>
              <w:t>2025</w:t>
            </w:r>
            <w:r w:rsidRPr="00405491">
              <w:rPr>
                <w:b/>
                <w:bCs/>
                <w:color w:val="000000"/>
                <w:sz w:val="22"/>
                <w:szCs w:val="22"/>
                <w:u w:val="single"/>
                <w:lang w:val="zh-CN"/>
              </w:rPr>
              <w:t>年</w:t>
            </w:r>
            <w:r w:rsidRPr="00405491">
              <w:rPr>
                <w:b/>
                <w:bCs/>
                <w:color w:val="000000"/>
                <w:sz w:val="22"/>
                <w:szCs w:val="22"/>
                <w:u w:val="single"/>
                <w:lang w:val="zh-CN"/>
              </w:rPr>
              <w:t>2</w:t>
            </w:r>
            <w:r w:rsidRPr="00405491">
              <w:rPr>
                <w:b/>
                <w:bCs/>
                <w:color w:val="000000"/>
                <w:sz w:val="22"/>
                <w:szCs w:val="22"/>
                <w:u w:val="single"/>
                <w:lang w:val="zh-CN"/>
              </w:rPr>
              <w:t>月</w:t>
            </w:r>
            <w:r w:rsidRPr="00405491">
              <w:rPr>
                <w:b/>
                <w:bCs/>
                <w:color w:val="000000"/>
                <w:sz w:val="22"/>
                <w:szCs w:val="22"/>
                <w:u w:val="single"/>
                <w:lang w:val="zh-CN"/>
              </w:rPr>
              <w:t>1</w:t>
            </w:r>
            <w:proofErr w:type="spellStart"/>
            <w:r w:rsidRPr="00405491">
              <w:rPr>
                <w:b/>
                <w:bCs/>
                <w:color w:val="000000"/>
                <w:sz w:val="22"/>
                <w:szCs w:val="22"/>
                <w:u w:val="single"/>
                <w:lang w:val="zh-CN"/>
              </w:rPr>
              <w:t>日至</w:t>
            </w:r>
            <w:proofErr w:type="spellEnd"/>
            <w:r w:rsidRPr="00405491">
              <w:rPr>
                <w:b/>
                <w:bCs/>
                <w:color w:val="000000"/>
                <w:sz w:val="22"/>
                <w:szCs w:val="22"/>
                <w:u w:val="single"/>
                <w:lang w:val="zh-CN"/>
              </w:rPr>
              <w:t>15</w:t>
            </w:r>
            <w:r w:rsidRPr="00405491">
              <w:rPr>
                <w:b/>
                <w:bCs/>
                <w:color w:val="000000"/>
                <w:sz w:val="22"/>
                <w:szCs w:val="22"/>
                <w:u w:val="single"/>
                <w:lang w:val="zh-CN"/>
              </w:rPr>
              <w:t>日</w:t>
            </w:r>
          </w:p>
          <w:p w14:paraId="36C72A20" w14:textId="77777777" w:rsidR="00405491" w:rsidRPr="00405491" w:rsidRDefault="00405491" w:rsidP="00405491">
            <w:pPr>
              <w:pStyle w:val="ListParagraph"/>
              <w:numPr>
                <w:ilvl w:val="0"/>
                <w:numId w:val="37"/>
              </w:numPr>
              <w:tabs>
                <w:tab w:val="left" w:pos="3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2"/>
                <w:szCs w:val="22"/>
                <w:lang w:val="zh-CN"/>
              </w:rPr>
            </w:pPr>
            <w:r w:rsidRPr="00405491">
              <w:rPr>
                <w:color w:val="000000"/>
                <w:sz w:val="22"/>
                <w:szCs w:val="22"/>
                <w:lang w:val="zh-CN"/>
              </w:rPr>
              <w:t>根据输入意见定稿并散发</w:t>
            </w:r>
            <w:r w:rsidRPr="00405491">
              <w:rPr>
                <w:rFonts w:hint="eastAsia"/>
                <w:color w:val="000000"/>
                <w:sz w:val="22"/>
                <w:szCs w:val="22"/>
                <w:lang w:val="zh-CN"/>
              </w:rPr>
              <w:t>为</w:t>
            </w:r>
            <w:r w:rsidRPr="00405491">
              <w:rPr>
                <w:color w:val="000000"/>
                <w:sz w:val="22"/>
                <w:szCs w:val="22"/>
                <w:lang w:val="zh-CN"/>
              </w:rPr>
              <w:t>已确定</w:t>
            </w:r>
            <w:r w:rsidRPr="00405491">
              <w:rPr>
                <w:rFonts w:hint="eastAsia"/>
                <w:color w:val="000000"/>
                <w:sz w:val="22"/>
                <w:szCs w:val="22"/>
                <w:lang w:val="zh-CN"/>
              </w:rPr>
              <w:t>的</w:t>
            </w:r>
            <w:r w:rsidRPr="00405491">
              <w:rPr>
                <w:color w:val="000000"/>
                <w:sz w:val="22"/>
                <w:szCs w:val="22"/>
                <w:lang w:val="zh-CN"/>
              </w:rPr>
              <w:t>问题提出解决方案的案文；</w:t>
            </w:r>
          </w:p>
          <w:p w14:paraId="11A7E0B9" w14:textId="77777777" w:rsidR="00405491" w:rsidRPr="00405491" w:rsidRDefault="00405491" w:rsidP="00405491">
            <w:pPr>
              <w:pStyle w:val="ListParagraph"/>
              <w:numPr>
                <w:ilvl w:val="0"/>
                <w:numId w:val="37"/>
              </w:numPr>
              <w:tabs>
                <w:tab w:val="left" w:pos="3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2"/>
                <w:szCs w:val="22"/>
                <w:lang w:val="zh-CN"/>
              </w:rPr>
            </w:pPr>
            <w:r w:rsidRPr="00405491">
              <w:rPr>
                <w:color w:val="000000"/>
                <w:sz w:val="22"/>
                <w:szCs w:val="22"/>
                <w:lang w:val="zh-CN"/>
              </w:rPr>
              <w:t>根据收到的输入意见，尽可能制定并分发</w:t>
            </w:r>
            <w:r w:rsidRPr="00405491">
              <w:rPr>
                <w:color w:val="000000"/>
                <w:sz w:val="22"/>
                <w:szCs w:val="22"/>
                <w:lang w:val="zh-CN"/>
              </w:rPr>
              <w:t>ITU-R</w:t>
            </w:r>
            <w:r w:rsidRPr="00405491">
              <w:rPr>
                <w:color w:val="000000"/>
                <w:sz w:val="22"/>
                <w:szCs w:val="22"/>
                <w:lang w:val="zh-CN"/>
              </w:rPr>
              <w:t>第</w:t>
            </w:r>
            <w:r w:rsidRPr="00405491">
              <w:rPr>
                <w:color w:val="000000"/>
                <w:sz w:val="22"/>
                <w:szCs w:val="22"/>
                <w:lang w:val="zh-CN"/>
              </w:rPr>
              <w:t>2-9</w:t>
            </w:r>
            <w:r w:rsidRPr="00405491">
              <w:rPr>
                <w:color w:val="000000"/>
                <w:sz w:val="22"/>
                <w:szCs w:val="22"/>
                <w:lang w:val="zh-CN"/>
              </w:rPr>
              <w:t>号决议相关章节</w:t>
            </w:r>
            <w:r w:rsidRPr="00405491">
              <w:rPr>
                <w:color w:val="000000"/>
                <w:sz w:val="22"/>
                <w:szCs w:val="22"/>
                <w:lang w:val="zh-CN"/>
              </w:rPr>
              <w:t>/</w:t>
            </w:r>
            <w:r w:rsidRPr="00405491">
              <w:rPr>
                <w:color w:val="000000"/>
                <w:sz w:val="22"/>
                <w:szCs w:val="22"/>
                <w:lang w:val="zh-CN"/>
              </w:rPr>
              <w:t>段落的修订草案</w:t>
            </w:r>
            <w:r w:rsidRPr="00405491">
              <w:rPr>
                <w:rFonts w:hint="eastAsia"/>
                <w:color w:val="000000"/>
                <w:sz w:val="22"/>
                <w:szCs w:val="22"/>
                <w:lang w:val="zh-CN"/>
              </w:rPr>
              <w:t>案文</w:t>
            </w:r>
            <w:r w:rsidRPr="00405491">
              <w:rPr>
                <w:color w:val="000000"/>
                <w:sz w:val="22"/>
                <w:szCs w:val="22"/>
                <w:lang w:val="zh-CN"/>
              </w:rPr>
              <w:t>；</w:t>
            </w:r>
          </w:p>
          <w:p w14:paraId="7064DD8A" w14:textId="77777777" w:rsidR="00405491" w:rsidRPr="00405491" w:rsidRDefault="00405491" w:rsidP="00405491">
            <w:pPr>
              <w:pStyle w:val="ListParagraph"/>
              <w:numPr>
                <w:ilvl w:val="0"/>
                <w:numId w:val="37"/>
              </w:numPr>
              <w:tabs>
                <w:tab w:val="left" w:pos="3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2"/>
                <w:szCs w:val="22"/>
                <w:lang w:val="zh-CN"/>
              </w:rPr>
            </w:pPr>
            <w:r w:rsidRPr="00405491">
              <w:rPr>
                <w:color w:val="000000"/>
                <w:sz w:val="22"/>
                <w:szCs w:val="22"/>
                <w:lang w:val="zh-CN"/>
              </w:rPr>
              <w:t>最终确定对</w:t>
            </w:r>
            <w:r w:rsidRPr="00405491">
              <w:rPr>
                <w:color w:val="000000"/>
                <w:sz w:val="22"/>
                <w:szCs w:val="22"/>
                <w:lang w:val="zh-CN"/>
              </w:rPr>
              <w:t>RAG CG-CPM ToR</w:t>
            </w:r>
            <w:r w:rsidRPr="00405491">
              <w:rPr>
                <w:color w:val="000000"/>
                <w:sz w:val="22"/>
                <w:szCs w:val="22"/>
                <w:lang w:val="zh-CN"/>
              </w:rPr>
              <w:t>的修正草案，以便在必要时</w:t>
            </w:r>
            <w:r w:rsidRPr="00405491">
              <w:rPr>
                <w:rFonts w:hint="eastAsia"/>
                <w:color w:val="000000"/>
                <w:sz w:val="22"/>
                <w:szCs w:val="22"/>
                <w:lang w:val="zh-CN"/>
              </w:rPr>
              <w:t>，能够</w:t>
            </w:r>
            <w:r w:rsidRPr="00405491">
              <w:rPr>
                <w:color w:val="000000"/>
                <w:sz w:val="22"/>
                <w:szCs w:val="22"/>
                <w:lang w:val="zh-CN"/>
              </w:rPr>
              <w:t>在第</w:t>
            </w:r>
            <w:r w:rsidRPr="00405491">
              <w:rPr>
                <w:color w:val="000000"/>
                <w:sz w:val="22"/>
                <w:szCs w:val="22"/>
                <w:lang w:val="zh-CN"/>
              </w:rPr>
              <w:t>32</w:t>
            </w:r>
            <w:r w:rsidRPr="00405491">
              <w:rPr>
                <w:color w:val="000000"/>
                <w:sz w:val="22"/>
                <w:szCs w:val="22"/>
                <w:lang w:val="zh-CN"/>
              </w:rPr>
              <w:t>次和第</w:t>
            </w:r>
            <w:r w:rsidRPr="00405491">
              <w:rPr>
                <w:color w:val="000000"/>
                <w:sz w:val="22"/>
                <w:szCs w:val="22"/>
                <w:lang w:val="zh-CN"/>
              </w:rPr>
              <w:t>33/34</w:t>
            </w:r>
            <w:r w:rsidRPr="00405491">
              <w:rPr>
                <w:color w:val="000000"/>
                <w:sz w:val="22"/>
                <w:szCs w:val="22"/>
                <w:lang w:val="zh-CN"/>
              </w:rPr>
              <w:t>次</w:t>
            </w:r>
            <w:r w:rsidRPr="00405491">
              <w:rPr>
                <w:color w:val="000000"/>
                <w:sz w:val="22"/>
                <w:szCs w:val="22"/>
                <w:lang w:val="zh-CN"/>
              </w:rPr>
              <w:t>RAG</w:t>
            </w:r>
            <w:r w:rsidRPr="00405491">
              <w:rPr>
                <w:color w:val="000000"/>
                <w:sz w:val="22"/>
                <w:szCs w:val="22"/>
                <w:lang w:val="zh-CN"/>
              </w:rPr>
              <w:t>会议之间开展后续工作；</w:t>
            </w:r>
          </w:p>
          <w:p w14:paraId="6893EA25" w14:textId="77777777" w:rsidR="00405491" w:rsidRPr="00405491" w:rsidRDefault="00405491" w:rsidP="00405491">
            <w:pPr>
              <w:pStyle w:val="ListParagraph"/>
              <w:numPr>
                <w:ilvl w:val="0"/>
                <w:numId w:val="37"/>
              </w:numPr>
              <w:tabs>
                <w:tab w:val="left" w:pos="3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2"/>
                <w:szCs w:val="22"/>
                <w:lang w:val="zh-CN"/>
              </w:rPr>
            </w:pPr>
            <w:r w:rsidRPr="00405491">
              <w:rPr>
                <w:color w:val="000000"/>
                <w:sz w:val="22"/>
                <w:szCs w:val="22"/>
                <w:lang w:val="zh-CN"/>
              </w:rPr>
              <w:t>为计划于</w:t>
            </w:r>
            <w:r w:rsidRPr="00405491">
              <w:rPr>
                <w:color w:val="000000"/>
                <w:sz w:val="22"/>
                <w:szCs w:val="22"/>
                <w:lang w:val="zh-CN"/>
              </w:rPr>
              <w:t>2025</w:t>
            </w:r>
            <w:r w:rsidRPr="00405491">
              <w:rPr>
                <w:color w:val="000000"/>
                <w:sz w:val="22"/>
                <w:szCs w:val="22"/>
                <w:lang w:val="zh-CN"/>
              </w:rPr>
              <w:t>年</w:t>
            </w:r>
            <w:r w:rsidRPr="00405491">
              <w:rPr>
                <w:color w:val="000000"/>
                <w:sz w:val="22"/>
                <w:szCs w:val="22"/>
                <w:lang w:val="zh-CN"/>
              </w:rPr>
              <w:t>4</w:t>
            </w:r>
            <w:r w:rsidRPr="00405491">
              <w:rPr>
                <w:color w:val="000000"/>
                <w:sz w:val="22"/>
                <w:szCs w:val="22"/>
                <w:lang w:val="zh-CN"/>
              </w:rPr>
              <w:t>月</w:t>
            </w:r>
            <w:r w:rsidRPr="00405491">
              <w:rPr>
                <w:color w:val="000000"/>
                <w:sz w:val="22"/>
                <w:szCs w:val="22"/>
                <w:lang w:val="zh-CN"/>
              </w:rPr>
              <w:t>14-17</w:t>
            </w:r>
            <w:r w:rsidRPr="00405491">
              <w:rPr>
                <w:color w:val="000000"/>
                <w:sz w:val="22"/>
                <w:szCs w:val="22"/>
                <w:lang w:val="zh-CN"/>
              </w:rPr>
              <w:t>日举行的第</w:t>
            </w:r>
            <w:r w:rsidRPr="00405491">
              <w:rPr>
                <w:color w:val="000000"/>
                <w:sz w:val="22"/>
                <w:szCs w:val="22"/>
                <w:lang w:val="zh-CN"/>
              </w:rPr>
              <w:t>32</w:t>
            </w:r>
            <w:r w:rsidRPr="00405491">
              <w:rPr>
                <w:color w:val="000000"/>
                <w:sz w:val="22"/>
                <w:szCs w:val="22"/>
                <w:lang w:val="zh-CN"/>
              </w:rPr>
              <w:t>次</w:t>
            </w:r>
            <w:r w:rsidRPr="00405491">
              <w:rPr>
                <w:color w:val="000000"/>
                <w:sz w:val="22"/>
                <w:szCs w:val="22"/>
                <w:lang w:val="zh-CN"/>
              </w:rPr>
              <w:t>RAG</w:t>
            </w:r>
            <w:r w:rsidRPr="00405491">
              <w:rPr>
                <w:color w:val="000000"/>
                <w:sz w:val="22"/>
                <w:szCs w:val="22"/>
                <w:lang w:val="zh-CN"/>
              </w:rPr>
              <w:t>会议准备</w:t>
            </w:r>
            <w:r w:rsidRPr="00405491">
              <w:rPr>
                <w:color w:val="000000"/>
                <w:sz w:val="22"/>
                <w:szCs w:val="22"/>
                <w:lang w:val="zh-CN"/>
              </w:rPr>
              <w:t>CG</w:t>
            </w:r>
            <w:r w:rsidRPr="00405491">
              <w:rPr>
                <w:color w:val="000000"/>
                <w:sz w:val="22"/>
                <w:szCs w:val="22"/>
                <w:lang w:val="zh-CN"/>
              </w:rPr>
              <w:t>报告。</w:t>
            </w:r>
          </w:p>
          <w:p w14:paraId="0D8A86C1" w14:textId="77777777" w:rsidR="00405491" w:rsidRPr="00405491" w:rsidRDefault="00405491" w:rsidP="00405491">
            <w:pPr>
              <w:pStyle w:val="ListParagraph"/>
              <w:numPr>
                <w:ilvl w:val="0"/>
                <w:numId w:val="37"/>
              </w:numPr>
              <w:tabs>
                <w:tab w:val="left" w:pos="3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2"/>
                <w:szCs w:val="22"/>
              </w:rPr>
            </w:pPr>
            <w:r w:rsidRPr="00405491">
              <w:rPr>
                <w:color w:val="000000"/>
                <w:sz w:val="22"/>
                <w:szCs w:val="22"/>
                <w:lang w:val="zh-CN"/>
              </w:rPr>
              <w:t>根据需要修改工作计划。</w:t>
            </w:r>
          </w:p>
          <w:p w14:paraId="16605084" w14:textId="77777777"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80" w:after="40"/>
              <w:rPr>
                <w:rFonts w:eastAsia="MS Mincho"/>
                <w:b/>
                <w:sz w:val="22"/>
                <w:szCs w:val="22"/>
                <w:u w:val="single"/>
                <w:lang w:eastAsia="zh-CN"/>
              </w:rPr>
            </w:pPr>
            <w:r w:rsidRPr="00405491">
              <w:rPr>
                <w:b/>
                <w:bCs/>
                <w:color w:val="000000"/>
                <w:sz w:val="22"/>
                <w:szCs w:val="22"/>
                <w:u w:val="single"/>
                <w:lang w:val="zh-CN" w:eastAsia="zh-CN"/>
              </w:rPr>
              <w:t>2025</w:t>
            </w:r>
            <w:r w:rsidRPr="00405491">
              <w:rPr>
                <w:b/>
                <w:bCs/>
                <w:color w:val="000000"/>
                <w:sz w:val="22"/>
                <w:szCs w:val="22"/>
                <w:u w:val="single"/>
                <w:lang w:val="zh-CN" w:eastAsia="zh-CN"/>
              </w:rPr>
              <w:t>年</w:t>
            </w:r>
            <w:r w:rsidRPr="00405491">
              <w:rPr>
                <w:b/>
                <w:bCs/>
                <w:color w:val="000000"/>
                <w:sz w:val="22"/>
                <w:szCs w:val="22"/>
                <w:u w:val="single"/>
                <w:lang w:val="zh-CN" w:eastAsia="zh-CN"/>
              </w:rPr>
              <w:t>2</w:t>
            </w:r>
            <w:r w:rsidRPr="00405491">
              <w:rPr>
                <w:b/>
                <w:bCs/>
                <w:color w:val="000000"/>
                <w:sz w:val="22"/>
                <w:szCs w:val="22"/>
                <w:u w:val="single"/>
                <w:lang w:val="zh-CN" w:eastAsia="zh-CN"/>
              </w:rPr>
              <w:t>月</w:t>
            </w:r>
            <w:r w:rsidRPr="00405491">
              <w:rPr>
                <w:b/>
                <w:bCs/>
                <w:color w:val="000000"/>
                <w:sz w:val="22"/>
                <w:szCs w:val="22"/>
                <w:u w:val="single"/>
                <w:lang w:val="zh-CN" w:eastAsia="zh-CN"/>
              </w:rPr>
              <w:t>15</w:t>
            </w:r>
            <w:r w:rsidRPr="00405491">
              <w:rPr>
                <w:b/>
                <w:bCs/>
                <w:color w:val="000000"/>
                <w:sz w:val="22"/>
                <w:szCs w:val="22"/>
                <w:u w:val="single"/>
                <w:lang w:val="zh-CN" w:eastAsia="zh-CN"/>
              </w:rPr>
              <w:t>日至</w:t>
            </w:r>
            <w:r w:rsidRPr="00405491">
              <w:rPr>
                <w:b/>
                <w:bCs/>
                <w:color w:val="000000"/>
                <w:sz w:val="22"/>
                <w:szCs w:val="22"/>
                <w:u w:val="single"/>
                <w:lang w:val="zh-CN" w:eastAsia="zh-CN"/>
              </w:rPr>
              <w:t>28</w:t>
            </w:r>
            <w:r w:rsidRPr="00405491">
              <w:rPr>
                <w:b/>
                <w:bCs/>
                <w:color w:val="000000"/>
                <w:sz w:val="22"/>
                <w:szCs w:val="22"/>
                <w:u w:val="single"/>
                <w:lang w:val="zh-CN" w:eastAsia="zh-CN"/>
              </w:rPr>
              <w:t>日</w:t>
            </w:r>
          </w:p>
          <w:p w14:paraId="07FD867D" w14:textId="77777777" w:rsidR="00405491" w:rsidRPr="00405491" w:rsidRDefault="00405491" w:rsidP="009F494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2"/>
                <w:szCs w:val="22"/>
                <w:lang w:eastAsia="zh-CN"/>
              </w:rPr>
            </w:pPr>
            <w:r w:rsidRPr="00405491">
              <w:rPr>
                <w:color w:val="000000"/>
                <w:sz w:val="22"/>
                <w:szCs w:val="22"/>
                <w:lang w:val="zh-CN" w:eastAsia="zh-CN"/>
              </w:rPr>
              <w:t>整合并最终确定计划于</w:t>
            </w:r>
            <w:r w:rsidRPr="00405491">
              <w:rPr>
                <w:color w:val="000000"/>
                <w:sz w:val="22"/>
                <w:szCs w:val="22"/>
                <w:lang w:val="zh-CN" w:eastAsia="zh-CN"/>
              </w:rPr>
              <w:t>2025</w:t>
            </w:r>
            <w:r w:rsidRPr="00405491">
              <w:rPr>
                <w:color w:val="000000"/>
                <w:sz w:val="22"/>
                <w:szCs w:val="22"/>
                <w:lang w:val="zh-CN" w:eastAsia="zh-CN"/>
              </w:rPr>
              <w:t>年</w:t>
            </w:r>
            <w:r w:rsidRPr="00405491">
              <w:rPr>
                <w:color w:val="000000"/>
                <w:sz w:val="22"/>
                <w:szCs w:val="22"/>
                <w:lang w:val="zh-CN" w:eastAsia="zh-CN"/>
              </w:rPr>
              <w:t>4</w:t>
            </w:r>
            <w:r w:rsidRPr="00405491">
              <w:rPr>
                <w:color w:val="000000"/>
                <w:sz w:val="22"/>
                <w:szCs w:val="22"/>
                <w:lang w:val="zh-CN" w:eastAsia="zh-CN"/>
              </w:rPr>
              <w:t>月</w:t>
            </w:r>
            <w:r w:rsidRPr="00405491">
              <w:rPr>
                <w:color w:val="000000"/>
                <w:sz w:val="22"/>
                <w:szCs w:val="22"/>
                <w:lang w:val="zh-CN" w:eastAsia="zh-CN"/>
              </w:rPr>
              <w:t>14-17</w:t>
            </w:r>
            <w:r w:rsidRPr="00405491">
              <w:rPr>
                <w:color w:val="000000"/>
                <w:sz w:val="22"/>
                <w:szCs w:val="22"/>
                <w:lang w:val="zh-CN" w:eastAsia="zh-CN"/>
              </w:rPr>
              <w:t>日举行的第</w:t>
            </w:r>
            <w:r w:rsidRPr="00405491">
              <w:rPr>
                <w:color w:val="000000"/>
                <w:sz w:val="22"/>
                <w:szCs w:val="22"/>
                <w:lang w:val="zh-CN" w:eastAsia="zh-CN"/>
              </w:rPr>
              <w:t>32</w:t>
            </w:r>
            <w:r w:rsidRPr="00405491">
              <w:rPr>
                <w:color w:val="000000"/>
                <w:sz w:val="22"/>
                <w:szCs w:val="22"/>
                <w:lang w:val="zh-CN" w:eastAsia="zh-CN"/>
              </w:rPr>
              <w:t>次</w:t>
            </w:r>
            <w:r w:rsidRPr="00405491">
              <w:rPr>
                <w:color w:val="000000"/>
                <w:sz w:val="22"/>
                <w:szCs w:val="22"/>
                <w:lang w:val="zh-CN" w:eastAsia="zh-CN"/>
              </w:rPr>
              <w:t>RAG</w:t>
            </w:r>
            <w:r w:rsidRPr="00405491">
              <w:rPr>
                <w:color w:val="000000"/>
                <w:sz w:val="22"/>
                <w:szCs w:val="22"/>
                <w:lang w:val="zh-CN" w:eastAsia="zh-CN"/>
              </w:rPr>
              <w:t>会议的信函</w:t>
            </w:r>
            <w:proofErr w:type="gramStart"/>
            <w:r w:rsidRPr="00405491">
              <w:rPr>
                <w:color w:val="000000"/>
                <w:sz w:val="22"/>
                <w:szCs w:val="22"/>
                <w:lang w:val="zh-CN" w:eastAsia="zh-CN"/>
              </w:rPr>
              <w:t>通信组</w:t>
            </w:r>
            <w:proofErr w:type="gramEnd"/>
            <w:r w:rsidRPr="00405491">
              <w:rPr>
                <w:color w:val="000000"/>
                <w:sz w:val="22"/>
                <w:szCs w:val="22"/>
                <w:lang w:val="zh-CN" w:eastAsia="zh-CN"/>
              </w:rPr>
              <w:t>报告。</w:t>
            </w:r>
          </w:p>
        </w:tc>
      </w:tr>
    </w:tbl>
    <w:p w14:paraId="0AC1EF76" w14:textId="77777777" w:rsidR="00405491" w:rsidRDefault="00405491" w:rsidP="00405491">
      <w:pPr>
        <w:tabs>
          <w:tab w:val="clear" w:pos="794"/>
          <w:tab w:val="clear" w:pos="1191"/>
          <w:tab w:val="clear" w:pos="1588"/>
          <w:tab w:val="clear" w:pos="1985"/>
        </w:tabs>
        <w:overflowPunct/>
        <w:autoSpaceDE/>
        <w:autoSpaceDN/>
        <w:adjustRightInd/>
        <w:spacing w:before="0"/>
        <w:textAlignment w:val="auto"/>
        <w:rPr>
          <w:lang w:eastAsia="zh-CN"/>
        </w:rPr>
      </w:pPr>
    </w:p>
    <w:p w14:paraId="4D0C375E" w14:textId="77777777" w:rsidR="00405491" w:rsidRDefault="00405491" w:rsidP="00405491">
      <w:pPr>
        <w:tabs>
          <w:tab w:val="clear" w:pos="794"/>
          <w:tab w:val="clear" w:pos="1191"/>
          <w:tab w:val="clear" w:pos="1588"/>
          <w:tab w:val="clear" w:pos="1985"/>
        </w:tabs>
        <w:overflowPunct/>
        <w:autoSpaceDE/>
        <w:autoSpaceDN/>
        <w:adjustRightInd/>
        <w:spacing w:before="0"/>
        <w:textAlignment w:val="auto"/>
        <w:rPr>
          <w:caps/>
          <w:sz w:val="28"/>
          <w:lang w:eastAsia="zh-CN"/>
        </w:rPr>
      </w:pPr>
      <w:r>
        <w:rPr>
          <w:lang w:eastAsia="zh-CN"/>
        </w:rPr>
        <w:br w:type="page"/>
      </w:r>
    </w:p>
    <w:p w14:paraId="68B4DF26" w14:textId="77777777" w:rsidR="00405491" w:rsidRPr="0046018B" w:rsidRDefault="00405491" w:rsidP="00405491">
      <w:pPr>
        <w:pStyle w:val="AnnexNo"/>
      </w:pPr>
      <w:r>
        <w:rPr>
          <w:lang w:val="zh-CN"/>
        </w:rPr>
        <w:lastRenderedPageBreak/>
        <w:t>附件2</w:t>
      </w:r>
    </w:p>
    <w:p w14:paraId="7DE19203" w14:textId="77777777" w:rsidR="00405491" w:rsidRDefault="00405491" w:rsidP="00405491">
      <w:pPr>
        <w:pStyle w:val="Annextitle"/>
      </w:pPr>
      <w:r>
        <w:rPr>
          <w:bCs/>
          <w:lang w:val="zh-CN"/>
        </w:rPr>
        <w:t>RAG CG-CPM职责范围修正草案的内容</w:t>
      </w:r>
    </w:p>
    <w:p w14:paraId="51AB7BCB" w14:textId="77777777" w:rsidR="00405491" w:rsidRPr="00D664A9" w:rsidRDefault="00405491" w:rsidP="00405491">
      <w:pPr>
        <w:ind w:firstLineChars="200" w:firstLine="480"/>
        <w:rPr>
          <w:lang w:eastAsia="zh-CN"/>
        </w:rPr>
      </w:pPr>
      <w:r>
        <w:rPr>
          <w:lang w:val="zh-CN" w:eastAsia="zh-CN"/>
        </w:rPr>
        <w:t>2024</w:t>
      </w:r>
      <w:r>
        <w:rPr>
          <w:lang w:val="zh-CN" w:eastAsia="zh-CN"/>
        </w:rPr>
        <w:t>年</w:t>
      </w:r>
      <w:r>
        <w:rPr>
          <w:lang w:val="zh-CN" w:eastAsia="zh-CN"/>
        </w:rPr>
        <w:t>3</w:t>
      </w:r>
      <w:r>
        <w:rPr>
          <w:lang w:val="zh-CN" w:eastAsia="zh-CN"/>
        </w:rPr>
        <w:t>月第</w:t>
      </w:r>
      <w:r>
        <w:rPr>
          <w:lang w:val="zh-CN" w:eastAsia="zh-CN"/>
        </w:rPr>
        <w:t>31</w:t>
      </w:r>
      <w:r>
        <w:rPr>
          <w:lang w:val="zh-CN" w:eastAsia="zh-CN"/>
        </w:rPr>
        <w:t>次</w:t>
      </w:r>
      <w:r>
        <w:rPr>
          <w:lang w:val="zh-CN" w:eastAsia="zh-CN"/>
        </w:rPr>
        <w:t>RAG</w:t>
      </w:r>
      <w:r>
        <w:rPr>
          <w:lang w:val="zh-CN" w:eastAsia="zh-CN"/>
        </w:rPr>
        <w:t>会议制定的</w:t>
      </w:r>
      <w:r>
        <w:rPr>
          <w:lang w:val="zh-CN" w:eastAsia="zh-CN"/>
        </w:rPr>
        <w:t>RAG CG-CPM</w:t>
      </w:r>
      <w:r>
        <w:rPr>
          <w:lang w:val="zh-CN" w:eastAsia="zh-CN"/>
        </w:rPr>
        <w:t>的职责范围见本文件第</w:t>
      </w:r>
      <w:r>
        <w:rPr>
          <w:lang w:val="zh-CN" w:eastAsia="zh-CN"/>
        </w:rPr>
        <w:t>1</w:t>
      </w:r>
      <w:r>
        <w:rPr>
          <w:lang w:val="zh-CN" w:eastAsia="zh-CN"/>
        </w:rPr>
        <w:t>节。</w:t>
      </w:r>
    </w:p>
    <w:p w14:paraId="3AB8FA94" w14:textId="77777777" w:rsidR="00405491" w:rsidRPr="00AE6A9F" w:rsidRDefault="00405491" w:rsidP="00405491">
      <w:pPr>
        <w:rPr>
          <w:rFonts w:ascii="STKaiti" w:eastAsia="STKaiti" w:hAnsi="STKaiti"/>
          <w:b/>
          <w:bCs/>
          <w:i/>
          <w:iCs/>
          <w:lang w:eastAsia="zh-CN"/>
        </w:rPr>
      </w:pPr>
      <w:r w:rsidRPr="00AE6A9F">
        <w:rPr>
          <w:rFonts w:ascii="STKaiti" w:eastAsia="STKaiti" w:hAnsi="STKaiti"/>
          <w:b/>
          <w:bCs/>
          <w:lang w:val="zh-CN" w:eastAsia="zh-CN"/>
        </w:rPr>
        <w:t>[</w:t>
      </w:r>
      <w:r w:rsidRPr="008C14D7">
        <w:rPr>
          <w:rFonts w:eastAsia="STKaiti"/>
          <w:b/>
          <w:bCs/>
          <w:lang w:val="zh-CN" w:eastAsia="zh-CN"/>
        </w:rPr>
        <w:t>编辑说明：</w:t>
      </w:r>
      <w:r w:rsidRPr="008C14D7">
        <w:rPr>
          <w:rFonts w:eastAsia="STKaiti"/>
          <w:b/>
          <w:bCs/>
          <w:u w:val="single"/>
          <w:lang w:val="zh-CN" w:eastAsia="zh-CN"/>
        </w:rPr>
        <w:t>经编辑的</w:t>
      </w:r>
      <w:r w:rsidRPr="008C14D7">
        <w:rPr>
          <w:rFonts w:eastAsia="STKaiti"/>
          <w:b/>
          <w:bCs/>
          <w:lang w:val="zh-CN" w:eastAsia="zh-CN"/>
        </w:rPr>
        <w:t>CEPT</w:t>
      </w:r>
      <w:r w:rsidRPr="008C14D7">
        <w:rPr>
          <w:rFonts w:eastAsia="STKaiti"/>
          <w:b/>
          <w:bCs/>
          <w:lang w:val="zh-CN" w:eastAsia="zh-CN"/>
        </w:rPr>
        <w:t>文件第</w:t>
      </w:r>
      <w:r w:rsidRPr="008C14D7">
        <w:rPr>
          <w:rFonts w:eastAsia="STKaiti"/>
          <w:b/>
          <w:bCs/>
          <w:lang w:val="zh-CN" w:eastAsia="zh-CN"/>
        </w:rPr>
        <w:t>5</w:t>
      </w:r>
      <w:r w:rsidRPr="008C14D7">
        <w:rPr>
          <w:rFonts w:eastAsia="STKaiti"/>
          <w:b/>
          <w:bCs/>
          <w:lang w:val="zh-CN" w:eastAsia="zh-CN"/>
        </w:rPr>
        <w:t>节案文</w:t>
      </w:r>
      <w:r w:rsidRPr="00AE6A9F">
        <w:rPr>
          <w:rFonts w:ascii="STKaiti" w:eastAsia="STKaiti" w:hAnsi="STKaiti"/>
          <w:b/>
          <w:bCs/>
          <w:lang w:val="zh-CN" w:eastAsia="zh-CN"/>
        </w:rPr>
        <w:t>]</w:t>
      </w:r>
    </w:p>
    <w:p w14:paraId="6571E5D1" w14:textId="0F3F029F" w:rsidR="00405491" w:rsidRPr="00D664A9" w:rsidRDefault="00405491" w:rsidP="00405491">
      <w:pPr>
        <w:ind w:firstLineChars="200" w:firstLine="480"/>
        <w:rPr>
          <w:lang w:eastAsia="zh-CN"/>
        </w:rPr>
      </w:pPr>
      <w:r>
        <w:rPr>
          <w:rFonts w:hint="eastAsia"/>
          <w:lang w:val="zh-CN" w:eastAsia="zh-CN"/>
        </w:rPr>
        <w:t>为开展</w:t>
      </w:r>
      <w:r>
        <w:rPr>
          <w:lang w:val="zh-CN" w:eastAsia="zh-CN"/>
        </w:rPr>
        <w:t>辩论</w:t>
      </w:r>
      <w:r>
        <w:rPr>
          <w:rFonts w:hint="eastAsia"/>
          <w:lang w:val="zh-CN" w:eastAsia="zh-CN"/>
        </w:rPr>
        <w:t>并</w:t>
      </w:r>
      <w:r>
        <w:rPr>
          <w:lang w:val="zh-CN" w:eastAsia="zh-CN"/>
        </w:rPr>
        <w:t>听取大家对这些问题的看法</w:t>
      </w:r>
      <w:r>
        <w:rPr>
          <w:rFonts w:hint="eastAsia"/>
          <w:lang w:val="zh-CN" w:eastAsia="zh-CN"/>
        </w:rPr>
        <w:t>，</w:t>
      </w:r>
      <w:r>
        <w:rPr>
          <w:lang w:val="zh-CN" w:eastAsia="zh-CN"/>
        </w:rPr>
        <w:t>本文件第</w:t>
      </w:r>
      <w:r>
        <w:rPr>
          <w:lang w:val="zh-CN" w:eastAsia="zh-CN"/>
        </w:rPr>
        <w:t>2</w:t>
      </w:r>
      <w:r>
        <w:rPr>
          <w:rFonts w:hint="eastAsia"/>
          <w:lang w:val="zh-CN" w:eastAsia="zh-CN"/>
        </w:rPr>
        <w:t>.</w:t>
      </w:r>
      <w:r>
        <w:rPr>
          <w:lang w:val="zh-CN" w:eastAsia="zh-CN"/>
        </w:rPr>
        <w:t>1</w:t>
      </w:r>
      <w:r>
        <w:rPr>
          <w:lang w:val="zh-CN" w:eastAsia="zh-CN"/>
        </w:rPr>
        <w:t>节提供了一些想法。关于这些问题的进一步讨论和其他可能的改进可在</w:t>
      </w:r>
      <w:r>
        <w:rPr>
          <w:lang w:val="zh-CN" w:eastAsia="zh-CN"/>
        </w:rPr>
        <w:t>RAG</w:t>
      </w:r>
      <w:r>
        <w:rPr>
          <w:lang w:val="zh-CN" w:eastAsia="zh-CN"/>
        </w:rPr>
        <w:t>信函通信组进行。</w:t>
      </w:r>
    </w:p>
    <w:p w14:paraId="5D8A6BE6" w14:textId="77777777" w:rsidR="00405491" w:rsidRPr="00D664A9" w:rsidRDefault="00405491" w:rsidP="00405491">
      <w:pPr>
        <w:rPr>
          <w:b/>
          <w:i/>
          <w:iCs/>
          <w:lang w:eastAsia="zh-CN"/>
        </w:rPr>
      </w:pPr>
      <w:r w:rsidRPr="00AE6A9F">
        <w:rPr>
          <w:rFonts w:ascii="STKaiti" w:eastAsia="STKaiti" w:hAnsi="STKaiti"/>
          <w:b/>
          <w:bCs/>
          <w:lang w:val="zh-CN" w:eastAsia="zh-CN"/>
        </w:rPr>
        <w:t>[编辑说明：</w:t>
      </w:r>
      <w:r w:rsidRPr="00F97F5B">
        <w:rPr>
          <w:rFonts w:ascii="STKaiti" w:eastAsia="STKaiti" w:hAnsi="STKaiti"/>
          <w:b/>
          <w:bCs/>
          <w:u w:val="single"/>
          <w:lang w:val="zh-CN" w:eastAsia="zh-CN"/>
        </w:rPr>
        <w:t>经编辑的</w:t>
      </w:r>
      <w:r w:rsidRPr="00AE6A9F">
        <w:rPr>
          <w:rFonts w:ascii="STKaiti" w:eastAsia="STKaiti" w:hAnsi="STKaiti"/>
          <w:b/>
          <w:bCs/>
          <w:lang w:val="zh-CN" w:eastAsia="zh-CN"/>
        </w:rPr>
        <w:t>案文摘自肯尼亚文件中</w:t>
      </w:r>
      <w:r>
        <w:rPr>
          <w:rFonts w:ascii="STKaiti" w:eastAsia="STKaiti" w:hAnsi="STKaiti" w:hint="eastAsia"/>
          <w:b/>
          <w:bCs/>
          <w:lang w:val="zh-CN" w:eastAsia="zh-CN"/>
        </w:rPr>
        <w:t>“</w:t>
      </w:r>
      <w:r w:rsidRPr="00AE6A9F">
        <w:rPr>
          <w:rFonts w:ascii="STKaiti" w:eastAsia="STKaiti" w:hAnsi="STKaiti"/>
          <w:b/>
          <w:bCs/>
          <w:lang w:val="zh-CN" w:eastAsia="zh-CN"/>
        </w:rPr>
        <w:t>前进方向”一节]</w:t>
      </w:r>
    </w:p>
    <w:p w14:paraId="225A42C1" w14:textId="77777777" w:rsidR="00405491" w:rsidRPr="00126A8A" w:rsidRDefault="00405491" w:rsidP="00405491">
      <w:pPr>
        <w:ind w:firstLineChars="200" w:firstLine="480"/>
        <w:rPr>
          <w:lang w:eastAsia="zh-CN"/>
        </w:rPr>
      </w:pPr>
      <w:r>
        <w:rPr>
          <w:lang w:val="zh-CN" w:eastAsia="zh-CN"/>
        </w:rPr>
        <w:t>本文件第</w:t>
      </w:r>
      <w:r>
        <w:rPr>
          <w:lang w:val="zh-CN" w:eastAsia="zh-CN"/>
        </w:rPr>
        <w:t>2</w:t>
      </w:r>
      <w:r>
        <w:rPr>
          <w:rFonts w:hint="eastAsia"/>
          <w:lang w:val="zh-CN" w:eastAsia="zh-CN"/>
        </w:rPr>
        <w:t>.</w:t>
      </w:r>
      <w:r>
        <w:rPr>
          <w:lang w:val="zh-CN" w:eastAsia="zh-CN"/>
        </w:rPr>
        <w:t>2</w:t>
      </w:r>
      <w:r>
        <w:rPr>
          <w:lang w:val="zh-CN" w:eastAsia="zh-CN"/>
        </w:rPr>
        <w:t>节提出的建议旨在引发</w:t>
      </w:r>
      <w:r>
        <w:rPr>
          <w:lang w:val="zh-CN" w:eastAsia="zh-CN"/>
        </w:rPr>
        <w:t>RAG</w:t>
      </w:r>
      <w:r>
        <w:rPr>
          <w:lang w:val="zh-CN" w:eastAsia="zh-CN"/>
        </w:rPr>
        <w:t>信函</w:t>
      </w:r>
      <w:proofErr w:type="gramStart"/>
      <w:r>
        <w:rPr>
          <w:lang w:val="zh-CN" w:eastAsia="zh-CN"/>
        </w:rPr>
        <w:t>通信组</w:t>
      </w:r>
      <w:proofErr w:type="gramEnd"/>
      <w:r>
        <w:rPr>
          <w:lang w:val="zh-CN" w:eastAsia="zh-CN"/>
        </w:rPr>
        <w:t>内部进一步</w:t>
      </w:r>
      <w:r>
        <w:rPr>
          <w:rFonts w:hint="eastAsia"/>
          <w:lang w:val="zh-CN" w:eastAsia="zh-CN"/>
        </w:rPr>
        <w:t>开展</w:t>
      </w:r>
      <w:r>
        <w:rPr>
          <w:lang w:val="zh-CN" w:eastAsia="zh-CN"/>
        </w:rPr>
        <w:t>对话和讨论，欢迎各方就我</w:t>
      </w:r>
      <w:r>
        <w:rPr>
          <w:rFonts w:hint="eastAsia"/>
          <w:lang w:val="zh-CN" w:eastAsia="zh-CN"/>
        </w:rPr>
        <w:t>方</w:t>
      </w:r>
      <w:r>
        <w:rPr>
          <w:lang w:val="zh-CN" w:eastAsia="zh-CN"/>
        </w:rPr>
        <w:t>强调的问题发表意见。</w:t>
      </w:r>
    </w:p>
    <w:p w14:paraId="7BBFA4AD" w14:textId="77777777" w:rsidR="00405491" w:rsidRDefault="00405491" w:rsidP="00405491">
      <w:pPr>
        <w:ind w:firstLineChars="200" w:firstLine="480"/>
        <w:rPr>
          <w:lang w:eastAsia="zh-CN"/>
        </w:rPr>
      </w:pPr>
      <w:r>
        <w:rPr>
          <w:lang w:val="zh-CN" w:eastAsia="zh-CN"/>
        </w:rPr>
        <w:t>我们相信，通过解决</w:t>
      </w:r>
      <w:proofErr w:type="gramStart"/>
      <w:r>
        <w:rPr>
          <w:lang w:val="zh-CN" w:eastAsia="zh-CN"/>
        </w:rPr>
        <w:t>上述第</w:t>
      </w:r>
      <w:r>
        <w:rPr>
          <w:lang w:val="zh-CN" w:eastAsia="zh-CN"/>
        </w:rPr>
        <w:t>2</w:t>
      </w:r>
      <w:proofErr w:type="gramEnd"/>
      <w:r>
        <w:rPr>
          <w:rFonts w:hint="eastAsia"/>
          <w:lang w:val="zh-CN" w:eastAsia="zh-CN"/>
        </w:rPr>
        <w:t>.</w:t>
      </w:r>
      <w:r>
        <w:rPr>
          <w:lang w:val="zh-CN" w:eastAsia="zh-CN"/>
        </w:rPr>
        <w:t>2</w:t>
      </w:r>
      <w:r>
        <w:rPr>
          <w:lang w:val="zh-CN" w:eastAsia="zh-CN"/>
        </w:rPr>
        <w:t>节所述问题，</w:t>
      </w:r>
      <w:r>
        <w:rPr>
          <w:lang w:val="zh-CN" w:eastAsia="zh-CN"/>
        </w:rPr>
        <w:t>ITU-R</w:t>
      </w:r>
      <w:r>
        <w:rPr>
          <w:lang w:val="zh-CN" w:eastAsia="zh-CN"/>
        </w:rPr>
        <w:t>可确保</w:t>
      </w:r>
      <w:r>
        <w:rPr>
          <w:lang w:val="zh-CN" w:eastAsia="zh-CN"/>
        </w:rPr>
        <w:t>CPM</w:t>
      </w:r>
      <w:r>
        <w:rPr>
          <w:lang w:val="zh-CN" w:eastAsia="zh-CN"/>
        </w:rPr>
        <w:t>报告成为一份高质量、言简意赅且组织合理的文件，为世界无线电通信大会的筹备提供有效支持。这些可能的改进有助于更加精简</w:t>
      </w:r>
      <w:r>
        <w:rPr>
          <w:rFonts w:hint="eastAsia"/>
          <w:lang w:val="zh-CN" w:eastAsia="zh-CN"/>
        </w:rPr>
        <w:t>并形成更良好</w:t>
      </w:r>
      <w:r>
        <w:rPr>
          <w:lang w:val="zh-CN" w:eastAsia="zh-CN"/>
        </w:rPr>
        <w:t>协作的流程，使参与</w:t>
      </w:r>
      <w:r>
        <w:rPr>
          <w:lang w:val="zh-CN" w:eastAsia="zh-CN"/>
        </w:rPr>
        <w:t>CPM</w:t>
      </w:r>
      <w:r>
        <w:rPr>
          <w:lang w:val="zh-CN" w:eastAsia="zh-CN"/>
        </w:rPr>
        <w:t>的</w:t>
      </w:r>
      <w:proofErr w:type="gramStart"/>
      <w:r>
        <w:rPr>
          <w:lang w:val="zh-CN" w:eastAsia="zh-CN"/>
        </w:rPr>
        <w:t>所有利益</w:t>
      </w:r>
      <w:proofErr w:type="gramEnd"/>
      <w:r>
        <w:rPr>
          <w:lang w:val="zh-CN" w:eastAsia="zh-CN"/>
        </w:rPr>
        <w:t>攸关方均从中受益。</w:t>
      </w:r>
    </w:p>
    <w:p w14:paraId="021D7464" w14:textId="77777777" w:rsidR="00405491" w:rsidRDefault="00405491" w:rsidP="00405491">
      <w:pPr>
        <w:rPr>
          <w:lang w:eastAsia="zh-CN"/>
        </w:rPr>
      </w:pPr>
    </w:p>
    <w:p w14:paraId="3F06D767" w14:textId="77777777" w:rsidR="00405491" w:rsidRDefault="00405491" w:rsidP="00405491">
      <w:pPr>
        <w:tabs>
          <w:tab w:val="clear" w:pos="794"/>
          <w:tab w:val="clear" w:pos="1191"/>
          <w:tab w:val="clear" w:pos="1588"/>
          <w:tab w:val="clear" w:pos="1985"/>
        </w:tabs>
        <w:overflowPunct/>
        <w:autoSpaceDE/>
        <w:autoSpaceDN/>
        <w:adjustRightInd/>
        <w:spacing w:before="0"/>
        <w:textAlignment w:val="auto"/>
        <w:rPr>
          <w:rFonts w:eastAsia="Times New Roman"/>
          <w:caps/>
          <w:sz w:val="28"/>
          <w:lang w:eastAsia="zh-CN"/>
        </w:rPr>
      </w:pPr>
      <w:r>
        <w:rPr>
          <w:lang w:eastAsia="zh-CN"/>
        </w:rPr>
        <w:br w:type="page"/>
      </w:r>
    </w:p>
    <w:p w14:paraId="0482514E" w14:textId="77777777" w:rsidR="00405491" w:rsidRPr="0046018B" w:rsidRDefault="00405491" w:rsidP="00405491">
      <w:pPr>
        <w:pStyle w:val="AnnexNo"/>
      </w:pPr>
      <w:r>
        <w:rPr>
          <w:lang w:val="zh-CN"/>
        </w:rPr>
        <w:lastRenderedPageBreak/>
        <w:t>附件3</w:t>
      </w:r>
    </w:p>
    <w:p w14:paraId="1675E160" w14:textId="77777777" w:rsidR="00405491" w:rsidRPr="00C405DB" w:rsidRDefault="00405491" w:rsidP="00405491">
      <w:pPr>
        <w:pStyle w:val="Annextitle"/>
      </w:pPr>
      <w:r>
        <w:rPr>
          <w:bCs/>
          <w:lang w:val="zh-CN"/>
        </w:rPr>
        <w:t>ITU-R第4研究组主席</w:t>
      </w:r>
      <w:r w:rsidRPr="00C405DB">
        <w:rPr>
          <w:rStyle w:val="FootnoteReference"/>
          <w:lang w:val="zh-CN"/>
        </w:rPr>
        <w:footnoteReference w:id="1"/>
      </w:r>
    </w:p>
    <w:p w14:paraId="4353D0A7" w14:textId="77777777" w:rsidR="00405491" w:rsidRPr="00B2412C" w:rsidRDefault="00405491" w:rsidP="00405491">
      <w:pPr>
        <w:pStyle w:val="Annextitle"/>
      </w:pPr>
      <w:r>
        <w:rPr>
          <w:bCs/>
          <w:lang w:val="zh-CN"/>
        </w:rPr>
        <w:t>改进大会筹备会议（CPM）进程的建议</w:t>
      </w:r>
    </w:p>
    <w:p w14:paraId="01787A07" w14:textId="77777777" w:rsidR="00405491" w:rsidRPr="00B2412C" w:rsidRDefault="00405491" w:rsidP="00405491">
      <w:pPr>
        <w:pStyle w:val="Heading1"/>
        <w:rPr>
          <w:lang w:eastAsia="zh-CN"/>
        </w:rPr>
      </w:pPr>
      <w:r>
        <w:rPr>
          <w:rFonts w:hint="eastAsia"/>
          <w:bCs/>
          <w:lang w:val="zh-CN" w:eastAsia="zh-CN"/>
        </w:rPr>
        <w:t>引言</w:t>
      </w:r>
    </w:p>
    <w:p w14:paraId="05EE0C7A" w14:textId="77777777" w:rsidR="00405491" w:rsidRPr="00DE1529" w:rsidRDefault="00405491" w:rsidP="00405491">
      <w:pPr>
        <w:ind w:firstLineChars="200" w:firstLine="480"/>
        <w:rPr>
          <w:lang w:eastAsia="zh-CN"/>
        </w:rPr>
      </w:pPr>
      <w:r>
        <w:rPr>
          <w:rFonts w:hint="eastAsia"/>
          <w:lang w:val="zh-CN" w:eastAsia="zh-CN"/>
        </w:rPr>
        <w:t>在</w:t>
      </w:r>
      <w:r>
        <w:rPr>
          <w:lang w:val="zh-CN" w:eastAsia="zh-CN"/>
        </w:rPr>
        <w:t>RA-23</w:t>
      </w:r>
      <w:r>
        <w:rPr>
          <w:rFonts w:hint="eastAsia"/>
          <w:lang w:val="zh-CN" w:eastAsia="zh-CN"/>
        </w:rPr>
        <w:t>审议</w:t>
      </w:r>
      <w:r>
        <w:rPr>
          <w:lang w:val="zh-CN" w:eastAsia="zh-CN"/>
        </w:rPr>
        <w:t>ITU-R</w:t>
      </w:r>
      <w:r>
        <w:rPr>
          <w:lang w:val="zh-CN" w:eastAsia="zh-CN"/>
        </w:rPr>
        <w:t>第</w:t>
      </w:r>
      <w:r>
        <w:rPr>
          <w:lang w:val="zh-CN" w:eastAsia="zh-CN"/>
        </w:rPr>
        <w:t>2-8</w:t>
      </w:r>
      <w:r>
        <w:rPr>
          <w:lang w:val="zh-CN" w:eastAsia="zh-CN"/>
        </w:rPr>
        <w:t>号决议</w:t>
      </w:r>
      <w:r>
        <w:rPr>
          <w:rFonts w:hint="eastAsia"/>
          <w:lang w:val="zh-CN" w:eastAsia="zh-CN"/>
        </w:rPr>
        <w:t>的拟议</w:t>
      </w:r>
      <w:r>
        <w:rPr>
          <w:lang w:val="zh-CN" w:eastAsia="zh-CN"/>
        </w:rPr>
        <w:t>修改文稿</w:t>
      </w:r>
      <w:r>
        <w:rPr>
          <w:rFonts w:hint="eastAsia"/>
          <w:lang w:val="zh-CN" w:eastAsia="zh-CN"/>
        </w:rPr>
        <w:t>的过程中</w:t>
      </w:r>
      <w:r>
        <w:rPr>
          <w:lang w:val="zh-CN" w:eastAsia="zh-CN"/>
        </w:rPr>
        <w:t>，决定应对</w:t>
      </w:r>
      <w:r>
        <w:rPr>
          <w:lang w:val="zh-CN" w:eastAsia="zh-CN"/>
        </w:rPr>
        <w:t>CPM</w:t>
      </w:r>
      <w:r>
        <w:rPr>
          <w:lang w:val="zh-CN" w:eastAsia="zh-CN"/>
        </w:rPr>
        <w:t>流程的有效性进行审查。</w:t>
      </w:r>
      <w:r>
        <w:rPr>
          <w:lang w:val="zh-CN" w:eastAsia="zh-CN"/>
        </w:rPr>
        <w:t>RAG</w:t>
      </w:r>
      <w:r>
        <w:rPr>
          <w:lang w:val="zh-CN" w:eastAsia="zh-CN"/>
        </w:rPr>
        <w:t>（</w:t>
      </w:r>
      <w:r>
        <w:rPr>
          <w:lang w:val="zh-CN" w:eastAsia="zh-CN"/>
        </w:rPr>
        <w:t>2024</w:t>
      </w:r>
      <w:r>
        <w:rPr>
          <w:lang w:val="zh-CN" w:eastAsia="zh-CN"/>
        </w:rPr>
        <w:t>年）同意，首先集中精力开展</w:t>
      </w:r>
      <w:r>
        <w:rPr>
          <w:lang w:val="zh-CN" w:eastAsia="zh-CN"/>
        </w:rPr>
        <w:t>CPM</w:t>
      </w:r>
      <w:r>
        <w:rPr>
          <w:lang w:val="zh-CN" w:eastAsia="zh-CN"/>
        </w:rPr>
        <w:t>第二次会议的活动</w:t>
      </w:r>
      <w:r>
        <w:rPr>
          <w:rFonts w:hint="eastAsia"/>
          <w:lang w:val="zh-CN" w:eastAsia="zh-CN"/>
        </w:rPr>
        <w:t>并办好相关</w:t>
      </w:r>
      <w:r>
        <w:rPr>
          <w:lang w:val="zh-CN" w:eastAsia="zh-CN"/>
        </w:rPr>
        <w:t>组织</w:t>
      </w:r>
      <w:r>
        <w:rPr>
          <w:rFonts w:hint="eastAsia"/>
          <w:lang w:val="zh-CN" w:eastAsia="zh-CN"/>
        </w:rPr>
        <w:t>工作</w:t>
      </w:r>
      <w:r>
        <w:rPr>
          <w:lang w:val="zh-CN" w:eastAsia="zh-CN"/>
        </w:rPr>
        <w:t>将是有益的，</w:t>
      </w:r>
      <w:r>
        <w:rPr>
          <w:rFonts w:hint="eastAsia"/>
          <w:lang w:val="zh-CN" w:eastAsia="zh-CN"/>
        </w:rPr>
        <w:t>这样便可</w:t>
      </w:r>
      <w:r>
        <w:rPr>
          <w:lang w:val="zh-CN" w:eastAsia="zh-CN"/>
        </w:rPr>
        <w:t>在</w:t>
      </w:r>
      <w:r>
        <w:rPr>
          <w:lang w:val="zh-CN" w:eastAsia="zh-CN"/>
        </w:rPr>
        <w:t>CPM</w:t>
      </w:r>
      <w:r>
        <w:rPr>
          <w:lang w:val="zh-CN" w:eastAsia="zh-CN"/>
        </w:rPr>
        <w:t>报告定稿时确定程序中需要改进的领域。</w:t>
      </w:r>
    </w:p>
    <w:p w14:paraId="18616510" w14:textId="77777777" w:rsidR="00405491" w:rsidRPr="00B2412C" w:rsidRDefault="00405491" w:rsidP="00405491">
      <w:pPr>
        <w:pStyle w:val="Heading1"/>
        <w:rPr>
          <w:lang w:eastAsia="zh-CN"/>
        </w:rPr>
      </w:pPr>
      <w:r>
        <w:rPr>
          <w:bCs/>
          <w:lang w:val="zh-CN" w:eastAsia="zh-CN"/>
        </w:rPr>
        <w:t>1</w:t>
      </w:r>
      <w:r>
        <w:rPr>
          <w:bCs/>
          <w:lang w:val="zh-CN" w:eastAsia="zh-CN"/>
        </w:rPr>
        <w:tab/>
      </w:r>
      <w:r>
        <w:rPr>
          <w:bCs/>
          <w:lang w:val="zh-CN" w:eastAsia="zh-CN"/>
        </w:rPr>
        <w:t>历史背景</w:t>
      </w:r>
    </w:p>
    <w:p w14:paraId="6B6ED363" w14:textId="77777777" w:rsidR="00405491" w:rsidRPr="00DE1529" w:rsidRDefault="00405491" w:rsidP="00405491">
      <w:pPr>
        <w:ind w:firstLineChars="200" w:firstLine="480"/>
        <w:rPr>
          <w:lang w:eastAsia="zh-CN"/>
        </w:rPr>
      </w:pPr>
      <w:r>
        <w:rPr>
          <w:lang w:val="zh-CN" w:eastAsia="zh-CN"/>
        </w:rPr>
        <w:t>第</w:t>
      </w:r>
      <w:r>
        <w:rPr>
          <w:lang w:val="zh-CN" w:eastAsia="zh-CN"/>
        </w:rPr>
        <w:t>2</w:t>
      </w:r>
      <w:r>
        <w:rPr>
          <w:lang w:val="zh-CN" w:eastAsia="zh-CN"/>
        </w:rPr>
        <w:t>号决议由</w:t>
      </w:r>
      <w:r>
        <w:rPr>
          <w:lang w:val="zh-CN" w:eastAsia="zh-CN"/>
        </w:rPr>
        <w:t>1993</w:t>
      </w:r>
      <w:r>
        <w:rPr>
          <w:lang w:val="zh-CN" w:eastAsia="zh-CN"/>
        </w:rPr>
        <w:t>年无线电通信全会通过。当时国际电联的工作完全</w:t>
      </w:r>
      <w:r>
        <w:rPr>
          <w:rFonts w:hint="eastAsia"/>
          <w:lang w:val="zh-CN" w:eastAsia="zh-CN"/>
        </w:rPr>
        <w:t>是纸面上的</w:t>
      </w:r>
      <w:r>
        <w:rPr>
          <w:lang w:val="zh-CN" w:eastAsia="zh-CN"/>
        </w:rPr>
        <w:t>。工作组和研究组会议的文件仅向与会者提供并向各主管部门发送一份副本。</w:t>
      </w:r>
    </w:p>
    <w:p w14:paraId="15B05CDB" w14:textId="77777777" w:rsidR="00405491" w:rsidRPr="00DE1529" w:rsidRDefault="00405491" w:rsidP="00405491">
      <w:pPr>
        <w:ind w:firstLineChars="200" w:firstLine="480"/>
        <w:rPr>
          <w:lang w:eastAsia="zh-CN"/>
        </w:rPr>
      </w:pPr>
      <w:r>
        <w:rPr>
          <w:lang w:val="zh-CN" w:eastAsia="zh-CN"/>
        </w:rPr>
        <w:t>2010</w:t>
      </w:r>
      <w:r>
        <w:rPr>
          <w:lang w:val="zh-CN" w:eastAsia="zh-CN"/>
        </w:rPr>
        <w:t>年后，</w:t>
      </w:r>
      <w:r>
        <w:rPr>
          <w:lang w:val="zh-CN" w:eastAsia="zh-CN"/>
        </w:rPr>
        <w:t>TIES</w:t>
      </w:r>
      <w:r>
        <w:rPr>
          <w:lang w:val="zh-CN" w:eastAsia="zh-CN"/>
        </w:rPr>
        <w:t>用户才开始通过互联网免费获取国际电联的基本文件（《组织法》、《公约》、《规则》）。在研究</w:t>
      </w:r>
      <w:r>
        <w:rPr>
          <w:rFonts w:hint="eastAsia"/>
          <w:lang w:val="zh-CN" w:eastAsia="zh-CN"/>
        </w:rPr>
        <w:t>表明免费获取不会</w:t>
      </w:r>
      <w:r>
        <w:rPr>
          <w:lang w:val="zh-CN" w:eastAsia="zh-CN"/>
        </w:rPr>
        <w:t>对国际电</w:t>
      </w:r>
      <w:proofErr w:type="gramStart"/>
      <w:r>
        <w:rPr>
          <w:lang w:val="zh-CN" w:eastAsia="zh-CN"/>
        </w:rPr>
        <w:t>联预算</w:t>
      </w:r>
      <w:proofErr w:type="gramEnd"/>
      <w:r>
        <w:rPr>
          <w:rFonts w:hint="eastAsia"/>
          <w:lang w:val="zh-CN" w:eastAsia="zh-CN"/>
        </w:rPr>
        <w:t>产生</w:t>
      </w:r>
      <w:r>
        <w:rPr>
          <w:lang w:val="zh-CN" w:eastAsia="zh-CN"/>
        </w:rPr>
        <w:t>财务影响后，国际电联理事会在随后的会议上开放了对建议书、报告、手册等的免费获取。</w:t>
      </w:r>
    </w:p>
    <w:p w14:paraId="29E70C29" w14:textId="77777777" w:rsidR="00405491" w:rsidRPr="00DE1529" w:rsidRDefault="00405491" w:rsidP="00405491">
      <w:pPr>
        <w:ind w:firstLineChars="200" w:firstLine="480"/>
        <w:rPr>
          <w:lang w:eastAsia="zh-CN"/>
        </w:rPr>
      </w:pPr>
      <w:r>
        <w:rPr>
          <w:lang w:val="zh-CN" w:eastAsia="zh-CN"/>
        </w:rPr>
        <w:t>当然，在难以获得</w:t>
      </w:r>
      <w:r>
        <w:rPr>
          <w:rFonts w:hint="eastAsia"/>
          <w:lang w:val="zh-CN" w:eastAsia="zh-CN"/>
        </w:rPr>
        <w:t>相关</w:t>
      </w:r>
      <w:r>
        <w:rPr>
          <w:lang w:val="zh-CN" w:eastAsia="zh-CN"/>
        </w:rPr>
        <w:t>研究成果和缺乏参加工作组和研究组所有会议机会的情况下，特别是对发展中国家的代表而言，</w:t>
      </w:r>
      <w:r>
        <w:rPr>
          <w:lang w:val="zh-CN" w:eastAsia="zh-CN"/>
        </w:rPr>
        <w:t>WRC</w:t>
      </w:r>
      <w:r>
        <w:rPr>
          <w:lang w:val="zh-CN" w:eastAsia="zh-CN"/>
        </w:rPr>
        <w:t>筹备会议第二次会议发挥了非常重要的作用。</w:t>
      </w:r>
    </w:p>
    <w:p w14:paraId="1FCA4921" w14:textId="77777777" w:rsidR="00405491" w:rsidRPr="00DE1529" w:rsidRDefault="00405491" w:rsidP="00405491">
      <w:pPr>
        <w:ind w:firstLineChars="200" w:firstLine="480"/>
        <w:rPr>
          <w:lang w:eastAsia="zh-CN"/>
        </w:rPr>
      </w:pPr>
      <w:r>
        <w:rPr>
          <w:lang w:val="zh-CN" w:eastAsia="zh-CN"/>
        </w:rPr>
        <w:t>与此同时，</w:t>
      </w:r>
      <w:r>
        <w:rPr>
          <w:lang w:val="zh-CN" w:eastAsia="zh-CN"/>
        </w:rPr>
        <w:t>CPM</w:t>
      </w:r>
      <w:r>
        <w:rPr>
          <w:lang w:val="zh-CN" w:eastAsia="zh-CN"/>
        </w:rPr>
        <w:t>第二次会议主要介绍了已完成的研究下届大会议项的成果。研究结果已载入相关</w:t>
      </w:r>
      <w:r>
        <w:rPr>
          <w:lang w:val="zh-CN" w:eastAsia="zh-CN"/>
        </w:rPr>
        <w:t>ITU-R</w:t>
      </w:r>
      <w:r>
        <w:rPr>
          <w:lang w:val="zh-CN" w:eastAsia="zh-CN"/>
        </w:rPr>
        <w:t>建议书和</w:t>
      </w:r>
      <w:r>
        <w:rPr>
          <w:lang w:val="zh-CN" w:eastAsia="zh-CN"/>
        </w:rPr>
        <w:t>ITU-R</w:t>
      </w:r>
      <w:r>
        <w:rPr>
          <w:lang w:val="zh-CN" w:eastAsia="zh-CN"/>
        </w:rPr>
        <w:t>报告。</w:t>
      </w:r>
    </w:p>
    <w:p w14:paraId="2E642E5D" w14:textId="77777777" w:rsidR="00405491" w:rsidRDefault="00405491" w:rsidP="00405491">
      <w:pPr>
        <w:ind w:firstLineChars="200" w:firstLine="480"/>
        <w:rPr>
          <w:lang w:eastAsia="zh-CN"/>
        </w:rPr>
      </w:pPr>
      <w:r>
        <w:rPr>
          <w:lang w:val="zh-CN" w:eastAsia="zh-CN"/>
        </w:rPr>
        <w:t>因此，</w:t>
      </w:r>
      <w:r>
        <w:rPr>
          <w:lang w:val="zh-CN" w:eastAsia="zh-CN"/>
        </w:rPr>
        <w:t>CPM</w:t>
      </w:r>
      <w:r>
        <w:rPr>
          <w:lang w:val="zh-CN" w:eastAsia="zh-CN"/>
        </w:rPr>
        <w:t>第二次会议的报告是一个重要信息来源，其中包含对即将召开的大会议项的研究结果。</w:t>
      </w:r>
    </w:p>
    <w:p w14:paraId="5453622D" w14:textId="77777777" w:rsidR="00405491" w:rsidRPr="00B2412C" w:rsidRDefault="00405491" w:rsidP="00405491">
      <w:pPr>
        <w:pStyle w:val="Heading1"/>
        <w:rPr>
          <w:lang w:eastAsia="zh-CN"/>
        </w:rPr>
      </w:pPr>
      <w:r>
        <w:rPr>
          <w:bCs/>
          <w:lang w:val="zh-CN" w:eastAsia="zh-CN"/>
        </w:rPr>
        <w:t>2</w:t>
      </w:r>
      <w:r>
        <w:rPr>
          <w:bCs/>
          <w:lang w:val="zh-CN" w:eastAsia="zh-CN"/>
        </w:rPr>
        <w:tab/>
      </w:r>
      <w:r>
        <w:rPr>
          <w:bCs/>
          <w:lang w:val="zh-CN" w:eastAsia="zh-CN"/>
        </w:rPr>
        <w:t>有关与会并为大会筹备进程提供信息支持的现状</w:t>
      </w:r>
    </w:p>
    <w:p w14:paraId="1DEA41A0" w14:textId="77777777" w:rsidR="00405491" w:rsidRPr="00DE1529" w:rsidRDefault="00405491" w:rsidP="006C7751">
      <w:pPr>
        <w:ind w:firstLineChars="200" w:firstLine="480"/>
        <w:rPr>
          <w:lang w:eastAsia="zh-CN"/>
        </w:rPr>
      </w:pPr>
      <w:r>
        <w:rPr>
          <w:lang w:val="zh-CN" w:eastAsia="zh-CN"/>
        </w:rPr>
        <w:t>迄今为止，在很大程度上由于各负责工作组主席和无线电通信局工作人员的努力，有关大会筹备结果的信息支持已处于非常高的水平。</w:t>
      </w:r>
    </w:p>
    <w:p w14:paraId="3EE45278" w14:textId="77777777" w:rsidR="00405491" w:rsidRPr="00DE1529" w:rsidRDefault="00405491" w:rsidP="006C7751">
      <w:pPr>
        <w:ind w:firstLineChars="200" w:firstLine="480"/>
        <w:rPr>
          <w:lang w:eastAsia="zh-CN"/>
        </w:rPr>
      </w:pPr>
      <w:r w:rsidRPr="006002B3">
        <w:rPr>
          <w:rFonts w:ascii="STKaiti" w:eastAsia="STKaiti" w:hAnsi="STKaiti"/>
          <w:b/>
          <w:bCs/>
          <w:lang w:val="zh-CN" w:eastAsia="zh-CN"/>
        </w:rPr>
        <w:t>首先，</w:t>
      </w:r>
      <w:r>
        <w:rPr>
          <w:lang w:val="zh-CN" w:eastAsia="zh-CN"/>
        </w:rPr>
        <w:t>所有会议文件，包括输入文件和主席报告，均可通过</w:t>
      </w:r>
      <w:r>
        <w:rPr>
          <w:lang w:val="zh-CN" w:eastAsia="zh-CN"/>
        </w:rPr>
        <w:t>ITU-R</w:t>
      </w:r>
      <w:r>
        <w:rPr>
          <w:lang w:val="zh-CN" w:eastAsia="zh-CN"/>
        </w:rPr>
        <w:t>网站的相关工作组网页向</w:t>
      </w:r>
      <w:r>
        <w:rPr>
          <w:lang w:val="zh-CN" w:eastAsia="zh-CN"/>
        </w:rPr>
        <w:t>TIES</w:t>
      </w:r>
      <w:r>
        <w:rPr>
          <w:lang w:val="zh-CN" w:eastAsia="zh-CN"/>
        </w:rPr>
        <w:t>用户免费提供。</w:t>
      </w:r>
    </w:p>
    <w:p w14:paraId="583C9A09" w14:textId="60455D21" w:rsidR="00405491" w:rsidRPr="00DE1529" w:rsidRDefault="00405491" w:rsidP="006C7751">
      <w:pPr>
        <w:ind w:firstLineChars="200" w:firstLine="480"/>
        <w:rPr>
          <w:lang w:eastAsia="zh-CN"/>
        </w:rPr>
      </w:pPr>
      <w:proofErr w:type="spellStart"/>
      <w:r w:rsidRPr="006002B3">
        <w:rPr>
          <w:rFonts w:ascii="STKaiti" w:eastAsia="STKaiti" w:hAnsi="STKaiti"/>
          <w:b/>
          <w:bCs/>
          <w:lang w:val="zh-CN"/>
        </w:rPr>
        <w:t>其次</w:t>
      </w:r>
      <w:r w:rsidRPr="006002B3">
        <w:rPr>
          <w:rFonts w:ascii="STKaiti" w:eastAsia="STKaiti" w:hAnsi="STKaiti"/>
          <w:b/>
          <w:bCs/>
        </w:rPr>
        <w:t>，</w:t>
      </w:r>
      <w:r>
        <w:rPr>
          <w:lang w:val="zh-CN"/>
        </w:rPr>
        <w:t>负责</w:t>
      </w:r>
      <w:proofErr w:type="spellEnd"/>
      <w:r w:rsidRPr="00231C04">
        <w:t>WRC-27</w:t>
      </w:r>
      <w:r>
        <w:rPr>
          <w:lang w:val="zh-CN"/>
        </w:rPr>
        <w:t>的</w:t>
      </w:r>
      <w:r w:rsidRPr="00231C04">
        <w:t>ITU-R</w:t>
      </w:r>
      <w:proofErr w:type="spellStart"/>
      <w:r>
        <w:rPr>
          <w:lang w:val="zh-CN"/>
        </w:rPr>
        <w:t>工作组正在进行的筹备研究的状况</w:t>
      </w:r>
      <w:r w:rsidRPr="00231C04">
        <w:rPr>
          <w:rFonts w:hint="eastAsia"/>
        </w:rPr>
        <w:t>，</w:t>
      </w:r>
      <w:r>
        <w:rPr>
          <w:rFonts w:hint="eastAsia"/>
          <w:lang w:val="zh-CN"/>
        </w:rPr>
        <w:t>请参</w:t>
      </w:r>
      <w:r>
        <w:rPr>
          <w:lang w:val="zh-CN"/>
        </w:rPr>
        <w:t>见</w:t>
      </w:r>
      <w:r>
        <w:rPr>
          <w:rFonts w:hint="eastAsia"/>
          <w:lang w:val="zh-CN"/>
        </w:rPr>
        <w:t>网页</w:t>
      </w:r>
      <w:proofErr w:type="spellEnd"/>
      <w:hyperlink r:id="rId13" w:history="1">
        <w:r w:rsidR="006C7751" w:rsidRPr="00C405DB">
          <w:rPr>
            <w:rStyle w:val="Hyperlink"/>
          </w:rPr>
          <w:t>https://www.itu.int/en/ITU-R/study-groups/rcpm/Pages/wrc-27-studies.aspx</w:t>
        </w:r>
      </w:hyperlink>
      <w:r>
        <w:rPr>
          <w:lang w:val="zh-CN"/>
        </w:rPr>
        <w:t>。</w:t>
      </w:r>
      <w:r>
        <w:rPr>
          <w:lang w:val="zh-CN" w:eastAsia="zh-CN"/>
        </w:rPr>
        <w:t>该网页包含的表格列出了各议项、对应的决议、研究议题、负责工作组以及指向负责工作组当前文件的链接</w:t>
      </w:r>
      <w:r>
        <w:rPr>
          <w:rFonts w:hint="eastAsia"/>
          <w:lang w:val="zh-CN" w:eastAsia="zh-CN"/>
        </w:rPr>
        <w:t>（</w:t>
      </w:r>
      <w:r>
        <w:rPr>
          <w:lang w:val="zh-CN" w:eastAsia="zh-CN"/>
        </w:rPr>
        <w:t>其中载有最新研究结果</w:t>
      </w:r>
      <w:r>
        <w:rPr>
          <w:rFonts w:hint="eastAsia"/>
          <w:lang w:val="zh-CN" w:eastAsia="zh-CN"/>
        </w:rPr>
        <w:t>）</w:t>
      </w:r>
      <w:r>
        <w:rPr>
          <w:lang w:val="zh-CN" w:eastAsia="zh-CN"/>
        </w:rPr>
        <w:t>。同时还提供了有关负责工作组所提供信息的说明以及有关负责工作组工作的直接说明。</w:t>
      </w:r>
    </w:p>
    <w:p w14:paraId="27EE404F" w14:textId="77777777" w:rsidR="00405491" w:rsidRPr="00DE1529" w:rsidRDefault="00405491" w:rsidP="006002B3">
      <w:pPr>
        <w:keepNext/>
        <w:keepLines/>
        <w:ind w:firstLineChars="200" w:firstLine="480"/>
        <w:rPr>
          <w:lang w:eastAsia="zh-CN"/>
        </w:rPr>
      </w:pPr>
      <w:r w:rsidRPr="006002B3">
        <w:rPr>
          <w:rFonts w:ascii="STKaiti" w:eastAsia="STKaiti" w:hAnsi="STKaiti"/>
          <w:b/>
          <w:bCs/>
          <w:lang w:val="zh-CN" w:eastAsia="zh-CN"/>
        </w:rPr>
        <w:lastRenderedPageBreak/>
        <w:t>第三，</w:t>
      </w:r>
      <w:r>
        <w:rPr>
          <w:lang w:val="zh-CN" w:eastAsia="zh-CN"/>
        </w:rPr>
        <w:t>几乎所有负责工作组的会议均以面对面方式举行，并可远程参会。这实际上解决了直接参与代表</w:t>
      </w:r>
      <w:r>
        <w:rPr>
          <w:rFonts w:hint="eastAsia"/>
          <w:lang w:val="zh-CN" w:eastAsia="zh-CN"/>
        </w:rPr>
        <w:t>会议，</w:t>
      </w:r>
      <w:r>
        <w:rPr>
          <w:lang w:val="zh-CN" w:eastAsia="zh-CN"/>
        </w:rPr>
        <w:t>包括</w:t>
      </w:r>
      <w:r>
        <w:rPr>
          <w:rFonts w:hint="eastAsia"/>
          <w:lang w:val="zh-CN" w:eastAsia="zh-CN"/>
        </w:rPr>
        <w:t>参加</w:t>
      </w:r>
      <w:r>
        <w:rPr>
          <w:lang w:val="zh-CN" w:eastAsia="zh-CN"/>
        </w:rPr>
        <w:t>发展中国家代表会议的问题。</w:t>
      </w:r>
    </w:p>
    <w:p w14:paraId="7A25E5E5" w14:textId="77777777" w:rsidR="00405491" w:rsidRPr="00DE1529" w:rsidRDefault="00405491" w:rsidP="006C7751">
      <w:pPr>
        <w:ind w:firstLineChars="200" w:firstLine="480"/>
        <w:rPr>
          <w:lang w:eastAsia="zh-CN"/>
        </w:rPr>
      </w:pPr>
      <w:r>
        <w:rPr>
          <w:lang w:val="zh-CN" w:eastAsia="zh-CN"/>
        </w:rPr>
        <w:t>因此，大会筹备会议第二次会议</w:t>
      </w:r>
      <w:r>
        <w:rPr>
          <w:rFonts w:hint="eastAsia"/>
          <w:lang w:val="zh-CN" w:eastAsia="zh-CN"/>
        </w:rPr>
        <w:t>在</w:t>
      </w:r>
      <w:r>
        <w:rPr>
          <w:lang w:val="zh-CN" w:eastAsia="zh-CN"/>
        </w:rPr>
        <w:t>信息和方法</w:t>
      </w:r>
      <w:r>
        <w:rPr>
          <w:rFonts w:hint="eastAsia"/>
          <w:lang w:val="zh-CN" w:eastAsia="zh-CN"/>
        </w:rPr>
        <w:t>方面</w:t>
      </w:r>
      <w:r>
        <w:rPr>
          <w:lang w:val="zh-CN" w:eastAsia="zh-CN"/>
        </w:rPr>
        <w:t>的作用和意义</w:t>
      </w:r>
      <w:r>
        <w:rPr>
          <w:rFonts w:hint="eastAsia"/>
          <w:lang w:val="zh-CN" w:eastAsia="zh-CN"/>
        </w:rPr>
        <w:t>，</w:t>
      </w:r>
      <w:r>
        <w:rPr>
          <w:lang w:val="zh-CN" w:eastAsia="zh-CN"/>
        </w:rPr>
        <w:t>目前已大大减弱。</w:t>
      </w:r>
    </w:p>
    <w:p w14:paraId="1AF1822C" w14:textId="77777777" w:rsidR="00405491" w:rsidRPr="00D22CFA" w:rsidRDefault="00405491" w:rsidP="00405491">
      <w:pPr>
        <w:pStyle w:val="Heading1"/>
        <w:rPr>
          <w:lang w:eastAsia="zh-CN"/>
        </w:rPr>
      </w:pPr>
      <w:r>
        <w:rPr>
          <w:bCs/>
          <w:lang w:val="zh-CN" w:eastAsia="zh-CN"/>
        </w:rPr>
        <w:t>3</w:t>
      </w:r>
      <w:r>
        <w:rPr>
          <w:bCs/>
          <w:lang w:val="zh-CN" w:eastAsia="zh-CN"/>
        </w:rPr>
        <w:tab/>
      </w:r>
      <w:r>
        <w:rPr>
          <w:bCs/>
          <w:lang w:val="zh-CN" w:eastAsia="zh-CN"/>
        </w:rPr>
        <w:t>影响</w:t>
      </w:r>
      <w:r>
        <w:rPr>
          <w:bCs/>
          <w:lang w:val="zh-CN" w:eastAsia="zh-CN"/>
        </w:rPr>
        <w:t>CPM</w:t>
      </w:r>
      <w:r>
        <w:rPr>
          <w:bCs/>
          <w:lang w:val="zh-CN" w:eastAsia="zh-CN"/>
        </w:rPr>
        <w:t>第二次会议有效性的主要障碍</w:t>
      </w:r>
    </w:p>
    <w:p w14:paraId="3E1B8EC0" w14:textId="77777777" w:rsidR="00405491" w:rsidRPr="00D22CFA" w:rsidRDefault="00405491" w:rsidP="006C7751">
      <w:pPr>
        <w:ind w:firstLineChars="200" w:firstLine="480"/>
        <w:rPr>
          <w:lang w:eastAsia="zh-CN"/>
        </w:rPr>
      </w:pPr>
      <w:r>
        <w:rPr>
          <w:lang w:val="zh-CN" w:eastAsia="zh-CN"/>
        </w:rPr>
        <w:t>报告草案和</w:t>
      </w:r>
      <w:r>
        <w:rPr>
          <w:lang w:val="zh-CN" w:eastAsia="zh-CN"/>
        </w:rPr>
        <w:t>CPM</w:t>
      </w:r>
      <w:r>
        <w:rPr>
          <w:lang w:val="zh-CN" w:eastAsia="zh-CN"/>
        </w:rPr>
        <w:t>报告的起草工作面临的主要困难是在大会召开前</w:t>
      </w:r>
      <w:r>
        <w:rPr>
          <w:rFonts w:hint="eastAsia"/>
          <w:lang w:val="zh-CN" w:eastAsia="zh-CN"/>
        </w:rPr>
        <w:t>丧失</w:t>
      </w:r>
      <w:r>
        <w:rPr>
          <w:lang w:val="zh-CN" w:eastAsia="zh-CN"/>
        </w:rPr>
        <w:t>了大量时间（</w:t>
      </w:r>
      <w:r>
        <w:rPr>
          <w:lang w:val="zh-CN" w:eastAsia="zh-CN"/>
        </w:rPr>
        <w:t>12</w:t>
      </w:r>
      <w:r>
        <w:rPr>
          <w:lang w:val="zh-CN" w:eastAsia="zh-CN"/>
        </w:rPr>
        <w:t>个月），</w:t>
      </w:r>
      <w:r>
        <w:rPr>
          <w:rFonts w:hint="eastAsia"/>
          <w:lang w:val="zh-CN" w:eastAsia="zh-CN"/>
        </w:rPr>
        <w:t>因此</w:t>
      </w:r>
      <w:r>
        <w:rPr>
          <w:lang w:val="zh-CN" w:eastAsia="zh-CN"/>
        </w:rPr>
        <w:t>实际上无法开展有关大会议项的技术性研究。在当前的技术发展条件下，特别是</w:t>
      </w:r>
      <w:r>
        <w:rPr>
          <w:rFonts w:hint="eastAsia"/>
          <w:lang w:val="zh-CN" w:eastAsia="zh-CN"/>
        </w:rPr>
        <w:t>就</w:t>
      </w:r>
      <w:r>
        <w:rPr>
          <w:lang w:val="zh-CN" w:eastAsia="zh-CN"/>
        </w:rPr>
        <w:t>卫星技术发展</w:t>
      </w:r>
      <w:r>
        <w:rPr>
          <w:rFonts w:hint="eastAsia"/>
          <w:lang w:val="zh-CN" w:eastAsia="zh-CN"/>
        </w:rPr>
        <w:t>而言</w:t>
      </w:r>
      <w:r>
        <w:rPr>
          <w:lang w:val="zh-CN" w:eastAsia="zh-CN"/>
        </w:rPr>
        <w:t>，这种情况变得</w:t>
      </w:r>
      <w:r>
        <w:rPr>
          <w:rFonts w:hint="eastAsia"/>
          <w:lang w:val="zh-CN" w:eastAsia="zh-CN"/>
        </w:rPr>
        <w:t>愈发</w:t>
      </w:r>
      <w:r>
        <w:rPr>
          <w:lang w:val="zh-CN" w:eastAsia="zh-CN"/>
        </w:rPr>
        <w:t>严峻。需要解决的主要问题如下：</w:t>
      </w:r>
    </w:p>
    <w:p w14:paraId="42404181" w14:textId="0A09B64F" w:rsidR="00405491" w:rsidRPr="00D22CFA" w:rsidRDefault="00405491" w:rsidP="006002B3">
      <w:pPr>
        <w:pStyle w:val="enumlev1"/>
        <w:rPr>
          <w:lang w:eastAsia="zh-CN"/>
        </w:rPr>
      </w:pPr>
      <w:r>
        <w:rPr>
          <w:lang w:val="zh-CN" w:eastAsia="zh-CN"/>
        </w:rPr>
        <w:t>1</w:t>
      </w:r>
      <w:r w:rsidR="006C7751">
        <w:rPr>
          <w:rFonts w:hint="eastAsia"/>
          <w:lang w:val="zh-CN" w:eastAsia="zh-CN"/>
        </w:rPr>
        <w:t>)</w:t>
      </w:r>
      <w:r w:rsidR="006C7751">
        <w:rPr>
          <w:lang w:val="zh-CN" w:eastAsia="zh-CN"/>
        </w:rPr>
        <w:tab/>
      </w:r>
      <w:r>
        <w:rPr>
          <w:lang w:val="zh-CN" w:eastAsia="zh-CN"/>
        </w:rPr>
        <w:t>向第二次会议提交的研究大部分尚未完成。</w:t>
      </w:r>
      <w:r>
        <w:rPr>
          <w:rFonts w:hint="eastAsia"/>
          <w:lang w:val="zh-CN" w:eastAsia="zh-CN"/>
        </w:rPr>
        <w:t>基于</w:t>
      </w:r>
      <w:r>
        <w:rPr>
          <w:lang w:val="zh-CN" w:eastAsia="zh-CN"/>
        </w:rPr>
        <w:t>未完成</w:t>
      </w:r>
      <w:r>
        <w:rPr>
          <w:rFonts w:hint="eastAsia"/>
          <w:lang w:val="zh-CN" w:eastAsia="zh-CN"/>
        </w:rPr>
        <w:t>的</w:t>
      </w:r>
      <w:r>
        <w:rPr>
          <w:lang w:val="zh-CN" w:eastAsia="zh-CN"/>
        </w:rPr>
        <w:t>研究结果提出</w:t>
      </w:r>
      <w:r>
        <w:rPr>
          <w:rFonts w:hint="eastAsia"/>
          <w:lang w:val="zh-CN" w:eastAsia="zh-CN"/>
        </w:rPr>
        <w:t>处理</w:t>
      </w:r>
      <w:r>
        <w:rPr>
          <w:lang w:val="zh-CN" w:eastAsia="zh-CN"/>
        </w:rPr>
        <w:t>议项的规则和程序方法</w:t>
      </w:r>
      <w:r>
        <w:rPr>
          <w:rFonts w:hint="eastAsia"/>
          <w:lang w:val="zh-CN" w:eastAsia="zh-CN"/>
        </w:rPr>
        <w:t>，</w:t>
      </w:r>
      <w:r>
        <w:rPr>
          <w:lang w:val="zh-CN" w:eastAsia="zh-CN"/>
        </w:rPr>
        <w:t>是一项艰巨任务。因此，</w:t>
      </w:r>
      <w:r>
        <w:rPr>
          <w:rFonts w:hint="eastAsia"/>
          <w:lang w:val="zh-CN" w:eastAsia="zh-CN"/>
        </w:rPr>
        <w:t>针对</w:t>
      </w:r>
      <w:r>
        <w:rPr>
          <w:lang w:val="zh-CN" w:eastAsia="zh-CN"/>
        </w:rPr>
        <w:t>议</w:t>
      </w:r>
      <w:proofErr w:type="gramStart"/>
      <w:r>
        <w:rPr>
          <w:lang w:val="zh-CN" w:eastAsia="zh-CN"/>
        </w:rPr>
        <w:t>项提</w:t>
      </w:r>
      <w:r>
        <w:rPr>
          <w:rFonts w:hint="eastAsia"/>
          <w:lang w:val="zh-CN" w:eastAsia="zh-CN"/>
        </w:rPr>
        <w:t>出</w:t>
      </w:r>
      <w:proofErr w:type="gramEnd"/>
      <w:r>
        <w:rPr>
          <w:lang w:val="zh-CN" w:eastAsia="zh-CN"/>
        </w:rPr>
        <w:t>的方法数量非常</w:t>
      </w:r>
      <w:r>
        <w:rPr>
          <w:rFonts w:hint="eastAsia"/>
          <w:lang w:val="zh-CN" w:eastAsia="zh-CN"/>
        </w:rPr>
        <w:t>之</w:t>
      </w:r>
      <w:r>
        <w:rPr>
          <w:lang w:val="zh-CN" w:eastAsia="zh-CN"/>
        </w:rPr>
        <w:t>多，这使大会对该问题的讨论复杂化并具有误导性。</w:t>
      </w:r>
    </w:p>
    <w:p w14:paraId="361DBEF7" w14:textId="277751A7" w:rsidR="00405491" w:rsidRPr="00D22CFA" w:rsidRDefault="00405491" w:rsidP="006002B3">
      <w:pPr>
        <w:pStyle w:val="enumlev1"/>
        <w:rPr>
          <w:lang w:eastAsia="zh-CN"/>
        </w:rPr>
      </w:pPr>
      <w:r>
        <w:rPr>
          <w:lang w:val="zh-CN" w:eastAsia="zh-CN"/>
        </w:rPr>
        <w:t>2</w:t>
      </w:r>
      <w:r w:rsidR="006C7751">
        <w:rPr>
          <w:rFonts w:hint="eastAsia"/>
          <w:lang w:val="zh-CN" w:eastAsia="zh-CN"/>
        </w:rPr>
        <w:t>)</w:t>
      </w:r>
      <w:r w:rsidR="006C7751">
        <w:rPr>
          <w:lang w:val="zh-CN" w:eastAsia="zh-CN"/>
        </w:rPr>
        <w:tab/>
      </w:r>
      <w:r>
        <w:rPr>
          <w:lang w:val="zh-CN" w:eastAsia="zh-CN"/>
        </w:rPr>
        <w:t>在</w:t>
      </w:r>
      <w:r>
        <w:rPr>
          <w:lang w:val="zh-CN" w:eastAsia="zh-CN"/>
        </w:rPr>
        <w:t>CPM</w:t>
      </w:r>
      <w:r>
        <w:rPr>
          <w:lang w:val="zh-CN" w:eastAsia="zh-CN"/>
        </w:rPr>
        <w:t>报告草案拟定</w:t>
      </w:r>
      <w:r>
        <w:rPr>
          <w:rFonts w:hint="eastAsia"/>
          <w:lang w:val="zh-CN" w:eastAsia="zh-CN"/>
        </w:rPr>
        <w:t>之</w:t>
      </w:r>
      <w:r>
        <w:rPr>
          <w:lang w:val="zh-CN" w:eastAsia="zh-CN"/>
        </w:rPr>
        <w:t>后开展的研究被赋予附加研究的地位，</w:t>
      </w:r>
      <w:r>
        <w:rPr>
          <w:rFonts w:hint="eastAsia"/>
          <w:lang w:val="zh-CN" w:eastAsia="zh-CN"/>
        </w:rPr>
        <w:t>同时</w:t>
      </w:r>
      <w:r>
        <w:rPr>
          <w:lang w:val="zh-CN" w:eastAsia="zh-CN"/>
        </w:rPr>
        <w:t>注明</w:t>
      </w:r>
      <w:r>
        <w:rPr>
          <w:rFonts w:hint="eastAsia"/>
          <w:lang w:val="zh-CN" w:eastAsia="zh-CN"/>
        </w:rPr>
        <w:t>这些附加研究</w:t>
      </w:r>
      <w:r>
        <w:rPr>
          <w:lang w:val="zh-CN" w:eastAsia="zh-CN"/>
        </w:rPr>
        <w:t>尚未得到负责工作组的同意，后续研究几乎完全处于</w:t>
      </w:r>
      <w:r>
        <w:rPr>
          <w:rFonts w:hint="eastAsia"/>
          <w:lang w:val="zh-CN" w:eastAsia="zh-CN"/>
        </w:rPr>
        <w:t>仅供参考的地位</w:t>
      </w:r>
      <w:r>
        <w:rPr>
          <w:lang w:val="zh-CN" w:eastAsia="zh-CN"/>
        </w:rPr>
        <w:t>。实际上，负责工作组的材料有时并不完整，不可能在大会开始</w:t>
      </w:r>
      <w:proofErr w:type="gramStart"/>
      <w:r>
        <w:rPr>
          <w:lang w:val="zh-CN" w:eastAsia="zh-CN"/>
        </w:rPr>
        <w:t>前最终</w:t>
      </w:r>
      <w:proofErr w:type="gramEnd"/>
      <w:r>
        <w:rPr>
          <w:lang w:val="zh-CN" w:eastAsia="zh-CN"/>
        </w:rPr>
        <w:t>确定和完成。</w:t>
      </w:r>
    </w:p>
    <w:p w14:paraId="2E33E00D" w14:textId="5BD0F59F" w:rsidR="00405491" w:rsidRPr="00D22CFA" w:rsidRDefault="00405491" w:rsidP="006002B3">
      <w:pPr>
        <w:pStyle w:val="enumlev1"/>
        <w:rPr>
          <w:lang w:eastAsia="zh-CN"/>
        </w:rPr>
      </w:pPr>
      <w:r>
        <w:rPr>
          <w:lang w:val="zh-CN" w:eastAsia="zh-CN"/>
        </w:rPr>
        <w:t>3</w:t>
      </w:r>
      <w:r w:rsidR="006C7751">
        <w:rPr>
          <w:rFonts w:hint="eastAsia"/>
          <w:lang w:val="zh-CN" w:eastAsia="zh-CN"/>
        </w:rPr>
        <w:t>)</w:t>
      </w:r>
      <w:r w:rsidR="006C7751">
        <w:rPr>
          <w:lang w:val="zh-CN" w:eastAsia="zh-CN"/>
        </w:rPr>
        <w:tab/>
      </w:r>
      <w:r>
        <w:rPr>
          <w:lang w:val="zh-CN" w:eastAsia="zh-CN"/>
        </w:rPr>
        <w:t>第</w:t>
      </w:r>
      <w:r>
        <w:rPr>
          <w:lang w:val="zh-CN" w:eastAsia="zh-CN"/>
        </w:rPr>
        <w:t>2-9</w:t>
      </w:r>
      <w:r>
        <w:rPr>
          <w:lang w:val="zh-CN" w:eastAsia="zh-CN"/>
        </w:rPr>
        <w:t>号决议限制了主管部门向</w:t>
      </w:r>
      <w:r>
        <w:rPr>
          <w:lang w:val="zh-CN" w:eastAsia="zh-CN"/>
        </w:rPr>
        <w:t>CPM</w:t>
      </w:r>
      <w:r>
        <w:rPr>
          <w:lang w:val="zh-CN" w:eastAsia="zh-CN"/>
        </w:rPr>
        <w:t>第二次会议提交技术研究成果的权利，</w:t>
      </w:r>
      <w:r>
        <w:rPr>
          <w:lang w:val="zh-CN" w:eastAsia="zh-CN"/>
        </w:rPr>
        <w:t>CPM</w:t>
      </w:r>
      <w:r>
        <w:rPr>
          <w:lang w:val="zh-CN" w:eastAsia="zh-CN"/>
        </w:rPr>
        <w:t>第二次会议仅应涉及资料的合理化和责任方已提交的研究结果的更新。因此，不能在负责工作组完成工作后获得的新研究结果的基础上</w:t>
      </w:r>
      <w:r>
        <w:rPr>
          <w:rFonts w:hint="eastAsia"/>
          <w:lang w:val="zh-CN" w:eastAsia="zh-CN"/>
        </w:rPr>
        <w:t>，</w:t>
      </w:r>
      <w:r>
        <w:rPr>
          <w:lang w:val="zh-CN" w:eastAsia="zh-CN"/>
        </w:rPr>
        <w:t>改进提交第二次会议的</w:t>
      </w:r>
      <w:r>
        <w:rPr>
          <w:lang w:val="zh-CN" w:eastAsia="zh-CN"/>
        </w:rPr>
        <w:t>CPM</w:t>
      </w:r>
      <w:r>
        <w:rPr>
          <w:lang w:val="zh-CN" w:eastAsia="zh-CN"/>
        </w:rPr>
        <w:t>报告草案。</w:t>
      </w:r>
    </w:p>
    <w:p w14:paraId="17270FCB" w14:textId="32B89ED2" w:rsidR="00405491" w:rsidRDefault="00405491" w:rsidP="006002B3">
      <w:pPr>
        <w:pStyle w:val="enumlev1"/>
        <w:rPr>
          <w:lang w:eastAsia="zh-CN"/>
        </w:rPr>
      </w:pPr>
      <w:r>
        <w:rPr>
          <w:lang w:val="zh-CN" w:eastAsia="zh-CN"/>
        </w:rPr>
        <w:t>4</w:t>
      </w:r>
      <w:r w:rsidR="006C7751">
        <w:rPr>
          <w:rFonts w:hint="eastAsia"/>
          <w:lang w:val="zh-CN" w:eastAsia="zh-CN"/>
        </w:rPr>
        <w:t>)</w:t>
      </w:r>
      <w:r w:rsidR="006C7751">
        <w:rPr>
          <w:lang w:val="zh-CN" w:eastAsia="zh-CN"/>
        </w:rPr>
        <w:tab/>
      </w:r>
      <w:r>
        <w:rPr>
          <w:lang w:val="zh-CN" w:eastAsia="zh-CN"/>
        </w:rPr>
        <w:t>近年来，在第二次</w:t>
      </w:r>
      <w:r>
        <w:rPr>
          <w:lang w:val="zh-CN" w:eastAsia="zh-CN"/>
        </w:rPr>
        <w:t>CPM</w:t>
      </w:r>
      <w:r>
        <w:rPr>
          <w:lang w:val="zh-CN" w:eastAsia="zh-CN"/>
        </w:rPr>
        <w:t>会议对</w:t>
      </w:r>
      <w:r>
        <w:rPr>
          <w:lang w:val="zh-CN" w:eastAsia="zh-CN"/>
        </w:rPr>
        <w:t>CPM</w:t>
      </w:r>
      <w:r>
        <w:rPr>
          <w:lang w:val="zh-CN" w:eastAsia="zh-CN"/>
        </w:rPr>
        <w:t>报告草案进行审议后，</w:t>
      </w:r>
      <w:r>
        <w:rPr>
          <w:lang w:val="zh-CN" w:eastAsia="zh-CN"/>
        </w:rPr>
        <w:t>CPM</w:t>
      </w:r>
      <w:r>
        <w:rPr>
          <w:lang w:val="zh-CN" w:eastAsia="zh-CN"/>
        </w:rPr>
        <w:t>报告</w:t>
      </w:r>
      <w:r w:rsidRPr="009C5CBA">
        <w:rPr>
          <w:b/>
          <w:bCs/>
          <w:lang w:val="zh-CN" w:eastAsia="zh-CN"/>
        </w:rPr>
        <w:t>没有</w:t>
      </w:r>
      <w:r>
        <w:rPr>
          <w:lang w:val="zh-CN" w:eastAsia="zh-CN"/>
        </w:rPr>
        <w:t>变得更加清晰、易于理解和简化。这一事实使人</w:t>
      </w:r>
      <w:r>
        <w:rPr>
          <w:rFonts w:hint="eastAsia"/>
          <w:lang w:val="zh-CN" w:eastAsia="zh-CN"/>
        </w:rPr>
        <w:t>们</w:t>
      </w:r>
      <w:r>
        <w:rPr>
          <w:lang w:val="zh-CN" w:eastAsia="zh-CN"/>
        </w:rPr>
        <w:t>怀疑在两周内讨论负责工作组的工作成果是否有效。</w:t>
      </w:r>
    </w:p>
    <w:p w14:paraId="509593A5" w14:textId="77777777" w:rsidR="00405491" w:rsidRPr="00D22CFA" w:rsidRDefault="00405491" w:rsidP="00405491">
      <w:pPr>
        <w:pStyle w:val="Heading1"/>
        <w:rPr>
          <w:lang w:eastAsia="zh-CN"/>
        </w:rPr>
      </w:pPr>
      <w:r>
        <w:rPr>
          <w:bCs/>
          <w:lang w:val="zh-CN" w:eastAsia="zh-CN"/>
        </w:rPr>
        <w:t>4</w:t>
      </w:r>
      <w:r>
        <w:rPr>
          <w:bCs/>
          <w:lang w:val="zh-CN" w:eastAsia="zh-CN"/>
        </w:rPr>
        <w:tab/>
      </w:r>
      <w:r>
        <w:rPr>
          <w:bCs/>
          <w:lang w:val="zh-CN" w:eastAsia="zh-CN"/>
        </w:rPr>
        <w:t>为什么</w:t>
      </w:r>
      <w:r>
        <w:rPr>
          <w:rFonts w:hint="eastAsia"/>
          <w:bCs/>
          <w:lang w:val="zh-CN" w:eastAsia="zh-CN"/>
        </w:rPr>
        <w:t>当前</w:t>
      </w:r>
      <w:r>
        <w:rPr>
          <w:bCs/>
          <w:lang w:val="zh-CN" w:eastAsia="zh-CN"/>
        </w:rPr>
        <w:t>的情况</w:t>
      </w:r>
      <w:r>
        <w:rPr>
          <w:rFonts w:hint="eastAsia"/>
          <w:bCs/>
          <w:lang w:val="zh-CN" w:eastAsia="zh-CN"/>
        </w:rPr>
        <w:t>要求</w:t>
      </w:r>
      <w:r>
        <w:rPr>
          <w:bCs/>
          <w:lang w:val="zh-CN" w:eastAsia="zh-CN"/>
        </w:rPr>
        <w:t>审</w:t>
      </w:r>
      <w:r>
        <w:rPr>
          <w:rFonts w:hint="eastAsia"/>
          <w:bCs/>
          <w:lang w:val="zh-CN" w:eastAsia="zh-CN"/>
        </w:rPr>
        <w:t>议</w:t>
      </w:r>
      <w:r>
        <w:rPr>
          <w:bCs/>
          <w:lang w:val="zh-CN" w:eastAsia="zh-CN"/>
        </w:rPr>
        <w:t>CPC</w:t>
      </w:r>
      <w:r>
        <w:rPr>
          <w:bCs/>
          <w:lang w:val="zh-CN" w:eastAsia="zh-CN"/>
        </w:rPr>
        <w:t>第二次会议的活动和组织</w:t>
      </w:r>
    </w:p>
    <w:p w14:paraId="154E03ED" w14:textId="77777777" w:rsidR="00405491" w:rsidRPr="00D22CFA" w:rsidRDefault="00405491" w:rsidP="006C7751">
      <w:pPr>
        <w:ind w:firstLineChars="200" w:firstLine="480"/>
        <w:rPr>
          <w:lang w:eastAsia="zh-CN"/>
        </w:rPr>
      </w:pPr>
      <w:r>
        <w:rPr>
          <w:rFonts w:hint="eastAsia"/>
          <w:lang w:val="zh-CN" w:eastAsia="zh-CN"/>
        </w:rPr>
        <w:t>人们</w:t>
      </w:r>
      <w:r>
        <w:rPr>
          <w:lang w:val="zh-CN" w:eastAsia="zh-CN"/>
        </w:rPr>
        <w:t>在以前的</w:t>
      </w:r>
      <w:r>
        <w:rPr>
          <w:lang w:val="zh-CN" w:eastAsia="zh-CN"/>
        </w:rPr>
        <w:t>RAG</w:t>
      </w:r>
      <w:r>
        <w:rPr>
          <w:lang w:val="zh-CN" w:eastAsia="zh-CN"/>
        </w:rPr>
        <w:t>会议上已经注意到一个危险趋势，即国际规则框架的发展远远落后于技术的发展。</w:t>
      </w:r>
    </w:p>
    <w:p w14:paraId="6CF94C8C" w14:textId="77777777" w:rsidR="00405491" w:rsidRPr="00D22CFA" w:rsidRDefault="00405491" w:rsidP="006C7751">
      <w:pPr>
        <w:ind w:firstLineChars="200" w:firstLine="480"/>
        <w:rPr>
          <w:lang w:eastAsia="zh-CN"/>
        </w:rPr>
      </w:pPr>
      <w:r>
        <w:rPr>
          <w:lang w:val="zh-CN" w:eastAsia="zh-CN"/>
        </w:rPr>
        <w:t>第</w:t>
      </w:r>
      <w:r>
        <w:rPr>
          <w:lang w:val="zh-CN" w:eastAsia="zh-CN"/>
        </w:rPr>
        <w:t>4</w:t>
      </w:r>
      <w:r>
        <w:rPr>
          <w:lang w:val="zh-CN" w:eastAsia="zh-CN"/>
        </w:rPr>
        <w:t>研究组工作组负责准备</w:t>
      </w:r>
      <w:r>
        <w:rPr>
          <w:lang w:val="zh-CN" w:eastAsia="zh-CN"/>
        </w:rPr>
        <w:t>WRC-27</w:t>
      </w:r>
      <w:r>
        <w:rPr>
          <w:lang w:val="zh-CN" w:eastAsia="zh-CN"/>
        </w:rPr>
        <w:t>议程</w:t>
      </w:r>
      <w:r>
        <w:rPr>
          <w:lang w:val="zh-CN" w:eastAsia="zh-CN"/>
        </w:rPr>
        <w:t>11</w:t>
      </w:r>
      <w:r>
        <w:rPr>
          <w:lang w:val="zh-CN" w:eastAsia="zh-CN"/>
        </w:rPr>
        <w:t>个议项的材料。在某些情况下，会出现在</w:t>
      </w:r>
      <w:r>
        <w:rPr>
          <w:lang w:val="zh-CN" w:eastAsia="zh-CN"/>
        </w:rPr>
        <w:t>WRC</w:t>
      </w:r>
      <w:r>
        <w:rPr>
          <w:lang w:val="zh-CN" w:eastAsia="zh-CN"/>
        </w:rPr>
        <w:t>技术和规则问题尚未解决之前</w:t>
      </w:r>
      <w:r>
        <w:rPr>
          <w:rFonts w:hint="eastAsia"/>
          <w:lang w:val="zh-CN" w:eastAsia="zh-CN"/>
        </w:rPr>
        <w:t>便</w:t>
      </w:r>
      <w:r>
        <w:rPr>
          <w:lang w:val="zh-CN" w:eastAsia="zh-CN"/>
        </w:rPr>
        <w:t>开始实际实施特定技术的情况。</w:t>
      </w:r>
    </w:p>
    <w:p w14:paraId="32FA9291" w14:textId="77777777" w:rsidR="00405491" w:rsidRPr="00D22CFA" w:rsidRDefault="00405491" w:rsidP="006C7751">
      <w:pPr>
        <w:ind w:firstLineChars="200" w:firstLine="480"/>
        <w:rPr>
          <w:lang w:eastAsia="zh-CN"/>
        </w:rPr>
      </w:pPr>
      <w:r>
        <w:rPr>
          <w:lang w:val="zh-CN" w:eastAsia="zh-CN"/>
        </w:rPr>
        <w:t>例如，</w:t>
      </w:r>
      <w:r>
        <w:rPr>
          <w:lang w:val="zh-CN" w:eastAsia="zh-CN"/>
        </w:rPr>
        <w:t>WRC-27</w:t>
      </w:r>
      <w:r>
        <w:rPr>
          <w:lang w:val="zh-CN" w:eastAsia="zh-CN"/>
        </w:rPr>
        <w:t>议程中讨论最多的议项</w:t>
      </w:r>
      <w:proofErr w:type="gramStart"/>
      <w:r>
        <w:rPr>
          <w:lang w:val="zh-CN" w:eastAsia="zh-CN"/>
        </w:rPr>
        <w:t>之一是议项</w:t>
      </w:r>
      <w:proofErr w:type="gramEnd"/>
      <w:r>
        <w:rPr>
          <w:lang w:val="zh-CN" w:eastAsia="zh-CN"/>
        </w:rPr>
        <w:t>1</w:t>
      </w:r>
      <w:r>
        <w:rPr>
          <w:rFonts w:hint="eastAsia"/>
          <w:lang w:val="zh-CN" w:eastAsia="zh-CN"/>
        </w:rPr>
        <w:t>.</w:t>
      </w:r>
      <w:r>
        <w:rPr>
          <w:lang w:val="zh-CN" w:eastAsia="zh-CN"/>
        </w:rPr>
        <w:t>13</w:t>
      </w:r>
      <w:r>
        <w:rPr>
          <w:lang w:val="zh-CN" w:eastAsia="zh-CN"/>
        </w:rPr>
        <w:t>。一些现有运营商已经从国家监管机构获得了</w:t>
      </w:r>
      <w:r>
        <w:rPr>
          <w:lang w:val="zh-CN" w:eastAsia="zh-CN"/>
        </w:rPr>
        <w:t>D2D</w:t>
      </w:r>
      <w:r>
        <w:rPr>
          <w:lang w:val="zh-CN" w:eastAsia="zh-CN"/>
        </w:rPr>
        <w:t>服务</w:t>
      </w:r>
      <w:r>
        <w:rPr>
          <w:lang w:val="zh-CN" w:eastAsia="zh-CN"/>
        </w:rPr>
        <w:t>beta</w:t>
      </w:r>
      <w:r>
        <w:rPr>
          <w:lang w:val="zh-CN" w:eastAsia="zh-CN"/>
        </w:rPr>
        <w:t>测试的许可，根据测试结果，预期将投入商业运营。这些业务计划由卫星运营商在全球范围内提供。如果</w:t>
      </w:r>
      <w:r>
        <w:rPr>
          <w:lang w:val="zh-CN" w:eastAsia="zh-CN"/>
        </w:rPr>
        <w:t>D2D</w:t>
      </w:r>
      <w:r>
        <w:rPr>
          <w:lang w:val="zh-CN" w:eastAsia="zh-CN"/>
        </w:rPr>
        <w:t>卫星业务在</w:t>
      </w:r>
      <w:r>
        <w:rPr>
          <w:lang w:val="zh-CN" w:eastAsia="zh-CN"/>
        </w:rPr>
        <w:t>2027</w:t>
      </w:r>
      <w:r>
        <w:rPr>
          <w:lang w:val="zh-CN" w:eastAsia="zh-CN"/>
        </w:rPr>
        <w:t>年之前启动（</w:t>
      </w:r>
      <w:r>
        <w:rPr>
          <w:lang w:val="zh-CN" w:eastAsia="zh-CN"/>
        </w:rPr>
        <w:t>WRC</w:t>
      </w:r>
      <w:r>
        <w:rPr>
          <w:rFonts w:hint="eastAsia"/>
          <w:lang w:val="zh-CN" w:eastAsia="zh-CN"/>
        </w:rPr>
        <w:t>有关议项</w:t>
      </w:r>
      <w:r>
        <w:rPr>
          <w:lang w:val="zh-CN" w:eastAsia="zh-CN"/>
        </w:rPr>
        <w:t>1</w:t>
      </w:r>
      <w:r>
        <w:rPr>
          <w:rFonts w:hint="eastAsia"/>
          <w:lang w:val="zh-CN" w:eastAsia="zh-CN"/>
        </w:rPr>
        <w:t>.</w:t>
      </w:r>
      <w:r>
        <w:rPr>
          <w:lang w:val="zh-CN" w:eastAsia="zh-CN"/>
        </w:rPr>
        <w:t>13</w:t>
      </w:r>
      <w:r>
        <w:rPr>
          <w:rFonts w:hint="eastAsia"/>
          <w:lang w:val="zh-CN" w:eastAsia="zh-CN"/>
        </w:rPr>
        <w:t>的</w:t>
      </w:r>
      <w:r>
        <w:rPr>
          <w:lang w:val="zh-CN" w:eastAsia="zh-CN"/>
        </w:rPr>
        <w:t>成果），应确定技术条件和频率划分。各国监管机构正试图在</w:t>
      </w:r>
      <w:r>
        <w:rPr>
          <w:lang w:val="zh-CN" w:eastAsia="zh-CN"/>
        </w:rPr>
        <w:t>WRC-27</w:t>
      </w:r>
      <w:r>
        <w:rPr>
          <w:lang w:val="zh-CN" w:eastAsia="zh-CN"/>
        </w:rPr>
        <w:t>之前独立找到摆脱当前局面的方法。各主管部门越来越多地采用《无线电规则》第</w:t>
      </w:r>
      <w:r>
        <w:rPr>
          <w:lang w:val="zh-CN" w:eastAsia="zh-CN"/>
        </w:rPr>
        <w:t>4</w:t>
      </w:r>
      <w:r>
        <w:rPr>
          <w:rFonts w:hint="eastAsia"/>
          <w:lang w:val="zh-CN" w:eastAsia="zh-CN"/>
        </w:rPr>
        <w:t>.</w:t>
      </w:r>
      <w:r>
        <w:rPr>
          <w:lang w:val="zh-CN" w:eastAsia="zh-CN"/>
        </w:rPr>
        <w:t>4</w:t>
      </w:r>
      <w:r>
        <w:rPr>
          <w:lang w:val="zh-CN" w:eastAsia="zh-CN"/>
        </w:rPr>
        <w:t>款，该款实际上将全球卫星系统的</w:t>
      </w:r>
      <w:r>
        <w:rPr>
          <w:rFonts w:hint="eastAsia"/>
          <w:lang w:val="zh-CN" w:eastAsia="zh-CN"/>
        </w:rPr>
        <w:t>操</w:t>
      </w:r>
      <w:r>
        <w:rPr>
          <w:lang w:val="zh-CN" w:eastAsia="zh-CN"/>
        </w:rPr>
        <w:t>作从国际</w:t>
      </w:r>
      <w:r>
        <w:rPr>
          <w:rFonts w:hint="eastAsia"/>
          <w:lang w:val="zh-CN" w:eastAsia="zh-CN"/>
        </w:rPr>
        <w:t>法律公约</w:t>
      </w:r>
      <w:r>
        <w:rPr>
          <w:lang w:val="zh-CN" w:eastAsia="zh-CN"/>
        </w:rPr>
        <w:t>中移除。</w:t>
      </w:r>
    </w:p>
    <w:p w14:paraId="51D59A51" w14:textId="77777777" w:rsidR="00405491" w:rsidRDefault="00405491" w:rsidP="006C7751">
      <w:pPr>
        <w:ind w:firstLineChars="200" w:firstLine="480"/>
        <w:rPr>
          <w:lang w:eastAsia="zh-CN"/>
        </w:rPr>
      </w:pPr>
      <w:r>
        <w:rPr>
          <w:lang w:val="zh-CN" w:eastAsia="zh-CN"/>
        </w:rPr>
        <w:t>许多其他议项与</w:t>
      </w:r>
      <w:r>
        <w:rPr>
          <w:lang w:val="zh-CN" w:eastAsia="zh-CN"/>
        </w:rPr>
        <w:t>WRC-27</w:t>
      </w:r>
      <w:r>
        <w:rPr>
          <w:lang w:val="zh-CN" w:eastAsia="zh-CN"/>
        </w:rPr>
        <w:t>议程</w:t>
      </w:r>
      <w:r>
        <w:rPr>
          <w:rFonts w:hint="eastAsia"/>
          <w:lang w:val="zh-CN" w:eastAsia="zh-CN"/>
        </w:rPr>
        <w:t>中的</w:t>
      </w:r>
      <w:r>
        <w:rPr>
          <w:lang w:val="zh-CN" w:eastAsia="zh-CN"/>
        </w:rPr>
        <w:t>议项</w:t>
      </w:r>
      <w:r>
        <w:rPr>
          <w:lang w:val="zh-CN" w:eastAsia="zh-CN"/>
        </w:rPr>
        <w:t>1</w:t>
      </w:r>
      <w:r>
        <w:rPr>
          <w:rFonts w:hint="eastAsia"/>
          <w:lang w:val="zh-CN" w:eastAsia="zh-CN"/>
        </w:rPr>
        <w:t>.</w:t>
      </w:r>
      <w:r>
        <w:rPr>
          <w:lang w:val="zh-CN" w:eastAsia="zh-CN"/>
        </w:rPr>
        <w:t>5</w:t>
      </w:r>
      <w:r>
        <w:rPr>
          <w:rFonts w:hint="eastAsia"/>
          <w:lang w:val="zh-CN" w:eastAsia="zh-CN"/>
        </w:rPr>
        <w:t>存在</w:t>
      </w:r>
      <w:r>
        <w:rPr>
          <w:lang w:val="zh-CN" w:eastAsia="zh-CN"/>
        </w:rPr>
        <w:t>类似情况。在本届大会上，</w:t>
      </w:r>
      <w:r>
        <w:rPr>
          <w:lang w:val="zh-CN" w:eastAsia="zh-CN"/>
        </w:rPr>
        <w:t>WRC-27</w:t>
      </w:r>
      <w:r>
        <w:rPr>
          <w:lang w:val="zh-CN" w:eastAsia="zh-CN"/>
        </w:rPr>
        <w:t>议程</w:t>
      </w:r>
      <w:r>
        <w:rPr>
          <w:rFonts w:hint="eastAsia"/>
          <w:lang w:val="zh-CN" w:eastAsia="zh-CN"/>
        </w:rPr>
        <w:t>中的</w:t>
      </w:r>
      <w:r>
        <w:rPr>
          <w:lang w:val="zh-CN" w:eastAsia="zh-CN"/>
        </w:rPr>
        <w:t>议项</w:t>
      </w:r>
      <w:r>
        <w:rPr>
          <w:lang w:val="zh-CN" w:eastAsia="zh-CN"/>
        </w:rPr>
        <w:t>7</w:t>
      </w:r>
      <w:r>
        <w:rPr>
          <w:lang w:val="zh-CN" w:eastAsia="zh-CN"/>
        </w:rPr>
        <w:t>、</w:t>
      </w:r>
      <w:r>
        <w:rPr>
          <w:lang w:val="zh-CN" w:eastAsia="zh-CN"/>
        </w:rPr>
        <w:t>9</w:t>
      </w:r>
      <w:r>
        <w:rPr>
          <w:rFonts w:hint="eastAsia"/>
          <w:lang w:val="zh-CN" w:eastAsia="zh-CN"/>
        </w:rPr>
        <w:t>.</w:t>
      </w:r>
      <w:r>
        <w:rPr>
          <w:lang w:val="zh-CN" w:eastAsia="zh-CN"/>
        </w:rPr>
        <w:t>2</w:t>
      </w:r>
      <w:r>
        <w:rPr>
          <w:lang w:val="zh-CN" w:eastAsia="zh-CN"/>
        </w:rPr>
        <w:t>和</w:t>
      </w:r>
      <w:r>
        <w:rPr>
          <w:lang w:val="zh-CN" w:eastAsia="zh-CN"/>
        </w:rPr>
        <w:t>9</w:t>
      </w:r>
      <w:r>
        <w:rPr>
          <w:rFonts w:hint="eastAsia"/>
          <w:lang w:val="zh-CN" w:eastAsia="zh-CN"/>
        </w:rPr>
        <w:t>.</w:t>
      </w:r>
      <w:r>
        <w:rPr>
          <w:lang w:val="zh-CN" w:eastAsia="zh-CN"/>
        </w:rPr>
        <w:t>3</w:t>
      </w:r>
      <w:r>
        <w:rPr>
          <w:lang w:val="zh-CN" w:eastAsia="zh-CN"/>
        </w:rPr>
        <w:t>将带来诸多</w:t>
      </w:r>
      <w:r>
        <w:rPr>
          <w:rFonts w:hint="eastAsia"/>
          <w:lang w:val="zh-CN" w:eastAsia="zh-CN"/>
        </w:rPr>
        <w:t>令人吃惊的讨论</w:t>
      </w:r>
      <w:r>
        <w:rPr>
          <w:lang w:val="zh-CN" w:eastAsia="zh-CN"/>
        </w:rPr>
        <w:t>。与此同时，从规则和技术角度看，最复杂的</w:t>
      </w:r>
      <w:r>
        <w:rPr>
          <w:rFonts w:hint="eastAsia"/>
          <w:lang w:val="zh-CN" w:eastAsia="zh-CN"/>
        </w:rPr>
        <w:t>议</w:t>
      </w:r>
      <w:r>
        <w:rPr>
          <w:lang w:val="zh-CN" w:eastAsia="zh-CN"/>
        </w:rPr>
        <w:t>项</w:t>
      </w:r>
      <w:r>
        <w:rPr>
          <w:lang w:val="zh-CN" w:eastAsia="zh-CN"/>
        </w:rPr>
        <w:t>9</w:t>
      </w:r>
      <w:r>
        <w:rPr>
          <w:rFonts w:hint="eastAsia"/>
          <w:lang w:val="zh-CN" w:eastAsia="zh-CN"/>
        </w:rPr>
        <w:t>.</w:t>
      </w:r>
      <w:r>
        <w:rPr>
          <w:lang w:val="zh-CN" w:eastAsia="zh-CN"/>
        </w:rPr>
        <w:t>2</w:t>
      </w:r>
      <w:r>
        <w:rPr>
          <w:lang w:val="zh-CN" w:eastAsia="zh-CN"/>
        </w:rPr>
        <w:t>和</w:t>
      </w:r>
      <w:r>
        <w:rPr>
          <w:lang w:val="zh-CN" w:eastAsia="zh-CN"/>
        </w:rPr>
        <w:t>9</w:t>
      </w:r>
      <w:r>
        <w:rPr>
          <w:rFonts w:hint="eastAsia"/>
          <w:lang w:val="zh-CN" w:eastAsia="zh-CN"/>
        </w:rPr>
        <w:t>.</w:t>
      </w:r>
      <w:r>
        <w:rPr>
          <w:lang w:val="zh-CN" w:eastAsia="zh-CN"/>
        </w:rPr>
        <w:t>3</w:t>
      </w:r>
      <w:r>
        <w:rPr>
          <w:lang w:val="zh-CN" w:eastAsia="zh-CN"/>
        </w:rPr>
        <w:t>不在</w:t>
      </w:r>
      <w:r>
        <w:rPr>
          <w:lang w:val="zh-CN" w:eastAsia="zh-CN"/>
        </w:rPr>
        <w:t>CPM</w:t>
      </w:r>
      <w:r>
        <w:rPr>
          <w:lang w:val="zh-CN" w:eastAsia="zh-CN"/>
        </w:rPr>
        <w:t>报告中考虑。</w:t>
      </w:r>
    </w:p>
    <w:p w14:paraId="0A8E06DF" w14:textId="77777777" w:rsidR="00405491" w:rsidRDefault="00405491" w:rsidP="006C7751">
      <w:pPr>
        <w:ind w:firstLineChars="200" w:firstLine="480"/>
        <w:rPr>
          <w:lang w:eastAsia="zh-CN"/>
        </w:rPr>
      </w:pPr>
      <w:r>
        <w:rPr>
          <w:lang w:val="zh-CN" w:eastAsia="zh-CN"/>
        </w:rPr>
        <w:t>正如</w:t>
      </w:r>
      <w:r>
        <w:rPr>
          <w:lang w:val="zh-CN" w:eastAsia="zh-CN"/>
        </w:rPr>
        <w:t>WARC-92</w:t>
      </w:r>
      <w:r>
        <w:rPr>
          <w:lang w:val="zh-CN" w:eastAsia="zh-CN"/>
        </w:rPr>
        <w:t>对</w:t>
      </w:r>
      <w:r>
        <w:rPr>
          <w:lang w:val="zh-CN" w:eastAsia="zh-CN"/>
        </w:rPr>
        <w:t>ITU-R</w:t>
      </w:r>
      <w:r>
        <w:rPr>
          <w:lang w:val="zh-CN" w:eastAsia="zh-CN"/>
        </w:rPr>
        <w:t>进行改革时所设想的那样</w:t>
      </w:r>
      <w:r>
        <w:rPr>
          <w:rFonts w:hint="eastAsia"/>
          <w:lang w:val="zh-CN" w:eastAsia="zh-CN"/>
        </w:rPr>
        <w:t>，</w:t>
      </w:r>
      <w:r>
        <w:rPr>
          <w:lang w:val="zh-CN" w:eastAsia="zh-CN"/>
        </w:rPr>
        <w:t>解决上述问题的方法可能是缩短两届大会之间的</w:t>
      </w:r>
      <w:r>
        <w:rPr>
          <w:rFonts w:hint="eastAsia"/>
          <w:lang w:val="zh-CN" w:eastAsia="zh-CN"/>
        </w:rPr>
        <w:t>间隔</w:t>
      </w:r>
      <w:r>
        <w:rPr>
          <w:lang w:val="zh-CN" w:eastAsia="zh-CN"/>
        </w:rPr>
        <w:t>（</w:t>
      </w:r>
      <w:r>
        <w:rPr>
          <w:lang w:val="zh-CN" w:eastAsia="zh-CN"/>
        </w:rPr>
        <w:t>2</w:t>
      </w:r>
      <w:r>
        <w:rPr>
          <w:lang w:val="zh-CN" w:eastAsia="zh-CN"/>
        </w:rPr>
        <w:t>年）。此外，也可</w:t>
      </w:r>
      <w:r>
        <w:rPr>
          <w:rFonts w:hint="eastAsia"/>
          <w:lang w:val="zh-CN" w:eastAsia="zh-CN"/>
        </w:rPr>
        <w:t>为</w:t>
      </w:r>
      <w:r>
        <w:rPr>
          <w:lang w:val="zh-CN" w:eastAsia="zh-CN"/>
        </w:rPr>
        <w:t>专门解决紧急问题</w:t>
      </w:r>
      <w:r>
        <w:rPr>
          <w:rFonts w:hint="eastAsia"/>
          <w:lang w:val="zh-CN" w:eastAsia="zh-CN"/>
        </w:rPr>
        <w:t>举办</w:t>
      </w:r>
      <w:r>
        <w:rPr>
          <w:lang w:val="zh-CN" w:eastAsia="zh-CN"/>
        </w:rPr>
        <w:t>大会。目前，全球</w:t>
      </w:r>
      <w:r>
        <w:rPr>
          <w:lang w:val="zh-CN" w:eastAsia="zh-CN"/>
        </w:rPr>
        <w:t>NGSO</w:t>
      </w:r>
      <w:r>
        <w:rPr>
          <w:lang w:val="zh-CN" w:eastAsia="zh-CN"/>
        </w:rPr>
        <w:t>系统的使用</w:t>
      </w:r>
      <w:r>
        <w:rPr>
          <w:rFonts w:hint="eastAsia"/>
          <w:lang w:val="zh-CN" w:eastAsia="zh-CN"/>
        </w:rPr>
        <w:t>就属于此类</w:t>
      </w:r>
      <w:r>
        <w:rPr>
          <w:lang w:val="zh-CN" w:eastAsia="zh-CN"/>
        </w:rPr>
        <w:t>紧迫问题。</w:t>
      </w:r>
    </w:p>
    <w:p w14:paraId="05AA4CA4" w14:textId="77777777" w:rsidR="00405491" w:rsidRPr="006F5708" w:rsidRDefault="00405491" w:rsidP="00405491">
      <w:pPr>
        <w:pStyle w:val="Heading1"/>
        <w:rPr>
          <w:lang w:eastAsia="zh-CN"/>
        </w:rPr>
      </w:pPr>
      <w:r>
        <w:rPr>
          <w:bCs/>
          <w:lang w:val="zh-CN" w:eastAsia="zh-CN"/>
        </w:rPr>
        <w:lastRenderedPageBreak/>
        <w:t>5</w:t>
      </w:r>
      <w:r>
        <w:rPr>
          <w:bCs/>
          <w:lang w:val="zh-CN" w:eastAsia="zh-CN"/>
        </w:rPr>
        <w:tab/>
      </w:r>
      <w:r>
        <w:rPr>
          <w:bCs/>
          <w:lang w:val="zh-CN" w:eastAsia="zh-CN"/>
        </w:rPr>
        <w:t>组织</w:t>
      </w:r>
      <w:r>
        <w:rPr>
          <w:bCs/>
          <w:lang w:val="zh-CN" w:eastAsia="zh-CN"/>
        </w:rPr>
        <w:t>CPM</w:t>
      </w:r>
      <w:r>
        <w:rPr>
          <w:bCs/>
          <w:lang w:val="zh-CN" w:eastAsia="zh-CN"/>
        </w:rPr>
        <w:t>第二次会议的可能方案</w:t>
      </w:r>
    </w:p>
    <w:p w14:paraId="714AE8D2" w14:textId="77777777" w:rsidR="00405491" w:rsidRPr="006F5708" w:rsidRDefault="00405491" w:rsidP="006C7751">
      <w:pPr>
        <w:ind w:firstLineChars="200" w:firstLine="480"/>
        <w:rPr>
          <w:lang w:eastAsia="zh-CN"/>
        </w:rPr>
      </w:pPr>
      <w:r>
        <w:rPr>
          <w:lang w:val="zh-CN" w:eastAsia="zh-CN"/>
        </w:rPr>
        <w:t>可在大会召开的两个月前将</w:t>
      </w:r>
      <w:r>
        <w:rPr>
          <w:lang w:val="zh-CN" w:eastAsia="zh-CN"/>
        </w:rPr>
        <w:t>CPM</w:t>
      </w:r>
      <w:r>
        <w:rPr>
          <w:lang w:val="zh-CN" w:eastAsia="zh-CN"/>
        </w:rPr>
        <w:t>第二次会议安排为为期一周的情况通报会。</w:t>
      </w:r>
    </w:p>
    <w:p w14:paraId="61D2B7CC" w14:textId="77777777" w:rsidR="00405491" w:rsidRPr="006F5708" w:rsidRDefault="00405491" w:rsidP="006C7751">
      <w:pPr>
        <w:ind w:firstLineChars="200" w:firstLine="480"/>
        <w:rPr>
          <w:lang w:eastAsia="zh-CN"/>
        </w:rPr>
      </w:pPr>
      <w:r>
        <w:rPr>
          <w:lang w:val="zh-CN" w:eastAsia="zh-CN"/>
        </w:rPr>
        <w:t>CPM</w:t>
      </w:r>
      <w:r>
        <w:rPr>
          <w:lang w:val="zh-CN" w:eastAsia="zh-CN"/>
        </w:rPr>
        <w:t>报告应由</w:t>
      </w:r>
      <w:r>
        <w:rPr>
          <w:lang w:val="zh-CN" w:eastAsia="zh-CN"/>
        </w:rPr>
        <w:t>CPM</w:t>
      </w:r>
      <w:r>
        <w:rPr>
          <w:lang w:val="zh-CN" w:eastAsia="zh-CN"/>
        </w:rPr>
        <w:t>管理班子（</w:t>
      </w:r>
      <w:r>
        <w:rPr>
          <w:lang w:val="zh-CN" w:eastAsia="zh-CN"/>
        </w:rPr>
        <w:t>CPM</w:t>
      </w:r>
      <w:r>
        <w:rPr>
          <w:lang w:val="zh-CN" w:eastAsia="zh-CN"/>
        </w:rPr>
        <w:t>管理委员会与相关工作组主席和</w:t>
      </w:r>
      <w:r>
        <w:rPr>
          <w:lang w:val="zh-CN" w:eastAsia="zh-CN"/>
        </w:rPr>
        <w:t>SG</w:t>
      </w:r>
      <w:r>
        <w:rPr>
          <w:lang w:val="zh-CN" w:eastAsia="zh-CN"/>
        </w:rPr>
        <w:t>主席共同）起草。</w:t>
      </w:r>
    </w:p>
    <w:p w14:paraId="6BE20285" w14:textId="77777777" w:rsidR="00405491" w:rsidRPr="006F5708" w:rsidRDefault="00405491" w:rsidP="006C7751">
      <w:pPr>
        <w:ind w:firstLineChars="200" w:firstLine="480"/>
        <w:rPr>
          <w:lang w:eastAsia="zh-CN"/>
        </w:rPr>
      </w:pPr>
      <w:r>
        <w:rPr>
          <w:lang w:val="zh-CN" w:eastAsia="zh-CN"/>
        </w:rPr>
        <w:t>CPM</w:t>
      </w:r>
      <w:r>
        <w:rPr>
          <w:lang w:val="zh-CN" w:eastAsia="zh-CN"/>
        </w:rPr>
        <w:t>第二次会议可与区域间研讨会合并举行。建议重</w:t>
      </w:r>
      <w:proofErr w:type="gramStart"/>
      <w:r>
        <w:rPr>
          <w:lang w:val="zh-CN" w:eastAsia="zh-CN"/>
        </w:rPr>
        <w:t>回组织</w:t>
      </w:r>
      <w:proofErr w:type="gramEnd"/>
      <w:r>
        <w:rPr>
          <w:lang w:val="zh-CN" w:eastAsia="zh-CN"/>
        </w:rPr>
        <w:t>一次区域间研讨会的做法。</w:t>
      </w:r>
    </w:p>
    <w:p w14:paraId="58879A5B" w14:textId="77777777" w:rsidR="00405491" w:rsidRPr="006F5708" w:rsidRDefault="00405491" w:rsidP="006C7751">
      <w:pPr>
        <w:ind w:firstLineChars="200" w:firstLine="480"/>
        <w:rPr>
          <w:lang w:eastAsia="zh-CN"/>
        </w:rPr>
      </w:pPr>
      <w:r>
        <w:rPr>
          <w:lang w:val="zh-CN" w:eastAsia="zh-CN"/>
        </w:rPr>
        <w:t>报告人将详细介绍</w:t>
      </w:r>
      <w:r>
        <w:rPr>
          <w:lang w:val="zh-CN" w:eastAsia="zh-CN"/>
        </w:rPr>
        <w:t>CPM</w:t>
      </w:r>
      <w:r>
        <w:rPr>
          <w:lang w:val="zh-CN" w:eastAsia="zh-CN"/>
        </w:rPr>
        <w:t>报告各章节议项的工作成果。区域性组织的代表将介绍其所在区域的具体立场。在此阶段，区域性筹备工作将基本完成，并将形成明确的立场。</w:t>
      </w:r>
    </w:p>
    <w:p w14:paraId="65398094" w14:textId="77777777" w:rsidR="00405491" w:rsidRPr="00EE17F4" w:rsidRDefault="00405491" w:rsidP="006C7751">
      <w:pPr>
        <w:ind w:firstLineChars="200" w:firstLine="480"/>
        <w:rPr>
          <w:lang w:eastAsia="zh-CN"/>
        </w:rPr>
      </w:pPr>
      <w:r>
        <w:rPr>
          <w:lang w:val="zh-CN" w:eastAsia="zh-CN"/>
        </w:rPr>
        <w:t>CPM</w:t>
      </w:r>
      <w:r>
        <w:rPr>
          <w:lang w:val="zh-CN" w:eastAsia="zh-CN"/>
        </w:rPr>
        <w:t>第二次会议</w:t>
      </w:r>
      <w:r>
        <w:rPr>
          <w:rFonts w:hint="eastAsia"/>
          <w:lang w:val="zh-CN" w:eastAsia="zh-CN"/>
        </w:rPr>
        <w:t>下</w:t>
      </w:r>
      <w:r>
        <w:rPr>
          <w:lang w:val="zh-CN" w:eastAsia="zh-CN"/>
        </w:rPr>
        <w:t>的会议将提高</w:t>
      </w:r>
      <w:r>
        <w:rPr>
          <w:lang w:val="zh-CN" w:eastAsia="zh-CN"/>
        </w:rPr>
        <w:t>CPM</w:t>
      </w:r>
      <w:r>
        <w:rPr>
          <w:lang w:val="zh-CN" w:eastAsia="zh-CN"/>
        </w:rPr>
        <w:t>管理团队在报告起草方面的地位和责任，为负责大会议项的工作组的工作节省更多时间，并节省国际电联和主管部门的资源。</w:t>
      </w:r>
    </w:p>
    <w:p w14:paraId="6A06A0B4" w14:textId="77777777" w:rsidR="00405491" w:rsidRPr="00772AC1" w:rsidRDefault="00405491" w:rsidP="00405491">
      <w:pPr>
        <w:pStyle w:val="Heading1"/>
        <w:rPr>
          <w:lang w:eastAsia="zh-CN"/>
        </w:rPr>
      </w:pPr>
      <w:r>
        <w:rPr>
          <w:bCs/>
          <w:lang w:val="zh-CN" w:eastAsia="zh-CN"/>
        </w:rPr>
        <w:t>结论</w:t>
      </w:r>
    </w:p>
    <w:p w14:paraId="1B500BA9" w14:textId="77777777" w:rsidR="00405491" w:rsidRPr="00772AC1" w:rsidRDefault="00405491" w:rsidP="006C7751">
      <w:pPr>
        <w:ind w:firstLineChars="200" w:firstLine="480"/>
        <w:rPr>
          <w:lang w:eastAsia="zh-CN"/>
        </w:rPr>
      </w:pPr>
      <w:r>
        <w:rPr>
          <w:lang w:val="zh-CN" w:eastAsia="zh-CN"/>
        </w:rPr>
        <w:t>使用全球卫星系统</w:t>
      </w:r>
      <w:r>
        <w:rPr>
          <w:lang w:val="zh-CN" w:eastAsia="zh-CN"/>
        </w:rPr>
        <w:t>/</w:t>
      </w:r>
      <w:r>
        <w:rPr>
          <w:lang w:val="zh-CN" w:eastAsia="zh-CN"/>
        </w:rPr>
        <w:t>网络的现代电信生态系统的国际</w:t>
      </w:r>
      <w:r>
        <w:rPr>
          <w:rFonts w:hint="eastAsia"/>
          <w:lang w:val="zh-CN" w:eastAsia="zh-CN"/>
        </w:rPr>
        <w:t>规则，</w:t>
      </w:r>
      <w:r>
        <w:rPr>
          <w:lang w:val="zh-CN" w:eastAsia="zh-CN"/>
        </w:rPr>
        <w:t>目前受到国际电联</w:t>
      </w:r>
      <w:r>
        <w:rPr>
          <w:lang w:val="zh-CN" w:eastAsia="zh-CN"/>
        </w:rPr>
        <w:t>30</w:t>
      </w:r>
      <w:r>
        <w:rPr>
          <w:lang w:val="zh-CN" w:eastAsia="zh-CN"/>
        </w:rPr>
        <w:t>多年前制定的</w:t>
      </w:r>
      <w:r>
        <w:rPr>
          <w:rFonts w:hint="eastAsia"/>
          <w:lang w:val="zh-CN" w:eastAsia="zh-CN"/>
        </w:rPr>
        <w:t>规则</w:t>
      </w:r>
      <w:r>
        <w:rPr>
          <w:lang w:val="zh-CN" w:eastAsia="zh-CN"/>
        </w:rPr>
        <w:t>方法和程序的限制。</w:t>
      </w:r>
    </w:p>
    <w:p w14:paraId="68DC05F1" w14:textId="77777777" w:rsidR="00405491" w:rsidRPr="00772AC1" w:rsidRDefault="00405491" w:rsidP="006C7751">
      <w:pPr>
        <w:ind w:firstLineChars="200" w:firstLine="480"/>
        <w:rPr>
          <w:lang w:eastAsia="zh-CN"/>
        </w:rPr>
      </w:pPr>
      <w:r>
        <w:rPr>
          <w:lang w:val="zh-CN" w:eastAsia="zh-CN"/>
        </w:rPr>
        <w:t>现有的大会筹备会议进程是为解决</w:t>
      </w:r>
      <w:r>
        <w:rPr>
          <w:lang w:val="zh-CN" w:eastAsia="zh-CN"/>
        </w:rPr>
        <w:t>WRC</w:t>
      </w:r>
      <w:r>
        <w:rPr>
          <w:lang w:val="zh-CN" w:eastAsia="zh-CN"/>
        </w:rPr>
        <w:t>议项而起草提案的一</w:t>
      </w:r>
      <w:r>
        <w:rPr>
          <w:rFonts w:hint="eastAsia"/>
          <w:lang w:val="zh-CN" w:eastAsia="zh-CN"/>
        </w:rPr>
        <w:t>个</w:t>
      </w:r>
      <w:r>
        <w:rPr>
          <w:lang w:val="zh-CN" w:eastAsia="zh-CN"/>
        </w:rPr>
        <w:t>重要环节。</w:t>
      </w:r>
    </w:p>
    <w:p w14:paraId="5BDCED8E" w14:textId="77777777" w:rsidR="00405491" w:rsidRPr="00EE17F4" w:rsidRDefault="00405491" w:rsidP="006C7751">
      <w:pPr>
        <w:ind w:firstLineChars="200" w:firstLine="480"/>
        <w:rPr>
          <w:lang w:eastAsia="zh-CN"/>
        </w:rPr>
      </w:pPr>
      <w:r>
        <w:rPr>
          <w:lang w:val="zh-CN" w:eastAsia="zh-CN"/>
        </w:rPr>
        <w:t>建议审议并讨论本文件第</w:t>
      </w:r>
      <w:r>
        <w:rPr>
          <w:lang w:val="zh-CN" w:eastAsia="zh-CN"/>
        </w:rPr>
        <w:t>5</w:t>
      </w:r>
      <w:r>
        <w:rPr>
          <w:lang w:val="zh-CN" w:eastAsia="zh-CN"/>
        </w:rPr>
        <w:t>段所述的改进大会筹备会议进程的建议。</w:t>
      </w:r>
    </w:p>
    <w:p w14:paraId="459235DB" w14:textId="77777777" w:rsidR="00405491" w:rsidRDefault="00405491" w:rsidP="00405491">
      <w:pPr>
        <w:rPr>
          <w:lang w:eastAsia="zh-CN"/>
        </w:rPr>
      </w:pPr>
    </w:p>
    <w:p w14:paraId="10255956" w14:textId="77777777" w:rsidR="006C7751" w:rsidRDefault="006C7751">
      <w:pPr>
        <w:tabs>
          <w:tab w:val="clear" w:pos="794"/>
          <w:tab w:val="clear" w:pos="1191"/>
          <w:tab w:val="clear" w:pos="1588"/>
          <w:tab w:val="clear" w:pos="1985"/>
        </w:tabs>
        <w:overflowPunct/>
        <w:autoSpaceDE/>
        <w:autoSpaceDN/>
        <w:adjustRightInd/>
        <w:spacing w:before="0"/>
        <w:textAlignment w:val="auto"/>
        <w:rPr>
          <w:rFonts w:eastAsia="Times New Roman"/>
          <w:sz w:val="28"/>
          <w:szCs w:val="10"/>
          <w:lang w:val="zh-CN" w:eastAsia="zh-CN"/>
        </w:rPr>
      </w:pPr>
      <w:r>
        <w:rPr>
          <w:lang w:val="zh-CN" w:eastAsia="zh-CN"/>
        </w:rPr>
        <w:br w:type="page"/>
      </w:r>
    </w:p>
    <w:p w14:paraId="1528E129" w14:textId="6FB1B979" w:rsidR="00405491" w:rsidRPr="0046018B" w:rsidRDefault="00405491" w:rsidP="00405491">
      <w:pPr>
        <w:pStyle w:val="AnnexNo"/>
      </w:pPr>
      <w:r>
        <w:rPr>
          <w:lang w:val="zh-CN"/>
        </w:rPr>
        <w:lastRenderedPageBreak/>
        <w:t>附件4</w:t>
      </w:r>
    </w:p>
    <w:p w14:paraId="5C52AA20" w14:textId="03E0EDD2" w:rsidR="00405491" w:rsidRPr="005E1F03" w:rsidRDefault="00405491" w:rsidP="00405491">
      <w:pPr>
        <w:pStyle w:val="Annextitle"/>
      </w:pPr>
      <w:r>
        <w:rPr>
          <w:bCs/>
          <w:lang w:val="zh-CN"/>
        </w:rPr>
        <w:t>沙特阿拉伯（王国）</w:t>
      </w:r>
      <w:r w:rsidR="006C7751">
        <w:rPr>
          <w:rFonts w:eastAsiaTheme="minorEastAsia"/>
          <w:bCs/>
          <w:lang w:val="zh-CN"/>
        </w:rPr>
        <w:br/>
      </w:r>
      <w:r>
        <w:rPr>
          <w:bCs/>
          <w:lang w:val="zh-CN"/>
        </w:rPr>
        <w:t>参与RAG CG改进CPM进程的工作</w:t>
      </w:r>
    </w:p>
    <w:p w14:paraId="6A556B5C" w14:textId="77777777" w:rsidR="00405491" w:rsidRPr="0045531E" w:rsidRDefault="00405491" w:rsidP="00405491">
      <w:pPr>
        <w:pStyle w:val="Heading1"/>
        <w:rPr>
          <w:lang w:eastAsia="zh-CN"/>
        </w:rPr>
      </w:pPr>
      <w:r>
        <w:rPr>
          <w:bCs/>
          <w:lang w:val="zh-CN" w:eastAsia="zh-CN"/>
        </w:rPr>
        <w:t>1</w:t>
      </w:r>
      <w:r>
        <w:rPr>
          <w:bCs/>
          <w:lang w:val="zh-CN" w:eastAsia="zh-CN"/>
        </w:rPr>
        <w:tab/>
      </w:r>
      <w:r>
        <w:rPr>
          <w:bCs/>
          <w:lang w:val="zh-CN" w:eastAsia="zh-CN"/>
        </w:rPr>
        <w:t>介绍</w:t>
      </w:r>
    </w:p>
    <w:p w14:paraId="6A048B2D" w14:textId="77777777" w:rsidR="00405491" w:rsidRPr="0045531E" w:rsidRDefault="00405491" w:rsidP="006C7751">
      <w:pPr>
        <w:ind w:firstLineChars="200" w:firstLine="480"/>
        <w:rPr>
          <w:lang w:eastAsia="zh-CN"/>
        </w:rPr>
      </w:pPr>
      <w:r>
        <w:rPr>
          <w:lang w:val="zh-CN" w:eastAsia="zh-CN"/>
        </w:rPr>
        <w:t>针对</w:t>
      </w:r>
      <w:r>
        <w:rPr>
          <w:lang w:val="zh-CN" w:eastAsia="zh-CN"/>
        </w:rPr>
        <w:t>RA-23</w:t>
      </w:r>
      <w:r>
        <w:rPr>
          <w:lang w:val="zh-CN" w:eastAsia="zh-CN"/>
        </w:rPr>
        <w:t>的讨论和</w:t>
      </w:r>
      <w:r>
        <w:rPr>
          <w:lang w:val="zh-CN" w:eastAsia="zh-CN"/>
        </w:rPr>
        <w:t>RAG-23</w:t>
      </w:r>
      <w:r>
        <w:rPr>
          <w:lang w:val="zh-CN" w:eastAsia="zh-CN"/>
        </w:rPr>
        <w:t>收到的文稿（</w:t>
      </w:r>
      <w:r>
        <w:rPr>
          <w:lang w:val="zh-CN" w:eastAsia="zh-CN"/>
        </w:rPr>
        <w:t>RAG/8</w:t>
      </w:r>
      <w:r>
        <w:rPr>
          <w:lang w:val="zh-CN" w:eastAsia="zh-CN"/>
        </w:rPr>
        <w:t>和</w:t>
      </w:r>
      <w:r>
        <w:rPr>
          <w:lang w:val="zh-CN" w:eastAsia="zh-CN"/>
        </w:rPr>
        <w:t>RAG/10</w:t>
      </w:r>
      <w:r>
        <w:rPr>
          <w:lang w:val="zh-CN" w:eastAsia="zh-CN"/>
        </w:rPr>
        <w:t>号文件）以及随后的</w:t>
      </w:r>
      <w:r>
        <w:rPr>
          <w:lang w:val="zh-CN" w:eastAsia="zh-CN"/>
        </w:rPr>
        <w:t>RAG</w:t>
      </w:r>
      <w:r>
        <w:rPr>
          <w:lang w:val="zh-CN" w:eastAsia="zh-CN"/>
        </w:rPr>
        <w:t>讨论，我们提出了一系列旨在简化大会筹备会议（</w:t>
      </w:r>
      <w:r>
        <w:rPr>
          <w:lang w:val="zh-CN" w:eastAsia="zh-CN"/>
        </w:rPr>
        <w:t>CPM</w:t>
      </w:r>
      <w:r>
        <w:rPr>
          <w:lang w:val="zh-CN" w:eastAsia="zh-CN"/>
        </w:rPr>
        <w:t>）流程的措施。我们的提案旨在保留一份重点突出、技术</w:t>
      </w:r>
      <w:r>
        <w:rPr>
          <w:rFonts w:hint="eastAsia"/>
          <w:lang w:val="zh-CN" w:eastAsia="zh-CN"/>
        </w:rPr>
        <w:t>可靠</w:t>
      </w:r>
      <w:r>
        <w:rPr>
          <w:lang w:val="zh-CN" w:eastAsia="zh-CN"/>
        </w:rPr>
        <w:t>的</w:t>
      </w:r>
      <w:r>
        <w:rPr>
          <w:lang w:val="zh-CN" w:eastAsia="zh-CN"/>
        </w:rPr>
        <w:t>CPM</w:t>
      </w:r>
      <w:r>
        <w:rPr>
          <w:lang w:val="zh-CN" w:eastAsia="zh-CN"/>
        </w:rPr>
        <w:t>报告，并严格遵守</w:t>
      </w:r>
      <w:r>
        <w:rPr>
          <w:lang w:val="zh-CN" w:eastAsia="zh-CN"/>
        </w:rPr>
        <w:t>ITU-R</w:t>
      </w:r>
      <w:r>
        <w:rPr>
          <w:lang w:val="zh-CN" w:eastAsia="zh-CN"/>
        </w:rPr>
        <w:t>第</w:t>
      </w:r>
      <w:r>
        <w:rPr>
          <w:lang w:val="zh-CN" w:eastAsia="zh-CN"/>
        </w:rPr>
        <w:t>2-9</w:t>
      </w:r>
      <w:r>
        <w:rPr>
          <w:lang w:val="zh-CN" w:eastAsia="zh-CN"/>
        </w:rPr>
        <w:t>号决议的目标和指示。我们认为，通过强调程序的细化，而不是对现有框架进行彻底改变，将</w:t>
      </w:r>
      <w:r>
        <w:rPr>
          <w:rFonts w:hint="eastAsia"/>
          <w:lang w:val="zh-CN" w:eastAsia="zh-CN"/>
        </w:rPr>
        <w:t>有助于</w:t>
      </w:r>
      <w:r>
        <w:rPr>
          <w:lang w:val="zh-CN" w:eastAsia="zh-CN"/>
        </w:rPr>
        <w:t>更有效率和</w:t>
      </w:r>
      <w:r>
        <w:rPr>
          <w:rFonts w:hint="eastAsia"/>
          <w:lang w:val="zh-CN" w:eastAsia="zh-CN"/>
        </w:rPr>
        <w:t>更具</w:t>
      </w:r>
      <w:r>
        <w:rPr>
          <w:lang w:val="zh-CN" w:eastAsia="zh-CN"/>
        </w:rPr>
        <w:t>成本效益的</w:t>
      </w:r>
      <w:r>
        <w:rPr>
          <w:lang w:val="zh-CN" w:eastAsia="zh-CN"/>
        </w:rPr>
        <w:t>CPM</w:t>
      </w:r>
      <w:r>
        <w:rPr>
          <w:lang w:val="zh-CN" w:eastAsia="zh-CN"/>
        </w:rPr>
        <w:t>运作。</w:t>
      </w:r>
    </w:p>
    <w:p w14:paraId="4B5C269F" w14:textId="77777777" w:rsidR="00405491" w:rsidRPr="0045531E" w:rsidRDefault="00405491" w:rsidP="00405491">
      <w:pPr>
        <w:pStyle w:val="Heading1"/>
        <w:rPr>
          <w:lang w:eastAsia="zh-CN"/>
        </w:rPr>
      </w:pPr>
      <w:r>
        <w:rPr>
          <w:bCs/>
          <w:lang w:val="zh-CN" w:eastAsia="zh-CN"/>
        </w:rPr>
        <w:t>2</w:t>
      </w:r>
      <w:r>
        <w:rPr>
          <w:bCs/>
          <w:lang w:val="zh-CN" w:eastAsia="zh-CN"/>
        </w:rPr>
        <w:tab/>
      </w:r>
      <w:r>
        <w:rPr>
          <w:bCs/>
          <w:lang w:val="zh-CN" w:eastAsia="zh-CN"/>
        </w:rPr>
        <w:t>建议</w:t>
      </w:r>
    </w:p>
    <w:p w14:paraId="29428378" w14:textId="77777777" w:rsidR="00405491" w:rsidRPr="0045531E" w:rsidRDefault="00405491" w:rsidP="00405491">
      <w:pPr>
        <w:pStyle w:val="Heading2"/>
        <w:rPr>
          <w:lang w:eastAsia="zh-CN"/>
        </w:rPr>
      </w:pPr>
      <w:r>
        <w:rPr>
          <w:bCs/>
          <w:lang w:val="zh-CN" w:eastAsia="zh-CN"/>
        </w:rPr>
        <w:t>2.1</w:t>
      </w:r>
      <w:r>
        <w:rPr>
          <w:lang w:val="zh-CN" w:eastAsia="zh-CN"/>
        </w:rPr>
        <w:tab/>
      </w:r>
      <w:r>
        <w:rPr>
          <w:bCs/>
          <w:lang w:val="zh-CN" w:eastAsia="zh-CN"/>
        </w:rPr>
        <w:t>遵守</w:t>
      </w:r>
      <w:r>
        <w:rPr>
          <w:bCs/>
          <w:lang w:val="zh-CN" w:eastAsia="zh-CN"/>
        </w:rPr>
        <w:t>ITU-R</w:t>
      </w:r>
      <w:r>
        <w:rPr>
          <w:bCs/>
          <w:lang w:val="zh-CN" w:eastAsia="zh-CN"/>
        </w:rPr>
        <w:t>第</w:t>
      </w:r>
      <w:r>
        <w:rPr>
          <w:bCs/>
          <w:lang w:val="zh-CN" w:eastAsia="zh-CN"/>
        </w:rPr>
        <w:t>2-9</w:t>
      </w:r>
      <w:r>
        <w:rPr>
          <w:bCs/>
          <w:lang w:val="zh-CN" w:eastAsia="zh-CN"/>
        </w:rPr>
        <w:t>号决议</w:t>
      </w:r>
    </w:p>
    <w:p w14:paraId="77BA6709" w14:textId="77777777" w:rsidR="00405491" w:rsidRPr="0045531E" w:rsidRDefault="00405491" w:rsidP="00405491">
      <w:pPr>
        <w:rPr>
          <w:lang w:eastAsia="zh-CN"/>
        </w:rPr>
      </w:pPr>
      <w:r w:rsidRPr="008E4892">
        <w:rPr>
          <w:b/>
          <w:bCs/>
          <w:lang w:val="zh-CN" w:eastAsia="zh-CN"/>
        </w:rPr>
        <w:t>框架</w:t>
      </w:r>
      <w:r>
        <w:rPr>
          <w:rFonts w:hint="eastAsia"/>
          <w:b/>
          <w:bCs/>
          <w:lang w:val="zh-CN" w:eastAsia="zh-CN"/>
        </w:rPr>
        <w:t>的</w:t>
      </w:r>
      <w:r w:rsidRPr="008E4892">
        <w:rPr>
          <w:b/>
          <w:bCs/>
          <w:lang w:val="zh-CN" w:eastAsia="zh-CN"/>
        </w:rPr>
        <w:t>合</w:t>
      </w:r>
      <w:proofErr w:type="gramStart"/>
      <w:r w:rsidRPr="008E4892">
        <w:rPr>
          <w:b/>
          <w:bCs/>
          <w:lang w:val="zh-CN" w:eastAsia="zh-CN"/>
        </w:rPr>
        <w:t>规</w:t>
      </w:r>
      <w:proofErr w:type="gramEnd"/>
      <w:r w:rsidRPr="008E4892">
        <w:rPr>
          <w:b/>
          <w:bCs/>
          <w:lang w:val="zh-CN" w:eastAsia="zh-CN"/>
        </w:rPr>
        <w:t>性：</w:t>
      </w:r>
      <w:r>
        <w:rPr>
          <w:lang w:val="zh-CN" w:eastAsia="zh-CN"/>
        </w:rPr>
        <w:t>所有改进</w:t>
      </w:r>
      <w:r>
        <w:rPr>
          <w:rFonts w:hint="eastAsia"/>
          <w:lang w:val="zh-CN" w:eastAsia="zh-CN"/>
        </w:rPr>
        <w:t>均是</w:t>
      </w:r>
      <w:r>
        <w:rPr>
          <w:lang w:val="zh-CN" w:eastAsia="zh-CN"/>
        </w:rPr>
        <w:t>为</w:t>
      </w:r>
      <w:r>
        <w:rPr>
          <w:rFonts w:hint="eastAsia"/>
          <w:lang w:val="zh-CN" w:eastAsia="zh-CN"/>
        </w:rPr>
        <w:t>了</w:t>
      </w:r>
      <w:r>
        <w:rPr>
          <w:lang w:val="zh-CN" w:eastAsia="zh-CN"/>
        </w:rPr>
        <w:t>遵守</w:t>
      </w:r>
      <w:r>
        <w:rPr>
          <w:lang w:val="zh-CN" w:eastAsia="zh-CN"/>
        </w:rPr>
        <w:t>ITU-R</w:t>
      </w:r>
      <w:r>
        <w:rPr>
          <w:lang w:val="zh-CN" w:eastAsia="zh-CN"/>
        </w:rPr>
        <w:t>第</w:t>
      </w:r>
      <w:r>
        <w:rPr>
          <w:lang w:val="zh-CN" w:eastAsia="zh-CN"/>
        </w:rPr>
        <w:t>2-9</w:t>
      </w:r>
      <w:r>
        <w:rPr>
          <w:lang w:val="zh-CN" w:eastAsia="zh-CN"/>
        </w:rPr>
        <w:t>号决议。特别是</w:t>
      </w:r>
      <w:r>
        <w:rPr>
          <w:lang w:val="zh-CN" w:eastAsia="zh-CN"/>
        </w:rPr>
        <w:t>CPM</w:t>
      </w:r>
      <w:r>
        <w:rPr>
          <w:lang w:val="zh-CN" w:eastAsia="zh-CN"/>
        </w:rPr>
        <w:t>报告必须侧重于整合</w:t>
      </w:r>
      <w:r>
        <w:rPr>
          <w:rFonts w:hint="eastAsia"/>
          <w:lang w:val="zh-CN" w:eastAsia="zh-CN"/>
        </w:rPr>
        <w:t>在</w:t>
      </w:r>
      <w:r>
        <w:rPr>
          <w:lang w:val="zh-CN" w:eastAsia="zh-CN"/>
        </w:rPr>
        <w:t>全面研究</w:t>
      </w:r>
      <w:r>
        <w:rPr>
          <w:rFonts w:hint="eastAsia"/>
          <w:lang w:val="zh-CN" w:eastAsia="zh-CN"/>
        </w:rPr>
        <w:t>的基础上获得</w:t>
      </w:r>
      <w:r>
        <w:rPr>
          <w:lang w:val="zh-CN" w:eastAsia="zh-CN"/>
        </w:rPr>
        <w:t>批准的方法，而成员国或区域性组织的任何</w:t>
      </w:r>
      <w:r>
        <w:rPr>
          <w:rFonts w:hint="eastAsia"/>
          <w:lang w:val="zh-CN" w:eastAsia="zh-CN"/>
        </w:rPr>
        <w:t>“</w:t>
      </w:r>
      <w:r>
        <w:rPr>
          <w:lang w:val="zh-CN" w:eastAsia="zh-CN"/>
        </w:rPr>
        <w:t>意见</w:t>
      </w:r>
      <w:r w:rsidRPr="004C5B31">
        <w:rPr>
          <w:rFonts w:ascii="SimSun" w:hAnsi="SimSun"/>
          <w:lang w:val="zh-CN" w:eastAsia="zh-CN"/>
        </w:rPr>
        <w:t>”</w:t>
      </w:r>
      <w:r>
        <w:rPr>
          <w:lang w:val="zh-CN" w:eastAsia="zh-CN"/>
        </w:rPr>
        <w:t>则应单独记录。这确保了最终报告的清晰和简明。</w:t>
      </w:r>
    </w:p>
    <w:p w14:paraId="450FB94F" w14:textId="77777777" w:rsidR="00405491" w:rsidRPr="0045531E" w:rsidRDefault="00405491" w:rsidP="00405491">
      <w:pPr>
        <w:pStyle w:val="Heading2"/>
        <w:rPr>
          <w:lang w:eastAsia="zh-CN"/>
        </w:rPr>
      </w:pPr>
      <w:r>
        <w:rPr>
          <w:bCs/>
          <w:lang w:val="zh-CN" w:eastAsia="zh-CN"/>
        </w:rPr>
        <w:t>2.2</w:t>
      </w:r>
      <w:r>
        <w:rPr>
          <w:lang w:val="zh-CN" w:eastAsia="zh-CN"/>
        </w:rPr>
        <w:tab/>
      </w:r>
      <w:r>
        <w:rPr>
          <w:bCs/>
          <w:lang w:val="zh-CN" w:eastAsia="zh-CN"/>
        </w:rPr>
        <w:t>由</w:t>
      </w:r>
      <w:r>
        <w:rPr>
          <w:bCs/>
          <w:lang w:val="zh-CN" w:eastAsia="zh-CN"/>
        </w:rPr>
        <w:t>CPM</w:t>
      </w:r>
      <w:r>
        <w:rPr>
          <w:bCs/>
          <w:lang w:val="zh-CN" w:eastAsia="zh-CN"/>
        </w:rPr>
        <w:t>管理团队进行的会前整合</w:t>
      </w:r>
    </w:p>
    <w:p w14:paraId="0744DB0D" w14:textId="77777777" w:rsidR="00405491" w:rsidRPr="0045531E" w:rsidRDefault="00405491" w:rsidP="00405491">
      <w:pPr>
        <w:rPr>
          <w:lang w:eastAsia="zh-CN"/>
        </w:rPr>
      </w:pPr>
      <w:r w:rsidRPr="000553BB">
        <w:rPr>
          <w:b/>
          <w:bCs/>
          <w:lang w:val="zh-CN" w:eastAsia="zh-CN"/>
        </w:rPr>
        <w:t>集中起草草案</w:t>
      </w:r>
      <w:r>
        <w:rPr>
          <w:lang w:val="zh-CN" w:eastAsia="zh-CN"/>
        </w:rPr>
        <w:t>：我们建议由</w:t>
      </w:r>
      <w:r>
        <w:rPr>
          <w:lang w:val="zh-CN" w:eastAsia="zh-CN"/>
        </w:rPr>
        <w:t>CPM</w:t>
      </w:r>
      <w:r>
        <w:rPr>
          <w:lang w:val="zh-CN" w:eastAsia="zh-CN"/>
        </w:rPr>
        <w:t>管理班子负责在</w:t>
      </w:r>
      <w:r>
        <w:rPr>
          <w:lang w:val="zh-CN" w:eastAsia="zh-CN"/>
        </w:rPr>
        <w:t>CPM</w:t>
      </w:r>
      <w:r>
        <w:rPr>
          <w:lang w:val="zh-CN" w:eastAsia="zh-CN"/>
        </w:rPr>
        <w:t>第二次会议之前</w:t>
      </w:r>
      <w:r>
        <w:rPr>
          <w:rFonts w:hint="eastAsia"/>
          <w:lang w:val="zh-CN" w:eastAsia="zh-CN"/>
        </w:rPr>
        <w:t>，</w:t>
      </w:r>
      <w:r>
        <w:rPr>
          <w:lang w:val="zh-CN" w:eastAsia="zh-CN"/>
        </w:rPr>
        <w:t>尽早根据负责组提交的案文草案编纂一份全面的</w:t>
      </w:r>
      <w:r>
        <w:rPr>
          <w:lang w:val="zh-CN" w:eastAsia="zh-CN"/>
        </w:rPr>
        <w:t>CPM</w:t>
      </w:r>
      <w:r>
        <w:rPr>
          <w:lang w:val="zh-CN" w:eastAsia="zh-CN"/>
        </w:rPr>
        <w:t>报告草案。该</w:t>
      </w:r>
      <w:r>
        <w:rPr>
          <w:rFonts w:hint="eastAsia"/>
          <w:lang w:val="zh-CN" w:eastAsia="zh-CN"/>
        </w:rPr>
        <w:t>整合后的</w:t>
      </w:r>
      <w:r>
        <w:rPr>
          <w:lang w:val="zh-CN" w:eastAsia="zh-CN"/>
        </w:rPr>
        <w:t>草案应：</w:t>
      </w:r>
    </w:p>
    <w:p w14:paraId="779442E8" w14:textId="2086C051" w:rsidR="00405491" w:rsidRPr="0045531E" w:rsidRDefault="006C7751" w:rsidP="006C7751">
      <w:pPr>
        <w:pStyle w:val="enumlev1"/>
        <w:rPr>
          <w:lang w:eastAsia="zh-CN"/>
        </w:rPr>
      </w:pPr>
      <w:r w:rsidRPr="006C7751">
        <w:rPr>
          <w:lang w:val="zh-CN" w:eastAsia="zh-CN"/>
        </w:rPr>
        <w:t>–</w:t>
      </w:r>
      <w:r>
        <w:rPr>
          <w:lang w:val="zh-CN" w:eastAsia="zh-CN"/>
        </w:rPr>
        <w:tab/>
      </w:r>
      <w:r w:rsidR="00405491">
        <w:rPr>
          <w:lang w:val="zh-CN" w:eastAsia="zh-CN"/>
        </w:rPr>
        <w:t>整合技术研究和合理化方法。</w:t>
      </w:r>
    </w:p>
    <w:p w14:paraId="0DD7BF89" w14:textId="2DB4E390" w:rsidR="00405491" w:rsidRPr="0045531E" w:rsidRDefault="006C7751" w:rsidP="006C7751">
      <w:pPr>
        <w:pStyle w:val="enumlev1"/>
        <w:rPr>
          <w:lang w:eastAsia="zh-CN"/>
        </w:rPr>
      </w:pPr>
      <w:r w:rsidRPr="006C7751">
        <w:rPr>
          <w:lang w:val="zh-CN" w:eastAsia="zh-CN"/>
        </w:rPr>
        <w:t>–</w:t>
      </w:r>
      <w:r>
        <w:rPr>
          <w:lang w:val="zh-CN" w:eastAsia="zh-CN"/>
        </w:rPr>
        <w:tab/>
      </w:r>
      <w:r w:rsidR="00405491">
        <w:rPr>
          <w:lang w:val="zh-CN" w:eastAsia="zh-CN"/>
        </w:rPr>
        <w:t>不包括非基于研究的</w:t>
      </w:r>
      <w:r w:rsidR="00405491">
        <w:rPr>
          <w:rFonts w:ascii="SimSun" w:hAnsi="SimSun" w:hint="eastAsia"/>
          <w:lang w:val="zh-CN" w:eastAsia="zh-CN"/>
        </w:rPr>
        <w:t>“</w:t>
      </w:r>
      <w:r w:rsidR="00405491">
        <w:rPr>
          <w:lang w:val="zh-CN" w:eastAsia="zh-CN"/>
        </w:rPr>
        <w:t>观点</w:t>
      </w:r>
      <w:r w:rsidR="00405491" w:rsidRPr="004C5B31">
        <w:rPr>
          <w:rFonts w:ascii="SimSun" w:hAnsi="SimSun"/>
          <w:lang w:val="zh-CN" w:eastAsia="zh-CN"/>
        </w:rPr>
        <w:t>”</w:t>
      </w:r>
      <w:r w:rsidR="00405491">
        <w:rPr>
          <w:lang w:val="zh-CN" w:eastAsia="zh-CN"/>
        </w:rPr>
        <w:t>，如有必要，这些观点可附</w:t>
      </w:r>
      <w:r w:rsidR="00405491">
        <w:rPr>
          <w:rFonts w:hint="eastAsia"/>
          <w:lang w:val="zh-CN" w:eastAsia="zh-CN"/>
        </w:rPr>
        <w:t>于</w:t>
      </w:r>
      <w:r w:rsidR="00405491">
        <w:rPr>
          <w:lang w:val="zh-CN" w:eastAsia="zh-CN"/>
        </w:rPr>
        <w:t>单独的附件。</w:t>
      </w:r>
    </w:p>
    <w:p w14:paraId="28DBAAFC" w14:textId="77777777" w:rsidR="00405491" w:rsidRPr="0045531E" w:rsidRDefault="00405491" w:rsidP="006C7751">
      <w:pPr>
        <w:ind w:firstLineChars="200" w:firstLine="480"/>
        <w:rPr>
          <w:lang w:eastAsia="zh-CN"/>
        </w:rPr>
      </w:pPr>
      <w:r>
        <w:rPr>
          <w:lang w:val="zh-CN" w:eastAsia="zh-CN"/>
        </w:rPr>
        <w:t>这种方法将使第二次会议能够集中精力</w:t>
      </w:r>
      <w:r>
        <w:rPr>
          <w:rFonts w:hint="eastAsia"/>
          <w:lang w:val="zh-CN" w:eastAsia="zh-CN"/>
        </w:rPr>
        <w:t>开展</w:t>
      </w:r>
      <w:r>
        <w:rPr>
          <w:lang w:val="zh-CN" w:eastAsia="zh-CN"/>
        </w:rPr>
        <w:t>最后的区域</w:t>
      </w:r>
      <w:r>
        <w:rPr>
          <w:rFonts w:hint="eastAsia"/>
          <w:lang w:val="zh-CN" w:eastAsia="zh-CN"/>
        </w:rPr>
        <w:t>间</w:t>
      </w:r>
      <w:r>
        <w:rPr>
          <w:lang w:val="zh-CN" w:eastAsia="zh-CN"/>
        </w:rPr>
        <w:t>交流，而不是引入新的内容。</w:t>
      </w:r>
    </w:p>
    <w:p w14:paraId="0E3B5294" w14:textId="77777777" w:rsidR="00405491" w:rsidRPr="0045531E" w:rsidRDefault="00405491" w:rsidP="00405491">
      <w:pPr>
        <w:pStyle w:val="Heading2"/>
        <w:rPr>
          <w:lang w:eastAsia="zh-CN"/>
        </w:rPr>
      </w:pPr>
      <w:r>
        <w:rPr>
          <w:bCs/>
          <w:lang w:val="zh-CN" w:eastAsia="zh-CN"/>
        </w:rPr>
        <w:t>2.3</w:t>
      </w:r>
      <w:r>
        <w:rPr>
          <w:lang w:val="zh-CN" w:eastAsia="zh-CN"/>
        </w:rPr>
        <w:tab/>
      </w:r>
      <w:r>
        <w:rPr>
          <w:bCs/>
          <w:lang w:val="zh-CN" w:eastAsia="zh-CN"/>
        </w:rPr>
        <w:t>CPM</w:t>
      </w:r>
      <w:r>
        <w:rPr>
          <w:bCs/>
          <w:lang w:val="zh-CN" w:eastAsia="zh-CN"/>
        </w:rPr>
        <w:t>第二次会议</w:t>
      </w:r>
    </w:p>
    <w:p w14:paraId="14DBA0C1" w14:textId="77777777" w:rsidR="00405491" w:rsidRPr="0045531E" w:rsidRDefault="00405491" w:rsidP="00405491">
      <w:pPr>
        <w:rPr>
          <w:lang w:eastAsia="zh-CN"/>
        </w:rPr>
      </w:pPr>
      <w:r w:rsidRPr="000553BB">
        <w:rPr>
          <w:b/>
          <w:bCs/>
          <w:lang w:val="zh-CN" w:eastAsia="zh-CN"/>
        </w:rPr>
        <w:t>重新界定职责范围</w:t>
      </w:r>
      <w:r>
        <w:rPr>
          <w:lang w:val="zh-CN" w:eastAsia="zh-CN"/>
        </w:rPr>
        <w:t>：</w:t>
      </w:r>
      <w:r>
        <w:rPr>
          <w:lang w:val="zh-CN" w:eastAsia="zh-CN"/>
        </w:rPr>
        <w:t>CPM</w:t>
      </w:r>
      <w:r>
        <w:rPr>
          <w:lang w:val="zh-CN" w:eastAsia="zh-CN"/>
        </w:rPr>
        <w:t>第二次会议应重新定义</w:t>
      </w:r>
      <w:r>
        <w:rPr>
          <w:rFonts w:hint="eastAsia"/>
          <w:lang w:val="zh-CN" w:eastAsia="zh-CN"/>
        </w:rPr>
        <w:t>，作</w:t>
      </w:r>
      <w:r>
        <w:rPr>
          <w:lang w:val="zh-CN" w:eastAsia="zh-CN"/>
        </w:rPr>
        <w:t>为</w:t>
      </w:r>
      <w:r>
        <w:rPr>
          <w:rFonts w:hint="eastAsia"/>
          <w:lang w:val="zh-CN" w:eastAsia="zh-CN"/>
        </w:rPr>
        <w:t>服务于</w:t>
      </w:r>
      <w:r>
        <w:rPr>
          <w:lang w:val="zh-CN" w:eastAsia="zh-CN"/>
        </w:rPr>
        <w:t>以下</w:t>
      </w:r>
      <w:r>
        <w:rPr>
          <w:rFonts w:hint="eastAsia"/>
          <w:lang w:val="zh-CN" w:eastAsia="zh-CN"/>
        </w:rPr>
        <w:t>目的的</w:t>
      </w:r>
      <w:r>
        <w:rPr>
          <w:lang w:val="zh-CN" w:eastAsia="zh-CN"/>
        </w:rPr>
        <w:t>论坛：</w:t>
      </w:r>
    </w:p>
    <w:p w14:paraId="48B2CD4D" w14:textId="5D42CC6E" w:rsidR="00405491" w:rsidRPr="0045531E" w:rsidRDefault="006C7751" w:rsidP="006C7751">
      <w:pPr>
        <w:pStyle w:val="enumlev1"/>
        <w:rPr>
          <w:lang w:eastAsia="zh-CN"/>
        </w:rPr>
      </w:pPr>
      <w:r w:rsidRPr="006C7751">
        <w:rPr>
          <w:lang w:val="zh-CN" w:eastAsia="zh-CN"/>
        </w:rPr>
        <w:t>–</w:t>
      </w:r>
      <w:r>
        <w:rPr>
          <w:lang w:val="zh-CN" w:eastAsia="zh-CN"/>
        </w:rPr>
        <w:tab/>
      </w:r>
      <w:r w:rsidR="00405491">
        <w:rPr>
          <w:lang w:val="zh-CN" w:eastAsia="zh-CN"/>
        </w:rPr>
        <w:t>审议并最终确定</w:t>
      </w:r>
      <w:r w:rsidR="00405491">
        <w:rPr>
          <w:rFonts w:hint="eastAsia"/>
          <w:lang w:val="zh-CN" w:eastAsia="zh-CN"/>
        </w:rPr>
        <w:t>整合</w:t>
      </w:r>
      <w:r w:rsidR="00405491">
        <w:rPr>
          <w:lang w:val="zh-CN" w:eastAsia="zh-CN"/>
        </w:rPr>
        <w:t>后的</w:t>
      </w:r>
      <w:r w:rsidR="00405491">
        <w:rPr>
          <w:lang w:val="zh-CN" w:eastAsia="zh-CN"/>
        </w:rPr>
        <w:t>CPM</w:t>
      </w:r>
      <w:r w:rsidR="00405491">
        <w:rPr>
          <w:lang w:val="zh-CN" w:eastAsia="zh-CN"/>
        </w:rPr>
        <w:t>报告草案。</w:t>
      </w:r>
    </w:p>
    <w:p w14:paraId="0E7ADDDD" w14:textId="66A98714" w:rsidR="00405491" w:rsidRPr="0045531E" w:rsidRDefault="006C7751" w:rsidP="006C7751">
      <w:pPr>
        <w:pStyle w:val="enumlev1"/>
        <w:rPr>
          <w:lang w:eastAsia="zh-CN"/>
        </w:rPr>
      </w:pPr>
      <w:r w:rsidRPr="006C7751">
        <w:rPr>
          <w:lang w:val="zh-CN" w:eastAsia="zh-CN"/>
        </w:rPr>
        <w:t>–</w:t>
      </w:r>
      <w:r>
        <w:rPr>
          <w:lang w:val="zh-CN" w:eastAsia="zh-CN"/>
        </w:rPr>
        <w:tab/>
      </w:r>
      <w:r w:rsidR="00405491">
        <w:rPr>
          <w:lang w:val="zh-CN" w:eastAsia="zh-CN"/>
        </w:rPr>
        <w:t>在不重新引入大量新材料的情况下</w:t>
      </w:r>
      <w:r w:rsidR="00405491">
        <w:rPr>
          <w:rFonts w:hint="eastAsia"/>
          <w:lang w:val="zh-CN" w:eastAsia="zh-CN"/>
        </w:rPr>
        <w:t>协调</w:t>
      </w:r>
      <w:r w:rsidR="00405491">
        <w:rPr>
          <w:lang w:val="zh-CN" w:eastAsia="zh-CN"/>
        </w:rPr>
        <w:t>区域差异。</w:t>
      </w:r>
    </w:p>
    <w:p w14:paraId="1A9E276D" w14:textId="77777777" w:rsidR="00405491" w:rsidRPr="0045531E" w:rsidRDefault="00405491" w:rsidP="006C7751">
      <w:pPr>
        <w:ind w:firstLineChars="200" w:firstLine="480"/>
        <w:rPr>
          <w:lang w:eastAsia="zh-CN"/>
        </w:rPr>
      </w:pPr>
      <w:r>
        <w:rPr>
          <w:lang w:val="zh-CN" w:eastAsia="zh-CN"/>
        </w:rPr>
        <w:t>此外，我们提议探讨调整</w:t>
      </w:r>
      <w:r>
        <w:rPr>
          <w:lang w:val="zh-CN" w:eastAsia="zh-CN"/>
        </w:rPr>
        <w:t>CPM</w:t>
      </w:r>
      <w:r>
        <w:rPr>
          <w:lang w:val="zh-CN" w:eastAsia="zh-CN"/>
        </w:rPr>
        <w:t>第二次会议时间的可能性</w:t>
      </w:r>
      <w:r>
        <w:rPr>
          <w:lang w:val="zh-CN" w:eastAsia="zh-CN"/>
        </w:rPr>
        <w:t xml:space="preserve"> – </w:t>
      </w:r>
      <w:r>
        <w:rPr>
          <w:lang w:val="zh-CN" w:eastAsia="zh-CN"/>
        </w:rPr>
        <w:t>可能将其移近</w:t>
      </w:r>
      <w:r>
        <w:rPr>
          <w:lang w:val="zh-CN" w:eastAsia="zh-CN"/>
        </w:rPr>
        <w:t>WRC</w:t>
      </w:r>
      <w:r>
        <w:rPr>
          <w:lang w:val="zh-CN" w:eastAsia="zh-CN"/>
        </w:rPr>
        <w:t>，以便就</w:t>
      </w:r>
      <w:r>
        <w:rPr>
          <w:rFonts w:hint="eastAsia"/>
          <w:lang w:val="zh-CN" w:eastAsia="zh-CN"/>
        </w:rPr>
        <w:t>得</w:t>
      </w:r>
      <w:r>
        <w:rPr>
          <w:lang w:val="zh-CN" w:eastAsia="zh-CN"/>
        </w:rPr>
        <w:t>益于最新分析的议</w:t>
      </w:r>
      <w:proofErr w:type="gramStart"/>
      <w:r>
        <w:rPr>
          <w:lang w:val="zh-CN" w:eastAsia="zh-CN"/>
        </w:rPr>
        <w:t>项提出</w:t>
      </w:r>
      <w:proofErr w:type="gramEnd"/>
      <w:r>
        <w:rPr>
          <w:lang w:val="zh-CN" w:eastAsia="zh-CN"/>
        </w:rPr>
        <w:t>更详细的技术输入</w:t>
      </w:r>
      <w:r>
        <w:rPr>
          <w:rFonts w:hint="eastAsia"/>
          <w:lang w:val="zh-CN" w:eastAsia="zh-CN"/>
        </w:rPr>
        <w:t>内容</w:t>
      </w:r>
      <w:r>
        <w:rPr>
          <w:lang w:val="zh-CN" w:eastAsia="zh-CN"/>
        </w:rPr>
        <w:t>。</w:t>
      </w:r>
    </w:p>
    <w:p w14:paraId="405B46A8" w14:textId="77777777" w:rsidR="00405491" w:rsidRPr="0045531E" w:rsidRDefault="00405491" w:rsidP="00405491">
      <w:pPr>
        <w:pStyle w:val="Heading2"/>
        <w:rPr>
          <w:lang w:eastAsia="zh-CN"/>
        </w:rPr>
      </w:pPr>
      <w:r>
        <w:rPr>
          <w:bCs/>
          <w:lang w:val="zh-CN" w:eastAsia="zh-CN"/>
        </w:rPr>
        <w:t>2.4</w:t>
      </w:r>
      <w:r>
        <w:rPr>
          <w:lang w:val="zh-CN" w:eastAsia="zh-CN"/>
        </w:rPr>
        <w:tab/>
      </w:r>
      <w:r>
        <w:rPr>
          <w:bCs/>
          <w:lang w:val="zh-CN" w:eastAsia="zh-CN"/>
        </w:rPr>
        <w:t>强化的作用和资源分配</w:t>
      </w:r>
    </w:p>
    <w:p w14:paraId="08B26E81" w14:textId="77777777" w:rsidR="00405491" w:rsidRPr="0045531E" w:rsidRDefault="00405491" w:rsidP="00405491">
      <w:pPr>
        <w:rPr>
          <w:lang w:eastAsia="zh-CN"/>
        </w:rPr>
      </w:pPr>
      <w:r w:rsidRPr="000553BB">
        <w:rPr>
          <w:b/>
          <w:bCs/>
          <w:lang w:val="zh-CN" w:eastAsia="zh-CN"/>
        </w:rPr>
        <w:t>明确责任：</w:t>
      </w:r>
      <w:r>
        <w:rPr>
          <w:lang w:val="zh-CN" w:eastAsia="zh-CN"/>
        </w:rPr>
        <w:t>必须：</w:t>
      </w:r>
    </w:p>
    <w:p w14:paraId="40460BAD" w14:textId="3743D672" w:rsidR="00405491" w:rsidRPr="0045531E" w:rsidRDefault="006C7751" w:rsidP="006C7751">
      <w:pPr>
        <w:pStyle w:val="enumlev1"/>
        <w:rPr>
          <w:lang w:eastAsia="zh-CN"/>
        </w:rPr>
      </w:pPr>
      <w:r w:rsidRPr="006C7751">
        <w:rPr>
          <w:lang w:val="zh-CN" w:eastAsia="zh-CN"/>
        </w:rPr>
        <w:t>–</w:t>
      </w:r>
      <w:r>
        <w:rPr>
          <w:lang w:val="zh-CN" w:eastAsia="zh-CN"/>
        </w:rPr>
        <w:tab/>
      </w:r>
      <w:r w:rsidR="00405491">
        <w:rPr>
          <w:lang w:val="zh-CN" w:eastAsia="zh-CN"/>
        </w:rPr>
        <w:t>明确各章报告人的作用和职责，确保</w:t>
      </w:r>
      <w:r w:rsidR="00405491">
        <w:rPr>
          <w:rFonts w:hint="eastAsia"/>
          <w:lang w:val="zh-CN" w:eastAsia="zh-CN"/>
        </w:rPr>
        <w:t>其</w:t>
      </w:r>
      <w:r w:rsidR="00405491">
        <w:rPr>
          <w:lang w:val="zh-CN" w:eastAsia="zh-CN"/>
        </w:rPr>
        <w:t>工作重点依然放在整合已获批准的方法上。</w:t>
      </w:r>
    </w:p>
    <w:p w14:paraId="5A3ACA42" w14:textId="4086B100" w:rsidR="00405491" w:rsidRPr="0045531E" w:rsidRDefault="006C7751" w:rsidP="006C7751">
      <w:pPr>
        <w:pStyle w:val="enumlev1"/>
        <w:rPr>
          <w:lang w:eastAsia="zh-CN"/>
        </w:rPr>
      </w:pPr>
      <w:r w:rsidRPr="006C7751">
        <w:rPr>
          <w:lang w:val="zh-CN" w:eastAsia="zh-CN"/>
        </w:rPr>
        <w:t>–</w:t>
      </w:r>
      <w:r>
        <w:rPr>
          <w:lang w:val="zh-CN" w:eastAsia="zh-CN"/>
        </w:rPr>
        <w:tab/>
      </w:r>
      <w:r w:rsidR="00405491">
        <w:rPr>
          <w:lang w:val="zh-CN" w:eastAsia="zh-CN"/>
        </w:rPr>
        <w:t>提供额外资源，并在需要时特别为发展中国家举办讲习班，以支持</w:t>
      </w:r>
      <w:r w:rsidR="00405491">
        <w:rPr>
          <w:rFonts w:hint="eastAsia"/>
          <w:lang w:val="zh-CN" w:eastAsia="zh-CN"/>
        </w:rPr>
        <w:t>他们提交</w:t>
      </w:r>
      <w:r w:rsidR="00405491">
        <w:rPr>
          <w:lang w:val="zh-CN" w:eastAsia="zh-CN"/>
        </w:rPr>
        <w:t>有效</w:t>
      </w:r>
      <w:r w:rsidR="00405491">
        <w:rPr>
          <w:rFonts w:hint="eastAsia"/>
          <w:lang w:val="zh-CN" w:eastAsia="zh-CN"/>
        </w:rPr>
        <w:t>文稿</w:t>
      </w:r>
      <w:r w:rsidR="00405491">
        <w:rPr>
          <w:lang w:val="zh-CN" w:eastAsia="zh-CN"/>
        </w:rPr>
        <w:t>并减轻与协调大量输入</w:t>
      </w:r>
      <w:r w:rsidR="00405491">
        <w:rPr>
          <w:rFonts w:hint="eastAsia"/>
          <w:lang w:val="zh-CN" w:eastAsia="zh-CN"/>
        </w:rPr>
        <w:t>内容</w:t>
      </w:r>
      <w:r w:rsidR="00405491">
        <w:rPr>
          <w:lang w:val="zh-CN" w:eastAsia="zh-CN"/>
        </w:rPr>
        <w:t>相关的负担。</w:t>
      </w:r>
    </w:p>
    <w:p w14:paraId="1C6E1AB9" w14:textId="77777777" w:rsidR="00405491" w:rsidRPr="0045531E" w:rsidRDefault="00405491" w:rsidP="006C7751">
      <w:pPr>
        <w:rPr>
          <w:lang w:eastAsia="zh-CN"/>
        </w:rPr>
      </w:pPr>
      <w:r w:rsidRPr="00CC455E">
        <w:rPr>
          <w:b/>
          <w:bCs/>
          <w:lang w:val="zh-CN" w:eastAsia="zh-CN"/>
        </w:rPr>
        <w:t>冲突解决机制</w:t>
      </w:r>
      <w:r>
        <w:rPr>
          <w:lang w:val="zh-CN" w:eastAsia="zh-CN"/>
        </w:rPr>
        <w:t>：我们</w:t>
      </w:r>
      <w:r>
        <w:rPr>
          <w:rFonts w:hint="eastAsia"/>
          <w:lang w:val="zh-CN" w:eastAsia="zh-CN"/>
        </w:rPr>
        <w:t>提</w:t>
      </w:r>
      <w:r>
        <w:rPr>
          <w:lang w:val="zh-CN" w:eastAsia="zh-CN"/>
        </w:rPr>
        <w:t>议建立一个可能由章节报告人牵头的正式程序，在</w:t>
      </w:r>
      <w:r>
        <w:rPr>
          <w:rFonts w:hint="eastAsia"/>
          <w:lang w:val="zh-CN" w:eastAsia="zh-CN"/>
        </w:rPr>
        <w:t>整合</w:t>
      </w:r>
      <w:r>
        <w:rPr>
          <w:lang w:val="zh-CN" w:eastAsia="zh-CN"/>
        </w:rPr>
        <w:t>阶段早期处理</w:t>
      </w:r>
      <w:r>
        <w:rPr>
          <w:rFonts w:hint="eastAsia"/>
          <w:lang w:val="zh-CN" w:eastAsia="zh-CN"/>
        </w:rPr>
        <w:t>并协调</w:t>
      </w:r>
      <w:r>
        <w:rPr>
          <w:lang w:val="zh-CN" w:eastAsia="zh-CN"/>
        </w:rPr>
        <w:t>文稿之间的差异，从而防止这些问题在</w:t>
      </w:r>
      <w:r>
        <w:rPr>
          <w:rFonts w:hint="eastAsia"/>
          <w:lang w:val="zh-CN" w:eastAsia="zh-CN"/>
        </w:rPr>
        <w:t>CPM</w:t>
      </w:r>
      <w:r>
        <w:rPr>
          <w:lang w:val="zh-CN" w:eastAsia="zh-CN"/>
        </w:rPr>
        <w:t>第二次会议期间扩大。</w:t>
      </w:r>
    </w:p>
    <w:p w14:paraId="4703EF64" w14:textId="77777777" w:rsidR="00405491" w:rsidRPr="0045531E" w:rsidRDefault="00405491" w:rsidP="00405491">
      <w:pPr>
        <w:pStyle w:val="Heading2"/>
        <w:rPr>
          <w:lang w:eastAsia="zh-CN"/>
        </w:rPr>
      </w:pPr>
      <w:r>
        <w:rPr>
          <w:bCs/>
          <w:lang w:val="zh-CN" w:eastAsia="zh-CN"/>
        </w:rPr>
        <w:lastRenderedPageBreak/>
        <w:t>2.5</w:t>
      </w:r>
      <w:r>
        <w:rPr>
          <w:lang w:val="zh-CN" w:eastAsia="zh-CN"/>
        </w:rPr>
        <w:tab/>
      </w:r>
      <w:r>
        <w:rPr>
          <w:bCs/>
          <w:lang w:val="zh-CN" w:eastAsia="zh-CN"/>
        </w:rPr>
        <w:t>结构化的时间表和明确的截止日期</w:t>
      </w:r>
    </w:p>
    <w:p w14:paraId="7D03B467" w14:textId="77777777" w:rsidR="00405491" w:rsidRPr="0045531E" w:rsidRDefault="00405491" w:rsidP="00405491">
      <w:pPr>
        <w:rPr>
          <w:lang w:eastAsia="zh-CN"/>
        </w:rPr>
      </w:pPr>
      <w:r w:rsidRPr="00CC455E">
        <w:rPr>
          <w:b/>
          <w:bCs/>
          <w:lang w:val="zh-CN" w:eastAsia="zh-CN"/>
        </w:rPr>
        <w:t>提交和审查的时间表</w:t>
      </w:r>
      <w:r>
        <w:rPr>
          <w:lang w:val="zh-CN" w:eastAsia="zh-CN"/>
        </w:rPr>
        <w:t>：应</w:t>
      </w:r>
      <w:r>
        <w:rPr>
          <w:rFonts w:hint="eastAsia"/>
          <w:lang w:val="zh-CN" w:eastAsia="zh-CN"/>
        </w:rPr>
        <w:t>采用</w:t>
      </w:r>
      <w:r>
        <w:rPr>
          <w:lang w:val="zh-CN" w:eastAsia="zh-CN"/>
        </w:rPr>
        <w:t>一个详细的时间表，其</w:t>
      </w:r>
      <w:r>
        <w:rPr>
          <w:rFonts w:hint="eastAsia"/>
          <w:lang w:val="zh-CN" w:eastAsia="zh-CN"/>
        </w:rPr>
        <w:t>内容</w:t>
      </w:r>
      <w:r>
        <w:rPr>
          <w:lang w:val="zh-CN" w:eastAsia="zh-CN"/>
        </w:rPr>
        <w:t>包括：</w:t>
      </w:r>
    </w:p>
    <w:p w14:paraId="122CD4E6" w14:textId="607E11F2" w:rsidR="00405491" w:rsidRPr="0045531E" w:rsidRDefault="006C7751" w:rsidP="006C7751">
      <w:pPr>
        <w:pStyle w:val="enumlev1"/>
        <w:rPr>
          <w:lang w:eastAsia="zh-CN"/>
        </w:rPr>
      </w:pPr>
      <w:r w:rsidRPr="006C7751">
        <w:rPr>
          <w:lang w:val="zh-CN" w:eastAsia="zh-CN"/>
        </w:rPr>
        <w:t>–</w:t>
      </w:r>
      <w:r>
        <w:rPr>
          <w:lang w:val="zh-CN" w:eastAsia="zh-CN"/>
        </w:rPr>
        <w:tab/>
      </w:r>
      <w:r w:rsidR="00405491">
        <w:rPr>
          <w:lang w:val="zh-CN" w:eastAsia="zh-CN"/>
        </w:rPr>
        <w:t>负责组提交案文草案的具体截止日期。</w:t>
      </w:r>
    </w:p>
    <w:p w14:paraId="5CF02A3C" w14:textId="5F834B33" w:rsidR="00405491" w:rsidRPr="0045531E" w:rsidRDefault="006C7751" w:rsidP="006C7751">
      <w:pPr>
        <w:pStyle w:val="enumlev1"/>
        <w:rPr>
          <w:lang w:eastAsia="zh-CN"/>
        </w:rPr>
      </w:pPr>
      <w:r w:rsidRPr="006C7751">
        <w:rPr>
          <w:lang w:val="zh-CN" w:eastAsia="zh-CN"/>
        </w:rPr>
        <w:t>–</w:t>
      </w:r>
      <w:r>
        <w:rPr>
          <w:lang w:val="zh-CN" w:eastAsia="zh-CN"/>
        </w:rPr>
        <w:tab/>
      </w:r>
      <w:r w:rsidR="00405491">
        <w:rPr>
          <w:lang w:val="zh-CN" w:eastAsia="zh-CN"/>
        </w:rPr>
        <w:t>由</w:t>
      </w:r>
      <w:r w:rsidR="00405491">
        <w:rPr>
          <w:lang w:val="zh-CN" w:eastAsia="zh-CN"/>
        </w:rPr>
        <w:t>CPM</w:t>
      </w:r>
      <w:r w:rsidR="00405491">
        <w:rPr>
          <w:lang w:val="zh-CN" w:eastAsia="zh-CN"/>
        </w:rPr>
        <w:t>管理班子指定的</w:t>
      </w:r>
      <w:r w:rsidR="00405491">
        <w:rPr>
          <w:rFonts w:hint="eastAsia"/>
          <w:lang w:val="zh-CN" w:eastAsia="zh-CN"/>
        </w:rPr>
        <w:t>内容整合</w:t>
      </w:r>
      <w:r w:rsidR="00405491">
        <w:rPr>
          <w:lang w:val="zh-CN" w:eastAsia="zh-CN"/>
        </w:rPr>
        <w:t>期。</w:t>
      </w:r>
    </w:p>
    <w:p w14:paraId="04911FDC" w14:textId="4AE8DF02" w:rsidR="00405491" w:rsidRPr="0045531E" w:rsidRDefault="006C7751" w:rsidP="006C7751">
      <w:pPr>
        <w:pStyle w:val="enumlev1"/>
        <w:rPr>
          <w:lang w:eastAsia="zh-CN"/>
        </w:rPr>
      </w:pPr>
      <w:r w:rsidRPr="006C7751">
        <w:rPr>
          <w:lang w:val="zh-CN" w:eastAsia="zh-CN"/>
        </w:rPr>
        <w:t>–</w:t>
      </w:r>
      <w:r>
        <w:rPr>
          <w:lang w:val="zh-CN" w:eastAsia="zh-CN"/>
        </w:rPr>
        <w:tab/>
      </w:r>
      <w:r w:rsidR="00405491">
        <w:rPr>
          <w:lang w:val="zh-CN" w:eastAsia="zh-CN"/>
        </w:rPr>
        <w:t>为区域反馈和</w:t>
      </w:r>
      <w:r w:rsidR="00405491">
        <w:rPr>
          <w:rFonts w:hint="eastAsia"/>
          <w:lang w:val="zh-CN" w:eastAsia="zh-CN"/>
        </w:rPr>
        <w:t>CPM</w:t>
      </w:r>
      <w:r w:rsidR="00405491">
        <w:rPr>
          <w:lang w:val="zh-CN" w:eastAsia="zh-CN"/>
        </w:rPr>
        <w:t>第二次会议期间的最终审查确定</w:t>
      </w:r>
      <w:r w:rsidR="00405491">
        <w:rPr>
          <w:rFonts w:hint="eastAsia"/>
          <w:lang w:val="zh-CN" w:eastAsia="zh-CN"/>
        </w:rPr>
        <w:t>的</w:t>
      </w:r>
      <w:r w:rsidR="00405491">
        <w:rPr>
          <w:lang w:val="zh-CN" w:eastAsia="zh-CN"/>
        </w:rPr>
        <w:t>窗口。</w:t>
      </w:r>
    </w:p>
    <w:p w14:paraId="4E7FE927" w14:textId="77777777" w:rsidR="00405491" w:rsidRPr="0045531E" w:rsidRDefault="00405491" w:rsidP="006C7751">
      <w:pPr>
        <w:ind w:firstLineChars="200" w:firstLine="480"/>
        <w:rPr>
          <w:lang w:eastAsia="zh-CN"/>
        </w:rPr>
      </w:pPr>
      <w:r>
        <w:rPr>
          <w:rFonts w:hint="eastAsia"/>
          <w:lang w:val="zh-CN" w:eastAsia="zh-CN"/>
        </w:rPr>
        <w:t>此</w:t>
      </w:r>
      <w:r>
        <w:rPr>
          <w:lang w:val="zh-CN" w:eastAsia="zh-CN"/>
        </w:rPr>
        <w:t>时间表必须符合</w:t>
      </w:r>
      <w:r>
        <w:rPr>
          <w:lang w:val="zh-CN" w:eastAsia="zh-CN"/>
        </w:rPr>
        <w:t>ITU-R</w:t>
      </w:r>
      <w:r>
        <w:rPr>
          <w:lang w:val="zh-CN" w:eastAsia="zh-CN"/>
        </w:rPr>
        <w:t>第</w:t>
      </w:r>
      <w:r>
        <w:rPr>
          <w:lang w:val="zh-CN" w:eastAsia="zh-CN"/>
        </w:rPr>
        <w:t>2-9</w:t>
      </w:r>
      <w:r>
        <w:rPr>
          <w:lang w:val="zh-CN" w:eastAsia="zh-CN"/>
        </w:rPr>
        <w:t>号决议规定的截止日期（包括笔译和提交截止时间），以确保在下届世界无线电通信大会召开的至少五个月前以所有六种正式语文提供</w:t>
      </w:r>
      <w:r>
        <w:rPr>
          <w:lang w:val="zh-CN" w:eastAsia="zh-CN"/>
        </w:rPr>
        <w:t>CPM</w:t>
      </w:r>
      <w:r>
        <w:rPr>
          <w:lang w:val="zh-CN" w:eastAsia="zh-CN"/>
        </w:rPr>
        <w:t>最终报告。</w:t>
      </w:r>
    </w:p>
    <w:p w14:paraId="1C2059C8" w14:textId="77777777" w:rsidR="00405491" w:rsidRPr="0045531E" w:rsidRDefault="00405491" w:rsidP="00405491">
      <w:pPr>
        <w:pStyle w:val="Heading2"/>
        <w:rPr>
          <w:lang w:eastAsia="zh-CN"/>
        </w:rPr>
      </w:pPr>
      <w:r>
        <w:rPr>
          <w:bCs/>
          <w:lang w:val="zh-CN" w:eastAsia="zh-CN"/>
        </w:rPr>
        <w:t>2.6</w:t>
      </w:r>
      <w:r>
        <w:rPr>
          <w:lang w:val="zh-CN" w:eastAsia="zh-CN"/>
        </w:rPr>
        <w:tab/>
      </w:r>
      <w:r>
        <w:rPr>
          <w:rFonts w:hint="eastAsia"/>
          <w:bCs/>
          <w:lang w:val="zh-CN" w:eastAsia="zh-CN"/>
        </w:rPr>
        <w:t>使</w:t>
      </w:r>
      <w:r>
        <w:rPr>
          <w:bCs/>
          <w:lang w:val="zh-CN" w:eastAsia="zh-CN"/>
        </w:rPr>
        <w:t>用现代电子协作工具</w:t>
      </w:r>
    </w:p>
    <w:p w14:paraId="2021149E" w14:textId="77777777" w:rsidR="00405491" w:rsidRPr="0045531E" w:rsidRDefault="00405491" w:rsidP="00405491">
      <w:pPr>
        <w:rPr>
          <w:lang w:eastAsia="zh-CN"/>
        </w:rPr>
      </w:pPr>
      <w:r w:rsidRPr="005E17C7">
        <w:rPr>
          <w:b/>
          <w:bCs/>
          <w:lang w:val="zh-CN" w:eastAsia="zh-CN"/>
        </w:rPr>
        <w:t>数字化</w:t>
      </w:r>
      <w:r>
        <w:rPr>
          <w:rFonts w:hint="eastAsia"/>
          <w:b/>
          <w:bCs/>
          <w:lang w:val="zh-CN" w:eastAsia="zh-CN"/>
        </w:rPr>
        <w:t>的</w:t>
      </w:r>
      <w:r w:rsidRPr="005E17C7">
        <w:rPr>
          <w:b/>
          <w:bCs/>
          <w:lang w:val="zh-CN" w:eastAsia="zh-CN"/>
        </w:rPr>
        <w:t>工作环境</w:t>
      </w:r>
      <w:r>
        <w:rPr>
          <w:lang w:val="zh-CN" w:eastAsia="zh-CN"/>
        </w:rPr>
        <w:t>：考虑到自</w:t>
      </w:r>
      <w:r>
        <w:rPr>
          <w:lang w:val="zh-CN" w:eastAsia="zh-CN"/>
        </w:rPr>
        <w:t>WRC-19</w:t>
      </w:r>
      <w:r>
        <w:rPr>
          <w:lang w:val="zh-CN" w:eastAsia="zh-CN"/>
        </w:rPr>
        <w:t>以来看到的好处，我们提倡继续</w:t>
      </w:r>
      <w:r>
        <w:rPr>
          <w:rFonts w:hint="eastAsia"/>
          <w:lang w:val="zh-CN" w:eastAsia="zh-CN"/>
        </w:rPr>
        <w:t>将</w:t>
      </w:r>
      <w:r>
        <w:rPr>
          <w:lang w:val="zh-CN" w:eastAsia="zh-CN"/>
        </w:rPr>
        <w:t>安全的在线平台用于：</w:t>
      </w:r>
    </w:p>
    <w:p w14:paraId="3020A566" w14:textId="7B8D2368" w:rsidR="00405491" w:rsidRPr="0045531E" w:rsidRDefault="006C7751" w:rsidP="006C7751">
      <w:pPr>
        <w:pStyle w:val="enumlev1"/>
        <w:rPr>
          <w:lang w:eastAsia="zh-CN"/>
        </w:rPr>
      </w:pPr>
      <w:r w:rsidRPr="006C7751">
        <w:rPr>
          <w:lang w:val="zh-CN" w:eastAsia="zh-CN"/>
        </w:rPr>
        <w:t>–</w:t>
      </w:r>
      <w:r>
        <w:rPr>
          <w:lang w:val="zh-CN" w:eastAsia="zh-CN"/>
        </w:rPr>
        <w:tab/>
      </w:r>
      <w:r w:rsidR="00405491">
        <w:rPr>
          <w:lang w:val="zh-CN" w:eastAsia="zh-CN"/>
        </w:rPr>
        <w:t>文件共享和反馈。</w:t>
      </w:r>
    </w:p>
    <w:p w14:paraId="6F761624" w14:textId="70944D0E" w:rsidR="00405491" w:rsidRPr="0045531E" w:rsidRDefault="006C7751" w:rsidP="006C7751">
      <w:pPr>
        <w:pStyle w:val="enumlev1"/>
        <w:rPr>
          <w:lang w:eastAsia="zh-CN"/>
        </w:rPr>
      </w:pPr>
      <w:r w:rsidRPr="006C7751">
        <w:rPr>
          <w:lang w:val="zh-CN" w:eastAsia="zh-CN"/>
        </w:rPr>
        <w:t>–</w:t>
      </w:r>
      <w:r>
        <w:rPr>
          <w:lang w:val="zh-CN" w:eastAsia="zh-CN"/>
        </w:rPr>
        <w:tab/>
      </w:r>
      <w:r w:rsidR="00405491">
        <w:rPr>
          <w:lang w:val="zh-CN" w:eastAsia="zh-CN"/>
        </w:rPr>
        <w:t>第二次会议期间的实时讨论和虚拟参与。</w:t>
      </w:r>
    </w:p>
    <w:p w14:paraId="203C45FC" w14:textId="77777777" w:rsidR="00405491" w:rsidRPr="0045531E" w:rsidRDefault="00405491" w:rsidP="006C7751">
      <w:pPr>
        <w:ind w:firstLineChars="200" w:firstLine="480"/>
        <w:rPr>
          <w:lang w:eastAsia="zh-CN"/>
        </w:rPr>
      </w:pPr>
      <w:r>
        <w:rPr>
          <w:lang w:val="zh-CN" w:eastAsia="zh-CN"/>
        </w:rPr>
        <w:t>这种数字化方法将扩大利益攸关方的参与，并减轻后勤和财务负担。</w:t>
      </w:r>
    </w:p>
    <w:p w14:paraId="4355A565" w14:textId="77777777" w:rsidR="00405491" w:rsidRPr="0045531E" w:rsidRDefault="00405491" w:rsidP="00405491">
      <w:pPr>
        <w:pStyle w:val="Heading2"/>
        <w:rPr>
          <w:lang w:eastAsia="zh-CN"/>
        </w:rPr>
      </w:pPr>
      <w:r>
        <w:rPr>
          <w:bCs/>
          <w:lang w:val="zh-CN" w:eastAsia="zh-CN"/>
        </w:rPr>
        <w:t>2.7</w:t>
      </w:r>
      <w:r>
        <w:rPr>
          <w:lang w:val="zh-CN" w:eastAsia="zh-CN"/>
        </w:rPr>
        <w:tab/>
      </w:r>
      <w:r>
        <w:rPr>
          <w:bCs/>
          <w:lang w:val="zh-CN" w:eastAsia="zh-CN"/>
        </w:rPr>
        <w:t>实施后</w:t>
      </w:r>
      <w:r>
        <w:rPr>
          <w:rFonts w:hint="eastAsia"/>
          <w:bCs/>
          <w:lang w:val="zh-CN" w:eastAsia="zh-CN"/>
        </w:rPr>
        <w:t>的</w:t>
      </w:r>
      <w:r>
        <w:rPr>
          <w:bCs/>
          <w:lang w:val="zh-CN" w:eastAsia="zh-CN"/>
        </w:rPr>
        <w:t>审查</w:t>
      </w:r>
    </w:p>
    <w:p w14:paraId="47B6ED28" w14:textId="77777777" w:rsidR="00405491" w:rsidRPr="0045531E" w:rsidRDefault="00405491" w:rsidP="00405491">
      <w:pPr>
        <w:rPr>
          <w:lang w:eastAsia="zh-CN"/>
        </w:rPr>
      </w:pPr>
      <w:r w:rsidRPr="005E17C7">
        <w:rPr>
          <w:b/>
          <w:bCs/>
          <w:lang w:val="zh-CN" w:eastAsia="zh-CN"/>
        </w:rPr>
        <w:t>反馈机制</w:t>
      </w:r>
      <w:r>
        <w:rPr>
          <w:lang w:val="zh-CN" w:eastAsia="zh-CN"/>
        </w:rPr>
        <w:t>：为支持持续改进，我们建议</w:t>
      </w:r>
      <w:r>
        <w:rPr>
          <w:rFonts w:hint="eastAsia"/>
          <w:lang w:val="zh-CN" w:eastAsia="zh-CN"/>
        </w:rPr>
        <w:t>开展</w:t>
      </w:r>
      <w:r>
        <w:rPr>
          <w:lang w:val="zh-CN" w:eastAsia="zh-CN"/>
        </w:rPr>
        <w:t>结构化的实施后审查，其中包括：</w:t>
      </w:r>
    </w:p>
    <w:p w14:paraId="4FB4ECB9" w14:textId="584C1B10" w:rsidR="00405491" w:rsidRPr="0045531E" w:rsidRDefault="006C7751" w:rsidP="006C7751">
      <w:pPr>
        <w:pStyle w:val="enumlev1"/>
        <w:rPr>
          <w:lang w:eastAsia="zh-CN"/>
        </w:rPr>
      </w:pPr>
      <w:r w:rsidRPr="006C7751">
        <w:rPr>
          <w:lang w:val="zh-CN" w:eastAsia="zh-CN"/>
        </w:rPr>
        <w:t>–</w:t>
      </w:r>
      <w:r>
        <w:rPr>
          <w:lang w:val="zh-CN" w:eastAsia="zh-CN"/>
        </w:rPr>
        <w:tab/>
      </w:r>
      <w:r w:rsidR="00405491">
        <w:rPr>
          <w:lang w:val="zh-CN" w:eastAsia="zh-CN"/>
        </w:rPr>
        <w:t>在实施</w:t>
      </w:r>
      <w:r w:rsidR="00405491">
        <w:rPr>
          <w:rFonts w:hint="eastAsia"/>
          <w:lang w:val="zh-CN" w:eastAsia="zh-CN"/>
        </w:rPr>
        <w:t>经</w:t>
      </w:r>
      <w:r w:rsidR="00405491">
        <w:rPr>
          <w:lang w:val="zh-CN" w:eastAsia="zh-CN"/>
        </w:rPr>
        <w:t>修订的流程后开展调查或</w:t>
      </w:r>
      <w:r w:rsidR="00405491">
        <w:rPr>
          <w:rFonts w:hint="eastAsia"/>
          <w:lang w:val="zh-CN" w:eastAsia="zh-CN"/>
        </w:rPr>
        <w:t>召开</w:t>
      </w:r>
      <w:r w:rsidR="00405491">
        <w:rPr>
          <w:lang w:val="zh-CN" w:eastAsia="zh-CN"/>
        </w:rPr>
        <w:t>专门的反馈会议。</w:t>
      </w:r>
    </w:p>
    <w:p w14:paraId="6AEA6333" w14:textId="35A0F96A" w:rsidR="00405491" w:rsidRPr="0045531E" w:rsidRDefault="006C7751" w:rsidP="006C7751">
      <w:pPr>
        <w:pStyle w:val="enumlev1"/>
        <w:rPr>
          <w:lang w:eastAsia="zh-CN"/>
        </w:rPr>
      </w:pPr>
      <w:r w:rsidRPr="006C7751">
        <w:rPr>
          <w:lang w:val="zh-CN" w:eastAsia="zh-CN"/>
        </w:rPr>
        <w:t>–</w:t>
      </w:r>
      <w:r>
        <w:rPr>
          <w:lang w:val="zh-CN" w:eastAsia="zh-CN"/>
        </w:rPr>
        <w:tab/>
      </w:r>
      <w:r w:rsidR="00405491">
        <w:rPr>
          <w:lang w:val="zh-CN" w:eastAsia="zh-CN"/>
        </w:rPr>
        <w:t>利用收集到的反馈意见完善未来的</w:t>
      </w:r>
      <w:r w:rsidR="00405491">
        <w:rPr>
          <w:lang w:val="zh-CN" w:eastAsia="zh-CN"/>
        </w:rPr>
        <w:t>CPM</w:t>
      </w:r>
      <w:r w:rsidR="00405491">
        <w:rPr>
          <w:lang w:val="zh-CN" w:eastAsia="zh-CN"/>
        </w:rPr>
        <w:t>周期，并在必要时为</w:t>
      </w:r>
      <w:r w:rsidR="00405491">
        <w:rPr>
          <w:lang w:val="zh-CN" w:eastAsia="zh-CN"/>
        </w:rPr>
        <w:t>ITU-R</w:t>
      </w:r>
      <w:r w:rsidR="00405491">
        <w:rPr>
          <w:lang w:val="zh-CN" w:eastAsia="zh-CN"/>
        </w:rPr>
        <w:t>第</w:t>
      </w:r>
      <w:r w:rsidR="00405491">
        <w:rPr>
          <w:lang w:val="zh-CN" w:eastAsia="zh-CN"/>
        </w:rPr>
        <w:t>2-9</w:t>
      </w:r>
      <w:r w:rsidR="00405491">
        <w:rPr>
          <w:lang w:val="zh-CN" w:eastAsia="zh-CN"/>
        </w:rPr>
        <w:t>号决议的进一步调整提供信息。</w:t>
      </w:r>
    </w:p>
    <w:p w14:paraId="3CEC8E3E" w14:textId="77777777" w:rsidR="00405491" w:rsidRPr="0045531E" w:rsidRDefault="00405491" w:rsidP="006C7751">
      <w:pPr>
        <w:ind w:firstLineChars="200" w:firstLine="480"/>
        <w:rPr>
          <w:lang w:eastAsia="zh-CN"/>
        </w:rPr>
      </w:pPr>
      <w:r>
        <w:rPr>
          <w:lang w:val="zh-CN" w:eastAsia="zh-CN"/>
        </w:rPr>
        <w:t>这一反馈回路将有助于确保</w:t>
      </w:r>
      <w:r>
        <w:rPr>
          <w:lang w:val="zh-CN" w:eastAsia="zh-CN"/>
        </w:rPr>
        <w:t>CPM</w:t>
      </w:r>
      <w:r>
        <w:rPr>
          <w:lang w:val="zh-CN" w:eastAsia="zh-CN"/>
        </w:rPr>
        <w:t>进程保持</w:t>
      </w:r>
      <w:r>
        <w:rPr>
          <w:rFonts w:hint="eastAsia"/>
          <w:lang w:val="zh-CN" w:eastAsia="zh-CN"/>
        </w:rPr>
        <w:t>活力</w:t>
      </w:r>
      <w:r>
        <w:rPr>
          <w:lang w:val="zh-CN" w:eastAsia="zh-CN"/>
        </w:rPr>
        <w:t>，并能对</w:t>
      </w:r>
      <w:proofErr w:type="gramStart"/>
      <w:r>
        <w:rPr>
          <w:lang w:val="zh-CN" w:eastAsia="zh-CN"/>
        </w:rPr>
        <w:t>所有利益</w:t>
      </w:r>
      <w:proofErr w:type="gramEnd"/>
      <w:r>
        <w:rPr>
          <w:lang w:val="zh-CN" w:eastAsia="zh-CN"/>
        </w:rPr>
        <w:t>攸关方不断变化的需求做出响应。</w:t>
      </w:r>
    </w:p>
    <w:p w14:paraId="5A19BDF5" w14:textId="77777777" w:rsidR="00405491" w:rsidRPr="0045531E" w:rsidRDefault="00405491" w:rsidP="00405491">
      <w:pPr>
        <w:pStyle w:val="Heading1"/>
        <w:rPr>
          <w:lang w:eastAsia="zh-CN"/>
        </w:rPr>
      </w:pPr>
      <w:r>
        <w:rPr>
          <w:bCs/>
          <w:lang w:val="zh-CN" w:eastAsia="zh-CN"/>
        </w:rPr>
        <w:t>3</w:t>
      </w:r>
      <w:r>
        <w:rPr>
          <w:bCs/>
          <w:lang w:val="zh-CN" w:eastAsia="zh-CN"/>
        </w:rPr>
        <w:tab/>
      </w:r>
      <w:r>
        <w:rPr>
          <w:bCs/>
          <w:lang w:val="zh-CN" w:eastAsia="zh-CN"/>
        </w:rPr>
        <w:t>结论</w:t>
      </w:r>
    </w:p>
    <w:p w14:paraId="28994D40" w14:textId="77777777" w:rsidR="00405491" w:rsidRDefault="00405491" w:rsidP="006C7751">
      <w:pPr>
        <w:ind w:firstLineChars="200" w:firstLine="480"/>
        <w:rPr>
          <w:lang w:val="zh-CN" w:eastAsia="zh-CN"/>
        </w:rPr>
      </w:pPr>
      <w:r>
        <w:rPr>
          <w:lang w:val="zh-CN" w:eastAsia="zh-CN"/>
        </w:rPr>
        <w:t>通过严格遵守</w:t>
      </w:r>
      <w:r>
        <w:rPr>
          <w:lang w:val="zh-CN" w:eastAsia="zh-CN"/>
        </w:rPr>
        <w:t>ITU-R</w:t>
      </w:r>
      <w:r>
        <w:rPr>
          <w:lang w:val="zh-CN" w:eastAsia="zh-CN"/>
        </w:rPr>
        <w:t>第</w:t>
      </w:r>
      <w:r>
        <w:rPr>
          <w:lang w:val="zh-CN" w:eastAsia="zh-CN"/>
        </w:rPr>
        <w:t>2-9</w:t>
      </w:r>
      <w:r>
        <w:rPr>
          <w:lang w:val="zh-CN" w:eastAsia="zh-CN"/>
        </w:rPr>
        <w:t>号决议、集中</w:t>
      </w:r>
      <w:r>
        <w:rPr>
          <w:rFonts w:hint="eastAsia"/>
          <w:lang w:val="zh-CN" w:eastAsia="zh-CN"/>
        </w:rPr>
        <w:t>的</w:t>
      </w:r>
      <w:r>
        <w:rPr>
          <w:lang w:val="zh-CN" w:eastAsia="zh-CN"/>
        </w:rPr>
        <w:t>会前整合进程、重新界定第二次会议的职责、明确作用和责任、设定明确的截止日期、利用现代电子工具并开展强有力的实施后审查，</w:t>
      </w:r>
      <w:r>
        <w:rPr>
          <w:rFonts w:hint="eastAsia"/>
          <w:lang w:val="zh-CN" w:eastAsia="zh-CN"/>
        </w:rPr>
        <w:t>本文提出的</w:t>
      </w:r>
      <w:r>
        <w:rPr>
          <w:lang w:val="zh-CN" w:eastAsia="zh-CN"/>
        </w:rPr>
        <w:t>拟议措施旨在提高</w:t>
      </w:r>
      <w:r>
        <w:rPr>
          <w:lang w:val="zh-CN" w:eastAsia="zh-CN"/>
        </w:rPr>
        <w:t>CPM</w:t>
      </w:r>
      <w:r>
        <w:rPr>
          <w:lang w:val="zh-CN" w:eastAsia="zh-CN"/>
        </w:rPr>
        <w:t>进程的效率和有效性。我们相信，这些改进将形成一份既简明又</w:t>
      </w:r>
      <w:r>
        <w:rPr>
          <w:rFonts w:hint="eastAsia"/>
          <w:lang w:val="zh-CN" w:eastAsia="zh-CN"/>
        </w:rPr>
        <w:t>具有</w:t>
      </w:r>
      <w:r>
        <w:rPr>
          <w:lang w:val="zh-CN" w:eastAsia="zh-CN"/>
        </w:rPr>
        <w:t>技术合理</w:t>
      </w:r>
      <w:r>
        <w:rPr>
          <w:rFonts w:hint="eastAsia"/>
          <w:lang w:val="zh-CN" w:eastAsia="zh-CN"/>
        </w:rPr>
        <w:t>性</w:t>
      </w:r>
      <w:r>
        <w:rPr>
          <w:lang w:val="zh-CN" w:eastAsia="zh-CN"/>
        </w:rPr>
        <w:t>的</w:t>
      </w:r>
      <w:r>
        <w:rPr>
          <w:lang w:val="zh-CN" w:eastAsia="zh-CN"/>
        </w:rPr>
        <w:t>CPM</w:t>
      </w:r>
      <w:r>
        <w:rPr>
          <w:lang w:val="zh-CN" w:eastAsia="zh-CN"/>
        </w:rPr>
        <w:t>报告，</w:t>
      </w:r>
      <w:r>
        <w:rPr>
          <w:rFonts w:hint="eastAsia"/>
          <w:lang w:val="zh-CN" w:eastAsia="zh-CN"/>
        </w:rPr>
        <w:t>这</w:t>
      </w:r>
      <w:r>
        <w:rPr>
          <w:lang w:val="zh-CN" w:eastAsia="zh-CN"/>
        </w:rPr>
        <w:t>最终将有助于</w:t>
      </w:r>
      <w:r>
        <w:rPr>
          <w:lang w:val="zh-CN" w:eastAsia="zh-CN"/>
        </w:rPr>
        <w:t>WRC</w:t>
      </w:r>
      <w:r>
        <w:rPr>
          <w:lang w:val="zh-CN" w:eastAsia="zh-CN"/>
        </w:rPr>
        <w:t>更好地做出决策。我们欢迎</w:t>
      </w:r>
      <w:r>
        <w:rPr>
          <w:rFonts w:hint="eastAsia"/>
          <w:lang w:val="zh-CN" w:eastAsia="zh-CN"/>
        </w:rPr>
        <w:t>大家</w:t>
      </w:r>
      <w:r>
        <w:rPr>
          <w:lang w:val="zh-CN" w:eastAsia="zh-CN"/>
        </w:rPr>
        <w:t>进一步讨论，以完善这些提案，确保</w:t>
      </w:r>
      <w:r>
        <w:rPr>
          <w:rFonts w:hint="eastAsia"/>
          <w:lang w:val="zh-CN" w:eastAsia="zh-CN"/>
        </w:rPr>
        <w:t>其能够</w:t>
      </w:r>
      <w:r>
        <w:rPr>
          <w:lang w:val="zh-CN" w:eastAsia="zh-CN"/>
        </w:rPr>
        <w:t>有效支持</w:t>
      </w:r>
      <w:r>
        <w:rPr>
          <w:lang w:val="zh-CN" w:eastAsia="zh-CN"/>
        </w:rPr>
        <w:t>CPM</w:t>
      </w:r>
      <w:r>
        <w:rPr>
          <w:lang w:val="zh-CN" w:eastAsia="zh-CN"/>
        </w:rPr>
        <w:t>进程并加强即将召开的</w:t>
      </w:r>
      <w:r>
        <w:rPr>
          <w:lang w:val="zh-CN" w:eastAsia="zh-CN"/>
        </w:rPr>
        <w:t>WRC</w:t>
      </w:r>
      <w:r>
        <w:rPr>
          <w:lang w:val="zh-CN" w:eastAsia="zh-CN"/>
        </w:rPr>
        <w:t>的筹备工作。</w:t>
      </w:r>
    </w:p>
    <w:p w14:paraId="02D80BFE" w14:textId="77777777" w:rsidR="00405491" w:rsidRPr="006C7751" w:rsidRDefault="00405491" w:rsidP="006C7751">
      <w:pPr>
        <w:rPr>
          <w:lang w:eastAsia="zh-CN"/>
        </w:rPr>
      </w:pPr>
    </w:p>
    <w:p w14:paraId="0769D9E0" w14:textId="4063723D" w:rsidR="00405491" w:rsidRPr="0045531E" w:rsidRDefault="00405491" w:rsidP="006C7751">
      <w:pPr>
        <w:jc w:val="center"/>
      </w:pPr>
      <w:r>
        <w:t>______________</w:t>
      </w:r>
    </w:p>
    <w:sectPr w:rsidR="00405491" w:rsidRPr="0045531E" w:rsidSect="00A5181E">
      <w:headerReference w:type="defaul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332D" w14:textId="77777777" w:rsidR="00405491" w:rsidRDefault="00405491">
      <w:r>
        <w:separator/>
      </w:r>
    </w:p>
  </w:endnote>
  <w:endnote w:type="continuationSeparator" w:id="0">
    <w:p w14:paraId="18CB03C9" w14:textId="77777777" w:rsidR="00405491" w:rsidRDefault="0040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260B" w14:textId="77777777" w:rsidR="00405491" w:rsidRDefault="00405491">
      <w:r>
        <w:t>____________________</w:t>
      </w:r>
    </w:p>
  </w:footnote>
  <w:footnote w:type="continuationSeparator" w:id="0">
    <w:p w14:paraId="192F2F4C" w14:textId="77777777" w:rsidR="00405491" w:rsidRDefault="00405491">
      <w:r>
        <w:continuationSeparator/>
      </w:r>
    </w:p>
  </w:footnote>
  <w:footnote w:id="1">
    <w:p w14:paraId="473C9126" w14:textId="2DD05AB1" w:rsidR="00405491" w:rsidRPr="00EE17F4" w:rsidRDefault="00405491" w:rsidP="00405491">
      <w:pPr>
        <w:pStyle w:val="FootnoteText"/>
        <w:ind w:left="0"/>
        <w:rPr>
          <w:lang w:eastAsia="zh-CN"/>
        </w:rPr>
      </w:pPr>
      <w:r w:rsidRPr="00EE17F4">
        <w:rPr>
          <w:rStyle w:val="FootnoteReference"/>
          <w:lang w:val="zh-CN"/>
        </w:rPr>
        <w:footnoteRef/>
      </w:r>
      <w:r w:rsidR="006C7751">
        <w:rPr>
          <w:lang w:val="zh-CN" w:eastAsia="zh-CN"/>
        </w:rPr>
        <w:tab/>
      </w:r>
      <w:r>
        <w:rPr>
          <w:lang w:val="zh-CN" w:eastAsia="zh-CN"/>
        </w:rPr>
        <w:t>本文件介绍了</w:t>
      </w:r>
      <w:r>
        <w:rPr>
          <w:lang w:val="zh-CN" w:eastAsia="zh-CN"/>
        </w:rPr>
        <w:t>ITU-R</w:t>
      </w:r>
      <w:r>
        <w:rPr>
          <w:lang w:val="zh-CN" w:eastAsia="zh-CN"/>
        </w:rPr>
        <w:t>第</w:t>
      </w:r>
      <w:r>
        <w:rPr>
          <w:lang w:val="zh-CN" w:eastAsia="zh-CN"/>
        </w:rPr>
        <w:t>4</w:t>
      </w:r>
      <w:r>
        <w:rPr>
          <w:lang w:val="zh-CN" w:eastAsia="zh-CN"/>
        </w:rPr>
        <w:t>研究组主席基于筹备</w:t>
      </w:r>
      <w:r>
        <w:rPr>
          <w:rFonts w:hint="eastAsia"/>
          <w:lang w:val="zh-CN" w:eastAsia="zh-CN"/>
        </w:rPr>
        <w:t>并</w:t>
      </w:r>
      <w:r>
        <w:rPr>
          <w:lang w:val="zh-CN" w:eastAsia="zh-CN"/>
        </w:rPr>
        <w:t>参加</w:t>
      </w:r>
      <w:r>
        <w:rPr>
          <w:lang w:val="zh-CN" w:eastAsia="zh-CN"/>
        </w:rPr>
        <w:t>10</w:t>
      </w:r>
      <w:r>
        <w:rPr>
          <w:rFonts w:hint="eastAsia"/>
          <w:lang w:val="zh-CN" w:eastAsia="zh-CN"/>
        </w:rPr>
        <w:t>届</w:t>
      </w:r>
      <w:r>
        <w:rPr>
          <w:lang w:val="zh-CN" w:eastAsia="zh-CN"/>
        </w:rPr>
        <w:t>世界和区域性大会</w:t>
      </w:r>
      <w:r>
        <w:rPr>
          <w:rFonts w:hint="eastAsia"/>
          <w:lang w:val="zh-CN" w:eastAsia="zh-CN"/>
        </w:rPr>
        <w:t>的</w:t>
      </w:r>
      <w:r>
        <w:rPr>
          <w:lang w:val="zh-CN" w:eastAsia="zh-CN"/>
        </w:rPr>
        <w:t>经验</w:t>
      </w:r>
      <w:r>
        <w:rPr>
          <w:rFonts w:hint="eastAsia"/>
          <w:lang w:val="zh-CN" w:eastAsia="zh-CN"/>
        </w:rPr>
        <w:t>，提出</w:t>
      </w:r>
      <w:r>
        <w:rPr>
          <w:lang w:val="zh-CN" w:eastAsia="zh-CN"/>
        </w:rPr>
        <w:t>的个人观点。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C8D5" w14:textId="77777777" w:rsidR="005E6891" w:rsidRPr="00AF0B82" w:rsidRDefault="005E6891" w:rsidP="000A4F34">
    <w:pPr>
      <w:pStyle w:val="Header"/>
    </w:pPr>
    <w:r>
      <w:fldChar w:fldCharType="begin"/>
    </w:r>
    <w:r>
      <w:instrText xml:space="preserve"> PAGE </w:instrText>
    </w:r>
    <w:r>
      <w:fldChar w:fldCharType="separate"/>
    </w:r>
    <w:r w:rsidR="00767544">
      <w:rPr>
        <w:noProof/>
      </w:rPr>
      <w:t>2</w:t>
    </w:r>
    <w:r>
      <w:fldChar w:fldCharType="end"/>
    </w:r>
  </w:p>
  <w:p w14:paraId="4E1B76A9" w14:textId="27314B52" w:rsidR="005E6891" w:rsidRPr="00AF0B82" w:rsidRDefault="005E6891" w:rsidP="00767544">
    <w:pPr>
      <w:pStyle w:val="Header"/>
      <w:rPr>
        <w:lang w:eastAsia="zh-CN"/>
      </w:rPr>
    </w:pPr>
    <w:r w:rsidRPr="00AF0B82">
      <w:t>RAG/</w:t>
    </w:r>
    <w:r w:rsidR="00405491">
      <w:rPr>
        <w:rFonts w:hint="eastAsia"/>
        <w:lang w:eastAsia="zh-CN"/>
      </w:rPr>
      <w:t>36</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BD5010"/>
    <w:multiLevelType w:val="hybridMultilevel"/>
    <w:tmpl w:val="FFFFFFFF"/>
    <w:lvl w:ilvl="0" w:tplc="69AEA2EE">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F7C25"/>
    <w:multiLevelType w:val="hybridMultilevel"/>
    <w:tmpl w:val="FFFFFFFF"/>
    <w:lvl w:ilvl="0" w:tplc="F74CC03A">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2D5A1960"/>
    <w:multiLevelType w:val="hybridMultilevel"/>
    <w:tmpl w:val="8DF0D8B4"/>
    <w:lvl w:ilvl="0" w:tplc="8CE0E41C">
      <w:start w:val="1"/>
      <w:numFmt w:val="bullet"/>
      <w:lvlText w:val="–"/>
      <w:lvlJc w:val="left"/>
      <w:pPr>
        <w:ind w:left="1154" w:hanging="360"/>
      </w:pPr>
      <w:rPr>
        <w:rFonts w:ascii="Times New Roman" w:eastAsia="SimSun"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0"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35EA7"/>
    <w:multiLevelType w:val="hybridMultilevel"/>
    <w:tmpl w:val="48684032"/>
    <w:lvl w:ilvl="0" w:tplc="08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6"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66DCC"/>
    <w:multiLevelType w:val="hybridMultilevel"/>
    <w:tmpl w:val="C4C44770"/>
    <w:lvl w:ilvl="0" w:tplc="08090011">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3F083E"/>
    <w:multiLevelType w:val="hybridMultilevel"/>
    <w:tmpl w:val="FFFFFFFF"/>
    <w:lvl w:ilvl="0" w:tplc="FEA6F4C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865F7"/>
    <w:multiLevelType w:val="hybridMultilevel"/>
    <w:tmpl w:val="B7F60724"/>
    <w:lvl w:ilvl="0" w:tplc="2D28C90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788F5854"/>
    <w:multiLevelType w:val="hybridMultilevel"/>
    <w:tmpl w:val="FFFFFFFF"/>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724060344">
    <w:abstractNumId w:val="9"/>
  </w:num>
  <w:num w:numId="2" w16cid:durableId="629674538">
    <w:abstractNumId w:val="7"/>
  </w:num>
  <w:num w:numId="3" w16cid:durableId="39332519">
    <w:abstractNumId w:val="6"/>
  </w:num>
  <w:num w:numId="4" w16cid:durableId="316423251">
    <w:abstractNumId w:val="5"/>
  </w:num>
  <w:num w:numId="5" w16cid:durableId="1725639612">
    <w:abstractNumId w:val="4"/>
  </w:num>
  <w:num w:numId="6" w16cid:durableId="653408738">
    <w:abstractNumId w:val="8"/>
  </w:num>
  <w:num w:numId="7" w16cid:durableId="3948231">
    <w:abstractNumId w:val="3"/>
  </w:num>
  <w:num w:numId="8" w16cid:durableId="1257443300">
    <w:abstractNumId w:val="2"/>
  </w:num>
  <w:num w:numId="9" w16cid:durableId="974409892">
    <w:abstractNumId w:val="1"/>
  </w:num>
  <w:num w:numId="10" w16cid:durableId="1651208729">
    <w:abstractNumId w:val="0"/>
  </w:num>
  <w:num w:numId="11" w16cid:durableId="552275732">
    <w:abstractNumId w:val="17"/>
  </w:num>
  <w:num w:numId="12" w16cid:durableId="517620616">
    <w:abstractNumId w:val="29"/>
  </w:num>
  <w:num w:numId="13" w16cid:durableId="342829201">
    <w:abstractNumId w:val="32"/>
  </w:num>
  <w:num w:numId="14" w16cid:durableId="1986934713">
    <w:abstractNumId w:val="27"/>
  </w:num>
  <w:num w:numId="15" w16cid:durableId="184557475">
    <w:abstractNumId w:val="23"/>
  </w:num>
  <w:num w:numId="16" w16cid:durableId="984704893">
    <w:abstractNumId w:val="31"/>
  </w:num>
  <w:num w:numId="17" w16cid:durableId="1754620806">
    <w:abstractNumId w:val="22"/>
  </w:num>
  <w:num w:numId="18" w16cid:durableId="646015729">
    <w:abstractNumId w:val="10"/>
  </w:num>
  <w:num w:numId="19" w16cid:durableId="1251549211">
    <w:abstractNumId w:val="15"/>
  </w:num>
  <w:num w:numId="20" w16cid:durableId="1159618205">
    <w:abstractNumId w:val="16"/>
  </w:num>
  <w:num w:numId="21" w16cid:durableId="1909343750">
    <w:abstractNumId w:val="20"/>
  </w:num>
  <w:num w:numId="22" w16cid:durableId="949699470">
    <w:abstractNumId w:val="34"/>
  </w:num>
  <w:num w:numId="23" w16cid:durableId="1142769532">
    <w:abstractNumId w:val="24"/>
  </w:num>
  <w:num w:numId="24" w16cid:durableId="360936311">
    <w:abstractNumId w:val="26"/>
  </w:num>
  <w:num w:numId="25" w16cid:durableId="947079282">
    <w:abstractNumId w:val="12"/>
  </w:num>
  <w:num w:numId="26" w16cid:durableId="1953828488">
    <w:abstractNumId w:val="21"/>
  </w:num>
  <w:num w:numId="27" w16cid:durableId="888103553">
    <w:abstractNumId w:val="14"/>
  </w:num>
  <w:num w:numId="28" w16cid:durableId="1333022223">
    <w:abstractNumId w:val="18"/>
  </w:num>
  <w:num w:numId="29" w16cid:durableId="876937294">
    <w:abstractNumId w:val="30"/>
    <w:lvlOverride w:ilvl="0">
      <w:lvl w:ilvl="0" w:tplc="FEA6F4CC">
        <w:start w:val="1"/>
        <w:numFmt w:val="decimal"/>
        <w:lvlText w:val="%1"/>
        <w:lvlJc w:val="left"/>
        <w:pPr>
          <w:ind w:left="360" w:hanging="360"/>
        </w:pPr>
        <w:rPr>
          <w:rFonts w:cs="Times New Roman" w:hint="default"/>
        </w:rPr>
      </w:lvl>
    </w:lvlOverride>
  </w:num>
  <w:num w:numId="30" w16cid:durableId="1474785962">
    <w:abstractNumId w:val="11"/>
    <w:lvlOverride w:ilvl="0">
      <w:lvl w:ilvl="0" w:tplc="69AEA2EE">
        <w:start w:val="1"/>
        <w:numFmt w:val="decimal"/>
        <w:lvlText w:val="%1)"/>
        <w:lvlJc w:val="left"/>
        <w:pPr>
          <w:ind w:left="360" w:hanging="360"/>
        </w:pPr>
      </w:lvl>
    </w:lvlOverride>
    <w:lvlOverride w:ilvl="1">
      <w:lvl w:ilvl="1" w:tplc="08090019" w:tentative="1">
        <w:start w:val="1"/>
        <w:numFmt w:val="lowerLetter"/>
        <w:lvlText w:val="%2."/>
        <w:lvlJc w:val="left"/>
        <w:pPr>
          <w:ind w:left="1080" w:hanging="360"/>
        </w:pPr>
      </w:lvl>
    </w:lvlOverride>
    <w:lvlOverride w:ilvl="2">
      <w:lvl w:ilvl="2" w:tplc="0809001B" w:tentative="1">
        <w:start w:val="1"/>
        <w:numFmt w:val="lowerRoman"/>
        <w:lvlText w:val="%3."/>
        <w:lvlJc w:val="right"/>
        <w:pPr>
          <w:ind w:left="1800" w:hanging="180"/>
        </w:pPr>
      </w:lvl>
    </w:lvlOverride>
    <w:lvlOverride w:ilvl="3">
      <w:lvl w:ilvl="3" w:tplc="0809000F" w:tentative="1">
        <w:start w:val="1"/>
        <w:numFmt w:val="decimal"/>
        <w:lvlText w:val="%4."/>
        <w:lvlJc w:val="left"/>
        <w:pPr>
          <w:ind w:left="2520" w:hanging="360"/>
        </w:pPr>
      </w:lvl>
    </w:lvlOverride>
    <w:lvlOverride w:ilvl="4">
      <w:lvl w:ilvl="4" w:tplc="08090019" w:tentative="1">
        <w:start w:val="1"/>
        <w:numFmt w:val="lowerLetter"/>
        <w:lvlText w:val="%5."/>
        <w:lvlJc w:val="left"/>
        <w:pPr>
          <w:ind w:left="3240" w:hanging="360"/>
        </w:pPr>
      </w:lvl>
    </w:lvlOverride>
    <w:lvlOverride w:ilvl="5">
      <w:lvl w:ilvl="5" w:tplc="0809001B" w:tentative="1">
        <w:start w:val="1"/>
        <w:numFmt w:val="lowerRoman"/>
        <w:lvlText w:val="%6."/>
        <w:lvlJc w:val="right"/>
        <w:pPr>
          <w:ind w:left="3960" w:hanging="180"/>
        </w:pPr>
      </w:lvl>
    </w:lvlOverride>
    <w:lvlOverride w:ilvl="6">
      <w:lvl w:ilvl="6" w:tplc="0809000F" w:tentative="1">
        <w:start w:val="1"/>
        <w:numFmt w:val="decimal"/>
        <w:lvlText w:val="%7."/>
        <w:lvlJc w:val="left"/>
        <w:pPr>
          <w:ind w:left="4680" w:hanging="360"/>
        </w:pPr>
      </w:lvl>
    </w:lvlOverride>
    <w:lvlOverride w:ilvl="7">
      <w:lvl w:ilvl="7" w:tplc="08090019" w:tentative="1">
        <w:start w:val="1"/>
        <w:numFmt w:val="lowerLetter"/>
        <w:lvlText w:val="%8."/>
        <w:lvlJc w:val="left"/>
        <w:pPr>
          <w:ind w:left="5400" w:hanging="360"/>
        </w:pPr>
      </w:lvl>
    </w:lvlOverride>
    <w:lvlOverride w:ilvl="8">
      <w:lvl w:ilvl="8" w:tplc="0809001B" w:tentative="1">
        <w:start w:val="1"/>
        <w:numFmt w:val="lowerRoman"/>
        <w:lvlText w:val="%9."/>
        <w:lvlJc w:val="right"/>
        <w:pPr>
          <w:ind w:left="6120" w:hanging="180"/>
        </w:pPr>
      </w:lvl>
    </w:lvlOverride>
  </w:num>
  <w:num w:numId="31" w16cid:durableId="795875257">
    <w:abstractNumId w:val="13"/>
    <w:lvlOverride w:ilvl="0">
      <w:lvl w:ilvl="0" w:tplc="F74CC03A">
        <w:start w:val="1"/>
        <w:numFmt w:val="decimal"/>
        <w:lvlText w:val="%1"/>
        <w:lvlJc w:val="left"/>
        <w:pPr>
          <w:ind w:left="360" w:hanging="360"/>
        </w:pPr>
        <w:rPr>
          <w:rFonts w:cs="Times New Roman" w:hint="default"/>
        </w:rPr>
      </w:lvl>
    </w:lvlOverride>
  </w:num>
  <w:num w:numId="32" w16cid:durableId="1233419907">
    <w:abstractNumId w:val="33"/>
    <w:lvlOverride w:ilvl="0">
      <w:lvl w:ilvl="0" w:tplc="2D28C90E">
        <w:start w:val="2"/>
        <w:numFmt w:val="bullet"/>
        <w:lvlText w:val="-"/>
        <w:lvlJc w:val="left"/>
        <w:pPr>
          <w:ind w:left="720" w:hanging="360"/>
        </w:pPr>
        <w:rPr>
          <w:rFonts w:ascii="Times New Roman" w:eastAsia="SimSun" w:hAnsi="Times New Roman" w:cs="Times New Roman" w:hint="default"/>
        </w:rPr>
      </w:lvl>
    </w:lvlOverride>
  </w:num>
  <w:num w:numId="33" w16cid:durableId="301540906">
    <w:abstractNumId w:val="19"/>
  </w:num>
  <w:num w:numId="34" w16cid:durableId="529883275">
    <w:abstractNumId w:val="30"/>
  </w:num>
  <w:num w:numId="35" w16cid:durableId="2022313587">
    <w:abstractNumId w:val="11"/>
  </w:num>
  <w:num w:numId="36" w16cid:durableId="1332443627">
    <w:abstractNumId w:val="35"/>
  </w:num>
  <w:num w:numId="37" w16cid:durableId="933147">
    <w:abstractNumId w:val="28"/>
  </w:num>
  <w:num w:numId="38" w16cid:durableId="185082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91"/>
    <w:rsid w:val="00020106"/>
    <w:rsid w:val="00021007"/>
    <w:rsid w:val="00034C59"/>
    <w:rsid w:val="00062FA4"/>
    <w:rsid w:val="0006614B"/>
    <w:rsid w:val="000721C0"/>
    <w:rsid w:val="00082FBE"/>
    <w:rsid w:val="00084871"/>
    <w:rsid w:val="00085541"/>
    <w:rsid w:val="00093C73"/>
    <w:rsid w:val="000A0059"/>
    <w:rsid w:val="000A4F34"/>
    <w:rsid w:val="000A5F9E"/>
    <w:rsid w:val="000B0A4F"/>
    <w:rsid w:val="000B4D42"/>
    <w:rsid w:val="000C0FEC"/>
    <w:rsid w:val="000F275A"/>
    <w:rsid w:val="000F3718"/>
    <w:rsid w:val="00107E5A"/>
    <w:rsid w:val="001225EE"/>
    <w:rsid w:val="00130A81"/>
    <w:rsid w:val="00130B50"/>
    <w:rsid w:val="0013473D"/>
    <w:rsid w:val="001368A7"/>
    <w:rsid w:val="00145997"/>
    <w:rsid w:val="00147382"/>
    <w:rsid w:val="00152B3F"/>
    <w:rsid w:val="001539C7"/>
    <w:rsid w:val="001551D2"/>
    <w:rsid w:val="00164A74"/>
    <w:rsid w:val="00166041"/>
    <w:rsid w:val="001722B2"/>
    <w:rsid w:val="00175850"/>
    <w:rsid w:val="00193A09"/>
    <w:rsid w:val="00194AD3"/>
    <w:rsid w:val="0019729C"/>
    <w:rsid w:val="001A5A4C"/>
    <w:rsid w:val="001B032E"/>
    <w:rsid w:val="001B4810"/>
    <w:rsid w:val="001D2334"/>
    <w:rsid w:val="001D2E57"/>
    <w:rsid w:val="001D6E77"/>
    <w:rsid w:val="001E5A76"/>
    <w:rsid w:val="001E692F"/>
    <w:rsid w:val="001E7277"/>
    <w:rsid w:val="001F6763"/>
    <w:rsid w:val="001F75CD"/>
    <w:rsid w:val="0020573C"/>
    <w:rsid w:val="00213AE0"/>
    <w:rsid w:val="00221367"/>
    <w:rsid w:val="00236FBE"/>
    <w:rsid w:val="00244613"/>
    <w:rsid w:val="00252B08"/>
    <w:rsid w:val="00271619"/>
    <w:rsid w:val="00271C4F"/>
    <w:rsid w:val="0029544B"/>
    <w:rsid w:val="002A6FC3"/>
    <w:rsid w:val="002B224F"/>
    <w:rsid w:val="002C5CAC"/>
    <w:rsid w:val="002C69A2"/>
    <w:rsid w:val="002E6592"/>
    <w:rsid w:val="002F340E"/>
    <w:rsid w:val="002F666E"/>
    <w:rsid w:val="002F6A4E"/>
    <w:rsid w:val="002F7978"/>
    <w:rsid w:val="00302A9B"/>
    <w:rsid w:val="00303349"/>
    <w:rsid w:val="0030740E"/>
    <w:rsid w:val="003221F3"/>
    <w:rsid w:val="0033041D"/>
    <w:rsid w:val="00333980"/>
    <w:rsid w:val="00342405"/>
    <w:rsid w:val="00342659"/>
    <w:rsid w:val="0034529C"/>
    <w:rsid w:val="00361609"/>
    <w:rsid w:val="00363AF1"/>
    <w:rsid w:val="00364117"/>
    <w:rsid w:val="003653BC"/>
    <w:rsid w:val="00370DA9"/>
    <w:rsid w:val="00371A3D"/>
    <w:rsid w:val="003859B4"/>
    <w:rsid w:val="00392390"/>
    <w:rsid w:val="00397CD7"/>
    <w:rsid w:val="003A0B83"/>
    <w:rsid w:val="003A361A"/>
    <w:rsid w:val="003A71AC"/>
    <w:rsid w:val="003B0D63"/>
    <w:rsid w:val="003B317F"/>
    <w:rsid w:val="003B55F3"/>
    <w:rsid w:val="003D0AB2"/>
    <w:rsid w:val="003D2EFD"/>
    <w:rsid w:val="003E4E3F"/>
    <w:rsid w:val="003F2683"/>
    <w:rsid w:val="003F5A64"/>
    <w:rsid w:val="00405491"/>
    <w:rsid w:val="00405539"/>
    <w:rsid w:val="00405F35"/>
    <w:rsid w:val="00406282"/>
    <w:rsid w:val="00411DE5"/>
    <w:rsid w:val="0042612F"/>
    <w:rsid w:val="00426448"/>
    <w:rsid w:val="00432D7F"/>
    <w:rsid w:val="0043586E"/>
    <w:rsid w:val="0045496A"/>
    <w:rsid w:val="004557A7"/>
    <w:rsid w:val="00460615"/>
    <w:rsid w:val="0046370D"/>
    <w:rsid w:val="00465D72"/>
    <w:rsid w:val="004673F1"/>
    <w:rsid w:val="00474CCC"/>
    <w:rsid w:val="00491D13"/>
    <w:rsid w:val="00492483"/>
    <w:rsid w:val="004974DE"/>
    <w:rsid w:val="004976C5"/>
    <w:rsid w:val="004A07A2"/>
    <w:rsid w:val="004B468C"/>
    <w:rsid w:val="004C1105"/>
    <w:rsid w:val="004D08EB"/>
    <w:rsid w:val="004E5C65"/>
    <w:rsid w:val="004F3435"/>
    <w:rsid w:val="0050528F"/>
    <w:rsid w:val="00507D0A"/>
    <w:rsid w:val="00513BEA"/>
    <w:rsid w:val="0051782D"/>
    <w:rsid w:val="005205CD"/>
    <w:rsid w:val="00522272"/>
    <w:rsid w:val="0053462E"/>
    <w:rsid w:val="00536A69"/>
    <w:rsid w:val="00552474"/>
    <w:rsid w:val="0055452F"/>
    <w:rsid w:val="00561A8F"/>
    <w:rsid w:val="00562977"/>
    <w:rsid w:val="0057042F"/>
    <w:rsid w:val="00576A0F"/>
    <w:rsid w:val="00584584"/>
    <w:rsid w:val="00585978"/>
    <w:rsid w:val="00587D68"/>
    <w:rsid w:val="00591E9F"/>
    <w:rsid w:val="005A7A9C"/>
    <w:rsid w:val="005B1147"/>
    <w:rsid w:val="005C0B5E"/>
    <w:rsid w:val="005C190E"/>
    <w:rsid w:val="005C6906"/>
    <w:rsid w:val="005C78A9"/>
    <w:rsid w:val="005D4564"/>
    <w:rsid w:val="005D4F78"/>
    <w:rsid w:val="005D6EC1"/>
    <w:rsid w:val="005E40CA"/>
    <w:rsid w:val="005E6891"/>
    <w:rsid w:val="005F0CAC"/>
    <w:rsid w:val="005F4A85"/>
    <w:rsid w:val="006002B3"/>
    <w:rsid w:val="0060404C"/>
    <w:rsid w:val="00606766"/>
    <w:rsid w:val="0060773B"/>
    <w:rsid w:val="00614DF9"/>
    <w:rsid w:val="00617963"/>
    <w:rsid w:val="006303C4"/>
    <w:rsid w:val="006311E7"/>
    <w:rsid w:val="00641306"/>
    <w:rsid w:val="00642979"/>
    <w:rsid w:val="006476FF"/>
    <w:rsid w:val="00652764"/>
    <w:rsid w:val="00653323"/>
    <w:rsid w:val="0065517E"/>
    <w:rsid w:val="006556D9"/>
    <w:rsid w:val="00664647"/>
    <w:rsid w:val="00665AB9"/>
    <w:rsid w:val="00667F5B"/>
    <w:rsid w:val="00683C7F"/>
    <w:rsid w:val="00690DAD"/>
    <w:rsid w:val="00693E5D"/>
    <w:rsid w:val="00695C92"/>
    <w:rsid w:val="0069621F"/>
    <w:rsid w:val="006A3E35"/>
    <w:rsid w:val="006A3FBE"/>
    <w:rsid w:val="006A4BD4"/>
    <w:rsid w:val="006A7022"/>
    <w:rsid w:val="006B16EA"/>
    <w:rsid w:val="006C7751"/>
    <w:rsid w:val="006D0022"/>
    <w:rsid w:val="006D0CA1"/>
    <w:rsid w:val="006D36FE"/>
    <w:rsid w:val="006D3CED"/>
    <w:rsid w:val="006D43D7"/>
    <w:rsid w:val="006E2123"/>
    <w:rsid w:val="006E5B7C"/>
    <w:rsid w:val="006E6364"/>
    <w:rsid w:val="006F0D51"/>
    <w:rsid w:val="006F31AB"/>
    <w:rsid w:val="007029A5"/>
    <w:rsid w:val="00723E69"/>
    <w:rsid w:val="00725BEA"/>
    <w:rsid w:val="00726BD1"/>
    <w:rsid w:val="00730A2A"/>
    <w:rsid w:val="0074537E"/>
    <w:rsid w:val="00747D24"/>
    <w:rsid w:val="0075704C"/>
    <w:rsid w:val="00757BB1"/>
    <w:rsid w:val="007669B2"/>
    <w:rsid w:val="00767544"/>
    <w:rsid w:val="00777351"/>
    <w:rsid w:val="007A299C"/>
    <w:rsid w:val="007A31FF"/>
    <w:rsid w:val="007A6C4A"/>
    <w:rsid w:val="007B56C2"/>
    <w:rsid w:val="007B7525"/>
    <w:rsid w:val="007C0529"/>
    <w:rsid w:val="007C0CCC"/>
    <w:rsid w:val="007C4F8B"/>
    <w:rsid w:val="007C74C9"/>
    <w:rsid w:val="007D5B11"/>
    <w:rsid w:val="007E466C"/>
    <w:rsid w:val="007F087F"/>
    <w:rsid w:val="007F1A81"/>
    <w:rsid w:val="007F28FE"/>
    <w:rsid w:val="007F7F05"/>
    <w:rsid w:val="008027FD"/>
    <w:rsid w:val="008051C9"/>
    <w:rsid w:val="008120DB"/>
    <w:rsid w:val="008127CF"/>
    <w:rsid w:val="00817FE6"/>
    <w:rsid w:val="00823553"/>
    <w:rsid w:val="008243CD"/>
    <w:rsid w:val="00824751"/>
    <w:rsid w:val="00824ADB"/>
    <w:rsid w:val="0082609B"/>
    <w:rsid w:val="008261D5"/>
    <w:rsid w:val="008278E0"/>
    <w:rsid w:val="00841C76"/>
    <w:rsid w:val="0084602B"/>
    <w:rsid w:val="00847E2F"/>
    <w:rsid w:val="008552AB"/>
    <w:rsid w:val="008558A1"/>
    <w:rsid w:val="00855B4C"/>
    <w:rsid w:val="00857695"/>
    <w:rsid w:val="00861C2D"/>
    <w:rsid w:val="0087115D"/>
    <w:rsid w:val="0088263F"/>
    <w:rsid w:val="0088755C"/>
    <w:rsid w:val="008954AA"/>
    <w:rsid w:val="008A56A5"/>
    <w:rsid w:val="008B06FC"/>
    <w:rsid w:val="008C1346"/>
    <w:rsid w:val="008C14D7"/>
    <w:rsid w:val="008C34A4"/>
    <w:rsid w:val="008C7B07"/>
    <w:rsid w:val="008D06A4"/>
    <w:rsid w:val="008E11BE"/>
    <w:rsid w:val="008F1F07"/>
    <w:rsid w:val="008F50C1"/>
    <w:rsid w:val="008F60D1"/>
    <w:rsid w:val="00903039"/>
    <w:rsid w:val="0091120B"/>
    <w:rsid w:val="00912356"/>
    <w:rsid w:val="00915949"/>
    <w:rsid w:val="00920D5A"/>
    <w:rsid w:val="0092390D"/>
    <w:rsid w:val="00924B9F"/>
    <w:rsid w:val="009322FA"/>
    <w:rsid w:val="009345BB"/>
    <w:rsid w:val="009369E5"/>
    <w:rsid w:val="009456BE"/>
    <w:rsid w:val="00951886"/>
    <w:rsid w:val="009540C3"/>
    <w:rsid w:val="00954917"/>
    <w:rsid w:val="00964285"/>
    <w:rsid w:val="0097307C"/>
    <w:rsid w:val="0098015B"/>
    <w:rsid w:val="009A13C5"/>
    <w:rsid w:val="009A3FE6"/>
    <w:rsid w:val="009B51E5"/>
    <w:rsid w:val="009B5FCA"/>
    <w:rsid w:val="009C0DC9"/>
    <w:rsid w:val="009C16F8"/>
    <w:rsid w:val="009C521B"/>
    <w:rsid w:val="009F6C40"/>
    <w:rsid w:val="00A038FA"/>
    <w:rsid w:val="00A054E3"/>
    <w:rsid w:val="00A05E32"/>
    <w:rsid w:val="00A06654"/>
    <w:rsid w:val="00A07083"/>
    <w:rsid w:val="00A16CB2"/>
    <w:rsid w:val="00A177BA"/>
    <w:rsid w:val="00A23E26"/>
    <w:rsid w:val="00A25EC7"/>
    <w:rsid w:val="00A27ECF"/>
    <w:rsid w:val="00A32C3E"/>
    <w:rsid w:val="00A363F4"/>
    <w:rsid w:val="00A42068"/>
    <w:rsid w:val="00A43071"/>
    <w:rsid w:val="00A43ACF"/>
    <w:rsid w:val="00A43DC2"/>
    <w:rsid w:val="00A47E56"/>
    <w:rsid w:val="00A50605"/>
    <w:rsid w:val="00A5181E"/>
    <w:rsid w:val="00A620A1"/>
    <w:rsid w:val="00A636C2"/>
    <w:rsid w:val="00A6419B"/>
    <w:rsid w:val="00A660E0"/>
    <w:rsid w:val="00A70937"/>
    <w:rsid w:val="00A87C9B"/>
    <w:rsid w:val="00A941E2"/>
    <w:rsid w:val="00AA5CA5"/>
    <w:rsid w:val="00AB1F17"/>
    <w:rsid w:val="00AB5C70"/>
    <w:rsid w:val="00AB6919"/>
    <w:rsid w:val="00AB6D53"/>
    <w:rsid w:val="00AB7ADF"/>
    <w:rsid w:val="00AC2193"/>
    <w:rsid w:val="00AC76AF"/>
    <w:rsid w:val="00AD21E9"/>
    <w:rsid w:val="00AD5D1A"/>
    <w:rsid w:val="00AE3B65"/>
    <w:rsid w:val="00AE40E0"/>
    <w:rsid w:val="00AF0B82"/>
    <w:rsid w:val="00B11BA5"/>
    <w:rsid w:val="00B1508A"/>
    <w:rsid w:val="00B23227"/>
    <w:rsid w:val="00B25A3A"/>
    <w:rsid w:val="00B41587"/>
    <w:rsid w:val="00B41DCB"/>
    <w:rsid w:val="00B523C6"/>
    <w:rsid w:val="00B52992"/>
    <w:rsid w:val="00B57898"/>
    <w:rsid w:val="00B62CF3"/>
    <w:rsid w:val="00B651DB"/>
    <w:rsid w:val="00B76AE3"/>
    <w:rsid w:val="00B77421"/>
    <w:rsid w:val="00B865B8"/>
    <w:rsid w:val="00B9093E"/>
    <w:rsid w:val="00B90D98"/>
    <w:rsid w:val="00B925F8"/>
    <w:rsid w:val="00BA5299"/>
    <w:rsid w:val="00BB099B"/>
    <w:rsid w:val="00BB3DBA"/>
    <w:rsid w:val="00BB4ADA"/>
    <w:rsid w:val="00BC195C"/>
    <w:rsid w:val="00BC3ACA"/>
    <w:rsid w:val="00BC3C94"/>
    <w:rsid w:val="00BC42EE"/>
    <w:rsid w:val="00BC72C9"/>
    <w:rsid w:val="00BD05A7"/>
    <w:rsid w:val="00BD2F5F"/>
    <w:rsid w:val="00BD41C7"/>
    <w:rsid w:val="00BD7223"/>
    <w:rsid w:val="00BE163D"/>
    <w:rsid w:val="00BE1942"/>
    <w:rsid w:val="00BE1F57"/>
    <w:rsid w:val="00BE5A75"/>
    <w:rsid w:val="00C0211F"/>
    <w:rsid w:val="00C226F4"/>
    <w:rsid w:val="00C25047"/>
    <w:rsid w:val="00C3076D"/>
    <w:rsid w:val="00C30A3C"/>
    <w:rsid w:val="00C53641"/>
    <w:rsid w:val="00C60AC9"/>
    <w:rsid w:val="00C77784"/>
    <w:rsid w:val="00C84699"/>
    <w:rsid w:val="00C94697"/>
    <w:rsid w:val="00CB2BE8"/>
    <w:rsid w:val="00CB7F4E"/>
    <w:rsid w:val="00CC1C81"/>
    <w:rsid w:val="00CE1DEC"/>
    <w:rsid w:val="00CE20C1"/>
    <w:rsid w:val="00CE6FDB"/>
    <w:rsid w:val="00CF38C3"/>
    <w:rsid w:val="00CF6EFF"/>
    <w:rsid w:val="00D0037A"/>
    <w:rsid w:val="00D02852"/>
    <w:rsid w:val="00D05AA4"/>
    <w:rsid w:val="00D07201"/>
    <w:rsid w:val="00D22D5C"/>
    <w:rsid w:val="00D33A41"/>
    <w:rsid w:val="00D476FB"/>
    <w:rsid w:val="00D57861"/>
    <w:rsid w:val="00D6793C"/>
    <w:rsid w:val="00D72A39"/>
    <w:rsid w:val="00D769B3"/>
    <w:rsid w:val="00D77F6A"/>
    <w:rsid w:val="00D80A4C"/>
    <w:rsid w:val="00D8149F"/>
    <w:rsid w:val="00D83981"/>
    <w:rsid w:val="00D872CB"/>
    <w:rsid w:val="00D91C7F"/>
    <w:rsid w:val="00DC75E8"/>
    <w:rsid w:val="00DF0D07"/>
    <w:rsid w:val="00DF3D87"/>
    <w:rsid w:val="00DF44DA"/>
    <w:rsid w:val="00E0336A"/>
    <w:rsid w:val="00E04C5D"/>
    <w:rsid w:val="00E130B3"/>
    <w:rsid w:val="00E134DF"/>
    <w:rsid w:val="00E14765"/>
    <w:rsid w:val="00E246AC"/>
    <w:rsid w:val="00E27750"/>
    <w:rsid w:val="00E301FE"/>
    <w:rsid w:val="00E310C8"/>
    <w:rsid w:val="00E32DE7"/>
    <w:rsid w:val="00E331B2"/>
    <w:rsid w:val="00E37220"/>
    <w:rsid w:val="00E37793"/>
    <w:rsid w:val="00E55989"/>
    <w:rsid w:val="00E56657"/>
    <w:rsid w:val="00E62C6E"/>
    <w:rsid w:val="00E91301"/>
    <w:rsid w:val="00E96E00"/>
    <w:rsid w:val="00E979BD"/>
    <w:rsid w:val="00EA1892"/>
    <w:rsid w:val="00EB0ED5"/>
    <w:rsid w:val="00EC640E"/>
    <w:rsid w:val="00ED13A2"/>
    <w:rsid w:val="00ED5D07"/>
    <w:rsid w:val="00ED70DA"/>
    <w:rsid w:val="00EE44D4"/>
    <w:rsid w:val="00EF0218"/>
    <w:rsid w:val="00EF42D3"/>
    <w:rsid w:val="00EF6A54"/>
    <w:rsid w:val="00F1110E"/>
    <w:rsid w:val="00F349E0"/>
    <w:rsid w:val="00F36311"/>
    <w:rsid w:val="00F36FFF"/>
    <w:rsid w:val="00F41BC0"/>
    <w:rsid w:val="00F502A8"/>
    <w:rsid w:val="00F50FD6"/>
    <w:rsid w:val="00F5472A"/>
    <w:rsid w:val="00F5795F"/>
    <w:rsid w:val="00F64817"/>
    <w:rsid w:val="00F659D0"/>
    <w:rsid w:val="00F725E1"/>
    <w:rsid w:val="00F83718"/>
    <w:rsid w:val="00F9582A"/>
    <w:rsid w:val="00FA7E8F"/>
    <w:rsid w:val="00FB1E59"/>
    <w:rsid w:val="00FB29A3"/>
    <w:rsid w:val="00FB630E"/>
    <w:rsid w:val="00FC36D2"/>
    <w:rsid w:val="00FC3D94"/>
    <w:rsid w:val="00FD4917"/>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48A0D"/>
  <w15:docId w15:val="{4E31EEC9-D9D0-4386-8D52-78E03A3C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64285"/>
    <w:pPr>
      <w:keepNext/>
      <w:keepLines/>
      <w:spacing w:before="360"/>
      <w:ind w:left="794" w:hanging="794"/>
      <w:outlineLvl w:val="0"/>
    </w:pPr>
    <w:rPr>
      <w:b/>
    </w:rPr>
  </w:style>
  <w:style w:type="paragraph" w:styleId="Heading2">
    <w:name w:val="heading 2"/>
    <w:basedOn w:val="Heading1"/>
    <w:next w:val="Normal"/>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qFormat/>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964285"/>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uiPriority w:val="99"/>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99"/>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uiPriority w:val="99"/>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405491"/>
    <w:pPr>
      <w:tabs>
        <w:tab w:val="clear" w:pos="794"/>
        <w:tab w:val="clear" w:pos="1191"/>
        <w:tab w:val="clear" w:pos="1588"/>
        <w:tab w:val="clear" w:pos="1985"/>
      </w:tabs>
      <w:overflowPunct/>
      <w:autoSpaceDE/>
      <w:autoSpaceDN/>
      <w:adjustRightInd/>
      <w:spacing w:after="120" w:line="280" w:lineRule="exact"/>
      <w:ind w:left="720"/>
      <w:contextualSpacing/>
      <w:jc w:val="both"/>
      <w:textAlignment w:val="auto"/>
    </w:pPr>
    <w:rPr>
      <w:rFonts w:eastAsiaTheme="minorEastAsia"/>
      <w:sz w:val="21"/>
      <w:szCs w:val="24"/>
      <w:lang w:val="en-US"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405491"/>
    <w:rPr>
      <w:rFonts w:ascii="Times New Roman" w:eastAsiaTheme="minorEastAsia" w:hAnsi="Times New Roman"/>
      <w:sz w:val="21"/>
      <w:szCs w:val="24"/>
      <w:lang w:eastAsia="ja-JP"/>
    </w:rPr>
  </w:style>
  <w:style w:type="paragraph" w:customStyle="1" w:styleId="AnnexNo">
    <w:name w:val="Annex_No"/>
    <w:basedOn w:val="Normal"/>
    <w:next w:val="Normal"/>
    <w:rsid w:val="00405491"/>
    <w:pPr>
      <w:keepNext/>
      <w:keepLines/>
      <w:tabs>
        <w:tab w:val="clear" w:pos="794"/>
        <w:tab w:val="clear" w:pos="1191"/>
        <w:tab w:val="clear" w:pos="1588"/>
        <w:tab w:val="clear" w:pos="1985"/>
        <w:tab w:val="left" w:pos="1134"/>
        <w:tab w:val="left" w:pos="1871"/>
        <w:tab w:val="left" w:pos="2268"/>
      </w:tabs>
      <w:spacing w:before="480" w:after="80" w:line="280" w:lineRule="exact"/>
      <w:jc w:val="center"/>
    </w:pPr>
    <w:rPr>
      <w:rFonts w:eastAsia="Times New Roman"/>
      <w:sz w:val="28"/>
      <w:szCs w:val="10"/>
      <w:lang w:val="en-US" w:eastAsia="zh-CN"/>
    </w:rPr>
  </w:style>
  <w:style w:type="paragraph" w:customStyle="1" w:styleId="Annextitle">
    <w:name w:val="Annex_title"/>
    <w:basedOn w:val="Normal"/>
    <w:next w:val="Normal"/>
    <w:rsid w:val="00405491"/>
    <w:pPr>
      <w:keepNext/>
      <w:keepLines/>
      <w:tabs>
        <w:tab w:val="clear" w:pos="794"/>
        <w:tab w:val="clear" w:pos="1191"/>
        <w:tab w:val="clear" w:pos="1588"/>
        <w:tab w:val="clear" w:pos="1985"/>
        <w:tab w:val="left" w:pos="1134"/>
        <w:tab w:val="left" w:pos="1871"/>
        <w:tab w:val="left" w:pos="2268"/>
      </w:tabs>
      <w:spacing w:before="240" w:after="280" w:line="280" w:lineRule="exact"/>
      <w:jc w:val="center"/>
    </w:pPr>
    <w:rPr>
      <w:rFonts w:ascii="Times New Roman Bold" w:eastAsia="Times New Roman" w:hAnsi="Times New Roman Bold"/>
      <w:b/>
      <w:sz w:val="28"/>
      <w:szCs w:val="10"/>
      <w:lang w:val="en-US" w:eastAsia="zh-CN"/>
    </w:rPr>
  </w:style>
  <w:style w:type="paragraph" w:customStyle="1" w:styleId="Reasons">
    <w:name w:val="Reasons"/>
    <w:basedOn w:val="Normal"/>
    <w:qFormat/>
    <w:rsid w:val="00405491"/>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 w:type="character" w:styleId="UnresolvedMention">
    <w:name w:val="Unresolved Mention"/>
    <w:basedOn w:val="DefaultParagraphFont"/>
    <w:uiPriority w:val="99"/>
    <w:semiHidden/>
    <w:unhideWhenUsed/>
    <w:rsid w:val="00405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tu.int/ml/lists/arc/rag-cg-cpm" TargetMode="External"/><Relationship Id="rId13" Type="http://schemas.openxmlformats.org/officeDocument/2006/relationships/hyperlink" Target="https://www.itu.int/en/ITU-R/study-groups/rcpm/Pages/wrc-27-studies.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tu.int/pub/R-RES-R.2-9-20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ghamdi@cst.gov.s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xtranet.itu.int/itu-r/conferences/rag/cg-cpm/SitePages/Home.aspx" TargetMode="External"/><Relationship Id="rId4" Type="http://schemas.openxmlformats.org/officeDocument/2006/relationships/webSettings" Target="webSettings.xml"/><Relationship Id="rId9" Type="http://schemas.openxmlformats.org/officeDocument/2006/relationships/hyperlink" Target="https://extranet.itu.int/itu-r/conferences/rag/cg-cpm/Shared%20Documents/Forms/AllItems.aspx"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AppData\Roaming\Microsoft\Templates\POOL%20C%20-%20ITU\BR\PC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PC_RAG.dotx</Template>
  <TotalTime>7</TotalTime>
  <Pages>12</Pages>
  <Words>8199</Words>
  <Characters>2197</Characters>
  <Application>Microsoft Office Word</Application>
  <DocSecurity>0</DocSecurity>
  <Lines>18</Lines>
  <Paragraphs>20</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10376</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LING-C (ZB)</dc:creator>
  <cp:keywords>RAG03-1</cp:keywords>
  <dc:description>Document RAG08-1/1-E  For: _x000d_Document date: 12 December 2007_x000d_Saved by JJF44233 at 15:38:46 on 18/12/2007</dc:description>
  <cp:lastModifiedBy>LING-C (ZB)</cp:lastModifiedBy>
  <cp:revision>3</cp:revision>
  <cp:lastPrinted>2011-05-04T08:20:00Z</cp:lastPrinted>
  <dcterms:created xsi:type="dcterms:W3CDTF">2025-03-06T15:56:00Z</dcterms:created>
  <dcterms:modified xsi:type="dcterms:W3CDTF">2025-03-07T14:33:00Z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